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
        <w:gridCol w:w="2066"/>
        <w:gridCol w:w="1536"/>
        <w:gridCol w:w="1535"/>
        <w:gridCol w:w="2055"/>
        <w:gridCol w:w="1096"/>
      </w:tblGrid>
      <w:tr w:rsidR="002E562F" w14:paraId="34F48509" w14:textId="77777777" w:rsidTr="002E562F">
        <w:tc>
          <w:tcPr>
            <w:tcW w:w="3182" w:type="dxa"/>
            <w:gridSpan w:val="2"/>
          </w:tcPr>
          <w:p w14:paraId="229FF5BC" w14:textId="77777777" w:rsidR="002E562F" w:rsidRDefault="002E562F" w:rsidP="0089380E">
            <w:pPr>
              <w:spacing w:before="0"/>
              <w:jc w:val="left"/>
            </w:pPr>
            <w:r w:rsidRPr="00950BB8">
              <w:rPr>
                <w:noProof/>
                <w:lang w:eastAsia="fr-FR" w:bidi="ar-SA"/>
              </w:rPr>
              <w:drawing>
                <wp:inline distT="0" distB="0" distL="0" distR="0" wp14:anchorId="4E320969" wp14:editId="709FCF11">
                  <wp:extent cx="1562400" cy="1303200"/>
                  <wp:effectExtent l="0" t="0" r="0" b="0"/>
                  <wp:docPr id="7" name="Image 7" descr="Logo carré"/>
                  <wp:cNvGraphicFramePr/>
                  <a:graphic xmlns:a="http://schemas.openxmlformats.org/drawingml/2006/main">
                    <a:graphicData uri="http://schemas.openxmlformats.org/drawingml/2006/picture">
                      <pic:pic xmlns:pic="http://schemas.openxmlformats.org/drawingml/2006/picture">
                        <pic:nvPicPr>
                          <pic:cNvPr id="1" name="Image 1" descr="Logo carré"/>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400" cy="1303200"/>
                          </a:xfrm>
                          <a:prstGeom prst="rect">
                            <a:avLst/>
                          </a:prstGeom>
                          <a:noFill/>
                          <a:ln>
                            <a:noFill/>
                          </a:ln>
                        </pic:spPr>
                      </pic:pic>
                    </a:graphicData>
                  </a:graphic>
                </wp:inline>
              </w:drawing>
            </w:r>
          </w:p>
        </w:tc>
        <w:tc>
          <w:tcPr>
            <w:tcW w:w="1536" w:type="dxa"/>
          </w:tcPr>
          <w:p w14:paraId="6DA30064" w14:textId="77777777" w:rsidR="002E562F" w:rsidRDefault="002E562F" w:rsidP="0089380E">
            <w:pPr>
              <w:spacing w:before="0"/>
              <w:jc w:val="left"/>
            </w:pPr>
          </w:p>
        </w:tc>
        <w:tc>
          <w:tcPr>
            <w:tcW w:w="1535" w:type="dxa"/>
          </w:tcPr>
          <w:p w14:paraId="2152E707" w14:textId="77777777" w:rsidR="002E562F" w:rsidRDefault="002E562F" w:rsidP="0089380E">
            <w:pPr>
              <w:spacing w:before="0"/>
              <w:jc w:val="left"/>
            </w:pPr>
          </w:p>
        </w:tc>
        <w:tc>
          <w:tcPr>
            <w:tcW w:w="3151" w:type="dxa"/>
            <w:gridSpan w:val="2"/>
          </w:tcPr>
          <w:p w14:paraId="0475C433" w14:textId="77777777" w:rsidR="002E562F" w:rsidRDefault="002E562F" w:rsidP="0089380E">
            <w:pPr>
              <w:spacing w:before="0"/>
              <w:jc w:val="right"/>
            </w:pPr>
            <w:r w:rsidRPr="00950BB8">
              <w:rPr>
                <w:noProof/>
                <w:lang w:eastAsia="fr-FR" w:bidi="ar-SA"/>
              </w:rPr>
              <w:drawing>
                <wp:inline distT="0" distB="0" distL="0" distR="0" wp14:anchorId="3DD7BBC8" wp14:editId="184BC432">
                  <wp:extent cx="1154638" cy="1151890"/>
                  <wp:effectExtent l="0" t="0" r="7620" b="0"/>
                  <wp:docPr id="1" name="Image 1" descr="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T"/>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6959" t="-2" r="17268" b="2"/>
                          <a:stretch/>
                        </pic:blipFill>
                        <pic:spPr bwMode="auto">
                          <a:xfrm>
                            <a:off x="0" y="0"/>
                            <a:ext cx="1155275" cy="11525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E562F" w14:paraId="1719FFA2" w14:textId="77777777" w:rsidTr="002E562F">
        <w:tc>
          <w:tcPr>
            <w:tcW w:w="1116" w:type="dxa"/>
          </w:tcPr>
          <w:p w14:paraId="23A08011" w14:textId="77777777" w:rsidR="002E562F" w:rsidRDefault="002E562F" w:rsidP="0089380E">
            <w:pPr>
              <w:spacing w:before="0"/>
              <w:jc w:val="left"/>
            </w:pPr>
          </w:p>
        </w:tc>
        <w:tc>
          <w:tcPr>
            <w:tcW w:w="3602" w:type="dxa"/>
            <w:gridSpan w:val="2"/>
          </w:tcPr>
          <w:p w14:paraId="5F5DBED3" w14:textId="77777777" w:rsidR="002E562F" w:rsidRDefault="002E562F" w:rsidP="0089380E">
            <w:pPr>
              <w:spacing w:before="0"/>
              <w:jc w:val="left"/>
            </w:pPr>
          </w:p>
        </w:tc>
        <w:tc>
          <w:tcPr>
            <w:tcW w:w="3590" w:type="dxa"/>
            <w:gridSpan w:val="2"/>
          </w:tcPr>
          <w:p w14:paraId="2A6E9CC4" w14:textId="77777777" w:rsidR="002E562F" w:rsidRDefault="002E562F" w:rsidP="0089380E">
            <w:pPr>
              <w:spacing w:before="0"/>
              <w:jc w:val="left"/>
            </w:pPr>
          </w:p>
        </w:tc>
        <w:tc>
          <w:tcPr>
            <w:tcW w:w="1096" w:type="dxa"/>
          </w:tcPr>
          <w:p w14:paraId="7080C532" w14:textId="77777777" w:rsidR="002E562F" w:rsidRDefault="002E562F" w:rsidP="0089380E">
            <w:pPr>
              <w:spacing w:before="0"/>
              <w:jc w:val="left"/>
            </w:pPr>
          </w:p>
        </w:tc>
      </w:tr>
      <w:tr w:rsidR="002E562F" w14:paraId="56672C31" w14:textId="77777777" w:rsidTr="002E562F">
        <w:tc>
          <w:tcPr>
            <w:tcW w:w="1116" w:type="dxa"/>
          </w:tcPr>
          <w:p w14:paraId="5B70B60D" w14:textId="77777777" w:rsidR="002E562F" w:rsidRDefault="002E562F" w:rsidP="0089380E">
            <w:pPr>
              <w:spacing w:before="0"/>
              <w:jc w:val="left"/>
            </w:pPr>
          </w:p>
        </w:tc>
        <w:tc>
          <w:tcPr>
            <w:tcW w:w="3602" w:type="dxa"/>
            <w:gridSpan w:val="2"/>
          </w:tcPr>
          <w:p w14:paraId="0E050683" w14:textId="77777777" w:rsidR="002E562F" w:rsidRDefault="002E562F" w:rsidP="0089380E">
            <w:pPr>
              <w:spacing w:before="0"/>
              <w:jc w:val="left"/>
            </w:pPr>
          </w:p>
        </w:tc>
        <w:tc>
          <w:tcPr>
            <w:tcW w:w="3590" w:type="dxa"/>
            <w:gridSpan w:val="2"/>
          </w:tcPr>
          <w:p w14:paraId="71D797BE" w14:textId="77777777" w:rsidR="002E562F" w:rsidRDefault="002E562F" w:rsidP="0089380E">
            <w:pPr>
              <w:spacing w:before="0"/>
              <w:jc w:val="left"/>
            </w:pPr>
          </w:p>
        </w:tc>
        <w:tc>
          <w:tcPr>
            <w:tcW w:w="1096" w:type="dxa"/>
          </w:tcPr>
          <w:p w14:paraId="76E55127" w14:textId="77777777" w:rsidR="002E562F" w:rsidRDefault="002E562F" w:rsidP="0089380E">
            <w:pPr>
              <w:spacing w:before="0"/>
              <w:jc w:val="left"/>
            </w:pPr>
          </w:p>
        </w:tc>
      </w:tr>
      <w:tr w:rsidR="002E562F" w14:paraId="77E3F8C1" w14:textId="77777777" w:rsidTr="002E562F">
        <w:tc>
          <w:tcPr>
            <w:tcW w:w="1116" w:type="dxa"/>
          </w:tcPr>
          <w:p w14:paraId="4F174AB6" w14:textId="77777777" w:rsidR="002E562F" w:rsidRDefault="002E562F" w:rsidP="0089380E">
            <w:pPr>
              <w:spacing w:before="0"/>
              <w:jc w:val="left"/>
            </w:pPr>
          </w:p>
        </w:tc>
        <w:tc>
          <w:tcPr>
            <w:tcW w:w="3602" w:type="dxa"/>
            <w:gridSpan w:val="2"/>
          </w:tcPr>
          <w:p w14:paraId="4B9A0C12" w14:textId="77777777" w:rsidR="002E562F" w:rsidRDefault="002E562F" w:rsidP="0089380E">
            <w:pPr>
              <w:spacing w:before="0"/>
              <w:jc w:val="left"/>
            </w:pPr>
          </w:p>
        </w:tc>
        <w:tc>
          <w:tcPr>
            <w:tcW w:w="3590" w:type="dxa"/>
            <w:gridSpan w:val="2"/>
          </w:tcPr>
          <w:p w14:paraId="6FCDF437" w14:textId="77777777" w:rsidR="002E562F" w:rsidRDefault="002E562F" w:rsidP="0089380E">
            <w:pPr>
              <w:spacing w:before="0"/>
              <w:jc w:val="left"/>
            </w:pPr>
          </w:p>
        </w:tc>
        <w:tc>
          <w:tcPr>
            <w:tcW w:w="1096" w:type="dxa"/>
          </w:tcPr>
          <w:p w14:paraId="4B1ECE7A" w14:textId="77777777" w:rsidR="002E562F" w:rsidRDefault="002E562F" w:rsidP="0089380E">
            <w:pPr>
              <w:spacing w:before="0"/>
              <w:jc w:val="left"/>
            </w:pPr>
          </w:p>
        </w:tc>
      </w:tr>
      <w:tr w:rsidR="002E562F" w14:paraId="1295F083" w14:textId="77777777" w:rsidTr="002E562F">
        <w:tc>
          <w:tcPr>
            <w:tcW w:w="1116" w:type="dxa"/>
          </w:tcPr>
          <w:p w14:paraId="7FCB0D87" w14:textId="77777777" w:rsidR="002E562F" w:rsidRDefault="002E562F" w:rsidP="0089380E">
            <w:pPr>
              <w:spacing w:before="0"/>
              <w:jc w:val="left"/>
            </w:pPr>
          </w:p>
        </w:tc>
        <w:tc>
          <w:tcPr>
            <w:tcW w:w="3602" w:type="dxa"/>
            <w:gridSpan w:val="2"/>
          </w:tcPr>
          <w:p w14:paraId="2BD2F958" w14:textId="77777777" w:rsidR="002E562F" w:rsidRDefault="002E562F" w:rsidP="0089380E">
            <w:pPr>
              <w:spacing w:before="0"/>
              <w:jc w:val="left"/>
            </w:pPr>
          </w:p>
        </w:tc>
        <w:tc>
          <w:tcPr>
            <w:tcW w:w="3590" w:type="dxa"/>
            <w:gridSpan w:val="2"/>
          </w:tcPr>
          <w:p w14:paraId="57B45DD7" w14:textId="77777777" w:rsidR="002E562F" w:rsidRDefault="002E562F" w:rsidP="0089380E">
            <w:pPr>
              <w:spacing w:before="0"/>
              <w:jc w:val="left"/>
            </w:pPr>
          </w:p>
        </w:tc>
        <w:tc>
          <w:tcPr>
            <w:tcW w:w="1096" w:type="dxa"/>
          </w:tcPr>
          <w:p w14:paraId="3D80D5C6" w14:textId="77777777" w:rsidR="002E562F" w:rsidRDefault="002E562F" w:rsidP="0089380E">
            <w:pPr>
              <w:spacing w:before="0"/>
              <w:jc w:val="left"/>
            </w:pPr>
          </w:p>
        </w:tc>
      </w:tr>
      <w:tr w:rsidR="002E562F" w14:paraId="4A6F3F4C" w14:textId="77777777" w:rsidTr="002E562F">
        <w:tc>
          <w:tcPr>
            <w:tcW w:w="1116" w:type="dxa"/>
          </w:tcPr>
          <w:p w14:paraId="1D38946E" w14:textId="77777777" w:rsidR="002E562F" w:rsidRDefault="002E562F" w:rsidP="0089380E">
            <w:pPr>
              <w:spacing w:before="0"/>
              <w:jc w:val="left"/>
            </w:pPr>
          </w:p>
        </w:tc>
        <w:tc>
          <w:tcPr>
            <w:tcW w:w="3602" w:type="dxa"/>
            <w:gridSpan w:val="2"/>
          </w:tcPr>
          <w:p w14:paraId="1EA2F457" w14:textId="77777777" w:rsidR="002E562F" w:rsidRDefault="002E562F" w:rsidP="0089380E">
            <w:pPr>
              <w:spacing w:before="0"/>
              <w:jc w:val="left"/>
            </w:pPr>
          </w:p>
        </w:tc>
        <w:tc>
          <w:tcPr>
            <w:tcW w:w="3590" w:type="dxa"/>
            <w:gridSpan w:val="2"/>
          </w:tcPr>
          <w:p w14:paraId="6C845FCE" w14:textId="77777777" w:rsidR="002E562F" w:rsidRDefault="002E562F" w:rsidP="0089380E">
            <w:pPr>
              <w:spacing w:before="0"/>
              <w:jc w:val="left"/>
            </w:pPr>
          </w:p>
        </w:tc>
        <w:tc>
          <w:tcPr>
            <w:tcW w:w="1096" w:type="dxa"/>
          </w:tcPr>
          <w:p w14:paraId="2D5C5680" w14:textId="77777777" w:rsidR="002E562F" w:rsidRDefault="002E562F" w:rsidP="0089380E">
            <w:pPr>
              <w:spacing w:before="0"/>
              <w:jc w:val="left"/>
            </w:pPr>
          </w:p>
        </w:tc>
      </w:tr>
      <w:tr w:rsidR="002E562F" w14:paraId="4E9D6657" w14:textId="77777777" w:rsidTr="002E562F">
        <w:tc>
          <w:tcPr>
            <w:tcW w:w="1116" w:type="dxa"/>
          </w:tcPr>
          <w:p w14:paraId="28DC1570" w14:textId="77777777" w:rsidR="002E562F" w:rsidRDefault="002E562F" w:rsidP="0089380E">
            <w:pPr>
              <w:spacing w:before="0"/>
              <w:jc w:val="left"/>
            </w:pPr>
          </w:p>
        </w:tc>
        <w:tc>
          <w:tcPr>
            <w:tcW w:w="3602" w:type="dxa"/>
            <w:gridSpan w:val="2"/>
          </w:tcPr>
          <w:p w14:paraId="1E2F2076" w14:textId="77777777" w:rsidR="002E562F" w:rsidRDefault="002E562F" w:rsidP="0089380E">
            <w:pPr>
              <w:spacing w:before="0"/>
              <w:jc w:val="left"/>
            </w:pPr>
          </w:p>
        </w:tc>
        <w:tc>
          <w:tcPr>
            <w:tcW w:w="3590" w:type="dxa"/>
            <w:gridSpan w:val="2"/>
          </w:tcPr>
          <w:p w14:paraId="10FD203E" w14:textId="77777777" w:rsidR="002E562F" w:rsidRDefault="002E562F" w:rsidP="0089380E">
            <w:pPr>
              <w:spacing w:before="0"/>
              <w:jc w:val="left"/>
            </w:pPr>
          </w:p>
        </w:tc>
        <w:tc>
          <w:tcPr>
            <w:tcW w:w="1096" w:type="dxa"/>
          </w:tcPr>
          <w:p w14:paraId="59CAA80A" w14:textId="77777777" w:rsidR="002E562F" w:rsidRDefault="002E562F" w:rsidP="0089380E">
            <w:pPr>
              <w:spacing w:before="0"/>
              <w:jc w:val="left"/>
            </w:pPr>
          </w:p>
        </w:tc>
      </w:tr>
      <w:tr w:rsidR="002E562F" w14:paraId="13D90AF2" w14:textId="77777777" w:rsidTr="002E562F">
        <w:tc>
          <w:tcPr>
            <w:tcW w:w="1116" w:type="dxa"/>
          </w:tcPr>
          <w:p w14:paraId="076C083A" w14:textId="77777777" w:rsidR="002E562F" w:rsidRDefault="002E562F" w:rsidP="0089380E">
            <w:pPr>
              <w:spacing w:before="0"/>
              <w:jc w:val="left"/>
            </w:pPr>
          </w:p>
        </w:tc>
        <w:tc>
          <w:tcPr>
            <w:tcW w:w="3602" w:type="dxa"/>
            <w:gridSpan w:val="2"/>
          </w:tcPr>
          <w:p w14:paraId="56844CC5" w14:textId="77777777" w:rsidR="002E562F" w:rsidRDefault="002E562F" w:rsidP="0089380E">
            <w:pPr>
              <w:spacing w:before="0"/>
              <w:jc w:val="left"/>
            </w:pPr>
          </w:p>
        </w:tc>
        <w:tc>
          <w:tcPr>
            <w:tcW w:w="3590" w:type="dxa"/>
            <w:gridSpan w:val="2"/>
          </w:tcPr>
          <w:p w14:paraId="2C820825" w14:textId="77777777" w:rsidR="002E562F" w:rsidRDefault="002E562F" w:rsidP="0089380E">
            <w:pPr>
              <w:spacing w:before="0"/>
              <w:jc w:val="left"/>
            </w:pPr>
          </w:p>
        </w:tc>
        <w:tc>
          <w:tcPr>
            <w:tcW w:w="1096" w:type="dxa"/>
          </w:tcPr>
          <w:p w14:paraId="137F4079" w14:textId="77777777" w:rsidR="002E562F" w:rsidRDefault="002E562F" w:rsidP="0089380E">
            <w:pPr>
              <w:spacing w:before="0"/>
              <w:jc w:val="left"/>
            </w:pPr>
          </w:p>
        </w:tc>
      </w:tr>
      <w:tr w:rsidR="002E562F" w14:paraId="5197B9DD" w14:textId="77777777" w:rsidTr="002E562F">
        <w:tc>
          <w:tcPr>
            <w:tcW w:w="1116" w:type="dxa"/>
          </w:tcPr>
          <w:p w14:paraId="0885A71B" w14:textId="77777777" w:rsidR="002E562F" w:rsidRDefault="002E562F" w:rsidP="0089380E">
            <w:pPr>
              <w:spacing w:before="0"/>
              <w:jc w:val="left"/>
            </w:pPr>
          </w:p>
        </w:tc>
        <w:tc>
          <w:tcPr>
            <w:tcW w:w="3602" w:type="dxa"/>
            <w:gridSpan w:val="2"/>
          </w:tcPr>
          <w:p w14:paraId="0A686B56" w14:textId="77777777" w:rsidR="002E562F" w:rsidRDefault="002E562F" w:rsidP="0089380E">
            <w:pPr>
              <w:spacing w:before="0"/>
              <w:jc w:val="left"/>
            </w:pPr>
          </w:p>
        </w:tc>
        <w:tc>
          <w:tcPr>
            <w:tcW w:w="3590" w:type="dxa"/>
            <w:gridSpan w:val="2"/>
          </w:tcPr>
          <w:p w14:paraId="62EA8261" w14:textId="77777777" w:rsidR="002E562F" w:rsidRDefault="002E562F" w:rsidP="0089380E">
            <w:pPr>
              <w:spacing w:before="0"/>
              <w:jc w:val="left"/>
            </w:pPr>
          </w:p>
        </w:tc>
        <w:tc>
          <w:tcPr>
            <w:tcW w:w="1096" w:type="dxa"/>
          </w:tcPr>
          <w:p w14:paraId="5998AFA9" w14:textId="77777777" w:rsidR="002E562F" w:rsidRDefault="002E562F" w:rsidP="0089380E">
            <w:pPr>
              <w:spacing w:before="0"/>
              <w:jc w:val="left"/>
            </w:pPr>
          </w:p>
        </w:tc>
      </w:tr>
      <w:tr w:rsidR="002E562F" w14:paraId="32D8C581" w14:textId="77777777" w:rsidTr="002E562F">
        <w:tc>
          <w:tcPr>
            <w:tcW w:w="1116" w:type="dxa"/>
          </w:tcPr>
          <w:p w14:paraId="44C23A76" w14:textId="77777777" w:rsidR="002E562F" w:rsidRDefault="002E562F" w:rsidP="0089380E">
            <w:pPr>
              <w:spacing w:before="0"/>
              <w:jc w:val="left"/>
            </w:pPr>
          </w:p>
        </w:tc>
        <w:tc>
          <w:tcPr>
            <w:tcW w:w="3602" w:type="dxa"/>
            <w:gridSpan w:val="2"/>
          </w:tcPr>
          <w:p w14:paraId="6A499F46" w14:textId="77777777" w:rsidR="002E562F" w:rsidRDefault="002E562F" w:rsidP="0089380E">
            <w:pPr>
              <w:spacing w:before="0"/>
              <w:jc w:val="left"/>
            </w:pPr>
          </w:p>
        </w:tc>
        <w:tc>
          <w:tcPr>
            <w:tcW w:w="3590" w:type="dxa"/>
            <w:gridSpan w:val="2"/>
          </w:tcPr>
          <w:p w14:paraId="25703B8A" w14:textId="77777777" w:rsidR="002E562F" w:rsidRDefault="002E562F" w:rsidP="0089380E">
            <w:pPr>
              <w:spacing w:before="0"/>
              <w:jc w:val="left"/>
            </w:pPr>
          </w:p>
        </w:tc>
        <w:tc>
          <w:tcPr>
            <w:tcW w:w="1096" w:type="dxa"/>
          </w:tcPr>
          <w:p w14:paraId="5DA8E151" w14:textId="77777777" w:rsidR="002E562F" w:rsidRDefault="002E562F" w:rsidP="0089380E">
            <w:pPr>
              <w:spacing w:before="0"/>
              <w:jc w:val="left"/>
            </w:pPr>
          </w:p>
        </w:tc>
      </w:tr>
      <w:tr w:rsidR="002E562F" w14:paraId="62ED89EC" w14:textId="77777777" w:rsidTr="002E562F">
        <w:tc>
          <w:tcPr>
            <w:tcW w:w="1116" w:type="dxa"/>
          </w:tcPr>
          <w:p w14:paraId="411DC0FA" w14:textId="77777777" w:rsidR="002E562F" w:rsidRDefault="002E562F" w:rsidP="0089380E">
            <w:pPr>
              <w:spacing w:before="0"/>
              <w:jc w:val="left"/>
            </w:pPr>
          </w:p>
        </w:tc>
        <w:tc>
          <w:tcPr>
            <w:tcW w:w="3602" w:type="dxa"/>
            <w:gridSpan w:val="2"/>
          </w:tcPr>
          <w:p w14:paraId="2D810BDE" w14:textId="77777777" w:rsidR="002E562F" w:rsidRDefault="002E562F" w:rsidP="0089380E">
            <w:pPr>
              <w:spacing w:before="0"/>
              <w:jc w:val="left"/>
            </w:pPr>
          </w:p>
        </w:tc>
        <w:tc>
          <w:tcPr>
            <w:tcW w:w="3590" w:type="dxa"/>
            <w:gridSpan w:val="2"/>
          </w:tcPr>
          <w:p w14:paraId="4AB0FD58" w14:textId="77777777" w:rsidR="002E562F" w:rsidRDefault="002E562F" w:rsidP="0089380E">
            <w:pPr>
              <w:spacing w:before="0"/>
              <w:jc w:val="left"/>
            </w:pPr>
          </w:p>
        </w:tc>
        <w:tc>
          <w:tcPr>
            <w:tcW w:w="1096" w:type="dxa"/>
          </w:tcPr>
          <w:p w14:paraId="02F3ED91" w14:textId="77777777" w:rsidR="002E562F" w:rsidRDefault="002E562F" w:rsidP="0089380E">
            <w:pPr>
              <w:spacing w:before="0"/>
              <w:jc w:val="left"/>
            </w:pPr>
          </w:p>
        </w:tc>
      </w:tr>
      <w:tr w:rsidR="002E562F" w14:paraId="115091E7" w14:textId="77777777" w:rsidTr="002E562F">
        <w:tc>
          <w:tcPr>
            <w:tcW w:w="1116" w:type="dxa"/>
          </w:tcPr>
          <w:p w14:paraId="4DD1100E" w14:textId="77777777" w:rsidR="002E562F" w:rsidRDefault="002E562F" w:rsidP="0089380E">
            <w:pPr>
              <w:spacing w:before="0"/>
              <w:jc w:val="left"/>
            </w:pPr>
          </w:p>
        </w:tc>
        <w:tc>
          <w:tcPr>
            <w:tcW w:w="3602" w:type="dxa"/>
            <w:gridSpan w:val="2"/>
          </w:tcPr>
          <w:p w14:paraId="6861DA73" w14:textId="77777777" w:rsidR="002E562F" w:rsidRDefault="002E562F" w:rsidP="0089380E">
            <w:pPr>
              <w:spacing w:before="0"/>
              <w:jc w:val="left"/>
            </w:pPr>
          </w:p>
        </w:tc>
        <w:tc>
          <w:tcPr>
            <w:tcW w:w="3590" w:type="dxa"/>
            <w:gridSpan w:val="2"/>
          </w:tcPr>
          <w:p w14:paraId="0D06672A" w14:textId="77777777" w:rsidR="002E562F" w:rsidRDefault="002E562F" w:rsidP="0089380E">
            <w:pPr>
              <w:spacing w:before="0"/>
              <w:jc w:val="left"/>
            </w:pPr>
          </w:p>
        </w:tc>
        <w:tc>
          <w:tcPr>
            <w:tcW w:w="1096" w:type="dxa"/>
          </w:tcPr>
          <w:p w14:paraId="49B073A0" w14:textId="77777777" w:rsidR="002E562F" w:rsidRDefault="002E562F" w:rsidP="0089380E">
            <w:pPr>
              <w:spacing w:before="0"/>
              <w:jc w:val="left"/>
            </w:pPr>
          </w:p>
        </w:tc>
      </w:tr>
      <w:tr w:rsidR="002E562F" w14:paraId="69552FFE" w14:textId="77777777" w:rsidTr="002E562F">
        <w:tc>
          <w:tcPr>
            <w:tcW w:w="1116" w:type="dxa"/>
          </w:tcPr>
          <w:p w14:paraId="5AF9F70D" w14:textId="77777777" w:rsidR="002E562F" w:rsidRDefault="002E562F" w:rsidP="0089380E">
            <w:pPr>
              <w:spacing w:before="0"/>
              <w:jc w:val="left"/>
            </w:pPr>
          </w:p>
        </w:tc>
        <w:tc>
          <w:tcPr>
            <w:tcW w:w="3602" w:type="dxa"/>
            <w:gridSpan w:val="2"/>
          </w:tcPr>
          <w:p w14:paraId="4287870A" w14:textId="77777777" w:rsidR="002E562F" w:rsidRDefault="002E562F" w:rsidP="0089380E">
            <w:pPr>
              <w:spacing w:before="0"/>
              <w:jc w:val="left"/>
            </w:pPr>
          </w:p>
        </w:tc>
        <w:tc>
          <w:tcPr>
            <w:tcW w:w="3590" w:type="dxa"/>
            <w:gridSpan w:val="2"/>
          </w:tcPr>
          <w:p w14:paraId="645451E3" w14:textId="77777777" w:rsidR="002E562F" w:rsidRDefault="002E562F" w:rsidP="0089380E">
            <w:pPr>
              <w:spacing w:before="0"/>
              <w:jc w:val="left"/>
            </w:pPr>
          </w:p>
        </w:tc>
        <w:tc>
          <w:tcPr>
            <w:tcW w:w="1096" w:type="dxa"/>
          </w:tcPr>
          <w:p w14:paraId="11D667B4" w14:textId="77777777" w:rsidR="002E562F" w:rsidRDefault="002E562F" w:rsidP="0089380E">
            <w:pPr>
              <w:spacing w:before="0"/>
              <w:jc w:val="left"/>
            </w:pPr>
          </w:p>
        </w:tc>
      </w:tr>
      <w:tr w:rsidR="002E562F" w14:paraId="062E3D68" w14:textId="77777777" w:rsidTr="002E562F">
        <w:tc>
          <w:tcPr>
            <w:tcW w:w="1116" w:type="dxa"/>
          </w:tcPr>
          <w:p w14:paraId="041F07AE" w14:textId="77777777" w:rsidR="002E562F" w:rsidRDefault="002E562F" w:rsidP="0089380E">
            <w:pPr>
              <w:spacing w:before="0"/>
              <w:jc w:val="left"/>
            </w:pPr>
          </w:p>
        </w:tc>
        <w:tc>
          <w:tcPr>
            <w:tcW w:w="3602" w:type="dxa"/>
            <w:gridSpan w:val="2"/>
          </w:tcPr>
          <w:p w14:paraId="357660F9" w14:textId="77777777" w:rsidR="002E562F" w:rsidRDefault="002E562F" w:rsidP="0089380E">
            <w:pPr>
              <w:spacing w:before="0"/>
              <w:jc w:val="left"/>
            </w:pPr>
          </w:p>
        </w:tc>
        <w:tc>
          <w:tcPr>
            <w:tcW w:w="3590" w:type="dxa"/>
            <w:gridSpan w:val="2"/>
          </w:tcPr>
          <w:p w14:paraId="1973043B" w14:textId="77777777" w:rsidR="002E562F" w:rsidRDefault="002E562F" w:rsidP="0089380E">
            <w:pPr>
              <w:spacing w:before="0"/>
              <w:jc w:val="left"/>
            </w:pPr>
          </w:p>
        </w:tc>
        <w:tc>
          <w:tcPr>
            <w:tcW w:w="1096" w:type="dxa"/>
          </w:tcPr>
          <w:p w14:paraId="6C7601C1" w14:textId="77777777" w:rsidR="002E562F" w:rsidRDefault="002E562F" w:rsidP="0089380E">
            <w:pPr>
              <w:spacing w:before="0"/>
              <w:jc w:val="left"/>
            </w:pPr>
          </w:p>
        </w:tc>
      </w:tr>
      <w:tr w:rsidR="002E562F" w14:paraId="0297C2DF" w14:textId="77777777" w:rsidTr="002E562F">
        <w:tc>
          <w:tcPr>
            <w:tcW w:w="1116" w:type="dxa"/>
          </w:tcPr>
          <w:p w14:paraId="36F66EA9" w14:textId="77777777" w:rsidR="002E562F" w:rsidRDefault="002E562F" w:rsidP="0089380E">
            <w:pPr>
              <w:spacing w:before="0"/>
              <w:jc w:val="left"/>
            </w:pPr>
          </w:p>
        </w:tc>
        <w:tc>
          <w:tcPr>
            <w:tcW w:w="3602" w:type="dxa"/>
            <w:gridSpan w:val="2"/>
          </w:tcPr>
          <w:p w14:paraId="270025DC" w14:textId="77777777" w:rsidR="002E562F" w:rsidRDefault="002E562F" w:rsidP="0089380E">
            <w:pPr>
              <w:spacing w:before="0"/>
              <w:jc w:val="left"/>
            </w:pPr>
          </w:p>
        </w:tc>
        <w:tc>
          <w:tcPr>
            <w:tcW w:w="3590" w:type="dxa"/>
            <w:gridSpan w:val="2"/>
          </w:tcPr>
          <w:p w14:paraId="4BB921F1" w14:textId="77777777" w:rsidR="002E562F" w:rsidRDefault="002E562F" w:rsidP="0089380E">
            <w:pPr>
              <w:spacing w:before="0"/>
              <w:jc w:val="left"/>
            </w:pPr>
          </w:p>
        </w:tc>
        <w:tc>
          <w:tcPr>
            <w:tcW w:w="1096" w:type="dxa"/>
          </w:tcPr>
          <w:p w14:paraId="1857FD29" w14:textId="77777777" w:rsidR="002E562F" w:rsidRDefault="002E562F" w:rsidP="0089380E">
            <w:pPr>
              <w:spacing w:before="0"/>
              <w:jc w:val="left"/>
            </w:pPr>
          </w:p>
        </w:tc>
      </w:tr>
      <w:tr w:rsidR="002E562F" w14:paraId="29DBF485" w14:textId="77777777" w:rsidTr="002E562F">
        <w:tc>
          <w:tcPr>
            <w:tcW w:w="9404" w:type="dxa"/>
            <w:gridSpan w:val="6"/>
          </w:tcPr>
          <w:p w14:paraId="131BA89A" w14:textId="77777777" w:rsidR="002E562F" w:rsidRPr="001826F4" w:rsidRDefault="002E562F" w:rsidP="0089380E">
            <w:pPr>
              <w:spacing w:before="0"/>
              <w:jc w:val="center"/>
              <w:rPr>
                <w:b/>
                <w:color w:val="263272"/>
                <w:sz w:val="26"/>
                <w:szCs w:val="26"/>
              </w:rPr>
            </w:pPr>
            <w:r w:rsidRPr="001826F4">
              <w:rPr>
                <w:b/>
                <w:caps/>
                <w:color w:val="263272"/>
                <w:sz w:val="26"/>
                <w:szCs w:val="26"/>
              </w:rPr>
              <w:t>M</w:t>
            </w:r>
            <w:r w:rsidRPr="001826F4">
              <w:rPr>
                <w:b/>
                <w:color w:val="263272"/>
                <w:sz w:val="26"/>
                <w:szCs w:val="26"/>
              </w:rPr>
              <w:t>arché public de fourniture</w:t>
            </w:r>
          </w:p>
          <w:p w14:paraId="271FC948" w14:textId="61087829" w:rsidR="002E562F" w:rsidRPr="001826F4" w:rsidRDefault="002E562F" w:rsidP="00657639">
            <w:pPr>
              <w:spacing w:before="0" w:after="240"/>
              <w:jc w:val="center"/>
              <w:rPr>
                <w:b/>
                <w:color w:val="F24F00"/>
                <w:sz w:val="26"/>
                <w:szCs w:val="26"/>
              </w:rPr>
            </w:pPr>
            <w:r>
              <w:rPr>
                <w:b/>
                <w:color w:val="F24F00"/>
                <w:sz w:val="26"/>
                <w:szCs w:val="26"/>
              </w:rPr>
              <w:t>REGLEMENT DE CONSULTATION</w:t>
            </w:r>
          </w:p>
          <w:p w14:paraId="09799584" w14:textId="45B0A33B" w:rsidR="002E562F" w:rsidRPr="001826F4" w:rsidRDefault="002E562F" w:rsidP="0089380E">
            <w:pPr>
              <w:spacing w:before="0"/>
              <w:jc w:val="center"/>
              <w:rPr>
                <w:b/>
                <w:color w:val="F24F00"/>
                <w:sz w:val="26"/>
                <w:szCs w:val="26"/>
              </w:rPr>
            </w:pPr>
            <w:r w:rsidRPr="001826F4">
              <w:rPr>
                <w:b/>
                <w:color w:val="F24F00"/>
                <w:sz w:val="26"/>
                <w:szCs w:val="26"/>
              </w:rPr>
              <w:t xml:space="preserve">MEDICAMENTS ET PRODUITS DE DEPISTAGE ET </w:t>
            </w:r>
            <w:r>
              <w:rPr>
                <w:b/>
                <w:color w:val="F24F00"/>
                <w:sz w:val="26"/>
                <w:szCs w:val="26"/>
              </w:rPr>
              <w:br/>
            </w:r>
            <w:r w:rsidRPr="001826F4">
              <w:rPr>
                <w:b/>
                <w:color w:val="F24F00"/>
                <w:sz w:val="26"/>
                <w:szCs w:val="26"/>
              </w:rPr>
              <w:t xml:space="preserve">DESENSIBILISATION </w:t>
            </w:r>
            <w:r w:rsidRPr="002662B1">
              <w:rPr>
                <w:b/>
                <w:color w:val="F24F00"/>
                <w:sz w:val="26"/>
                <w:szCs w:val="26"/>
              </w:rPr>
              <w:t>DES</w:t>
            </w:r>
            <w:r w:rsidRPr="001826F4">
              <w:rPr>
                <w:b/>
                <w:color w:val="F24F00"/>
                <w:sz w:val="26"/>
                <w:szCs w:val="26"/>
              </w:rPr>
              <w:t xml:space="preserve"> ALLERGIES</w:t>
            </w:r>
          </w:p>
          <w:p w14:paraId="1869B1F0" w14:textId="77777777" w:rsidR="002E562F" w:rsidRDefault="002E562F" w:rsidP="0089380E">
            <w:pPr>
              <w:spacing w:before="0"/>
              <w:jc w:val="center"/>
            </w:pPr>
            <w:r w:rsidRPr="001826F4">
              <w:rPr>
                <w:b/>
                <w:color w:val="F24F00"/>
                <w:sz w:val="26"/>
                <w:szCs w:val="26"/>
              </w:rPr>
              <w:t>25-GHTA-0114</w:t>
            </w:r>
          </w:p>
        </w:tc>
      </w:tr>
      <w:tr w:rsidR="002E562F" w14:paraId="34EC8535" w14:textId="77777777" w:rsidTr="002E562F">
        <w:tc>
          <w:tcPr>
            <w:tcW w:w="1116" w:type="dxa"/>
          </w:tcPr>
          <w:p w14:paraId="76404BDC" w14:textId="77777777" w:rsidR="002E562F" w:rsidRDefault="002E562F" w:rsidP="0089380E">
            <w:pPr>
              <w:spacing w:before="0"/>
              <w:jc w:val="left"/>
            </w:pPr>
          </w:p>
        </w:tc>
        <w:tc>
          <w:tcPr>
            <w:tcW w:w="3602" w:type="dxa"/>
            <w:gridSpan w:val="2"/>
          </w:tcPr>
          <w:p w14:paraId="1BAB23F2" w14:textId="77777777" w:rsidR="002E562F" w:rsidRDefault="002E562F" w:rsidP="0089380E">
            <w:pPr>
              <w:spacing w:before="0"/>
              <w:jc w:val="left"/>
            </w:pPr>
          </w:p>
        </w:tc>
        <w:tc>
          <w:tcPr>
            <w:tcW w:w="3590" w:type="dxa"/>
            <w:gridSpan w:val="2"/>
          </w:tcPr>
          <w:p w14:paraId="0F8EB97C" w14:textId="77777777" w:rsidR="002E562F" w:rsidRDefault="002E562F" w:rsidP="0089380E">
            <w:pPr>
              <w:spacing w:before="0"/>
              <w:jc w:val="left"/>
            </w:pPr>
          </w:p>
        </w:tc>
        <w:tc>
          <w:tcPr>
            <w:tcW w:w="1096" w:type="dxa"/>
          </w:tcPr>
          <w:p w14:paraId="716E70DB" w14:textId="77777777" w:rsidR="002E562F" w:rsidRDefault="002E562F" w:rsidP="0089380E">
            <w:pPr>
              <w:spacing w:before="0"/>
              <w:jc w:val="left"/>
            </w:pPr>
          </w:p>
        </w:tc>
      </w:tr>
      <w:tr w:rsidR="002E562F" w14:paraId="4A290778" w14:textId="77777777" w:rsidTr="002E562F">
        <w:tc>
          <w:tcPr>
            <w:tcW w:w="1116" w:type="dxa"/>
          </w:tcPr>
          <w:p w14:paraId="70BF21A3" w14:textId="77777777" w:rsidR="002E562F" w:rsidRDefault="002E562F" w:rsidP="0089380E">
            <w:pPr>
              <w:spacing w:before="0"/>
              <w:jc w:val="left"/>
            </w:pPr>
          </w:p>
        </w:tc>
        <w:tc>
          <w:tcPr>
            <w:tcW w:w="3602" w:type="dxa"/>
            <w:gridSpan w:val="2"/>
          </w:tcPr>
          <w:p w14:paraId="6F7A4CD1" w14:textId="77777777" w:rsidR="002E562F" w:rsidRDefault="002E562F" w:rsidP="0089380E">
            <w:pPr>
              <w:spacing w:before="0"/>
              <w:jc w:val="left"/>
            </w:pPr>
          </w:p>
        </w:tc>
        <w:tc>
          <w:tcPr>
            <w:tcW w:w="3590" w:type="dxa"/>
            <w:gridSpan w:val="2"/>
          </w:tcPr>
          <w:p w14:paraId="41E1EFA0" w14:textId="77777777" w:rsidR="002E562F" w:rsidRDefault="002E562F" w:rsidP="0089380E">
            <w:pPr>
              <w:spacing w:before="0"/>
              <w:jc w:val="left"/>
            </w:pPr>
          </w:p>
        </w:tc>
        <w:tc>
          <w:tcPr>
            <w:tcW w:w="1096" w:type="dxa"/>
          </w:tcPr>
          <w:p w14:paraId="13B2B727" w14:textId="77777777" w:rsidR="002E562F" w:rsidRDefault="002E562F" w:rsidP="0089380E">
            <w:pPr>
              <w:spacing w:before="0"/>
              <w:jc w:val="left"/>
            </w:pPr>
          </w:p>
        </w:tc>
      </w:tr>
      <w:tr w:rsidR="002E562F" w14:paraId="2BC327BB" w14:textId="77777777" w:rsidTr="002E562F">
        <w:tc>
          <w:tcPr>
            <w:tcW w:w="1116" w:type="dxa"/>
          </w:tcPr>
          <w:p w14:paraId="23105831" w14:textId="77777777" w:rsidR="002E562F" w:rsidRDefault="002E562F" w:rsidP="0089380E">
            <w:pPr>
              <w:spacing w:before="0"/>
              <w:jc w:val="left"/>
            </w:pPr>
          </w:p>
        </w:tc>
        <w:tc>
          <w:tcPr>
            <w:tcW w:w="3602" w:type="dxa"/>
            <w:gridSpan w:val="2"/>
          </w:tcPr>
          <w:p w14:paraId="45142239" w14:textId="77777777" w:rsidR="002E562F" w:rsidRDefault="002E562F" w:rsidP="0089380E">
            <w:pPr>
              <w:spacing w:before="0"/>
              <w:jc w:val="left"/>
            </w:pPr>
          </w:p>
        </w:tc>
        <w:tc>
          <w:tcPr>
            <w:tcW w:w="3590" w:type="dxa"/>
            <w:gridSpan w:val="2"/>
          </w:tcPr>
          <w:p w14:paraId="3071B70E" w14:textId="77777777" w:rsidR="002E562F" w:rsidRDefault="002E562F" w:rsidP="0089380E">
            <w:pPr>
              <w:spacing w:before="0"/>
              <w:jc w:val="left"/>
            </w:pPr>
          </w:p>
        </w:tc>
        <w:tc>
          <w:tcPr>
            <w:tcW w:w="1096" w:type="dxa"/>
          </w:tcPr>
          <w:p w14:paraId="15885F77" w14:textId="77777777" w:rsidR="002E562F" w:rsidRDefault="002E562F" w:rsidP="0089380E">
            <w:pPr>
              <w:spacing w:before="0"/>
              <w:jc w:val="left"/>
            </w:pPr>
          </w:p>
        </w:tc>
      </w:tr>
      <w:tr w:rsidR="002E562F" w14:paraId="3B38E079" w14:textId="77777777" w:rsidTr="002E562F">
        <w:tc>
          <w:tcPr>
            <w:tcW w:w="1116" w:type="dxa"/>
          </w:tcPr>
          <w:p w14:paraId="78D8000E" w14:textId="77777777" w:rsidR="002E562F" w:rsidRDefault="002E562F" w:rsidP="0089380E">
            <w:pPr>
              <w:spacing w:before="0"/>
              <w:jc w:val="left"/>
            </w:pPr>
          </w:p>
        </w:tc>
        <w:tc>
          <w:tcPr>
            <w:tcW w:w="3602" w:type="dxa"/>
            <w:gridSpan w:val="2"/>
          </w:tcPr>
          <w:p w14:paraId="11871219" w14:textId="77777777" w:rsidR="002E562F" w:rsidRDefault="002E562F" w:rsidP="0089380E">
            <w:pPr>
              <w:spacing w:before="0"/>
              <w:jc w:val="left"/>
            </w:pPr>
          </w:p>
        </w:tc>
        <w:tc>
          <w:tcPr>
            <w:tcW w:w="3590" w:type="dxa"/>
            <w:gridSpan w:val="2"/>
          </w:tcPr>
          <w:p w14:paraId="05CE0A0C" w14:textId="77777777" w:rsidR="002E562F" w:rsidRDefault="002E562F" w:rsidP="0089380E">
            <w:pPr>
              <w:spacing w:before="0"/>
              <w:jc w:val="left"/>
            </w:pPr>
          </w:p>
        </w:tc>
        <w:tc>
          <w:tcPr>
            <w:tcW w:w="1096" w:type="dxa"/>
          </w:tcPr>
          <w:p w14:paraId="4C643458" w14:textId="77777777" w:rsidR="002E562F" w:rsidRDefault="002E562F" w:rsidP="0089380E">
            <w:pPr>
              <w:spacing w:before="0"/>
              <w:jc w:val="left"/>
            </w:pPr>
          </w:p>
        </w:tc>
      </w:tr>
      <w:tr w:rsidR="002E562F" w14:paraId="5A4B9C4B" w14:textId="77777777" w:rsidTr="002E562F">
        <w:tc>
          <w:tcPr>
            <w:tcW w:w="1116" w:type="dxa"/>
          </w:tcPr>
          <w:p w14:paraId="100846E5" w14:textId="77777777" w:rsidR="002E562F" w:rsidRDefault="002E562F" w:rsidP="0089380E">
            <w:pPr>
              <w:spacing w:before="0"/>
              <w:jc w:val="left"/>
            </w:pPr>
          </w:p>
        </w:tc>
        <w:tc>
          <w:tcPr>
            <w:tcW w:w="3602" w:type="dxa"/>
            <w:gridSpan w:val="2"/>
          </w:tcPr>
          <w:p w14:paraId="289476DD" w14:textId="77777777" w:rsidR="002E562F" w:rsidRDefault="002E562F" w:rsidP="0089380E">
            <w:pPr>
              <w:spacing w:before="0"/>
              <w:jc w:val="left"/>
            </w:pPr>
          </w:p>
        </w:tc>
        <w:tc>
          <w:tcPr>
            <w:tcW w:w="3590" w:type="dxa"/>
            <w:gridSpan w:val="2"/>
          </w:tcPr>
          <w:p w14:paraId="62A0D48D" w14:textId="77777777" w:rsidR="002E562F" w:rsidRDefault="002E562F" w:rsidP="0089380E">
            <w:pPr>
              <w:spacing w:before="0"/>
              <w:jc w:val="left"/>
            </w:pPr>
          </w:p>
        </w:tc>
        <w:tc>
          <w:tcPr>
            <w:tcW w:w="1096" w:type="dxa"/>
          </w:tcPr>
          <w:p w14:paraId="4F06FE03" w14:textId="77777777" w:rsidR="002E562F" w:rsidRDefault="002E562F" w:rsidP="0089380E">
            <w:pPr>
              <w:spacing w:before="0"/>
              <w:jc w:val="left"/>
            </w:pPr>
          </w:p>
        </w:tc>
      </w:tr>
      <w:tr w:rsidR="002E562F" w14:paraId="1AEC6EA7" w14:textId="77777777" w:rsidTr="002E562F">
        <w:tc>
          <w:tcPr>
            <w:tcW w:w="1116" w:type="dxa"/>
          </w:tcPr>
          <w:p w14:paraId="21B7D5F8" w14:textId="77777777" w:rsidR="002E562F" w:rsidRDefault="002E562F" w:rsidP="0089380E">
            <w:pPr>
              <w:spacing w:before="0"/>
              <w:jc w:val="left"/>
            </w:pPr>
          </w:p>
        </w:tc>
        <w:tc>
          <w:tcPr>
            <w:tcW w:w="3602" w:type="dxa"/>
            <w:gridSpan w:val="2"/>
          </w:tcPr>
          <w:p w14:paraId="24985413" w14:textId="77777777" w:rsidR="002E562F" w:rsidRDefault="002E562F" w:rsidP="0089380E">
            <w:pPr>
              <w:spacing w:before="0"/>
              <w:jc w:val="left"/>
            </w:pPr>
          </w:p>
        </w:tc>
        <w:tc>
          <w:tcPr>
            <w:tcW w:w="3590" w:type="dxa"/>
            <w:gridSpan w:val="2"/>
          </w:tcPr>
          <w:p w14:paraId="02DE3399" w14:textId="77777777" w:rsidR="002E562F" w:rsidRDefault="002E562F" w:rsidP="0089380E">
            <w:pPr>
              <w:spacing w:before="0"/>
              <w:jc w:val="left"/>
            </w:pPr>
          </w:p>
        </w:tc>
        <w:tc>
          <w:tcPr>
            <w:tcW w:w="1096" w:type="dxa"/>
          </w:tcPr>
          <w:p w14:paraId="216E2E21" w14:textId="77777777" w:rsidR="002E562F" w:rsidRDefault="002E562F" w:rsidP="0089380E">
            <w:pPr>
              <w:spacing w:before="0"/>
              <w:jc w:val="left"/>
            </w:pPr>
          </w:p>
        </w:tc>
      </w:tr>
      <w:tr w:rsidR="002E562F" w14:paraId="185F3481" w14:textId="77777777" w:rsidTr="002E562F">
        <w:tc>
          <w:tcPr>
            <w:tcW w:w="1116" w:type="dxa"/>
          </w:tcPr>
          <w:p w14:paraId="7B5DABCB" w14:textId="77777777" w:rsidR="002E562F" w:rsidRDefault="002E562F" w:rsidP="0089380E">
            <w:pPr>
              <w:spacing w:before="0"/>
              <w:jc w:val="left"/>
            </w:pPr>
          </w:p>
        </w:tc>
        <w:tc>
          <w:tcPr>
            <w:tcW w:w="3602" w:type="dxa"/>
            <w:gridSpan w:val="2"/>
          </w:tcPr>
          <w:p w14:paraId="5394949D" w14:textId="77777777" w:rsidR="002E562F" w:rsidRDefault="002E562F" w:rsidP="0089380E">
            <w:pPr>
              <w:spacing w:before="0"/>
              <w:jc w:val="left"/>
            </w:pPr>
          </w:p>
        </w:tc>
        <w:tc>
          <w:tcPr>
            <w:tcW w:w="3590" w:type="dxa"/>
            <w:gridSpan w:val="2"/>
          </w:tcPr>
          <w:p w14:paraId="06162D45" w14:textId="77777777" w:rsidR="002E562F" w:rsidRDefault="002E562F" w:rsidP="0089380E">
            <w:pPr>
              <w:spacing w:before="0"/>
              <w:jc w:val="left"/>
            </w:pPr>
          </w:p>
        </w:tc>
        <w:tc>
          <w:tcPr>
            <w:tcW w:w="1096" w:type="dxa"/>
          </w:tcPr>
          <w:p w14:paraId="1BD36891" w14:textId="77777777" w:rsidR="002E562F" w:rsidRDefault="002E562F" w:rsidP="0089380E">
            <w:pPr>
              <w:spacing w:before="0"/>
              <w:jc w:val="left"/>
            </w:pPr>
          </w:p>
        </w:tc>
      </w:tr>
      <w:tr w:rsidR="002E562F" w14:paraId="5603BAE9" w14:textId="77777777" w:rsidTr="002E562F">
        <w:tc>
          <w:tcPr>
            <w:tcW w:w="1116" w:type="dxa"/>
          </w:tcPr>
          <w:p w14:paraId="176E0AB0" w14:textId="77777777" w:rsidR="002E562F" w:rsidRDefault="002E562F" w:rsidP="0089380E">
            <w:pPr>
              <w:spacing w:before="0"/>
              <w:jc w:val="left"/>
            </w:pPr>
          </w:p>
        </w:tc>
        <w:tc>
          <w:tcPr>
            <w:tcW w:w="3602" w:type="dxa"/>
            <w:gridSpan w:val="2"/>
          </w:tcPr>
          <w:p w14:paraId="739CC2E6" w14:textId="77777777" w:rsidR="002E562F" w:rsidRDefault="002E562F" w:rsidP="0089380E">
            <w:pPr>
              <w:spacing w:before="0"/>
              <w:jc w:val="left"/>
            </w:pPr>
          </w:p>
        </w:tc>
        <w:tc>
          <w:tcPr>
            <w:tcW w:w="3590" w:type="dxa"/>
            <w:gridSpan w:val="2"/>
          </w:tcPr>
          <w:p w14:paraId="5FEDDDE6" w14:textId="77777777" w:rsidR="002E562F" w:rsidRDefault="002E562F" w:rsidP="0089380E">
            <w:pPr>
              <w:spacing w:before="0"/>
              <w:jc w:val="left"/>
            </w:pPr>
          </w:p>
        </w:tc>
        <w:tc>
          <w:tcPr>
            <w:tcW w:w="1096" w:type="dxa"/>
          </w:tcPr>
          <w:p w14:paraId="4366B392" w14:textId="77777777" w:rsidR="002E562F" w:rsidRDefault="002E562F" w:rsidP="0089380E">
            <w:pPr>
              <w:spacing w:before="0"/>
              <w:jc w:val="left"/>
            </w:pPr>
          </w:p>
        </w:tc>
      </w:tr>
      <w:tr w:rsidR="002E562F" w14:paraId="5BFF6001" w14:textId="77777777" w:rsidTr="002E562F">
        <w:tc>
          <w:tcPr>
            <w:tcW w:w="1116" w:type="dxa"/>
          </w:tcPr>
          <w:p w14:paraId="6826526F" w14:textId="77777777" w:rsidR="002E562F" w:rsidRDefault="002E562F" w:rsidP="0089380E">
            <w:pPr>
              <w:spacing w:before="0"/>
              <w:jc w:val="left"/>
            </w:pPr>
          </w:p>
        </w:tc>
        <w:tc>
          <w:tcPr>
            <w:tcW w:w="3602" w:type="dxa"/>
            <w:gridSpan w:val="2"/>
          </w:tcPr>
          <w:p w14:paraId="21356BB4" w14:textId="77777777" w:rsidR="002E562F" w:rsidRDefault="002E562F" w:rsidP="0089380E">
            <w:pPr>
              <w:spacing w:before="0"/>
              <w:jc w:val="left"/>
            </w:pPr>
          </w:p>
        </w:tc>
        <w:tc>
          <w:tcPr>
            <w:tcW w:w="3590" w:type="dxa"/>
            <w:gridSpan w:val="2"/>
          </w:tcPr>
          <w:p w14:paraId="1971AA24" w14:textId="77777777" w:rsidR="002E562F" w:rsidRDefault="002E562F" w:rsidP="0089380E">
            <w:pPr>
              <w:spacing w:before="0"/>
              <w:jc w:val="left"/>
            </w:pPr>
          </w:p>
        </w:tc>
        <w:tc>
          <w:tcPr>
            <w:tcW w:w="1096" w:type="dxa"/>
          </w:tcPr>
          <w:p w14:paraId="3898E113" w14:textId="77777777" w:rsidR="002E562F" w:rsidRDefault="002E562F" w:rsidP="0089380E">
            <w:pPr>
              <w:spacing w:before="0"/>
              <w:jc w:val="left"/>
            </w:pPr>
          </w:p>
        </w:tc>
      </w:tr>
      <w:tr w:rsidR="002E562F" w14:paraId="5A6D7797" w14:textId="77777777" w:rsidTr="002E562F">
        <w:tc>
          <w:tcPr>
            <w:tcW w:w="1116" w:type="dxa"/>
          </w:tcPr>
          <w:p w14:paraId="6F12F8DA" w14:textId="77777777" w:rsidR="002E562F" w:rsidRDefault="002E562F" w:rsidP="0089380E">
            <w:pPr>
              <w:spacing w:before="0"/>
              <w:jc w:val="left"/>
            </w:pPr>
          </w:p>
        </w:tc>
        <w:tc>
          <w:tcPr>
            <w:tcW w:w="3602" w:type="dxa"/>
            <w:gridSpan w:val="2"/>
          </w:tcPr>
          <w:p w14:paraId="45E1B204" w14:textId="77777777" w:rsidR="002E562F" w:rsidRDefault="002E562F" w:rsidP="0089380E">
            <w:pPr>
              <w:spacing w:before="0"/>
              <w:jc w:val="left"/>
            </w:pPr>
          </w:p>
        </w:tc>
        <w:tc>
          <w:tcPr>
            <w:tcW w:w="3590" w:type="dxa"/>
            <w:gridSpan w:val="2"/>
          </w:tcPr>
          <w:p w14:paraId="7E770FCD" w14:textId="77777777" w:rsidR="002E562F" w:rsidRDefault="002E562F" w:rsidP="0089380E">
            <w:pPr>
              <w:spacing w:before="0"/>
              <w:jc w:val="left"/>
            </w:pPr>
          </w:p>
        </w:tc>
        <w:tc>
          <w:tcPr>
            <w:tcW w:w="1096" w:type="dxa"/>
          </w:tcPr>
          <w:p w14:paraId="38A62F33" w14:textId="77777777" w:rsidR="002E562F" w:rsidRDefault="002E562F" w:rsidP="0089380E">
            <w:pPr>
              <w:spacing w:before="0"/>
              <w:jc w:val="left"/>
            </w:pPr>
          </w:p>
        </w:tc>
      </w:tr>
      <w:tr w:rsidR="002E562F" w14:paraId="6E06A949" w14:textId="77777777" w:rsidTr="002E562F">
        <w:tc>
          <w:tcPr>
            <w:tcW w:w="1116" w:type="dxa"/>
          </w:tcPr>
          <w:p w14:paraId="3491C14F" w14:textId="77777777" w:rsidR="002E562F" w:rsidRDefault="002E562F" w:rsidP="0089380E">
            <w:pPr>
              <w:spacing w:before="0"/>
              <w:jc w:val="left"/>
            </w:pPr>
          </w:p>
        </w:tc>
        <w:tc>
          <w:tcPr>
            <w:tcW w:w="3602" w:type="dxa"/>
            <w:gridSpan w:val="2"/>
          </w:tcPr>
          <w:p w14:paraId="56B1CB4A" w14:textId="77777777" w:rsidR="002E562F" w:rsidRDefault="002E562F" w:rsidP="0089380E">
            <w:pPr>
              <w:spacing w:before="0"/>
              <w:jc w:val="left"/>
            </w:pPr>
          </w:p>
        </w:tc>
        <w:tc>
          <w:tcPr>
            <w:tcW w:w="3590" w:type="dxa"/>
            <w:gridSpan w:val="2"/>
          </w:tcPr>
          <w:p w14:paraId="7DD0BCAE" w14:textId="77777777" w:rsidR="002E562F" w:rsidRDefault="002E562F" w:rsidP="0089380E">
            <w:pPr>
              <w:spacing w:before="0"/>
              <w:jc w:val="left"/>
            </w:pPr>
          </w:p>
        </w:tc>
        <w:tc>
          <w:tcPr>
            <w:tcW w:w="1096" w:type="dxa"/>
          </w:tcPr>
          <w:p w14:paraId="4BE36781" w14:textId="77777777" w:rsidR="002E562F" w:rsidRDefault="002E562F" w:rsidP="0089380E">
            <w:pPr>
              <w:spacing w:before="0"/>
              <w:jc w:val="left"/>
            </w:pPr>
          </w:p>
        </w:tc>
      </w:tr>
      <w:tr w:rsidR="002E562F" w14:paraId="185F6DAB" w14:textId="77777777" w:rsidTr="002E562F">
        <w:tc>
          <w:tcPr>
            <w:tcW w:w="1116" w:type="dxa"/>
          </w:tcPr>
          <w:p w14:paraId="1099452A" w14:textId="77777777" w:rsidR="002E562F" w:rsidRDefault="002E562F" w:rsidP="0089380E">
            <w:pPr>
              <w:spacing w:before="0"/>
              <w:jc w:val="left"/>
            </w:pPr>
          </w:p>
        </w:tc>
        <w:tc>
          <w:tcPr>
            <w:tcW w:w="3602" w:type="dxa"/>
            <w:gridSpan w:val="2"/>
          </w:tcPr>
          <w:p w14:paraId="62FF289C" w14:textId="77777777" w:rsidR="002E562F" w:rsidRDefault="002E562F" w:rsidP="0089380E">
            <w:pPr>
              <w:spacing w:before="0"/>
              <w:jc w:val="left"/>
            </w:pPr>
          </w:p>
        </w:tc>
        <w:tc>
          <w:tcPr>
            <w:tcW w:w="3590" w:type="dxa"/>
            <w:gridSpan w:val="2"/>
          </w:tcPr>
          <w:p w14:paraId="71C5C608" w14:textId="77777777" w:rsidR="002E562F" w:rsidRDefault="002E562F" w:rsidP="0089380E">
            <w:pPr>
              <w:spacing w:before="0"/>
              <w:jc w:val="left"/>
            </w:pPr>
          </w:p>
        </w:tc>
        <w:tc>
          <w:tcPr>
            <w:tcW w:w="1096" w:type="dxa"/>
          </w:tcPr>
          <w:p w14:paraId="4B4B072F" w14:textId="77777777" w:rsidR="002E562F" w:rsidRDefault="002E562F" w:rsidP="0089380E">
            <w:pPr>
              <w:spacing w:before="0"/>
              <w:jc w:val="left"/>
            </w:pPr>
          </w:p>
        </w:tc>
      </w:tr>
      <w:tr w:rsidR="002E562F" w14:paraId="02F69173" w14:textId="77777777" w:rsidTr="002E562F">
        <w:tc>
          <w:tcPr>
            <w:tcW w:w="1116" w:type="dxa"/>
          </w:tcPr>
          <w:p w14:paraId="1FFEF990" w14:textId="77777777" w:rsidR="002E562F" w:rsidRDefault="002E562F" w:rsidP="0089380E">
            <w:pPr>
              <w:spacing w:before="0"/>
              <w:jc w:val="left"/>
            </w:pPr>
          </w:p>
        </w:tc>
        <w:tc>
          <w:tcPr>
            <w:tcW w:w="3602" w:type="dxa"/>
            <w:gridSpan w:val="2"/>
          </w:tcPr>
          <w:p w14:paraId="13B8C4E2" w14:textId="77777777" w:rsidR="002E562F" w:rsidRDefault="002E562F" w:rsidP="0089380E">
            <w:pPr>
              <w:spacing w:before="0"/>
              <w:jc w:val="left"/>
            </w:pPr>
          </w:p>
        </w:tc>
        <w:tc>
          <w:tcPr>
            <w:tcW w:w="3590" w:type="dxa"/>
            <w:gridSpan w:val="2"/>
          </w:tcPr>
          <w:p w14:paraId="3265D517" w14:textId="77777777" w:rsidR="002E562F" w:rsidRDefault="002E562F" w:rsidP="0089380E">
            <w:pPr>
              <w:spacing w:before="0"/>
              <w:jc w:val="left"/>
            </w:pPr>
          </w:p>
        </w:tc>
        <w:tc>
          <w:tcPr>
            <w:tcW w:w="1096" w:type="dxa"/>
          </w:tcPr>
          <w:p w14:paraId="07AC95AC" w14:textId="77777777" w:rsidR="002E562F" w:rsidRDefault="002E562F" w:rsidP="0089380E">
            <w:pPr>
              <w:spacing w:before="0"/>
              <w:jc w:val="left"/>
            </w:pPr>
          </w:p>
        </w:tc>
      </w:tr>
      <w:tr w:rsidR="002E562F" w14:paraId="525FDE10" w14:textId="77777777" w:rsidTr="002E562F">
        <w:tc>
          <w:tcPr>
            <w:tcW w:w="1116" w:type="dxa"/>
          </w:tcPr>
          <w:p w14:paraId="48369177" w14:textId="77777777" w:rsidR="002E562F" w:rsidRDefault="002E562F" w:rsidP="0089380E">
            <w:pPr>
              <w:spacing w:before="0"/>
              <w:jc w:val="left"/>
            </w:pPr>
          </w:p>
        </w:tc>
        <w:tc>
          <w:tcPr>
            <w:tcW w:w="3602" w:type="dxa"/>
            <w:gridSpan w:val="2"/>
          </w:tcPr>
          <w:p w14:paraId="70774DE8" w14:textId="77777777" w:rsidR="002E562F" w:rsidRDefault="002E562F" w:rsidP="0089380E">
            <w:pPr>
              <w:spacing w:before="0"/>
              <w:jc w:val="left"/>
            </w:pPr>
          </w:p>
        </w:tc>
        <w:tc>
          <w:tcPr>
            <w:tcW w:w="3590" w:type="dxa"/>
            <w:gridSpan w:val="2"/>
          </w:tcPr>
          <w:p w14:paraId="2BF4BFA8" w14:textId="77777777" w:rsidR="002E562F" w:rsidRDefault="002E562F" w:rsidP="0089380E">
            <w:pPr>
              <w:spacing w:before="0"/>
              <w:jc w:val="left"/>
            </w:pPr>
          </w:p>
        </w:tc>
        <w:tc>
          <w:tcPr>
            <w:tcW w:w="1096" w:type="dxa"/>
          </w:tcPr>
          <w:p w14:paraId="67696BF7" w14:textId="77777777" w:rsidR="002E562F" w:rsidRDefault="002E562F" w:rsidP="0089380E">
            <w:pPr>
              <w:spacing w:before="0"/>
              <w:jc w:val="left"/>
            </w:pPr>
          </w:p>
        </w:tc>
      </w:tr>
      <w:tr w:rsidR="002E562F" w14:paraId="1643935A" w14:textId="77777777" w:rsidTr="002E562F">
        <w:tc>
          <w:tcPr>
            <w:tcW w:w="1116" w:type="dxa"/>
          </w:tcPr>
          <w:p w14:paraId="42D6E4E7" w14:textId="77777777" w:rsidR="002E562F" w:rsidRDefault="002E562F" w:rsidP="0089380E">
            <w:pPr>
              <w:spacing w:before="0"/>
              <w:jc w:val="left"/>
            </w:pPr>
          </w:p>
        </w:tc>
        <w:tc>
          <w:tcPr>
            <w:tcW w:w="3602" w:type="dxa"/>
            <w:gridSpan w:val="2"/>
          </w:tcPr>
          <w:p w14:paraId="49184AA2" w14:textId="77777777" w:rsidR="002E562F" w:rsidRDefault="002E562F" w:rsidP="0089380E">
            <w:pPr>
              <w:spacing w:before="0"/>
              <w:jc w:val="left"/>
            </w:pPr>
          </w:p>
        </w:tc>
        <w:tc>
          <w:tcPr>
            <w:tcW w:w="3590" w:type="dxa"/>
            <w:gridSpan w:val="2"/>
          </w:tcPr>
          <w:p w14:paraId="43F40517" w14:textId="77777777" w:rsidR="002E562F" w:rsidRDefault="002E562F" w:rsidP="0089380E">
            <w:pPr>
              <w:spacing w:before="0"/>
              <w:jc w:val="left"/>
            </w:pPr>
          </w:p>
        </w:tc>
        <w:tc>
          <w:tcPr>
            <w:tcW w:w="1096" w:type="dxa"/>
          </w:tcPr>
          <w:p w14:paraId="03740DD7" w14:textId="77777777" w:rsidR="002E562F" w:rsidRDefault="002E562F" w:rsidP="0089380E">
            <w:pPr>
              <w:spacing w:before="0"/>
              <w:jc w:val="left"/>
            </w:pPr>
          </w:p>
        </w:tc>
      </w:tr>
      <w:tr w:rsidR="002E562F" w14:paraId="4D3EA277" w14:textId="77777777" w:rsidTr="002E562F">
        <w:tc>
          <w:tcPr>
            <w:tcW w:w="1116" w:type="dxa"/>
          </w:tcPr>
          <w:p w14:paraId="3978978C" w14:textId="77777777" w:rsidR="002E562F" w:rsidRDefault="002E562F" w:rsidP="0089380E">
            <w:pPr>
              <w:spacing w:before="0"/>
              <w:jc w:val="left"/>
            </w:pPr>
          </w:p>
        </w:tc>
        <w:tc>
          <w:tcPr>
            <w:tcW w:w="3602" w:type="dxa"/>
            <w:gridSpan w:val="2"/>
          </w:tcPr>
          <w:p w14:paraId="625AA402" w14:textId="77777777" w:rsidR="002E562F" w:rsidRDefault="002E562F" w:rsidP="0089380E">
            <w:pPr>
              <w:spacing w:before="0"/>
              <w:jc w:val="left"/>
            </w:pPr>
          </w:p>
        </w:tc>
        <w:tc>
          <w:tcPr>
            <w:tcW w:w="3590" w:type="dxa"/>
            <w:gridSpan w:val="2"/>
          </w:tcPr>
          <w:p w14:paraId="4A52CBE0" w14:textId="77777777" w:rsidR="002E562F" w:rsidRDefault="002E562F" w:rsidP="0089380E">
            <w:pPr>
              <w:spacing w:before="0"/>
              <w:jc w:val="left"/>
            </w:pPr>
          </w:p>
        </w:tc>
        <w:tc>
          <w:tcPr>
            <w:tcW w:w="1096" w:type="dxa"/>
          </w:tcPr>
          <w:p w14:paraId="65642079" w14:textId="77777777" w:rsidR="002E562F" w:rsidRDefault="002E562F" w:rsidP="0089380E">
            <w:pPr>
              <w:spacing w:before="0"/>
              <w:jc w:val="left"/>
            </w:pPr>
          </w:p>
        </w:tc>
      </w:tr>
      <w:tr w:rsidR="002E562F" w14:paraId="137E1752" w14:textId="77777777" w:rsidTr="002E562F">
        <w:tc>
          <w:tcPr>
            <w:tcW w:w="1116" w:type="dxa"/>
          </w:tcPr>
          <w:p w14:paraId="76EB8745" w14:textId="77777777" w:rsidR="002E562F" w:rsidRDefault="002E562F" w:rsidP="0089380E">
            <w:pPr>
              <w:spacing w:before="0"/>
              <w:jc w:val="left"/>
            </w:pPr>
          </w:p>
        </w:tc>
        <w:tc>
          <w:tcPr>
            <w:tcW w:w="3602" w:type="dxa"/>
            <w:gridSpan w:val="2"/>
          </w:tcPr>
          <w:p w14:paraId="44B14C51" w14:textId="77777777" w:rsidR="002E562F" w:rsidRDefault="002E562F" w:rsidP="0089380E">
            <w:pPr>
              <w:spacing w:before="0"/>
              <w:jc w:val="left"/>
            </w:pPr>
          </w:p>
        </w:tc>
        <w:tc>
          <w:tcPr>
            <w:tcW w:w="3590" w:type="dxa"/>
            <w:gridSpan w:val="2"/>
          </w:tcPr>
          <w:p w14:paraId="60C988C7" w14:textId="77777777" w:rsidR="002E562F" w:rsidRDefault="002E562F" w:rsidP="0089380E">
            <w:pPr>
              <w:spacing w:before="0"/>
              <w:jc w:val="left"/>
            </w:pPr>
          </w:p>
        </w:tc>
        <w:tc>
          <w:tcPr>
            <w:tcW w:w="1096" w:type="dxa"/>
          </w:tcPr>
          <w:p w14:paraId="2E9133D4" w14:textId="77777777" w:rsidR="002E562F" w:rsidRDefault="002E562F" w:rsidP="0089380E">
            <w:pPr>
              <w:spacing w:before="0"/>
              <w:jc w:val="left"/>
            </w:pPr>
          </w:p>
        </w:tc>
      </w:tr>
      <w:tr w:rsidR="002E562F" w14:paraId="054D20E8" w14:textId="77777777" w:rsidTr="002E562F">
        <w:tc>
          <w:tcPr>
            <w:tcW w:w="1116" w:type="dxa"/>
          </w:tcPr>
          <w:p w14:paraId="67516D51" w14:textId="77777777" w:rsidR="002E562F" w:rsidRDefault="002E562F" w:rsidP="0089380E">
            <w:pPr>
              <w:spacing w:before="0"/>
              <w:jc w:val="left"/>
            </w:pPr>
          </w:p>
        </w:tc>
        <w:tc>
          <w:tcPr>
            <w:tcW w:w="3602" w:type="dxa"/>
            <w:gridSpan w:val="2"/>
          </w:tcPr>
          <w:p w14:paraId="39DBB609" w14:textId="77777777" w:rsidR="002E562F" w:rsidRDefault="002E562F" w:rsidP="0089380E">
            <w:pPr>
              <w:spacing w:before="0"/>
              <w:jc w:val="left"/>
            </w:pPr>
          </w:p>
        </w:tc>
        <w:tc>
          <w:tcPr>
            <w:tcW w:w="3590" w:type="dxa"/>
            <w:gridSpan w:val="2"/>
          </w:tcPr>
          <w:p w14:paraId="3CE3498B" w14:textId="77777777" w:rsidR="002E562F" w:rsidRDefault="002E562F" w:rsidP="0089380E">
            <w:pPr>
              <w:spacing w:before="0"/>
              <w:jc w:val="left"/>
            </w:pPr>
          </w:p>
        </w:tc>
        <w:tc>
          <w:tcPr>
            <w:tcW w:w="1096" w:type="dxa"/>
          </w:tcPr>
          <w:p w14:paraId="76891DE7" w14:textId="77777777" w:rsidR="002E562F" w:rsidRDefault="002E562F" w:rsidP="0089380E">
            <w:pPr>
              <w:spacing w:before="0"/>
              <w:jc w:val="left"/>
            </w:pPr>
          </w:p>
        </w:tc>
      </w:tr>
      <w:tr w:rsidR="002E562F" w14:paraId="0461020C" w14:textId="77777777" w:rsidTr="002E562F">
        <w:tc>
          <w:tcPr>
            <w:tcW w:w="1116" w:type="dxa"/>
          </w:tcPr>
          <w:p w14:paraId="7464C7BF" w14:textId="77777777" w:rsidR="002E562F" w:rsidRDefault="002E562F" w:rsidP="0089380E">
            <w:pPr>
              <w:spacing w:before="0"/>
              <w:jc w:val="left"/>
            </w:pPr>
          </w:p>
        </w:tc>
        <w:tc>
          <w:tcPr>
            <w:tcW w:w="3602" w:type="dxa"/>
            <w:gridSpan w:val="2"/>
          </w:tcPr>
          <w:p w14:paraId="594FE245" w14:textId="77777777" w:rsidR="002E562F" w:rsidRDefault="002E562F" w:rsidP="0089380E">
            <w:pPr>
              <w:spacing w:before="0"/>
              <w:jc w:val="left"/>
            </w:pPr>
          </w:p>
        </w:tc>
        <w:tc>
          <w:tcPr>
            <w:tcW w:w="3590" w:type="dxa"/>
            <w:gridSpan w:val="2"/>
          </w:tcPr>
          <w:p w14:paraId="68A862E1" w14:textId="77777777" w:rsidR="002E562F" w:rsidRDefault="002E562F" w:rsidP="0089380E">
            <w:pPr>
              <w:spacing w:before="0"/>
              <w:jc w:val="left"/>
            </w:pPr>
          </w:p>
        </w:tc>
        <w:tc>
          <w:tcPr>
            <w:tcW w:w="1096" w:type="dxa"/>
          </w:tcPr>
          <w:p w14:paraId="1EE64E92" w14:textId="77777777" w:rsidR="002E562F" w:rsidRDefault="002E562F" w:rsidP="0089380E">
            <w:pPr>
              <w:spacing w:before="0"/>
              <w:jc w:val="left"/>
            </w:pPr>
          </w:p>
        </w:tc>
      </w:tr>
      <w:tr w:rsidR="002E562F" w14:paraId="4E7411D4" w14:textId="77777777" w:rsidTr="002E562F">
        <w:tc>
          <w:tcPr>
            <w:tcW w:w="1116" w:type="dxa"/>
          </w:tcPr>
          <w:p w14:paraId="18983305" w14:textId="77777777" w:rsidR="002E562F" w:rsidRDefault="002E562F" w:rsidP="0089380E">
            <w:pPr>
              <w:spacing w:before="0"/>
              <w:jc w:val="left"/>
            </w:pPr>
          </w:p>
        </w:tc>
        <w:tc>
          <w:tcPr>
            <w:tcW w:w="3602" w:type="dxa"/>
            <w:gridSpan w:val="2"/>
          </w:tcPr>
          <w:p w14:paraId="21EA042F" w14:textId="77777777" w:rsidR="002E562F" w:rsidRDefault="002E562F" w:rsidP="0089380E">
            <w:pPr>
              <w:spacing w:before="0"/>
              <w:jc w:val="left"/>
            </w:pPr>
          </w:p>
        </w:tc>
        <w:tc>
          <w:tcPr>
            <w:tcW w:w="3590" w:type="dxa"/>
            <w:gridSpan w:val="2"/>
          </w:tcPr>
          <w:p w14:paraId="29AF4FD9" w14:textId="77777777" w:rsidR="002E562F" w:rsidRDefault="002E562F" w:rsidP="0089380E">
            <w:pPr>
              <w:spacing w:before="0"/>
              <w:jc w:val="left"/>
            </w:pPr>
          </w:p>
        </w:tc>
        <w:tc>
          <w:tcPr>
            <w:tcW w:w="1096" w:type="dxa"/>
          </w:tcPr>
          <w:p w14:paraId="45970A54" w14:textId="77777777" w:rsidR="002E562F" w:rsidRDefault="002E562F" w:rsidP="0089380E">
            <w:pPr>
              <w:spacing w:before="0"/>
              <w:jc w:val="left"/>
            </w:pPr>
          </w:p>
        </w:tc>
      </w:tr>
      <w:tr w:rsidR="002E562F" w14:paraId="53C8820D" w14:textId="77777777" w:rsidTr="002E562F">
        <w:tc>
          <w:tcPr>
            <w:tcW w:w="9404" w:type="dxa"/>
            <w:gridSpan w:val="6"/>
            <w:shd w:val="clear" w:color="auto" w:fill="263272"/>
            <w:vAlign w:val="center"/>
          </w:tcPr>
          <w:p w14:paraId="55DCDFA2" w14:textId="77777777" w:rsidR="002E562F" w:rsidRPr="002E562F" w:rsidRDefault="002E562F" w:rsidP="0089380E">
            <w:pPr>
              <w:shd w:val="clear" w:color="auto" w:fill="263272"/>
              <w:spacing w:before="0"/>
              <w:jc w:val="center"/>
              <w:rPr>
                <w:rFonts w:ascii="Arial Gras" w:hAnsi="Arial Gras"/>
                <w:b/>
                <w:caps/>
                <w:color w:val="FFFFFF" w:themeColor="background1"/>
              </w:rPr>
            </w:pPr>
            <w:r w:rsidRPr="002E562F">
              <w:rPr>
                <w:rFonts w:ascii="Arial Gras" w:hAnsi="Arial Gras"/>
                <w:b/>
                <w:caps/>
                <w:color w:val="FFFFFF" w:themeColor="background1"/>
              </w:rPr>
              <w:t>CHU DE CLERMONT FERRAND</w:t>
            </w:r>
          </w:p>
          <w:p w14:paraId="157C4017" w14:textId="77777777" w:rsidR="002E562F" w:rsidRPr="002E562F" w:rsidRDefault="002E562F" w:rsidP="0089380E">
            <w:pPr>
              <w:shd w:val="clear" w:color="auto" w:fill="263272"/>
              <w:spacing w:before="0"/>
              <w:jc w:val="center"/>
              <w:rPr>
                <w:rFonts w:ascii="Arial Gras" w:hAnsi="Arial Gras"/>
                <w:b/>
                <w:caps/>
                <w:color w:val="FFFFFF" w:themeColor="background1"/>
              </w:rPr>
            </w:pPr>
            <w:r w:rsidRPr="002E562F">
              <w:rPr>
                <w:rFonts w:ascii="Arial Gras" w:hAnsi="Arial Gras"/>
                <w:b/>
                <w:caps/>
                <w:color w:val="FFFFFF" w:themeColor="background1"/>
              </w:rPr>
              <w:t>ETABLISSEMENT SUPPORT DU GROUPEMENT HOSPITALIER</w:t>
            </w:r>
          </w:p>
          <w:p w14:paraId="5AB37DF5" w14:textId="77777777" w:rsidR="002E562F" w:rsidRPr="002E562F" w:rsidRDefault="002E562F" w:rsidP="0089380E">
            <w:pPr>
              <w:shd w:val="clear" w:color="auto" w:fill="263272"/>
              <w:spacing w:before="0"/>
              <w:jc w:val="center"/>
              <w:rPr>
                <w:rFonts w:ascii="Arial Gras" w:hAnsi="Arial Gras"/>
                <w:b/>
                <w:caps/>
                <w:color w:val="FFFFFF" w:themeColor="background1"/>
              </w:rPr>
            </w:pPr>
            <w:r w:rsidRPr="002E562F">
              <w:rPr>
                <w:rFonts w:ascii="Arial Gras" w:hAnsi="Arial Gras"/>
                <w:b/>
                <w:caps/>
                <w:color w:val="FFFFFF" w:themeColor="background1"/>
              </w:rPr>
              <w:t>DES TERRITOIRES D’AUVERGNES</w:t>
            </w:r>
          </w:p>
          <w:p w14:paraId="32F40469" w14:textId="77777777" w:rsidR="002E562F" w:rsidRPr="002E562F" w:rsidRDefault="002E562F" w:rsidP="0089380E">
            <w:pPr>
              <w:shd w:val="clear" w:color="auto" w:fill="263272"/>
              <w:spacing w:before="0"/>
              <w:jc w:val="center"/>
              <w:rPr>
                <w:rFonts w:ascii="Arial Gras" w:hAnsi="Arial Gras"/>
                <w:b/>
                <w:caps/>
                <w:color w:val="FFFFFF" w:themeColor="background1"/>
              </w:rPr>
            </w:pPr>
            <w:r w:rsidRPr="002E562F">
              <w:rPr>
                <w:rFonts w:ascii="Arial Gras" w:hAnsi="Arial Gras"/>
                <w:b/>
                <w:caps/>
                <w:color w:val="FFFFFF" w:themeColor="background1"/>
              </w:rPr>
              <w:t>58 rue Montalembert</w:t>
            </w:r>
          </w:p>
          <w:p w14:paraId="5659F2E8" w14:textId="77777777" w:rsidR="002E562F" w:rsidRDefault="002E562F" w:rsidP="0089380E">
            <w:pPr>
              <w:shd w:val="clear" w:color="auto" w:fill="263272"/>
              <w:spacing w:before="0"/>
              <w:jc w:val="center"/>
            </w:pPr>
            <w:r w:rsidRPr="002E562F">
              <w:rPr>
                <w:rFonts w:ascii="Arial Gras" w:hAnsi="Arial Gras"/>
                <w:b/>
                <w:caps/>
                <w:color w:val="FFFFFF" w:themeColor="background1"/>
              </w:rPr>
              <w:t>63003 CLERMONT FERRAND Cedex 1</w:t>
            </w:r>
          </w:p>
        </w:tc>
      </w:tr>
    </w:tbl>
    <w:p w14:paraId="6E931ABB" w14:textId="22387332" w:rsidR="006D3103" w:rsidRDefault="005D3C08">
      <w:pPr>
        <w:widowControl w:val="0"/>
        <w:spacing w:before="0"/>
        <w:jc w:val="left"/>
      </w:pPr>
      <w:r>
        <w:br w:type="page"/>
      </w:r>
    </w:p>
    <w:sdt>
      <w:sdtPr>
        <w:rPr>
          <w:rFonts w:ascii="Arial Gras" w:eastAsia="Andale Sans UI" w:hAnsi="Arial Gras" w:cs="Tahoma"/>
          <w:b/>
          <w:caps w:val="0"/>
          <w:smallCaps/>
          <w:color w:val="auto"/>
          <w:sz w:val="18"/>
          <w:szCs w:val="24"/>
          <w:lang w:eastAsia="ja-JP" w:bidi="fa-IR"/>
        </w:rPr>
        <w:id w:val="1473791718"/>
        <w:docPartObj>
          <w:docPartGallery w:val="Table of Contents"/>
          <w:docPartUnique/>
        </w:docPartObj>
      </w:sdtPr>
      <w:sdtEndPr>
        <w:rPr>
          <w:rFonts w:ascii="Arial" w:hAnsi="Arial" w:cs="Arial"/>
          <w:bCs/>
        </w:rPr>
      </w:sdtEndPr>
      <w:sdtContent>
        <w:p w14:paraId="07C61A7A" w14:textId="3B8D0457" w:rsidR="0089380E" w:rsidRPr="00F11620" w:rsidRDefault="0089380E" w:rsidP="003B5322">
          <w:pPr>
            <w:pStyle w:val="En-ttedetabledesmatires"/>
            <w:rPr>
              <w:rFonts w:ascii="Arial" w:hAnsi="Arial" w:cs="Arial"/>
              <w:b/>
              <w:color w:val="407A8E"/>
            </w:rPr>
          </w:pPr>
          <w:r w:rsidRPr="00F11620">
            <w:rPr>
              <w:rFonts w:ascii="Arial" w:hAnsi="Arial" w:cs="Arial"/>
              <w:b/>
              <w:color w:val="407A8E"/>
            </w:rPr>
            <w:t>Table des matières</w:t>
          </w:r>
        </w:p>
        <w:p w14:paraId="186E4DF4" w14:textId="2F189CC3" w:rsidR="00753065" w:rsidRPr="00F11620" w:rsidRDefault="0089380E" w:rsidP="00753065">
          <w:pPr>
            <w:pStyle w:val="TM1"/>
            <w:tabs>
              <w:tab w:val="clear" w:pos="9637"/>
              <w:tab w:val="left" w:pos="1260"/>
              <w:tab w:val="right" w:leader="dot" w:pos="9214"/>
            </w:tabs>
            <w:rPr>
              <w:rFonts w:ascii="Arial" w:eastAsiaTheme="minorEastAsia" w:hAnsi="Arial" w:cs="Arial"/>
              <w:b w:val="0"/>
              <w:smallCaps w:val="0"/>
              <w:noProof/>
              <w:sz w:val="20"/>
              <w:szCs w:val="20"/>
              <w:lang w:eastAsia="fr-FR" w:bidi="ar-SA"/>
            </w:rPr>
          </w:pPr>
          <w:r w:rsidRPr="00F11620">
            <w:rPr>
              <w:rFonts w:ascii="Arial" w:hAnsi="Arial" w:cs="Arial"/>
              <w:sz w:val="20"/>
              <w:szCs w:val="20"/>
            </w:rPr>
            <w:fldChar w:fldCharType="begin"/>
          </w:r>
          <w:r w:rsidRPr="00F11620">
            <w:rPr>
              <w:rFonts w:ascii="Arial" w:hAnsi="Arial" w:cs="Arial"/>
              <w:sz w:val="20"/>
              <w:szCs w:val="20"/>
            </w:rPr>
            <w:instrText xml:space="preserve"> TOC \o "1-3" \h \z \u </w:instrText>
          </w:r>
          <w:r w:rsidRPr="00F11620">
            <w:rPr>
              <w:rFonts w:ascii="Arial" w:hAnsi="Arial" w:cs="Arial"/>
              <w:sz w:val="20"/>
              <w:szCs w:val="20"/>
            </w:rPr>
            <w:fldChar w:fldCharType="separate"/>
          </w:r>
          <w:hyperlink w:anchor="_Toc221111126" w:history="1">
            <w:r w:rsidR="00753065" w:rsidRPr="00F11620">
              <w:rPr>
                <w:rStyle w:val="Lienhypertexte"/>
                <w:rFonts w:ascii="Arial" w:hAnsi="Arial" w:cs="Arial"/>
                <w:bCs/>
                <w:caps/>
                <w:noProof/>
                <w:kern w:val="32"/>
                <w:sz w:val="20"/>
                <w:szCs w:val="20"/>
              </w:rPr>
              <w:t>Article 1 -</w:t>
            </w:r>
            <w:r w:rsidR="00753065" w:rsidRPr="00F11620">
              <w:rPr>
                <w:rFonts w:ascii="Arial" w:eastAsiaTheme="minorEastAsia" w:hAnsi="Arial" w:cs="Arial"/>
                <w:b w:val="0"/>
                <w:smallCaps w:val="0"/>
                <w:noProof/>
                <w:sz w:val="20"/>
                <w:szCs w:val="20"/>
                <w:lang w:eastAsia="fr-FR" w:bidi="ar-SA"/>
              </w:rPr>
              <w:tab/>
            </w:r>
            <w:r w:rsidR="00753065" w:rsidRPr="00F11620">
              <w:rPr>
                <w:rStyle w:val="Lienhypertexte"/>
                <w:rFonts w:ascii="Arial" w:hAnsi="Arial" w:cs="Arial"/>
                <w:bCs/>
                <w:caps/>
                <w:noProof/>
                <w:kern w:val="32"/>
                <w:sz w:val="20"/>
                <w:szCs w:val="20"/>
              </w:rPr>
              <w:t>ACHETEUR</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_Toc221111126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4</w:t>
            </w:r>
            <w:r w:rsidR="00753065" w:rsidRPr="00F11620">
              <w:rPr>
                <w:rFonts w:ascii="Arial" w:hAnsi="Arial" w:cs="Arial"/>
                <w:noProof/>
                <w:webHidden/>
                <w:sz w:val="20"/>
                <w:szCs w:val="20"/>
              </w:rPr>
              <w:fldChar w:fldCharType="end"/>
            </w:r>
          </w:hyperlink>
        </w:p>
        <w:p w14:paraId="5AB14D86" w14:textId="351CA46A" w:rsidR="00753065" w:rsidRPr="00F11620" w:rsidRDefault="00C56345" w:rsidP="00753065">
          <w:pPr>
            <w:pStyle w:val="TM1"/>
            <w:tabs>
              <w:tab w:val="clear" w:pos="9637"/>
              <w:tab w:val="left" w:pos="1260"/>
              <w:tab w:val="right" w:leader="dot" w:pos="9214"/>
            </w:tabs>
            <w:rPr>
              <w:rFonts w:ascii="Arial" w:eastAsiaTheme="minorEastAsia" w:hAnsi="Arial" w:cs="Arial"/>
              <w:b w:val="0"/>
              <w:smallCaps w:val="0"/>
              <w:noProof/>
              <w:sz w:val="20"/>
              <w:szCs w:val="20"/>
              <w:lang w:eastAsia="fr-FR" w:bidi="ar-SA"/>
            </w:rPr>
          </w:pPr>
          <w:hyperlink w:anchor="_Toc221111127" w:history="1">
            <w:r w:rsidR="00753065" w:rsidRPr="00F11620">
              <w:rPr>
                <w:rStyle w:val="Lienhypertexte"/>
                <w:rFonts w:ascii="Arial" w:hAnsi="Arial" w:cs="Arial"/>
                <w:caps/>
                <w:noProof/>
                <w:sz w:val="20"/>
                <w:szCs w:val="20"/>
              </w:rPr>
              <w:t>Article 2 -</w:t>
            </w:r>
            <w:r w:rsidR="00753065" w:rsidRPr="00F11620">
              <w:rPr>
                <w:rFonts w:ascii="Arial" w:eastAsiaTheme="minorEastAsia" w:hAnsi="Arial" w:cs="Arial"/>
                <w:b w:val="0"/>
                <w:smallCaps w:val="0"/>
                <w:noProof/>
                <w:sz w:val="20"/>
                <w:szCs w:val="20"/>
                <w:lang w:eastAsia="fr-FR" w:bidi="ar-SA"/>
              </w:rPr>
              <w:tab/>
            </w:r>
            <w:r w:rsidR="00753065" w:rsidRPr="00F11620">
              <w:rPr>
                <w:rStyle w:val="Lienhypertexte"/>
                <w:rFonts w:ascii="Arial" w:hAnsi="Arial" w:cs="Arial"/>
                <w:noProof/>
                <w:sz w:val="20"/>
                <w:szCs w:val="20"/>
              </w:rPr>
              <w:t>OBJET DE L’ACCORD-CADRE</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_Toc221111127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4</w:t>
            </w:r>
            <w:r w:rsidR="00753065" w:rsidRPr="00F11620">
              <w:rPr>
                <w:rFonts w:ascii="Arial" w:hAnsi="Arial" w:cs="Arial"/>
                <w:noProof/>
                <w:webHidden/>
                <w:sz w:val="20"/>
                <w:szCs w:val="20"/>
              </w:rPr>
              <w:fldChar w:fldCharType="end"/>
            </w:r>
          </w:hyperlink>
        </w:p>
        <w:p w14:paraId="5EF7FD3F" w14:textId="68D8C7FB" w:rsidR="00753065" w:rsidRPr="00F11620" w:rsidRDefault="00C56345" w:rsidP="00753065">
          <w:pPr>
            <w:pStyle w:val="TM1"/>
            <w:tabs>
              <w:tab w:val="clear" w:pos="9637"/>
              <w:tab w:val="left" w:pos="1260"/>
              <w:tab w:val="right" w:leader="dot" w:pos="9214"/>
            </w:tabs>
            <w:rPr>
              <w:rFonts w:ascii="Arial" w:eastAsiaTheme="minorEastAsia" w:hAnsi="Arial" w:cs="Arial"/>
              <w:b w:val="0"/>
              <w:smallCaps w:val="0"/>
              <w:noProof/>
              <w:sz w:val="20"/>
              <w:szCs w:val="20"/>
              <w:lang w:eastAsia="fr-FR" w:bidi="ar-SA"/>
            </w:rPr>
          </w:pPr>
          <w:hyperlink w:anchor="_Toc221111128" w:history="1">
            <w:r w:rsidR="00753065" w:rsidRPr="00F11620">
              <w:rPr>
                <w:rStyle w:val="Lienhypertexte"/>
                <w:rFonts w:ascii="Arial" w:hAnsi="Arial" w:cs="Arial"/>
                <w:caps/>
                <w:noProof/>
                <w:sz w:val="20"/>
                <w:szCs w:val="20"/>
              </w:rPr>
              <w:t>Article 3 -</w:t>
            </w:r>
            <w:r w:rsidR="00753065" w:rsidRPr="00F11620">
              <w:rPr>
                <w:rFonts w:ascii="Arial" w:eastAsiaTheme="minorEastAsia" w:hAnsi="Arial" w:cs="Arial"/>
                <w:b w:val="0"/>
                <w:smallCaps w:val="0"/>
                <w:noProof/>
                <w:sz w:val="20"/>
                <w:szCs w:val="20"/>
                <w:lang w:eastAsia="fr-FR" w:bidi="ar-SA"/>
              </w:rPr>
              <w:tab/>
            </w:r>
            <w:r w:rsidR="00753065" w:rsidRPr="00F11620">
              <w:rPr>
                <w:rStyle w:val="Lienhypertexte"/>
                <w:rFonts w:ascii="Arial" w:hAnsi="Arial" w:cs="Arial"/>
                <w:noProof/>
                <w:sz w:val="20"/>
                <w:szCs w:val="20"/>
              </w:rPr>
              <w:t>PERIMETRE DE LA CONSULTATION</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_Toc221111128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4</w:t>
            </w:r>
            <w:r w:rsidR="00753065" w:rsidRPr="00F11620">
              <w:rPr>
                <w:rFonts w:ascii="Arial" w:hAnsi="Arial" w:cs="Arial"/>
                <w:noProof/>
                <w:webHidden/>
                <w:sz w:val="20"/>
                <w:szCs w:val="20"/>
              </w:rPr>
              <w:fldChar w:fldCharType="end"/>
            </w:r>
          </w:hyperlink>
        </w:p>
        <w:p w14:paraId="6ABB457B" w14:textId="55031A1C" w:rsidR="00753065" w:rsidRPr="00F11620" w:rsidRDefault="00C56345" w:rsidP="00753065">
          <w:pPr>
            <w:pStyle w:val="TM1"/>
            <w:tabs>
              <w:tab w:val="clear" w:pos="9637"/>
              <w:tab w:val="left" w:pos="1260"/>
              <w:tab w:val="right" w:leader="dot" w:pos="9214"/>
            </w:tabs>
            <w:rPr>
              <w:rFonts w:ascii="Arial" w:eastAsiaTheme="minorEastAsia" w:hAnsi="Arial" w:cs="Arial"/>
              <w:b w:val="0"/>
              <w:smallCaps w:val="0"/>
              <w:noProof/>
              <w:sz w:val="20"/>
              <w:szCs w:val="20"/>
              <w:lang w:eastAsia="fr-FR" w:bidi="ar-SA"/>
            </w:rPr>
          </w:pPr>
          <w:hyperlink w:anchor="_Toc221111129" w:history="1">
            <w:r w:rsidR="00753065" w:rsidRPr="00F11620">
              <w:rPr>
                <w:rStyle w:val="Lienhypertexte"/>
                <w:rFonts w:ascii="Arial" w:hAnsi="Arial" w:cs="Arial"/>
                <w:caps/>
                <w:noProof/>
                <w:sz w:val="20"/>
                <w:szCs w:val="20"/>
              </w:rPr>
              <w:t>Article 4 -</w:t>
            </w:r>
            <w:r w:rsidR="00753065" w:rsidRPr="00F11620">
              <w:rPr>
                <w:rFonts w:ascii="Arial" w:eastAsiaTheme="minorEastAsia" w:hAnsi="Arial" w:cs="Arial"/>
                <w:b w:val="0"/>
                <w:smallCaps w:val="0"/>
                <w:noProof/>
                <w:sz w:val="20"/>
                <w:szCs w:val="20"/>
                <w:lang w:eastAsia="fr-FR" w:bidi="ar-SA"/>
              </w:rPr>
              <w:tab/>
            </w:r>
            <w:r w:rsidR="00753065" w:rsidRPr="00F11620">
              <w:rPr>
                <w:rStyle w:val="Lienhypertexte"/>
                <w:rFonts w:ascii="Arial" w:hAnsi="Arial" w:cs="Arial"/>
                <w:noProof/>
                <w:sz w:val="20"/>
                <w:szCs w:val="20"/>
              </w:rPr>
              <w:t>CONDITIONS DE LA CONSULTATION</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_Toc221111129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5</w:t>
            </w:r>
            <w:r w:rsidR="00753065" w:rsidRPr="00F11620">
              <w:rPr>
                <w:rFonts w:ascii="Arial" w:hAnsi="Arial" w:cs="Arial"/>
                <w:noProof/>
                <w:webHidden/>
                <w:sz w:val="20"/>
                <w:szCs w:val="20"/>
              </w:rPr>
              <w:fldChar w:fldCharType="end"/>
            </w:r>
          </w:hyperlink>
        </w:p>
        <w:p w14:paraId="2D657998" w14:textId="6B9EBD1B"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30" w:history="1">
            <w:r w:rsidR="00753065" w:rsidRPr="00F11620">
              <w:rPr>
                <w:rStyle w:val="Lienhypertexte"/>
                <w:rFonts w:ascii="Arial" w:hAnsi="Arial" w:cs="Arial"/>
                <w:noProof/>
                <w:sz w:val="20"/>
                <w:szCs w:val="20"/>
              </w:rPr>
              <w:t>4.1</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Procédure de passation</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_Toc221111130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5</w:t>
            </w:r>
            <w:r w:rsidR="00753065" w:rsidRPr="00F11620">
              <w:rPr>
                <w:rFonts w:ascii="Arial" w:hAnsi="Arial" w:cs="Arial"/>
                <w:noProof/>
                <w:webHidden/>
                <w:sz w:val="20"/>
                <w:szCs w:val="20"/>
              </w:rPr>
              <w:fldChar w:fldCharType="end"/>
            </w:r>
          </w:hyperlink>
        </w:p>
        <w:p w14:paraId="28F68400" w14:textId="2C99812F"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31" w:history="1">
            <w:r w:rsidR="00753065" w:rsidRPr="00F11620">
              <w:rPr>
                <w:rStyle w:val="Lienhypertexte"/>
                <w:rFonts w:ascii="Arial" w:hAnsi="Arial" w:cs="Arial"/>
                <w:noProof/>
                <w:sz w:val="20"/>
                <w:szCs w:val="20"/>
              </w:rPr>
              <w:t>4.2</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Allotissement</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_Toc221111131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5</w:t>
            </w:r>
            <w:r w:rsidR="00753065" w:rsidRPr="00F11620">
              <w:rPr>
                <w:rFonts w:ascii="Arial" w:hAnsi="Arial" w:cs="Arial"/>
                <w:noProof/>
                <w:webHidden/>
                <w:sz w:val="20"/>
                <w:szCs w:val="20"/>
              </w:rPr>
              <w:fldChar w:fldCharType="end"/>
            </w:r>
          </w:hyperlink>
        </w:p>
        <w:p w14:paraId="1432CE4B" w14:textId="7902CDD9"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32" w:history="1">
            <w:r w:rsidR="00753065" w:rsidRPr="00F11620">
              <w:rPr>
                <w:rStyle w:val="Lienhypertexte"/>
                <w:rFonts w:ascii="Arial" w:hAnsi="Arial" w:cs="Arial"/>
                <w:noProof/>
                <w:sz w:val="20"/>
                <w:szCs w:val="20"/>
              </w:rPr>
              <w:t>4.3</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Forme et étendue de l'accord-cadre</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_Toc221111132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5</w:t>
            </w:r>
            <w:r w:rsidR="00753065" w:rsidRPr="00F11620">
              <w:rPr>
                <w:rFonts w:ascii="Arial" w:hAnsi="Arial" w:cs="Arial"/>
                <w:noProof/>
                <w:webHidden/>
                <w:sz w:val="20"/>
                <w:szCs w:val="20"/>
              </w:rPr>
              <w:fldChar w:fldCharType="end"/>
            </w:r>
          </w:hyperlink>
        </w:p>
        <w:p w14:paraId="7C20C1FF" w14:textId="4012FCC8"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33" w:history="1">
            <w:r w:rsidR="00753065" w:rsidRPr="00F11620">
              <w:rPr>
                <w:rStyle w:val="Lienhypertexte"/>
                <w:rFonts w:ascii="Arial" w:hAnsi="Arial" w:cs="Arial"/>
                <w:noProof/>
                <w:sz w:val="20"/>
                <w:szCs w:val="20"/>
              </w:rPr>
              <w:t>4.4</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Tranches</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_Toc221111133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6</w:t>
            </w:r>
            <w:r w:rsidR="00753065" w:rsidRPr="00F11620">
              <w:rPr>
                <w:rFonts w:ascii="Arial" w:hAnsi="Arial" w:cs="Arial"/>
                <w:noProof/>
                <w:webHidden/>
                <w:sz w:val="20"/>
                <w:szCs w:val="20"/>
              </w:rPr>
              <w:fldChar w:fldCharType="end"/>
            </w:r>
          </w:hyperlink>
        </w:p>
        <w:p w14:paraId="0FBF6108" w14:textId="2E23E4E9"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34" w:history="1">
            <w:r w:rsidR="00753065" w:rsidRPr="00F11620">
              <w:rPr>
                <w:rStyle w:val="Lienhypertexte"/>
                <w:rFonts w:ascii="Arial" w:hAnsi="Arial" w:cs="Arial"/>
                <w:noProof/>
                <w:sz w:val="20"/>
                <w:szCs w:val="20"/>
              </w:rPr>
              <w:t>4.5</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Durée du marché</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_Toc221111134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6</w:t>
            </w:r>
            <w:r w:rsidR="00753065" w:rsidRPr="00F11620">
              <w:rPr>
                <w:rFonts w:ascii="Arial" w:hAnsi="Arial" w:cs="Arial"/>
                <w:noProof/>
                <w:webHidden/>
                <w:sz w:val="20"/>
                <w:szCs w:val="20"/>
              </w:rPr>
              <w:fldChar w:fldCharType="end"/>
            </w:r>
          </w:hyperlink>
        </w:p>
        <w:p w14:paraId="3BFA1A17" w14:textId="66087641"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35" w:history="1">
            <w:r w:rsidR="00753065" w:rsidRPr="00F11620">
              <w:rPr>
                <w:rStyle w:val="Lienhypertexte"/>
                <w:rFonts w:ascii="Arial" w:hAnsi="Arial" w:cs="Arial"/>
                <w:noProof/>
                <w:sz w:val="20"/>
                <w:szCs w:val="20"/>
              </w:rPr>
              <w:t>4.6</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Lieu de livraison</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_Toc221111135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6</w:t>
            </w:r>
            <w:r w:rsidR="00753065" w:rsidRPr="00F11620">
              <w:rPr>
                <w:rFonts w:ascii="Arial" w:hAnsi="Arial" w:cs="Arial"/>
                <w:noProof/>
                <w:webHidden/>
                <w:sz w:val="20"/>
                <w:szCs w:val="20"/>
              </w:rPr>
              <w:fldChar w:fldCharType="end"/>
            </w:r>
          </w:hyperlink>
        </w:p>
        <w:p w14:paraId="04C7C850" w14:textId="3599111F"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36" w:history="1">
            <w:r w:rsidR="00753065" w:rsidRPr="00F11620">
              <w:rPr>
                <w:rStyle w:val="Lienhypertexte"/>
                <w:rFonts w:ascii="Arial" w:hAnsi="Arial" w:cs="Arial"/>
                <w:noProof/>
                <w:sz w:val="20"/>
                <w:szCs w:val="20"/>
              </w:rPr>
              <w:t>4.7</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Variantes</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_Toc221111136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6</w:t>
            </w:r>
            <w:r w:rsidR="00753065" w:rsidRPr="00F11620">
              <w:rPr>
                <w:rFonts w:ascii="Arial" w:hAnsi="Arial" w:cs="Arial"/>
                <w:noProof/>
                <w:webHidden/>
                <w:sz w:val="20"/>
                <w:szCs w:val="20"/>
              </w:rPr>
              <w:fldChar w:fldCharType="end"/>
            </w:r>
          </w:hyperlink>
        </w:p>
        <w:p w14:paraId="7F5C6460" w14:textId="4B3B5E92"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37" w:history="1">
            <w:r w:rsidR="00753065" w:rsidRPr="00F11620">
              <w:rPr>
                <w:rStyle w:val="Lienhypertexte"/>
                <w:rFonts w:ascii="Arial" w:hAnsi="Arial" w:cs="Arial"/>
                <w:noProof/>
                <w:sz w:val="20"/>
                <w:szCs w:val="20"/>
              </w:rPr>
              <w:t>4.8</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Prestations supplémentaires éventuelles</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_Toc221111137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6</w:t>
            </w:r>
            <w:r w:rsidR="00753065" w:rsidRPr="00F11620">
              <w:rPr>
                <w:rFonts w:ascii="Arial" w:hAnsi="Arial" w:cs="Arial"/>
                <w:noProof/>
                <w:webHidden/>
                <w:sz w:val="20"/>
                <w:szCs w:val="20"/>
              </w:rPr>
              <w:fldChar w:fldCharType="end"/>
            </w:r>
          </w:hyperlink>
        </w:p>
        <w:p w14:paraId="1683A360" w14:textId="26E3A3FB"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38" w:history="1">
            <w:r w:rsidR="00753065" w:rsidRPr="00F11620">
              <w:rPr>
                <w:rStyle w:val="Lienhypertexte"/>
                <w:rFonts w:ascii="Arial" w:hAnsi="Arial" w:cs="Arial"/>
                <w:noProof/>
                <w:sz w:val="20"/>
                <w:szCs w:val="20"/>
              </w:rPr>
              <w:t>4.9</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Considérations sociales</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_Toc221111138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6</w:t>
            </w:r>
            <w:r w:rsidR="00753065" w:rsidRPr="00F11620">
              <w:rPr>
                <w:rFonts w:ascii="Arial" w:hAnsi="Arial" w:cs="Arial"/>
                <w:noProof/>
                <w:webHidden/>
                <w:sz w:val="20"/>
                <w:szCs w:val="20"/>
              </w:rPr>
              <w:fldChar w:fldCharType="end"/>
            </w:r>
          </w:hyperlink>
        </w:p>
        <w:p w14:paraId="531F4DF3" w14:textId="2C1C9083" w:rsidR="00753065" w:rsidRPr="00F11620" w:rsidRDefault="00C56345" w:rsidP="00753065">
          <w:pPr>
            <w:pStyle w:val="TM2"/>
            <w:tabs>
              <w:tab w:val="left" w:pos="851"/>
              <w:tab w:val="right" w:leader="dot" w:pos="9214"/>
              <w:tab w:val="right" w:leader="dot" w:pos="9394"/>
            </w:tabs>
            <w:rPr>
              <w:rFonts w:ascii="Arial" w:eastAsiaTheme="minorEastAsia" w:hAnsi="Arial" w:cs="Arial"/>
              <w:noProof/>
              <w:sz w:val="20"/>
              <w:szCs w:val="20"/>
              <w:lang w:eastAsia="fr-FR" w:bidi="ar-SA"/>
            </w:rPr>
          </w:pPr>
          <w:hyperlink w:anchor="_Toc221111139" w:history="1">
            <w:r w:rsidR="00753065" w:rsidRPr="00F11620">
              <w:rPr>
                <w:rStyle w:val="Lienhypertexte"/>
                <w:rFonts w:ascii="Arial" w:hAnsi="Arial" w:cs="Arial"/>
                <w:noProof/>
                <w:sz w:val="20"/>
                <w:szCs w:val="20"/>
              </w:rPr>
              <w:t>4.10</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Considérations environnementales</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_Toc221111139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6</w:t>
            </w:r>
            <w:r w:rsidR="00753065" w:rsidRPr="00F11620">
              <w:rPr>
                <w:rFonts w:ascii="Arial" w:hAnsi="Arial" w:cs="Arial"/>
                <w:noProof/>
                <w:webHidden/>
                <w:sz w:val="20"/>
                <w:szCs w:val="20"/>
              </w:rPr>
              <w:fldChar w:fldCharType="end"/>
            </w:r>
          </w:hyperlink>
        </w:p>
        <w:p w14:paraId="72FE4654" w14:textId="6FA15B60" w:rsidR="00753065" w:rsidRPr="00F11620" w:rsidRDefault="00C56345" w:rsidP="00753065">
          <w:pPr>
            <w:pStyle w:val="TM2"/>
            <w:tabs>
              <w:tab w:val="left" w:pos="851"/>
              <w:tab w:val="right" w:leader="dot" w:pos="9214"/>
              <w:tab w:val="right" w:leader="dot" w:pos="9394"/>
            </w:tabs>
            <w:rPr>
              <w:rFonts w:ascii="Arial" w:eastAsiaTheme="minorEastAsia" w:hAnsi="Arial" w:cs="Arial"/>
              <w:noProof/>
              <w:sz w:val="20"/>
              <w:szCs w:val="20"/>
              <w:lang w:eastAsia="fr-FR" w:bidi="ar-SA"/>
            </w:rPr>
          </w:pPr>
          <w:hyperlink w:anchor="_Toc221111140" w:history="1">
            <w:r w:rsidR="00753065" w:rsidRPr="00F11620">
              <w:rPr>
                <w:rStyle w:val="Lienhypertexte"/>
                <w:rFonts w:ascii="Arial" w:hAnsi="Arial" w:cs="Arial"/>
                <w:noProof/>
                <w:sz w:val="20"/>
                <w:szCs w:val="20"/>
              </w:rPr>
              <w:t>4.11</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Traitement de données à caractère personnel</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_Toc221111140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6</w:t>
            </w:r>
            <w:r w:rsidR="00753065" w:rsidRPr="00F11620">
              <w:rPr>
                <w:rFonts w:ascii="Arial" w:hAnsi="Arial" w:cs="Arial"/>
                <w:noProof/>
                <w:webHidden/>
                <w:sz w:val="20"/>
                <w:szCs w:val="20"/>
              </w:rPr>
              <w:fldChar w:fldCharType="end"/>
            </w:r>
          </w:hyperlink>
        </w:p>
        <w:p w14:paraId="1FDD09AA" w14:textId="2B2D6DB6" w:rsidR="00753065" w:rsidRPr="00F11620" w:rsidRDefault="00C56345" w:rsidP="00753065">
          <w:pPr>
            <w:pStyle w:val="TM2"/>
            <w:tabs>
              <w:tab w:val="left" w:pos="851"/>
              <w:tab w:val="right" w:leader="dot" w:pos="9214"/>
              <w:tab w:val="right" w:leader="dot" w:pos="9394"/>
            </w:tabs>
            <w:rPr>
              <w:rFonts w:ascii="Arial" w:eastAsiaTheme="minorEastAsia" w:hAnsi="Arial" w:cs="Arial"/>
              <w:noProof/>
              <w:sz w:val="20"/>
              <w:szCs w:val="20"/>
              <w:lang w:eastAsia="fr-FR" w:bidi="ar-SA"/>
            </w:rPr>
          </w:pPr>
          <w:hyperlink w:anchor="_Toc221111141" w:history="1">
            <w:r w:rsidR="00753065" w:rsidRPr="00F11620">
              <w:rPr>
                <w:rStyle w:val="Lienhypertexte"/>
                <w:rFonts w:ascii="Arial" w:hAnsi="Arial" w:cs="Arial"/>
                <w:noProof/>
                <w:sz w:val="20"/>
                <w:szCs w:val="20"/>
              </w:rPr>
              <w:t>4.12</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Secret des affaires</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_Toc221111141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7</w:t>
            </w:r>
            <w:r w:rsidR="00753065" w:rsidRPr="00F11620">
              <w:rPr>
                <w:rFonts w:ascii="Arial" w:hAnsi="Arial" w:cs="Arial"/>
                <w:noProof/>
                <w:webHidden/>
                <w:sz w:val="20"/>
                <w:szCs w:val="20"/>
              </w:rPr>
              <w:fldChar w:fldCharType="end"/>
            </w:r>
          </w:hyperlink>
        </w:p>
        <w:p w14:paraId="7DC8900D" w14:textId="2C5DB066" w:rsidR="00753065" w:rsidRPr="00F11620" w:rsidRDefault="00C56345" w:rsidP="00753065">
          <w:pPr>
            <w:pStyle w:val="TM1"/>
            <w:tabs>
              <w:tab w:val="clear" w:pos="9637"/>
              <w:tab w:val="left" w:pos="1260"/>
              <w:tab w:val="right" w:leader="dot" w:pos="9214"/>
            </w:tabs>
            <w:rPr>
              <w:rFonts w:ascii="Arial" w:eastAsiaTheme="minorEastAsia" w:hAnsi="Arial" w:cs="Arial"/>
              <w:b w:val="0"/>
              <w:smallCaps w:val="0"/>
              <w:noProof/>
              <w:sz w:val="20"/>
              <w:szCs w:val="20"/>
              <w:lang w:eastAsia="fr-FR" w:bidi="ar-SA"/>
            </w:rPr>
          </w:pPr>
          <w:hyperlink w:anchor="_Toc221111142" w:history="1">
            <w:r w:rsidR="00753065" w:rsidRPr="00F11620">
              <w:rPr>
                <w:rStyle w:val="Lienhypertexte"/>
                <w:rFonts w:ascii="Arial" w:hAnsi="Arial" w:cs="Arial"/>
                <w:caps/>
                <w:noProof/>
                <w:sz w:val="20"/>
                <w:szCs w:val="20"/>
              </w:rPr>
              <w:t>Article 5 -</w:t>
            </w:r>
            <w:r w:rsidR="00753065" w:rsidRPr="00F11620">
              <w:rPr>
                <w:rFonts w:ascii="Arial" w:eastAsiaTheme="minorEastAsia" w:hAnsi="Arial" w:cs="Arial"/>
                <w:b w:val="0"/>
                <w:smallCaps w:val="0"/>
                <w:noProof/>
                <w:sz w:val="20"/>
                <w:szCs w:val="20"/>
                <w:lang w:eastAsia="fr-FR" w:bidi="ar-SA"/>
              </w:rPr>
              <w:tab/>
            </w:r>
            <w:r w:rsidR="00753065" w:rsidRPr="00F11620">
              <w:rPr>
                <w:rStyle w:val="Lienhypertexte"/>
                <w:rFonts w:ascii="Arial" w:hAnsi="Arial" w:cs="Arial"/>
                <w:noProof/>
                <w:sz w:val="20"/>
                <w:szCs w:val="20"/>
              </w:rPr>
              <w:t>INFORMATION DES CANDIDATS</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_Toc221111142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7</w:t>
            </w:r>
            <w:r w:rsidR="00753065" w:rsidRPr="00F11620">
              <w:rPr>
                <w:rFonts w:ascii="Arial" w:hAnsi="Arial" w:cs="Arial"/>
                <w:noProof/>
                <w:webHidden/>
                <w:sz w:val="20"/>
                <w:szCs w:val="20"/>
              </w:rPr>
              <w:fldChar w:fldCharType="end"/>
            </w:r>
          </w:hyperlink>
        </w:p>
        <w:p w14:paraId="124B4600" w14:textId="6FCDA590"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43" w:history="1">
            <w:r w:rsidR="00753065" w:rsidRPr="00F11620">
              <w:rPr>
                <w:rStyle w:val="Lienhypertexte"/>
                <w:rFonts w:ascii="Arial" w:hAnsi="Arial" w:cs="Arial"/>
                <w:noProof/>
                <w:sz w:val="20"/>
                <w:szCs w:val="20"/>
              </w:rPr>
              <w:t>5.1</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Contenu des documents de la consultation</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_Toc221111143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7</w:t>
            </w:r>
            <w:r w:rsidR="00753065" w:rsidRPr="00F11620">
              <w:rPr>
                <w:rFonts w:ascii="Arial" w:hAnsi="Arial" w:cs="Arial"/>
                <w:noProof/>
                <w:webHidden/>
                <w:sz w:val="20"/>
                <w:szCs w:val="20"/>
              </w:rPr>
              <w:fldChar w:fldCharType="end"/>
            </w:r>
          </w:hyperlink>
        </w:p>
        <w:p w14:paraId="6CC92A77" w14:textId="4C18AB7E"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44" w:history="1">
            <w:r w:rsidR="00753065" w:rsidRPr="00F11620">
              <w:rPr>
                <w:rStyle w:val="Lienhypertexte"/>
                <w:rFonts w:ascii="Arial" w:hAnsi="Arial" w:cs="Arial"/>
                <w:noProof/>
                <w:sz w:val="20"/>
                <w:szCs w:val="20"/>
              </w:rPr>
              <w:t>5.2</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Principes généraux sur les échanges électroniques</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_Toc221111144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8</w:t>
            </w:r>
            <w:r w:rsidR="00753065" w:rsidRPr="00F11620">
              <w:rPr>
                <w:rFonts w:ascii="Arial" w:hAnsi="Arial" w:cs="Arial"/>
                <w:noProof/>
                <w:webHidden/>
                <w:sz w:val="20"/>
                <w:szCs w:val="20"/>
              </w:rPr>
              <w:fldChar w:fldCharType="end"/>
            </w:r>
          </w:hyperlink>
        </w:p>
        <w:p w14:paraId="7C6F0778" w14:textId="391587A9" w:rsidR="00753065" w:rsidRPr="00F11620" w:rsidRDefault="00C56345" w:rsidP="00753065">
          <w:pPr>
            <w:pStyle w:val="TM3"/>
            <w:tabs>
              <w:tab w:val="left" w:pos="1022"/>
              <w:tab w:val="right" w:leader="dot" w:pos="9214"/>
            </w:tabs>
            <w:rPr>
              <w:rFonts w:ascii="Arial" w:eastAsiaTheme="minorEastAsia" w:hAnsi="Arial" w:cs="Arial"/>
              <w:noProof/>
              <w:sz w:val="20"/>
              <w:szCs w:val="20"/>
              <w:lang w:eastAsia="fr-FR" w:bidi="ar-SA"/>
            </w:rPr>
          </w:pPr>
          <w:hyperlink w:anchor="_Toc221111145" w:history="1">
            <w:r w:rsidR="00753065" w:rsidRPr="00F11620">
              <w:rPr>
                <w:rStyle w:val="Lienhypertexte"/>
                <w:rFonts w:ascii="Arial" w:hAnsi="Arial" w:cs="Arial"/>
                <w:b/>
                <w:noProof/>
                <w:sz w:val="20"/>
                <w:szCs w:val="20"/>
              </w:rPr>
              <w:t>5.2.1</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b/>
                <w:noProof/>
                <w:sz w:val="20"/>
                <w:szCs w:val="20"/>
              </w:rPr>
              <w:t>Modalités de retrait et de consultation des documents</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_Toc221111145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8</w:t>
            </w:r>
            <w:r w:rsidR="00753065" w:rsidRPr="00F11620">
              <w:rPr>
                <w:rFonts w:ascii="Arial" w:hAnsi="Arial" w:cs="Arial"/>
                <w:noProof/>
                <w:webHidden/>
                <w:sz w:val="20"/>
                <w:szCs w:val="20"/>
              </w:rPr>
              <w:fldChar w:fldCharType="end"/>
            </w:r>
          </w:hyperlink>
        </w:p>
        <w:p w14:paraId="4A7E8AB1" w14:textId="117F0F9F" w:rsidR="00753065" w:rsidRPr="00F11620" w:rsidRDefault="00C56345" w:rsidP="00753065">
          <w:pPr>
            <w:pStyle w:val="TM3"/>
            <w:tabs>
              <w:tab w:val="left" w:pos="1022"/>
              <w:tab w:val="right" w:leader="dot" w:pos="9214"/>
            </w:tabs>
            <w:rPr>
              <w:rFonts w:ascii="Arial" w:eastAsiaTheme="minorEastAsia" w:hAnsi="Arial" w:cs="Arial"/>
              <w:noProof/>
              <w:sz w:val="20"/>
              <w:szCs w:val="20"/>
              <w:lang w:eastAsia="fr-FR" w:bidi="ar-SA"/>
            </w:rPr>
          </w:pPr>
          <w:hyperlink w:anchor="_Toc221111146" w:history="1">
            <w:r w:rsidR="00753065" w:rsidRPr="00F11620">
              <w:rPr>
                <w:rStyle w:val="Lienhypertexte"/>
                <w:rFonts w:ascii="Arial" w:hAnsi="Arial" w:cs="Arial"/>
                <w:b/>
                <w:noProof/>
                <w:sz w:val="20"/>
                <w:szCs w:val="20"/>
              </w:rPr>
              <w:t>5.2.2</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b/>
                <w:noProof/>
                <w:sz w:val="20"/>
                <w:szCs w:val="20"/>
              </w:rPr>
              <w:t>Conditions de transmission des plis</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_Toc221111146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8</w:t>
            </w:r>
            <w:r w:rsidR="00753065" w:rsidRPr="00F11620">
              <w:rPr>
                <w:rFonts w:ascii="Arial" w:hAnsi="Arial" w:cs="Arial"/>
                <w:noProof/>
                <w:webHidden/>
                <w:sz w:val="20"/>
                <w:szCs w:val="20"/>
              </w:rPr>
              <w:fldChar w:fldCharType="end"/>
            </w:r>
          </w:hyperlink>
        </w:p>
        <w:p w14:paraId="739B8B21" w14:textId="1DD37800"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47" w:history="1">
            <w:r w:rsidR="00753065" w:rsidRPr="00F11620">
              <w:rPr>
                <w:rStyle w:val="Lienhypertexte"/>
                <w:rFonts w:ascii="Arial" w:hAnsi="Arial" w:cs="Arial"/>
                <w:noProof/>
                <w:spacing w:val="-12"/>
                <w:sz w:val="20"/>
                <w:szCs w:val="20"/>
              </w:rPr>
              <w:t>5.3</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pacing w:val="-12"/>
                <w:sz w:val="20"/>
                <w:szCs w:val="20"/>
              </w:rPr>
              <w:t>Echanges électroniques relatifs à cette consultation</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_Toc221111147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11</w:t>
            </w:r>
            <w:r w:rsidR="00753065" w:rsidRPr="00F11620">
              <w:rPr>
                <w:rFonts w:ascii="Arial" w:hAnsi="Arial" w:cs="Arial"/>
                <w:noProof/>
                <w:webHidden/>
                <w:sz w:val="20"/>
                <w:szCs w:val="20"/>
              </w:rPr>
              <w:fldChar w:fldCharType="end"/>
            </w:r>
          </w:hyperlink>
        </w:p>
        <w:p w14:paraId="3135613B" w14:textId="66539D72" w:rsidR="00753065" w:rsidRPr="00F11620" w:rsidRDefault="00C56345" w:rsidP="00753065">
          <w:pPr>
            <w:pStyle w:val="TM3"/>
            <w:tabs>
              <w:tab w:val="left" w:pos="1022"/>
              <w:tab w:val="right" w:leader="dot" w:pos="9214"/>
            </w:tabs>
            <w:rPr>
              <w:rFonts w:ascii="Arial" w:eastAsiaTheme="minorEastAsia" w:hAnsi="Arial" w:cs="Arial"/>
              <w:noProof/>
              <w:sz w:val="20"/>
              <w:szCs w:val="20"/>
              <w:lang w:eastAsia="fr-FR" w:bidi="ar-SA"/>
            </w:rPr>
          </w:pPr>
          <w:hyperlink w:anchor="_Toc221111148" w:history="1">
            <w:r w:rsidR="00753065" w:rsidRPr="00F11620">
              <w:rPr>
                <w:rStyle w:val="Lienhypertexte"/>
                <w:rFonts w:ascii="Arial" w:hAnsi="Arial" w:cs="Arial"/>
                <w:b/>
                <w:noProof/>
                <w:sz w:val="20"/>
                <w:szCs w:val="20"/>
              </w:rPr>
              <w:t>5.3.1</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b/>
                <w:noProof/>
                <w:sz w:val="20"/>
                <w:szCs w:val="20"/>
              </w:rPr>
              <w:t>Date et heure de réception des plis</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_Toc221111148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11</w:t>
            </w:r>
            <w:r w:rsidR="00753065" w:rsidRPr="00F11620">
              <w:rPr>
                <w:rFonts w:ascii="Arial" w:hAnsi="Arial" w:cs="Arial"/>
                <w:noProof/>
                <w:webHidden/>
                <w:sz w:val="20"/>
                <w:szCs w:val="20"/>
              </w:rPr>
              <w:fldChar w:fldCharType="end"/>
            </w:r>
          </w:hyperlink>
        </w:p>
        <w:p w14:paraId="67DFF22B" w14:textId="1C9DC02D" w:rsidR="00753065" w:rsidRPr="00F11620" w:rsidRDefault="00C56345" w:rsidP="00753065">
          <w:pPr>
            <w:pStyle w:val="TM3"/>
            <w:tabs>
              <w:tab w:val="left" w:pos="1022"/>
              <w:tab w:val="right" w:leader="dot" w:pos="9214"/>
            </w:tabs>
            <w:rPr>
              <w:rFonts w:ascii="Arial" w:eastAsiaTheme="minorEastAsia" w:hAnsi="Arial" w:cs="Arial"/>
              <w:noProof/>
              <w:sz w:val="20"/>
              <w:szCs w:val="20"/>
              <w:lang w:eastAsia="fr-FR" w:bidi="ar-SA"/>
            </w:rPr>
          </w:pPr>
          <w:hyperlink w:anchor="_Toc221111149" w:history="1">
            <w:r w:rsidR="00753065" w:rsidRPr="00F11620">
              <w:rPr>
                <w:rStyle w:val="Lienhypertexte"/>
                <w:rFonts w:ascii="Arial" w:hAnsi="Arial" w:cs="Arial"/>
                <w:b/>
                <w:noProof/>
                <w:sz w:val="20"/>
                <w:szCs w:val="20"/>
              </w:rPr>
              <w:t>5.3.2</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b/>
                <w:noProof/>
                <w:sz w:val="20"/>
                <w:szCs w:val="20"/>
              </w:rPr>
              <w:t>Demandes de renseignements complémentaires et questions</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_Toc221111149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11</w:t>
            </w:r>
            <w:r w:rsidR="00753065" w:rsidRPr="00F11620">
              <w:rPr>
                <w:rFonts w:ascii="Arial" w:hAnsi="Arial" w:cs="Arial"/>
                <w:noProof/>
                <w:webHidden/>
                <w:sz w:val="20"/>
                <w:szCs w:val="20"/>
              </w:rPr>
              <w:fldChar w:fldCharType="end"/>
            </w:r>
          </w:hyperlink>
        </w:p>
        <w:p w14:paraId="155A3E61" w14:textId="03141807" w:rsidR="00753065" w:rsidRPr="00F11620" w:rsidRDefault="00C56345" w:rsidP="00753065">
          <w:pPr>
            <w:pStyle w:val="TM3"/>
            <w:tabs>
              <w:tab w:val="left" w:pos="1022"/>
              <w:tab w:val="right" w:leader="dot" w:pos="9214"/>
            </w:tabs>
            <w:rPr>
              <w:rFonts w:ascii="Arial" w:eastAsiaTheme="minorEastAsia" w:hAnsi="Arial" w:cs="Arial"/>
              <w:noProof/>
              <w:sz w:val="20"/>
              <w:szCs w:val="20"/>
              <w:lang w:eastAsia="fr-FR" w:bidi="ar-SA"/>
            </w:rPr>
          </w:pPr>
          <w:hyperlink w:anchor="_Toc221111150" w:history="1">
            <w:r w:rsidR="00753065" w:rsidRPr="00F11620">
              <w:rPr>
                <w:rStyle w:val="Lienhypertexte"/>
                <w:rFonts w:ascii="Arial" w:hAnsi="Arial" w:cs="Arial"/>
                <w:b/>
                <w:noProof/>
                <w:sz w:val="20"/>
                <w:szCs w:val="20"/>
              </w:rPr>
              <w:t>5.3.3</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b/>
                <w:noProof/>
                <w:sz w:val="20"/>
                <w:szCs w:val="20"/>
              </w:rPr>
              <w:t>Modification des documents de la consultation</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_Toc221111150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11</w:t>
            </w:r>
            <w:r w:rsidR="00753065" w:rsidRPr="00F11620">
              <w:rPr>
                <w:rFonts w:ascii="Arial" w:hAnsi="Arial" w:cs="Arial"/>
                <w:noProof/>
                <w:webHidden/>
                <w:sz w:val="20"/>
                <w:szCs w:val="20"/>
              </w:rPr>
              <w:fldChar w:fldCharType="end"/>
            </w:r>
          </w:hyperlink>
        </w:p>
        <w:p w14:paraId="4217D226" w14:textId="1FA9C4E9" w:rsidR="00753065" w:rsidRPr="00F11620" w:rsidRDefault="00C56345" w:rsidP="00753065">
          <w:pPr>
            <w:pStyle w:val="TM3"/>
            <w:tabs>
              <w:tab w:val="left" w:pos="1022"/>
              <w:tab w:val="right" w:leader="dot" w:pos="9214"/>
            </w:tabs>
            <w:rPr>
              <w:rFonts w:ascii="Arial" w:eastAsiaTheme="minorEastAsia" w:hAnsi="Arial" w:cs="Arial"/>
              <w:noProof/>
              <w:sz w:val="20"/>
              <w:szCs w:val="20"/>
              <w:lang w:eastAsia="fr-FR" w:bidi="ar-SA"/>
            </w:rPr>
          </w:pPr>
          <w:hyperlink w:anchor="_Toc221111151" w:history="1">
            <w:r w:rsidR="00753065" w:rsidRPr="00F11620">
              <w:rPr>
                <w:rStyle w:val="Lienhypertexte"/>
                <w:rFonts w:ascii="Arial" w:hAnsi="Arial" w:cs="Arial"/>
                <w:b/>
                <w:noProof/>
                <w:sz w:val="20"/>
                <w:szCs w:val="20"/>
              </w:rPr>
              <w:t>5.3.4</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b/>
                <w:noProof/>
                <w:sz w:val="20"/>
                <w:szCs w:val="20"/>
              </w:rPr>
              <w:t>Prolongation du délai de réception des offres</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_Toc221111151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11</w:t>
            </w:r>
            <w:r w:rsidR="00753065" w:rsidRPr="00F11620">
              <w:rPr>
                <w:rFonts w:ascii="Arial" w:hAnsi="Arial" w:cs="Arial"/>
                <w:noProof/>
                <w:webHidden/>
                <w:sz w:val="20"/>
                <w:szCs w:val="20"/>
              </w:rPr>
              <w:fldChar w:fldCharType="end"/>
            </w:r>
          </w:hyperlink>
        </w:p>
        <w:p w14:paraId="26E5DD83" w14:textId="7CE48901" w:rsidR="00753065" w:rsidRPr="00F11620" w:rsidRDefault="00C56345" w:rsidP="00753065">
          <w:pPr>
            <w:pStyle w:val="TM1"/>
            <w:tabs>
              <w:tab w:val="clear" w:pos="9637"/>
              <w:tab w:val="left" w:pos="1260"/>
              <w:tab w:val="right" w:leader="dot" w:pos="9214"/>
            </w:tabs>
            <w:rPr>
              <w:rFonts w:ascii="Arial" w:eastAsiaTheme="minorEastAsia" w:hAnsi="Arial" w:cs="Arial"/>
              <w:b w:val="0"/>
              <w:smallCaps w:val="0"/>
              <w:noProof/>
              <w:sz w:val="20"/>
              <w:szCs w:val="20"/>
              <w:lang w:eastAsia="fr-FR" w:bidi="ar-SA"/>
            </w:rPr>
          </w:pPr>
          <w:hyperlink w:anchor="_Toc221111152" w:history="1">
            <w:r w:rsidR="00753065" w:rsidRPr="00F11620">
              <w:rPr>
                <w:rStyle w:val="Lienhypertexte"/>
                <w:rFonts w:ascii="Arial" w:hAnsi="Arial" w:cs="Arial"/>
                <w:caps/>
                <w:noProof/>
                <w:sz w:val="20"/>
                <w:szCs w:val="20"/>
              </w:rPr>
              <w:t>Article 6 -</w:t>
            </w:r>
            <w:r w:rsidR="00753065" w:rsidRPr="00F11620">
              <w:rPr>
                <w:rFonts w:ascii="Arial" w:eastAsiaTheme="minorEastAsia" w:hAnsi="Arial" w:cs="Arial"/>
                <w:b w:val="0"/>
                <w:smallCaps w:val="0"/>
                <w:noProof/>
                <w:sz w:val="20"/>
                <w:szCs w:val="20"/>
                <w:lang w:eastAsia="fr-FR" w:bidi="ar-SA"/>
              </w:rPr>
              <w:tab/>
            </w:r>
            <w:r w:rsidR="00753065" w:rsidRPr="00F11620">
              <w:rPr>
                <w:rStyle w:val="Lienhypertexte"/>
                <w:rFonts w:ascii="Arial" w:hAnsi="Arial" w:cs="Arial"/>
                <w:noProof/>
                <w:sz w:val="20"/>
                <w:szCs w:val="20"/>
              </w:rPr>
              <w:t>CANDIDATURE</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_Toc221111152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12</w:t>
            </w:r>
            <w:r w:rsidR="00753065" w:rsidRPr="00F11620">
              <w:rPr>
                <w:rFonts w:ascii="Arial" w:hAnsi="Arial" w:cs="Arial"/>
                <w:noProof/>
                <w:webHidden/>
                <w:sz w:val="20"/>
                <w:szCs w:val="20"/>
              </w:rPr>
              <w:fldChar w:fldCharType="end"/>
            </w:r>
          </w:hyperlink>
        </w:p>
        <w:p w14:paraId="5B6FBF08" w14:textId="62CB83DE"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53" w:history="1">
            <w:r w:rsidR="00753065" w:rsidRPr="00F11620">
              <w:rPr>
                <w:rStyle w:val="Lienhypertexte"/>
                <w:rFonts w:ascii="Arial" w:hAnsi="Arial" w:cs="Arial"/>
                <w:noProof/>
                <w:spacing w:val="-12"/>
                <w:sz w:val="20"/>
                <w:szCs w:val="20"/>
              </w:rPr>
              <w:t>6.1</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pacing w:val="-12"/>
                <w:sz w:val="20"/>
                <w:szCs w:val="20"/>
              </w:rPr>
              <w:t>Précisions concernant les groupements d'opérateurs économiques et la sous-traitance</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_Toc221111153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12</w:t>
            </w:r>
            <w:r w:rsidR="00753065" w:rsidRPr="00F11620">
              <w:rPr>
                <w:rFonts w:ascii="Arial" w:hAnsi="Arial" w:cs="Arial"/>
                <w:noProof/>
                <w:webHidden/>
                <w:sz w:val="20"/>
                <w:szCs w:val="20"/>
              </w:rPr>
              <w:fldChar w:fldCharType="end"/>
            </w:r>
          </w:hyperlink>
        </w:p>
        <w:p w14:paraId="69008AF1" w14:textId="61E96D2D"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54" w:history="1">
            <w:r w:rsidR="00753065" w:rsidRPr="00F11620">
              <w:rPr>
                <w:rStyle w:val="Lienhypertexte"/>
                <w:rFonts w:ascii="Arial" w:hAnsi="Arial" w:cs="Arial"/>
                <w:noProof/>
                <w:sz w:val="20"/>
                <w:szCs w:val="20"/>
              </w:rPr>
              <w:t>6.2</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Motifs d'exclusion</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_Toc221111154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12</w:t>
            </w:r>
            <w:r w:rsidR="00753065" w:rsidRPr="00F11620">
              <w:rPr>
                <w:rFonts w:ascii="Arial" w:hAnsi="Arial" w:cs="Arial"/>
                <w:noProof/>
                <w:webHidden/>
                <w:sz w:val="20"/>
                <w:szCs w:val="20"/>
              </w:rPr>
              <w:fldChar w:fldCharType="end"/>
            </w:r>
          </w:hyperlink>
        </w:p>
        <w:p w14:paraId="54DF351D" w14:textId="63DDA076"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55" w:history="1">
            <w:r w:rsidR="00753065" w:rsidRPr="00F11620">
              <w:rPr>
                <w:rStyle w:val="Lienhypertexte"/>
                <w:rFonts w:ascii="Arial" w:hAnsi="Arial" w:cs="Arial"/>
                <w:noProof/>
                <w:sz w:val="20"/>
                <w:szCs w:val="20"/>
              </w:rPr>
              <w:t>6.3</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Présentation de la candidature</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_Toc221111155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13</w:t>
            </w:r>
            <w:r w:rsidR="00753065" w:rsidRPr="00F11620">
              <w:rPr>
                <w:rFonts w:ascii="Arial" w:hAnsi="Arial" w:cs="Arial"/>
                <w:noProof/>
                <w:webHidden/>
                <w:sz w:val="20"/>
                <w:szCs w:val="20"/>
              </w:rPr>
              <w:fldChar w:fldCharType="end"/>
            </w:r>
          </w:hyperlink>
        </w:p>
        <w:p w14:paraId="12057327" w14:textId="65839A12" w:rsidR="00753065" w:rsidRPr="00F11620" w:rsidRDefault="00C56345" w:rsidP="00753065">
          <w:pPr>
            <w:pStyle w:val="TM3"/>
            <w:tabs>
              <w:tab w:val="left" w:pos="1022"/>
              <w:tab w:val="right" w:leader="dot" w:pos="9214"/>
            </w:tabs>
            <w:rPr>
              <w:rFonts w:ascii="Arial" w:eastAsiaTheme="minorEastAsia" w:hAnsi="Arial" w:cs="Arial"/>
              <w:noProof/>
              <w:sz w:val="20"/>
              <w:szCs w:val="20"/>
              <w:lang w:eastAsia="fr-FR" w:bidi="ar-SA"/>
            </w:rPr>
          </w:pPr>
          <w:hyperlink w:anchor="_Toc221111156" w:history="1">
            <w:r w:rsidR="00753065" w:rsidRPr="00F11620">
              <w:rPr>
                <w:rStyle w:val="Lienhypertexte"/>
                <w:rFonts w:ascii="Arial" w:hAnsi="Arial" w:cs="Arial"/>
                <w:b/>
                <w:noProof/>
                <w:sz w:val="20"/>
                <w:szCs w:val="20"/>
              </w:rPr>
              <w:t>6.3.1</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b/>
                <w:noProof/>
                <w:sz w:val="20"/>
                <w:szCs w:val="20"/>
              </w:rPr>
              <w:t>Candidature sous forme de DUME</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_Toc221111156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13</w:t>
            </w:r>
            <w:r w:rsidR="00753065" w:rsidRPr="00F11620">
              <w:rPr>
                <w:rFonts w:ascii="Arial" w:hAnsi="Arial" w:cs="Arial"/>
                <w:noProof/>
                <w:webHidden/>
                <w:sz w:val="20"/>
                <w:szCs w:val="20"/>
              </w:rPr>
              <w:fldChar w:fldCharType="end"/>
            </w:r>
          </w:hyperlink>
        </w:p>
        <w:p w14:paraId="761F5BEF" w14:textId="04945E20" w:rsidR="00753065" w:rsidRPr="00F11620" w:rsidRDefault="00C56345" w:rsidP="00753065">
          <w:pPr>
            <w:pStyle w:val="TM3"/>
            <w:tabs>
              <w:tab w:val="left" w:pos="1022"/>
              <w:tab w:val="right" w:leader="dot" w:pos="9214"/>
            </w:tabs>
            <w:rPr>
              <w:rFonts w:ascii="Arial" w:eastAsiaTheme="minorEastAsia" w:hAnsi="Arial" w:cs="Arial"/>
              <w:noProof/>
              <w:sz w:val="20"/>
              <w:szCs w:val="20"/>
              <w:lang w:eastAsia="fr-FR" w:bidi="ar-SA"/>
            </w:rPr>
          </w:pPr>
          <w:hyperlink w:anchor="_Toc221111157" w:history="1">
            <w:r w:rsidR="00753065" w:rsidRPr="00F11620">
              <w:rPr>
                <w:rStyle w:val="Lienhypertexte"/>
                <w:rFonts w:ascii="Arial" w:hAnsi="Arial" w:cs="Arial"/>
                <w:b/>
                <w:noProof/>
                <w:sz w:val="20"/>
                <w:szCs w:val="20"/>
              </w:rPr>
              <w:t>6.3.2</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b/>
                <w:noProof/>
                <w:sz w:val="20"/>
                <w:szCs w:val="20"/>
              </w:rPr>
              <w:t>Candidature sous forme de DC1 et DC2</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_Toc221111157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14</w:t>
            </w:r>
            <w:r w:rsidR="00753065" w:rsidRPr="00F11620">
              <w:rPr>
                <w:rFonts w:ascii="Arial" w:hAnsi="Arial" w:cs="Arial"/>
                <w:noProof/>
                <w:webHidden/>
                <w:sz w:val="20"/>
                <w:szCs w:val="20"/>
              </w:rPr>
              <w:fldChar w:fldCharType="end"/>
            </w:r>
          </w:hyperlink>
        </w:p>
        <w:p w14:paraId="2C16C594" w14:textId="4DB0C20A"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58" w:history="1">
            <w:r w:rsidR="00753065" w:rsidRPr="00F11620">
              <w:rPr>
                <w:rStyle w:val="Lienhypertexte"/>
                <w:rFonts w:ascii="Arial" w:hAnsi="Arial" w:cs="Arial"/>
                <w:noProof/>
                <w:sz w:val="20"/>
                <w:szCs w:val="20"/>
              </w:rPr>
              <w:t>6.4</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Niveaux minimaux de participation</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_Toc221111158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14</w:t>
            </w:r>
            <w:r w:rsidR="00753065" w:rsidRPr="00F11620">
              <w:rPr>
                <w:rFonts w:ascii="Arial" w:hAnsi="Arial" w:cs="Arial"/>
                <w:noProof/>
                <w:webHidden/>
                <w:sz w:val="20"/>
                <w:szCs w:val="20"/>
              </w:rPr>
              <w:fldChar w:fldCharType="end"/>
            </w:r>
          </w:hyperlink>
        </w:p>
        <w:p w14:paraId="00A68C05" w14:textId="4D347EA3"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59" w:history="1">
            <w:r w:rsidR="00753065" w:rsidRPr="00F11620">
              <w:rPr>
                <w:rStyle w:val="Lienhypertexte"/>
                <w:rFonts w:ascii="Arial" w:hAnsi="Arial" w:cs="Arial"/>
                <w:noProof/>
                <w:sz w:val="20"/>
                <w:szCs w:val="20"/>
              </w:rPr>
              <w:t>6.5</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Tâches essentielles</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_Toc221111159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14</w:t>
            </w:r>
            <w:r w:rsidR="00753065" w:rsidRPr="00F11620">
              <w:rPr>
                <w:rFonts w:ascii="Arial" w:hAnsi="Arial" w:cs="Arial"/>
                <w:noProof/>
                <w:webHidden/>
                <w:sz w:val="20"/>
                <w:szCs w:val="20"/>
              </w:rPr>
              <w:fldChar w:fldCharType="end"/>
            </w:r>
          </w:hyperlink>
        </w:p>
        <w:p w14:paraId="105659B6" w14:textId="63352EAD" w:rsidR="00753065" w:rsidRPr="00F11620" w:rsidRDefault="00C56345" w:rsidP="00753065">
          <w:pPr>
            <w:pStyle w:val="TM2"/>
            <w:tabs>
              <w:tab w:val="right" w:leader="dot" w:pos="9214"/>
              <w:tab w:val="right" w:leader="dot" w:pos="9394"/>
            </w:tabs>
            <w:rPr>
              <w:rFonts w:ascii="Arial" w:eastAsiaTheme="minorEastAsia" w:hAnsi="Arial" w:cs="Arial"/>
              <w:noProof/>
              <w:sz w:val="20"/>
              <w:szCs w:val="20"/>
              <w:lang w:eastAsia="fr-FR" w:bidi="ar-SA"/>
            </w:rPr>
          </w:pPr>
          <w:hyperlink w:anchor="_Toc221111160" w:history="1">
            <w:r w:rsidR="00753065" w:rsidRPr="00F11620">
              <w:rPr>
                <w:rStyle w:val="Lienhypertexte"/>
                <w:rFonts w:ascii="Arial" w:hAnsi="Arial" w:cs="Arial"/>
                <w:noProof/>
                <w:sz w:val="20"/>
                <w:szCs w:val="20"/>
              </w:rPr>
              <w:t>6.6</w:t>
            </w:r>
            <w:r w:rsidR="00753065" w:rsidRPr="00F11620">
              <w:rPr>
                <w:rStyle w:val="Lienhypertexte"/>
                <w:rFonts w:ascii="Arial" w:hAnsi="Arial" w:cs="Arial"/>
                <w:noProof/>
                <w:sz w:val="20"/>
                <w:szCs w:val="20"/>
                <w:shd w:val="clear" w:color="auto" w:fill="FFFFFF"/>
              </w:rPr>
              <w:t xml:space="preserve"> Examen des candidatures</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_Toc221111160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14</w:t>
            </w:r>
            <w:r w:rsidR="00753065" w:rsidRPr="00F11620">
              <w:rPr>
                <w:rFonts w:ascii="Arial" w:hAnsi="Arial" w:cs="Arial"/>
                <w:noProof/>
                <w:webHidden/>
                <w:sz w:val="20"/>
                <w:szCs w:val="20"/>
              </w:rPr>
              <w:fldChar w:fldCharType="end"/>
            </w:r>
          </w:hyperlink>
        </w:p>
        <w:p w14:paraId="5BBC4FF1" w14:textId="361B5DCC"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61" w:history="1">
            <w:r w:rsidR="00753065" w:rsidRPr="00F11620">
              <w:rPr>
                <w:rStyle w:val="Lienhypertexte"/>
                <w:rFonts w:ascii="Arial" w:hAnsi="Arial" w:cs="Arial"/>
                <w:noProof/>
                <w:sz w:val="20"/>
                <w:szCs w:val="20"/>
              </w:rPr>
              <w:t>6.7</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Vérification des conditions de participation : liste des documents justificatifs</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_Toc221111161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15</w:t>
            </w:r>
            <w:r w:rsidR="00753065" w:rsidRPr="00F11620">
              <w:rPr>
                <w:rFonts w:ascii="Arial" w:hAnsi="Arial" w:cs="Arial"/>
                <w:noProof/>
                <w:webHidden/>
                <w:sz w:val="20"/>
                <w:szCs w:val="20"/>
              </w:rPr>
              <w:fldChar w:fldCharType="end"/>
            </w:r>
          </w:hyperlink>
        </w:p>
        <w:p w14:paraId="6253B810" w14:textId="7B7A3CEA"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62" w:history="1">
            <w:r w:rsidR="00753065" w:rsidRPr="00F11620">
              <w:rPr>
                <w:rStyle w:val="Lienhypertexte"/>
                <w:rFonts w:ascii="Arial" w:hAnsi="Arial" w:cs="Arial"/>
                <w:noProof/>
                <w:sz w:val="20"/>
                <w:szCs w:val="20"/>
              </w:rPr>
              <w:t>6.8</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Vérification des motifs d'exclusion</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_Toc221111162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15</w:t>
            </w:r>
            <w:r w:rsidR="00753065" w:rsidRPr="00F11620">
              <w:rPr>
                <w:rFonts w:ascii="Arial" w:hAnsi="Arial" w:cs="Arial"/>
                <w:noProof/>
                <w:webHidden/>
                <w:sz w:val="20"/>
                <w:szCs w:val="20"/>
              </w:rPr>
              <w:fldChar w:fldCharType="end"/>
            </w:r>
          </w:hyperlink>
        </w:p>
        <w:p w14:paraId="40C9285C" w14:textId="13A0EF01" w:rsidR="00753065" w:rsidRPr="00F11620" w:rsidRDefault="00C56345" w:rsidP="00753065">
          <w:pPr>
            <w:pStyle w:val="TM1"/>
            <w:tabs>
              <w:tab w:val="clear" w:pos="9637"/>
              <w:tab w:val="right" w:leader="dot" w:pos="9214"/>
            </w:tabs>
            <w:rPr>
              <w:rFonts w:ascii="Arial" w:eastAsiaTheme="minorEastAsia" w:hAnsi="Arial" w:cs="Arial"/>
              <w:b w:val="0"/>
              <w:smallCaps w:val="0"/>
              <w:noProof/>
              <w:sz w:val="20"/>
              <w:szCs w:val="20"/>
              <w:lang w:eastAsia="fr-FR" w:bidi="ar-SA"/>
            </w:rPr>
          </w:pPr>
          <w:hyperlink w:anchor="_Toc221111163" w:history="1">
            <w:r w:rsidR="00753065" w:rsidRPr="00F11620">
              <w:rPr>
                <w:rStyle w:val="Lienhypertexte"/>
                <w:rFonts w:ascii="Arial" w:hAnsi="Arial" w:cs="Arial"/>
                <w:noProof/>
                <w:sz w:val="20"/>
                <w:szCs w:val="20"/>
              </w:rPr>
              <w:t>ARTICLE 7- OFFRE</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_Toc221111163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16</w:t>
            </w:r>
            <w:r w:rsidR="00753065" w:rsidRPr="00F11620">
              <w:rPr>
                <w:rFonts w:ascii="Arial" w:hAnsi="Arial" w:cs="Arial"/>
                <w:noProof/>
                <w:webHidden/>
                <w:sz w:val="20"/>
                <w:szCs w:val="20"/>
              </w:rPr>
              <w:fldChar w:fldCharType="end"/>
            </w:r>
          </w:hyperlink>
        </w:p>
        <w:p w14:paraId="001E3681" w14:textId="64074CD1"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64" w:history="1">
            <w:r w:rsidR="00753065" w:rsidRPr="00F11620">
              <w:rPr>
                <w:rStyle w:val="Lienhypertexte"/>
                <w:rFonts w:ascii="Arial" w:hAnsi="Arial" w:cs="Arial"/>
                <w:noProof/>
                <w:sz w:val="20"/>
                <w:szCs w:val="20"/>
              </w:rPr>
              <w:t>7.1</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Présentation de l'offre</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_Toc221111164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16</w:t>
            </w:r>
            <w:r w:rsidR="00753065" w:rsidRPr="00F11620">
              <w:rPr>
                <w:rFonts w:ascii="Arial" w:hAnsi="Arial" w:cs="Arial"/>
                <w:noProof/>
                <w:webHidden/>
                <w:sz w:val="20"/>
                <w:szCs w:val="20"/>
              </w:rPr>
              <w:fldChar w:fldCharType="end"/>
            </w:r>
          </w:hyperlink>
        </w:p>
        <w:p w14:paraId="221DA79D" w14:textId="2AE70AEF"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65" w:history="1">
            <w:r w:rsidR="00753065" w:rsidRPr="00F11620">
              <w:rPr>
                <w:rStyle w:val="Lienhypertexte"/>
                <w:rFonts w:ascii="Arial" w:hAnsi="Arial" w:cs="Arial"/>
                <w:noProof/>
                <w:sz w:val="20"/>
                <w:szCs w:val="20"/>
              </w:rPr>
              <w:t>7.2</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Examen des offres</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_Toc221111165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16</w:t>
            </w:r>
            <w:r w:rsidR="00753065" w:rsidRPr="00F11620">
              <w:rPr>
                <w:rFonts w:ascii="Arial" w:hAnsi="Arial" w:cs="Arial"/>
                <w:noProof/>
                <w:webHidden/>
                <w:sz w:val="20"/>
                <w:szCs w:val="20"/>
              </w:rPr>
              <w:fldChar w:fldCharType="end"/>
            </w:r>
          </w:hyperlink>
        </w:p>
        <w:p w14:paraId="66B40714" w14:textId="6C5D4CFD"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66" w:history="1">
            <w:r w:rsidR="00753065" w:rsidRPr="00F11620">
              <w:rPr>
                <w:rStyle w:val="Lienhypertexte"/>
                <w:rFonts w:ascii="Arial" w:hAnsi="Arial" w:cs="Arial"/>
                <w:noProof/>
                <w:sz w:val="20"/>
                <w:szCs w:val="20"/>
              </w:rPr>
              <w:t>7.3</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Critères d'attribution</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_Toc221111166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17</w:t>
            </w:r>
            <w:r w:rsidR="00753065" w:rsidRPr="00F11620">
              <w:rPr>
                <w:rFonts w:ascii="Arial" w:hAnsi="Arial" w:cs="Arial"/>
                <w:noProof/>
                <w:webHidden/>
                <w:sz w:val="20"/>
                <w:szCs w:val="20"/>
              </w:rPr>
              <w:fldChar w:fldCharType="end"/>
            </w:r>
          </w:hyperlink>
        </w:p>
        <w:p w14:paraId="238078B6" w14:textId="3369F226"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67" w:history="1">
            <w:r w:rsidR="00753065" w:rsidRPr="00F11620">
              <w:rPr>
                <w:rStyle w:val="Lienhypertexte"/>
                <w:rFonts w:ascii="Arial" w:hAnsi="Arial" w:cs="Arial"/>
                <w:noProof/>
                <w:sz w:val="20"/>
                <w:szCs w:val="20"/>
              </w:rPr>
              <w:t>7.4</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Méthode de notation des offres</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_Toc221111167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17</w:t>
            </w:r>
            <w:r w:rsidR="00753065" w:rsidRPr="00F11620">
              <w:rPr>
                <w:rFonts w:ascii="Arial" w:hAnsi="Arial" w:cs="Arial"/>
                <w:noProof/>
                <w:webHidden/>
                <w:sz w:val="20"/>
                <w:szCs w:val="20"/>
              </w:rPr>
              <w:fldChar w:fldCharType="end"/>
            </w:r>
          </w:hyperlink>
        </w:p>
        <w:p w14:paraId="12A3ADEB" w14:textId="53604381"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68" w:history="1">
            <w:r w:rsidR="00753065" w:rsidRPr="00F11620">
              <w:rPr>
                <w:rStyle w:val="Lienhypertexte"/>
                <w:rFonts w:ascii="Arial" w:hAnsi="Arial" w:cs="Arial"/>
                <w:noProof/>
                <w:sz w:val="20"/>
                <w:szCs w:val="20"/>
              </w:rPr>
              <w:t>7.5</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Durée de validité des offres</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_Toc221111168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17</w:t>
            </w:r>
            <w:r w:rsidR="00753065" w:rsidRPr="00F11620">
              <w:rPr>
                <w:rFonts w:ascii="Arial" w:hAnsi="Arial" w:cs="Arial"/>
                <w:noProof/>
                <w:webHidden/>
                <w:sz w:val="20"/>
                <w:szCs w:val="20"/>
              </w:rPr>
              <w:fldChar w:fldCharType="end"/>
            </w:r>
          </w:hyperlink>
        </w:p>
        <w:p w14:paraId="2C53D502" w14:textId="41BB12F0"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69" w:history="1">
            <w:r w:rsidR="00753065" w:rsidRPr="00F11620">
              <w:rPr>
                <w:rStyle w:val="Lienhypertexte"/>
                <w:rFonts w:ascii="Arial" w:hAnsi="Arial" w:cs="Arial"/>
                <w:noProof/>
                <w:sz w:val="20"/>
                <w:szCs w:val="20"/>
              </w:rPr>
              <w:t>7.6</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Echantillons</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_Toc221111169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18</w:t>
            </w:r>
            <w:r w:rsidR="00753065" w:rsidRPr="00F11620">
              <w:rPr>
                <w:rFonts w:ascii="Arial" w:hAnsi="Arial" w:cs="Arial"/>
                <w:noProof/>
                <w:webHidden/>
                <w:sz w:val="20"/>
                <w:szCs w:val="20"/>
              </w:rPr>
              <w:fldChar w:fldCharType="end"/>
            </w:r>
          </w:hyperlink>
        </w:p>
        <w:p w14:paraId="271F6FE4" w14:textId="5EEFC4C0" w:rsidR="00753065" w:rsidRPr="00F11620" w:rsidRDefault="00C56345" w:rsidP="00753065">
          <w:pPr>
            <w:pStyle w:val="TM1"/>
            <w:tabs>
              <w:tab w:val="clear" w:pos="9637"/>
              <w:tab w:val="right" w:leader="dot" w:pos="9214"/>
            </w:tabs>
            <w:rPr>
              <w:rFonts w:ascii="Arial" w:eastAsiaTheme="minorEastAsia" w:hAnsi="Arial" w:cs="Arial"/>
              <w:b w:val="0"/>
              <w:smallCaps w:val="0"/>
              <w:noProof/>
              <w:sz w:val="20"/>
              <w:szCs w:val="20"/>
              <w:lang w:eastAsia="fr-FR" w:bidi="ar-SA"/>
            </w:rPr>
          </w:pPr>
          <w:hyperlink w:anchor="_Toc221111170" w:history="1">
            <w:r w:rsidR="00753065" w:rsidRPr="00F11620">
              <w:rPr>
                <w:rStyle w:val="Lienhypertexte"/>
                <w:rFonts w:ascii="Arial" w:hAnsi="Arial" w:cs="Arial"/>
                <w:noProof/>
                <w:sz w:val="20"/>
                <w:szCs w:val="20"/>
              </w:rPr>
              <w:t>ARTICLE 8- ATTRIBUTION DE L'ACCORD-CADRE</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_Toc221111170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18</w:t>
            </w:r>
            <w:r w:rsidR="00753065" w:rsidRPr="00F11620">
              <w:rPr>
                <w:rFonts w:ascii="Arial" w:hAnsi="Arial" w:cs="Arial"/>
                <w:noProof/>
                <w:webHidden/>
                <w:sz w:val="20"/>
                <w:szCs w:val="20"/>
              </w:rPr>
              <w:fldChar w:fldCharType="end"/>
            </w:r>
          </w:hyperlink>
        </w:p>
        <w:p w14:paraId="7C144036" w14:textId="73EA75D5"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71" w:history="1">
            <w:r w:rsidR="00753065" w:rsidRPr="00F11620">
              <w:rPr>
                <w:rStyle w:val="Lienhypertexte"/>
                <w:rFonts w:ascii="Arial" w:hAnsi="Arial" w:cs="Arial"/>
                <w:noProof/>
                <w:sz w:val="20"/>
                <w:szCs w:val="20"/>
              </w:rPr>
              <w:t>8.1</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Vérification des motifs d'exclusion : transmission des moyens de preuve</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_Toc221111171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18</w:t>
            </w:r>
            <w:r w:rsidR="00753065" w:rsidRPr="00F11620">
              <w:rPr>
                <w:rFonts w:ascii="Arial" w:hAnsi="Arial" w:cs="Arial"/>
                <w:noProof/>
                <w:webHidden/>
                <w:sz w:val="20"/>
                <w:szCs w:val="20"/>
              </w:rPr>
              <w:fldChar w:fldCharType="end"/>
            </w:r>
          </w:hyperlink>
        </w:p>
        <w:p w14:paraId="2FF05546" w14:textId="0801CD97"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72" w:history="1">
            <w:r w:rsidR="00753065" w:rsidRPr="00F11620">
              <w:rPr>
                <w:rStyle w:val="Lienhypertexte"/>
                <w:rFonts w:ascii="Arial" w:hAnsi="Arial" w:cs="Arial"/>
                <w:noProof/>
                <w:sz w:val="20"/>
                <w:szCs w:val="20"/>
              </w:rPr>
              <w:t>8.2</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Interdiction d'attribution</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_Toc221111172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20</w:t>
            </w:r>
            <w:r w:rsidR="00753065" w:rsidRPr="00F11620">
              <w:rPr>
                <w:rFonts w:ascii="Arial" w:hAnsi="Arial" w:cs="Arial"/>
                <w:noProof/>
                <w:webHidden/>
                <w:sz w:val="20"/>
                <w:szCs w:val="20"/>
              </w:rPr>
              <w:fldChar w:fldCharType="end"/>
            </w:r>
          </w:hyperlink>
        </w:p>
        <w:p w14:paraId="3204296F" w14:textId="48EA47DE"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73" w:history="1">
            <w:r w:rsidR="00753065" w:rsidRPr="00F11620">
              <w:rPr>
                <w:rStyle w:val="Lienhypertexte"/>
                <w:rFonts w:ascii="Arial" w:hAnsi="Arial" w:cs="Arial"/>
                <w:noProof/>
                <w:sz w:val="20"/>
                <w:szCs w:val="20"/>
              </w:rPr>
              <w:t>8.3</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Mise au point</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_Toc221111173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20</w:t>
            </w:r>
            <w:r w:rsidR="00753065" w:rsidRPr="00F11620">
              <w:rPr>
                <w:rFonts w:ascii="Arial" w:hAnsi="Arial" w:cs="Arial"/>
                <w:noProof/>
                <w:webHidden/>
                <w:sz w:val="20"/>
                <w:szCs w:val="20"/>
              </w:rPr>
              <w:fldChar w:fldCharType="end"/>
            </w:r>
          </w:hyperlink>
        </w:p>
        <w:p w14:paraId="64B65A58" w14:textId="00CB67F1" w:rsidR="00753065" w:rsidRPr="00F11620" w:rsidRDefault="00C56345" w:rsidP="00753065">
          <w:pPr>
            <w:pStyle w:val="TM2"/>
            <w:tabs>
              <w:tab w:val="left" w:pos="709"/>
              <w:tab w:val="right" w:leader="dot" w:pos="9214"/>
              <w:tab w:val="right" w:leader="dot" w:pos="9394"/>
            </w:tabs>
            <w:rPr>
              <w:rFonts w:ascii="Arial" w:eastAsiaTheme="minorEastAsia" w:hAnsi="Arial" w:cs="Arial"/>
              <w:noProof/>
              <w:sz w:val="20"/>
              <w:szCs w:val="20"/>
              <w:lang w:eastAsia="fr-FR" w:bidi="ar-SA"/>
            </w:rPr>
          </w:pPr>
          <w:hyperlink w:anchor="_Toc221111174" w:history="1">
            <w:r w:rsidR="00753065" w:rsidRPr="00F11620">
              <w:rPr>
                <w:rStyle w:val="Lienhypertexte"/>
                <w:rFonts w:ascii="Arial" w:hAnsi="Arial" w:cs="Arial"/>
                <w:noProof/>
                <w:sz w:val="20"/>
                <w:szCs w:val="20"/>
              </w:rPr>
              <w:t>8.4</w:t>
            </w:r>
            <w:r w:rsidR="00753065" w:rsidRPr="00F11620">
              <w:rPr>
                <w:rFonts w:ascii="Arial" w:eastAsiaTheme="minorEastAsia" w:hAnsi="Arial" w:cs="Arial"/>
                <w:noProof/>
                <w:sz w:val="20"/>
                <w:szCs w:val="20"/>
                <w:lang w:eastAsia="fr-FR" w:bidi="ar-SA"/>
              </w:rPr>
              <w:tab/>
            </w:r>
            <w:r w:rsidR="00753065" w:rsidRPr="00F11620">
              <w:rPr>
                <w:rStyle w:val="Lienhypertexte"/>
                <w:rFonts w:ascii="Arial" w:hAnsi="Arial" w:cs="Arial"/>
                <w:noProof/>
                <w:sz w:val="20"/>
                <w:szCs w:val="20"/>
              </w:rPr>
              <w:t>Signature de l'accord-cadre</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_Toc221111174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21</w:t>
            </w:r>
            <w:r w:rsidR="00753065" w:rsidRPr="00F11620">
              <w:rPr>
                <w:rFonts w:ascii="Arial" w:hAnsi="Arial" w:cs="Arial"/>
                <w:noProof/>
                <w:webHidden/>
                <w:sz w:val="20"/>
                <w:szCs w:val="20"/>
              </w:rPr>
              <w:fldChar w:fldCharType="end"/>
            </w:r>
          </w:hyperlink>
        </w:p>
        <w:p w14:paraId="42B4C5B3" w14:textId="5F6080C6" w:rsidR="00753065" w:rsidRPr="00F11620" w:rsidRDefault="00C56345" w:rsidP="00753065">
          <w:pPr>
            <w:pStyle w:val="TM1"/>
            <w:tabs>
              <w:tab w:val="clear" w:pos="9637"/>
              <w:tab w:val="right" w:leader="dot" w:pos="9214"/>
            </w:tabs>
            <w:rPr>
              <w:rFonts w:ascii="Arial" w:eastAsiaTheme="minorEastAsia" w:hAnsi="Arial" w:cs="Arial"/>
              <w:b w:val="0"/>
              <w:smallCaps w:val="0"/>
              <w:noProof/>
              <w:sz w:val="20"/>
              <w:szCs w:val="20"/>
              <w:lang w:eastAsia="fr-FR" w:bidi="ar-SA"/>
            </w:rPr>
          </w:pPr>
          <w:hyperlink w:anchor="_Toc221111175" w:history="1">
            <w:r w:rsidR="00753065" w:rsidRPr="00F11620">
              <w:rPr>
                <w:rStyle w:val="Lienhypertexte"/>
                <w:rFonts w:ascii="Arial" w:hAnsi="Arial" w:cs="Arial"/>
                <w:noProof/>
                <w:sz w:val="20"/>
                <w:szCs w:val="20"/>
              </w:rPr>
              <w:t>ARTICLE 9- LANGUE</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_Toc221111175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21</w:t>
            </w:r>
            <w:r w:rsidR="00753065" w:rsidRPr="00F11620">
              <w:rPr>
                <w:rFonts w:ascii="Arial" w:hAnsi="Arial" w:cs="Arial"/>
                <w:noProof/>
                <w:webHidden/>
                <w:sz w:val="20"/>
                <w:szCs w:val="20"/>
              </w:rPr>
              <w:fldChar w:fldCharType="end"/>
            </w:r>
          </w:hyperlink>
        </w:p>
        <w:p w14:paraId="2C1134CD" w14:textId="6D2FFAA6" w:rsidR="00753065" w:rsidRPr="00F11620" w:rsidRDefault="00C56345" w:rsidP="00753065">
          <w:pPr>
            <w:pStyle w:val="TM1"/>
            <w:tabs>
              <w:tab w:val="clear" w:pos="9637"/>
              <w:tab w:val="right" w:leader="dot" w:pos="9214"/>
            </w:tabs>
            <w:rPr>
              <w:rFonts w:ascii="Arial" w:eastAsiaTheme="minorEastAsia" w:hAnsi="Arial" w:cs="Arial"/>
              <w:b w:val="0"/>
              <w:smallCaps w:val="0"/>
              <w:noProof/>
              <w:sz w:val="20"/>
              <w:szCs w:val="20"/>
              <w:lang w:eastAsia="fr-FR" w:bidi="ar-SA"/>
            </w:rPr>
          </w:pPr>
          <w:hyperlink w:anchor="_Toc221111176" w:history="1">
            <w:r w:rsidR="00753065" w:rsidRPr="00F11620">
              <w:rPr>
                <w:rStyle w:val="Lienhypertexte"/>
                <w:rFonts w:ascii="Arial" w:hAnsi="Arial" w:cs="Arial"/>
                <w:noProof/>
                <w:sz w:val="20"/>
                <w:szCs w:val="20"/>
              </w:rPr>
              <w:t>ARTICLE 10- CONTENTIEUX</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_Toc221111176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21</w:t>
            </w:r>
            <w:r w:rsidR="00753065" w:rsidRPr="00F11620">
              <w:rPr>
                <w:rFonts w:ascii="Arial" w:hAnsi="Arial" w:cs="Arial"/>
                <w:noProof/>
                <w:webHidden/>
                <w:sz w:val="20"/>
                <w:szCs w:val="20"/>
              </w:rPr>
              <w:fldChar w:fldCharType="end"/>
            </w:r>
          </w:hyperlink>
        </w:p>
        <w:p w14:paraId="2B236EF8" w14:textId="3FA5A1E9" w:rsidR="00753065" w:rsidRPr="00F11620" w:rsidRDefault="00C56345" w:rsidP="00753065">
          <w:pPr>
            <w:pStyle w:val="TM1"/>
            <w:tabs>
              <w:tab w:val="clear" w:pos="9637"/>
              <w:tab w:val="right" w:leader="dot" w:pos="9214"/>
            </w:tabs>
            <w:rPr>
              <w:rFonts w:ascii="Arial" w:eastAsiaTheme="minorEastAsia" w:hAnsi="Arial" w:cs="Arial"/>
              <w:b w:val="0"/>
              <w:smallCaps w:val="0"/>
              <w:noProof/>
              <w:sz w:val="20"/>
              <w:szCs w:val="20"/>
              <w:lang w:eastAsia="fr-FR" w:bidi="ar-SA"/>
            </w:rPr>
          </w:pPr>
          <w:hyperlink w:anchor="_Toc221111177" w:history="1">
            <w:r w:rsidR="00753065" w:rsidRPr="00F11620">
              <w:rPr>
                <w:rStyle w:val="Lienhypertexte"/>
                <w:rFonts w:ascii="Arial" w:hAnsi="Arial" w:cs="Arial"/>
                <w:noProof/>
                <w:sz w:val="20"/>
                <w:szCs w:val="20"/>
              </w:rPr>
              <w:t>ARTICLE 11- MODALITES DE SIGNATURE ELECTRONIQUE</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_Toc221111177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21</w:t>
            </w:r>
            <w:r w:rsidR="00753065" w:rsidRPr="00F11620">
              <w:rPr>
                <w:rFonts w:ascii="Arial" w:hAnsi="Arial" w:cs="Arial"/>
                <w:noProof/>
                <w:webHidden/>
                <w:sz w:val="20"/>
                <w:szCs w:val="20"/>
              </w:rPr>
              <w:fldChar w:fldCharType="end"/>
            </w:r>
          </w:hyperlink>
        </w:p>
        <w:p w14:paraId="0964F969" w14:textId="7185AEB5" w:rsidR="00753065" w:rsidRPr="00F11620" w:rsidRDefault="00C56345" w:rsidP="00753065">
          <w:pPr>
            <w:pStyle w:val="TM1"/>
            <w:tabs>
              <w:tab w:val="clear" w:pos="9637"/>
              <w:tab w:val="right" w:leader="dot" w:pos="9214"/>
            </w:tabs>
            <w:rPr>
              <w:rFonts w:ascii="Arial" w:eastAsiaTheme="minorEastAsia" w:hAnsi="Arial" w:cs="Arial"/>
              <w:b w:val="0"/>
              <w:smallCaps w:val="0"/>
              <w:noProof/>
              <w:sz w:val="20"/>
              <w:szCs w:val="20"/>
              <w:lang w:eastAsia="fr-FR" w:bidi="ar-SA"/>
            </w:rPr>
          </w:pPr>
          <w:hyperlink w:anchor="_Toc221111178" w:history="1">
            <w:r w:rsidR="00753065" w:rsidRPr="00F11620">
              <w:rPr>
                <w:rStyle w:val="Lienhypertexte"/>
                <w:rFonts w:ascii="Arial" w:hAnsi="Arial" w:cs="Arial"/>
                <w:noProof/>
                <w:sz w:val="20"/>
                <w:szCs w:val="20"/>
              </w:rPr>
              <w:t>ARTICLE 12- AMENAGEMENTS EN CAS DE MENACE SANITAIRE GRAVE APPELANT DES MESURES D'URGENCE</w:t>
            </w:r>
            <w:r w:rsidR="00753065" w:rsidRPr="00F11620">
              <w:rPr>
                <w:rFonts w:ascii="Arial" w:hAnsi="Arial" w:cs="Arial"/>
                <w:noProof/>
                <w:webHidden/>
                <w:sz w:val="20"/>
                <w:szCs w:val="20"/>
              </w:rPr>
              <w:tab/>
            </w:r>
            <w:r w:rsidR="00753065" w:rsidRPr="00F11620">
              <w:rPr>
                <w:rFonts w:ascii="Arial" w:hAnsi="Arial" w:cs="Arial"/>
                <w:noProof/>
                <w:webHidden/>
                <w:sz w:val="20"/>
                <w:szCs w:val="20"/>
              </w:rPr>
              <w:fldChar w:fldCharType="begin"/>
            </w:r>
            <w:r w:rsidR="00753065" w:rsidRPr="00F11620">
              <w:rPr>
                <w:rFonts w:ascii="Arial" w:hAnsi="Arial" w:cs="Arial"/>
                <w:noProof/>
                <w:webHidden/>
                <w:sz w:val="20"/>
                <w:szCs w:val="20"/>
              </w:rPr>
              <w:instrText xml:space="preserve"> PAGEREF _Toc221111178 \h </w:instrText>
            </w:r>
            <w:r w:rsidR="00753065" w:rsidRPr="00F11620">
              <w:rPr>
                <w:rFonts w:ascii="Arial" w:hAnsi="Arial" w:cs="Arial"/>
                <w:noProof/>
                <w:webHidden/>
                <w:sz w:val="20"/>
                <w:szCs w:val="20"/>
              </w:rPr>
            </w:r>
            <w:r w:rsidR="00753065" w:rsidRPr="00F11620">
              <w:rPr>
                <w:rFonts w:ascii="Arial" w:hAnsi="Arial" w:cs="Arial"/>
                <w:noProof/>
                <w:webHidden/>
                <w:sz w:val="20"/>
                <w:szCs w:val="20"/>
              </w:rPr>
              <w:fldChar w:fldCharType="separate"/>
            </w:r>
            <w:r w:rsidR="00F11620">
              <w:rPr>
                <w:rFonts w:ascii="Arial" w:hAnsi="Arial" w:cs="Arial"/>
                <w:noProof/>
                <w:webHidden/>
                <w:sz w:val="20"/>
                <w:szCs w:val="20"/>
              </w:rPr>
              <w:t>23</w:t>
            </w:r>
            <w:r w:rsidR="00753065" w:rsidRPr="00F11620">
              <w:rPr>
                <w:rFonts w:ascii="Arial" w:hAnsi="Arial" w:cs="Arial"/>
                <w:noProof/>
                <w:webHidden/>
                <w:sz w:val="20"/>
                <w:szCs w:val="20"/>
              </w:rPr>
              <w:fldChar w:fldCharType="end"/>
            </w:r>
          </w:hyperlink>
        </w:p>
        <w:p w14:paraId="55F25D16" w14:textId="26FBB6A5" w:rsidR="00753065" w:rsidRPr="00F11620" w:rsidRDefault="0089380E" w:rsidP="00753065">
          <w:pPr>
            <w:pStyle w:val="TM1"/>
            <w:tabs>
              <w:tab w:val="clear" w:pos="9637"/>
              <w:tab w:val="right" w:leader="dot" w:pos="9214"/>
            </w:tabs>
            <w:rPr>
              <w:rFonts w:ascii="Arial" w:hAnsi="Arial" w:cs="Arial"/>
              <w:bCs/>
            </w:rPr>
          </w:pPr>
          <w:r w:rsidRPr="00F11620">
            <w:rPr>
              <w:rFonts w:ascii="Arial" w:hAnsi="Arial" w:cs="Arial"/>
              <w:bCs/>
              <w:sz w:val="20"/>
              <w:szCs w:val="20"/>
            </w:rPr>
            <w:fldChar w:fldCharType="end"/>
          </w:r>
        </w:p>
      </w:sdtContent>
    </w:sdt>
    <w:p w14:paraId="219AA4D2" w14:textId="77777777" w:rsidR="00753065" w:rsidRPr="00F11620" w:rsidRDefault="00753065">
      <w:pPr>
        <w:widowControl w:val="0"/>
        <w:spacing w:before="0"/>
        <w:jc w:val="left"/>
        <w:rPr>
          <w:rFonts w:cs="Arial"/>
          <w:b/>
          <w:bCs/>
          <w:smallCaps/>
          <w:sz w:val="18"/>
        </w:rPr>
      </w:pPr>
      <w:r w:rsidRPr="00F11620">
        <w:rPr>
          <w:rFonts w:cs="Arial"/>
          <w:bCs/>
        </w:rPr>
        <w:br w:type="page"/>
      </w:r>
    </w:p>
    <w:p w14:paraId="15100881" w14:textId="5A555FE4" w:rsidR="009A0AF1" w:rsidRPr="0089380E" w:rsidRDefault="00F00504" w:rsidP="003B5322">
      <w:pPr>
        <w:pStyle w:val="Titre1"/>
        <w:ind w:left="285" w:firstLine="283"/>
      </w:pPr>
      <w:bookmarkStart w:id="0" w:name="_Toc220072081"/>
      <w:bookmarkStart w:id="1" w:name="_Toc221111126"/>
      <w:r w:rsidRPr="0089380E">
        <w:lastRenderedPageBreak/>
        <w:t>ACHETEUR</w:t>
      </w:r>
      <w:bookmarkEnd w:id="0"/>
      <w:bookmarkEnd w:id="1"/>
    </w:p>
    <w:p w14:paraId="2322F9C8" w14:textId="77777777" w:rsidR="006029F4" w:rsidRPr="003B5322" w:rsidRDefault="006029F4" w:rsidP="003B5322">
      <w:pPr>
        <w:spacing w:after="120"/>
        <w:rPr>
          <w:sz w:val="22"/>
          <w:szCs w:val="22"/>
          <w:shd w:val="clear" w:color="auto" w:fill="FFFFFF"/>
        </w:rPr>
      </w:pPr>
      <w:bookmarkStart w:id="2" w:name="_Toc220072082"/>
      <w:r w:rsidRPr="003B5322">
        <w:rPr>
          <w:sz w:val="22"/>
          <w:szCs w:val="22"/>
          <w:shd w:val="clear" w:color="auto" w:fill="FFFFFF"/>
        </w:rPr>
        <w:t xml:space="preserve">Le présent accord-cadre est porté par : </w:t>
      </w:r>
    </w:p>
    <w:tbl>
      <w:tblPr>
        <w:tblStyle w:val="Grilledutableau"/>
        <w:tblW w:w="0" w:type="auto"/>
        <w:tblLook w:val="04A0" w:firstRow="1" w:lastRow="0" w:firstColumn="1" w:lastColumn="0" w:noHBand="0" w:noVBand="1"/>
      </w:tblPr>
      <w:tblGrid>
        <w:gridCol w:w="1545"/>
        <w:gridCol w:w="7849"/>
      </w:tblGrid>
      <w:tr w:rsidR="006029F4" w:rsidRPr="00950BB8" w14:paraId="02449A69" w14:textId="77777777" w:rsidTr="006029F4">
        <w:tc>
          <w:tcPr>
            <w:tcW w:w="9622" w:type="dxa"/>
            <w:gridSpan w:val="2"/>
            <w:shd w:val="clear" w:color="auto" w:fill="263272"/>
          </w:tcPr>
          <w:p w14:paraId="0FD53AFC" w14:textId="77777777" w:rsidR="006029F4" w:rsidRPr="00DF323E" w:rsidRDefault="006029F4" w:rsidP="006029F4">
            <w:pPr>
              <w:jc w:val="center"/>
              <w:rPr>
                <w:b/>
                <w:shd w:val="clear" w:color="auto" w:fill="FFFFFF"/>
              </w:rPr>
            </w:pPr>
            <w:r w:rsidRPr="00DF323E">
              <w:rPr>
                <w:b/>
                <w:color w:val="FFFFFF" w:themeColor="background1"/>
                <w:shd w:val="clear" w:color="auto" w:fill="263272"/>
              </w:rPr>
              <w:t>Centre Hospitalier Universitaire de Clermont-Ferrand</w:t>
            </w:r>
          </w:p>
        </w:tc>
      </w:tr>
      <w:tr w:rsidR="006029F4" w:rsidRPr="00950BB8" w14:paraId="21AB5EC4" w14:textId="77777777" w:rsidTr="006029F4">
        <w:tc>
          <w:tcPr>
            <w:tcW w:w="1555" w:type="dxa"/>
            <w:shd w:val="clear" w:color="auto" w:fill="E8E8FC"/>
          </w:tcPr>
          <w:p w14:paraId="1CE45EDA" w14:textId="77777777" w:rsidR="006029F4" w:rsidRPr="00950BB8" w:rsidRDefault="006029F4" w:rsidP="006029F4">
            <w:pPr>
              <w:rPr>
                <w:shd w:val="clear" w:color="auto" w:fill="FFFFFF"/>
              </w:rPr>
            </w:pPr>
            <w:r w:rsidRPr="00950BB8">
              <w:rPr>
                <w:shd w:val="clear" w:color="auto" w:fill="E8E8FC"/>
              </w:rPr>
              <w:t>Direction :</w:t>
            </w:r>
          </w:p>
        </w:tc>
        <w:tc>
          <w:tcPr>
            <w:tcW w:w="8067" w:type="dxa"/>
            <w:shd w:val="clear" w:color="auto" w:fill="E8E8FC"/>
          </w:tcPr>
          <w:p w14:paraId="0017873A" w14:textId="77777777" w:rsidR="006029F4" w:rsidRPr="00950BB8" w:rsidRDefault="006029F4" w:rsidP="006029F4">
            <w:pPr>
              <w:rPr>
                <w:shd w:val="clear" w:color="auto" w:fill="FFFFFF"/>
              </w:rPr>
            </w:pPr>
            <w:r w:rsidRPr="00950BB8">
              <w:rPr>
                <w:shd w:val="clear" w:color="auto" w:fill="E8E8FC"/>
              </w:rPr>
              <w:t>Direction des Achats et des Logistiques</w:t>
            </w:r>
            <w:r w:rsidRPr="00950BB8">
              <w:rPr>
                <w:shd w:val="clear" w:color="auto" w:fill="FFFFFF"/>
              </w:rPr>
              <w:t xml:space="preserve"> </w:t>
            </w:r>
          </w:p>
        </w:tc>
      </w:tr>
      <w:tr w:rsidR="006029F4" w:rsidRPr="00950BB8" w14:paraId="0D54C462" w14:textId="77777777" w:rsidTr="006029F4">
        <w:tc>
          <w:tcPr>
            <w:tcW w:w="1555" w:type="dxa"/>
            <w:shd w:val="clear" w:color="auto" w:fill="E8E8FC"/>
          </w:tcPr>
          <w:p w14:paraId="465F3C80" w14:textId="77777777" w:rsidR="006029F4" w:rsidRPr="00950BB8" w:rsidRDefault="006029F4" w:rsidP="006029F4">
            <w:pPr>
              <w:rPr>
                <w:shd w:val="clear" w:color="auto" w:fill="FFFFFF"/>
              </w:rPr>
            </w:pPr>
            <w:r w:rsidRPr="00950BB8">
              <w:rPr>
                <w:shd w:val="clear" w:color="auto" w:fill="E8E8FC"/>
              </w:rPr>
              <w:t>Adresse :</w:t>
            </w:r>
          </w:p>
        </w:tc>
        <w:tc>
          <w:tcPr>
            <w:tcW w:w="8067" w:type="dxa"/>
            <w:shd w:val="clear" w:color="auto" w:fill="E8E8FC"/>
          </w:tcPr>
          <w:p w14:paraId="4EA0E3EC" w14:textId="77777777" w:rsidR="006029F4" w:rsidRPr="00950BB8" w:rsidRDefault="006029F4" w:rsidP="006029F4">
            <w:pPr>
              <w:rPr>
                <w:shd w:val="clear" w:color="auto" w:fill="FFFFFF"/>
              </w:rPr>
            </w:pPr>
            <w:r w:rsidRPr="00950BB8">
              <w:rPr>
                <w:shd w:val="clear" w:color="auto" w:fill="E8E8FC"/>
              </w:rPr>
              <w:t>58 rue Montalembert</w:t>
            </w:r>
          </w:p>
        </w:tc>
      </w:tr>
      <w:tr w:rsidR="006029F4" w:rsidRPr="00950BB8" w14:paraId="481FA77A" w14:textId="77777777" w:rsidTr="006029F4">
        <w:tc>
          <w:tcPr>
            <w:tcW w:w="1555" w:type="dxa"/>
            <w:shd w:val="clear" w:color="auto" w:fill="E8E8FC"/>
          </w:tcPr>
          <w:p w14:paraId="07FE8972" w14:textId="77777777" w:rsidR="006029F4" w:rsidRPr="00950BB8" w:rsidRDefault="006029F4" w:rsidP="006029F4">
            <w:pPr>
              <w:rPr>
                <w:shd w:val="clear" w:color="auto" w:fill="FFFFFF"/>
              </w:rPr>
            </w:pPr>
            <w:r w:rsidRPr="00950BB8">
              <w:rPr>
                <w:shd w:val="clear" w:color="auto" w:fill="E8E8FC"/>
              </w:rPr>
              <w:t>Code Postal :</w:t>
            </w:r>
          </w:p>
        </w:tc>
        <w:tc>
          <w:tcPr>
            <w:tcW w:w="8067" w:type="dxa"/>
            <w:shd w:val="clear" w:color="auto" w:fill="E8E8FC"/>
          </w:tcPr>
          <w:p w14:paraId="4AEB8379" w14:textId="77777777" w:rsidR="006029F4" w:rsidRPr="00950BB8" w:rsidRDefault="006029F4" w:rsidP="006029F4">
            <w:pPr>
              <w:rPr>
                <w:shd w:val="clear" w:color="auto" w:fill="FFFFFF"/>
              </w:rPr>
            </w:pPr>
            <w:r w:rsidRPr="00950BB8">
              <w:rPr>
                <w:shd w:val="clear" w:color="auto" w:fill="E8E8FC"/>
              </w:rPr>
              <w:t>63000</w:t>
            </w:r>
          </w:p>
        </w:tc>
      </w:tr>
      <w:tr w:rsidR="006029F4" w:rsidRPr="00950BB8" w14:paraId="05E4F18E" w14:textId="77777777" w:rsidTr="006029F4">
        <w:tc>
          <w:tcPr>
            <w:tcW w:w="1555" w:type="dxa"/>
            <w:shd w:val="clear" w:color="auto" w:fill="E8E8FC"/>
          </w:tcPr>
          <w:p w14:paraId="0168CA17" w14:textId="77777777" w:rsidR="006029F4" w:rsidRPr="00950BB8" w:rsidRDefault="006029F4" w:rsidP="006029F4">
            <w:pPr>
              <w:rPr>
                <w:shd w:val="clear" w:color="auto" w:fill="FFFFFF"/>
              </w:rPr>
            </w:pPr>
            <w:r w:rsidRPr="00950BB8">
              <w:rPr>
                <w:shd w:val="clear" w:color="auto" w:fill="E8E8FC"/>
              </w:rPr>
              <w:t>Ville :</w:t>
            </w:r>
          </w:p>
        </w:tc>
        <w:tc>
          <w:tcPr>
            <w:tcW w:w="8067" w:type="dxa"/>
            <w:shd w:val="clear" w:color="auto" w:fill="E8E8FC"/>
          </w:tcPr>
          <w:p w14:paraId="2C1D94DF" w14:textId="77777777" w:rsidR="006029F4" w:rsidRPr="00950BB8" w:rsidRDefault="006029F4" w:rsidP="006029F4">
            <w:pPr>
              <w:rPr>
                <w:shd w:val="clear" w:color="auto" w:fill="FFFFFF"/>
              </w:rPr>
            </w:pPr>
            <w:r w:rsidRPr="00950BB8">
              <w:rPr>
                <w:shd w:val="clear" w:color="auto" w:fill="E8E8FC"/>
              </w:rPr>
              <w:t>CLERMONT FERRAND</w:t>
            </w:r>
          </w:p>
        </w:tc>
      </w:tr>
      <w:tr w:rsidR="006029F4" w:rsidRPr="00950BB8" w14:paraId="03C1C6FB" w14:textId="77777777" w:rsidTr="006029F4">
        <w:tc>
          <w:tcPr>
            <w:tcW w:w="1555" w:type="dxa"/>
            <w:shd w:val="clear" w:color="auto" w:fill="E8E8FC"/>
          </w:tcPr>
          <w:p w14:paraId="3B137897" w14:textId="77777777" w:rsidR="006029F4" w:rsidRPr="00950BB8" w:rsidRDefault="006029F4" w:rsidP="006029F4">
            <w:pPr>
              <w:rPr>
                <w:shd w:val="clear" w:color="auto" w:fill="FFFFFF"/>
              </w:rPr>
            </w:pPr>
            <w:r w:rsidRPr="00950BB8">
              <w:rPr>
                <w:shd w:val="clear" w:color="auto" w:fill="E8E8FC"/>
              </w:rPr>
              <w:t>Siret :</w:t>
            </w:r>
          </w:p>
        </w:tc>
        <w:tc>
          <w:tcPr>
            <w:tcW w:w="8067" w:type="dxa"/>
            <w:shd w:val="clear" w:color="auto" w:fill="E8E8FC"/>
          </w:tcPr>
          <w:p w14:paraId="75060A30" w14:textId="77777777" w:rsidR="006029F4" w:rsidRPr="00950BB8" w:rsidRDefault="006029F4" w:rsidP="006029F4">
            <w:pPr>
              <w:rPr>
                <w:color w:val="FFFFFF" w:themeColor="background1"/>
                <w:shd w:val="clear" w:color="auto" w:fill="FFFFFF"/>
              </w:rPr>
            </w:pPr>
            <w:r w:rsidRPr="00950BB8">
              <w:rPr>
                <w:shd w:val="clear" w:color="auto" w:fill="E8E8FC"/>
              </w:rPr>
              <w:t>26630746100019</w:t>
            </w:r>
          </w:p>
        </w:tc>
      </w:tr>
      <w:tr w:rsidR="006029F4" w:rsidRPr="00950BB8" w14:paraId="25A65F52" w14:textId="77777777" w:rsidTr="006029F4">
        <w:tc>
          <w:tcPr>
            <w:tcW w:w="1555" w:type="dxa"/>
            <w:shd w:val="clear" w:color="auto" w:fill="E8E8FC"/>
          </w:tcPr>
          <w:p w14:paraId="3BFB4242" w14:textId="77777777" w:rsidR="006029F4" w:rsidRPr="00950BB8" w:rsidRDefault="006029F4" w:rsidP="006029F4">
            <w:pPr>
              <w:rPr>
                <w:shd w:val="clear" w:color="auto" w:fill="FFFFFF"/>
              </w:rPr>
            </w:pPr>
            <w:r w:rsidRPr="00950BB8">
              <w:rPr>
                <w:shd w:val="clear" w:color="auto" w:fill="E8E8FC"/>
              </w:rPr>
              <w:t>Téléphone :</w:t>
            </w:r>
          </w:p>
        </w:tc>
        <w:tc>
          <w:tcPr>
            <w:tcW w:w="8067" w:type="dxa"/>
            <w:shd w:val="clear" w:color="auto" w:fill="E8E8FC"/>
          </w:tcPr>
          <w:p w14:paraId="3129A4DC" w14:textId="77777777" w:rsidR="006029F4" w:rsidRPr="00950BB8" w:rsidRDefault="006029F4" w:rsidP="006029F4">
            <w:pPr>
              <w:rPr>
                <w:shd w:val="clear" w:color="auto" w:fill="FFFFFF"/>
              </w:rPr>
            </w:pPr>
            <w:r w:rsidRPr="00950BB8">
              <w:rPr>
                <w:shd w:val="clear" w:color="auto" w:fill="E8E8FC"/>
              </w:rPr>
              <w:t>04-73-750-750</w:t>
            </w:r>
          </w:p>
        </w:tc>
      </w:tr>
    </w:tbl>
    <w:p w14:paraId="7AA386A1" w14:textId="77777777" w:rsidR="006029F4" w:rsidRPr="003B5322" w:rsidRDefault="006029F4" w:rsidP="003B5322">
      <w:pPr>
        <w:spacing w:line="360" w:lineRule="auto"/>
        <w:rPr>
          <w:sz w:val="22"/>
          <w:szCs w:val="22"/>
          <w:shd w:val="clear" w:color="auto" w:fill="FFFFFF"/>
        </w:rPr>
      </w:pPr>
      <w:r w:rsidRPr="003B5322">
        <w:rPr>
          <w:sz w:val="22"/>
          <w:szCs w:val="22"/>
          <w:shd w:val="clear" w:color="auto" w:fill="FFFFFF"/>
        </w:rPr>
        <w:t xml:space="preserve">Il est représenté par la Directrice Madame Valérie DURAND-ROCHE, ou son représentant le Directeur des Achats et des Logistiques Madame Léa CHENAL. </w:t>
      </w:r>
    </w:p>
    <w:p w14:paraId="6E70D761" w14:textId="0FB9BF08" w:rsidR="009A0AF1" w:rsidRPr="0089380E" w:rsidRDefault="00F00504" w:rsidP="003B5322">
      <w:pPr>
        <w:pStyle w:val="Titre1"/>
        <w:ind w:left="285" w:firstLine="283"/>
      </w:pPr>
      <w:bookmarkStart w:id="3" w:name="_Toc221111127"/>
      <w:r w:rsidRPr="003B5322">
        <w:t xml:space="preserve">OBJET </w:t>
      </w:r>
      <w:bookmarkEnd w:id="2"/>
      <w:r w:rsidR="006029F4" w:rsidRPr="003B5322">
        <w:t>DE L’ACCORD</w:t>
      </w:r>
      <w:r w:rsidR="006029F4" w:rsidRPr="0089380E">
        <w:t>-CADRE</w:t>
      </w:r>
      <w:bookmarkEnd w:id="3"/>
      <w:r w:rsidR="006029F4" w:rsidRPr="0089380E">
        <w:t xml:space="preserve"> </w:t>
      </w:r>
    </w:p>
    <w:p w14:paraId="4EBDBFCE" w14:textId="77777777" w:rsidR="001E6AB5" w:rsidRPr="003B5322" w:rsidRDefault="001E6AB5" w:rsidP="003B5322">
      <w:pPr>
        <w:pStyle w:val="ParagrapheIndent2"/>
        <w:spacing w:after="240" w:line="360" w:lineRule="auto"/>
      </w:pPr>
      <w:bookmarkStart w:id="4" w:name="_Toc220072083"/>
      <w:r w:rsidRPr="003B5322">
        <w:rPr>
          <w:shd w:val="clear" w:color="auto" w:fill="FFFFFF"/>
        </w:rPr>
        <w:t xml:space="preserve">L'accord-cadre porte sur des prestations de fourniture </w:t>
      </w:r>
      <w:r w:rsidRPr="003B5322">
        <w:t xml:space="preserve">de médicaments et produits de dépistage et de désensibilisation des allergies. </w:t>
      </w:r>
    </w:p>
    <w:tbl>
      <w:tblPr>
        <w:tblStyle w:val="Grilledutableau"/>
        <w:tblW w:w="0" w:type="auto"/>
        <w:jc w:val="center"/>
        <w:tblLook w:val="04A0" w:firstRow="1" w:lastRow="0" w:firstColumn="1" w:lastColumn="0" w:noHBand="0" w:noVBand="1"/>
      </w:tblPr>
      <w:tblGrid>
        <w:gridCol w:w="1984"/>
        <w:gridCol w:w="3260"/>
      </w:tblGrid>
      <w:tr w:rsidR="001E6AB5" w14:paraId="56920438" w14:textId="77777777" w:rsidTr="00753065">
        <w:trPr>
          <w:jc w:val="center"/>
        </w:trPr>
        <w:tc>
          <w:tcPr>
            <w:tcW w:w="5244" w:type="dxa"/>
            <w:gridSpan w:val="2"/>
            <w:shd w:val="clear" w:color="auto" w:fill="263272"/>
          </w:tcPr>
          <w:p w14:paraId="605C78C5" w14:textId="77777777" w:rsidR="001E6AB5" w:rsidRPr="00CA0D11" w:rsidRDefault="001E6AB5" w:rsidP="00753065">
            <w:pPr>
              <w:pBdr>
                <w:top w:val="none" w:sz="0" w:space="0" w:color="auto"/>
                <w:left w:val="none" w:sz="0" w:space="0" w:color="auto"/>
                <w:bottom w:val="none" w:sz="0" w:space="0" w:color="auto"/>
                <w:right w:val="none" w:sz="0" w:space="0" w:color="auto"/>
                <w:between w:val="none" w:sz="0" w:space="0" w:color="auto"/>
              </w:pBdr>
              <w:spacing w:after="120"/>
              <w:jc w:val="center"/>
              <w:rPr>
                <w:b/>
                <w:szCs w:val="20"/>
                <w:shd w:val="clear" w:color="auto" w:fill="FFFFFF"/>
              </w:rPr>
            </w:pPr>
            <w:r w:rsidRPr="00CA0D11">
              <w:rPr>
                <w:b/>
                <w:szCs w:val="20"/>
                <w:shd w:val="clear" w:color="auto" w:fill="263272"/>
              </w:rPr>
              <w:t>Code CPV de la Consultation</w:t>
            </w:r>
          </w:p>
        </w:tc>
      </w:tr>
      <w:tr w:rsidR="001E6AB5" w14:paraId="0F01E34F" w14:textId="77777777" w:rsidTr="00753065">
        <w:trPr>
          <w:jc w:val="center"/>
        </w:trPr>
        <w:tc>
          <w:tcPr>
            <w:tcW w:w="1984" w:type="dxa"/>
          </w:tcPr>
          <w:p w14:paraId="3AB8AC57" w14:textId="77777777" w:rsidR="001E6AB5" w:rsidRDefault="001E6AB5" w:rsidP="00753065">
            <w:pPr>
              <w:pBdr>
                <w:top w:val="none" w:sz="0" w:space="0" w:color="auto"/>
                <w:left w:val="none" w:sz="0" w:space="0" w:color="auto"/>
                <w:bottom w:val="none" w:sz="0" w:space="0" w:color="auto"/>
                <w:right w:val="none" w:sz="0" w:space="0" w:color="auto"/>
                <w:between w:val="none" w:sz="0" w:space="0" w:color="auto"/>
              </w:pBdr>
              <w:rPr>
                <w:szCs w:val="20"/>
                <w:shd w:val="clear" w:color="auto" w:fill="FFFFFF"/>
              </w:rPr>
            </w:pPr>
            <w:r>
              <w:rPr>
                <w:szCs w:val="20"/>
                <w:shd w:val="clear" w:color="auto" w:fill="FFFFFF"/>
              </w:rPr>
              <w:t>Valeur principale</w:t>
            </w:r>
          </w:p>
        </w:tc>
        <w:tc>
          <w:tcPr>
            <w:tcW w:w="3260" w:type="dxa"/>
          </w:tcPr>
          <w:p w14:paraId="59B850D5" w14:textId="77777777" w:rsidR="001E6AB5" w:rsidRPr="006D6298" w:rsidRDefault="001E6AB5" w:rsidP="00753065">
            <w:pPr>
              <w:pBdr>
                <w:top w:val="none" w:sz="0" w:space="0" w:color="auto"/>
                <w:left w:val="none" w:sz="0" w:space="0" w:color="auto"/>
                <w:bottom w:val="none" w:sz="0" w:space="0" w:color="auto"/>
                <w:right w:val="none" w:sz="0" w:space="0" w:color="auto"/>
                <w:between w:val="none" w:sz="0" w:space="0" w:color="auto"/>
              </w:pBdr>
              <w:rPr>
                <w:b/>
                <w:szCs w:val="20"/>
                <w:shd w:val="clear" w:color="auto" w:fill="FFFFFF"/>
              </w:rPr>
            </w:pPr>
            <w:r w:rsidRPr="006D6298">
              <w:rPr>
                <w:b/>
                <w:szCs w:val="20"/>
                <w:shd w:val="clear" w:color="auto" w:fill="FFFFFF"/>
              </w:rPr>
              <w:t xml:space="preserve">33690000-Médicaments divers </w:t>
            </w:r>
          </w:p>
        </w:tc>
      </w:tr>
    </w:tbl>
    <w:p w14:paraId="66AD750B" w14:textId="7CC64A71" w:rsidR="009A0AF1" w:rsidRPr="0089380E" w:rsidRDefault="00F00504" w:rsidP="003B5322">
      <w:pPr>
        <w:pStyle w:val="Titre1"/>
        <w:ind w:left="285" w:firstLine="283"/>
      </w:pPr>
      <w:bookmarkStart w:id="5" w:name="_Toc221111128"/>
      <w:r w:rsidRPr="0089380E">
        <w:t>PERIMETRE DE LA CONSULTATION</w:t>
      </w:r>
      <w:bookmarkEnd w:id="4"/>
      <w:bookmarkEnd w:id="5"/>
    </w:p>
    <w:p w14:paraId="4F55D3CC" w14:textId="0567F26F" w:rsidR="007730D8" w:rsidRPr="007730D8" w:rsidRDefault="001E6AB5" w:rsidP="003B5322">
      <w:pPr>
        <w:pStyle w:val="ParagrapheIndent2"/>
        <w:spacing w:before="60" w:after="240" w:line="360" w:lineRule="auto"/>
        <w:ind w:right="23"/>
      </w:pPr>
      <w:bookmarkStart w:id="6" w:name="_Toc220072084"/>
      <w:r w:rsidRPr="003B5322">
        <w:t xml:space="preserve">L'accord-cadre s'exécute dans le cadre d'un groupement d'acheteurs constitué sous la forme d’un </w:t>
      </w:r>
      <w:r w:rsidRPr="003B5322">
        <w:rPr>
          <w:color w:val="auto"/>
        </w:rPr>
        <w:t>Groupement Hospitalier de Territoire</w:t>
      </w:r>
      <w:r w:rsidR="007730D8" w:rsidRPr="003B5322">
        <w:rPr>
          <w:color w:val="auto"/>
        </w:rPr>
        <w:t> :</w:t>
      </w:r>
    </w:p>
    <w:tbl>
      <w:tblPr>
        <w:tblStyle w:val="Grilledutableau"/>
        <w:tblW w:w="9356" w:type="dxa"/>
        <w:tblInd w:w="-5"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4397"/>
        <w:gridCol w:w="4959"/>
      </w:tblGrid>
      <w:tr w:rsidR="007730D8" w:rsidRPr="008C5D02" w14:paraId="6B879680" w14:textId="77777777" w:rsidTr="003D3420">
        <w:tc>
          <w:tcPr>
            <w:tcW w:w="9356" w:type="dxa"/>
            <w:gridSpan w:val="2"/>
            <w:tcBorders>
              <w:top w:val="single" w:sz="4" w:space="0" w:color="407A8E"/>
              <w:left w:val="single" w:sz="4" w:space="0" w:color="407A8E"/>
              <w:bottom w:val="nil"/>
              <w:right w:val="single" w:sz="4" w:space="0" w:color="407A8E"/>
            </w:tcBorders>
          </w:tcPr>
          <w:p w14:paraId="6B77BC81" w14:textId="77777777" w:rsidR="007730D8" w:rsidRPr="008C5D02" w:rsidRDefault="007730D8" w:rsidP="007730D8">
            <w:pPr>
              <w:spacing w:before="0"/>
              <w:ind w:left="186"/>
              <w:jc w:val="center"/>
              <w:rPr>
                <w:b/>
                <w:sz w:val="26"/>
                <w:szCs w:val="26"/>
              </w:rPr>
            </w:pPr>
            <w:r w:rsidRPr="008C5D02">
              <w:rPr>
                <w:b/>
                <w:color w:val="407A8E"/>
                <w:sz w:val="26"/>
                <w:szCs w:val="26"/>
              </w:rPr>
              <w:t>GHT Territoires d’Auvergne</w:t>
            </w:r>
          </w:p>
        </w:tc>
      </w:tr>
      <w:tr w:rsidR="007730D8" w14:paraId="75B9D1F0" w14:textId="77777777" w:rsidTr="003D3420">
        <w:tc>
          <w:tcPr>
            <w:tcW w:w="4397" w:type="dxa"/>
            <w:tcBorders>
              <w:left w:val="single" w:sz="4" w:space="0" w:color="407A8E"/>
              <w:bottom w:val="single" w:sz="4" w:space="0" w:color="407A8E"/>
            </w:tcBorders>
          </w:tcPr>
          <w:p w14:paraId="4BA59B05" w14:textId="77777777" w:rsidR="007730D8" w:rsidRPr="00C343A6" w:rsidRDefault="007730D8" w:rsidP="007730D8">
            <w:pPr>
              <w:pBdr>
                <w:top w:val="none" w:sz="0" w:space="0" w:color="auto"/>
                <w:left w:val="none" w:sz="0" w:space="0" w:color="auto"/>
                <w:bottom w:val="none" w:sz="0" w:space="0" w:color="auto"/>
                <w:right w:val="none" w:sz="0" w:space="0" w:color="auto"/>
                <w:between w:val="none" w:sz="0" w:space="0" w:color="auto"/>
              </w:pBdr>
              <w:spacing w:before="0"/>
              <w:jc w:val="left"/>
              <w:rPr>
                <w:b/>
                <w:szCs w:val="20"/>
              </w:rPr>
            </w:pPr>
            <w:r w:rsidRPr="00C343A6">
              <w:rPr>
                <w:b/>
                <w:szCs w:val="20"/>
              </w:rPr>
              <w:t>Département Allier (03)</w:t>
            </w:r>
            <w:r>
              <w:rPr>
                <w:b/>
                <w:szCs w:val="20"/>
              </w:rPr>
              <w:t xml:space="preserve"> : </w:t>
            </w:r>
          </w:p>
          <w:p w14:paraId="2B38E5A9" w14:textId="77777777" w:rsidR="007730D8" w:rsidRPr="00C343A6" w:rsidRDefault="007730D8" w:rsidP="007730D8">
            <w:pPr>
              <w:pStyle w:val="ParagrapheIndent1"/>
              <w:spacing w:before="0" w:after="0" w:line="253" w:lineRule="exact"/>
              <w:ind w:right="20"/>
              <w:rPr>
                <w:sz w:val="20"/>
                <w:szCs w:val="20"/>
              </w:rPr>
            </w:pPr>
            <w:r w:rsidRPr="00C343A6">
              <w:rPr>
                <w:sz w:val="20"/>
                <w:szCs w:val="20"/>
              </w:rPr>
              <w:t>- Centre Hospitalier d’</w:t>
            </w:r>
            <w:proofErr w:type="spellStart"/>
            <w:r w:rsidRPr="00C343A6">
              <w:rPr>
                <w:sz w:val="20"/>
                <w:szCs w:val="20"/>
              </w:rPr>
              <w:t>Ainay</w:t>
            </w:r>
            <w:proofErr w:type="spellEnd"/>
            <w:r w:rsidRPr="00C343A6">
              <w:rPr>
                <w:sz w:val="20"/>
                <w:szCs w:val="20"/>
              </w:rPr>
              <w:t xml:space="preserve"> le Château</w:t>
            </w:r>
          </w:p>
          <w:p w14:paraId="40CF4BE0" w14:textId="77777777" w:rsidR="007730D8" w:rsidRPr="00C343A6" w:rsidRDefault="007730D8" w:rsidP="007730D8">
            <w:pPr>
              <w:pStyle w:val="ParagrapheIndent1"/>
              <w:spacing w:before="0" w:after="0" w:line="253" w:lineRule="exact"/>
              <w:ind w:left="20" w:right="20"/>
              <w:rPr>
                <w:sz w:val="20"/>
                <w:szCs w:val="20"/>
              </w:rPr>
            </w:pPr>
            <w:r w:rsidRPr="00C343A6">
              <w:rPr>
                <w:sz w:val="20"/>
                <w:szCs w:val="20"/>
              </w:rPr>
              <w:t>- Centre Hospitalier de Bourbon l'Archambault</w:t>
            </w:r>
          </w:p>
          <w:p w14:paraId="6B9EB527" w14:textId="77777777" w:rsidR="007730D8" w:rsidRPr="00C343A6" w:rsidRDefault="007730D8" w:rsidP="007730D8">
            <w:pPr>
              <w:pStyle w:val="ParagrapheIndent1"/>
              <w:spacing w:before="0" w:after="0" w:line="253" w:lineRule="exact"/>
              <w:ind w:left="20" w:right="20"/>
              <w:rPr>
                <w:sz w:val="20"/>
                <w:szCs w:val="20"/>
              </w:rPr>
            </w:pPr>
            <w:r w:rsidRPr="00C343A6">
              <w:rPr>
                <w:sz w:val="20"/>
                <w:szCs w:val="20"/>
              </w:rPr>
              <w:t>- Centre Hospitalier Cœur du Bourbonnais</w:t>
            </w:r>
          </w:p>
          <w:p w14:paraId="42987EC5" w14:textId="77777777" w:rsidR="007730D8" w:rsidRPr="00C343A6" w:rsidRDefault="007730D8" w:rsidP="007730D8">
            <w:pPr>
              <w:pStyle w:val="ParagrapheIndent1"/>
              <w:spacing w:before="0" w:after="0" w:line="253" w:lineRule="exact"/>
              <w:ind w:left="20" w:right="20"/>
              <w:rPr>
                <w:spacing w:val="-6"/>
                <w:sz w:val="20"/>
                <w:szCs w:val="20"/>
              </w:rPr>
            </w:pPr>
            <w:r w:rsidRPr="00C343A6">
              <w:rPr>
                <w:spacing w:val="-6"/>
                <w:sz w:val="20"/>
                <w:szCs w:val="20"/>
              </w:rPr>
              <w:t>- Centre Hospitalier de Montluçon-</w:t>
            </w:r>
            <w:proofErr w:type="spellStart"/>
            <w:r w:rsidRPr="00C343A6">
              <w:rPr>
                <w:spacing w:val="-6"/>
                <w:sz w:val="20"/>
                <w:szCs w:val="20"/>
              </w:rPr>
              <w:t>Néris</w:t>
            </w:r>
            <w:proofErr w:type="spellEnd"/>
            <w:r w:rsidRPr="00C343A6">
              <w:rPr>
                <w:spacing w:val="-6"/>
                <w:sz w:val="20"/>
                <w:szCs w:val="20"/>
              </w:rPr>
              <w:t xml:space="preserve"> les bains</w:t>
            </w:r>
          </w:p>
          <w:p w14:paraId="6F443117" w14:textId="77777777" w:rsidR="007730D8" w:rsidRPr="00C343A6" w:rsidRDefault="007730D8" w:rsidP="007730D8">
            <w:pPr>
              <w:pStyle w:val="ParagrapheIndent1"/>
              <w:spacing w:before="0" w:after="0" w:line="253" w:lineRule="exact"/>
              <w:ind w:left="20" w:right="20"/>
              <w:rPr>
                <w:sz w:val="20"/>
                <w:szCs w:val="20"/>
              </w:rPr>
            </w:pPr>
            <w:r w:rsidRPr="00C343A6">
              <w:rPr>
                <w:sz w:val="20"/>
                <w:szCs w:val="20"/>
              </w:rPr>
              <w:t>- Centre Hospitalier de Moulins-Yzeure</w:t>
            </w:r>
          </w:p>
          <w:p w14:paraId="261C4448" w14:textId="77777777" w:rsidR="007730D8" w:rsidRPr="00C343A6" w:rsidRDefault="007730D8" w:rsidP="007730D8">
            <w:pPr>
              <w:pStyle w:val="ParagrapheIndent1"/>
              <w:spacing w:before="0" w:after="0" w:line="253" w:lineRule="exact"/>
              <w:ind w:left="20" w:right="20"/>
              <w:rPr>
                <w:sz w:val="20"/>
                <w:szCs w:val="20"/>
              </w:rPr>
            </w:pPr>
            <w:r w:rsidRPr="00C343A6">
              <w:rPr>
                <w:sz w:val="20"/>
                <w:szCs w:val="20"/>
              </w:rPr>
              <w:t>- Centre Hospitalier de Vichy</w:t>
            </w:r>
          </w:p>
          <w:p w14:paraId="25743AA0" w14:textId="77777777" w:rsidR="007730D8" w:rsidRDefault="007730D8" w:rsidP="007730D8">
            <w:pPr>
              <w:pBdr>
                <w:top w:val="none" w:sz="0" w:space="0" w:color="auto"/>
                <w:left w:val="none" w:sz="0" w:space="0" w:color="auto"/>
                <w:bottom w:val="none" w:sz="0" w:space="0" w:color="auto"/>
                <w:right w:val="none" w:sz="0" w:space="0" w:color="auto"/>
                <w:between w:val="none" w:sz="0" w:space="0" w:color="auto"/>
              </w:pBdr>
              <w:spacing w:before="0"/>
              <w:rPr>
                <w:lang w:eastAsia="en-US" w:bidi="ar-SA"/>
              </w:rPr>
            </w:pPr>
          </w:p>
        </w:tc>
        <w:tc>
          <w:tcPr>
            <w:tcW w:w="4959" w:type="dxa"/>
            <w:tcBorders>
              <w:bottom w:val="single" w:sz="4" w:space="0" w:color="407A8E"/>
              <w:right w:val="single" w:sz="4" w:space="0" w:color="407A8E"/>
            </w:tcBorders>
          </w:tcPr>
          <w:p w14:paraId="76F9D600" w14:textId="77777777" w:rsidR="007730D8" w:rsidRPr="00C343A6" w:rsidRDefault="007730D8" w:rsidP="007730D8">
            <w:pPr>
              <w:pBdr>
                <w:top w:val="none" w:sz="0" w:space="0" w:color="auto"/>
                <w:left w:val="none" w:sz="0" w:space="0" w:color="auto"/>
                <w:bottom w:val="none" w:sz="0" w:space="0" w:color="auto"/>
                <w:right w:val="none" w:sz="0" w:space="0" w:color="auto"/>
                <w:between w:val="none" w:sz="0" w:space="0" w:color="auto"/>
              </w:pBdr>
              <w:spacing w:before="0"/>
              <w:ind w:left="186"/>
              <w:jc w:val="left"/>
              <w:rPr>
                <w:b/>
                <w:szCs w:val="20"/>
              </w:rPr>
            </w:pPr>
            <w:r w:rsidRPr="00C343A6">
              <w:rPr>
                <w:b/>
                <w:szCs w:val="20"/>
              </w:rPr>
              <w:t>Département Puy de Dôme (63)</w:t>
            </w:r>
            <w:r>
              <w:rPr>
                <w:b/>
                <w:szCs w:val="20"/>
              </w:rPr>
              <w:t> :</w:t>
            </w:r>
          </w:p>
          <w:p w14:paraId="6993C1F2" w14:textId="77777777" w:rsidR="007730D8" w:rsidRPr="00C343A6" w:rsidRDefault="007730D8" w:rsidP="007730D8">
            <w:pPr>
              <w:pStyle w:val="ParagrapheIndent1"/>
              <w:spacing w:before="0" w:after="0" w:line="253" w:lineRule="exact"/>
              <w:ind w:left="171" w:right="20" w:firstLine="26"/>
              <w:rPr>
                <w:sz w:val="20"/>
                <w:szCs w:val="20"/>
              </w:rPr>
            </w:pPr>
            <w:r w:rsidRPr="00C343A6">
              <w:rPr>
                <w:sz w:val="20"/>
                <w:szCs w:val="20"/>
              </w:rPr>
              <w:t>- Centre Hospitalier d’Ambert</w:t>
            </w:r>
          </w:p>
          <w:p w14:paraId="64845C2B" w14:textId="77777777" w:rsidR="007730D8" w:rsidRPr="00C343A6" w:rsidRDefault="007730D8" w:rsidP="007730D8">
            <w:pPr>
              <w:pStyle w:val="ParagrapheIndent1"/>
              <w:spacing w:before="0" w:after="0" w:line="253" w:lineRule="exact"/>
              <w:ind w:left="171" w:right="20" w:firstLine="26"/>
              <w:rPr>
                <w:sz w:val="20"/>
                <w:szCs w:val="20"/>
              </w:rPr>
            </w:pPr>
            <w:r w:rsidRPr="00C343A6">
              <w:rPr>
                <w:sz w:val="20"/>
                <w:szCs w:val="20"/>
              </w:rPr>
              <w:t>- Centre Hospitalier de Billom</w:t>
            </w:r>
          </w:p>
          <w:p w14:paraId="44D0D61B" w14:textId="77777777" w:rsidR="007730D8" w:rsidRPr="00C343A6" w:rsidRDefault="007730D8" w:rsidP="007730D8">
            <w:pPr>
              <w:pStyle w:val="ParagrapheIndent1"/>
              <w:spacing w:before="0" w:after="0" w:line="253" w:lineRule="exact"/>
              <w:ind w:left="171" w:right="20" w:firstLine="26"/>
              <w:rPr>
                <w:sz w:val="20"/>
                <w:szCs w:val="20"/>
              </w:rPr>
            </w:pPr>
            <w:r w:rsidRPr="00C343A6">
              <w:rPr>
                <w:sz w:val="20"/>
                <w:szCs w:val="20"/>
              </w:rPr>
              <w:t>- Centre Hospitalier d’</w:t>
            </w:r>
            <w:proofErr w:type="spellStart"/>
            <w:r w:rsidRPr="00C343A6">
              <w:rPr>
                <w:sz w:val="20"/>
                <w:szCs w:val="20"/>
              </w:rPr>
              <w:t>Enval</w:t>
            </w:r>
            <w:proofErr w:type="spellEnd"/>
          </w:p>
          <w:p w14:paraId="1AB2A6A6" w14:textId="77777777" w:rsidR="007730D8" w:rsidRPr="00E00802" w:rsidRDefault="007730D8" w:rsidP="007730D8">
            <w:pPr>
              <w:pStyle w:val="ParagrapheIndent1"/>
              <w:spacing w:before="0" w:after="0" w:line="253" w:lineRule="exact"/>
              <w:ind w:left="171" w:right="20" w:firstLine="26"/>
              <w:jc w:val="left"/>
              <w:rPr>
                <w:spacing w:val="-10"/>
                <w:sz w:val="20"/>
                <w:szCs w:val="20"/>
              </w:rPr>
            </w:pPr>
            <w:r w:rsidRPr="00E00802">
              <w:rPr>
                <w:spacing w:val="-10"/>
                <w:sz w:val="20"/>
                <w:szCs w:val="20"/>
              </w:rPr>
              <w:t>- Centre Hospitalier Universitaire de Clermont-Ferrand</w:t>
            </w:r>
          </w:p>
          <w:p w14:paraId="52AFE3CD" w14:textId="77777777" w:rsidR="007730D8" w:rsidRPr="00C343A6" w:rsidRDefault="007730D8" w:rsidP="007730D8">
            <w:pPr>
              <w:pStyle w:val="ParagrapheIndent1"/>
              <w:spacing w:before="0" w:after="0" w:line="253" w:lineRule="exact"/>
              <w:ind w:left="171" w:right="20" w:firstLine="26"/>
              <w:rPr>
                <w:sz w:val="20"/>
                <w:szCs w:val="20"/>
              </w:rPr>
            </w:pPr>
            <w:r w:rsidRPr="00C343A6">
              <w:rPr>
                <w:sz w:val="20"/>
                <w:szCs w:val="20"/>
              </w:rPr>
              <w:t>- Centre Hospitalier d’Issoire</w:t>
            </w:r>
          </w:p>
          <w:p w14:paraId="40C323D6" w14:textId="77777777" w:rsidR="007730D8" w:rsidRPr="00C343A6" w:rsidRDefault="007730D8" w:rsidP="007730D8">
            <w:pPr>
              <w:pStyle w:val="ParagrapheIndent1"/>
              <w:spacing w:before="0" w:after="0" w:line="253" w:lineRule="exact"/>
              <w:ind w:left="171" w:right="20" w:firstLine="26"/>
              <w:rPr>
                <w:sz w:val="20"/>
                <w:szCs w:val="20"/>
              </w:rPr>
            </w:pPr>
            <w:r w:rsidRPr="00C343A6">
              <w:rPr>
                <w:sz w:val="20"/>
                <w:szCs w:val="20"/>
              </w:rPr>
              <w:t>- Centre Hospitalier du Mont Dore</w:t>
            </w:r>
          </w:p>
          <w:p w14:paraId="1942A5F5" w14:textId="77777777" w:rsidR="007730D8" w:rsidRPr="00C343A6" w:rsidRDefault="007730D8" w:rsidP="007730D8">
            <w:pPr>
              <w:pStyle w:val="ParagrapheIndent1"/>
              <w:spacing w:before="0" w:after="0" w:line="253" w:lineRule="exact"/>
              <w:ind w:left="171" w:right="20" w:firstLine="26"/>
              <w:rPr>
                <w:sz w:val="20"/>
                <w:szCs w:val="20"/>
              </w:rPr>
            </w:pPr>
            <w:r w:rsidRPr="00C343A6">
              <w:rPr>
                <w:sz w:val="20"/>
                <w:szCs w:val="20"/>
              </w:rPr>
              <w:t>- Centre Hospitalier de Riom</w:t>
            </w:r>
          </w:p>
          <w:p w14:paraId="2CE559FC" w14:textId="77777777" w:rsidR="007730D8" w:rsidRDefault="007730D8" w:rsidP="007730D8">
            <w:pPr>
              <w:pStyle w:val="ParagrapheIndent1"/>
              <w:spacing w:before="0" w:after="0" w:line="253" w:lineRule="exact"/>
              <w:ind w:left="171" w:right="20" w:firstLine="26"/>
            </w:pPr>
            <w:r w:rsidRPr="00C343A6">
              <w:rPr>
                <w:sz w:val="20"/>
                <w:szCs w:val="20"/>
              </w:rPr>
              <w:t>- Centre Hospitalier de Thiers</w:t>
            </w:r>
          </w:p>
        </w:tc>
      </w:tr>
      <w:tr w:rsidR="001E6AB5" w14:paraId="13D0B312" w14:textId="77777777" w:rsidTr="003D3420">
        <w:tc>
          <w:tcPr>
            <w:tcW w:w="4397" w:type="dxa"/>
            <w:tcBorders>
              <w:right w:val="nil"/>
            </w:tcBorders>
          </w:tcPr>
          <w:p w14:paraId="020751D7" w14:textId="77777777" w:rsidR="001E6AB5" w:rsidRPr="00C343A6" w:rsidRDefault="001E6AB5" w:rsidP="00753065">
            <w:pPr>
              <w:pBdr>
                <w:top w:val="none" w:sz="0" w:space="0" w:color="auto"/>
                <w:left w:val="none" w:sz="0" w:space="0" w:color="auto"/>
                <w:bottom w:val="none" w:sz="0" w:space="0" w:color="auto"/>
                <w:right w:val="none" w:sz="0" w:space="0" w:color="auto"/>
                <w:between w:val="none" w:sz="0" w:space="0" w:color="auto"/>
              </w:pBdr>
              <w:spacing w:before="0"/>
              <w:jc w:val="left"/>
              <w:rPr>
                <w:b/>
                <w:szCs w:val="20"/>
              </w:rPr>
            </w:pPr>
          </w:p>
        </w:tc>
        <w:tc>
          <w:tcPr>
            <w:tcW w:w="4959" w:type="dxa"/>
            <w:tcBorders>
              <w:left w:val="nil"/>
            </w:tcBorders>
          </w:tcPr>
          <w:p w14:paraId="6DDB5ECC" w14:textId="77777777" w:rsidR="001E6AB5" w:rsidRPr="00C343A6" w:rsidRDefault="001E6AB5" w:rsidP="00753065">
            <w:pPr>
              <w:pBdr>
                <w:top w:val="none" w:sz="0" w:space="0" w:color="auto"/>
                <w:left w:val="none" w:sz="0" w:space="0" w:color="auto"/>
                <w:bottom w:val="none" w:sz="0" w:space="0" w:color="auto"/>
                <w:right w:val="none" w:sz="0" w:space="0" w:color="auto"/>
                <w:between w:val="none" w:sz="0" w:space="0" w:color="auto"/>
              </w:pBdr>
              <w:spacing w:before="0"/>
              <w:ind w:left="186"/>
              <w:jc w:val="left"/>
              <w:rPr>
                <w:b/>
                <w:szCs w:val="20"/>
              </w:rPr>
            </w:pPr>
          </w:p>
        </w:tc>
      </w:tr>
      <w:tr w:rsidR="003D3420" w:rsidRPr="003B5322" w14:paraId="0E43375B" w14:textId="77777777" w:rsidTr="003D3420">
        <w:tc>
          <w:tcPr>
            <w:tcW w:w="9351" w:type="dxa"/>
            <w:gridSpan w:val="2"/>
          </w:tcPr>
          <w:p w14:paraId="22AAD1E6" w14:textId="77777777" w:rsidR="003D3420" w:rsidRPr="003B5322" w:rsidRDefault="003D3420" w:rsidP="003D3420">
            <w:pPr>
              <w:spacing w:before="240"/>
              <w:ind w:left="-83"/>
              <w:jc w:val="left"/>
              <w:rPr>
                <w:b/>
                <w:sz w:val="22"/>
                <w:szCs w:val="22"/>
              </w:rPr>
            </w:pPr>
            <w:r w:rsidRPr="003B5322">
              <w:rPr>
                <w:sz w:val="22"/>
                <w:szCs w:val="22"/>
              </w:rPr>
              <w:t>L'acheteur référent aura en charge la passation, la signature et la notification de l'accord-cadre.</w:t>
            </w:r>
          </w:p>
        </w:tc>
      </w:tr>
    </w:tbl>
    <w:p w14:paraId="37B73A09" w14:textId="6A9DE7CD" w:rsidR="001E6AB5" w:rsidRDefault="003D3420">
      <w:r w:rsidRPr="003B5322">
        <w:rPr>
          <w:sz w:val="22"/>
          <w:szCs w:val="22"/>
        </w:rPr>
        <w:t>Les établissements partie du GHT ont en charge l’exécution de l'accord-cadre.</w:t>
      </w:r>
      <w:r w:rsidR="001E6AB5">
        <w:br w:type="page"/>
      </w:r>
    </w:p>
    <w:p w14:paraId="0E2804AF" w14:textId="77777777" w:rsidR="009A0AF1" w:rsidRPr="0089380E" w:rsidRDefault="00F00504" w:rsidP="003B5322">
      <w:pPr>
        <w:pStyle w:val="Titre1"/>
        <w:ind w:left="285" w:firstLine="283"/>
      </w:pPr>
      <w:bookmarkStart w:id="7" w:name="_Toc221111129"/>
      <w:r w:rsidRPr="0089380E">
        <w:lastRenderedPageBreak/>
        <w:t>CONDITIONS DE LA CONSULTATION</w:t>
      </w:r>
      <w:bookmarkEnd w:id="6"/>
      <w:bookmarkEnd w:id="7"/>
    </w:p>
    <w:p w14:paraId="304854D7" w14:textId="4F06B75B" w:rsidR="009A0AF1" w:rsidRPr="0089380E" w:rsidRDefault="00F00504" w:rsidP="001E6AB5">
      <w:pPr>
        <w:pStyle w:val="Titre2"/>
        <w:numPr>
          <w:ilvl w:val="1"/>
          <w:numId w:val="16"/>
        </w:numPr>
        <w:ind w:left="851" w:firstLine="284"/>
      </w:pPr>
      <w:bookmarkStart w:id="8" w:name="_Toc220072085"/>
      <w:bookmarkStart w:id="9" w:name="_Toc221111130"/>
      <w:r w:rsidRPr="0089380E">
        <w:t>Procédure de passation</w:t>
      </w:r>
      <w:bookmarkEnd w:id="8"/>
      <w:bookmarkEnd w:id="9"/>
    </w:p>
    <w:p w14:paraId="42E49B52" w14:textId="77777777" w:rsidR="001E6AB5" w:rsidRPr="00261830" w:rsidRDefault="001E6AB5" w:rsidP="00261830">
      <w:pPr>
        <w:spacing w:line="360" w:lineRule="auto"/>
        <w:rPr>
          <w:sz w:val="22"/>
          <w:szCs w:val="22"/>
        </w:rPr>
      </w:pPr>
      <w:bookmarkStart w:id="10" w:name="_Toc220072086"/>
      <w:r w:rsidRPr="00261830">
        <w:rPr>
          <w:rFonts w:eastAsia="Arial" w:cs="Arial"/>
          <w:sz w:val="22"/>
          <w:szCs w:val="22"/>
          <w:shd w:val="clear" w:color="auto" w:fill="FFFFFF"/>
        </w:rPr>
        <w:t xml:space="preserve">L'accord-cadre est passé selon la procédure d'appel d'offres ouvert. </w:t>
      </w:r>
      <w:r w:rsidRPr="00261830">
        <w:rPr>
          <w:sz w:val="22"/>
          <w:szCs w:val="22"/>
        </w:rPr>
        <w:t>Elle est soumise aux dispositions des articles L. 2124-2 et R. 2123-1 1° du Code de la commande publique.</w:t>
      </w:r>
    </w:p>
    <w:p w14:paraId="212CECE8" w14:textId="77777777" w:rsidR="009A0AF1" w:rsidRPr="0089380E" w:rsidRDefault="00F00504" w:rsidP="00261830">
      <w:pPr>
        <w:pStyle w:val="Titre2"/>
        <w:numPr>
          <w:ilvl w:val="1"/>
          <w:numId w:val="16"/>
        </w:numPr>
        <w:spacing w:before="480"/>
        <w:ind w:left="851" w:firstLine="284"/>
      </w:pPr>
      <w:bookmarkStart w:id="11" w:name="_Toc221111131"/>
      <w:r w:rsidRPr="0089380E">
        <w:t>Allotissement</w:t>
      </w:r>
      <w:bookmarkEnd w:id="10"/>
      <w:bookmarkEnd w:id="11"/>
    </w:p>
    <w:p w14:paraId="538937CD" w14:textId="77777777" w:rsidR="006029F4" w:rsidRPr="00A904B2" w:rsidRDefault="006029F4" w:rsidP="006029F4">
      <w:pPr>
        <w:pStyle w:val="ParagrapheIndent2"/>
        <w:rPr>
          <w:sz w:val="20"/>
          <w:szCs w:val="20"/>
        </w:rPr>
      </w:pPr>
      <w:r w:rsidRPr="00A904B2">
        <w:rPr>
          <w:sz w:val="20"/>
          <w:szCs w:val="20"/>
        </w:rPr>
        <w:t>Les prestations sont réparties en 5 lots :</w:t>
      </w:r>
    </w:p>
    <w:tbl>
      <w:tblPr>
        <w:tblStyle w:val="Grilledutableau"/>
        <w:tblW w:w="9776" w:type="dxa"/>
        <w:tblLayout w:type="fixed"/>
        <w:tblLook w:val="04A0" w:firstRow="1" w:lastRow="0" w:firstColumn="1" w:lastColumn="0" w:noHBand="0" w:noVBand="1"/>
      </w:tblPr>
      <w:tblGrid>
        <w:gridCol w:w="817"/>
        <w:gridCol w:w="8959"/>
      </w:tblGrid>
      <w:tr w:rsidR="006029F4" w:rsidRPr="00950BB8" w14:paraId="1B49B957" w14:textId="77777777" w:rsidTr="00A904B2">
        <w:trPr>
          <w:trHeight w:hRule="exact" w:val="510"/>
        </w:trPr>
        <w:tc>
          <w:tcPr>
            <w:tcW w:w="817" w:type="dxa"/>
            <w:shd w:val="clear" w:color="auto" w:fill="263272"/>
            <w:vAlign w:val="center"/>
          </w:tcPr>
          <w:p w14:paraId="522EA42A" w14:textId="77777777" w:rsidR="006029F4" w:rsidRPr="00AF797B" w:rsidRDefault="006029F4" w:rsidP="00A904B2">
            <w:pPr>
              <w:spacing w:before="0"/>
              <w:rPr>
                <w:color w:val="FFFFFF" w:themeColor="background1"/>
                <w:szCs w:val="20"/>
              </w:rPr>
            </w:pPr>
            <w:r w:rsidRPr="00AF797B">
              <w:rPr>
                <w:color w:val="FFFFFF" w:themeColor="background1"/>
                <w:szCs w:val="20"/>
              </w:rPr>
              <w:t>Lot</w:t>
            </w:r>
          </w:p>
        </w:tc>
        <w:tc>
          <w:tcPr>
            <w:tcW w:w="8959" w:type="dxa"/>
            <w:shd w:val="clear" w:color="auto" w:fill="263272"/>
            <w:vAlign w:val="center"/>
          </w:tcPr>
          <w:p w14:paraId="625CC04A" w14:textId="77777777" w:rsidR="006029F4" w:rsidRPr="00AF797B" w:rsidRDefault="006029F4" w:rsidP="00A904B2">
            <w:pPr>
              <w:spacing w:before="0"/>
              <w:rPr>
                <w:color w:val="FFFFFF" w:themeColor="background1"/>
                <w:szCs w:val="20"/>
              </w:rPr>
            </w:pPr>
            <w:r w:rsidRPr="00AF797B">
              <w:rPr>
                <w:color w:val="FFFFFF" w:themeColor="background1"/>
                <w:szCs w:val="20"/>
              </w:rPr>
              <w:t>Désignation</w:t>
            </w:r>
          </w:p>
        </w:tc>
      </w:tr>
      <w:tr w:rsidR="006029F4" w:rsidRPr="00950BB8" w14:paraId="40713E88" w14:textId="77777777" w:rsidTr="00A904B2">
        <w:trPr>
          <w:trHeight w:hRule="exact" w:val="510"/>
        </w:trPr>
        <w:tc>
          <w:tcPr>
            <w:tcW w:w="817" w:type="dxa"/>
            <w:vAlign w:val="center"/>
          </w:tcPr>
          <w:p w14:paraId="76580C01" w14:textId="77777777" w:rsidR="006029F4" w:rsidRPr="00AF797B" w:rsidRDefault="006029F4" w:rsidP="00A904B2">
            <w:pPr>
              <w:spacing w:before="0"/>
              <w:rPr>
                <w:b/>
                <w:color w:val="407A8E"/>
                <w:szCs w:val="20"/>
              </w:rPr>
            </w:pPr>
            <w:r w:rsidRPr="00AF797B">
              <w:rPr>
                <w:b/>
                <w:color w:val="407A8E"/>
                <w:szCs w:val="20"/>
              </w:rPr>
              <w:t>01</w:t>
            </w:r>
          </w:p>
        </w:tc>
        <w:tc>
          <w:tcPr>
            <w:tcW w:w="8959" w:type="dxa"/>
            <w:vAlign w:val="center"/>
          </w:tcPr>
          <w:p w14:paraId="2AD1748E" w14:textId="77777777" w:rsidR="006029F4" w:rsidRPr="00AF797B" w:rsidRDefault="006029F4" w:rsidP="00A904B2">
            <w:pPr>
              <w:spacing w:before="0"/>
              <w:rPr>
                <w:szCs w:val="20"/>
              </w:rPr>
            </w:pPr>
            <w:r w:rsidRPr="00AF797B">
              <w:rPr>
                <w:szCs w:val="20"/>
              </w:rPr>
              <w:t xml:space="preserve">LYOPHILISAT VENINS D’HYMENOPTERES (Apis </w:t>
            </w:r>
            <w:proofErr w:type="spellStart"/>
            <w:r w:rsidRPr="00AF797B">
              <w:rPr>
                <w:szCs w:val="20"/>
              </w:rPr>
              <w:t>mellifera</w:t>
            </w:r>
            <w:proofErr w:type="spellEnd"/>
            <w:r w:rsidRPr="00AF797B">
              <w:rPr>
                <w:szCs w:val="20"/>
              </w:rPr>
              <w:t xml:space="preserve">) </w:t>
            </w:r>
          </w:p>
        </w:tc>
      </w:tr>
      <w:tr w:rsidR="006029F4" w:rsidRPr="00950BB8" w14:paraId="3C0AEC13" w14:textId="77777777" w:rsidTr="00A904B2">
        <w:trPr>
          <w:trHeight w:hRule="exact" w:val="510"/>
        </w:trPr>
        <w:tc>
          <w:tcPr>
            <w:tcW w:w="817" w:type="dxa"/>
            <w:vAlign w:val="center"/>
          </w:tcPr>
          <w:p w14:paraId="5378C42B" w14:textId="77777777" w:rsidR="006029F4" w:rsidRPr="00AF797B" w:rsidRDefault="006029F4" w:rsidP="00A904B2">
            <w:pPr>
              <w:spacing w:before="0"/>
              <w:rPr>
                <w:b/>
                <w:color w:val="407A8E"/>
                <w:szCs w:val="20"/>
              </w:rPr>
            </w:pPr>
            <w:r w:rsidRPr="00AF797B">
              <w:rPr>
                <w:b/>
                <w:color w:val="407A8E"/>
                <w:szCs w:val="20"/>
              </w:rPr>
              <w:t>02</w:t>
            </w:r>
          </w:p>
        </w:tc>
        <w:tc>
          <w:tcPr>
            <w:tcW w:w="8959" w:type="dxa"/>
            <w:vAlign w:val="center"/>
          </w:tcPr>
          <w:p w14:paraId="5B0A7A83" w14:textId="77777777" w:rsidR="006029F4" w:rsidRPr="00AF797B" w:rsidRDefault="006029F4" w:rsidP="00A904B2">
            <w:pPr>
              <w:spacing w:before="0"/>
              <w:rPr>
                <w:szCs w:val="20"/>
              </w:rPr>
            </w:pPr>
            <w:r w:rsidRPr="00AF797B">
              <w:rPr>
                <w:szCs w:val="20"/>
              </w:rPr>
              <w:t>LYOPHILISAT VENINS D’HYMENOPTERES (</w:t>
            </w:r>
            <w:proofErr w:type="spellStart"/>
            <w:r w:rsidRPr="00AF797B">
              <w:rPr>
                <w:szCs w:val="20"/>
              </w:rPr>
              <w:t>Vespula</w:t>
            </w:r>
            <w:proofErr w:type="spellEnd"/>
            <w:r w:rsidRPr="00AF797B">
              <w:rPr>
                <w:szCs w:val="20"/>
              </w:rPr>
              <w:t xml:space="preserve"> </w:t>
            </w:r>
            <w:proofErr w:type="spellStart"/>
            <w:r w:rsidRPr="00AF797B">
              <w:rPr>
                <w:szCs w:val="20"/>
              </w:rPr>
              <w:t>sp</w:t>
            </w:r>
            <w:proofErr w:type="spellEnd"/>
            <w:r w:rsidRPr="00AF797B">
              <w:rPr>
                <w:szCs w:val="20"/>
              </w:rPr>
              <w:t xml:space="preserve">) </w:t>
            </w:r>
          </w:p>
        </w:tc>
      </w:tr>
      <w:tr w:rsidR="006029F4" w:rsidRPr="00950BB8" w14:paraId="49855D6C" w14:textId="77777777" w:rsidTr="001E6AB5">
        <w:trPr>
          <w:trHeight w:hRule="exact" w:val="776"/>
        </w:trPr>
        <w:tc>
          <w:tcPr>
            <w:tcW w:w="817" w:type="dxa"/>
            <w:vAlign w:val="center"/>
          </w:tcPr>
          <w:p w14:paraId="0A0F71BE" w14:textId="77777777" w:rsidR="006029F4" w:rsidRPr="00AF797B" w:rsidRDefault="006029F4" w:rsidP="00A904B2">
            <w:pPr>
              <w:spacing w:before="0"/>
              <w:rPr>
                <w:b/>
                <w:color w:val="407A8E"/>
                <w:szCs w:val="20"/>
              </w:rPr>
            </w:pPr>
            <w:r w:rsidRPr="00AF797B">
              <w:rPr>
                <w:b/>
                <w:color w:val="407A8E"/>
                <w:szCs w:val="20"/>
              </w:rPr>
              <w:t>03</w:t>
            </w:r>
          </w:p>
        </w:tc>
        <w:tc>
          <w:tcPr>
            <w:tcW w:w="8959" w:type="dxa"/>
            <w:vAlign w:val="center"/>
          </w:tcPr>
          <w:p w14:paraId="0D8B3B87" w14:textId="77777777" w:rsidR="006029F4" w:rsidRPr="00AF797B" w:rsidRDefault="006029F4" w:rsidP="00A904B2">
            <w:pPr>
              <w:spacing w:before="0"/>
              <w:rPr>
                <w:szCs w:val="20"/>
              </w:rPr>
            </w:pPr>
            <w:r w:rsidRPr="00AF797B">
              <w:rPr>
                <w:szCs w:val="20"/>
              </w:rPr>
              <w:t xml:space="preserve">LYOPHILISAT VENINS D’HYMENOPTERES (Polistes </w:t>
            </w:r>
            <w:proofErr w:type="spellStart"/>
            <w:r w:rsidRPr="00AF797B">
              <w:rPr>
                <w:szCs w:val="20"/>
              </w:rPr>
              <w:t>sp</w:t>
            </w:r>
            <w:proofErr w:type="spellEnd"/>
            <w:r w:rsidRPr="00AF797B">
              <w:rPr>
                <w:szCs w:val="20"/>
              </w:rPr>
              <w:t xml:space="preserve">) </w:t>
            </w:r>
          </w:p>
          <w:p w14:paraId="317751AE" w14:textId="0E0035FA" w:rsidR="006029F4" w:rsidRPr="00AF797B" w:rsidRDefault="006029F4" w:rsidP="00A904B2">
            <w:pPr>
              <w:spacing w:before="0"/>
              <w:rPr>
                <w:szCs w:val="20"/>
              </w:rPr>
            </w:pPr>
            <w:r w:rsidRPr="00AF797B">
              <w:rPr>
                <w:szCs w:val="20"/>
              </w:rPr>
              <w:t>SOLVANT OU DILUANT DE RECONSTITUTION OU DE DILUTION D’EXTRAITS ALLERGENIQUE</w:t>
            </w:r>
            <w:r w:rsidR="001E6AB5" w:rsidRPr="00AF797B">
              <w:rPr>
                <w:szCs w:val="20"/>
              </w:rPr>
              <w:t>S</w:t>
            </w:r>
            <w:r w:rsidRPr="00AF797B">
              <w:rPr>
                <w:szCs w:val="20"/>
              </w:rPr>
              <w:t xml:space="preserve"> </w:t>
            </w:r>
          </w:p>
        </w:tc>
      </w:tr>
      <w:tr w:rsidR="006029F4" w:rsidRPr="00950BB8" w14:paraId="5D433EFA" w14:textId="77777777" w:rsidTr="00A904B2">
        <w:trPr>
          <w:trHeight w:hRule="exact" w:val="510"/>
        </w:trPr>
        <w:tc>
          <w:tcPr>
            <w:tcW w:w="817" w:type="dxa"/>
            <w:vAlign w:val="center"/>
          </w:tcPr>
          <w:p w14:paraId="1C5DD094" w14:textId="77777777" w:rsidR="006029F4" w:rsidRPr="00AF797B" w:rsidRDefault="006029F4" w:rsidP="00A904B2">
            <w:pPr>
              <w:spacing w:before="0"/>
              <w:rPr>
                <w:b/>
                <w:color w:val="407A8E"/>
                <w:szCs w:val="20"/>
              </w:rPr>
            </w:pPr>
            <w:r w:rsidRPr="00AF797B">
              <w:rPr>
                <w:b/>
                <w:color w:val="407A8E"/>
                <w:szCs w:val="20"/>
              </w:rPr>
              <w:t>04</w:t>
            </w:r>
          </w:p>
        </w:tc>
        <w:tc>
          <w:tcPr>
            <w:tcW w:w="8959" w:type="dxa"/>
            <w:vAlign w:val="center"/>
          </w:tcPr>
          <w:p w14:paraId="56177729" w14:textId="77777777" w:rsidR="006029F4" w:rsidRPr="00AF797B" w:rsidRDefault="006029F4" w:rsidP="00A904B2">
            <w:pPr>
              <w:spacing w:before="0"/>
              <w:rPr>
                <w:szCs w:val="20"/>
              </w:rPr>
            </w:pPr>
            <w:r w:rsidRPr="00AF797B">
              <w:rPr>
                <w:szCs w:val="20"/>
              </w:rPr>
              <w:t>PRICK TESTS GAMME ALYOSTAL dont contrôle positif et négatif</w:t>
            </w:r>
          </w:p>
        </w:tc>
      </w:tr>
      <w:tr w:rsidR="006029F4" w:rsidRPr="00950BB8" w14:paraId="7A6A2A8A" w14:textId="77777777" w:rsidTr="00A904B2">
        <w:trPr>
          <w:trHeight w:hRule="exact" w:val="510"/>
        </w:trPr>
        <w:tc>
          <w:tcPr>
            <w:tcW w:w="817" w:type="dxa"/>
            <w:vAlign w:val="center"/>
          </w:tcPr>
          <w:p w14:paraId="77D3E9EA" w14:textId="77777777" w:rsidR="006029F4" w:rsidRPr="00AF797B" w:rsidRDefault="006029F4" w:rsidP="00A904B2">
            <w:pPr>
              <w:spacing w:before="0"/>
              <w:rPr>
                <w:b/>
                <w:color w:val="407A8E"/>
                <w:szCs w:val="20"/>
              </w:rPr>
            </w:pPr>
            <w:r w:rsidRPr="00AF797B">
              <w:rPr>
                <w:b/>
                <w:color w:val="407A8E"/>
                <w:szCs w:val="20"/>
              </w:rPr>
              <w:t>05</w:t>
            </w:r>
          </w:p>
        </w:tc>
        <w:tc>
          <w:tcPr>
            <w:tcW w:w="8959" w:type="dxa"/>
            <w:vAlign w:val="center"/>
          </w:tcPr>
          <w:p w14:paraId="17C1A1D5" w14:textId="77777777" w:rsidR="006029F4" w:rsidRPr="00AF797B" w:rsidRDefault="006029F4" w:rsidP="00A904B2">
            <w:pPr>
              <w:spacing w:before="0"/>
              <w:rPr>
                <w:szCs w:val="20"/>
              </w:rPr>
            </w:pPr>
            <w:r w:rsidRPr="00AF797B">
              <w:rPr>
                <w:szCs w:val="20"/>
              </w:rPr>
              <w:t xml:space="preserve">PALFORZIA TOUS PALLIERS </w:t>
            </w:r>
          </w:p>
        </w:tc>
      </w:tr>
    </w:tbl>
    <w:p w14:paraId="22BBE199" w14:textId="77777777" w:rsidR="009A0AF1" w:rsidRPr="0089380E" w:rsidRDefault="00F00504" w:rsidP="00261830">
      <w:pPr>
        <w:pStyle w:val="Titre2"/>
        <w:numPr>
          <w:ilvl w:val="1"/>
          <w:numId w:val="16"/>
        </w:numPr>
        <w:spacing w:before="480"/>
        <w:ind w:left="851" w:firstLine="284"/>
      </w:pPr>
      <w:bookmarkStart w:id="12" w:name="_Toc220072087"/>
      <w:bookmarkStart w:id="13" w:name="_Toc221111132"/>
      <w:r w:rsidRPr="0089380E">
        <w:t>Forme et étendue de l'accord-cadre</w:t>
      </w:r>
      <w:bookmarkEnd w:id="12"/>
      <w:bookmarkEnd w:id="13"/>
    </w:p>
    <w:p w14:paraId="47A14A28" w14:textId="38D75113" w:rsidR="00FB2880" w:rsidRPr="00261830" w:rsidRDefault="00FB2880" w:rsidP="007A7D45">
      <w:pPr>
        <w:pStyle w:val="Default"/>
        <w:autoSpaceDE/>
        <w:autoSpaceDN/>
        <w:adjustRightInd/>
        <w:spacing w:before="120"/>
        <w:jc w:val="both"/>
        <w:rPr>
          <w:sz w:val="22"/>
          <w:szCs w:val="22"/>
        </w:rPr>
      </w:pPr>
      <w:bookmarkStart w:id="14" w:name="_Toc220072088"/>
      <w:r w:rsidRPr="00261830">
        <w:rPr>
          <w:sz w:val="22"/>
          <w:szCs w:val="22"/>
        </w:rPr>
        <w:t>Le présent accord-cadre avec maximum est passé en application des articles L2125-1 1, R. 2162-1 à</w:t>
      </w:r>
      <w:r w:rsidR="003B5322">
        <w:rPr>
          <w:sz w:val="22"/>
          <w:szCs w:val="22"/>
        </w:rPr>
        <w:t xml:space="preserve"> </w:t>
      </w:r>
      <w:r w:rsidRPr="00261830">
        <w:rPr>
          <w:sz w:val="22"/>
          <w:szCs w:val="22"/>
        </w:rPr>
        <w:t xml:space="preserve">R.2162-6, R. 2162-13 et R. 2162-14 du Code de la commande publique. </w:t>
      </w:r>
    </w:p>
    <w:p w14:paraId="11A6ADB6" w14:textId="77777777" w:rsidR="00FB2880" w:rsidRPr="00261830" w:rsidRDefault="00FB2880" w:rsidP="007A7D45">
      <w:pPr>
        <w:rPr>
          <w:rFonts w:eastAsia="Arial" w:cs="Arial"/>
          <w:color w:val="000000"/>
          <w:sz w:val="22"/>
          <w:szCs w:val="22"/>
          <w:shd w:val="clear" w:color="auto" w:fill="FFFFFF"/>
        </w:rPr>
      </w:pPr>
      <w:r w:rsidRPr="00261830">
        <w:rPr>
          <w:rFonts w:eastAsia="Arial" w:cs="Arial"/>
          <w:color w:val="000000"/>
          <w:sz w:val="22"/>
          <w:szCs w:val="22"/>
          <w:shd w:val="clear" w:color="auto" w:fill="FFFFFF"/>
        </w:rPr>
        <w:t xml:space="preserve">L'accord-cadre est exécuté par l'émission de bons de commande. </w:t>
      </w:r>
    </w:p>
    <w:p w14:paraId="48B09896" w14:textId="18FFB3BA" w:rsidR="00DB1C4E" w:rsidRPr="00261830" w:rsidRDefault="00FB2880" w:rsidP="007A7D45">
      <w:pPr>
        <w:rPr>
          <w:rFonts w:eastAsia="Arial" w:cs="Arial"/>
          <w:color w:val="000000"/>
          <w:sz w:val="22"/>
          <w:szCs w:val="22"/>
          <w:shd w:val="clear" w:color="auto" w:fill="FFFFFF"/>
        </w:rPr>
      </w:pPr>
      <w:r w:rsidRPr="00261830">
        <w:rPr>
          <w:rFonts w:eastAsia="Arial" w:cs="Arial"/>
          <w:color w:val="000000"/>
          <w:sz w:val="22"/>
          <w:szCs w:val="22"/>
          <w:shd w:val="clear" w:color="auto" w:fill="FFFFFF"/>
        </w:rPr>
        <w:t xml:space="preserve">L'accord-cadre est mono-attributaire. </w:t>
      </w:r>
    </w:p>
    <w:tbl>
      <w:tblPr>
        <w:tblStyle w:val="Grilledutableau"/>
        <w:tblW w:w="0" w:type="auto"/>
        <w:tblLook w:val="04A0" w:firstRow="1" w:lastRow="0" w:firstColumn="1" w:lastColumn="0" w:noHBand="0" w:noVBand="1"/>
      </w:tblPr>
      <w:tblGrid>
        <w:gridCol w:w="492"/>
        <w:gridCol w:w="3321"/>
        <w:gridCol w:w="1233"/>
        <w:gridCol w:w="1617"/>
        <w:gridCol w:w="129"/>
        <w:gridCol w:w="1141"/>
        <w:gridCol w:w="1461"/>
      </w:tblGrid>
      <w:tr w:rsidR="007A7D45" w14:paraId="6D518836" w14:textId="77777777" w:rsidTr="00AF797B">
        <w:tc>
          <w:tcPr>
            <w:tcW w:w="492" w:type="dxa"/>
            <w:tcBorders>
              <w:top w:val="nil"/>
              <w:left w:val="nil"/>
              <w:bottom w:val="nil"/>
              <w:right w:val="nil"/>
            </w:tcBorders>
            <w:vAlign w:val="center"/>
          </w:tcPr>
          <w:p w14:paraId="2FF9FF3D" w14:textId="77777777" w:rsidR="007A7D45" w:rsidRPr="007A7D45"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left"/>
              <w:rPr>
                <w:color w:val="FFFFFF" w:themeColor="background1"/>
                <w:sz w:val="18"/>
                <w:szCs w:val="18"/>
              </w:rPr>
            </w:pPr>
          </w:p>
        </w:tc>
        <w:tc>
          <w:tcPr>
            <w:tcW w:w="3321" w:type="dxa"/>
            <w:tcBorders>
              <w:top w:val="nil"/>
              <w:left w:val="nil"/>
              <w:bottom w:val="nil"/>
              <w:right w:val="nil"/>
            </w:tcBorders>
            <w:vAlign w:val="center"/>
          </w:tcPr>
          <w:p w14:paraId="24C18640" w14:textId="77777777" w:rsidR="007A7D45" w:rsidRPr="007A7D45"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left"/>
              <w:rPr>
                <w:color w:val="FFFFFF" w:themeColor="background1"/>
                <w:sz w:val="18"/>
                <w:szCs w:val="18"/>
              </w:rPr>
            </w:pPr>
          </w:p>
        </w:tc>
        <w:tc>
          <w:tcPr>
            <w:tcW w:w="2850" w:type="dxa"/>
            <w:gridSpan w:val="2"/>
            <w:tcBorders>
              <w:left w:val="nil"/>
            </w:tcBorders>
            <w:shd w:val="clear" w:color="auto" w:fill="407A8E"/>
          </w:tcPr>
          <w:p w14:paraId="2F481CD8" w14:textId="0C42338F" w:rsidR="007A7D45" w:rsidRPr="00AF797B"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center"/>
              <w:rPr>
                <w:rFonts w:eastAsia="Arial" w:cs="Arial"/>
                <w:b/>
                <w:color w:val="FFFFFF" w:themeColor="background1"/>
                <w:sz w:val="18"/>
                <w:szCs w:val="18"/>
                <w:shd w:val="clear" w:color="auto" w:fill="FFFFFF"/>
              </w:rPr>
            </w:pPr>
            <w:r w:rsidRPr="00AF797B">
              <w:rPr>
                <w:rFonts w:eastAsia="Arial" w:cs="Arial"/>
                <w:b/>
                <w:color w:val="FFFFFF" w:themeColor="background1"/>
                <w:sz w:val="18"/>
                <w:szCs w:val="18"/>
                <w:shd w:val="clear" w:color="auto" w:fill="407A8E"/>
              </w:rPr>
              <w:t>Montants estimatifs en € HT</w:t>
            </w:r>
          </w:p>
        </w:tc>
        <w:tc>
          <w:tcPr>
            <w:tcW w:w="2731" w:type="dxa"/>
            <w:gridSpan w:val="3"/>
            <w:shd w:val="clear" w:color="auto" w:fill="407A8E"/>
          </w:tcPr>
          <w:p w14:paraId="7C874AE7" w14:textId="68506FDF" w:rsidR="007A7D45" w:rsidRPr="00AF797B"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center"/>
              <w:rPr>
                <w:rFonts w:eastAsia="Arial" w:cs="Arial"/>
                <w:b/>
                <w:color w:val="FFFFFF" w:themeColor="background1"/>
                <w:sz w:val="18"/>
                <w:szCs w:val="18"/>
                <w:shd w:val="clear" w:color="auto" w:fill="FFFFFF"/>
              </w:rPr>
            </w:pPr>
            <w:r w:rsidRPr="00AF797B">
              <w:rPr>
                <w:rFonts w:eastAsia="Arial" w:cs="Arial"/>
                <w:b/>
                <w:color w:val="FFFFFF" w:themeColor="background1"/>
                <w:sz w:val="18"/>
                <w:szCs w:val="18"/>
                <w:shd w:val="clear" w:color="auto" w:fill="407A8E"/>
              </w:rPr>
              <w:t>Montants maximaux en € HT</w:t>
            </w:r>
          </w:p>
        </w:tc>
      </w:tr>
      <w:tr w:rsidR="00DA03BF" w14:paraId="73620F12" w14:textId="77777777" w:rsidTr="00DA03BF">
        <w:tc>
          <w:tcPr>
            <w:tcW w:w="492" w:type="dxa"/>
            <w:tcBorders>
              <w:top w:val="nil"/>
              <w:left w:val="nil"/>
              <w:bottom w:val="single" w:sz="4" w:space="0" w:color="auto"/>
              <w:right w:val="nil"/>
            </w:tcBorders>
            <w:vAlign w:val="center"/>
          </w:tcPr>
          <w:p w14:paraId="6BE3690A" w14:textId="77777777" w:rsidR="007A7D45" w:rsidRPr="007A7D45"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left"/>
              <w:rPr>
                <w:rFonts w:eastAsia="Arial" w:cs="Arial"/>
                <w:color w:val="000000"/>
                <w:sz w:val="18"/>
                <w:szCs w:val="18"/>
                <w:shd w:val="clear" w:color="auto" w:fill="FFFFFF"/>
              </w:rPr>
            </w:pPr>
            <w:r w:rsidRPr="007A7D45">
              <w:rPr>
                <w:color w:val="FFFFFF" w:themeColor="background1"/>
                <w:sz w:val="18"/>
                <w:szCs w:val="18"/>
              </w:rPr>
              <w:t>Lot</w:t>
            </w:r>
          </w:p>
        </w:tc>
        <w:tc>
          <w:tcPr>
            <w:tcW w:w="3321" w:type="dxa"/>
            <w:tcBorders>
              <w:top w:val="nil"/>
              <w:left w:val="nil"/>
              <w:bottom w:val="single" w:sz="4" w:space="0" w:color="auto"/>
              <w:right w:val="nil"/>
            </w:tcBorders>
            <w:vAlign w:val="center"/>
          </w:tcPr>
          <w:p w14:paraId="0E41945B" w14:textId="77777777" w:rsidR="007A7D45" w:rsidRPr="007A7D45"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left"/>
              <w:rPr>
                <w:rFonts w:eastAsia="Arial" w:cs="Arial"/>
                <w:color w:val="000000"/>
                <w:sz w:val="18"/>
                <w:szCs w:val="18"/>
                <w:shd w:val="clear" w:color="auto" w:fill="FFFFFF"/>
              </w:rPr>
            </w:pPr>
            <w:r w:rsidRPr="007A7D45">
              <w:rPr>
                <w:color w:val="FFFFFF" w:themeColor="background1"/>
                <w:sz w:val="18"/>
                <w:szCs w:val="18"/>
              </w:rPr>
              <w:t>Désignation</w:t>
            </w:r>
          </w:p>
        </w:tc>
        <w:tc>
          <w:tcPr>
            <w:tcW w:w="1233" w:type="dxa"/>
            <w:tcBorders>
              <w:left w:val="nil"/>
            </w:tcBorders>
            <w:shd w:val="clear" w:color="auto" w:fill="407A8E"/>
            <w:vAlign w:val="center"/>
          </w:tcPr>
          <w:p w14:paraId="04E513F2" w14:textId="67E09A7A" w:rsidR="007A7D45" w:rsidRPr="00DA03BF" w:rsidRDefault="007A7D45" w:rsidP="00DA03BF">
            <w:pPr>
              <w:widowControl w:val="0"/>
              <w:pBdr>
                <w:top w:val="none" w:sz="0" w:space="0" w:color="auto"/>
                <w:left w:val="none" w:sz="0" w:space="0" w:color="auto"/>
                <w:bottom w:val="none" w:sz="0" w:space="0" w:color="auto"/>
                <w:right w:val="none" w:sz="0" w:space="0" w:color="auto"/>
                <w:between w:val="none" w:sz="0" w:space="0" w:color="auto"/>
              </w:pBdr>
              <w:spacing w:before="0"/>
              <w:jc w:val="center"/>
              <w:rPr>
                <w:rFonts w:eastAsia="Arial" w:cs="Arial"/>
                <w:color w:val="FFFFFF" w:themeColor="background1"/>
                <w:sz w:val="18"/>
                <w:szCs w:val="18"/>
                <w:shd w:val="clear" w:color="auto" w:fill="FFFFFF"/>
              </w:rPr>
            </w:pPr>
            <w:r w:rsidRPr="00DA03BF">
              <w:rPr>
                <w:rFonts w:eastAsia="Arial" w:cs="Arial"/>
                <w:color w:val="FFFFFF" w:themeColor="background1"/>
                <w:sz w:val="18"/>
                <w:szCs w:val="18"/>
                <w:shd w:val="clear" w:color="auto" w:fill="407A8E"/>
              </w:rPr>
              <w:t xml:space="preserve">Par </w:t>
            </w:r>
            <w:r w:rsidR="00DA03BF" w:rsidRPr="00DA03BF">
              <w:rPr>
                <w:rFonts w:eastAsia="Arial" w:cs="Arial"/>
                <w:color w:val="FFFFFF" w:themeColor="background1"/>
                <w:sz w:val="18"/>
                <w:szCs w:val="18"/>
                <w:shd w:val="clear" w:color="auto" w:fill="407A8E"/>
              </w:rPr>
              <w:t>période</w:t>
            </w:r>
            <w:r w:rsidR="00DA03BF" w:rsidRPr="00DA03BF">
              <w:rPr>
                <w:rFonts w:eastAsia="Arial" w:cs="Arial"/>
                <w:color w:val="FFFFFF" w:themeColor="background1"/>
                <w:sz w:val="18"/>
                <w:szCs w:val="18"/>
                <w:shd w:val="clear" w:color="auto" w:fill="FFFFFF"/>
              </w:rPr>
              <w:t xml:space="preserve"> </w:t>
            </w:r>
            <w:r w:rsidR="00DA03BF" w:rsidRPr="00DA03BF">
              <w:rPr>
                <w:rFonts w:eastAsia="Arial" w:cs="Arial"/>
                <w:color w:val="FFFFFF" w:themeColor="background1"/>
                <w:sz w:val="18"/>
                <w:szCs w:val="18"/>
                <w:shd w:val="clear" w:color="auto" w:fill="407A8E"/>
              </w:rPr>
              <w:t>de 12 mois</w:t>
            </w:r>
          </w:p>
        </w:tc>
        <w:tc>
          <w:tcPr>
            <w:tcW w:w="1746" w:type="dxa"/>
            <w:gridSpan w:val="2"/>
            <w:shd w:val="clear" w:color="auto" w:fill="407A8E"/>
            <w:vAlign w:val="center"/>
          </w:tcPr>
          <w:p w14:paraId="633AD6D2" w14:textId="77777777" w:rsidR="007A7D45" w:rsidRPr="00DA03BF" w:rsidRDefault="007A7D45" w:rsidP="007A7D45">
            <w:pPr>
              <w:widowControl w:val="0"/>
              <w:pBdr>
                <w:top w:val="none" w:sz="0" w:space="0" w:color="auto"/>
                <w:left w:val="none" w:sz="0" w:space="0" w:color="auto"/>
                <w:bottom w:val="none" w:sz="0" w:space="0" w:color="auto"/>
                <w:right w:val="none" w:sz="0" w:space="0" w:color="auto"/>
                <w:between w:val="none" w:sz="0" w:space="0" w:color="auto"/>
              </w:pBdr>
              <w:spacing w:before="0"/>
              <w:jc w:val="center"/>
              <w:rPr>
                <w:rFonts w:eastAsia="Arial" w:cs="Arial"/>
                <w:color w:val="FFFFFF" w:themeColor="background1"/>
                <w:sz w:val="18"/>
                <w:szCs w:val="18"/>
                <w:shd w:val="clear" w:color="auto" w:fill="FFFFFF"/>
              </w:rPr>
            </w:pPr>
            <w:r w:rsidRPr="00DA03BF">
              <w:rPr>
                <w:rFonts w:eastAsia="Arial" w:cs="Arial"/>
                <w:color w:val="FFFFFF" w:themeColor="background1"/>
                <w:sz w:val="18"/>
                <w:szCs w:val="18"/>
                <w:shd w:val="clear" w:color="auto" w:fill="407A8E"/>
              </w:rPr>
              <w:t>Pour la durée totale du marché</w:t>
            </w:r>
          </w:p>
        </w:tc>
        <w:tc>
          <w:tcPr>
            <w:tcW w:w="1141" w:type="dxa"/>
            <w:shd w:val="clear" w:color="auto" w:fill="407A8E"/>
            <w:vAlign w:val="center"/>
          </w:tcPr>
          <w:p w14:paraId="6350210F" w14:textId="1AC5721B" w:rsidR="007A7D45" w:rsidRPr="00DA03BF" w:rsidRDefault="00DA03BF" w:rsidP="007A7D45">
            <w:pPr>
              <w:widowControl w:val="0"/>
              <w:pBdr>
                <w:top w:val="none" w:sz="0" w:space="0" w:color="auto"/>
                <w:left w:val="none" w:sz="0" w:space="0" w:color="auto"/>
                <w:bottom w:val="none" w:sz="0" w:space="0" w:color="auto"/>
                <w:right w:val="none" w:sz="0" w:space="0" w:color="auto"/>
                <w:between w:val="none" w:sz="0" w:space="0" w:color="auto"/>
              </w:pBdr>
              <w:spacing w:before="0"/>
              <w:jc w:val="center"/>
              <w:rPr>
                <w:rFonts w:eastAsia="Arial" w:cs="Arial"/>
                <w:color w:val="FFFFFF" w:themeColor="background1"/>
                <w:sz w:val="18"/>
                <w:szCs w:val="18"/>
                <w:shd w:val="clear" w:color="auto" w:fill="FFFFFF"/>
              </w:rPr>
            </w:pPr>
            <w:r w:rsidRPr="00DA03BF">
              <w:rPr>
                <w:rFonts w:eastAsia="Arial" w:cs="Arial"/>
                <w:color w:val="FFFFFF" w:themeColor="background1"/>
                <w:sz w:val="18"/>
                <w:szCs w:val="18"/>
                <w:shd w:val="clear" w:color="auto" w:fill="407A8E"/>
              </w:rPr>
              <w:t>Par période de 12 mois</w:t>
            </w:r>
          </w:p>
        </w:tc>
        <w:tc>
          <w:tcPr>
            <w:tcW w:w="1461" w:type="dxa"/>
            <w:shd w:val="clear" w:color="auto" w:fill="407A8E"/>
            <w:vAlign w:val="center"/>
          </w:tcPr>
          <w:p w14:paraId="1411366F" w14:textId="77777777" w:rsidR="007A7D45" w:rsidRPr="00DA03BF" w:rsidRDefault="007A7D45" w:rsidP="007A7D45">
            <w:pPr>
              <w:widowControl w:val="0"/>
              <w:pBdr>
                <w:top w:val="none" w:sz="0" w:space="0" w:color="auto"/>
                <w:left w:val="none" w:sz="0" w:space="0" w:color="auto"/>
                <w:bottom w:val="none" w:sz="0" w:space="0" w:color="auto"/>
                <w:right w:val="none" w:sz="0" w:space="0" w:color="auto"/>
                <w:between w:val="none" w:sz="0" w:space="0" w:color="auto"/>
              </w:pBdr>
              <w:spacing w:before="0"/>
              <w:jc w:val="center"/>
              <w:rPr>
                <w:rFonts w:eastAsia="Arial" w:cs="Arial"/>
                <w:color w:val="FFFFFF" w:themeColor="background1"/>
                <w:sz w:val="18"/>
                <w:szCs w:val="18"/>
                <w:shd w:val="clear" w:color="auto" w:fill="FFFFFF"/>
              </w:rPr>
            </w:pPr>
            <w:r w:rsidRPr="00DA03BF">
              <w:rPr>
                <w:rFonts w:eastAsia="Arial" w:cs="Arial"/>
                <w:color w:val="FFFFFF" w:themeColor="background1"/>
                <w:sz w:val="18"/>
                <w:szCs w:val="18"/>
                <w:shd w:val="clear" w:color="auto" w:fill="407A8E"/>
              </w:rPr>
              <w:t>Pour la durée totale du marché</w:t>
            </w:r>
          </w:p>
        </w:tc>
      </w:tr>
      <w:tr w:rsidR="007A7D45" w14:paraId="18647674" w14:textId="77777777" w:rsidTr="00DA03BF">
        <w:tc>
          <w:tcPr>
            <w:tcW w:w="492" w:type="dxa"/>
            <w:tcBorders>
              <w:top w:val="single" w:sz="4" w:space="0" w:color="auto"/>
              <w:left w:val="single" w:sz="4" w:space="0" w:color="auto"/>
            </w:tcBorders>
            <w:vAlign w:val="center"/>
          </w:tcPr>
          <w:p w14:paraId="13E92213" w14:textId="77777777" w:rsidR="007A7D45" w:rsidRPr="00DA03BF"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left"/>
              <w:rPr>
                <w:rFonts w:eastAsia="Arial" w:cs="Arial"/>
                <w:b/>
                <w:color w:val="407A8E"/>
                <w:sz w:val="18"/>
                <w:szCs w:val="18"/>
                <w:shd w:val="clear" w:color="auto" w:fill="FFFFFF"/>
              </w:rPr>
            </w:pPr>
            <w:r w:rsidRPr="00DA03BF">
              <w:rPr>
                <w:b/>
                <w:color w:val="407A8E"/>
                <w:sz w:val="18"/>
                <w:szCs w:val="18"/>
              </w:rPr>
              <w:t>01</w:t>
            </w:r>
          </w:p>
        </w:tc>
        <w:tc>
          <w:tcPr>
            <w:tcW w:w="3321" w:type="dxa"/>
            <w:tcBorders>
              <w:top w:val="single" w:sz="4" w:space="0" w:color="auto"/>
            </w:tcBorders>
            <w:vAlign w:val="center"/>
          </w:tcPr>
          <w:p w14:paraId="71CCE22E" w14:textId="77777777" w:rsidR="007A7D45" w:rsidRPr="007A7D45"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left"/>
              <w:rPr>
                <w:rFonts w:eastAsia="Arial" w:cs="Arial"/>
                <w:color w:val="000000"/>
                <w:sz w:val="18"/>
                <w:szCs w:val="18"/>
                <w:shd w:val="clear" w:color="auto" w:fill="FFFFFF"/>
              </w:rPr>
            </w:pPr>
            <w:r w:rsidRPr="007A7D45">
              <w:rPr>
                <w:sz w:val="18"/>
                <w:szCs w:val="18"/>
              </w:rPr>
              <w:t xml:space="preserve">LYOPHILISAT VENINS D’HYMENOPTERES (Apis </w:t>
            </w:r>
            <w:proofErr w:type="spellStart"/>
            <w:r w:rsidRPr="007A7D45">
              <w:rPr>
                <w:sz w:val="18"/>
                <w:szCs w:val="18"/>
              </w:rPr>
              <w:t>mellifera</w:t>
            </w:r>
            <w:proofErr w:type="spellEnd"/>
            <w:r w:rsidRPr="007A7D45">
              <w:rPr>
                <w:sz w:val="18"/>
                <w:szCs w:val="18"/>
              </w:rPr>
              <w:t xml:space="preserve">) </w:t>
            </w:r>
          </w:p>
        </w:tc>
        <w:tc>
          <w:tcPr>
            <w:tcW w:w="1233" w:type="dxa"/>
            <w:vAlign w:val="center"/>
          </w:tcPr>
          <w:p w14:paraId="5C0DF027" w14:textId="77777777" w:rsidR="007A7D45" w:rsidRPr="007A7D45"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color w:val="000000"/>
                <w:sz w:val="18"/>
                <w:szCs w:val="18"/>
                <w:shd w:val="clear" w:color="auto" w:fill="FFFFFF"/>
              </w:rPr>
            </w:pPr>
            <w:r w:rsidRPr="007A7D45">
              <w:rPr>
                <w:rFonts w:cs="Arial"/>
                <w:color w:val="000000"/>
                <w:sz w:val="18"/>
                <w:szCs w:val="18"/>
              </w:rPr>
              <w:t>57500</w:t>
            </w:r>
          </w:p>
        </w:tc>
        <w:tc>
          <w:tcPr>
            <w:tcW w:w="1746" w:type="dxa"/>
            <w:gridSpan w:val="2"/>
            <w:shd w:val="clear" w:color="auto" w:fill="E8E8FC"/>
            <w:vAlign w:val="center"/>
          </w:tcPr>
          <w:p w14:paraId="1DC2E24F" w14:textId="77777777" w:rsidR="007A7D45" w:rsidRPr="00DA03BF"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b/>
                <w:color w:val="000000"/>
                <w:sz w:val="18"/>
                <w:szCs w:val="18"/>
                <w:shd w:val="clear" w:color="auto" w:fill="FFFFFF"/>
              </w:rPr>
            </w:pPr>
            <w:r w:rsidRPr="00DA03BF">
              <w:rPr>
                <w:rFonts w:eastAsia="Arial" w:cs="Arial"/>
                <w:b/>
                <w:color w:val="000000"/>
                <w:sz w:val="18"/>
                <w:szCs w:val="18"/>
                <w:shd w:val="clear" w:color="auto" w:fill="E8E8FC"/>
              </w:rPr>
              <w:t>230000</w:t>
            </w:r>
          </w:p>
        </w:tc>
        <w:tc>
          <w:tcPr>
            <w:tcW w:w="1141" w:type="dxa"/>
            <w:vAlign w:val="center"/>
          </w:tcPr>
          <w:p w14:paraId="5870B7E1" w14:textId="77777777" w:rsidR="007A7D45" w:rsidRPr="007A7D45"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color w:val="000000"/>
                <w:sz w:val="18"/>
                <w:szCs w:val="18"/>
                <w:shd w:val="clear" w:color="auto" w:fill="FFFFFF"/>
              </w:rPr>
            </w:pPr>
            <w:r w:rsidRPr="007A7D45">
              <w:rPr>
                <w:rFonts w:cs="Arial"/>
                <w:color w:val="000000"/>
                <w:sz w:val="18"/>
                <w:szCs w:val="18"/>
              </w:rPr>
              <w:t>115000</w:t>
            </w:r>
          </w:p>
        </w:tc>
        <w:tc>
          <w:tcPr>
            <w:tcW w:w="1461" w:type="dxa"/>
            <w:shd w:val="clear" w:color="auto" w:fill="E8E8FC"/>
            <w:vAlign w:val="center"/>
          </w:tcPr>
          <w:p w14:paraId="774B2201" w14:textId="77777777" w:rsidR="007A7D45" w:rsidRPr="00DA03BF"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b/>
                <w:color w:val="000000"/>
                <w:sz w:val="18"/>
                <w:szCs w:val="18"/>
                <w:shd w:val="clear" w:color="auto" w:fill="FFFFFF"/>
              </w:rPr>
            </w:pPr>
            <w:r w:rsidRPr="00DA03BF">
              <w:rPr>
                <w:rFonts w:eastAsia="Arial" w:cs="Arial"/>
                <w:b/>
                <w:color w:val="000000"/>
                <w:sz w:val="18"/>
                <w:szCs w:val="18"/>
                <w:shd w:val="clear" w:color="auto" w:fill="E8E8FC"/>
              </w:rPr>
              <w:t>460000</w:t>
            </w:r>
          </w:p>
        </w:tc>
      </w:tr>
      <w:tr w:rsidR="007A7D45" w14:paraId="4A1A278D" w14:textId="77777777" w:rsidTr="00DA03BF">
        <w:tc>
          <w:tcPr>
            <w:tcW w:w="492" w:type="dxa"/>
            <w:vAlign w:val="center"/>
          </w:tcPr>
          <w:p w14:paraId="6120FDCE" w14:textId="77777777" w:rsidR="007A7D45" w:rsidRPr="00DA03BF"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left"/>
              <w:rPr>
                <w:rFonts w:eastAsia="Arial" w:cs="Arial"/>
                <w:b/>
                <w:color w:val="407A8E"/>
                <w:sz w:val="18"/>
                <w:szCs w:val="18"/>
                <w:shd w:val="clear" w:color="auto" w:fill="FFFFFF"/>
              </w:rPr>
            </w:pPr>
            <w:r w:rsidRPr="00DA03BF">
              <w:rPr>
                <w:b/>
                <w:color w:val="407A8E"/>
                <w:sz w:val="18"/>
                <w:szCs w:val="18"/>
              </w:rPr>
              <w:t>02</w:t>
            </w:r>
          </w:p>
        </w:tc>
        <w:tc>
          <w:tcPr>
            <w:tcW w:w="3321" w:type="dxa"/>
            <w:vAlign w:val="center"/>
          </w:tcPr>
          <w:p w14:paraId="49B5B47B" w14:textId="77777777" w:rsidR="007A7D45" w:rsidRPr="007A7D45"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left"/>
              <w:rPr>
                <w:rFonts w:eastAsia="Arial" w:cs="Arial"/>
                <w:color w:val="000000"/>
                <w:sz w:val="18"/>
                <w:szCs w:val="18"/>
                <w:shd w:val="clear" w:color="auto" w:fill="FFFFFF"/>
              </w:rPr>
            </w:pPr>
            <w:r w:rsidRPr="007A7D45">
              <w:rPr>
                <w:sz w:val="18"/>
                <w:szCs w:val="18"/>
              </w:rPr>
              <w:t>LYOPHILISAT VENINS D’HYMENOPTERES (</w:t>
            </w:r>
            <w:proofErr w:type="spellStart"/>
            <w:r w:rsidRPr="007A7D45">
              <w:rPr>
                <w:sz w:val="18"/>
                <w:szCs w:val="18"/>
              </w:rPr>
              <w:t>Vespula</w:t>
            </w:r>
            <w:proofErr w:type="spellEnd"/>
            <w:r w:rsidRPr="007A7D45">
              <w:rPr>
                <w:sz w:val="18"/>
                <w:szCs w:val="18"/>
              </w:rPr>
              <w:t xml:space="preserve"> </w:t>
            </w:r>
            <w:proofErr w:type="spellStart"/>
            <w:r w:rsidRPr="007A7D45">
              <w:rPr>
                <w:sz w:val="18"/>
                <w:szCs w:val="18"/>
              </w:rPr>
              <w:t>sp</w:t>
            </w:r>
            <w:proofErr w:type="spellEnd"/>
            <w:r w:rsidRPr="007A7D45">
              <w:rPr>
                <w:sz w:val="18"/>
                <w:szCs w:val="18"/>
              </w:rPr>
              <w:t xml:space="preserve">) </w:t>
            </w:r>
          </w:p>
        </w:tc>
        <w:tc>
          <w:tcPr>
            <w:tcW w:w="1233" w:type="dxa"/>
            <w:vAlign w:val="center"/>
          </w:tcPr>
          <w:p w14:paraId="5AD9BB0F" w14:textId="77777777" w:rsidR="007A7D45" w:rsidRPr="007A7D45"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color w:val="000000"/>
                <w:sz w:val="18"/>
                <w:szCs w:val="18"/>
                <w:shd w:val="clear" w:color="auto" w:fill="FFFFFF"/>
              </w:rPr>
            </w:pPr>
            <w:r w:rsidRPr="007A7D45">
              <w:rPr>
                <w:rFonts w:cs="Arial"/>
                <w:color w:val="000000"/>
                <w:sz w:val="18"/>
                <w:szCs w:val="18"/>
              </w:rPr>
              <w:t>130000</w:t>
            </w:r>
          </w:p>
        </w:tc>
        <w:tc>
          <w:tcPr>
            <w:tcW w:w="1746" w:type="dxa"/>
            <w:gridSpan w:val="2"/>
            <w:shd w:val="clear" w:color="auto" w:fill="E8E8FC"/>
            <w:vAlign w:val="center"/>
          </w:tcPr>
          <w:p w14:paraId="6DEA0943" w14:textId="77777777" w:rsidR="007A7D45" w:rsidRPr="00DA03BF"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b/>
                <w:color w:val="000000"/>
                <w:sz w:val="18"/>
                <w:szCs w:val="18"/>
                <w:shd w:val="clear" w:color="auto" w:fill="FFFFFF"/>
              </w:rPr>
            </w:pPr>
            <w:r w:rsidRPr="00DA03BF">
              <w:rPr>
                <w:rFonts w:eastAsia="Arial" w:cs="Arial"/>
                <w:b/>
                <w:color w:val="000000"/>
                <w:sz w:val="18"/>
                <w:szCs w:val="18"/>
                <w:shd w:val="clear" w:color="auto" w:fill="E8E8FC"/>
              </w:rPr>
              <w:t>520000</w:t>
            </w:r>
          </w:p>
        </w:tc>
        <w:tc>
          <w:tcPr>
            <w:tcW w:w="1141" w:type="dxa"/>
            <w:vAlign w:val="center"/>
          </w:tcPr>
          <w:p w14:paraId="46722EE0" w14:textId="77777777" w:rsidR="007A7D45" w:rsidRPr="007A7D45"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color w:val="000000"/>
                <w:sz w:val="18"/>
                <w:szCs w:val="18"/>
                <w:shd w:val="clear" w:color="auto" w:fill="FFFFFF"/>
              </w:rPr>
            </w:pPr>
            <w:r w:rsidRPr="007A7D45">
              <w:rPr>
                <w:rFonts w:cs="Arial"/>
                <w:color w:val="000000"/>
                <w:sz w:val="18"/>
                <w:szCs w:val="18"/>
              </w:rPr>
              <w:t>300000</w:t>
            </w:r>
          </w:p>
        </w:tc>
        <w:tc>
          <w:tcPr>
            <w:tcW w:w="1461" w:type="dxa"/>
            <w:shd w:val="clear" w:color="auto" w:fill="E8E8FC"/>
            <w:vAlign w:val="center"/>
          </w:tcPr>
          <w:p w14:paraId="257D11A2" w14:textId="77777777" w:rsidR="007A7D45" w:rsidRPr="00DA03BF"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b/>
                <w:color w:val="000000"/>
                <w:sz w:val="18"/>
                <w:szCs w:val="18"/>
                <w:shd w:val="clear" w:color="auto" w:fill="FFFFFF"/>
              </w:rPr>
            </w:pPr>
            <w:r w:rsidRPr="00DA03BF">
              <w:rPr>
                <w:rFonts w:eastAsia="Arial" w:cs="Arial"/>
                <w:b/>
                <w:color w:val="000000"/>
                <w:sz w:val="18"/>
                <w:szCs w:val="18"/>
                <w:shd w:val="clear" w:color="auto" w:fill="E8E8FC"/>
              </w:rPr>
              <w:t>1200000</w:t>
            </w:r>
          </w:p>
        </w:tc>
      </w:tr>
      <w:tr w:rsidR="007A7D45" w14:paraId="3AF711B9" w14:textId="77777777" w:rsidTr="00DA03BF">
        <w:tc>
          <w:tcPr>
            <w:tcW w:w="492" w:type="dxa"/>
            <w:vAlign w:val="center"/>
          </w:tcPr>
          <w:p w14:paraId="686C32CC" w14:textId="77777777" w:rsidR="007A7D45" w:rsidRPr="00DA03BF"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left"/>
              <w:rPr>
                <w:rFonts w:eastAsia="Arial" w:cs="Arial"/>
                <w:b/>
                <w:color w:val="407A8E"/>
                <w:sz w:val="18"/>
                <w:szCs w:val="18"/>
                <w:shd w:val="clear" w:color="auto" w:fill="FFFFFF"/>
              </w:rPr>
            </w:pPr>
            <w:r w:rsidRPr="00DA03BF">
              <w:rPr>
                <w:b/>
                <w:color w:val="407A8E"/>
                <w:sz w:val="18"/>
                <w:szCs w:val="18"/>
              </w:rPr>
              <w:t>03</w:t>
            </w:r>
          </w:p>
        </w:tc>
        <w:tc>
          <w:tcPr>
            <w:tcW w:w="3321" w:type="dxa"/>
            <w:vAlign w:val="center"/>
          </w:tcPr>
          <w:p w14:paraId="19E5AF80" w14:textId="77777777" w:rsidR="007A7D45" w:rsidRPr="007A7D45" w:rsidRDefault="007A7D45" w:rsidP="00B51BBF">
            <w:pPr>
              <w:spacing w:before="0"/>
              <w:jc w:val="left"/>
              <w:rPr>
                <w:sz w:val="18"/>
                <w:szCs w:val="18"/>
              </w:rPr>
            </w:pPr>
            <w:r w:rsidRPr="007A7D45">
              <w:rPr>
                <w:sz w:val="18"/>
                <w:szCs w:val="18"/>
              </w:rPr>
              <w:t xml:space="preserve">LYOPHILISAT VENINS D’HYMENOPTERES (Polistes </w:t>
            </w:r>
            <w:proofErr w:type="spellStart"/>
            <w:r w:rsidRPr="007A7D45">
              <w:rPr>
                <w:sz w:val="18"/>
                <w:szCs w:val="18"/>
              </w:rPr>
              <w:t>sp</w:t>
            </w:r>
            <w:proofErr w:type="spellEnd"/>
            <w:r w:rsidRPr="007A7D45">
              <w:rPr>
                <w:sz w:val="18"/>
                <w:szCs w:val="18"/>
              </w:rPr>
              <w:t xml:space="preserve">) </w:t>
            </w:r>
          </w:p>
          <w:p w14:paraId="1B8A90DA" w14:textId="77777777" w:rsidR="007A7D45" w:rsidRPr="007A7D45"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left"/>
              <w:rPr>
                <w:rFonts w:eastAsia="Arial" w:cs="Arial"/>
                <w:color w:val="000000"/>
                <w:sz w:val="18"/>
                <w:szCs w:val="18"/>
                <w:shd w:val="clear" w:color="auto" w:fill="FFFFFF"/>
              </w:rPr>
            </w:pPr>
            <w:r w:rsidRPr="007A7D45">
              <w:rPr>
                <w:sz w:val="18"/>
                <w:szCs w:val="18"/>
              </w:rPr>
              <w:t xml:space="preserve">SOLVANT OU DILUANT DE RECONSTITUTION OU DE DILUTION D’EXTRAITS ALLERGENIQUES </w:t>
            </w:r>
          </w:p>
        </w:tc>
        <w:tc>
          <w:tcPr>
            <w:tcW w:w="1233" w:type="dxa"/>
            <w:vAlign w:val="center"/>
          </w:tcPr>
          <w:p w14:paraId="2DE3BC62" w14:textId="77777777" w:rsidR="007A7D45" w:rsidRPr="007A7D45"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color w:val="000000"/>
                <w:sz w:val="18"/>
                <w:szCs w:val="18"/>
                <w:shd w:val="clear" w:color="auto" w:fill="FFFFFF"/>
              </w:rPr>
            </w:pPr>
            <w:r w:rsidRPr="007A7D45">
              <w:rPr>
                <w:rFonts w:cs="Arial"/>
                <w:color w:val="000000"/>
                <w:sz w:val="18"/>
                <w:szCs w:val="18"/>
              </w:rPr>
              <w:t>23250</w:t>
            </w:r>
          </w:p>
        </w:tc>
        <w:tc>
          <w:tcPr>
            <w:tcW w:w="1746" w:type="dxa"/>
            <w:gridSpan w:val="2"/>
            <w:shd w:val="clear" w:color="auto" w:fill="E8E8FC"/>
            <w:vAlign w:val="center"/>
          </w:tcPr>
          <w:p w14:paraId="14BED67E" w14:textId="77777777" w:rsidR="007A7D45" w:rsidRPr="00DA03BF"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b/>
                <w:color w:val="000000"/>
                <w:sz w:val="18"/>
                <w:szCs w:val="18"/>
                <w:shd w:val="clear" w:color="auto" w:fill="FFFFFF"/>
              </w:rPr>
            </w:pPr>
            <w:r w:rsidRPr="00DA03BF">
              <w:rPr>
                <w:rFonts w:eastAsia="Arial" w:cs="Arial"/>
                <w:b/>
                <w:color w:val="000000"/>
                <w:sz w:val="18"/>
                <w:szCs w:val="18"/>
                <w:shd w:val="clear" w:color="auto" w:fill="E8E8FC"/>
              </w:rPr>
              <w:t>93000</w:t>
            </w:r>
          </w:p>
        </w:tc>
        <w:tc>
          <w:tcPr>
            <w:tcW w:w="1141" w:type="dxa"/>
            <w:vAlign w:val="center"/>
          </w:tcPr>
          <w:p w14:paraId="78375FE9" w14:textId="77777777" w:rsidR="007A7D45" w:rsidRPr="007A7D45"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color w:val="000000"/>
                <w:sz w:val="18"/>
                <w:szCs w:val="18"/>
                <w:shd w:val="clear" w:color="auto" w:fill="FFFFFF"/>
              </w:rPr>
            </w:pPr>
            <w:r w:rsidRPr="007A7D45">
              <w:rPr>
                <w:rFonts w:cs="Arial"/>
                <w:color w:val="000000"/>
                <w:sz w:val="18"/>
                <w:szCs w:val="18"/>
              </w:rPr>
              <w:t>46500</w:t>
            </w:r>
          </w:p>
        </w:tc>
        <w:tc>
          <w:tcPr>
            <w:tcW w:w="1461" w:type="dxa"/>
            <w:shd w:val="clear" w:color="auto" w:fill="E8E8FC"/>
            <w:vAlign w:val="center"/>
          </w:tcPr>
          <w:p w14:paraId="7F675A10" w14:textId="77777777" w:rsidR="007A7D45" w:rsidRPr="00DA03BF"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b/>
                <w:color w:val="000000"/>
                <w:sz w:val="18"/>
                <w:szCs w:val="18"/>
                <w:shd w:val="clear" w:color="auto" w:fill="FFFFFF"/>
              </w:rPr>
            </w:pPr>
            <w:r w:rsidRPr="00DA03BF">
              <w:rPr>
                <w:rFonts w:eastAsia="Arial" w:cs="Arial"/>
                <w:b/>
                <w:color w:val="000000"/>
                <w:sz w:val="18"/>
                <w:szCs w:val="18"/>
                <w:shd w:val="clear" w:color="auto" w:fill="E8E8FC"/>
              </w:rPr>
              <w:t>186000</w:t>
            </w:r>
          </w:p>
        </w:tc>
      </w:tr>
      <w:tr w:rsidR="007A7D45" w14:paraId="708E6458" w14:textId="77777777" w:rsidTr="00DA03BF">
        <w:tc>
          <w:tcPr>
            <w:tcW w:w="492" w:type="dxa"/>
            <w:vAlign w:val="center"/>
          </w:tcPr>
          <w:p w14:paraId="336FAE10" w14:textId="77777777" w:rsidR="007A7D45" w:rsidRPr="00DA03BF"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left"/>
              <w:rPr>
                <w:rFonts w:eastAsia="Arial" w:cs="Arial"/>
                <w:b/>
                <w:color w:val="407A8E"/>
                <w:sz w:val="18"/>
                <w:szCs w:val="18"/>
                <w:shd w:val="clear" w:color="auto" w:fill="FFFFFF"/>
              </w:rPr>
            </w:pPr>
            <w:r w:rsidRPr="00DA03BF">
              <w:rPr>
                <w:b/>
                <w:color w:val="407A8E"/>
                <w:sz w:val="18"/>
                <w:szCs w:val="18"/>
              </w:rPr>
              <w:t>04</w:t>
            </w:r>
          </w:p>
        </w:tc>
        <w:tc>
          <w:tcPr>
            <w:tcW w:w="3321" w:type="dxa"/>
            <w:vAlign w:val="center"/>
          </w:tcPr>
          <w:p w14:paraId="5E757D11" w14:textId="77777777" w:rsidR="007A7D45" w:rsidRPr="007A7D45"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left"/>
              <w:rPr>
                <w:rFonts w:eastAsia="Arial" w:cs="Arial"/>
                <w:color w:val="000000"/>
                <w:sz w:val="18"/>
                <w:szCs w:val="18"/>
                <w:shd w:val="clear" w:color="auto" w:fill="FFFFFF"/>
              </w:rPr>
            </w:pPr>
            <w:r w:rsidRPr="007A7D45">
              <w:rPr>
                <w:sz w:val="18"/>
                <w:szCs w:val="18"/>
              </w:rPr>
              <w:t>PRICK TESTS GAMME ALYOSTAL dont contrôle positif et négatif</w:t>
            </w:r>
          </w:p>
        </w:tc>
        <w:tc>
          <w:tcPr>
            <w:tcW w:w="1233" w:type="dxa"/>
            <w:vAlign w:val="center"/>
          </w:tcPr>
          <w:p w14:paraId="5C4BEC89" w14:textId="77777777" w:rsidR="007A7D45" w:rsidRPr="007A7D45"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color w:val="000000"/>
                <w:sz w:val="18"/>
                <w:szCs w:val="18"/>
                <w:shd w:val="clear" w:color="auto" w:fill="FFFFFF"/>
              </w:rPr>
            </w:pPr>
            <w:r w:rsidRPr="007A7D45">
              <w:rPr>
                <w:rFonts w:cs="Arial"/>
                <w:color w:val="000000"/>
                <w:sz w:val="18"/>
                <w:szCs w:val="18"/>
              </w:rPr>
              <w:t>450</w:t>
            </w:r>
          </w:p>
        </w:tc>
        <w:tc>
          <w:tcPr>
            <w:tcW w:w="1746" w:type="dxa"/>
            <w:gridSpan w:val="2"/>
            <w:shd w:val="clear" w:color="auto" w:fill="E8E8FC"/>
            <w:vAlign w:val="center"/>
          </w:tcPr>
          <w:p w14:paraId="67BE2B2B" w14:textId="77777777" w:rsidR="007A7D45" w:rsidRPr="00DA03BF"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b/>
                <w:color w:val="000000"/>
                <w:sz w:val="18"/>
                <w:szCs w:val="18"/>
                <w:shd w:val="clear" w:color="auto" w:fill="FFFFFF"/>
              </w:rPr>
            </w:pPr>
            <w:r w:rsidRPr="00DA03BF">
              <w:rPr>
                <w:rFonts w:eastAsia="Arial" w:cs="Arial"/>
                <w:b/>
                <w:color w:val="000000"/>
                <w:sz w:val="18"/>
                <w:szCs w:val="18"/>
                <w:shd w:val="clear" w:color="auto" w:fill="E8E8FC"/>
              </w:rPr>
              <w:t>1800</w:t>
            </w:r>
          </w:p>
        </w:tc>
        <w:tc>
          <w:tcPr>
            <w:tcW w:w="1141" w:type="dxa"/>
            <w:vAlign w:val="center"/>
          </w:tcPr>
          <w:p w14:paraId="058B03F1" w14:textId="77777777" w:rsidR="007A7D45" w:rsidRPr="007A7D45"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color w:val="000000"/>
                <w:sz w:val="18"/>
                <w:szCs w:val="18"/>
                <w:shd w:val="clear" w:color="auto" w:fill="FFFFFF"/>
              </w:rPr>
            </w:pPr>
            <w:r w:rsidRPr="007A7D45">
              <w:rPr>
                <w:rFonts w:cs="Arial"/>
                <w:color w:val="000000"/>
                <w:sz w:val="18"/>
                <w:szCs w:val="18"/>
              </w:rPr>
              <w:t>1300</w:t>
            </w:r>
          </w:p>
        </w:tc>
        <w:tc>
          <w:tcPr>
            <w:tcW w:w="1461" w:type="dxa"/>
            <w:shd w:val="clear" w:color="auto" w:fill="E8E8FC"/>
            <w:vAlign w:val="center"/>
          </w:tcPr>
          <w:p w14:paraId="4122D692" w14:textId="77777777" w:rsidR="007A7D45" w:rsidRPr="00DA03BF"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b/>
                <w:color w:val="000000"/>
                <w:sz w:val="18"/>
                <w:szCs w:val="18"/>
                <w:shd w:val="clear" w:color="auto" w:fill="FFFFFF"/>
              </w:rPr>
            </w:pPr>
            <w:r w:rsidRPr="00DA03BF">
              <w:rPr>
                <w:rFonts w:eastAsia="Arial" w:cs="Arial"/>
                <w:b/>
                <w:color w:val="000000"/>
                <w:sz w:val="18"/>
                <w:szCs w:val="18"/>
                <w:shd w:val="clear" w:color="auto" w:fill="E8E8FC"/>
              </w:rPr>
              <w:t>5200</w:t>
            </w:r>
          </w:p>
        </w:tc>
      </w:tr>
      <w:tr w:rsidR="007A7D45" w14:paraId="24857C61" w14:textId="77777777" w:rsidTr="00DA03BF">
        <w:tc>
          <w:tcPr>
            <w:tcW w:w="492" w:type="dxa"/>
            <w:vAlign w:val="center"/>
          </w:tcPr>
          <w:p w14:paraId="21AC84D9" w14:textId="77777777" w:rsidR="007A7D45" w:rsidRPr="00DA03BF"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left"/>
              <w:rPr>
                <w:rFonts w:eastAsia="Arial" w:cs="Arial"/>
                <w:b/>
                <w:color w:val="407A8E"/>
                <w:sz w:val="18"/>
                <w:szCs w:val="18"/>
                <w:shd w:val="clear" w:color="auto" w:fill="FFFFFF"/>
              </w:rPr>
            </w:pPr>
            <w:r w:rsidRPr="00DA03BF">
              <w:rPr>
                <w:b/>
                <w:color w:val="407A8E"/>
                <w:sz w:val="18"/>
                <w:szCs w:val="18"/>
              </w:rPr>
              <w:t>05</w:t>
            </w:r>
          </w:p>
        </w:tc>
        <w:tc>
          <w:tcPr>
            <w:tcW w:w="3321" w:type="dxa"/>
            <w:vAlign w:val="center"/>
          </w:tcPr>
          <w:p w14:paraId="72713C7D" w14:textId="77777777" w:rsidR="007A7D45" w:rsidRPr="007A7D45"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left"/>
              <w:rPr>
                <w:rFonts w:eastAsia="Arial" w:cs="Arial"/>
                <w:color w:val="000000"/>
                <w:sz w:val="18"/>
                <w:szCs w:val="18"/>
                <w:shd w:val="clear" w:color="auto" w:fill="FFFFFF"/>
              </w:rPr>
            </w:pPr>
            <w:r w:rsidRPr="007A7D45">
              <w:rPr>
                <w:sz w:val="18"/>
                <w:szCs w:val="18"/>
              </w:rPr>
              <w:t xml:space="preserve">PALFORZIA TOUS PALLIERS </w:t>
            </w:r>
          </w:p>
        </w:tc>
        <w:tc>
          <w:tcPr>
            <w:tcW w:w="1233" w:type="dxa"/>
            <w:vAlign w:val="center"/>
          </w:tcPr>
          <w:p w14:paraId="7D2A886F" w14:textId="77777777" w:rsidR="007A7D45" w:rsidRPr="007A7D45"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color w:val="000000"/>
                <w:sz w:val="18"/>
                <w:szCs w:val="18"/>
                <w:shd w:val="clear" w:color="auto" w:fill="FFFFFF"/>
              </w:rPr>
            </w:pPr>
            <w:r w:rsidRPr="007A7D45">
              <w:rPr>
                <w:rFonts w:cs="Arial"/>
                <w:color w:val="000000"/>
                <w:sz w:val="18"/>
                <w:szCs w:val="18"/>
              </w:rPr>
              <w:t>13750</w:t>
            </w:r>
          </w:p>
        </w:tc>
        <w:tc>
          <w:tcPr>
            <w:tcW w:w="1746" w:type="dxa"/>
            <w:gridSpan w:val="2"/>
            <w:shd w:val="clear" w:color="auto" w:fill="E8E8FC"/>
            <w:vAlign w:val="center"/>
          </w:tcPr>
          <w:p w14:paraId="63C1026F" w14:textId="77777777" w:rsidR="007A7D45" w:rsidRPr="00DA03BF"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b/>
                <w:color w:val="000000"/>
                <w:sz w:val="18"/>
                <w:szCs w:val="18"/>
                <w:shd w:val="clear" w:color="auto" w:fill="FFFFFF"/>
              </w:rPr>
            </w:pPr>
            <w:r w:rsidRPr="00DA03BF">
              <w:rPr>
                <w:rFonts w:eastAsia="Arial" w:cs="Arial"/>
                <w:b/>
                <w:color w:val="000000"/>
                <w:sz w:val="18"/>
                <w:szCs w:val="18"/>
                <w:shd w:val="clear" w:color="auto" w:fill="E8E8FC"/>
              </w:rPr>
              <w:t>55000</w:t>
            </w:r>
          </w:p>
        </w:tc>
        <w:tc>
          <w:tcPr>
            <w:tcW w:w="1141" w:type="dxa"/>
            <w:vAlign w:val="center"/>
          </w:tcPr>
          <w:p w14:paraId="7E873CC1" w14:textId="77777777" w:rsidR="007A7D45" w:rsidRPr="007A7D45"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color w:val="000000"/>
                <w:sz w:val="18"/>
                <w:szCs w:val="18"/>
                <w:shd w:val="clear" w:color="auto" w:fill="FFFFFF"/>
              </w:rPr>
            </w:pPr>
            <w:r w:rsidRPr="007A7D45">
              <w:rPr>
                <w:rFonts w:cs="Arial"/>
                <w:color w:val="000000"/>
                <w:sz w:val="18"/>
                <w:szCs w:val="18"/>
              </w:rPr>
              <w:t>27500</w:t>
            </w:r>
          </w:p>
        </w:tc>
        <w:tc>
          <w:tcPr>
            <w:tcW w:w="1461" w:type="dxa"/>
            <w:shd w:val="clear" w:color="auto" w:fill="E8E8FC"/>
            <w:vAlign w:val="center"/>
          </w:tcPr>
          <w:p w14:paraId="2532AF8D" w14:textId="77777777" w:rsidR="007A7D45" w:rsidRPr="00DA03BF" w:rsidRDefault="007A7D45"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b/>
                <w:color w:val="000000"/>
                <w:sz w:val="18"/>
                <w:szCs w:val="18"/>
                <w:shd w:val="clear" w:color="auto" w:fill="FFFFFF"/>
              </w:rPr>
            </w:pPr>
            <w:r w:rsidRPr="00DA03BF">
              <w:rPr>
                <w:rFonts w:eastAsia="Arial" w:cs="Arial"/>
                <w:b/>
                <w:color w:val="000000"/>
                <w:sz w:val="18"/>
                <w:szCs w:val="18"/>
                <w:shd w:val="clear" w:color="auto" w:fill="E8E8FC"/>
              </w:rPr>
              <w:t>110000</w:t>
            </w:r>
          </w:p>
        </w:tc>
      </w:tr>
      <w:tr w:rsidR="00DA03BF" w:rsidRPr="00DA03BF" w14:paraId="36AFED5E" w14:textId="77777777" w:rsidTr="00DA03BF">
        <w:tc>
          <w:tcPr>
            <w:tcW w:w="3813" w:type="dxa"/>
            <w:gridSpan w:val="2"/>
            <w:shd w:val="clear" w:color="auto" w:fill="407A8E"/>
            <w:vAlign w:val="center"/>
          </w:tcPr>
          <w:p w14:paraId="3C223711" w14:textId="296C28D3" w:rsidR="00DA03BF" w:rsidRPr="00DA03BF" w:rsidRDefault="00DA03BF" w:rsidP="00DA03BF">
            <w:pPr>
              <w:widowControl w:val="0"/>
              <w:pBdr>
                <w:top w:val="none" w:sz="0" w:space="0" w:color="auto"/>
                <w:left w:val="none" w:sz="0" w:space="0" w:color="auto"/>
                <w:bottom w:val="none" w:sz="0" w:space="0" w:color="auto"/>
                <w:right w:val="none" w:sz="0" w:space="0" w:color="auto"/>
                <w:between w:val="none" w:sz="0" w:space="0" w:color="auto"/>
              </w:pBdr>
              <w:spacing w:before="0"/>
              <w:jc w:val="right"/>
              <w:rPr>
                <w:b/>
                <w:color w:val="FFFFFF" w:themeColor="background1"/>
                <w:sz w:val="18"/>
                <w:szCs w:val="18"/>
              </w:rPr>
            </w:pPr>
            <w:r w:rsidRPr="00DA03BF">
              <w:rPr>
                <w:b/>
                <w:color w:val="FFFFFF" w:themeColor="background1"/>
                <w:sz w:val="18"/>
                <w:szCs w:val="18"/>
              </w:rPr>
              <w:t>TOTAL</w:t>
            </w:r>
          </w:p>
        </w:tc>
        <w:tc>
          <w:tcPr>
            <w:tcW w:w="1233" w:type="dxa"/>
            <w:shd w:val="clear" w:color="auto" w:fill="407A8E"/>
            <w:vAlign w:val="center"/>
          </w:tcPr>
          <w:p w14:paraId="07A7510F" w14:textId="0AA52C3C" w:rsidR="00DA03BF" w:rsidRPr="00DA03BF" w:rsidRDefault="00DA03BF"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cs="Arial"/>
                <w:b/>
                <w:color w:val="FFFFFF" w:themeColor="background1"/>
                <w:sz w:val="18"/>
                <w:szCs w:val="18"/>
              </w:rPr>
            </w:pPr>
            <w:r w:rsidRPr="00DA03BF">
              <w:rPr>
                <w:rFonts w:cs="Arial"/>
                <w:b/>
                <w:color w:val="FFFFFF" w:themeColor="background1"/>
                <w:sz w:val="18"/>
                <w:szCs w:val="18"/>
              </w:rPr>
              <w:t>224950</w:t>
            </w:r>
          </w:p>
        </w:tc>
        <w:tc>
          <w:tcPr>
            <w:tcW w:w="1746" w:type="dxa"/>
            <w:gridSpan w:val="2"/>
            <w:shd w:val="clear" w:color="auto" w:fill="407A8E"/>
            <w:vAlign w:val="center"/>
          </w:tcPr>
          <w:p w14:paraId="38DD63AC" w14:textId="3F23B060" w:rsidR="00DA03BF" w:rsidRPr="00DA03BF" w:rsidRDefault="00DA03BF"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b/>
                <w:color w:val="FFFFFF" w:themeColor="background1"/>
                <w:sz w:val="18"/>
                <w:szCs w:val="18"/>
                <w:shd w:val="clear" w:color="auto" w:fill="FFFFFF"/>
              </w:rPr>
            </w:pPr>
            <w:r w:rsidRPr="00DA03BF">
              <w:rPr>
                <w:rFonts w:eastAsia="Arial" w:cs="Arial"/>
                <w:b/>
                <w:color w:val="FFFFFF" w:themeColor="background1"/>
                <w:sz w:val="18"/>
                <w:szCs w:val="18"/>
                <w:shd w:val="clear" w:color="auto" w:fill="407A8E"/>
              </w:rPr>
              <w:t>899800</w:t>
            </w:r>
          </w:p>
        </w:tc>
        <w:tc>
          <w:tcPr>
            <w:tcW w:w="1141" w:type="dxa"/>
            <w:shd w:val="clear" w:color="auto" w:fill="407A8E"/>
            <w:vAlign w:val="center"/>
          </w:tcPr>
          <w:p w14:paraId="2045924E" w14:textId="3E28AF24" w:rsidR="00DA03BF" w:rsidRPr="00DA03BF" w:rsidRDefault="00DA03BF"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cs="Arial"/>
                <w:b/>
                <w:color w:val="FFFFFF" w:themeColor="background1"/>
                <w:sz w:val="18"/>
                <w:szCs w:val="18"/>
              </w:rPr>
            </w:pPr>
            <w:r w:rsidRPr="00DA03BF">
              <w:rPr>
                <w:rFonts w:cs="Arial"/>
                <w:b/>
                <w:color w:val="FFFFFF" w:themeColor="background1"/>
                <w:sz w:val="18"/>
                <w:szCs w:val="18"/>
              </w:rPr>
              <w:t>490300</w:t>
            </w:r>
          </w:p>
        </w:tc>
        <w:tc>
          <w:tcPr>
            <w:tcW w:w="1461" w:type="dxa"/>
            <w:shd w:val="clear" w:color="auto" w:fill="407A8E"/>
            <w:vAlign w:val="center"/>
          </w:tcPr>
          <w:p w14:paraId="280A857E" w14:textId="5640161D" w:rsidR="00DA03BF" w:rsidRPr="00DA03BF" w:rsidRDefault="00DA03BF" w:rsidP="00B51BBF">
            <w:pPr>
              <w:widowControl w:val="0"/>
              <w:pBdr>
                <w:top w:val="none" w:sz="0" w:space="0" w:color="auto"/>
                <w:left w:val="none" w:sz="0" w:space="0" w:color="auto"/>
                <w:bottom w:val="none" w:sz="0" w:space="0" w:color="auto"/>
                <w:right w:val="none" w:sz="0" w:space="0" w:color="auto"/>
                <w:between w:val="none" w:sz="0" w:space="0" w:color="auto"/>
              </w:pBdr>
              <w:spacing w:before="0"/>
              <w:jc w:val="right"/>
              <w:rPr>
                <w:rFonts w:eastAsia="Arial" w:cs="Arial"/>
                <w:b/>
                <w:color w:val="FFFFFF" w:themeColor="background1"/>
                <w:sz w:val="18"/>
                <w:szCs w:val="18"/>
                <w:shd w:val="clear" w:color="auto" w:fill="FFFFFF"/>
              </w:rPr>
            </w:pPr>
            <w:r w:rsidRPr="00DA03BF">
              <w:rPr>
                <w:rFonts w:eastAsia="Arial" w:cs="Arial"/>
                <w:b/>
                <w:color w:val="FFFFFF" w:themeColor="background1"/>
                <w:sz w:val="18"/>
                <w:szCs w:val="18"/>
                <w:shd w:val="clear" w:color="auto" w:fill="407A8E"/>
              </w:rPr>
              <w:t>1961200</w:t>
            </w:r>
          </w:p>
        </w:tc>
      </w:tr>
    </w:tbl>
    <w:p w14:paraId="249EA9B5" w14:textId="7582D557" w:rsidR="00261830" w:rsidRPr="00DA03BF" w:rsidRDefault="00261830" w:rsidP="00FB2880">
      <w:pPr>
        <w:rPr>
          <w:rFonts w:eastAsia="Arial" w:cs="Arial"/>
          <w:color w:val="FFFFFF" w:themeColor="background1"/>
          <w:szCs w:val="20"/>
          <w:shd w:val="clear" w:color="auto" w:fill="FFFFFF"/>
        </w:rPr>
      </w:pPr>
    </w:p>
    <w:p w14:paraId="6B6B1826" w14:textId="7B1B9C4E" w:rsidR="00DB1C4E" w:rsidRDefault="00DB1C4E">
      <w:pPr>
        <w:widowControl w:val="0"/>
        <w:spacing w:before="0"/>
        <w:jc w:val="left"/>
        <w:rPr>
          <w:rFonts w:eastAsia="Arial" w:cs="Arial"/>
          <w:color w:val="000000"/>
          <w:szCs w:val="20"/>
          <w:shd w:val="clear" w:color="auto" w:fill="FFFFFF"/>
        </w:rPr>
      </w:pPr>
      <w:r>
        <w:rPr>
          <w:rFonts w:eastAsia="Arial" w:cs="Arial"/>
          <w:color w:val="000000"/>
          <w:szCs w:val="20"/>
          <w:shd w:val="clear" w:color="auto" w:fill="FFFFFF"/>
        </w:rPr>
        <w:br w:type="page"/>
      </w:r>
    </w:p>
    <w:p w14:paraId="1C97E965" w14:textId="77777777" w:rsidR="00DB1C4E" w:rsidRDefault="00DB1C4E" w:rsidP="00FB2880">
      <w:pPr>
        <w:rPr>
          <w:rFonts w:eastAsia="Arial" w:cs="Arial"/>
          <w:color w:val="000000"/>
          <w:szCs w:val="20"/>
          <w:shd w:val="clear" w:color="auto" w:fill="FFFFFF"/>
        </w:rPr>
        <w:sectPr w:rsidR="00DB1C4E" w:rsidSect="00AF797B">
          <w:footerReference w:type="default" r:id="rId10"/>
          <w:headerReference w:type="first" r:id="rId11"/>
          <w:pgSz w:w="12240" w:h="15840" w:code="1"/>
          <w:pgMar w:top="1418" w:right="1418" w:bottom="1418" w:left="1418" w:header="318" w:footer="482" w:gutter="0"/>
          <w:cols w:space="720"/>
          <w:titlePg/>
          <w:docGrid w:linePitch="360"/>
        </w:sectPr>
      </w:pPr>
    </w:p>
    <w:p w14:paraId="15AB8977" w14:textId="3E081D78" w:rsidR="009A0AF1" w:rsidRDefault="00F00504" w:rsidP="00FC5049">
      <w:pPr>
        <w:pStyle w:val="Titre2"/>
        <w:numPr>
          <w:ilvl w:val="1"/>
          <w:numId w:val="16"/>
        </w:numPr>
        <w:ind w:left="851" w:firstLine="284"/>
      </w:pPr>
      <w:bookmarkStart w:id="15" w:name="_Toc221111133"/>
      <w:r w:rsidRPr="0089380E">
        <w:lastRenderedPageBreak/>
        <w:t>Tranches</w:t>
      </w:r>
      <w:bookmarkEnd w:id="14"/>
      <w:bookmarkEnd w:id="15"/>
    </w:p>
    <w:p w14:paraId="70C54623" w14:textId="11F7FC2F" w:rsidR="009A0AF1" w:rsidRPr="00FB2880" w:rsidRDefault="00F00504">
      <w:pPr>
        <w:rPr>
          <w:i/>
        </w:rPr>
      </w:pPr>
      <w:r w:rsidRPr="00FB2880">
        <w:rPr>
          <w:rFonts w:eastAsia="Arial" w:cs="Arial"/>
          <w:i/>
          <w:color w:val="000000"/>
          <w:shd w:val="clear" w:color="auto" w:fill="FFFFFF"/>
        </w:rPr>
        <w:t>L'accord-c</w:t>
      </w:r>
      <w:r w:rsidR="00A904B2" w:rsidRPr="00FB2880">
        <w:rPr>
          <w:rFonts w:eastAsia="Arial" w:cs="Arial"/>
          <w:i/>
          <w:color w:val="000000"/>
          <w:shd w:val="clear" w:color="auto" w:fill="FFFFFF"/>
        </w:rPr>
        <w:t>adre ne comporte pas de tranche</w:t>
      </w:r>
      <w:r w:rsidRPr="00FB2880">
        <w:rPr>
          <w:rFonts w:eastAsia="Arial" w:cs="Arial"/>
          <w:i/>
          <w:color w:val="000000"/>
          <w:shd w:val="clear" w:color="auto" w:fill="FFFFFF"/>
        </w:rPr>
        <w:t>.</w:t>
      </w:r>
    </w:p>
    <w:p w14:paraId="5B20977D" w14:textId="77777777" w:rsidR="009A0AF1" w:rsidRPr="0089380E" w:rsidRDefault="00F00504" w:rsidP="00537785">
      <w:pPr>
        <w:pStyle w:val="Titre2"/>
        <w:numPr>
          <w:ilvl w:val="1"/>
          <w:numId w:val="16"/>
        </w:numPr>
        <w:ind w:left="851" w:firstLine="284"/>
      </w:pPr>
      <w:bookmarkStart w:id="16" w:name="_Toc220072089"/>
      <w:bookmarkStart w:id="17" w:name="_Toc221111134"/>
      <w:r w:rsidRPr="0089380E">
        <w:t>Durée du marché</w:t>
      </w:r>
      <w:bookmarkEnd w:id="16"/>
      <w:bookmarkEnd w:id="17"/>
    </w:p>
    <w:p w14:paraId="0C606A1C" w14:textId="6FC1738A" w:rsidR="009A0AF1" w:rsidRDefault="00F00504">
      <w:r>
        <w:rPr>
          <w:rFonts w:eastAsia="Arial" w:cs="Arial"/>
          <w:color w:val="000000"/>
          <w:shd w:val="clear" w:color="auto" w:fill="FFFFFF"/>
        </w:rPr>
        <w:t xml:space="preserve">L'accord-cadre </w:t>
      </w:r>
      <w:r w:rsidR="007730D8">
        <w:rPr>
          <w:rFonts w:eastAsia="Arial" w:cs="Arial"/>
          <w:color w:val="000000"/>
          <w:shd w:val="clear" w:color="auto" w:fill="FFFFFF"/>
        </w:rPr>
        <w:t xml:space="preserve">est </w:t>
      </w:r>
      <w:r>
        <w:rPr>
          <w:rFonts w:eastAsia="Arial" w:cs="Arial"/>
          <w:color w:val="000000"/>
          <w:shd w:val="clear" w:color="auto" w:fill="FFFFFF"/>
        </w:rPr>
        <w:t>conclu pour une durée de</w:t>
      </w:r>
      <w:r w:rsidR="00386461">
        <w:rPr>
          <w:rFonts w:eastAsia="Arial" w:cs="Arial"/>
          <w:color w:val="000000"/>
          <w:shd w:val="clear" w:color="auto" w:fill="FFFFFF"/>
        </w:rPr>
        <w:t xml:space="preserve"> 12 mois </w:t>
      </w:r>
      <w:r w:rsidR="00071BBF">
        <w:rPr>
          <w:rFonts w:eastAsia="Arial" w:cs="Arial"/>
          <w:color w:val="000000"/>
          <w:shd w:val="clear" w:color="auto" w:fill="FFFFFF"/>
        </w:rPr>
        <w:t>à compter de sa notification. Il est reconductible</w:t>
      </w:r>
      <w:r w:rsidR="007730D8">
        <w:rPr>
          <w:rFonts w:eastAsia="Arial" w:cs="Arial"/>
          <w:color w:val="000000"/>
          <w:shd w:val="clear" w:color="auto" w:fill="FFFFFF"/>
        </w:rPr>
        <w:t xml:space="preserve"> 3 </w:t>
      </w:r>
      <w:r w:rsidR="00386461">
        <w:rPr>
          <w:rFonts w:eastAsia="Arial" w:cs="Arial"/>
          <w:color w:val="000000"/>
          <w:shd w:val="clear" w:color="auto" w:fill="FFFFFF"/>
        </w:rPr>
        <w:t xml:space="preserve">fois. Soit une durée totale toutes reconductions incluses de 48 mois. </w:t>
      </w:r>
    </w:p>
    <w:p w14:paraId="69D36386" w14:textId="77777777" w:rsidR="009A0AF1" w:rsidRPr="0089380E" w:rsidRDefault="00F00504" w:rsidP="00537785">
      <w:pPr>
        <w:pStyle w:val="Titre2"/>
        <w:numPr>
          <w:ilvl w:val="1"/>
          <w:numId w:val="16"/>
        </w:numPr>
        <w:ind w:left="851" w:firstLine="284"/>
      </w:pPr>
      <w:bookmarkStart w:id="18" w:name="_Toc220072090"/>
      <w:bookmarkStart w:id="19" w:name="_Toc221111135"/>
      <w:r w:rsidRPr="0089380E">
        <w:t>Lieu de livraison</w:t>
      </w:r>
      <w:bookmarkEnd w:id="18"/>
      <w:bookmarkEnd w:id="19"/>
    </w:p>
    <w:p w14:paraId="6D9E0416" w14:textId="7E03588C" w:rsidR="00386461" w:rsidRDefault="00386461" w:rsidP="00386461">
      <w:pPr>
        <w:pStyle w:val="ParagrapheIndent2"/>
        <w:rPr>
          <w:sz w:val="20"/>
          <w:szCs w:val="20"/>
        </w:rPr>
      </w:pPr>
      <w:bookmarkStart w:id="20" w:name="_Toc220072091"/>
      <w:r w:rsidRPr="00A904B2">
        <w:rPr>
          <w:sz w:val="20"/>
          <w:szCs w:val="20"/>
        </w:rPr>
        <w:t>Les livraisons se feron</w:t>
      </w:r>
      <w:r w:rsidR="00FB2880">
        <w:rPr>
          <w:sz w:val="20"/>
          <w:szCs w:val="20"/>
        </w:rPr>
        <w:t>t sur chacun des établissements, dans les conditions figurant</w:t>
      </w:r>
      <w:r w:rsidR="00A904B2" w:rsidRPr="00A904B2">
        <w:rPr>
          <w:sz w:val="20"/>
          <w:szCs w:val="20"/>
        </w:rPr>
        <w:t xml:space="preserve"> sur l’annexe 1/</w:t>
      </w:r>
      <w:r w:rsidRPr="00A904B2">
        <w:rPr>
          <w:sz w:val="20"/>
          <w:szCs w:val="20"/>
        </w:rPr>
        <w:t xml:space="preserve">5 du présent document </w:t>
      </w:r>
      <w:r w:rsidR="003D3420">
        <w:rPr>
          <w:sz w:val="20"/>
          <w:szCs w:val="20"/>
          <w:u w:val="single"/>
        </w:rPr>
        <w:t>Informations L</w:t>
      </w:r>
      <w:r w:rsidRPr="00A904B2">
        <w:rPr>
          <w:sz w:val="20"/>
          <w:szCs w:val="20"/>
          <w:u w:val="single"/>
        </w:rPr>
        <w:t>ogistiques</w:t>
      </w:r>
      <w:r w:rsidRPr="00A904B2">
        <w:rPr>
          <w:sz w:val="20"/>
          <w:szCs w:val="20"/>
        </w:rPr>
        <w:t>.</w:t>
      </w:r>
    </w:p>
    <w:p w14:paraId="427EC621" w14:textId="77777777" w:rsidR="009A0AF1" w:rsidRPr="0089380E" w:rsidRDefault="00F00504" w:rsidP="00FC5049">
      <w:pPr>
        <w:pStyle w:val="Titre2"/>
        <w:numPr>
          <w:ilvl w:val="1"/>
          <w:numId w:val="16"/>
        </w:numPr>
        <w:ind w:left="851" w:firstLine="284"/>
      </w:pPr>
      <w:bookmarkStart w:id="21" w:name="_Toc221111136"/>
      <w:r w:rsidRPr="0089380E">
        <w:t>Variantes</w:t>
      </w:r>
      <w:bookmarkEnd w:id="20"/>
      <w:bookmarkEnd w:id="21"/>
    </w:p>
    <w:p w14:paraId="1483BA6E" w14:textId="77777777" w:rsidR="00386461" w:rsidRPr="00FB2880" w:rsidRDefault="00386461" w:rsidP="00386461">
      <w:pPr>
        <w:pStyle w:val="Standard"/>
        <w:rPr>
          <w:i/>
        </w:rPr>
      </w:pPr>
      <w:r w:rsidRPr="00FB2880">
        <w:rPr>
          <w:i/>
        </w:rPr>
        <w:t xml:space="preserve">Sans objet. </w:t>
      </w:r>
    </w:p>
    <w:p w14:paraId="1C93CAA8" w14:textId="77777777" w:rsidR="009A0AF1" w:rsidRPr="0089380E" w:rsidRDefault="00F00504" w:rsidP="00537785">
      <w:pPr>
        <w:pStyle w:val="Titre2"/>
        <w:numPr>
          <w:ilvl w:val="1"/>
          <w:numId w:val="16"/>
        </w:numPr>
        <w:ind w:left="851" w:firstLine="284"/>
      </w:pPr>
      <w:bookmarkStart w:id="22" w:name="_Toc220072094"/>
      <w:bookmarkStart w:id="23" w:name="_Toc221111137"/>
      <w:r w:rsidRPr="0089380E">
        <w:t>Prestations supplémentaires éventuelles</w:t>
      </w:r>
      <w:bookmarkEnd w:id="22"/>
      <w:bookmarkEnd w:id="23"/>
    </w:p>
    <w:p w14:paraId="6CD24773" w14:textId="4530180D" w:rsidR="009A0AF1" w:rsidRPr="00386461" w:rsidRDefault="00386461">
      <w:pPr>
        <w:rPr>
          <w:i/>
        </w:rPr>
      </w:pPr>
      <w:r w:rsidRPr="00FB2880">
        <w:rPr>
          <w:i/>
          <w:shd w:val="clear" w:color="auto" w:fill="FFFFFF"/>
        </w:rPr>
        <w:t>Le présent accord-cadre ne prévoit a</w:t>
      </w:r>
      <w:r w:rsidR="00F00504" w:rsidRPr="00FB2880">
        <w:rPr>
          <w:rFonts w:eastAsia="Arial" w:cs="Arial"/>
          <w:i/>
          <w:color w:val="000000"/>
          <w:shd w:val="clear" w:color="auto" w:fill="FFFFFF"/>
        </w:rPr>
        <w:t>ucune prest</w:t>
      </w:r>
      <w:r w:rsidR="00A904B2" w:rsidRPr="00FB2880">
        <w:rPr>
          <w:rFonts w:eastAsia="Arial" w:cs="Arial"/>
          <w:i/>
          <w:color w:val="000000"/>
          <w:shd w:val="clear" w:color="auto" w:fill="FFFFFF"/>
        </w:rPr>
        <w:t>ation supplémentaire éventuelle.</w:t>
      </w:r>
      <w:r w:rsidR="00A904B2">
        <w:rPr>
          <w:rFonts w:eastAsia="Arial" w:cs="Arial"/>
          <w:i/>
          <w:color w:val="000000"/>
          <w:shd w:val="clear" w:color="auto" w:fill="FFFFFF"/>
        </w:rPr>
        <w:t xml:space="preserve"> </w:t>
      </w:r>
    </w:p>
    <w:p w14:paraId="5A0BFE5D" w14:textId="77777777" w:rsidR="009A0AF1" w:rsidRPr="0089380E" w:rsidRDefault="00F00504" w:rsidP="00537785">
      <w:pPr>
        <w:pStyle w:val="Titre2"/>
        <w:numPr>
          <w:ilvl w:val="1"/>
          <w:numId w:val="16"/>
        </w:numPr>
        <w:ind w:left="851" w:firstLine="284"/>
      </w:pPr>
      <w:bookmarkStart w:id="24" w:name="_Toc220072095"/>
      <w:bookmarkStart w:id="25" w:name="_Toc221111138"/>
      <w:r w:rsidRPr="0089380E">
        <w:t>Considérations sociales</w:t>
      </w:r>
      <w:bookmarkEnd w:id="24"/>
      <w:bookmarkEnd w:id="25"/>
    </w:p>
    <w:p w14:paraId="192A0BBB" w14:textId="77777777" w:rsidR="00386461" w:rsidRPr="00386461" w:rsidRDefault="00386461" w:rsidP="00386461">
      <w:pPr>
        <w:rPr>
          <w:i/>
        </w:rPr>
      </w:pPr>
      <w:bookmarkStart w:id="26" w:name="_Toc220072096"/>
      <w:r w:rsidRPr="00386461">
        <w:rPr>
          <w:i/>
          <w:shd w:val="clear" w:color="auto" w:fill="FFFFFF"/>
        </w:rPr>
        <w:t>Le présent accord-cadre ne comprend pas de considérations sociales.</w:t>
      </w:r>
    </w:p>
    <w:p w14:paraId="7D10C585" w14:textId="77777777" w:rsidR="009A0AF1" w:rsidRPr="0089380E" w:rsidRDefault="00F00504" w:rsidP="00537785">
      <w:pPr>
        <w:pStyle w:val="Titre2"/>
        <w:numPr>
          <w:ilvl w:val="1"/>
          <w:numId w:val="16"/>
        </w:numPr>
        <w:tabs>
          <w:tab w:val="left" w:pos="784"/>
        </w:tabs>
        <w:ind w:left="851" w:firstLine="284"/>
      </w:pPr>
      <w:bookmarkStart w:id="27" w:name="_Toc221111139"/>
      <w:r w:rsidRPr="0089380E">
        <w:t>Considérations environnementales</w:t>
      </w:r>
      <w:bookmarkEnd w:id="26"/>
      <w:bookmarkEnd w:id="27"/>
    </w:p>
    <w:p w14:paraId="07766F30" w14:textId="77777777" w:rsidR="00386461" w:rsidRPr="00386461" w:rsidRDefault="00386461" w:rsidP="00386461">
      <w:pPr>
        <w:rPr>
          <w:i/>
        </w:rPr>
      </w:pPr>
      <w:bookmarkStart w:id="28" w:name="_Toc220072097"/>
      <w:r w:rsidRPr="00386461">
        <w:rPr>
          <w:i/>
          <w:shd w:val="clear" w:color="auto" w:fill="FFFFFF"/>
        </w:rPr>
        <w:t>Le présent accord-cadre comprend comme considérations environnementales les dispositions que le titulaire a intégré dans son offre.</w:t>
      </w:r>
    </w:p>
    <w:p w14:paraId="65943F41" w14:textId="3C804323" w:rsidR="001F0BE2" w:rsidRDefault="00F00504" w:rsidP="00537785">
      <w:pPr>
        <w:pStyle w:val="Titre2"/>
        <w:numPr>
          <w:ilvl w:val="1"/>
          <w:numId w:val="16"/>
        </w:numPr>
        <w:tabs>
          <w:tab w:val="left" w:pos="784"/>
        </w:tabs>
        <w:ind w:left="851" w:firstLine="284"/>
      </w:pPr>
      <w:bookmarkStart w:id="29" w:name="_Toc221111140"/>
      <w:r w:rsidRPr="0089380E">
        <w:t>Traitement de données à caractère personnel</w:t>
      </w:r>
      <w:bookmarkEnd w:id="28"/>
      <w:bookmarkEnd w:id="29"/>
      <w:r w:rsidR="005E55AD" w:rsidRPr="0089380E">
        <w:t xml:space="preserve"> </w:t>
      </w:r>
    </w:p>
    <w:p w14:paraId="65EB15AF" w14:textId="77777777" w:rsidR="00FB2880" w:rsidRDefault="00FB2880" w:rsidP="00FB2880">
      <w:pPr>
        <w:pBdr>
          <w:top w:val="none" w:sz="0" w:space="0" w:color="auto"/>
          <w:left w:val="none" w:sz="0" w:space="0" w:color="auto"/>
          <w:bottom w:val="none" w:sz="0" w:space="0" w:color="auto"/>
          <w:right w:val="none" w:sz="0" w:space="0" w:color="auto"/>
          <w:between w:val="none" w:sz="0" w:space="0" w:color="auto"/>
        </w:pBdr>
        <w:rPr>
          <w:rFonts w:eastAsia="Arial" w:cs="Arial"/>
          <w:b/>
          <w:color w:val="407A8E"/>
          <w:szCs w:val="20"/>
          <w:shd w:val="clear" w:color="auto" w:fill="FFFFFF"/>
        </w:rPr>
      </w:pPr>
    </w:p>
    <w:tbl>
      <w:tblPr>
        <w:tblStyle w:val="Grilledutableau"/>
        <w:tblW w:w="0" w:type="auto"/>
        <w:tblLook w:val="04A0" w:firstRow="1" w:lastRow="0" w:firstColumn="1" w:lastColumn="0" w:noHBand="0" w:noVBand="1"/>
      </w:tblPr>
      <w:tblGrid>
        <w:gridCol w:w="9394"/>
      </w:tblGrid>
      <w:tr w:rsidR="00FB2880" w14:paraId="1658CBFE" w14:textId="77777777" w:rsidTr="00FB2880">
        <w:tc>
          <w:tcPr>
            <w:tcW w:w="9394" w:type="dxa"/>
          </w:tcPr>
          <w:p w14:paraId="7893D7E5" w14:textId="77777777" w:rsidR="00FB2880" w:rsidRDefault="00FB2880" w:rsidP="00FB2880">
            <w:pPr>
              <w:pBdr>
                <w:top w:val="none" w:sz="0" w:space="0" w:color="auto"/>
                <w:left w:val="none" w:sz="0" w:space="0" w:color="auto"/>
                <w:bottom w:val="none" w:sz="0" w:space="0" w:color="auto"/>
                <w:right w:val="none" w:sz="0" w:space="0" w:color="auto"/>
                <w:between w:val="none" w:sz="0" w:space="0" w:color="auto"/>
              </w:pBdr>
              <w:jc w:val="center"/>
              <w:rPr>
                <w:rFonts w:eastAsia="Arial" w:cs="Arial"/>
                <w:b/>
                <w:color w:val="407A8E"/>
                <w:szCs w:val="20"/>
                <w:shd w:val="clear" w:color="auto" w:fill="FFFFFF"/>
              </w:rPr>
            </w:pPr>
            <w:r w:rsidRPr="00AB3A4E">
              <w:rPr>
                <w:rFonts w:eastAsia="Arial" w:cs="Arial"/>
                <w:b/>
                <w:color w:val="407A8E"/>
                <w:szCs w:val="20"/>
                <w:shd w:val="clear" w:color="auto" w:fill="FFFFFF"/>
              </w:rPr>
              <w:t>INFORMATIONS RELATIVES A LA PLATEFORME PLACE</w:t>
            </w:r>
          </w:p>
          <w:p w14:paraId="5ACE62CD" w14:textId="77777777" w:rsidR="00FB2880" w:rsidRPr="005E55AD" w:rsidRDefault="00FB2880" w:rsidP="00FB2880">
            <w:pPr>
              <w:pStyle w:val="Paragraphedeliste"/>
              <w:numPr>
                <w:ilvl w:val="0"/>
                <w:numId w:val="29"/>
              </w:numPr>
              <w:tabs>
                <w:tab w:val="left" w:pos="310"/>
              </w:tabs>
              <w:ind w:left="142" w:hanging="142"/>
            </w:pPr>
            <w:r w:rsidRPr="00A904B2">
              <w:rPr>
                <w:rFonts w:eastAsia="Arial" w:cs="Arial"/>
                <w:b/>
                <w:color w:val="000000"/>
                <w:shd w:val="clear" w:color="auto" w:fill="FFFFFF"/>
              </w:rPr>
              <w:t>Identité et coordonnées du responsable de traitement et de son représentant :</w:t>
            </w:r>
          </w:p>
          <w:p w14:paraId="3AB140FE" w14:textId="77777777" w:rsidR="00FB2880" w:rsidRPr="005E55AD" w:rsidRDefault="00FB2880" w:rsidP="00542606">
            <w:pPr>
              <w:spacing w:before="0"/>
              <w:jc w:val="center"/>
            </w:pPr>
            <w:r w:rsidRPr="005E55AD">
              <w:rPr>
                <w:rFonts w:eastAsia="Arial" w:cs="Arial"/>
                <w:color w:val="000000"/>
                <w:shd w:val="clear" w:color="auto" w:fill="FFFFFF"/>
              </w:rPr>
              <w:t>La Direction des achats de l'Etat du Ministère de l'Economie, des Finances et de la Souveraineté industrielle et numérique</w:t>
            </w:r>
          </w:p>
          <w:p w14:paraId="3D17270A" w14:textId="77777777" w:rsidR="00FB2880" w:rsidRPr="005E55AD" w:rsidRDefault="00FB2880" w:rsidP="00542606">
            <w:pPr>
              <w:spacing w:before="0"/>
              <w:jc w:val="center"/>
            </w:pPr>
            <w:r w:rsidRPr="005E55AD">
              <w:rPr>
                <w:rFonts w:eastAsia="Arial" w:cs="Arial"/>
                <w:color w:val="000000"/>
                <w:shd w:val="clear" w:color="auto" w:fill="FFFFFF"/>
              </w:rPr>
              <w:t>59, boulevard Vincent Auriol</w:t>
            </w:r>
          </w:p>
          <w:p w14:paraId="3C419183" w14:textId="77777777" w:rsidR="00FB2880" w:rsidRPr="005E55AD" w:rsidRDefault="00FB2880" w:rsidP="00542606">
            <w:pPr>
              <w:spacing w:before="0"/>
              <w:jc w:val="center"/>
            </w:pPr>
            <w:r w:rsidRPr="005E55AD">
              <w:rPr>
                <w:rFonts w:eastAsia="Arial" w:cs="Arial"/>
                <w:color w:val="000000"/>
                <w:shd w:val="clear" w:color="auto" w:fill="FFFFFF"/>
              </w:rPr>
              <w:t>75703 Paris Cedex 13</w:t>
            </w:r>
          </w:p>
          <w:p w14:paraId="3A781120" w14:textId="77777777" w:rsidR="00FB2880" w:rsidRPr="005E55AD" w:rsidRDefault="00FB2880" w:rsidP="00542606">
            <w:pPr>
              <w:spacing w:before="0" w:after="240"/>
              <w:jc w:val="center"/>
            </w:pPr>
            <w:r w:rsidRPr="005E55AD">
              <w:rPr>
                <w:rFonts w:eastAsia="Arial" w:cs="Arial"/>
                <w:color w:val="000000"/>
                <w:shd w:val="clear" w:color="auto" w:fill="FFFFFF"/>
              </w:rPr>
              <w:t>Représentée par le Directeur des achats de l'Etat</w:t>
            </w:r>
          </w:p>
          <w:p w14:paraId="2B35DDDB" w14:textId="77777777" w:rsidR="00FB2880" w:rsidRPr="005E55AD" w:rsidRDefault="00FB2880" w:rsidP="00FB2880">
            <w:pPr>
              <w:pStyle w:val="Paragraphedeliste"/>
              <w:numPr>
                <w:ilvl w:val="0"/>
                <w:numId w:val="29"/>
              </w:numPr>
              <w:tabs>
                <w:tab w:val="left" w:pos="323"/>
              </w:tabs>
              <w:ind w:left="183" w:hanging="168"/>
            </w:pPr>
            <w:r w:rsidRPr="00A904B2">
              <w:rPr>
                <w:rFonts w:eastAsia="Arial" w:cs="Arial"/>
                <w:b/>
                <w:color w:val="000000"/>
                <w:shd w:val="clear" w:color="auto" w:fill="FFFFFF"/>
              </w:rPr>
              <w:t>Identité et coordonnées du responsable de traitement et de son représentant :</w:t>
            </w:r>
          </w:p>
          <w:p w14:paraId="4C8CDD3F" w14:textId="77777777" w:rsidR="00FB2880" w:rsidRPr="005E55AD" w:rsidRDefault="00FB2880" w:rsidP="00542606">
            <w:pPr>
              <w:tabs>
                <w:tab w:val="left" w:pos="323"/>
              </w:tabs>
              <w:spacing w:before="0"/>
              <w:ind w:left="183" w:hanging="168"/>
              <w:jc w:val="center"/>
            </w:pPr>
            <w:r w:rsidRPr="005E55AD">
              <w:rPr>
                <w:rFonts w:eastAsia="Arial" w:cs="Arial"/>
                <w:color w:val="000000"/>
                <w:shd w:val="clear" w:color="auto" w:fill="FFFFFF"/>
              </w:rPr>
              <w:t>La Direction des achats de l'Etat du Ministère de l'Economie, des Finances et de la Souveraineté industrielle et numérique</w:t>
            </w:r>
          </w:p>
          <w:p w14:paraId="531086B0" w14:textId="77777777" w:rsidR="00FB2880" w:rsidRPr="005E55AD" w:rsidRDefault="00FB2880" w:rsidP="00542606">
            <w:pPr>
              <w:tabs>
                <w:tab w:val="left" w:pos="323"/>
              </w:tabs>
              <w:spacing w:before="0"/>
              <w:ind w:left="183" w:hanging="168"/>
              <w:jc w:val="center"/>
            </w:pPr>
            <w:r w:rsidRPr="005E55AD">
              <w:rPr>
                <w:rFonts w:eastAsia="Arial" w:cs="Arial"/>
                <w:color w:val="000000"/>
                <w:shd w:val="clear" w:color="auto" w:fill="FFFFFF"/>
              </w:rPr>
              <w:t>59, boulevard Vincent Auriol</w:t>
            </w:r>
          </w:p>
          <w:p w14:paraId="3C0BEEBF" w14:textId="77777777" w:rsidR="00FB2880" w:rsidRPr="005E55AD" w:rsidRDefault="00FB2880" w:rsidP="00542606">
            <w:pPr>
              <w:tabs>
                <w:tab w:val="left" w:pos="323"/>
              </w:tabs>
              <w:spacing w:before="0"/>
              <w:ind w:left="183" w:hanging="168"/>
              <w:jc w:val="center"/>
            </w:pPr>
            <w:r w:rsidRPr="005E55AD">
              <w:rPr>
                <w:rFonts w:eastAsia="Arial" w:cs="Arial"/>
                <w:color w:val="000000"/>
                <w:shd w:val="clear" w:color="auto" w:fill="FFFFFF"/>
              </w:rPr>
              <w:t>75703 Paris Cedex 13</w:t>
            </w:r>
          </w:p>
          <w:p w14:paraId="30D2E2F0" w14:textId="77777777" w:rsidR="00FB2880" w:rsidRPr="005E55AD" w:rsidRDefault="00FB2880" w:rsidP="00542606">
            <w:pPr>
              <w:tabs>
                <w:tab w:val="left" w:pos="323"/>
              </w:tabs>
              <w:spacing w:before="0" w:after="240"/>
              <w:ind w:left="183" w:hanging="168"/>
              <w:jc w:val="center"/>
            </w:pPr>
            <w:r w:rsidRPr="005E55AD">
              <w:rPr>
                <w:rFonts w:eastAsia="Arial" w:cs="Arial"/>
                <w:color w:val="000000"/>
                <w:shd w:val="clear" w:color="auto" w:fill="FFFFFF"/>
              </w:rPr>
              <w:t>Représentée par le Directeur des achats de l'Etat</w:t>
            </w:r>
          </w:p>
          <w:p w14:paraId="2558EAF4" w14:textId="77777777" w:rsidR="00FB2880" w:rsidRPr="005E55AD" w:rsidRDefault="00FB2880" w:rsidP="00FB2880">
            <w:pPr>
              <w:pStyle w:val="Paragraphedeliste"/>
              <w:numPr>
                <w:ilvl w:val="0"/>
                <w:numId w:val="29"/>
              </w:numPr>
              <w:tabs>
                <w:tab w:val="left" w:pos="323"/>
              </w:tabs>
              <w:ind w:left="183" w:hanging="168"/>
            </w:pPr>
            <w:r w:rsidRPr="00A904B2">
              <w:rPr>
                <w:rFonts w:eastAsia="Arial" w:cs="Arial"/>
                <w:b/>
                <w:color w:val="000000"/>
                <w:shd w:val="clear" w:color="auto" w:fill="FFFFFF"/>
              </w:rPr>
              <w:t>Responsable de Traitement Opérationnel (RTO) :</w:t>
            </w:r>
          </w:p>
          <w:p w14:paraId="5F3A5D58" w14:textId="77777777" w:rsidR="00FB2880" w:rsidRPr="005E55AD" w:rsidRDefault="00FB2880" w:rsidP="00542606">
            <w:pPr>
              <w:tabs>
                <w:tab w:val="left" w:pos="323"/>
              </w:tabs>
              <w:spacing w:before="0"/>
              <w:ind w:left="183" w:hanging="168"/>
              <w:jc w:val="center"/>
            </w:pPr>
            <w:r w:rsidRPr="005E55AD">
              <w:rPr>
                <w:rFonts w:eastAsia="Arial" w:cs="Arial"/>
                <w:color w:val="000000"/>
                <w:shd w:val="clear" w:color="auto" w:fill="FFFFFF"/>
              </w:rPr>
              <w:t>La Direction des achats de l'Etat,</w:t>
            </w:r>
          </w:p>
          <w:p w14:paraId="5D1BD67A" w14:textId="77777777" w:rsidR="00FB2880" w:rsidRPr="005E55AD" w:rsidRDefault="00FB2880" w:rsidP="00542606">
            <w:pPr>
              <w:tabs>
                <w:tab w:val="left" w:pos="323"/>
              </w:tabs>
              <w:spacing w:before="0" w:after="240"/>
              <w:ind w:left="183" w:hanging="168"/>
              <w:jc w:val="center"/>
            </w:pPr>
            <w:r w:rsidRPr="005E55AD">
              <w:rPr>
                <w:rFonts w:eastAsia="Arial" w:cs="Arial"/>
                <w:color w:val="000000"/>
                <w:shd w:val="clear" w:color="auto" w:fill="FFFFFF"/>
              </w:rPr>
              <w:t>Représentée par le Directeur des achats de l'Etat</w:t>
            </w:r>
          </w:p>
          <w:p w14:paraId="0FFFFA8A" w14:textId="77777777" w:rsidR="00FB2880" w:rsidRPr="00AB3A4E" w:rsidRDefault="00FB2880" w:rsidP="00FB2880">
            <w:pPr>
              <w:pStyle w:val="Paragraphedeliste"/>
              <w:numPr>
                <w:ilvl w:val="0"/>
                <w:numId w:val="29"/>
              </w:numPr>
              <w:tabs>
                <w:tab w:val="left" w:pos="323"/>
              </w:tabs>
              <w:spacing w:before="0"/>
              <w:ind w:left="0" w:firstLine="0"/>
              <w:contextualSpacing w:val="0"/>
            </w:pPr>
            <w:r w:rsidRPr="00AB3A4E">
              <w:rPr>
                <w:rFonts w:eastAsia="Arial" w:cs="Arial"/>
                <w:b/>
                <w:color w:val="000000"/>
                <w:shd w:val="clear" w:color="auto" w:fill="FFFFFF"/>
              </w:rPr>
              <w:t>Coordonnées du délégué à la protection des données :</w:t>
            </w:r>
          </w:p>
          <w:p w14:paraId="788EB8E9" w14:textId="3B4BFEE7" w:rsidR="00FB2880" w:rsidRDefault="00FB2880" w:rsidP="00542606">
            <w:pPr>
              <w:tabs>
                <w:tab w:val="left" w:pos="323"/>
              </w:tabs>
              <w:spacing w:before="0"/>
              <w:jc w:val="center"/>
            </w:pPr>
            <w:r w:rsidRPr="00AB3A4E">
              <w:rPr>
                <w:rFonts w:eastAsia="Arial" w:cs="Arial"/>
                <w:shd w:val="clear" w:color="auto" w:fill="FFFFFF"/>
              </w:rPr>
              <w:t>le-delegue-a-la-protection-des-donnees-personnelles@finances.gouv.fr</w:t>
            </w:r>
          </w:p>
        </w:tc>
      </w:tr>
    </w:tbl>
    <w:p w14:paraId="1F9C7CD2" w14:textId="28500A5B" w:rsidR="00FB2880" w:rsidRDefault="00FB2880" w:rsidP="00FB2880">
      <w:pPr>
        <w:pStyle w:val="Standard"/>
      </w:pPr>
    </w:p>
    <w:tbl>
      <w:tblPr>
        <w:tblStyle w:val="Grilledutableau"/>
        <w:tblW w:w="0" w:type="auto"/>
        <w:tblLook w:val="04A0" w:firstRow="1" w:lastRow="0" w:firstColumn="1" w:lastColumn="0" w:noHBand="0" w:noVBand="1"/>
      </w:tblPr>
      <w:tblGrid>
        <w:gridCol w:w="9394"/>
      </w:tblGrid>
      <w:tr w:rsidR="00DD4E3D" w14:paraId="7AF822DC" w14:textId="77777777" w:rsidTr="00657639">
        <w:trPr>
          <w:trHeight w:val="843"/>
        </w:trPr>
        <w:tc>
          <w:tcPr>
            <w:tcW w:w="9394" w:type="dxa"/>
          </w:tcPr>
          <w:p w14:paraId="00AC5516" w14:textId="77777777" w:rsidR="00DD4E3D" w:rsidRDefault="00DD4E3D" w:rsidP="00657639">
            <w:pPr>
              <w:pBdr>
                <w:top w:val="none" w:sz="0" w:space="0" w:color="auto"/>
                <w:left w:val="none" w:sz="0" w:space="0" w:color="auto"/>
                <w:bottom w:val="none" w:sz="0" w:space="0" w:color="auto"/>
                <w:right w:val="none" w:sz="0" w:space="0" w:color="auto"/>
                <w:between w:val="none" w:sz="0" w:space="0" w:color="auto"/>
              </w:pBdr>
              <w:spacing w:after="120"/>
              <w:jc w:val="center"/>
              <w:rPr>
                <w:rFonts w:eastAsia="Arial" w:cs="Arial"/>
                <w:b/>
                <w:color w:val="407A8E"/>
                <w:szCs w:val="20"/>
                <w:shd w:val="clear" w:color="auto" w:fill="FFFFFF"/>
              </w:rPr>
            </w:pPr>
            <w:r>
              <w:rPr>
                <w:rFonts w:eastAsia="Arial" w:cs="Arial"/>
                <w:b/>
                <w:color w:val="407A8E"/>
                <w:szCs w:val="20"/>
                <w:shd w:val="clear" w:color="auto" w:fill="FFFFFF"/>
              </w:rPr>
              <w:lastRenderedPageBreak/>
              <w:t xml:space="preserve">COORDONNEES DU DELEGUE A LA PROTECTION DES DONNEES </w:t>
            </w:r>
            <w:r>
              <w:rPr>
                <w:rFonts w:eastAsia="Arial" w:cs="Arial"/>
                <w:b/>
                <w:color w:val="407A8E"/>
                <w:szCs w:val="20"/>
                <w:shd w:val="clear" w:color="auto" w:fill="FFFFFF"/>
              </w:rPr>
              <w:br/>
              <w:t>DU CENTRE HOSPITALIER UNIVERSITAIRE DE CLERMONT-FERRAND</w:t>
            </w:r>
          </w:p>
          <w:p w14:paraId="6E48D3F4" w14:textId="77777777" w:rsidR="00DD4E3D" w:rsidRDefault="00DD4E3D" w:rsidP="00657639">
            <w:pPr>
              <w:pBdr>
                <w:top w:val="none" w:sz="0" w:space="0" w:color="auto"/>
                <w:left w:val="none" w:sz="0" w:space="0" w:color="auto"/>
                <w:bottom w:val="none" w:sz="0" w:space="0" w:color="auto"/>
                <w:right w:val="none" w:sz="0" w:space="0" w:color="auto"/>
                <w:between w:val="none" w:sz="0" w:space="0" w:color="auto"/>
              </w:pBdr>
              <w:spacing w:after="120"/>
              <w:jc w:val="center"/>
              <w:rPr>
                <w:rFonts w:eastAsia="Arial" w:cs="Arial"/>
                <w:b/>
                <w:color w:val="000000"/>
                <w:shd w:val="clear" w:color="auto" w:fill="FFFFFF"/>
              </w:rPr>
            </w:pPr>
            <w:r w:rsidRPr="00542606">
              <w:rPr>
                <w:rFonts w:eastAsia="Arial" w:cs="Arial"/>
                <w:b/>
                <w:szCs w:val="20"/>
                <w:shd w:val="clear" w:color="auto" w:fill="FFFFFF"/>
              </w:rPr>
              <w:t>DPD@chu-clermontferrand.fr</w:t>
            </w:r>
          </w:p>
        </w:tc>
      </w:tr>
    </w:tbl>
    <w:p w14:paraId="21AA15AF" w14:textId="77777777" w:rsidR="00DD4E3D" w:rsidRDefault="00DD4E3D" w:rsidP="00FB2880">
      <w:pPr>
        <w:pStyle w:val="Standard"/>
      </w:pPr>
    </w:p>
    <w:p w14:paraId="0F1F559A" w14:textId="77777777" w:rsidR="00542606" w:rsidRPr="005E55AD" w:rsidRDefault="00542606" w:rsidP="00542606">
      <w:pPr>
        <w:spacing w:after="120"/>
      </w:pPr>
      <w:r w:rsidRPr="003707D5">
        <w:rPr>
          <w:rFonts w:eastAsia="Arial" w:cs="Arial"/>
          <w:b/>
          <w:color w:val="000000"/>
          <w:shd w:val="clear" w:color="auto" w:fill="FFFFFF"/>
        </w:rPr>
        <w:t>Base juridique du traitement</w:t>
      </w:r>
      <w:r w:rsidRPr="003707D5">
        <w:rPr>
          <w:rFonts w:eastAsia="Arial" w:cs="Arial"/>
          <w:color w:val="000000"/>
          <w:shd w:val="clear" w:color="auto" w:fill="FFFFFF"/>
        </w:rPr>
        <w:t xml:space="preserve"> : c) et e) de l'article 6.1 du RGPD</w:t>
      </w:r>
    </w:p>
    <w:p w14:paraId="40239D42" w14:textId="77777777" w:rsidR="00542606" w:rsidRPr="005E55AD" w:rsidRDefault="00542606" w:rsidP="00542606">
      <w:pPr>
        <w:spacing w:after="120"/>
      </w:pPr>
      <w:r w:rsidRPr="003707D5">
        <w:rPr>
          <w:rFonts w:eastAsia="Arial" w:cs="Arial"/>
          <w:b/>
          <w:color w:val="000000"/>
          <w:shd w:val="clear" w:color="auto" w:fill="FFFFFF"/>
        </w:rPr>
        <w:t>Finalité du ou des traitements</w:t>
      </w:r>
      <w:r w:rsidRPr="003707D5">
        <w:rPr>
          <w:rFonts w:eastAsia="Arial" w:cs="Arial"/>
          <w:color w:val="000000"/>
          <w:shd w:val="clear" w:color="auto" w:fill="FFFFFF"/>
        </w:rPr>
        <w:t xml:space="preserve"> : suivi de la présente procédure de passation, attribution du marché public et obligations légales en matière de durée d'utilité administrative (DUA) applicable aux marchés publics.</w:t>
      </w:r>
    </w:p>
    <w:p w14:paraId="3154BC2D" w14:textId="77777777" w:rsidR="00542606" w:rsidRPr="005E55AD" w:rsidRDefault="00542606" w:rsidP="00542606">
      <w:pPr>
        <w:spacing w:after="120"/>
      </w:pPr>
      <w:r w:rsidRPr="003707D5">
        <w:rPr>
          <w:rFonts w:eastAsia="Arial" w:cs="Arial"/>
          <w:b/>
          <w:color w:val="000000"/>
          <w:shd w:val="clear" w:color="auto" w:fill="FFFFFF"/>
        </w:rPr>
        <w:t>Destinataires ou catégorie de destinataires</w:t>
      </w:r>
      <w:r w:rsidRPr="003707D5">
        <w:rPr>
          <w:rFonts w:eastAsia="Arial" w:cs="Arial"/>
          <w:color w:val="000000"/>
          <w:shd w:val="clear" w:color="auto" w:fill="FFFFFF"/>
        </w:rPr>
        <w:t xml:space="preserve"> : les données à caractère personnel concernées sont destinées exclusivement aux agents de l'Acheteur, des ministères et des opérateurs de l'Etat, en charge de la passation puis de l'exécution du présent contrat.</w:t>
      </w:r>
    </w:p>
    <w:p w14:paraId="1AC3E3F7" w14:textId="77777777" w:rsidR="00542606" w:rsidRPr="005E55AD" w:rsidRDefault="00542606" w:rsidP="00542606">
      <w:r w:rsidRPr="003707D5">
        <w:rPr>
          <w:rFonts w:eastAsia="Arial" w:cs="Arial"/>
          <w:b/>
          <w:color w:val="000000"/>
          <w:shd w:val="clear" w:color="auto" w:fill="FFFFFF"/>
        </w:rPr>
        <w:t>Durée de conservation</w:t>
      </w:r>
      <w:r w:rsidRPr="003707D5">
        <w:rPr>
          <w:rFonts w:eastAsia="Arial" w:cs="Arial"/>
          <w:color w:val="000000"/>
          <w:shd w:val="clear" w:color="auto" w:fill="FFFFFF"/>
        </w:rPr>
        <w:t xml:space="preserve"> : ces données sont conservées pendant toute la durée de passation et d'exécution du contrat ainsi que durant la DUA applicable au contrat.</w:t>
      </w:r>
    </w:p>
    <w:p w14:paraId="680D377F" w14:textId="77777777" w:rsidR="00542606" w:rsidRDefault="00542606" w:rsidP="00542606">
      <w:r>
        <w:rPr>
          <w:rFonts w:eastAsia="Arial" w:cs="Arial"/>
          <w:color w:val="000000"/>
          <w:shd w:val="clear" w:color="auto" w:fill="FFFFFF"/>
        </w:rPr>
        <w:t>Conformément aux dispositions des articles 15 à 21 du RGPD, les personnes dont les données à caractère personnel sont collectées disposent notamment d'un droit d'accès, de rectification et d'effacement à ces informations qui les concernent. Elles peuvent également s'opposer au traitement de ces données. L'exercice des droits d'information et d'accès aux données à caractère personnel peut être effectué auprès du délégué à la protection des données.</w:t>
      </w:r>
    </w:p>
    <w:p w14:paraId="5E16E8E3" w14:textId="77777777" w:rsidR="00542606" w:rsidRDefault="00542606" w:rsidP="00542606">
      <w:pPr>
        <w:rPr>
          <w:rFonts w:eastAsia="Arial" w:cs="Arial"/>
          <w:color w:val="000000"/>
          <w:shd w:val="clear" w:color="auto" w:fill="FFFFFF"/>
        </w:rPr>
      </w:pPr>
      <w:r>
        <w:rPr>
          <w:rFonts w:eastAsia="Arial" w:cs="Arial"/>
          <w:color w:val="000000"/>
          <w:shd w:val="clear" w:color="auto" w:fill="FFFFFF"/>
        </w:rPr>
        <w:t xml:space="preserve">La personne dont les données à caractère personnel sont collectées dans le cadre de la présente procédure dispose d'un droit de réclamation auprès de la CNIL. </w:t>
      </w:r>
    </w:p>
    <w:p w14:paraId="429F3305" w14:textId="77777777" w:rsidR="009A0AF1" w:rsidRPr="0089380E" w:rsidRDefault="00F00504" w:rsidP="00537785">
      <w:pPr>
        <w:pStyle w:val="Titre2"/>
        <w:numPr>
          <w:ilvl w:val="1"/>
          <w:numId w:val="16"/>
        </w:numPr>
        <w:tabs>
          <w:tab w:val="left" w:pos="784"/>
        </w:tabs>
        <w:ind w:left="851" w:firstLine="284"/>
      </w:pPr>
      <w:bookmarkStart w:id="30" w:name="_Toc220072098"/>
      <w:bookmarkStart w:id="31" w:name="_Toc221111141"/>
      <w:r w:rsidRPr="0089380E">
        <w:t>Secret des affaires</w:t>
      </w:r>
      <w:bookmarkEnd w:id="30"/>
      <w:bookmarkEnd w:id="31"/>
    </w:p>
    <w:p w14:paraId="20F10CC0" w14:textId="2D233CB7" w:rsidR="009A0AF1" w:rsidRDefault="00F00504">
      <w:r>
        <w:rPr>
          <w:rFonts w:eastAsia="Arial" w:cs="Arial"/>
          <w:color w:val="000000"/>
          <w:shd w:val="clear" w:color="auto" w:fill="FFFFFF"/>
        </w:rPr>
        <w:t>L'acheteur se réserve la possibilité de recourir à l'expertise d'un tiers pour l'analyse des offres du présent accord-cadre.</w:t>
      </w:r>
      <w:r w:rsidR="00754713">
        <w:rPr>
          <w:rFonts w:eastAsia="Arial" w:cs="Arial"/>
          <w:color w:val="000000"/>
          <w:shd w:val="clear" w:color="auto" w:fill="FFFFFF"/>
        </w:rPr>
        <w:t xml:space="preserve"> </w:t>
      </w:r>
      <w:r>
        <w:rPr>
          <w:rFonts w:eastAsia="Arial" w:cs="Arial"/>
          <w:color w:val="000000"/>
          <w:shd w:val="clear" w:color="auto" w:fill="FFFFFF"/>
        </w:rPr>
        <w:t xml:space="preserve">Le tiers est tenu à une obligation de confidentialité prévue par le marché dont il est titulaire. En particulier, les candidats sont informés que ce tiers ne peut divulguer les données et informations couvertes par le secret des affaires dont il aurait connaissance pendant la durée d'exécution de ses prestations. Ce tiers </w:t>
      </w:r>
      <w:proofErr w:type="gramStart"/>
      <w:r>
        <w:rPr>
          <w:rFonts w:eastAsia="Arial" w:cs="Arial"/>
          <w:color w:val="000000"/>
          <w:shd w:val="clear" w:color="auto" w:fill="FFFFFF"/>
        </w:rPr>
        <w:t>a</w:t>
      </w:r>
      <w:proofErr w:type="gramEnd"/>
      <w:r>
        <w:rPr>
          <w:rFonts w:eastAsia="Arial" w:cs="Arial"/>
          <w:color w:val="000000"/>
          <w:shd w:val="clear" w:color="auto" w:fill="FFFFFF"/>
        </w:rPr>
        <w:t xml:space="preserve"> l'obligation de mettre en </w:t>
      </w:r>
      <w:r w:rsidR="00542606">
        <w:rPr>
          <w:rFonts w:eastAsia="Arial" w:cs="Arial"/>
          <w:color w:val="000000"/>
          <w:shd w:val="clear" w:color="auto" w:fill="FFFFFF"/>
        </w:rPr>
        <w:t>œuvre</w:t>
      </w:r>
      <w:r>
        <w:rPr>
          <w:rFonts w:eastAsia="Arial" w:cs="Arial"/>
          <w:color w:val="000000"/>
          <w:shd w:val="clear" w:color="auto" w:fill="FFFFFF"/>
        </w:rPr>
        <w:t xml:space="preserve"> l'ensemble des moyens nécessaires afin de réduire les risques de divulgation, notamment au moyen d'engagements de confidentialité individuels, de cloisonnement organisationnel et de paramétrage des droits d'accès.</w:t>
      </w:r>
      <w:r w:rsidR="002662B1">
        <w:rPr>
          <w:rFonts w:eastAsia="Arial" w:cs="Arial"/>
          <w:color w:val="000000"/>
          <w:shd w:val="clear" w:color="auto" w:fill="FFFFFF"/>
        </w:rPr>
        <w:t xml:space="preserve"> </w:t>
      </w:r>
      <w:r>
        <w:rPr>
          <w:rFonts w:eastAsia="Arial" w:cs="Arial"/>
          <w:color w:val="000000"/>
          <w:shd w:val="clear" w:color="auto" w:fill="FFFFFF"/>
        </w:rPr>
        <w:t>Cette obligation ne prend pas fin à l'issue du marché entre l'acheteur et ce tiers.</w:t>
      </w:r>
    </w:p>
    <w:p w14:paraId="5A82F42B" w14:textId="77777777" w:rsidR="009A0AF1" w:rsidRPr="0089380E" w:rsidRDefault="00F00504" w:rsidP="003B5322">
      <w:pPr>
        <w:pStyle w:val="Titre1"/>
        <w:ind w:left="285" w:firstLine="283"/>
      </w:pPr>
      <w:bookmarkStart w:id="32" w:name="_Toc220072099"/>
      <w:bookmarkStart w:id="33" w:name="_Toc221111142"/>
      <w:r w:rsidRPr="0089380E">
        <w:t>INFORMATION DES CANDIDATS</w:t>
      </w:r>
      <w:bookmarkEnd w:id="32"/>
      <w:bookmarkEnd w:id="33"/>
    </w:p>
    <w:p w14:paraId="6CDE0E54" w14:textId="7732378E" w:rsidR="009A0AF1" w:rsidRPr="0089380E" w:rsidRDefault="00F00504" w:rsidP="00FC5049">
      <w:pPr>
        <w:pStyle w:val="Titre2"/>
        <w:numPr>
          <w:ilvl w:val="1"/>
          <w:numId w:val="16"/>
        </w:numPr>
        <w:ind w:left="851" w:firstLine="284"/>
      </w:pPr>
      <w:bookmarkStart w:id="34" w:name="_Toc220072100"/>
      <w:bookmarkStart w:id="35" w:name="_Toc221111143"/>
      <w:r w:rsidRPr="0089380E">
        <w:t>Contenu des documents de la consultation</w:t>
      </w:r>
      <w:bookmarkEnd w:id="34"/>
      <w:bookmarkEnd w:id="35"/>
    </w:p>
    <w:p w14:paraId="1DD89E42" w14:textId="509419D8" w:rsidR="001F0BE2" w:rsidRPr="00FC296E" w:rsidRDefault="00EE30AC" w:rsidP="001F0BE2">
      <w:pPr>
        <w:rPr>
          <w:rFonts w:eastAsia="Arial" w:cs="Arial"/>
          <w:color w:val="000000"/>
          <w:spacing w:val="-6"/>
          <w:szCs w:val="20"/>
          <w:shd w:val="clear" w:color="auto" w:fill="FFFFFF"/>
        </w:rPr>
      </w:pPr>
      <w:r w:rsidRPr="00FC296E">
        <w:rPr>
          <w:spacing w:val="-6"/>
          <w:szCs w:val="20"/>
        </w:rPr>
        <w:t xml:space="preserve">Le présent Règlement de la Consultation est accompagné du </w:t>
      </w:r>
      <w:r w:rsidRPr="00FC296E">
        <w:rPr>
          <w:b/>
          <w:spacing w:val="-6"/>
          <w:szCs w:val="20"/>
        </w:rPr>
        <w:t>Dossier de Consultation Entreprises</w:t>
      </w:r>
      <w:r w:rsidRPr="00FC296E">
        <w:rPr>
          <w:spacing w:val="-6"/>
          <w:szCs w:val="20"/>
        </w:rPr>
        <w:t xml:space="preserve"> contenant : </w:t>
      </w:r>
    </w:p>
    <w:p w14:paraId="0EAFEC30" w14:textId="492DBF71" w:rsidR="001F0BE2" w:rsidRPr="00A904B2" w:rsidRDefault="00EE30AC" w:rsidP="001F0BE2">
      <w:pPr>
        <w:pStyle w:val="ParagrapheIndent1"/>
        <w:numPr>
          <w:ilvl w:val="0"/>
          <w:numId w:val="18"/>
        </w:numPr>
        <w:ind w:left="1083" w:hanging="357"/>
        <w:rPr>
          <w:sz w:val="20"/>
          <w:szCs w:val="20"/>
        </w:rPr>
      </w:pPr>
      <w:r>
        <w:rPr>
          <w:sz w:val="20"/>
          <w:szCs w:val="20"/>
        </w:rPr>
        <w:t>L'A</w:t>
      </w:r>
      <w:r w:rsidR="001F0BE2" w:rsidRPr="00A904B2">
        <w:rPr>
          <w:sz w:val="20"/>
          <w:szCs w:val="20"/>
        </w:rPr>
        <w:t>cte d'</w:t>
      </w:r>
      <w:r>
        <w:rPr>
          <w:sz w:val="20"/>
          <w:szCs w:val="20"/>
        </w:rPr>
        <w:t>E</w:t>
      </w:r>
      <w:r w:rsidR="001F0BE2" w:rsidRPr="00A904B2">
        <w:rPr>
          <w:sz w:val="20"/>
          <w:szCs w:val="20"/>
        </w:rPr>
        <w:t>ngagement (AE)</w:t>
      </w:r>
    </w:p>
    <w:p w14:paraId="0E04B7D8" w14:textId="6124E73F" w:rsidR="001F0BE2" w:rsidRPr="00A904B2" w:rsidRDefault="001F0BE2" w:rsidP="001F0BE2">
      <w:pPr>
        <w:pStyle w:val="ParagrapheIndent1"/>
        <w:numPr>
          <w:ilvl w:val="0"/>
          <w:numId w:val="18"/>
        </w:numPr>
        <w:ind w:hanging="357"/>
        <w:rPr>
          <w:sz w:val="20"/>
          <w:szCs w:val="20"/>
        </w:rPr>
      </w:pPr>
      <w:r w:rsidRPr="00A904B2">
        <w:rPr>
          <w:sz w:val="20"/>
          <w:szCs w:val="20"/>
        </w:rPr>
        <w:t xml:space="preserve">Le </w:t>
      </w:r>
      <w:r w:rsidR="00EE30AC">
        <w:rPr>
          <w:sz w:val="20"/>
          <w:szCs w:val="20"/>
        </w:rPr>
        <w:t>Cahier des Clauses Administratives P</w:t>
      </w:r>
      <w:r w:rsidRPr="00A904B2">
        <w:rPr>
          <w:sz w:val="20"/>
          <w:szCs w:val="20"/>
        </w:rPr>
        <w:t xml:space="preserve">articulières (CCAP) et ses annexes : </w:t>
      </w:r>
    </w:p>
    <w:p w14:paraId="660D9B1B" w14:textId="77777777" w:rsidR="001F0BE2" w:rsidRPr="00A904B2" w:rsidRDefault="001F0BE2" w:rsidP="001F0BE2">
      <w:pPr>
        <w:pStyle w:val="Paragraphedeliste"/>
        <w:numPr>
          <w:ilvl w:val="1"/>
          <w:numId w:val="18"/>
        </w:numPr>
        <w:pBdr>
          <w:top w:val="none" w:sz="0" w:space="0" w:color="auto"/>
          <w:left w:val="none" w:sz="0" w:space="0" w:color="auto"/>
          <w:bottom w:val="none" w:sz="0" w:space="0" w:color="auto"/>
          <w:right w:val="none" w:sz="0" w:space="0" w:color="auto"/>
          <w:between w:val="none" w:sz="0" w:space="0" w:color="auto"/>
        </w:pBdr>
        <w:spacing w:after="120"/>
        <w:ind w:hanging="357"/>
        <w:rPr>
          <w:szCs w:val="20"/>
        </w:rPr>
      </w:pPr>
      <w:r w:rsidRPr="00A904B2">
        <w:rPr>
          <w:szCs w:val="20"/>
        </w:rPr>
        <w:t>Annexe n°1/4 CCAP : Etablissements et ordonnateurs GHT</w:t>
      </w:r>
    </w:p>
    <w:p w14:paraId="33043925" w14:textId="77777777" w:rsidR="001F0BE2" w:rsidRPr="00A904B2" w:rsidRDefault="001F0BE2" w:rsidP="001F0BE2">
      <w:pPr>
        <w:pStyle w:val="Paragraphedeliste"/>
        <w:numPr>
          <w:ilvl w:val="1"/>
          <w:numId w:val="18"/>
        </w:numPr>
        <w:pBdr>
          <w:top w:val="none" w:sz="0" w:space="0" w:color="auto"/>
          <w:left w:val="none" w:sz="0" w:space="0" w:color="auto"/>
          <w:bottom w:val="none" w:sz="0" w:space="0" w:color="auto"/>
          <w:right w:val="none" w:sz="0" w:space="0" w:color="auto"/>
          <w:between w:val="none" w:sz="0" w:space="0" w:color="auto"/>
        </w:pBdr>
        <w:spacing w:after="120"/>
        <w:ind w:hanging="357"/>
        <w:rPr>
          <w:szCs w:val="20"/>
        </w:rPr>
      </w:pPr>
      <w:r w:rsidRPr="00A904B2">
        <w:rPr>
          <w:szCs w:val="20"/>
        </w:rPr>
        <w:t>Annexe n°2/4 CCAP : Comptables GHT</w:t>
      </w:r>
    </w:p>
    <w:p w14:paraId="44110E38" w14:textId="77777777" w:rsidR="001F0BE2" w:rsidRPr="00A904B2" w:rsidRDefault="001F0BE2" w:rsidP="001F0BE2">
      <w:pPr>
        <w:pStyle w:val="Paragraphedeliste"/>
        <w:numPr>
          <w:ilvl w:val="1"/>
          <w:numId w:val="18"/>
        </w:numPr>
        <w:pBdr>
          <w:top w:val="none" w:sz="0" w:space="0" w:color="auto"/>
          <w:left w:val="none" w:sz="0" w:space="0" w:color="auto"/>
          <w:bottom w:val="none" w:sz="0" w:space="0" w:color="auto"/>
          <w:right w:val="none" w:sz="0" w:space="0" w:color="auto"/>
          <w:between w:val="none" w:sz="0" w:space="0" w:color="auto"/>
        </w:pBdr>
        <w:spacing w:after="120"/>
        <w:ind w:hanging="357"/>
        <w:rPr>
          <w:szCs w:val="20"/>
        </w:rPr>
      </w:pPr>
      <w:r w:rsidRPr="00A904B2">
        <w:rPr>
          <w:szCs w:val="20"/>
        </w:rPr>
        <w:t xml:space="preserve">Annexe n°3/4 CCAP : Information de Facturation </w:t>
      </w:r>
    </w:p>
    <w:p w14:paraId="5D5B42A6" w14:textId="77777777" w:rsidR="001F0BE2" w:rsidRPr="00A904B2" w:rsidRDefault="001F0BE2" w:rsidP="001F0BE2">
      <w:pPr>
        <w:pStyle w:val="Paragraphedeliste"/>
        <w:numPr>
          <w:ilvl w:val="1"/>
          <w:numId w:val="18"/>
        </w:numPr>
        <w:pBdr>
          <w:top w:val="none" w:sz="0" w:space="0" w:color="auto"/>
          <w:left w:val="none" w:sz="0" w:space="0" w:color="auto"/>
          <w:bottom w:val="none" w:sz="0" w:space="0" w:color="auto"/>
          <w:right w:val="none" w:sz="0" w:space="0" w:color="auto"/>
          <w:between w:val="none" w:sz="0" w:space="0" w:color="auto"/>
        </w:pBdr>
        <w:spacing w:after="120"/>
        <w:ind w:hanging="357"/>
        <w:rPr>
          <w:szCs w:val="20"/>
        </w:rPr>
      </w:pPr>
      <w:r w:rsidRPr="00A904B2">
        <w:rPr>
          <w:szCs w:val="20"/>
        </w:rPr>
        <w:t>Annexe n°4/4 CCAP : Informations logistiques</w:t>
      </w:r>
    </w:p>
    <w:p w14:paraId="1118BF03" w14:textId="3DC27945" w:rsidR="001F0BE2" w:rsidRDefault="00EE30AC" w:rsidP="001F0BE2">
      <w:pPr>
        <w:pStyle w:val="ParagrapheIndent1"/>
        <w:numPr>
          <w:ilvl w:val="0"/>
          <w:numId w:val="19"/>
        </w:numPr>
        <w:ind w:left="1083" w:hanging="357"/>
        <w:rPr>
          <w:strike/>
          <w:sz w:val="20"/>
          <w:szCs w:val="20"/>
        </w:rPr>
      </w:pPr>
      <w:r>
        <w:rPr>
          <w:sz w:val="20"/>
          <w:szCs w:val="20"/>
        </w:rPr>
        <w:t>Le Cahier des Clauses Techniques P</w:t>
      </w:r>
      <w:r w:rsidR="001F0BE2" w:rsidRPr="00A904B2">
        <w:rPr>
          <w:sz w:val="20"/>
          <w:szCs w:val="20"/>
        </w:rPr>
        <w:t>articulières (CCTP</w:t>
      </w:r>
      <w:r w:rsidR="001F0BE2" w:rsidRPr="00A904B2">
        <w:rPr>
          <w:strike/>
          <w:sz w:val="20"/>
          <w:szCs w:val="20"/>
        </w:rPr>
        <w:t>)</w:t>
      </w:r>
    </w:p>
    <w:p w14:paraId="68B3199D" w14:textId="37A82BBD" w:rsidR="00754713" w:rsidRPr="00754713" w:rsidRDefault="00754713" w:rsidP="00754713">
      <w:pPr>
        <w:pStyle w:val="Paragraphedeliste"/>
        <w:numPr>
          <w:ilvl w:val="0"/>
          <w:numId w:val="19"/>
        </w:numPr>
        <w:ind w:left="1092" w:hanging="364"/>
        <w:rPr>
          <w:lang w:eastAsia="en-US" w:bidi="ar-SA"/>
        </w:rPr>
      </w:pPr>
      <w:r>
        <w:rPr>
          <w:lang w:eastAsia="en-US" w:bidi="ar-SA"/>
        </w:rPr>
        <w:t xml:space="preserve">Cadre de mémoire technique </w:t>
      </w:r>
    </w:p>
    <w:p w14:paraId="7D648E5C" w14:textId="00DB9FEA" w:rsidR="001F0BE2" w:rsidRPr="00A904B2" w:rsidRDefault="001F0BE2" w:rsidP="001F0BE2">
      <w:pPr>
        <w:pStyle w:val="Paragraphedeliste"/>
        <w:numPr>
          <w:ilvl w:val="0"/>
          <w:numId w:val="19"/>
        </w:numPr>
        <w:spacing w:after="120"/>
        <w:ind w:left="1083" w:hanging="357"/>
        <w:contextualSpacing w:val="0"/>
        <w:rPr>
          <w:szCs w:val="20"/>
          <w:lang w:eastAsia="en-US" w:bidi="ar-SA"/>
        </w:rPr>
      </w:pPr>
      <w:r w:rsidRPr="00A904B2">
        <w:rPr>
          <w:szCs w:val="20"/>
          <w:lang w:eastAsia="en-US" w:bidi="ar-SA"/>
        </w:rPr>
        <w:t>Le B</w:t>
      </w:r>
      <w:r w:rsidR="00EE30AC">
        <w:rPr>
          <w:szCs w:val="20"/>
          <w:lang w:eastAsia="en-US" w:bidi="ar-SA"/>
        </w:rPr>
        <w:t xml:space="preserve">ordereau des Prix Unitaires </w:t>
      </w:r>
      <w:r w:rsidR="002662B1">
        <w:rPr>
          <w:szCs w:val="20"/>
          <w:lang w:eastAsia="en-US" w:bidi="ar-SA"/>
        </w:rPr>
        <w:t>obligatoire</w:t>
      </w:r>
    </w:p>
    <w:p w14:paraId="15B64913" w14:textId="77777777" w:rsidR="001F0BE2" w:rsidRPr="00A904B2" w:rsidRDefault="001F0BE2" w:rsidP="001F0BE2">
      <w:pPr>
        <w:pStyle w:val="Paragraphedeliste"/>
        <w:numPr>
          <w:ilvl w:val="0"/>
          <w:numId w:val="19"/>
        </w:numPr>
        <w:spacing w:after="120"/>
        <w:ind w:left="1083" w:hanging="357"/>
        <w:contextualSpacing w:val="0"/>
        <w:rPr>
          <w:szCs w:val="20"/>
          <w:lang w:eastAsia="en-US" w:bidi="ar-SA"/>
        </w:rPr>
      </w:pPr>
      <w:r w:rsidRPr="00A904B2">
        <w:rPr>
          <w:szCs w:val="20"/>
        </w:rPr>
        <w:t>Proposition de rabais en cas de paiement rapide</w:t>
      </w:r>
    </w:p>
    <w:p w14:paraId="563A0026" w14:textId="77777777" w:rsidR="009A0AF1" w:rsidRPr="0089380E" w:rsidRDefault="00F00504" w:rsidP="00FC296E">
      <w:pPr>
        <w:pStyle w:val="Titre2"/>
        <w:numPr>
          <w:ilvl w:val="1"/>
          <w:numId w:val="16"/>
        </w:numPr>
        <w:ind w:left="851" w:firstLine="284"/>
      </w:pPr>
      <w:bookmarkStart w:id="36" w:name="_Toc220072101"/>
      <w:bookmarkStart w:id="37" w:name="_Toc221111144"/>
      <w:r w:rsidRPr="0089380E">
        <w:lastRenderedPageBreak/>
        <w:t>Principes généraux sur les échanges électroniques</w:t>
      </w:r>
      <w:bookmarkEnd w:id="36"/>
      <w:bookmarkEnd w:id="37"/>
    </w:p>
    <w:p w14:paraId="0A24A07A" w14:textId="77777777" w:rsidR="009A0AF1" w:rsidRPr="0089380E" w:rsidRDefault="00F00504" w:rsidP="00537785">
      <w:pPr>
        <w:pStyle w:val="Titre3"/>
        <w:numPr>
          <w:ilvl w:val="2"/>
          <w:numId w:val="16"/>
        </w:numPr>
        <w:ind w:left="1701" w:firstLine="284"/>
        <w:rPr>
          <w:b/>
          <w:color w:val="263272"/>
          <w:sz w:val="22"/>
          <w:szCs w:val="22"/>
        </w:rPr>
      </w:pPr>
      <w:bookmarkStart w:id="38" w:name="_Toc220072102"/>
      <w:bookmarkStart w:id="39" w:name="_Toc221111145"/>
      <w:r w:rsidRPr="0089380E">
        <w:rPr>
          <w:b/>
          <w:color w:val="263272"/>
          <w:sz w:val="22"/>
          <w:szCs w:val="22"/>
        </w:rPr>
        <w:t>Modalités de retrait et de consultation des documents</w:t>
      </w:r>
      <w:bookmarkEnd w:id="38"/>
      <w:bookmarkEnd w:id="39"/>
    </w:p>
    <w:p w14:paraId="3A2D26A9" w14:textId="477E78E9" w:rsidR="001F0BE2" w:rsidRDefault="00F00504" w:rsidP="001F0BE2">
      <w:pPr>
        <w:rPr>
          <w:rFonts w:eastAsia="Arial" w:cs="Arial"/>
          <w:color w:val="000000"/>
          <w:shd w:val="clear" w:color="auto" w:fill="FFFFFF"/>
        </w:rPr>
      </w:pPr>
      <w:r>
        <w:rPr>
          <w:rFonts w:eastAsia="Arial" w:cs="Arial"/>
          <w:color w:val="000000"/>
          <w:shd w:val="clear" w:color="auto" w:fill="FFFFFF"/>
        </w:rPr>
        <w:t>Les documents de la consultation sont accessibles uniquement par voie électronique, sur la plate-form</w:t>
      </w:r>
      <w:r w:rsidR="00FC296E">
        <w:rPr>
          <w:rFonts w:eastAsia="Arial" w:cs="Arial"/>
          <w:color w:val="000000"/>
          <w:shd w:val="clear" w:color="auto" w:fill="FFFFFF"/>
        </w:rPr>
        <w:t xml:space="preserve">e des achats de l'Etat (PLACE) : </w:t>
      </w:r>
    </w:p>
    <w:p w14:paraId="424AC494" w14:textId="4AFC127E" w:rsidR="00A904B2" w:rsidRDefault="00C56345" w:rsidP="00FC296E">
      <w:pPr>
        <w:jc w:val="center"/>
        <w:rPr>
          <w:rStyle w:val="Lienhypertexte"/>
          <w:rFonts w:eastAsia="Arial" w:cs="Arial"/>
          <w:shd w:val="clear" w:color="auto" w:fill="FFFFFF"/>
        </w:rPr>
      </w:pPr>
      <w:hyperlink r:id="rId12" w:history="1">
        <w:r w:rsidR="00F00504" w:rsidRPr="001F0BE2">
          <w:rPr>
            <w:rStyle w:val="Lienhypertexte"/>
            <w:rFonts w:eastAsia="Arial" w:cs="Arial"/>
            <w:shd w:val="clear" w:color="auto" w:fill="FFFFFF"/>
          </w:rPr>
          <w:t>https://www.march</w:t>
        </w:r>
        <w:r w:rsidR="001F0BE2" w:rsidRPr="001F0BE2">
          <w:rPr>
            <w:rStyle w:val="Lienhypertexte"/>
            <w:rFonts w:eastAsia="Arial" w:cs="Arial"/>
            <w:shd w:val="clear" w:color="auto" w:fill="FFFFFF"/>
          </w:rPr>
          <w:t>es-publics.gouv.fr/entreprise</w:t>
        </w:r>
      </w:hyperlink>
    </w:p>
    <w:p w14:paraId="7FDAF630" w14:textId="77777777" w:rsidR="009A0AF1" w:rsidRPr="0089380E" w:rsidRDefault="00F00504" w:rsidP="00FC5049">
      <w:pPr>
        <w:pStyle w:val="Titre3"/>
        <w:numPr>
          <w:ilvl w:val="2"/>
          <w:numId w:val="16"/>
        </w:numPr>
        <w:ind w:left="1701" w:firstLine="284"/>
        <w:rPr>
          <w:b/>
          <w:color w:val="263272"/>
          <w:sz w:val="22"/>
          <w:szCs w:val="22"/>
        </w:rPr>
      </w:pPr>
      <w:bookmarkStart w:id="40" w:name="_Toc220072103"/>
      <w:bookmarkStart w:id="41" w:name="_Toc221111146"/>
      <w:r w:rsidRPr="0089380E">
        <w:rPr>
          <w:b/>
          <w:color w:val="263272"/>
          <w:sz w:val="22"/>
          <w:szCs w:val="22"/>
        </w:rPr>
        <w:t>Conditions de transmission des plis</w:t>
      </w:r>
      <w:bookmarkEnd w:id="40"/>
      <w:bookmarkEnd w:id="41"/>
    </w:p>
    <w:p w14:paraId="0E239424" w14:textId="77777777" w:rsidR="001F0BE2" w:rsidRDefault="00F00504" w:rsidP="00FC296E">
      <w:pPr>
        <w:spacing w:after="120"/>
        <w:rPr>
          <w:rFonts w:eastAsia="Arial" w:cs="Arial"/>
          <w:color w:val="000000"/>
          <w:shd w:val="clear" w:color="auto" w:fill="FFFFFF"/>
        </w:rPr>
      </w:pPr>
      <w:r>
        <w:rPr>
          <w:rFonts w:eastAsia="Arial" w:cs="Arial"/>
          <w:color w:val="000000"/>
          <w:shd w:val="clear" w:color="auto" w:fill="FFFFFF"/>
        </w:rPr>
        <w:t xml:space="preserve">Pour cette consultation, </w:t>
      </w:r>
      <w:r w:rsidR="003A0451" w:rsidRPr="00071BBF">
        <w:rPr>
          <w:rFonts w:eastAsia="Arial" w:cs="Arial"/>
          <w:color w:val="000000"/>
          <w:shd w:val="clear" w:color="auto" w:fill="FFFFFF"/>
        </w:rPr>
        <w:t>aucun envoi papier, par télécopie ou courriel ne sera accepté,</w:t>
      </w:r>
      <w:r w:rsidR="003A0451">
        <w:rPr>
          <w:rFonts w:eastAsia="Arial" w:cs="Arial"/>
          <w:color w:val="000000"/>
          <w:shd w:val="clear" w:color="auto" w:fill="FFFFFF"/>
        </w:rPr>
        <w:t xml:space="preserve"> </w:t>
      </w:r>
      <w:r>
        <w:rPr>
          <w:rFonts w:eastAsia="Arial" w:cs="Arial"/>
          <w:color w:val="000000"/>
          <w:shd w:val="clear" w:color="auto" w:fill="FFFFFF"/>
        </w:rPr>
        <w:t>seuls sont autorisés les dépôts élect</w:t>
      </w:r>
      <w:r w:rsidR="001F0BE2">
        <w:rPr>
          <w:rFonts w:eastAsia="Arial" w:cs="Arial"/>
          <w:color w:val="000000"/>
          <w:shd w:val="clear" w:color="auto" w:fill="FFFFFF"/>
        </w:rPr>
        <w:t>roniques à l'adresse suivante :</w:t>
      </w:r>
    </w:p>
    <w:p w14:paraId="05F6D092" w14:textId="77777777" w:rsidR="009A0AF1" w:rsidRDefault="00C56345" w:rsidP="00A904B2">
      <w:pPr>
        <w:spacing w:after="240"/>
        <w:jc w:val="center"/>
        <w:rPr>
          <w:rFonts w:eastAsia="Arial" w:cs="Arial"/>
          <w:color w:val="000000"/>
          <w:shd w:val="clear" w:color="auto" w:fill="FFFFFF"/>
        </w:rPr>
      </w:pPr>
      <w:hyperlink r:id="rId13" w:history="1">
        <w:r w:rsidR="00F00504" w:rsidRPr="001F0BE2">
          <w:rPr>
            <w:rStyle w:val="Lienhypertexte"/>
            <w:rFonts w:eastAsia="Arial" w:cs="Arial"/>
            <w:shd w:val="clear" w:color="auto" w:fill="FFFFFF"/>
          </w:rPr>
          <w:t>https://www.marches-publics.gouv.fr/entreprise</w:t>
        </w:r>
      </w:hyperlink>
    </w:p>
    <w:p w14:paraId="68AC19F3" w14:textId="77777777" w:rsidR="003A0451" w:rsidRPr="003A0451" w:rsidRDefault="003A0451" w:rsidP="003A0451">
      <w:pPr>
        <w:shd w:val="clear" w:color="auto" w:fill="E8E8FC"/>
        <w:jc w:val="center"/>
        <w:rPr>
          <w:rFonts w:eastAsia="Arial" w:cs="Arial"/>
          <w:b/>
          <w:color w:val="263272"/>
          <w:spacing w:val="-10"/>
          <w:shd w:val="clear" w:color="auto" w:fill="E8E8FC"/>
        </w:rPr>
      </w:pPr>
      <w:r w:rsidRPr="003A0451">
        <w:rPr>
          <w:rFonts w:eastAsia="Arial" w:cs="Arial"/>
          <w:b/>
          <w:color w:val="263272"/>
          <w:spacing w:val="-10"/>
          <w:shd w:val="clear" w:color="auto" w:fill="E8E8FC"/>
        </w:rPr>
        <w:t>METHODOLOGIE DE DEPOT</w:t>
      </w:r>
    </w:p>
    <w:p w14:paraId="2D6C5FDD" w14:textId="77777777" w:rsidR="003A0451" w:rsidRPr="003A0451" w:rsidRDefault="003A0451" w:rsidP="003A0451">
      <w:pPr>
        <w:shd w:val="clear" w:color="auto" w:fill="E8E8FC"/>
        <w:rPr>
          <w:spacing w:val="-10"/>
        </w:rPr>
      </w:pPr>
      <w:r w:rsidRPr="003A0451">
        <w:rPr>
          <w:rFonts w:eastAsia="Arial" w:cs="Arial"/>
          <w:color w:val="000000"/>
          <w:spacing w:val="-10"/>
          <w:shd w:val="clear" w:color="auto" w:fill="E8E8FC"/>
        </w:rPr>
        <w:t>Le dépôt s'effectue uniquement en utilisant la fonctionnalité de dépôt de plis de la plate-forme. Pour ce faire :</w:t>
      </w:r>
    </w:p>
    <w:p w14:paraId="31A659EF" w14:textId="77777777" w:rsidR="003A0451" w:rsidRDefault="003A0451" w:rsidP="003A0451">
      <w:pPr>
        <w:shd w:val="clear" w:color="auto" w:fill="E8E8FC"/>
        <w:spacing w:before="60"/>
      </w:pPr>
      <w:r w:rsidRPr="003A0451">
        <w:rPr>
          <w:rFonts w:eastAsia="Arial" w:cs="Arial"/>
          <w:color w:val="000000"/>
          <w:shd w:val="clear" w:color="auto" w:fill="E8E8FC"/>
        </w:rPr>
        <w:t>- Le candidat accède à la consultation avec le bouton « Accéder à cette consultation » depuis la colonne « Actions » du tableau de bord.</w:t>
      </w:r>
    </w:p>
    <w:p w14:paraId="55D4E596" w14:textId="77777777" w:rsidR="003A0451" w:rsidRDefault="003A0451" w:rsidP="003A0451">
      <w:pPr>
        <w:shd w:val="clear" w:color="auto" w:fill="E8E8FC"/>
        <w:spacing w:before="60" w:after="120"/>
      </w:pPr>
      <w:r w:rsidRPr="003A0451">
        <w:rPr>
          <w:rFonts w:eastAsia="Arial" w:cs="Arial"/>
          <w:color w:val="000000"/>
          <w:shd w:val="clear" w:color="auto" w:fill="E8E8FC"/>
        </w:rPr>
        <w:t>- Puis, le candidat doit sélectionner l'onglet « Dépôt ».</w:t>
      </w:r>
    </w:p>
    <w:p w14:paraId="63789B6F" w14:textId="77777777" w:rsidR="003A0451" w:rsidRDefault="00F00504" w:rsidP="007C569E">
      <w:pPr>
        <w:spacing w:before="240"/>
        <w:rPr>
          <w:rFonts w:eastAsia="Arial" w:cs="Arial"/>
          <w:color w:val="000000"/>
          <w:shd w:val="clear" w:color="auto" w:fill="FFFFFF"/>
        </w:rPr>
      </w:pPr>
      <w:r>
        <w:rPr>
          <w:rFonts w:eastAsia="Arial" w:cs="Arial"/>
          <w:color w:val="000000"/>
          <w:shd w:val="clear" w:color="auto" w:fill="FFFFFF"/>
        </w:rPr>
        <w:t>En application de l'article R2151-6 du Code de la commande publique, le soumissionnaire transmet son offre en une seule fois. En cas d'envois successifs, seul le dernier envoi réceptionné avant la date limite de remise des plis est admis.</w:t>
      </w:r>
      <w:r w:rsidR="003A0451" w:rsidRPr="003A0451">
        <w:rPr>
          <w:rFonts w:eastAsia="Arial" w:cs="Arial"/>
          <w:color w:val="000000"/>
          <w:shd w:val="clear" w:color="auto" w:fill="FFFFFF"/>
        </w:rPr>
        <w:t xml:space="preserve"> </w:t>
      </w:r>
    </w:p>
    <w:p w14:paraId="24EFD967" w14:textId="77777777" w:rsidR="003A0451" w:rsidRDefault="003A0451" w:rsidP="003A0451">
      <w:r>
        <w:rPr>
          <w:rFonts w:eastAsia="Arial" w:cs="Arial"/>
          <w:color w:val="000000"/>
          <w:shd w:val="clear" w:color="auto" w:fill="FFFFFF"/>
        </w:rPr>
        <w:t>Chaque pli est considéré comme une offre. Dès lors, si le soumissionnaire est amené à compléter sa candidature et/ou son offre avant la date limite de remise des plis, il devra procéder à un nouvel envoi intégral comprenant l'ensemble des pièces exigées aux titres de l'offre ou de candidature.</w:t>
      </w:r>
    </w:p>
    <w:p w14:paraId="2074035C" w14:textId="77777777" w:rsidR="003A0451" w:rsidRPr="003A0451" w:rsidRDefault="003A0451" w:rsidP="003A0451">
      <w:pPr>
        <w:rPr>
          <w:rFonts w:eastAsia="Arial" w:cs="Arial"/>
          <w:color w:val="F24F00"/>
          <w:shd w:val="clear" w:color="auto" w:fill="FFFFFF"/>
        </w:rPr>
      </w:pPr>
      <w:r w:rsidRPr="003A0451">
        <w:rPr>
          <w:rFonts w:eastAsia="Arial" w:cs="Arial"/>
          <w:color w:val="F24F00"/>
          <w:shd w:val="clear" w:color="auto" w:fill="FFFFFF"/>
        </w:rPr>
        <w:t xml:space="preserve">Les plis antérieurs seront rejetés sans être examinés. </w:t>
      </w:r>
    </w:p>
    <w:p w14:paraId="1DB1AA14" w14:textId="77777777" w:rsidR="003A0451" w:rsidRDefault="00F00504">
      <w:pPr>
        <w:rPr>
          <w:rFonts w:eastAsia="Arial" w:cs="Arial"/>
          <w:color w:val="000000"/>
          <w:shd w:val="clear" w:color="auto" w:fill="FFFFFF"/>
        </w:rPr>
      </w:pPr>
      <w:r>
        <w:rPr>
          <w:rFonts w:eastAsia="Arial" w:cs="Arial"/>
          <w:color w:val="000000"/>
          <w:shd w:val="clear" w:color="auto" w:fill="FFFFFF"/>
        </w:rPr>
        <w:t xml:space="preserve">En cas de consultation allotie, si l'acheteur impose le dépôt d'un pli par lot, il est rappelé que chaque lot représente un marché. Dès lors, le principe selon lequel seul le dernier pli est ouvert en cas de dépôt successif ne s'applique qu'aux plis portant sur un même lot. </w:t>
      </w:r>
    </w:p>
    <w:p w14:paraId="43D689F2" w14:textId="77777777" w:rsidR="009A0AF1" w:rsidRDefault="00F00504">
      <w:r>
        <w:rPr>
          <w:rFonts w:eastAsia="Arial" w:cs="Arial"/>
          <w:color w:val="000000"/>
          <w:shd w:val="clear" w:color="auto" w:fill="FFFFFF"/>
        </w:rPr>
        <w:t xml:space="preserve">La fonctionnalité de « Messagerie sécurisée » de PLACE ne doit pas être utilisée par le candidat pour déposer son pli. Celle-ci est réservée aux échanges et autres questions </w:t>
      </w:r>
      <w:r w:rsidR="007A2B05" w:rsidRPr="007C569E">
        <w:rPr>
          <w:rFonts w:eastAsia="Arial" w:cs="Arial"/>
          <w:color w:val="000000"/>
          <w:shd w:val="clear" w:color="auto" w:fill="FFFFFF"/>
        </w:rPr>
        <w:t>(cf. 5.3.2 du présent Règlement de Consultation)</w:t>
      </w:r>
      <w:r w:rsidR="007A2B05">
        <w:rPr>
          <w:rFonts w:eastAsia="Arial" w:cs="Arial"/>
          <w:color w:val="000000"/>
          <w:shd w:val="clear" w:color="auto" w:fill="FFFFFF"/>
        </w:rPr>
        <w:t xml:space="preserve"> </w:t>
      </w:r>
      <w:r>
        <w:rPr>
          <w:rFonts w:eastAsia="Arial" w:cs="Arial"/>
          <w:color w:val="000000"/>
          <w:shd w:val="clear" w:color="auto" w:fill="FFFFFF"/>
        </w:rPr>
        <w:t>avec l'acheteur avant la date limite de remise des offres.</w:t>
      </w:r>
    </w:p>
    <w:p w14:paraId="1876EA19" w14:textId="77777777" w:rsidR="009A0AF1" w:rsidRDefault="00F00504">
      <w:r>
        <w:rPr>
          <w:rFonts w:eastAsia="Arial" w:cs="Arial"/>
          <w:color w:val="000000"/>
          <w:shd w:val="clear" w:color="auto" w:fill="FFFFFF"/>
        </w:rPr>
        <w:t>Les frais d'accès au réseau et de recours à la signature électronique sont à la charge de chaque candidat/soumissionnaire.</w:t>
      </w:r>
    </w:p>
    <w:p w14:paraId="7A889CB1" w14:textId="3B2C121A" w:rsidR="009A0AF1" w:rsidRDefault="00F00504" w:rsidP="007C569E">
      <w:pPr>
        <w:tabs>
          <w:tab w:val="left" w:pos="1560"/>
        </w:tabs>
      </w:pPr>
      <w:r>
        <w:rPr>
          <w:rFonts w:eastAsia="Arial" w:cs="Arial"/>
          <w:color w:val="000000"/>
          <w:shd w:val="clear" w:color="auto" w:fill="FFFFFF"/>
        </w:rPr>
        <w:t>Les candidats ou les soumissionnaires trouveront dans la rubrique « aide » de PLACE plusieurs documents et informations :</w:t>
      </w:r>
      <w:r w:rsidR="007C569E">
        <w:rPr>
          <w:rFonts w:eastAsia="Arial" w:cs="Arial"/>
          <w:color w:val="000000"/>
          <w:shd w:val="clear" w:color="auto" w:fill="FFFFFF"/>
        </w:rPr>
        <w:t xml:space="preserve"> </w:t>
      </w:r>
      <w:r w:rsidR="007C569E">
        <w:rPr>
          <w:rFonts w:eastAsia="Arial" w:cs="Arial"/>
          <w:color w:val="000000"/>
          <w:shd w:val="clear" w:color="auto" w:fill="FFFFFF"/>
        </w:rPr>
        <w:tab/>
      </w:r>
      <w:r>
        <w:rPr>
          <w:rFonts w:eastAsia="Arial" w:cs="Arial"/>
          <w:color w:val="000000"/>
          <w:shd w:val="clear" w:color="auto" w:fill="FFFFFF"/>
        </w:rPr>
        <w:t xml:space="preserve">- guide utilisateur téléchargeable, précisant les conditions d'utilisations de la plate-forme des achats de l'État, notamment les </w:t>
      </w:r>
      <w:proofErr w:type="spellStart"/>
      <w:r>
        <w:rPr>
          <w:rFonts w:eastAsia="Arial" w:cs="Arial"/>
          <w:color w:val="000000"/>
          <w:shd w:val="clear" w:color="auto" w:fill="FFFFFF"/>
        </w:rPr>
        <w:t>pré-requis</w:t>
      </w:r>
      <w:proofErr w:type="spellEnd"/>
      <w:r>
        <w:rPr>
          <w:rFonts w:eastAsia="Arial" w:cs="Arial"/>
          <w:color w:val="000000"/>
          <w:shd w:val="clear" w:color="auto" w:fill="FFFFFF"/>
        </w:rPr>
        <w:t xml:space="preserve"> techniques et certificats électroniques ;</w:t>
      </w:r>
    </w:p>
    <w:p w14:paraId="65F0253D" w14:textId="5165C0C8" w:rsidR="009A0AF1" w:rsidRDefault="007C569E" w:rsidP="007C569E">
      <w:pPr>
        <w:tabs>
          <w:tab w:val="left" w:pos="1560"/>
        </w:tabs>
        <w:spacing w:before="60"/>
        <w:ind w:left="567"/>
      </w:pPr>
      <w:r>
        <w:rPr>
          <w:rFonts w:eastAsia="Arial" w:cs="Arial"/>
          <w:color w:val="000000"/>
          <w:shd w:val="clear" w:color="auto" w:fill="FFFFFF"/>
        </w:rPr>
        <w:tab/>
      </w:r>
      <w:r w:rsidR="00F00504">
        <w:rPr>
          <w:rFonts w:eastAsia="Arial" w:cs="Arial"/>
          <w:color w:val="000000"/>
          <w:shd w:val="clear" w:color="auto" w:fill="FFFFFF"/>
        </w:rPr>
        <w:t>- mode opératoire DUME pour les opérateurs ;</w:t>
      </w:r>
    </w:p>
    <w:p w14:paraId="48D18793" w14:textId="5BCDD674" w:rsidR="009A0AF1" w:rsidRDefault="007C569E" w:rsidP="007C569E">
      <w:pPr>
        <w:tabs>
          <w:tab w:val="left" w:pos="1560"/>
        </w:tabs>
        <w:spacing w:before="60"/>
        <w:ind w:left="567"/>
      </w:pPr>
      <w:r>
        <w:rPr>
          <w:rFonts w:eastAsia="Arial" w:cs="Arial"/>
          <w:color w:val="000000"/>
          <w:shd w:val="clear" w:color="auto" w:fill="FFFFFF"/>
        </w:rPr>
        <w:tab/>
      </w:r>
      <w:r w:rsidR="00F00504">
        <w:rPr>
          <w:rFonts w:eastAsia="Arial" w:cs="Arial"/>
          <w:color w:val="000000"/>
          <w:shd w:val="clear" w:color="auto" w:fill="FFFFFF"/>
        </w:rPr>
        <w:t>- assistance téléphonique ;</w:t>
      </w:r>
    </w:p>
    <w:p w14:paraId="294AFA41" w14:textId="0D91C8D9" w:rsidR="009A0AF1" w:rsidRDefault="007C569E" w:rsidP="007C569E">
      <w:pPr>
        <w:tabs>
          <w:tab w:val="left" w:pos="1560"/>
        </w:tabs>
        <w:spacing w:before="60"/>
        <w:ind w:left="567"/>
      </w:pPr>
      <w:r>
        <w:rPr>
          <w:rFonts w:eastAsia="Arial" w:cs="Arial"/>
          <w:color w:val="000000"/>
          <w:shd w:val="clear" w:color="auto" w:fill="FFFFFF"/>
        </w:rPr>
        <w:tab/>
      </w:r>
      <w:r w:rsidR="00F00504">
        <w:rPr>
          <w:rFonts w:eastAsia="Arial" w:cs="Arial"/>
          <w:color w:val="000000"/>
          <w:shd w:val="clear" w:color="auto" w:fill="FFFFFF"/>
        </w:rPr>
        <w:t>- module d'autoformation à destination des opérateurs;</w:t>
      </w:r>
    </w:p>
    <w:p w14:paraId="3C6F6003" w14:textId="0E0220BA" w:rsidR="009A0AF1" w:rsidRDefault="007C569E" w:rsidP="007C569E">
      <w:pPr>
        <w:tabs>
          <w:tab w:val="left" w:pos="1560"/>
        </w:tabs>
        <w:spacing w:before="60"/>
        <w:ind w:left="567"/>
      </w:pPr>
      <w:r>
        <w:rPr>
          <w:rFonts w:eastAsia="Arial" w:cs="Arial"/>
          <w:color w:val="000000"/>
          <w:shd w:val="clear" w:color="auto" w:fill="FFFFFF"/>
        </w:rPr>
        <w:tab/>
      </w:r>
      <w:r w:rsidR="00F00504">
        <w:rPr>
          <w:rFonts w:eastAsia="Arial" w:cs="Arial"/>
          <w:color w:val="000000"/>
          <w:shd w:val="clear" w:color="auto" w:fill="FFFFFF"/>
        </w:rPr>
        <w:t>- foire aux questions ;</w:t>
      </w:r>
    </w:p>
    <w:p w14:paraId="17C3291C" w14:textId="74A08E81" w:rsidR="009A0AF1" w:rsidRDefault="007C569E" w:rsidP="007C569E">
      <w:pPr>
        <w:tabs>
          <w:tab w:val="left" w:pos="1560"/>
        </w:tabs>
        <w:spacing w:before="60"/>
        <w:ind w:left="567"/>
      </w:pPr>
      <w:r>
        <w:rPr>
          <w:rFonts w:eastAsia="Arial" w:cs="Arial"/>
          <w:color w:val="000000"/>
          <w:shd w:val="clear" w:color="auto" w:fill="FFFFFF"/>
        </w:rPr>
        <w:tab/>
      </w:r>
      <w:r w:rsidR="00F00504">
        <w:rPr>
          <w:rFonts w:eastAsia="Arial" w:cs="Arial"/>
          <w:color w:val="000000"/>
          <w:shd w:val="clear" w:color="auto" w:fill="FFFFFF"/>
        </w:rPr>
        <w:t>- lien vers des documents de référence ;</w:t>
      </w:r>
    </w:p>
    <w:p w14:paraId="350CDEBB" w14:textId="7D59F49C" w:rsidR="009A0AF1" w:rsidRDefault="007C569E" w:rsidP="007C569E">
      <w:pPr>
        <w:tabs>
          <w:tab w:val="left" w:pos="1560"/>
        </w:tabs>
        <w:spacing w:before="60"/>
        <w:ind w:left="567"/>
      </w:pPr>
      <w:r>
        <w:rPr>
          <w:rFonts w:eastAsia="Arial" w:cs="Arial"/>
          <w:color w:val="000000"/>
          <w:shd w:val="clear" w:color="auto" w:fill="FFFFFF"/>
        </w:rPr>
        <w:tab/>
      </w:r>
      <w:r w:rsidR="00F00504">
        <w:rPr>
          <w:rFonts w:eastAsia="Arial" w:cs="Arial"/>
          <w:color w:val="000000"/>
          <w:shd w:val="clear" w:color="auto" w:fill="FFFFFF"/>
        </w:rPr>
        <w:t>- outils informatiques.</w:t>
      </w:r>
    </w:p>
    <w:p w14:paraId="49C97151" w14:textId="77777777" w:rsidR="009A0AF1" w:rsidRDefault="00F00504">
      <w:r>
        <w:rPr>
          <w:rFonts w:eastAsia="Arial" w:cs="Arial"/>
          <w:color w:val="000000"/>
          <w:shd w:val="clear" w:color="auto" w:fill="FFFFFF"/>
        </w:rPr>
        <w:t>Les candidats ou les soumissionnaires sont invités à tester la configuration de leur poste de travail et répondre à une consultation test, afin de s'assurer du bon fonctionnement de l'environnement informatique.</w:t>
      </w:r>
    </w:p>
    <w:p w14:paraId="500D11E8" w14:textId="77777777" w:rsidR="009A0AF1" w:rsidRDefault="00F00504">
      <w:r>
        <w:rPr>
          <w:rFonts w:eastAsia="Arial" w:cs="Arial"/>
          <w:color w:val="000000"/>
          <w:shd w:val="clear" w:color="auto" w:fill="FFFFFF"/>
        </w:rPr>
        <w:t xml:space="preserve">Ils doivent également prévoir le temps nécessaire pour que le dépôt soit effectif dans le délai fixé par l'acheteur, notamment lorsque les fichiers sont volumineux et/ou si le réseau à un faible débit. Attention, les </w:t>
      </w:r>
      <w:r>
        <w:rPr>
          <w:rFonts w:eastAsia="Arial" w:cs="Arial"/>
          <w:color w:val="000000"/>
          <w:shd w:val="clear" w:color="auto" w:fill="FFFFFF"/>
        </w:rPr>
        <w:lastRenderedPageBreak/>
        <w:t>plis dont le téléchargement a commencé avant la date et l'heure limite mais s'est achevé hors délai sont éliminés par l'acheteur.</w:t>
      </w:r>
    </w:p>
    <w:p w14:paraId="2074D730" w14:textId="77777777" w:rsidR="009A0AF1" w:rsidRPr="007C569E" w:rsidRDefault="00F00504">
      <w:pPr>
        <w:rPr>
          <w:spacing w:val="-8"/>
        </w:rPr>
      </w:pPr>
      <w:r w:rsidRPr="007C569E">
        <w:rPr>
          <w:rFonts w:eastAsia="Arial" w:cs="Arial"/>
          <w:color w:val="000000"/>
          <w:spacing w:val="-8"/>
          <w:shd w:val="clear" w:color="auto" w:fill="FFFFFF"/>
        </w:rPr>
        <w:t>Par ailleurs, la plate-forme déconnecte automatiquement l'utilisateur en cas d'inactivité supérieure à trente minutes.</w:t>
      </w:r>
    </w:p>
    <w:p w14:paraId="69C99BA0" w14:textId="2870BCFD" w:rsidR="007C569E" w:rsidRDefault="00F00504" w:rsidP="00FC296E">
      <w:pPr>
        <w:rPr>
          <w:rFonts w:eastAsia="Arial" w:cs="Arial"/>
          <w:color w:val="000000"/>
          <w:spacing w:val="-8"/>
          <w:shd w:val="clear" w:color="auto" w:fill="FFFFFF"/>
        </w:rPr>
      </w:pPr>
      <w:r w:rsidRPr="007C569E">
        <w:rPr>
          <w:rFonts w:eastAsia="Arial" w:cs="Arial"/>
          <w:color w:val="000000"/>
          <w:spacing w:val="-8"/>
          <w:shd w:val="clear" w:color="auto" w:fill="FFFFFF"/>
        </w:rPr>
        <w:t>Les candidats ou les soumissionnaires ont la possibilité de poser des questions sur les documents de la consultation.</w:t>
      </w:r>
      <w:r w:rsidR="00FC296E">
        <w:rPr>
          <w:rFonts w:eastAsia="Arial" w:cs="Arial"/>
          <w:color w:val="000000"/>
          <w:spacing w:val="-8"/>
          <w:shd w:val="clear" w:color="auto" w:fill="FFFFFF"/>
        </w:rPr>
        <w:t xml:space="preserve"> </w:t>
      </w:r>
    </w:p>
    <w:p w14:paraId="080F03D7" w14:textId="77777777" w:rsidR="00FC296E" w:rsidRDefault="00FC296E" w:rsidP="00FC296E">
      <w:pPr>
        <w:rPr>
          <w:rFonts w:eastAsia="Arial" w:cs="Arial"/>
          <w:color w:val="000000"/>
          <w:spacing w:val="-8"/>
          <w:shd w:val="clear" w:color="auto" w:fill="FFFFFF"/>
        </w:rPr>
      </w:pPr>
    </w:p>
    <w:p w14:paraId="5B3A6527" w14:textId="77777777" w:rsidR="00FC296E" w:rsidRPr="003A0451" w:rsidRDefault="00FC296E" w:rsidP="00FC296E">
      <w:pPr>
        <w:shd w:val="clear" w:color="auto" w:fill="E8E8FC"/>
        <w:jc w:val="center"/>
        <w:rPr>
          <w:rFonts w:eastAsia="Arial" w:cs="Arial"/>
          <w:b/>
          <w:color w:val="263272"/>
          <w:spacing w:val="-10"/>
          <w:shd w:val="clear" w:color="auto" w:fill="E8E8FC"/>
        </w:rPr>
      </w:pPr>
      <w:r w:rsidRPr="003A0451">
        <w:rPr>
          <w:rFonts w:eastAsia="Arial" w:cs="Arial"/>
          <w:b/>
          <w:color w:val="263272"/>
          <w:spacing w:val="-10"/>
          <w:shd w:val="clear" w:color="auto" w:fill="E8E8FC"/>
        </w:rPr>
        <w:t>METHODOLOGIE DE DEPOT</w:t>
      </w:r>
    </w:p>
    <w:p w14:paraId="0CE7839D" w14:textId="77777777" w:rsidR="009A0AF1" w:rsidRDefault="00F00504" w:rsidP="007D3DCF">
      <w:pPr>
        <w:shd w:val="clear" w:color="auto" w:fill="E8E8FC"/>
      </w:pPr>
      <w:r w:rsidRPr="007D3DCF">
        <w:rPr>
          <w:rFonts w:eastAsia="Arial" w:cs="Arial"/>
          <w:color w:val="000000"/>
          <w:shd w:val="clear" w:color="auto" w:fill="E8E8FC"/>
        </w:rPr>
        <w:t>Après le dépôt du pli sur la plate-forme, un message indique que l'opération de dépôt du pli a été réalisée avec succès, puis un accusé de réception est adressé au candidat/soumissionnaire par courrier électronique donnant à son dépôt une date et une heure certaines, la date et l'heure de fin de réception faisant référence.</w:t>
      </w:r>
    </w:p>
    <w:p w14:paraId="28B0DBDA" w14:textId="77777777" w:rsidR="009A0AF1" w:rsidRPr="007D3DCF" w:rsidRDefault="00F00504" w:rsidP="007D3DCF">
      <w:pPr>
        <w:shd w:val="clear" w:color="auto" w:fill="E8E8FC"/>
      </w:pPr>
      <w:r w:rsidRPr="007D3DCF">
        <w:rPr>
          <w:rFonts w:eastAsia="Arial" w:cs="Arial"/>
          <w:shd w:val="clear" w:color="auto" w:fill="E8E8FC"/>
        </w:rPr>
        <w:t>L'absence de message de confirmation de bonne réception ou d'accusé de réception électronique signifie que la réponse n'est pas parvenue à l'acheteur.</w:t>
      </w:r>
    </w:p>
    <w:p w14:paraId="23EF0E6B" w14:textId="77777777" w:rsidR="009A0AF1" w:rsidRDefault="00F00504" w:rsidP="007D3DCF">
      <w:pPr>
        <w:shd w:val="clear" w:color="auto" w:fill="E8E8FC"/>
      </w:pPr>
      <w:r w:rsidRPr="007D3DCF">
        <w:rPr>
          <w:rFonts w:eastAsia="Arial" w:cs="Arial"/>
          <w:color w:val="000000"/>
          <w:shd w:val="clear" w:color="auto" w:fill="E8E8FC"/>
        </w:rPr>
        <w:t>L'opérateur économique s'assure que les messages envoyés par la Plate-forme des achats de l'État (PLACE) notamment, nepasrepondre@marches-publics.gouv.fr, ne sont pas traités comme des courriels indésirables.</w:t>
      </w:r>
    </w:p>
    <w:p w14:paraId="2508D8A5" w14:textId="77777777" w:rsidR="009A0AF1" w:rsidRDefault="00F00504" w:rsidP="00654097">
      <w:pPr>
        <w:shd w:val="clear" w:color="auto" w:fill="E8E8FC"/>
      </w:pPr>
      <w:r w:rsidRPr="00654097">
        <w:rPr>
          <w:rFonts w:eastAsia="Arial" w:cs="Arial"/>
          <w:b/>
          <w:color w:val="000000"/>
          <w:u w:val="single"/>
          <w:shd w:val="clear" w:color="auto" w:fill="E8E8FC"/>
        </w:rPr>
        <w:t>Présentation des dossiers et format des fichiers</w:t>
      </w:r>
    </w:p>
    <w:p w14:paraId="5F6BE724" w14:textId="77777777" w:rsidR="009A0AF1" w:rsidRDefault="00F00504" w:rsidP="00654097">
      <w:pPr>
        <w:shd w:val="clear" w:color="auto" w:fill="E8E8FC"/>
      </w:pPr>
      <w:r w:rsidRPr="00654097">
        <w:rPr>
          <w:rFonts w:eastAsia="Arial" w:cs="Arial"/>
          <w:color w:val="000000"/>
          <w:shd w:val="clear" w:color="auto" w:fill="E8E8FC"/>
        </w:rPr>
        <w:t>Les formats acceptés sont les suivants : .</w:t>
      </w:r>
      <w:proofErr w:type="spellStart"/>
      <w:r w:rsidRPr="00654097">
        <w:rPr>
          <w:rFonts w:eastAsia="Arial" w:cs="Arial"/>
          <w:color w:val="000000"/>
          <w:shd w:val="clear" w:color="auto" w:fill="E8E8FC"/>
        </w:rPr>
        <w:t>pdf</w:t>
      </w:r>
      <w:proofErr w:type="spellEnd"/>
      <w:r w:rsidRPr="00654097">
        <w:rPr>
          <w:rFonts w:eastAsia="Arial" w:cs="Arial"/>
          <w:color w:val="000000"/>
          <w:shd w:val="clear" w:color="auto" w:fill="E8E8FC"/>
        </w:rPr>
        <w:t>, .doc, .</w:t>
      </w:r>
      <w:proofErr w:type="spellStart"/>
      <w:r w:rsidRPr="00654097">
        <w:rPr>
          <w:rFonts w:eastAsia="Arial" w:cs="Arial"/>
          <w:color w:val="000000"/>
          <w:shd w:val="clear" w:color="auto" w:fill="E8E8FC"/>
        </w:rPr>
        <w:t>xls</w:t>
      </w:r>
      <w:proofErr w:type="spellEnd"/>
      <w:r w:rsidRPr="00654097">
        <w:rPr>
          <w:rFonts w:eastAsia="Arial" w:cs="Arial"/>
          <w:color w:val="000000"/>
          <w:shd w:val="clear" w:color="auto" w:fill="E8E8FC"/>
        </w:rPr>
        <w:t>, .</w:t>
      </w:r>
      <w:proofErr w:type="spellStart"/>
      <w:r w:rsidRPr="00654097">
        <w:rPr>
          <w:rFonts w:eastAsia="Arial" w:cs="Arial"/>
          <w:color w:val="000000"/>
          <w:shd w:val="clear" w:color="auto" w:fill="E8E8FC"/>
        </w:rPr>
        <w:t>ppt</w:t>
      </w:r>
      <w:proofErr w:type="spellEnd"/>
      <w:proofErr w:type="gramStart"/>
      <w:r w:rsidRPr="00654097">
        <w:rPr>
          <w:rFonts w:eastAsia="Arial" w:cs="Arial"/>
          <w:color w:val="000000"/>
          <w:shd w:val="clear" w:color="auto" w:fill="E8E8FC"/>
        </w:rPr>
        <w:t>, .</w:t>
      </w:r>
      <w:proofErr w:type="spellStart"/>
      <w:r w:rsidRPr="00654097">
        <w:rPr>
          <w:rFonts w:eastAsia="Arial" w:cs="Arial"/>
          <w:color w:val="000000"/>
          <w:shd w:val="clear" w:color="auto" w:fill="E8E8FC"/>
        </w:rPr>
        <w:t>odt</w:t>
      </w:r>
      <w:proofErr w:type="spellEnd"/>
      <w:proofErr w:type="gramEnd"/>
      <w:r w:rsidRPr="00654097">
        <w:rPr>
          <w:rFonts w:eastAsia="Arial" w:cs="Arial"/>
          <w:color w:val="000000"/>
          <w:shd w:val="clear" w:color="auto" w:fill="E8E8FC"/>
        </w:rPr>
        <w:t xml:space="preserve"> , .</w:t>
      </w:r>
      <w:proofErr w:type="spellStart"/>
      <w:r w:rsidRPr="00654097">
        <w:rPr>
          <w:rFonts w:eastAsia="Arial" w:cs="Arial"/>
          <w:color w:val="000000"/>
          <w:shd w:val="clear" w:color="auto" w:fill="E8E8FC"/>
        </w:rPr>
        <w:t>ods</w:t>
      </w:r>
      <w:proofErr w:type="spellEnd"/>
      <w:r w:rsidRPr="00654097">
        <w:rPr>
          <w:rFonts w:eastAsia="Arial" w:cs="Arial"/>
          <w:color w:val="000000"/>
          <w:shd w:val="clear" w:color="auto" w:fill="E8E8FC"/>
        </w:rPr>
        <w:t>, .</w:t>
      </w:r>
      <w:proofErr w:type="spellStart"/>
      <w:r w:rsidRPr="00654097">
        <w:rPr>
          <w:rFonts w:eastAsia="Arial" w:cs="Arial"/>
          <w:color w:val="000000"/>
          <w:shd w:val="clear" w:color="auto" w:fill="E8E8FC"/>
        </w:rPr>
        <w:t>odp</w:t>
      </w:r>
      <w:proofErr w:type="spellEnd"/>
      <w:r w:rsidRPr="00654097">
        <w:rPr>
          <w:rFonts w:eastAsia="Arial" w:cs="Arial"/>
          <w:color w:val="000000"/>
          <w:shd w:val="clear" w:color="auto" w:fill="E8E8FC"/>
        </w:rPr>
        <w:t>, ainsi que les formats images .</w:t>
      </w:r>
      <w:proofErr w:type="spellStart"/>
      <w:r w:rsidRPr="00654097">
        <w:rPr>
          <w:rFonts w:eastAsia="Arial" w:cs="Arial"/>
          <w:color w:val="000000"/>
          <w:shd w:val="clear" w:color="auto" w:fill="E8E8FC"/>
        </w:rPr>
        <w:t>jpg</w:t>
      </w:r>
      <w:proofErr w:type="spellEnd"/>
      <w:r w:rsidRPr="00654097">
        <w:rPr>
          <w:rFonts w:eastAsia="Arial" w:cs="Arial"/>
          <w:color w:val="000000"/>
          <w:shd w:val="clear" w:color="auto" w:fill="E8E8FC"/>
        </w:rPr>
        <w:t>, .</w:t>
      </w:r>
      <w:proofErr w:type="spellStart"/>
      <w:r w:rsidRPr="00654097">
        <w:rPr>
          <w:rFonts w:eastAsia="Arial" w:cs="Arial"/>
          <w:color w:val="000000"/>
          <w:shd w:val="clear" w:color="auto" w:fill="E8E8FC"/>
        </w:rPr>
        <w:t>png</w:t>
      </w:r>
      <w:proofErr w:type="spellEnd"/>
      <w:r w:rsidRPr="00654097">
        <w:rPr>
          <w:rFonts w:eastAsia="Arial" w:cs="Arial"/>
          <w:color w:val="000000"/>
          <w:shd w:val="clear" w:color="auto" w:fill="E8E8FC"/>
        </w:rPr>
        <w:t xml:space="preserve"> et les documents au format .html</w:t>
      </w:r>
    </w:p>
    <w:p w14:paraId="498F2891" w14:textId="77777777" w:rsidR="009A0AF1" w:rsidRDefault="00F00504" w:rsidP="00654097">
      <w:pPr>
        <w:shd w:val="clear" w:color="auto" w:fill="E8E8FC"/>
      </w:pPr>
      <w:r w:rsidRPr="00654097">
        <w:rPr>
          <w:rFonts w:eastAsia="Arial" w:cs="Arial"/>
          <w:color w:val="000000"/>
          <w:shd w:val="clear" w:color="auto" w:fill="E8E8FC"/>
        </w:rPr>
        <w:t>Le candidat ou le soumissionnaire ne doit pas utiliser de code actif dans sa réponse, tels que :</w:t>
      </w:r>
    </w:p>
    <w:p w14:paraId="14143060" w14:textId="77777777" w:rsidR="009A0AF1" w:rsidRDefault="00F00504" w:rsidP="00654097">
      <w:pPr>
        <w:shd w:val="clear" w:color="auto" w:fill="E8E8FC"/>
      </w:pPr>
      <w:r w:rsidRPr="00654097">
        <w:rPr>
          <w:rFonts w:eastAsia="Arial" w:cs="Arial"/>
          <w:color w:val="000000"/>
          <w:shd w:val="clear" w:color="auto" w:fill="E8E8FC"/>
        </w:rPr>
        <w:t>- Formats exécutables, notamment : .</w:t>
      </w:r>
      <w:proofErr w:type="spellStart"/>
      <w:r w:rsidRPr="00654097">
        <w:rPr>
          <w:rFonts w:eastAsia="Arial" w:cs="Arial"/>
          <w:color w:val="000000"/>
          <w:shd w:val="clear" w:color="auto" w:fill="E8E8FC"/>
        </w:rPr>
        <w:t>exe</w:t>
      </w:r>
      <w:proofErr w:type="spellEnd"/>
      <w:r w:rsidRPr="00654097">
        <w:rPr>
          <w:rFonts w:eastAsia="Arial" w:cs="Arial"/>
          <w:color w:val="000000"/>
          <w:shd w:val="clear" w:color="auto" w:fill="E8E8FC"/>
        </w:rPr>
        <w:t>, .com, .</w:t>
      </w:r>
      <w:proofErr w:type="spellStart"/>
      <w:r w:rsidRPr="00654097">
        <w:rPr>
          <w:rFonts w:eastAsia="Arial" w:cs="Arial"/>
          <w:color w:val="000000"/>
          <w:shd w:val="clear" w:color="auto" w:fill="E8E8FC"/>
        </w:rPr>
        <w:t>scr</w:t>
      </w:r>
      <w:proofErr w:type="spellEnd"/>
    </w:p>
    <w:p w14:paraId="6590835A" w14:textId="77777777" w:rsidR="009A0AF1" w:rsidRDefault="00F00504" w:rsidP="00654097">
      <w:pPr>
        <w:shd w:val="clear" w:color="auto" w:fill="E8E8FC"/>
      </w:pPr>
      <w:r w:rsidRPr="00654097">
        <w:rPr>
          <w:rFonts w:eastAsia="Arial" w:cs="Arial"/>
          <w:color w:val="000000"/>
          <w:shd w:val="clear" w:color="auto" w:fill="E8E8FC"/>
        </w:rPr>
        <w:t>- Macros ;</w:t>
      </w:r>
    </w:p>
    <w:p w14:paraId="740C018A" w14:textId="77777777" w:rsidR="009A0AF1" w:rsidRDefault="00F00504" w:rsidP="00654097">
      <w:pPr>
        <w:shd w:val="clear" w:color="auto" w:fill="E8E8FC"/>
        <w:rPr>
          <w:rFonts w:eastAsia="Arial" w:cs="Arial"/>
          <w:color w:val="000000"/>
          <w:shd w:val="clear" w:color="auto" w:fill="FFFFFF"/>
        </w:rPr>
      </w:pPr>
      <w:r w:rsidRPr="00654097">
        <w:rPr>
          <w:rFonts w:eastAsia="Arial" w:cs="Arial"/>
          <w:color w:val="000000"/>
          <w:shd w:val="clear" w:color="auto" w:fill="E8E8FC"/>
        </w:rPr>
        <w:t>- ActiveX, Applets, scripts</w:t>
      </w:r>
    </w:p>
    <w:p w14:paraId="0BA3EFEA" w14:textId="77777777" w:rsidR="009A0AF1" w:rsidRDefault="00F00504" w:rsidP="00654097">
      <w:pPr>
        <w:shd w:val="clear" w:color="auto" w:fill="E8E8FC"/>
      </w:pPr>
      <w:r w:rsidRPr="00654097">
        <w:rPr>
          <w:rFonts w:eastAsia="Arial" w:cs="Arial"/>
          <w:color w:val="000000"/>
          <w:shd w:val="clear" w:color="auto" w:fill="E8E8FC"/>
        </w:rPr>
        <w:t>La taille de chaque fichier déposé par les entreprises ne peut excéder 1 Go.</w:t>
      </w:r>
    </w:p>
    <w:p w14:paraId="2B37A353" w14:textId="77777777" w:rsidR="009A0AF1" w:rsidRDefault="00F00504">
      <w:r>
        <w:rPr>
          <w:rFonts w:eastAsia="Arial" w:cs="Arial"/>
          <w:b/>
          <w:color w:val="000000"/>
          <w:u w:val="single"/>
          <w:shd w:val="clear" w:color="auto" w:fill="FFFFFF"/>
        </w:rPr>
        <w:t>Horodatage</w:t>
      </w:r>
    </w:p>
    <w:p w14:paraId="10816D4A" w14:textId="77777777" w:rsidR="009A0AF1" w:rsidRDefault="00F00504">
      <w:r>
        <w:rPr>
          <w:rFonts w:eastAsia="Arial" w:cs="Arial"/>
          <w:color w:val="000000"/>
          <w:shd w:val="clear" w:color="auto" w:fill="FFFFFF"/>
        </w:rPr>
        <w:t xml:space="preserve">Les plis (candidatures et/ou offres) transmis par voie électronique sont horodatés. Les plis reçus après la date et l'heure limite fixées par la présente consultation sont considérés comme hors délai et sont rejetés. </w:t>
      </w:r>
    </w:p>
    <w:p w14:paraId="504A63F5" w14:textId="77777777" w:rsidR="009A0AF1" w:rsidRDefault="00F00504">
      <w:r>
        <w:rPr>
          <w:rFonts w:eastAsia="Arial" w:cs="Arial"/>
          <w:color w:val="000000"/>
          <w:shd w:val="clear" w:color="auto" w:fill="FFFFFF"/>
        </w:rPr>
        <w:t>En cas d'indisponibilité de la plate-forme, la date et l'heure limite de remise des plis peuvent être modifiées.</w:t>
      </w:r>
    </w:p>
    <w:p w14:paraId="50E9910F" w14:textId="77777777" w:rsidR="009A0AF1" w:rsidRDefault="00F00504">
      <w:r>
        <w:rPr>
          <w:rFonts w:eastAsia="Arial" w:cs="Arial"/>
          <w:b/>
          <w:color w:val="000000"/>
          <w:u w:val="single"/>
          <w:shd w:val="clear" w:color="auto" w:fill="FFFFFF"/>
        </w:rPr>
        <w:t>Copie de sauvegarde papier / physique électronique</w:t>
      </w:r>
    </w:p>
    <w:p w14:paraId="2B6ECB3C" w14:textId="77777777" w:rsidR="009A0AF1" w:rsidRPr="007C569E" w:rsidRDefault="00F00504">
      <w:pPr>
        <w:rPr>
          <w:szCs w:val="20"/>
        </w:rPr>
      </w:pPr>
      <w:r w:rsidRPr="007C569E">
        <w:rPr>
          <w:rFonts w:eastAsia="Arial" w:cs="Arial"/>
          <w:color w:val="000000"/>
          <w:szCs w:val="20"/>
          <w:shd w:val="clear" w:color="auto" w:fill="FFFFFF"/>
        </w:rPr>
        <w:t>Le candidat ou le soumissionnaire peut faire parvenir une copie de sauvegarde dans les délais impartis pour la remise des candidatures ou des offres.</w:t>
      </w:r>
    </w:p>
    <w:p w14:paraId="54778E05" w14:textId="73EC90B5" w:rsidR="009A0AF1" w:rsidRDefault="00F00504" w:rsidP="002E562F">
      <w:pPr>
        <w:spacing w:after="240"/>
        <w:rPr>
          <w:rFonts w:eastAsia="Arial" w:cs="Arial"/>
          <w:color w:val="000000"/>
          <w:szCs w:val="20"/>
          <w:shd w:val="clear" w:color="auto" w:fill="FFFFFF"/>
        </w:rPr>
      </w:pPr>
      <w:r w:rsidRPr="007C569E">
        <w:rPr>
          <w:rFonts w:eastAsia="Arial" w:cs="Arial"/>
          <w:color w:val="000000"/>
          <w:szCs w:val="20"/>
          <w:shd w:val="clear" w:color="auto" w:fill="FFFFFF"/>
        </w:rPr>
        <w:t>Cette copie de sauvegarde, transmise à l'acheteur sur support papier ou sur support physique électronique doit être placée dans un pli comportant les mentions suivantes :</w:t>
      </w:r>
    </w:p>
    <w:p w14:paraId="74D8434B" w14:textId="3F3F8380" w:rsidR="002E562F" w:rsidRPr="002E562F" w:rsidRDefault="002E562F" w:rsidP="008B2DFF">
      <w:pPr>
        <w:shd w:val="clear" w:color="auto" w:fill="E8E8FC"/>
        <w:spacing w:before="0"/>
        <w:jc w:val="center"/>
        <w:rPr>
          <w:rFonts w:eastAsia="Arial" w:cs="Arial"/>
          <w:b/>
          <w:color w:val="000000"/>
          <w:szCs w:val="20"/>
          <w:shd w:val="clear" w:color="auto" w:fill="FFFFFF"/>
        </w:rPr>
      </w:pPr>
      <w:r w:rsidRPr="002E562F">
        <w:rPr>
          <w:rFonts w:eastAsia="Arial" w:cs="Arial"/>
          <w:b/>
          <w:color w:val="000000"/>
          <w:szCs w:val="20"/>
          <w:shd w:val="clear" w:color="auto" w:fill="E8E8FC"/>
        </w:rPr>
        <w:t>COPIE DE SAUVEGARDE -25-GHTA-0114</w:t>
      </w:r>
    </w:p>
    <w:p w14:paraId="64E568A8" w14:textId="275EA477" w:rsidR="002E562F" w:rsidRPr="002E562F" w:rsidRDefault="002E562F" w:rsidP="008B2DFF">
      <w:pPr>
        <w:shd w:val="clear" w:color="auto" w:fill="E8E8FC"/>
        <w:spacing w:before="0"/>
        <w:jc w:val="center"/>
        <w:rPr>
          <w:rFonts w:eastAsia="Arial" w:cs="Arial"/>
          <w:b/>
          <w:color w:val="000000"/>
          <w:szCs w:val="20"/>
          <w:shd w:val="clear" w:color="auto" w:fill="FFFFFF"/>
        </w:rPr>
      </w:pPr>
      <w:r w:rsidRPr="002E562F">
        <w:rPr>
          <w:rFonts w:eastAsia="Arial" w:cs="Arial"/>
          <w:b/>
          <w:color w:val="000000"/>
          <w:szCs w:val="20"/>
          <w:shd w:val="clear" w:color="auto" w:fill="E8E8FC"/>
        </w:rPr>
        <w:t>MEDICAMENTS ET PRODUITS DE DEPISTAGE ET DESENSIBILISATION DES ALLERGIES</w:t>
      </w:r>
    </w:p>
    <w:p w14:paraId="143E2655" w14:textId="3A3B270D" w:rsidR="002E562F" w:rsidRPr="002E562F" w:rsidRDefault="002E562F" w:rsidP="008B2DFF">
      <w:pPr>
        <w:shd w:val="clear" w:color="auto" w:fill="E8E8FC"/>
        <w:spacing w:before="0"/>
        <w:jc w:val="center"/>
        <w:rPr>
          <w:b/>
          <w:szCs w:val="20"/>
        </w:rPr>
      </w:pPr>
      <w:r w:rsidRPr="002E562F">
        <w:rPr>
          <w:b/>
          <w:szCs w:val="20"/>
        </w:rPr>
        <w:t>NOM ET DENOMINATION DU CANDIDAT</w:t>
      </w:r>
    </w:p>
    <w:p w14:paraId="27311F6A" w14:textId="77777777" w:rsidR="009A0AF1" w:rsidRPr="007C569E" w:rsidRDefault="00F00504">
      <w:pPr>
        <w:rPr>
          <w:szCs w:val="20"/>
        </w:rPr>
      </w:pPr>
      <w:r w:rsidRPr="007C569E">
        <w:rPr>
          <w:rFonts w:eastAsia="Arial" w:cs="Arial"/>
          <w:color w:val="000000"/>
          <w:szCs w:val="20"/>
          <w:shd w:val="clear" w:color="auto" w:fill="FFFFFF"/>
        </w:rPr>
        <w:t>La copie de sauvegarde ne peut être ouverte que dans les deux cas suivants :</w:t>
      </w:r>
    </w:p>
    <w:p w14:paraId="228EEF8A" w14:textId="77777777" w:rsidR="009A0AF1" w:rsidRPr="007C569E" w:rsidRDefault="00F00504" w:rsidP="00654097">
      <w:pPr>
        <w:spacing w:before="60"/>
        <w:ind w:left="567"/>
        <w:rPr>
          <w:szCs w:val="20"/>
        </w:rPr>
      </w:pPr>
      <w:r w:rsidRPr="007C569E">
        <w:rPr>
          <w:rFonts w:eastAsia="Arial" w:cs="Arial"/>
          <w:color w:val="000000"/>
          <w:szCs w:val="20"/>
          <w:shd w:val="clear" w:color="auto" w:fill="FFFFFF"/>
        </w:rPr>
        <w:t>- en cas de détection d'un programme informatique malveillant dans les candidatures ou les offres transmises par voie électronique ;</w:t>
      </w:r>
    </w:p>
    <w:p w14:paraId="6088464A" w14:textId="77777777" w:rsidR="009A0AF1" w:rsidRPr="007C569E" w:rsidRDefault="00F00504" w:rsidP="00654097">
      <w:pPr>
        <w:spacing w:before="60"/>
        <w:ind w:left="567"/>
        <w:rPr>
          <w:szCs w:val="20"/>
        </w:rPr>
      </w:pPr>
      <w:r w:rsidRPr="007C569E">
        <w:rPr>
          <w:rFonts w:eastAsia="Arial" w:cs="Arial"/>
          <w:color w:val="000000"/>
          <w:szCs w:val="20"/>
          <w:shd w:val="clear" w:color="auto" w:fill="FFFFFF"/>
        </w:rPr>
        <w:t>- en cas de candidature ou d'offre électronique reçue de façon incomplète, hors délais ou n'ayant pu être ouverte, sous réserve que la transmission de la candidature ou de l'offre électronique ait commencé avant la clôture de la remise des candidatures ou des offres.</w:t>
      </w:r>
    </w:p>
    <w:p w14:paraId="66FD77D2" w14:textId="77777777" w:rsidR="009A0AF1" w:rsidRPr="007C569E" w:rsidRDefault="00F00504">
      <w:pPr>
        <w:rPr>
          <w:szCs w:val="20"/>
        </w:rPr>
      </w:pPr>
      <w:r w:rsidRPr="007C569E">
        <w:rPr>
          <w:rFonts w:eastAsia="Arial" w:cs="Arial"/>
          <w:color w:val="000000"/>
          <w:szCs w:val="20"/>
          <w:shd w:val="clear" w:color="auto" w:fill="FFFFFF"/>
        </w:rPr>
        <w:t>Si un programme informatique malveillant est détecté, la copie de sauvegarde est écartée par l'acheteur.</w:t>
      </w:r>
    </w:p>
    <w:p w14:paraId="78C03733" w14:textId="3B36ED2E" w:rsidR="007C569E" w:rsidRDefault="00F00504" w:rsidP="00FC296E">
      <w:pPr>
        <w:rPr>
          <w:rFonts w:eastAsia="Arial" w:cs="Arial"/>
          <w:color w:val="000000"/>
          <w:szCs w:val="20"/>
          <w:shd w:val="clear" w:color="auto" w:fill="FFFFFF"/>
        </w:rPr>
      </w:pPr>
      <w:r w:rsidRPr="007C569E">
        <w:rPr>
          <w:rFonts w:eastAsia="Arial" w:cs="Arial"/>
          <w:color w:val="000000"/>
          <w:spacing w:val="-4"/>
          <w:szCs w:val="20"/>
          <w:shd w:val="clear" w:color="auto" w:fill="FFFFFF"/>
        </w:rPr>
        <w:lastRenderedPageBreak/>
        <w:t>La copie de sauvegarde ouverte est conservée en cas d'ouverture conformément aux dispositions des articles R.2184-12 et R.2184-13 du code de la commande publique. Si au contraire elle n'a pas été ouverte ou si elle a été écartée suite à la détection d'un programme malveillant, celle-ci est détruite.</w:t>
      </w:r>
    </w:p>
    <w:p w14:paraId="58DE1280" w14:textId="682F46E9" w:rsidR="009A0AF1" w:rsidRPr="007C569E" w:rsidRDefault="00F00504" w:rsidP="00654097">
      <w:pPr>
        <w:spacing w:after="120"/>
        <w:rPr>
          <w:rFonts w:eastAsia="Arial" w:cs="Arial"/>
          <w:b/>
          <w:color w:val="000000"/>
          <w:szCs w:val="20"/>
          <w:shd w:val="clear" w:color="auto" w:fill="FFFFFF"/>
        </w:rPr>
      </w:pPr>
      <w:r w:rsidRPr="007C569E">
        <w:rPr>
          <w:rFonts w:eastAsia="Arial" w:cs="Arial"/>
          <w:color w:val="000000"/>
          <w:szCs w:val="20"/>
          <w:shd w:val="clear" w:color="auto" w:fill="FFFFFF"/>
        </w:rPr>
        <w:t>Le candidat ou le soumissionnaire qui envoie ou dépose sa copie de sauvegarde en main propre contre récépissé, le fait à l'adresse suivante :</w:t>
      </w:r>
    </w:p>
    <w:p w14:paraId="5A789124" w14:textId="77777777" w:rsidR="00654097" w:rsidRPr="00AD7697" w:rsidRDefault="00654097" w:rsidP="00AD7697">
      <w:pPr>
        <w:pStyle w:val="Default"/>
        <w:shd w:val="clear" w:color="auto" w:fill="E8E8FC"/>
        <w:jc w:val="center"/>
        <w:rPr>
          <w:rFonts w:ascii="Arial Gras" w:hAnsi="Arial Gras"/>
          <w:caps/>
          <w:sz w:val="20"/>
          <w:szCs w:val="20"/>
        </w:rPr>
      </w:pPr>
      <w:r w:rsidRPr="00AD7697">
        <w:rPr>
          <w:rFonts w:ascii="Arial Gras" w:hAnsi="Arial Gras"/>
          <w:b/>
          <w:bCs/>
          <w:caps/>
          <w:sz w:val="20"/>
          <w:szCs w:val="20"/>
        </w:rPr>
        <w:t>Centre Hospitalier Universitaire</w:t>
      </w:r>
    </w:p>
    <w:p w14:paraId="5E64E758" w14:textId="77777777" w:rsidR="00654097" w:rsidRPr="00AD7697" w:rsidRDefault="00654097" w:rsidP="00AD7697">
      <w:pPr>
        <w:pStyle w:val="Default"/>
        <w:shd w:val="clear" w:color="auto" w:fill="E8E8FC"/>
        <w:jc w:val="center"/>
        <w:rPr>
          <w:rFonts w:ascii="Arial Gras" w:hAnsi="Arial Gras"/>
          <w:caps/>
          <w:sz w:val="20"/>
          <w:szCs w:val="20"/>
        </w:rPr>
      </w:pPr>
      <w:r w:rsidRPr="00AD7697">
        <w:rPr>
          <w:rFonts w:ascii="Arial Gras" w:hAnsi="Arial Gras"/>
          <w:b/>
          <w:bCs/>
          <w:caps/>
          <w:sz w:val="20"/>
          <w:szCs w:val="20"/>
        </w:rPr>
        <w:t>Direction des Achats et des Logistiques</w:t>
      </w:r>
    </w:p>
    <w:p w14:paraId="600C0FEE" w14:textId="77777777" w:rsidR="00654097" w:rsidRPr="00AD7697" w:rsidRDefault="00654097" w:rsidP="00AD7697">
      <w:pPr>
        <w:pStyle w:val="Default"/>
        <w:shd w:val="clear" w:color="auto" w:fill="E8E8FC"/>
        <w:jc w:val="center"/>
        <w:rPr>
          <w:rFonts w:ascii="Arial Gras" w:hAnsi="Arial Gras"/>
          <w:caps/>
          <w:sz w:val="20"/>
          <w:szCs w:val="20"/>
        </w:rPr>
      </w:pPr>
      <w:r w:rsidRPr="00AD7697">
        <w:rPr>
          <w:rFonts w:ascii="Arial Gras" w:hAnsi="Arial Gras"/>
          <w:b/>
          <w:bCs/>
          <w:caps/>
          <w:sz w:val="20"/>
          <w:szCs w:val="20"/>
        </w:rPr>
        <w:t>Bureau des marchés</w:t>
      </w:r>
    </w:p>
    <w:p w14:paraId="49CC0C0E" w14:textId="77777777" w:rsidR="00654097" w:rsidRPr="00AD7697" w:rsidRDefault="00654097" w:rsidP="00AD7697">
      <w:pPr>
        <w:pStyle w:val="Default"/>
        <w:shd w:val="clear" w:color="auto" w:fill="E8E8FC"/>
        <w:jc w:val="center"/>
        <w:rPr>
          <w:rFonts w:ascii="Arial Gras" w:hAnsi="Arial Gras"/>
          <w:b/>
          <w:bCs/>
          <w:caps/>
          <w:sz w:val="20"/>
          <w:szCs w:val="20"/>
        </w:rPr>
      </w:pPr>
      <w:r w:rsidRPr="00AD7697">
        <w:rPr>
          <w:rFonts w:ascii="Arial Gras" w:hAnsi="Arial Gras"/>
          <w:b/>
          <w:bCs/>
          <w:caps/>
          <w:sz w:val="20"/>
          <w:szCs w:val="20"/>
        </w:rPr>
        <w:t>58 rue Montalembert – 1er étage UCP - CAL</w:t>
      </w:r>
    </w:p>
    <w:p w14:paraId="33F752D3" w14:textId="77777777" w:rsidR="00654097" w:rsidRPr="00AD7697" w:rsidRDefault="00654097" w:rsidP="00AD7697">
      <w:pPr>
        <w:shd w:val="clear" w:color="auto" w:fill="E8E8FC"/>
        <w:spacing w:before="0"/>
        <w:jc w:val="center"/>
        <w:rPr>
          <w:rFonts w:ascii="Arial Gras" w:hAnsi="Arial Gras" w:cs="Arial"/>
          <w:b/>
          <w:bCs/>
          <w:caps/>
          <w:color w:val="000000"/>
          <w:szCs w:val="20"/>
          <w:lang w:eastAsia="fr-FR"/>
        </w:rPr>
      </w:pPr>
      <w:r w:rsidRPr="00AD7697">
        <w:rPr>
          <w:rFonts w:ascii="Arial Gras" w:hAnsi="Arial Gras" w:cs="Arial"/>
          <w:b/>
          <w:bCs/>
          <w:caps/>
          <w:color w:val="000000"/>
          <w:szCs w:val="20"/>
          <w:lang w:eastAsia="fr-FR"/>
        </w:rPr>
        <w:t>63000 CLERMONT FERRAND</w:t>
      </w:r>
    </w:p>
    <w:p w14:paraId="22670046" w14:textId="480B391C" w:rsidR="009A0AF1" w:rsidRPr="007C569E" w:rsidRDefault="00F00504">
      <w:pPr>
        <w:rPr>
          <w:szCs w:val="20"/>
        </w:rPr>
      </w:pPr>
      <w:r w:rsidRPr="007C569E">
        <w:rPr>
          <w:rFonts w:eastAsia="Arial" w:cs="Arial"/>
          <w:b/>
          <w:color w:val="000000"/>
          <w:szCs w:val="20"/>
          <w:u w:val="single"/>
          <w:shd w:val="clear" w:color="auto" w:fill="FFFFFF"/>
        </w:rPr>
        <w:t xml:space="preserve">Copie de sauvegarde </w:t>
      </w:r>
      <w:r w:rsidR="006C7548" w:rsidRPr="007C569E">
        <w:rPr>
          <w:rFonts w:eastAsia="Arial" w:cs="Arial"/>
          <w:b/>
          <w:color w:val="000000"/>
          <w:szCs w:val="20"/>
          <w:u w:val="single"/>
          <w:shd w:val="clear" w:color="auto" w:fill="FFFFFF"/>
        </w:rPr>
        <w:t xml:space="preserve">papier </w:t>
      </w:r>
    </w:p>
    <w:p w14:paraId="648238C5" w14:textId="77777777" w:rsidR="00654097" w:rsidRDefault="00F00504">
      <w:pPr>
        <w:rPr>
          <w:rFonts w:eastAsia="Arial" w:cs="Arial"/>
          <w:color w:val="000000"/>
          <w:shd w:val="clear" w:color="auto" w:fill="FFFFFF"/>
        </w:rPr>
      </w:pPr>
      <w:r>
        <w:rPr>
          <w:rFonts w:eastAsia="Arial" w:cs="Arial"/>
          <w:color w:val="000000"/>
          <w:shd w:val="clear" w:color="auto" w:fill="FFFFFF"/>
        </w:rPr>
        <w:t>Le dépôt d'une copi</w:t>
      </w:r>
      <w:r w:rsidR="00654097">
        <w:rPr>
          <w:rFonts w:eastAsia="Arial" w:cs="Arial"/>
          <w:color w:val="000000"/>
          <w:shd w:val="clear" w:color="auto" w:fill="FFFFFF"/>
        </w:rPr>
        <w:t xml:space="preserve">e de sauvegarde électronique </w:t>
      </w:r>
      <w:r>
        <w:rPr>
          <w:rFonts w:eastAsia="Arial" w:cs="Arial"/>
          <w:color w:val="000000"/>
          <w:shd w:val="clear" w:color="auto" w:fill="FFFFFF"/>
        </w:rPr>
        <w:t xml:space="preserve">est autorisé dans la présente consultation. </w:t>
      </w:r>
    </w:p>
    <w:p w14:paraId="72C8D85F" w14:textId="77777777" w:rsidR="009A0AF1" w:rsidRDefault="00F00504">
      <w:r>
        <w:rPr>
          <w:rFonts w:eastAsia="Arial" w:cs="Arial"/>
          <w:color w:val="000000"/>
          <w:shd w:val="clear" w:color="auto" w:fill="FFFFFF"/>
        </w:rPr>
        <w:t>Le candidat ou le soumissionnaire peut faire parvenir une copie de sauvegarde électronique dans les délais impartis pour la remise des candidatures ou des offres.</w:t>
      </w:r>
    </w:p>
    <w:p w14:paraId="1E21A98D" w14:textId="77777777" w:rsidR="009A0AF1" w:rsidRDefault="00F00504">
      <w:r>
        <w:rPr>
          <w:rFonts w:eastAsia="Arial" w:cs="Arial"/>
          <w:color w:val="000000"/>
          <w:shd w:val="clear" w:color="auto" w:fill="FFFFFF"/>
        </w:rPr>
        <w:t>Le dépôt de la copie de sauvegarde électronique doit s'effectuer dans le respect des exigences de l'arrêté du 22 mars 2019 relatif aux exigences minimales des moyens de communication électronique utilisés dans la commande publique (annexe 8 du Code de la commande publique).</w:t>
      </w:r>
    </w:p>
    <w:p w14:paraId="0C725593" w14:textId="77777777" w:rsidR="009A0AF1" w:rsidRDefault="00F00504">
      <w:r>
        <w:rPr>
          <w:rFonts w:eastAsia="Arial" w:cs="Arial"/>
          <w:color w:val="000000"/>
          <w:shd w:val="clear" w:color="auto" w:fill="FFFFFF"/>
        </w:rPr>
        <w:t>A cet égard, le candidat peut recourir :</w:t>
      </w:r>
    </w:p>
    <w:p w14:paraId="1949A998" w14:textId="77777777" w:rsidR="009A0AF1" w:rsidRDefault="00F00504" w:rsidP="006C7548">
      <w:pPr>
        <w:ind w:left="567"/>
      </w:pPr>
      <w:r>
        <w:rPr>
          <w:rFonts w:eastAsia="Arial" w:cs="Arial"/>
          <w:color w:val="000000"/>
          <w:shd w:val="clear" w:color="auto" w:fill="FFFFFF"/>
        </w:rPr>
        <w:t>- soit à une solution intégrée satisfaisant l'ensemble des exigences précitées,</w:t>
      </w:r>
    </w:p>
    <w:p w14:paraId="39FBE0BF" w14:textId="77777777" w:rsidR="009A0AF1" w:rsidRPr="006C7548" w:rsidRDefault="00F00504" w:rsidP="006C7548">
      <w:pPr>
        <w:ind w:left="567"/>
        <w:rPr>
          <w:spacing w:val="-6"/>
        </w:rPr>
      </w:pPr>
      <w:r w:rsidRPr="006C7548">
        <w:rPr>
          <w:rFonts w:eastAsia="Arial" w:cs="Arial"/>
          <w:color w:val="000000"/>
          <w:spacing w:val="-6"/>
          <w:shd w:val="clear" w:color="auto" w:fill="FFFFFF"/>
        </w:rPr>
        <w:t>- soit à plusieurs solutions dont la combinaison permet de satisfaire l'ensemble de ces exigences.</w:t>
      </w:r>
    </w:p>
    <w:p w14:paraId="0EE9BF87" w14:textId="77777777" w:rsidR="009A0AF1" w:rsidRDefault="00F00504">
      <w:r>
        <w:rPr>
          <w:rFonts w:eastAsia="Arial" w:cs="Arial"/>
          <w:color w:val="000000"/>
          <w:shd w:val="clear" w:color="auto" w:fill="FFFFFF"/>
        </w:rPr>
        <w:t>Il peut ainsi recourir à une solution lui permettant de s'identifier, d'indiquer le destinataire de son dépôt, d'horodater son pli puis de le mettre en ligne sur une plateforme de stockage sécurisée.</w:t>
      </w:r>
    </w:p>
    <w:p w14:paraId="3865641A" w14:textId="77777777" w:rsidR="009A0AF1" w:rsidRDefault="00F00504">
      <w:r>
        <w:rPr>
          <w:rFonts w:eastAsia="Arial" w:cs="Arial"/>
          <w:color w:val="000000"/>
          <w:shd w:val="clear" w:color="auto" w:fill="FFFFFF"/>
        </w:rPr>
        <w:t>Avant l'échéance de la date de limite de remise des candidatures ou offres, l'acheteur devra être destinataire des données nécessaires pour pouvoir, au besoin, accéder de façon sécurisée à la copie de sauvegarde électronique.</w:t>
      </w:r>
    </w:p>
    <w:p w14:paraId="24BE0CEB" w14:textId="77777777" w:rsidR="009A0AF1" w:rsidRDefault="00F00504">
      <w:r>
        <w:rPr>
          <w:rFonts w:eastAsia="Arial" w:cs="Arial"/>
          <w:color w:val="000000"/>
          <w:shd w:val="clear" w:color="auto" w:fill="FFFFFF"/>
        </w:rPr>
        <w:t>Dès lors que le pli comporte des données à caractère personnel, la plateforme de stockage utilisée par l'opérateur économique respecte les exigences du Règlement Général pour la Protection des Données (ou bénéficier d'un régime de protection équivalent à celui du RGPD si l'hébergement est effectué dans un pays tiers à l'Union Européenne).</w:t>
      </w:r>
    </w:p>
    <w:p w14:paraId="2A025430" w14:textId="77777777" w:rsidR="009A0AF1" w:rsidRDefault="00F00504">
      <w:r>
        <w:rPr>
          <w:rFonts w:eastAsia="Arial" w:cs="Arial"/>
          <w:color w:val="000000"/>
          <w:shd w:val="clear" w:color="auto" w:fill="FFFFFF"/>
        </w:rPr>
        <w:t>En tout état de cause, la solution retenue par l'opérateur garantit la suppression des données dans un délai n'excédant pas celui de la durée de validité des offres de la présente consultation.</w:t>
      </w:r>
    </w:p>
    <w:p w14:paraId="36646D7C" w14:textId="77777777" w:rsidR="009A0AF1" w:rsidRPr="006C7548" w:rsidRDefault="00F00504">
      <w:pPr>
        <w:rPr>
          <w:b/>
        </w:rPr>
      </w:pPr>
      <w:r w:rsidRPr="006C7548">
        <w:rPr>
          <w:rFonts w:eastAsia="Arial" w:cs="Arial"/>
          <w:b/>
          <w:color w:val="000000"/>
          <w:shd w:val="clear" w:color="auto" w:fill="FFFFFF"/>
        </w:rPr>
        <w:t>La copie de sauvegarde électronique ne peut être ouverte que dans les deux cas suivants :</w:t>
      </w:r>
    </w:p>
    <w:p w14:paraId="45C902CA" w14:textId="77777777" w:rsidR="009A0AF1" w:rsidRPr="006C7548" w:rsidRDefault="00F00504" w:rsidP="006C7548">
      <w:pPr>
        <w:ind w:left="567"/>
        <w:rPr>
          <w:b/>
        </w:rPr>
      </w:pPr>
      <w:r w:rsidRPr="006C7548">
        <w:rPr>
          <w:rFonts w:eastAsia="Arial" w:cs="Arial"/>
          <w:b/>
          <w:color w:val="000000"/>
          <w:shd w:val="clear" w:color="auto" w:fill="FFFFFF"/>
        </w:rPr>
        <w:t>- en cas de détection d'un programme informatique malveillant dans les candidatures ou les offres transmises par voie électronique ;</w:t>
      </w:r>
    </w:p>
    <w:p w14:paraId="4B7CE9EE" w14:textId="77777777" w:rsidR="009A0AF1" w:rsidRPr="006C7548" w:rsidRDefault="00F00504" w:rsidP="006C7548">
      <w:pPr>
        <w:ind w:left="567"/>
        <w:rPr>
          <w:b/>
        </w:rPr>
      </w:pPr>
      <w:r w:rsidRPr="006C7548">
        <w:rPr>
          <w:rFonts w:eastAsia="Arial" w:cs="Arial"/>
          <w:b/>
          <w:color w:val="000000"/>
          <w:shd w:val="clear" w:color="auto" w:fill="FFFFFF"/>
        </w:rPr>
        <w:t>- en cas de candidature ou d'offre électronique reçue de façon incomplète, hors délais ou n'ayant pu être ouverte, sous réserve que la transmission de la candidature ou de l'offre électronique ait commencé avant la clôture de la remise des candidatures ou des offres.</w:t>
      </w:r>
    </w:p>
    <w:p w14:paraId="1227348B" w14:textId="77777777" w:rsidR="009A0AF1" w:rsidRDefault="00F00504">
      <w:r>
        <w:rPr>
          <w:rFonts w:eastAsia="Arial" w:cs="Arial"/>
          <w:b/>
          <w:color w:val="000000"/>
          <w:u w:val="single"/>
          <w:shd w:val="clear" w:color="auto" w:fill="FFFFFF"/>
        </w:rPr>
        <w:t>Antivirus</w:t>
      </w:r>
    </w:p>
    <w:p w14:paraId="05176D40" w14:textId="77777777" w:rsidR="009A0AF1" w:rsidRPr="00654097" w:rsidRDefault="00F00504">
      <w:pPr>
        <w:rPr>
          <w:spacing w:val="-4"/>
        </w:rPr>
      </w:pPr>
      <w:r w:rsidRPr="00654097">
        <w:rPr>
          <w:rFonts w:eastAsia="Arial" w:cs="Arial"/>
          <w:color w:val="000000"/>
          <w:spacing w:val="-4"/>
          <w:shd w:val="clear" w:color="auto" w:fill="FFFFFF"/>
        </w:rPr>
        <w:t>Le candidat ou le soumissionnaire doit s'assurer que les fichiers transmis ne comportent pas de virus.</w:t>
      </w:r>
    </w:p>
    <w:p w14:paraId="6EC6DEEE" w14:textId="616CD11B" w:rsidR="007C569E" w:rsidRDefault="00F00504">
      <w:pPr>
        <w:rPr>
          <w:rFonts w:eastAsia="Arial" w:cs="Arial"/>
          <w:color w:val="000000"/>
          <w:shd w:val="clear" w:color="auto" w:fill="FFFFFF"/>
        </w:rPr>
      </w:pPr>
      <w:r>
        <w:rPr>
          <w:rFonts w:eastAsia="Arial" w:cs="Arial"/>
          <w:color w:val="000000"/>
          <w:shd w:val="clear" w:color="auto" w:fill="FFFFFF"/>
        </w:rPr>
        <w:t>La réception de tout fichier contenant un virus entraînera l'irrecevabilité de l'offre. Si un virus est détecté, le pli sera considéré comme n'ayant jamais été reçu et les candidats en sont avertis grâce aux renseignements saisis lors de leur identification.</w:t>
      </w:r>
    </w:p>
    <w:p w14:paraId="269ED173" w14:textId="77777777" w:rsidR="007C569E" w:rsidRDefault="007C569E">
      <w:pPr>
        <w:widowControl w:val="0"/>
        <w:spacing w:before="0"/>
        <w:jc w:val="left"/>
        <w:rPr>
          <w:rFonts w:eastAsia="Arial" w:cs="Arial"/>
          <w:color w:val="000000"/>
          <w:shd w:val="clear" w:color="auto" w:fill="FFFFFF"/>
        </w:rPr>
      </w:pPr>
      <w:r>
        <w:rPr>
          <w:rFonts w:eastAsia="Arial" w:cs="Arial"/>
          <w:color w:val="000000"/>
          <w:shd w:val="clear" w:color="auto" w:fill="FFFFFF"/>
        </w:rPr>
        <w:br w:type="page"/>
      </w:r>
    </w:p>
    <w:p w14:paraId="5E633084" w14:textId="77777777" w:rsidR="009A0AF1" w:rsidRPr="00537785" w:rsidRDefault="00F00504" w:rsidP="00FC5049">
      <w:pPr>
        <w:pStyle w:val="Titre2"/>
        <w:numPr>
          <w:ilvl w:val="1"/>
          <w:numId w:val="16"/>
        </w:numPr>
        <w:ind w:left="851" w:firstLine="284"/>
        <w:rPr>
          <w:rFonts w:ascii="Arial Gras" w:hAnsi="Arial Gras"/>
          <w:spacing w:val="-12"/>
        </w:rPr>
      </w:pPr>
      <w:r w:rsidRPr="00537785">
        <w:rPr>
          <w:rFonts w:ascii="Arial Gras" w:hAnsi="Arial Gras"/>
          <w:spacing w:val="-12"/>
        </w:rPr>
        <w:lastRenderedPageBreak/>
        <w:t xml:space="preserve"> </w:t>
      </w:r>
      <w:bookmarkStart w:id="42" w:name="_Toc220072104"/>
      <w:bookmarkStart w:id="43" w:name="_Toc221111147"/>
      <w:r w:rsidRPr="00537785">
        <w:rPr>
          <w:rFonts w:ascii="Arial Gras" w:hAnsi="Arial Gras"/>
          <w:spacing w:val="-12"/>
        </w:rPr>
        <w:t>Echanges électroniques relatifs à cette consultation</w:t>
      </w:r>
      <w:bookmarkEnd w:id="42"/>
      <w:bookmarkEnd w:id="43"/>
      <w:r w:rsidRPr="00537785">
        <w:rPr>
          <w:rFonts w:ascii="Arial Gras" w:hAnsi="Arial Gras"/>
          <w:spacing w:val="-12"/>
        </w:rPr>
        <w:t xml:space="preserve"> </w:t>
      </w:r>
    </w:p>
    <w:p w14:paraId="1E493310" w14:textId="77777777" w:rsidR="009A0AF1" w:rsidRPr="0089380E" w:rsidRDefault="00F00504" w:rsidP="00537785">
      <w:pPr>
        <w:pStyle w:val="Titre3"/>
        <w:numPr>
          <w:ilvl w:val="2"/>
          <w:numId w:val="16"/>
        </w:numPr>
        <w:ind w:left="1701" w:firstLine="284"/>
        <w:rPr>
          <w:b/>
          <w:color w:val="263272"/>
          <w:sz w:val="22"/>
          <w:szCs w:val="22"/>
        </w:rPr>
      </w:pPr>
      <w:bookmarkStart w:id="44" w:name="_Toc220072105"/>
      <w:bookmarkStart w:id="45" w:name="_Toc221111148"/>
      <w:r w:rsidRPr="0089380E">
        <w:rPr>
          <w:b/>
          <w:color w:val="263272"/>
          <w:sz w:val="22"/>
          <w:szCs w:val="22"/>
        </w:rPr>
        <w:t>Date et heure de réception des plis</w:t>
      </w:r>
      <w:bookmarkEnd w:id="44"/>
      <w:bookmarkEnd w:id="45"/>
    </w:p>
    <w:p w14:paraId="7938B0FE" w14:textId="77777777" w:rsidR="009A0AF1" w:rsidRPr="00DA1D65" w:rsidRDefault="007A2B05">
      <w:pPr>
        <w:rPr>
          <w:color w:val="F24F00"/>
          <w:spacing w:val="-4"/>
        </w:rPr>
      </w:pPr>
      <w:r w:rsidRPr="00DA1D65">
        <w:rPr>
          <w:rFonts w:eastAsia="Arial" w:cs="Arial"/>
          <w:color w:val="F24F00"/>
          <w:spacing w:val="-4"/>
          <w:shd w:val="clear" w:color="auto" w:fill="FFFFFF"/>
        </w:rPr>
        <w:t xml:space="preserve">La date limite de remise des plis est indiquée dans l’avis d’appel public à la concurrence, le dépôt doit avoir lieu </w:t>
      </w:r>
      <w:r w:rsidRPr="00DA1D65">
        <w:rPr>
          <w:rFonts w:eastAsia="Arial" w:cs="Arial"/>
          <w:color w:val="F24F00"/>
          <w:spacing w:val="-4"/>
          <w:u w:val="single"/>
          <w:shd w:val="clear" w:color="auto" w:fill="FFFFFF"/>
        </w:rPr>
        <w:t>avant</w:t>
      </w:r>
      <w:r w:rsidRPr="00DA1D65">
        <w:rPr>
          <w:rFonts w:eastAsia="Arial" w:cs="Arial"/>
          <w:color w:val="F24F00"/>
          <w:spacing w:val="-4"/>
          <w:shd w:val="clear" w:color="auto" w:fill="FFFFFF"/>
        </w:rPr>
        <w:t xml:space="preserve"> midi. </w:t>
      </w:r>
    </w:p>
    <w:p w14:paraId="7B8BD8F5" w14:textId="77777777" w:rsidR="00AD7697" w:rsidRPr="007A2B05" w:rsidRDefault="00AD7697" w:rsidP="00AD7697">
      <w:pPr>
        <w:rPr>
          <w:spacing w:val="-2"/>
        </w:rPr>
      </w:pPr>
      <w:r w:rsidRPr="007A2B05">
        <w:rPr>
          <w:rFonts w:eastAsia="Arial" w:cs="Arial"/>
          <w:color w:val="000000"/>
          <w:spacing w:val="-2"/>
          <w:shd w:val="clear" w:color="auto" w:fill="FFFFFF"/>
        </w:rPr>
        <w:t>Les plis qui sont reçus ou remis après ces date et heure ne sont pas ouverts.</w:t>
      </w:r>
    </w:p>
    <w:p w14:paraId="3F0F2B89" w14:textId="77777777" w:rsidR="00AD7697" w:rsidRDefault="00AD7697" w:rsidP="00AD7697">
      <w:r>
        <w:rPr>
          <w:rFonts w:eastAsia="Arial" w:cs="Arial"/>
          <w:color w:val="000000"/>
          <w:shd w:val="clear" w:color="auto" w:fill="FFFFFF"/>
        </w:rPr>
        <w:t>Les plis et la "copie de sauvegarde" parvenus hors délai sont inscrits au registre des dépôts et sont rejetés.</w:t>
      </w:r>
    </w:p>
    <w:p w14:paraId="65FCEA22" w14:textId="77777777" w:rsidR="009A0AF1" w:rsidRPr="0089380E" w:rsidRDefault="00F00504" w:rsidP="00537785">
      <w:pPr>
        <w:pStyle w:val="Titre3"/>
        <w:numPr>
          <w:ilvl w:val="2"/>
          <w:numId w:val="16"/>
        </w:numPr>
        <w:ind w:left="1701" w:firstLine="284"/>
        <w:rPr>
          <w:b/>
          <w:color w:val="263272"/>
          <w:sz w:val="22"/>
          <w:szCs w:val="22"/>
        </w:rPr>
      </w:pPr>
      <w:bookmarkStart w:id="46" w:name="_Toc220072106"/>
      <w:bookmarkStart w:id="47" w:name="_Toc221111149"/>
      <w:r w:rsidRPr="0089380E">
        <w:rPr>
          <w:b/>
          <w:color w:val="263272"/>
          <w:sz w:val="22"/>
          <w:szCs w:val="22"/>
        </w:rPr>
        <w:t xml:space="preserve">Demandes de renseignements </w:t>
      </w:r>
      <w:bookmarkStart w:id="48" w:name="_GoBack"/>
      <w:r w:rsidRPr="0089380E">
        <w:rPr>
          <w:b/>
          <w:color w:val="263272"/>
          <w:sz w:val="22"/>
          <w:szCs w:val="22"/>
        </w:rPr>
        <w:t>complémentaire</w:t>
      </w:r>
      <w:bookmarkEnd w:id="48"/>
      <w:r w:rsidRPr="0089380E">
        <w:rPr>
          <w:b/>
          <w:color w:val="263272"/>
          <w:sz w:val="22"/>
          <w:szCs w:val="22"/>
        </w:rPr>
        <w:t>s et questions</w:t>
      </w:r>
      <w:bookmarkEnd w:id="46"/>
      <w:bookmarkEnd w:id="47"/>
    </w:p>
    <w:p w14:paraId="32AEF64A" w14:textId="77777777" w:rsidR="007A2B05" w:rsidRDefault="00F00504" w:rsidP="007A2B05">
      <w:pPr>
        <w:rPr>
          <w:rFonts w:eastAsia="Arial" w:cs="Arial"/>
          <w:color w:val="000000"/>
          <w:shd w:val="clear" w:color="auto" w:fill="FFFFFF"/>
        </w:rPr>
      </w:pPr>
      <w:r>
        <w:rPr>
          <w:rFonts w:eastAsia="Arial" w:cs="Arial"/>
          <w:color w:val="000000"/>
          <w:shd w:val="clear" w:color="auto" w:fill="FFFFFF"/>
        </w:rPr>
        <w:t>Pendant la phase de consultation, les candidats peuvent faire parvenir leurs questions et les demandes de renseignements complémentaires sur la plate-forme</w:t>
      </w:r>
      <w:r w:rsidR="007A2B05">
        <w:rPr>
          <w:rFonts w:eastAsia="Arial" w:cs="Arial"/>
          <w:color w:val="000000"/>
          <w:shd w:val="clear" w:color="auto" w:fill="FFFFFF"/>
        </w:rPr>
        <w:t xml:space="preserve"> des achats de l'Etat (PLACE) :</w:t>
      </w:r>
    </w:p>
    <w:p w14:paraId="7D2B49D9" w14:textId="77777777" w:rsidR="009A0AF1" w:rsidRPr="00AD7697" w:rsidRDefault="00C56345" w:rsidP="007C569E">
      <w:pPr>
        <w:spacing w:before="240" w:after="240"/>
        <w:jc w:val="center"/>
        <w:rPr>
          <w:b/>
          <w:color w:val="407A8E"/>
        </w:rPr>
      </w:pPr>
      <w:hyperlink r:id="rId14" w:history="1">
        <w:r w:rsidR="00F00504" w:rsidRPr="00AD7697">
          <w:rPr>
            <w:rStyle w:val="Lienhypertexte"/>
            <w:rFonts w:eastAsia="Arial" w:cs="Arial"/>
            <w:b/>
            <w:color w:val="407A8E"/>
            <w:shd w:val="clear" w:color="auto" w:fill="FFFFFF"/>
          </w:rPr>
          <w:t>http</w:t>
        </w:r>
        <w:r w:rsidR="007A2B05" w:rsidRPr="00AD7697">
          <w:rPr>
            <w:rStyle w:val="Lienhypertexte"/>
            <w:rFonts w:eastAsia="Arial" w:cs="Arial"/>
            <w:b/>
            <w:color w:val="407A8E"/>
            <w:shd w:val="clear" w:color="auto" w:fill="FFFFFF"/>
          </w:rPr>
          <w:t>s://www.marches-publics.gouv.fr</w:t>
        </w:r>
      </w:hyperlink>
    </w:p>
    <w:p w14:paraId="00BD094A" w14:textId="1B479F20" w:rsidR="009A0AF1" w:rsidRPr="00AD7697" w:rsidRDefault="00F00504">
      <w:pPr>
        <w:rPr>
          <w:b/>
        </w:rPr>
      </w:pPr>
      <w:r w:rsidRPr="00AD7697">
        <w:rPr>
          <w:rFonts w:eastAsia="Arial" w:cs="Arial"/>
          <w:b/>
          <w:shd w:val="clear" w:color="auto" w:fill="FFFFFF"/>
        </w:rPr>
        <w:t>Les réponses aux demandes de renseignements complém</w:t>
      </w:r>
      <w:r w:rsidR="007A2B05" w:rsidRPr="00AD7697">
        <w:rPr>
          <w:rFonts w:eastAsia="Arial" w:cs="Arial"/>
          <w:b/>
          <w:shd w:val="clear" w:color="auto" w:fill="FFFFFF"/>
        </w:rPr>
        <w:t xml:space="preserve">entaires reçues en temps utile, </w:t>
      </w:r>
      <w:r w:rsidR="007A2B05" w:rsidRPr="00AD7697">
        <w:rPr>
          <w:rFonts w:eastAsia="Arial" w:cs="Arial"/>
          <w:b/>
          <w:u w:val="single"/>
          <w:shd w:val="clear" w:color="auto" w:fill="FFFFFF"/>
        </w:rPr>
        <w:t>au plus tard 8</w:t>
      </w:r>
      <w:r w:rsidR="0089380E" w:rsidRPr="00AD7697">
        <w:rPr>
          <w:rFonts w:eastAsia="Arial" w:cs="Arial"/>
          <w:b/>
          <w:u w:val="single"/>
          <w:shd w:val="clear" w:color="auto" w:fill="FFFFFF"/>
        </w:rPr>
        <w:t> </w:t>
      </w:r>
      <w:r w:rsidRPr="00AD7697">
        <w:rPr>
          <w:rFonts w:eastAsia="Arial" w:cs="Arial"/>
          <w:b/>
          <w:u w:val="single"/>
          <w:shd w:val="clear" w:color="auto" w:fill="FFFFFF"/>
        </w:rPr>
        <w:t xml:space="preserve">jours </w:t>
      </w:r>
      <w:r w:rsidR="007A2B05" w:rsidRPr="00AD7697">
        <w:rPr>
          <w:rFonts w:eastAsia="Arial" w:cs="Arial"/>
          <w:b/>
          <w:u w:val="single"/>
          <w:shd w:val="clear" w:color="auto" w:fill="FFFFFF"/>
        </w:rPr>
        <w:t xml:space="preserve">calendaires </w:t>
      </w:r>
      <w:r w:rsidRPr="00AD7697">
        <w:rPr>
          <w:rFonts w:eastAsia="Arial" w:cs="Arial"/>
          <w:b/>
          <w:u w:val="single"/>
          <w:shd w:val="clear" w:color="auto" w:fill="FFFFFF"/>
        </w:rPr>
        <w:t>avant la date de réception des offres</w:t>
      </w:r>
      <w:r w:rsidRPr="00AD7697">
        <w:rPr>
          <w:rFonts w:eastAsia="Arial" w:cs="Arial"/>
          <w:b/>
          <w:shd w:val="clear" w:color="auto" w:fill="FFFFFF"/>
        </w:rPr>
        <w:t xml:space="preserve"> sont </w:t>
      </w:r>
      <w:proofErr w:type="gramStart"/>
      <w:r w:rsidR="007A2B05" w:rsidRPr="00AD7697">
        <w:rPr>
          <w:rFonts w:eastAsia="Arial" w:cs="Arial"/>
          <w:b/>
          <w:shd w:val="clear" w:color="auto" w:fill="FFFFFF"/>
        </w:rPr>
        <w:t>transmises</w:t>
      </w:r>
      <w:proofErr w:type="gramEnd"/>
      <w:r w:rsidRPr="00AD7697">
        <w:rPr>
          <w:rFonts w:eastAsia="Arial" w:cs="Arial"/>
          <w:b/>
          <w:shd w:val="clear" w:color="auto" w:fill="FFFFFF"/>
        </w:rPr>
        <w:t xml:space="preserve"> aux opérateurs économiques au plus tard 6 jours avant la date limite de réception des offres</w:t>
      </w:r>
      <w:r w:rsidR="007A2B05" w:rsidRPr="00AD7697">
        <w:rPr>
          <w:rFonts w:eastAsia="Arial" w:cs="Arial"/>
          <w:b/>
          <w:shd w:val="clear" w:color="auto" w:fill="FFFFFF"/>
        </w:rPr>
        <w:t xml:space="preserve">. </w:t>
      </w:r>
    </w:p>
    <w:p w14:paraId="6F1A0E4F" w14:textId="77777777" w:rsidR="009A0AF1" w:rsidRPr="0089380E" w:rsidRDefault="00F00504" w:rsidP="00537785">
      <w:pPr>
        <w:pStyle w:val="Titre3"/>
        <w:numPr>
          <w:ilvl w:val="2"/>
          <w:numId w:val="16"/>
        </w:numPr>
        <w:ind w:left="1701" w:firstLine="284"/>
        <w:rPr>
          <w:b/>
          <w:color w:val="263272"/>
          <w:sz w:val="22"/>
          <w:szCs w:val="22"/>
        </w:rPr>
      </w:pPr>
      <w:bookmarkStart w:id="49" w:name="_Toc220072107"/>
      <w:bookmarkStart w:id="50" w:name="_Toc221111150"/>
      <w:r w:rsidRPr="0089380E">
        <w:rPr>
          <w:b/>
          <w:color w:val="263272"/>
          <w:sz w:val="22"/>
          <w:szCs w:val="22"/>
        </w:rPr>
        <w:t>Modification des documents de la consultation</w:t>
      </w:r>
      <w:bookmarkEnd w:id="49"/>
      <w:bookmarkEnd w:id="50"/>
    </w:p>
    <w:p w14:paraId="55A3CFE8" w14:textId="77777777" w:rsidR="00DA13D2" w:rsidRPr="00DA13D2" w:rsidRDefault="00DA13D2" w:rsidP="00DA13D2">
      <w:pPr>
        <w:pStyle w:val="ParagrapheIndent1"/>
        <w:rPr>
          <w:sz w:val="20"/>
          <w:szCs w:val="20"/>
        </w:rPr>
      </w:pPr>
      <w:r w:rsidRPr="00DA13D2">
        <w:rPr>
          <w:sz w:val="20"/>
          <w:szCs w:val="20"/>
        </w:rPr>
        <w:t xml:space="preserve">Le pouvoir adjudicateur se réserve le droit d'apporter des modifications de détail au dossier de consultation au plus tard 10 jours calendaires avant la date limite de réception des offres. </w:t>
      </w:r>
    </w:p>
    <w:p w14:paraId="086BC92E" w14:textId="77777777" w:rsidR="00DA13D2" w:rsidRPr="00DA13D2" w:rsidRDefault="00DA13D2" w:rsidP="00DA13D2">
      <w:pPr>
        <w:pStyle w:val="ParagrapheIndent1"/>
        <w:rPr>
          <w:sz w:val="20"/>
          <w:szCs w:val="20"/>
        </w:rPr>
      </w:pPr>
      <w:r w:rsidRPr="00DA13D2">
        <w:rPr>
          <w:color w:val="F24F00"/>
          <w:sz w:val="20"/>
          <w:szCs w:val="20"/>
          <w:shd w:val="clear" w:color="auto" w:fill="FFFFFF"/>
        </w:rPr>
        <w:t>Les modifications sont communiquées aux seuls opérateurs économiques dûment identifiés lors du retrait des documents de la consultation.</w:t>
      </w:r>
      <w:r w:rsidRPr="00DA13D2">
        <w:rPr>
          <w:color w:val="F24F00"/>
          <w:sz w:val="20"/>
          <w:szCs w:val="20"/>
        </w:rPr>
        <w:t xml:space="preserve"> Les candidats devront alors répondre sur la base du dossier modifié sans pouvoir n'élever aucune réclamation à ce sujet</w:t>
      </w:r>
      <w:r w:rsidRPr="00DA13D2">
        <w:rPr>
          <w:sz w:val="20"/>
          <w:szCs w:val="20"/>
        </w:rPr>
        <w:t>.</w:t>
      </w:r>
    </w:p>
    <w:p w14:paraId="2A11B1A5" w14:textId="77777777" w:rsidR="00DA13D2" w:rsidRPr="00DA13D2" w:rsidRDefault="00DA13D2" w:rsidP="00DA13D2">
      <w:pPr>
        <w:rPr>
          <w:szCs w:val="20"/>
        </w:rPr>
      </w:pPr>
      <w:r w:rsidRPr="00DA13D2">
        <w:rPr>
          <w:rFonts w:eastAsia="Arial" w:cs="Arial"/>
          <w:color w:val="000000"/>
          <w:szCs w:val="20"/>
          <w:shd w:val="clear" w:color="auto" w:fill="FFFFFF"/>
        </w:rPr>
        <w:t>Dans le cas où un candidat aurait remis une offre avant les modifications, il pourra en remettre une nouvelle sur la base du dernier dossier modifié, avant la date et heure limites de dépôt des offres.</w:t>
      </w:r>
    </w:p>
    <w:p w14:paraId="03D8C8CF" w14:textId="77777777" w:rsidR="009A0AF1" w:rsidRPr="0089380E" w:rsidRDefault="00F00504" w:rsidP="00537785">
      <w:pPr>
        <w:pStyle w:val="Titre3"/>
        <w:numPr>
          <w:ilvl w:val="2"/>
          <w:numId w:val="16"/>
        </w:numPr>
        <w:ind w:left="1701" w:firstLine="284"/>
        <w:rPr>
          <w:b/>
          <w:color w:val="263272"/>
          <w:sz w:val="22"/>
          <w:szCs w:val="22"/>
        </w:rPr>
      </w:pPr>
      <w:bookmarkStart w:id="51" w:name="_Toc220072108"/>
      <w:bookmarkStart w:id="52" w:name="_Toc221111151"/>
      <w:r w:rsidRPr="0089380E">
        <w:rPr>
          <w:b/>
          <w:color w:val="263272"/>
          <w:sz w:val="22"/>
          <w:szCs w:val="22"/>
        </w:rPr>
        <w:t>Prolongation du délai de réception des offres</w:t>
      </w:r>
      <w:bookmarkEnd w:id="51"/>
      <w:bookmarkEnd w:id="52"/>
    </w:p>
    <w:p w14:paraId="2E9C53B7" w14:textId="39E0C739" w:rsidR="00AD7697" w:rsidRDefault="00F00504">
      <w:pPr>
        <w:rPr>
          <w:rFonts w:ascii="Arial Gras" w:eastAsia="Arial" w:hAnsi="Arial Gras" w:cs="Arial"/>
          <w:b/>
          <w:color w:val="000000"/>
          <w:spacing w:val="-6"/>
          <w:szCs w:val="20"/>
          <w:shd w:val="clear" w:color="auto" w:fill="FFFFFF"/>
        </w:rPr>
      </w:pPr>
      <w:r w:rsidRPr="00AD7697">
        <w:rPr>
          <w:rFonts w:ascii="Arial Gras" w:eastAsia="Arial" w:hAnsi="Arial Gras" w:cs="Arial"/>
          <w:b/>
          <w:color w:val="000000"/>
          <w:spacing w:val="-6"/>
          <w:szCs w:val="20"/>
          <w:shd w:val="clear" w:color="auto" w:fill="FFFFFF"/>
        </w:rPr>
        <w:t>Lorsqu'une réponse nécessaire à l'élaboration de l'offre n'est pas fournie 6 jours avant la date limite de réception des offres, ou en en cas de modifications importantes des documents de la consultation, le délai de réception des offres est reporté proportionnellement à l'importance des modifications apportées et dans les conditions prévues à l'article R.2151-4 du code de la commande publique.</w:t>
      </w:r>
    </w:p>
    <w:p w14:paraId="7F479D7C" w14:textId="77777777" w:rsidR="00AD7697" w:rsidRDefault="00AD7697">
      <w:pPr>
        <w:widowControl w:val="0"/>
        <w:spacing w:before="0"/>
        <w:jc w:val="left"/>
        <w:rPr>
          <w:rFonts w:ascii="Arial Gras" w:eastAsia="Arial" w:hAnsi="Arial Gras" w:cs="Arial"/>
          <w:b/>
          <w:color w:val="000000"/>
          <w:spacing w:val="-6"/>
          <w:szCs w:val="20"/>
          <w:shd w:val="clear" w:color="auto" w:fill="FFFFFF"/>
        </w:rPr>
      </w:pPr>
      <w:r>
        <w:rPr>
          <w:rFonts w:ascii="Arial Gras" w:eastAsia="Arial" w:hAnsi="Arial Gras" w:cs="Arial"/>
          <w:b/>
          <w:color w:val="000000"/>
          <w:spacing w:val="-6"/>
          <w:szCs w:val="20"/>
          <w:shd w:val="clear" w:color="auto" w:fill="FFFFFF"/>
        </w:rPr>
        <w:br w:type="page"/>
      </w:r>
    </w:p>
    <w:p w14:paraId="3E4454E5" w14:textId="77777777" w:rsidR="009A0AF1" w:rsidRPr="0089380E" w:rsidRDefault="00F00504" w:rsidP="003B5322">
      <w:pPr>
        <w:pStyle w:val="Titre1"/>
        <w:ind w:left="285" w:firstLine="283"/>
      </w:pPr>
      <w:bookmarkStart w:id="53" w:name="_Toc220072110"/>
      <w:bookmarkStart w:id="54" w:name="_Toc221111152"/>
      <w:r w:rsidRPr="0089380E">
        <w:lastRenderedPageBreak/>
        <w:t>CANDIDATURE</w:t>
      </w:r>
      <w:bookmarkEnd w:id="53"/>
      <w:bookmarkEnd w:id="54"/>
    </w:p>
    <w:p w14:paraId="5E799E9F" w14:textId="4552F972" w:rsidR="009A0AF1" w:rsidRPr="00537785" w:rsidRDefault="00F00504" w:rsidP="00FC5049">
      <w:pPr>
        <w:pStyle w:val="Titre2"/>
        <w:numPr>
          <w:ilvl w:val="1"/>
          <w:numId w:val="16"/>
        </w:numPr>
        <w:ind w:left="1208" w:hanging="357"/>
        <w:rPr>
          <w:rFonts w:ascii="Arial Gras" w:hAnsi="Arial Gras"/>
          <w:spacing w:val="-12"/>
        </w:rPr>
      </w:pPr>
      <w:bookmarkStart w:id="55" w:name="_Toc220072111"/>
      <w:bookmarkStart w:id="56" w:name="_Toc221111153"/>
      <w:r w:rsidRPr="00537785">
        <w:rPr>
          <w:rFonts w:ascii="Arial Gras" w:hAnsi="Arial Gras"/>
          <w:spacing w:val="-12"/>
        </w:rPr>
        <w:t>Précisions concernant les groupements d'opérateurs économiques et la sous-traitance</w:t>
      </w:r>
      <w:bookmarkEnd w:id="55"/>
      <w:bookmarkEnd w:id="56"/>
    </w:p>
    <w:p w14:paraId="7AC713E6" w14:textId="77777777" w:rsidR="009A0AF1" w:rsidRPr="007C569E" w:rsidRDefault="00F00504">
      <w:pPr>
        <w:rPr>
          <w:szCs w:val="20"/>
        </w:rPr>
      </w:pPr>
      <w:r w:rsidRPr="007C569E">
        <w:rPr>
          <w:rFonts w:eastAsia="Arial" w:cs="Arial"/>
          <w:color w:val="000000"/>
          <w:szCs w:val="20"/>
          <w:shd w:val="clear" w:color="auto" w:fill="FFFFFF"/>
        </w:rPr>
        <w:t>Un service de bourse à la cotraitance est proposé sur le portail « entreprises » du profil d'acheteur de l'Etat (Plateforme des achats de l'Etat : PLACE) utilisé par les ministères et les établissements publics d'Etat. Ce service entend faciliter les contacts des entreprises entre elles qui souhaitent répondre à des marchés publics de manière groupée sous la forme d'un groupement d'opérateurs économiques.</w:t>
      </w:r>
    </w:p>
    <w:p w14:paraId="42534C1A" w14:textId="77777777" w:rsidR="009A0AF1" w:rsidRPr="007C569E" w:rsidRDefault="00F00504">
      <w:pPr>
        <w:rPr>
          <w:szCs w:val="20"/>
        </w:rPr>
      </w:pPr>
      <w:r w:rsidRPr="007C569E">
        <w:rPr>
          <w:rFonts w:eastAsia="Arial" w:cs="Arial"/>
          <w:color w:val="000000"/>
          <w:szCs w:val="20"/>
          <w:shd w:val="clear" w:color="auto" w:fill="FFFFFF"/>
        </w:rPr>
        <w:t>Des fiches explicatives et le mode d'emploi de ce service sont disponibles aux adresses suivantes :</w:t>
      </w:r>
    </w:p>
    <w:p w14:paraId="109B4A81" w14:textId="77777777" w:rsidR="009A0AF1" w:rsidRPr="007C569E" w:rsidRDefault="00C56345" w:rsidP="007C569E">
      <w:pPr>
        <w:jc w:val="center"/>
        <w:rPr>
          <w:spacing w:val="-6"/>
          <w:szCs w:val="20"/>
        </w:rPr>
      </w:pPr>
      <w:hyperlink r:id="rId15" w:history="1">
        <w:r w:rsidR="00F00504" w:rsidRPr="007C569E">
          <w:rPr>
            <w:rStyle w:val="Lienhypertexte"/>
            <w:rFonts w:eastAsia="Arial" w:cs="Arial"/>
            <w:spacing w:val="-6"/>
            <w:szCs w:val="20"/>
            <w:shd w:val="clear" w:color="auto" w:fill="FFFFFF"/>
          </w:rPr>
          <w:t>https://www.marches-publics.gouv.fr/docs/outils-esr-2017/place/Bourse_cotraitance_mode_emploi6.pdf</w:t>
        </w:r>
      </w:hyperlink>
    </w:p>
    <w:p w14:paraId="3085EE29" w14:textId="77777777" w:rsidR="00DA13D2" w:rsidRPr="007C569E" w:rsidRDefault="00C56345" w:rsidP="00DA13D2">
      <w:pPr>
        <w:jc w:val="center"/>
        <w:rPr>
          <w:rFonts w:eastAsia="Arial" w:cs="Arial"/>
          <w:color w:val="000000"/>
          <w:szCs w:val="20"/>
          <w:shd w:val="clear" w:color="auto" w:fill="FFFFFF"/>
        </w:rPr>
      </w:pPr>
      <w:hyperlink r:id="rId16" w:history="1">
        <w:r w:rsidR="00F00504" w:rsidRPr="007C569E">
          <w:rPr>
            <w:rStyle w:val="Lienhypertexte"/>
            <w:rFonts w:eastAsia="Arial" w:cs="Arial"/>
            <w:szCs w:val="20"/>
            <w:shd w:val="clear" w:color="auto" w:fill="FFFFFF"/>
          </w:rPr>
          <w:t>https://www.economie.gouv.fr/dae/bourse-a-cotraitance-service-pour-aider-entreprises</w:t>
        </w:r>
      </w:hyperlink>
    </w:p>
    <w:p w14:paraId="1D0E76AF" w14:textId="77777777" w:rsidR="009A0AF1" w:rsidRDefault="00F00504">
      <w:r>
        <w:rPr>
          <w:rFonts w:eastAsia="Arial" w:cs="Arial"/>
          <w:color w:val="000000"/>
          <w:shd w:val="clear" w:color="auto" w:fill="FFFFFF"/>
        </w:rPr>
        <w:t xml:space="preserve">La forme du groupement n'est pas imposée. </w:t>
      </w:r>
    </w:p>
    <w:p w14:paraId="4EEBDE9B" w14:textId="77777777" w:rsidR="009A0AF1" w:rsidRDefault="00F00504">
      <w:r>
        <w:rPr>
          <w:rFonts w:eastAsia="Arial" w:cs="Arial"/>
          <w:color w:val="000000"/>
          <w:shd w:val="clear" w:color="auto" w:fill="FFFFFF"/>
        </w:rPr>
        <w:t>La présentation d'un sous-traitant se fait à l'aide de l'imprimé DC 4 (Déclaration de sous-traitance) dûment rempli par le sous-traitant et le candidat, comportant l'indication des capacités professionnelles, techniques et financières du sous-traitant ainsi que la déclaration sur l'honneur que le sous-traitant ne se trouve pas sous le coup d'une interdiction d'accéder aux marchés publics. Le formulaire DC4 est disponible à l'adresse suivante : https://www.economie.gouv.fr/daj/formulaires-declaration-du-candidat</w:t>
      </w:r>
    </w:p>
    <w:p w14:paraId="49C7C1A4" w14:textId="77777777" w:rsidR="009A0AF1" w:rsidRPr="0089380E" w:rsidRDefault="00F00504" w:rsidP="00537785">
      <w:pPr>
        <w:pStyle w:val="Titre2"/>
        <w:numPr>
          <w:ilvl w:val="1"/>
          <w:numId w:val="16"/>
        </w:numPr>
        <w:ind w:left="1208" w:hanging="357"/>
      </w:pPr>
      <w:bookmarkStart w:id="57" w:name="_Toc220072112"/>
      <w:bookmarkStart w:id="58" w:name="_Toc221111154"/>
      <w:r w:rsidRPr="0089380E">
        <w:t>Motifs d'exclusion</w:t>
      </w:r>
      <w:bookmarkEnd w:id="57"/>
      <w:bookmarkEnd w:id="58"/>
    </w:p>
    <w:p w14:paraId="0F5C888C" w14:textId="77777777" w:rsidR="009A0AF1" w:rsidRPr="007C569E" w:rsidRDefault="00F00504" w:rsidP="007C569E">
      <w:pPr>
        <w:rPr>
          <w:szCs w:val="20"/>
        </w:rPr>
      </w:pPr>
      <w:r w:rsidRPr="007C569E">
        <w:rPr>
          <w:rFonts w:eastAsia="Arial" w:cs="Arial"/>
          <w:color w:val="000000"/>
          <w:szCs w:val="20"/>
          <w:shd w:val="clear" w:color="auto" w:fill="FFFFFF"/>
        </w:rPr>
        <w:t>Conformément aux dispositions du code de la commande publique relatives aux exclusions de plein droit et aux exclusions à l'appréciation de l'acheteur, les personnes se trouvant dans un des cas d'exclusion sont exclues de la procédure.</w:t>
      </w:r>
    </w:p>
    <w:p w14:paraId="4FA2E29E" w14:textId="77777777" w:rsidR="009A0AF1" w:rsidRPr="007C569E" w:rsidRDefault="00F00504" w:rsidP="007C569E">
      <w:pPr>
        <w:rPr>
          <w:rFonts w:eastAsia="Arial" w:cs="Arial"/>
          <w:color w:val="000000"/>
          <w:szCs w:val="20"/>
          <w:shd w:val="clear" w:color="auto" w:fill="FFFFFF"/>
        </w:rPr>
      </w:pPr>
      <w:r w:rsidRPr="007C569E">
        <w:rPr>
          <w:rFonts w:eastAsia="Arial" w:cs="Arial"/>
          <w:color w:val="000000"/>
          <w:szCs w:val="20"/>
          <w:shd w:val="clear" w:color="auto" w:fill="FFFFFF"/>
        </w:rPr>
        <w:t>Lorsqu'un opérateur économique se trouve, en cours de procédure, en situation d'exclusion, il en informe sans délai l'acheteur qui l'exclut pour ce motif.</w:t>
      </w:r>
    </w:p>
    <w:p w14:paraId="36DCB29F" w14:textId="77777777" w:rsidR="00DA13D2" w:rsidRPr="007C569E" w:rsidRDefault="00DA13D2" w:rsidP="00BD511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60"/>
        <w:rPr>
          <w:rFonts w:cs="Arial"/>
          <w:color w:val="000000"/>
          <w:szCs w:val="20"/>
          <w:lang w:bidi="ar-SA"/>
        </w:rPr>
      </w:pPr>
      <w:r w:rsidRPr="007C569E">
        <w:rPr>
          <w:rFonts w:cs="Arial"/>
          <w:color w:val="000000"/>
          <w:szCs w:val="20"/>
          <w:lang w:bidi="ar-SA"/>
        </w:rPr>
        <w:t xml:space="preserve">Les motifs d’exclusion sont les suivants : </w:t>
      </w:r>
    </w:p>
    <w:p w14:paraId="4BBD54D4" w14:textId="77777777" w:rsidR="00DA13D2" w:rsidRPr="007C569E" w:rsidRDefault="00DA13D2" w:rsidP="007C569E">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Lines="60" w:before="144"/>
        <w:ind w:left="714" w:hanging="357"/>
        <w:rPr>
          <w:rFonts w:cs="Arial"/>
          <w:color w:val="000000"/>
          <w:szCs w:val="20"/>
          <w:lang w:bidi="ar-SA"/>
        </w:rPr>
      </w:pPr>
      <w:r w:rsidRPr="007C569E">
        <w:rPr>
          <w:rFonts w:cs="Arial"/>
          <w:color w:val="000000"/>
          <w:szCs w:val="20"/>
          <w:lang w:bidi="ar-SA"/>
        </w:rPr>
        <w:t>Insolvabilité</w:t>
      </w:r>
      <w:r w:rsidR="00331F9A" w:rsidRPr="007C569E">
        <w:rPr>
          <w:rFonts w:cs="Arial"/>
          <w:color w:val="000000"/>
          <w:szCs w:val="20"/>
          <w:lang w:bidi="ar-SA"/>
        </w:rPr>
        <w:t> ;</w:t>
      </w:r>
      <w:r w:rsidRPr="007C569E">
        <w:rPr>
          <w:rFonts w:cs="Arial"/>
          <w:color w:val="000000"/>
          <w:szCs w:val="20"/>
          <w:lang w:bidi="ar-SA"/>
        </w:rPr>
        <w:t xml:space="preserve"> </w:t>
      </w:r>
    </w:p>
    <w:p w14:paraId="396C2567" w14:textId="77777777" w:rsidR="00DA13D2" w:rsidRPr="007C569E" w:rsidRDefault="00DA13D2" w:rsidP="007C569E">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Lines="60" w:before="144"/>
        <w:ind w:left="714" w:hanging="357"/>
        <w:rPr>
          <w:rFonts w:cs="Arial"/>
          <w:color w:val="000000"/>
          <w:szCs w:val="20"/>
          <w:lang w:bidi="ar-SA"/>
        </w:rPr>
      </w:pPr>
      <w:r w:rsidRPr="007C569E">
        <w:rPr>
          <w:rFonts w:cs="Arial"/>
          <w:color w:val="000000"/>
          <w:szCs w:val="20"/>
          <w:lang w:bidi="ar-SA"/>
        </w:rPr>
        <w:t>Accords avec d’autres opérateurs économiques en vue de fausser la concurrence</w:t>
      </w:r>
      <w:r w:rsidR="00331F9A" w:rsidRPr="007C569E">
        <w:rPr>
          <w:rFonts w:cs="Arial"/>
          <w:color w:val="000000"/>
          <w:szCs w:val="20"/>
          <w:lang w:bidi="ar-SA"/>
        </w:rPr>
        <w:t> ;</w:t>
      </w:r>
      <w:r w:rsidRPr="007C569E">
        <w:rPr>
          <w:rFonts w:cs="Arial"/>
          <w:color w:val="000000"/>
          <w:szCs w:val="20"/>
          <w:lang w:bidi="ar-SA"/>
        </w:rPr>
        <w:t xml:space="preserve"> </w:t>
      </w:r>
    </w:p>
    <w:p w14:paraId="04E3B8D6" w14:textId="77777777" w:rsidR="00DA13D2" w:rsidRPr="007C569E" w:rsidRDefault="00DA13D2" w:rsidP="007C569E">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Lines="60" w:before="144"/>
        <w:ind w:left="714" w:hanging="357"/>
        <w:rPr>
          <w:rFonts w:cs="Arial"/>
          <w:color w:val="000000"/>
          <w:szCs w:val="20"/>
          <w:lang w:bidi="ar-SA"/>
        </w:rPr>
      </w:pPr>
      <w:r w:rsidRPr="007C569E">
        <w:rPr>
          <w:rFonts w:cs="Arial"/>
          <w:color w:val="000000"/>
          <w:szCs w:val="20"/>
          <w:lang w:bidi="ar-SA"/>
        </w:rPr>
        <w:t>Motifs d’exclusion purement nationaux</w:t>
      </w:r>
      <w:r w:rsidR="00331F9A" w:rsidRPr="007C569E">
        <w:rPr>
          <w:rFonts w:cs="Arial"/>
          <w:color w:val="000000"/>
          <w:szCs w:val="20"/>
          <w:lang w:bidi="ar-SA"/>
        </w:rPr>
        <w:t> ;</w:t>
      </w:r>
      <w:r w:rsidRPr="007C569E">
        <w:rPr>
          <w:rFonts w:cs="Arial"/>
          <w:color w:val="000000"/>
          <w:szCs w:val="20"/>
          <w:lang w:bidi="ar-SA"/>
        </w:rPr>
        <w:t xml:space="preserve"> </w:t>
      </w:r>
    </w:p>
    <w:p w14:paraId="2F36AA1B" w14:textId="77777777" w:rsidR="00DA13D2" w:rsidRPr="007C569E" w:rsidRDefault="00DA13D2" w:rsidP="007C569E">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Lines="60" w:before="144"/>
        <w:ind w:left="714" w:hanging="357"/>
        <w:rPr>
          <w:rFonts w:cs="Arial"/>
          <w:color w:val="000000"/>
          <w:szCs w:val="20"/>
          <w:lang w:bidi="ar-SA"/>
        </w:rPr>
      </w:pPr>
      <w:r w:rsidRPr="007C569E">
        <w:rPr>
          <w:rFonts w:cs="Arial"/>
          <w:color w:val="000000"/>
          <w:szCs w:val="20"/>
          <w:lang w:bidi="ar-SA"/>
        </w:rPr>
        <w:t>Manquement aux obligations dans le domaine du droit social</w:t>
      </w:r>
      <w:r w:rsidR="00331F9A" w:rsidRPr="007C569E">
        <w:rPr>
          <w:rFonts w:cs="Arial"/>
          <w:color w:val="000000"/>
          <w:szCs w:val="20"/>
          <w:lang w:bidi="ar-SA"/>
        </w:rPr>
        <w:t> ;</w:t>
      </w:r>
      <w:r w:rsidRPr="007C569E">
        <w:rPr>
          <w:rFonts w:cs="Arial"/>
          <w:color w:val="000000"/>
          <w:szCs w:val="20"/>
          <w:lang w:bidi="ar-SA"/>
        </w:rPr>
        <w:t xml:space="preserve"> </w:t>
      </w:r>
    </w:p>
    <w:p w14:paraId="5F28A8C5" w14:textId="77777777" w:rsidR="00DA13D2" w:rsidRPr="007C569E" w:rsidRDefault="00DA13D2" w:rsidP="007C569E">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Lines="60" w:before="144"/>
        <w:ind w:left="714" w:hanging="357"/>
        <w:rPr>
          <w:rFonts w:cs="Arial"/>
          <w:color w:val="000000"/>
          <w:szCs w:val="20"/>
          <w:lang w:bidi="ar-SA"/>
        </w:rPr>
      </w:pPr>
      <w:r w:rsidRPr="007C569E">
        <w:rPr>
          <w:rFonts w:cs="Arial"/>
          <w:color w:val="000000"/>
          <w:szCs w:val="20"/>
          <w:lang w:bidi="ar-SA"/>
        </w:rPr>
        <w:t>Faillite</w:t>
      </w:r>
      <w:r w:rsidR="00331F9A" w:rsidRPr="007C569E">
        <w:rPr>
          <w:rFonts w:cs="Arial"/>
          <w:color w:val="000000"/>
          <w:szCs w:val="20"/>
          <w:lang w:bidi="ar-SA"/>
        </w:rPr>
        <w:t> ;</w:t>
      </w:r>
      <w:r w:rsidRPr="007C569E">
        <w:rPr>
          <w:rFonts w:cs="Arial"/>
          <w:color w:val="000000"/>
          <w:szCs w:val="20"/>
          <w:lang w:bidi="ar-SA"/>
        </w:rPr>
        <w:t xml:space="preserve"> </w:t>
      </w:r>
    </w:p>
    <w:p w14:paraId="35DF7B0A" w14:textId="77777777" w:rsidR="00DA13D2" w:rsidRPr="007C569E" w:rsidRDefault="00DA13D2" w:rsidP="007C569E">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Lines="60" w:before="144"/>
        <w:ind w:left="714" w:hanging="357"/>
        <w:rPr>
          <w:rFonts w:cs="Arial"/>
          <w:color w:val="000000"/>
          <w:szCs w:val="20"/>
          <w:lang w:bidi="ar-SA"/>
        </w:rPr>
      </w:pPr>
      <w:r w:rsidRPr="007C569E">
        <w:rPr>
          <w:rFonts w:cs="Arial"/>
          <w:color w:val="000000"/>
          <w:szCs w:val="20"/>
          <w:lang w:bidi="ar-SA"/>
        </w:rPr>
        <w:t>Travail des enfants et autres formes de traite des êtres humains</w:t>
      </w:r>
      <w:r w:rsidR="00331F9A" w:rsidRPr="007C569E">
        <w:rPr>
          <w:rFonts w:cs="Arial"/>
          <w:color w:val="000000"/>
          <w:szCs w:val="20"/>
          <w:lang w:bidi="ar-SA"/>
        </w:rPr>
        <w:t> ;</w:t>
      </w:r>
      <w:r w:rsidRPr="007C569E">
        <w:rPr>
          <w:rFonts w:cs="Arial"/>
          <w:color w:val="000000"/>
          <w:szCs w:val="20"/>
          <w:lang w:bidi="ar-SA"/>
        </w:rPr>
        <w:t xml:space="preserve"> </w:t>
      </w:r>
    </w:p>
    <w:p w14:paraId="597FF092" w14:textId="77777777" w:rsidR="00DA13D2" w:rsidRPr="007C569E" w:rsidRDefault="00DA13D2" w:rsidP="007C569E">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Lines="60" w:before="144"/>
        <w:ind w:left="714" w:hanging="357"/>
        <w:rPr>
          <w:rFonts w:cs="Arial"/>
          <w:color w:val="000000"/>
          <w:szCs w:val="20"/>
          <w:lang w:bidi="ar-SA"/>
        </w:rPr>
      </w:pPr>
      <w:r w:rsidRPr="007C569E">
        <w:rPr>
          <w:rFonts w:cs="Arial"/>
          <w:color w:val="000000"/>
          <w:szCs w:val="20"/>
          <w:lang w:bidi="ar-SA"/>
        </w:rPr>
        <w:t>Manquement aux obligations dans le domaine du droit du travail</w:t>
      </w:r>
      <w:r w:rsidR="00331F9A" w:rsidRPr="007C569E">
        <w:rPr>
          <w:rFonts w:cs="Arial"/>
          <w:color w:val="000000"/>
          <w:szCs w:val="20"/>
          <w:lang w:bidi="ar-SA"/>
        </w:rPr>
        <w:t> ;</w:t>
      </w:r>
      <w:r w:rsidRPr="007C569E">
        <w:rPr>
          <w:rFonts w:cs="Arial"/>
          <w:color w:val="000000"/>
          <w:szCs w:val="20"/>
          <w:lang w:bidi="ar-SA"/>
        </w:rPr>
        <w:t xml:space="preserve"> </w:t>
      </w:r>
    </w:p>
    <w:p w14:paraId="1C3CE4E3" w14:textId="77777777" w:rsidR="00DA13D2" w:rsidRPr="007C569E" w:rsidRDefault="00DA13D2" w:rsidP="007C569E">
      <w:pPr>
        <w:pStyle w:val="Paragraphedeliste"/>
        <w:numPr>
          <w:ilvl w:val="0"/>
          <w:numId w:val="20"/>
        </w:numPr>
        <w:spacing w:beforeLines="60" w:before="144"/>
        <w:ind w:left="714" w:hanging="357"/>
        <w:rPr>
          <w:rFonts w:eastAsia="Arial" w:cs="Arial"/>
          <w:color w:val="000000"/>
          <w:szCs w:val="20"/>
          <w:shd w:val="clear" w:color="auto" w:fill="FFFFFF"/>
        </w:rPr>
      </w:pPr>
      <w:r w:rsidRPr="007C569E">
        <w:rPr>
          <w:rFonts w:cs="Arial"/>
          <w:color w:val="000000"/>
          <w:szCs w:val="20"/>
          <w:lang w:bidi="ar-SA"/>
        </w:rPr>
        <w:t>Conflit d’intérêt créé par sa participation à la procédure de passation du marché</w:t>
      </w:r>
      <w:r w:rsidR="00331F9A" w:rsidRPr="007C569E">
        <w:rPr>
          <w:rFonts w:cs="Arial"/>
          <w:color w:val="000000"/>
          <w:szCs w:val="20"/>
          <w:lang w:bidi="ar-SA"/>
        </w:rPr>
        <w:t> ;</w:t>
      </w:r>
    </w:p>
    <w:p w14:paraId="672595C1" w14:textId="77777777" w:rsidR="00331F9A" w:rsidRPr="007C569E" w:rsidRDefault="00331F9A" w:rsidP="007C569E">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Lines="60" w:before="144"/>
        <w:ind w:left="714" w:hanging="357"/>
        <w:rPr>
          <w:rFonts w:cs="Arial"/>
          <w:color w:val="000000"/>
          <w:szCs w:val="20"/>
          <w:lang w:bidi="ar-SA"/>
        </w:rPr>
      </w:pPr>
      <w:r w:rsidRPr="007C569E">
        <w:rPr>
          <w:rFonts w:cs="Arial"/>
          <w:color w:val="000000"/>
          <w:szCs w:val="20"/>
          <w:lang w:bidi="ar-SA"/>
        </w:rPr>
        <w:t xml:space="preserve">Coupable de fausses déclarations, non-communication, n’a pas été en mesure de fournir les documents requis et a obtenu des informations confidentielles de la présente procédure ; </w:t>
      </w:r>
    </w:p>
    <w:p w14:paraId="27EEFD48" w14:textId="77777777" w:rsidR="00331F9A" w:rsidRPr="007C569E" w:rsidRDefault="00331F9A" w:rsidP="007C569E">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Lines="60" w:before="144"/>
        <w:ind w:left="714" w:hanging="357"/>
        <w:rPr>
          <w:rFonts w:cs="Arial"/>
          <w:color w:val="000000"/>
          <w:szCs w:val="20"/>
          <w:lang w:bidi="ar-SA"/>
        </w:rPr>
      </w:pPr>
      <w:r w:rsidRPr="007C569E">
        <w:rPr>
          <w:rFonts w:cs="Arial"/>
          <w:color w:val="000000"/>
          <w:szCs w:val="20"/>
          <w:lang w:bidi="ar-SA"/>
        </w:rPr>
        <w:t xml:space="preserve">Coupable d’une faute professionnelle grave ; </w:t>
      </w:r>
    </w:p>
    <w:p w14:paraId="167789C7" w14:textId="77777777" w:rsidR="00331F9A" w:rsidRPr="007C569E" w:rsidRDefault="00331F9A" w:rsidP="007C569E">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Lines="60" w:before="144"/>
        <w:ind w:left="714" w:hanging="357"/>
        <w:rPr>
          <w:rFonts w:cs="Arial"/>
          <w:color w:val="000000"/>
          <w:szCs w:val="20"/>
          <w:lang w:bidi="ar-SA"/>
        </w:rPr>
      </w:pPr>
      <w:r w:rsidRPr="007C569E">
        <w:rPr>
          <w:rFonts w:cs="Arial"/>
          <w:color w:val="000000"/>
          <w:szCs w:val="20"/>
          <w:lang w:bidi="ar-SA"/>
        </w:rPr>
        <w:t xml:space="preserve">Paiement d’impôts et taxes ; </w:t>
      </w:r>
    </w:p>
    <w:p w14:paraId="02ED49E0" w14:textId="77777777" w:rsidR="00331F9A" w:rsidRPr="007C569E" w:rsidRDefault="00331F9A" w:rsidP="007C569E">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Lines="60" w:before="144"/>
        <w:ind w:left="714" w:hanging="357"/>
        <w:rPr>
          <w:rFonts w:cs="Arial"/>
          <w:color w:val="000000"/>
          <w:szCs w:val="20"/>
          <w:lang w:bidi="ar-SA"/>
        </w:rPr>
      </w:pPr>
      <w:r w:rsidRPr="007C569E">
        <w:rPr>
          <w:rFonts w:cs="Arial"/>
          <w:color w:val="000000"/>
          <w:szCs w:val="20"/>
          <w:lang w:bidi="ar-SA"/>
        </w:rPr>
        <w:t xml:space="preserve">Infractions terroristes ou infractions liées aux activités terroristes ; </w:t>
      </w:r>
    </w:p>
    <w:p w14:paraId="6437BACA" w14:textId="77777777" w:rsidR="00331F9A" w:rsidRPr="007C569E" w:rsidRDefault="00331F9A" w:rsidP="007C569E">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Lines="60" w:before="144"/>
        <w:ind w:left="714" w:hanging="357"/>
        <w:rPr>
          <w:rFonts w:cs="Arial"/>
          <w:color w:val="000000"/>
          <w:szCs w:val="20"/>
          <w:lang w:bidi="ar-SA"/>
        </w:rPr>
      </w:pPr>
      <w:r w:rsidRPr="007C569E">
        <w:rPr>
          <w:rFonts w:cs="Arial"/>
          <w:color w:val="000000"/>
          <w:szCs w:val="20"/>
          <w:lang w:bidi="ar-SA"/>
        </w:rPr>
        <w:t xml:space="preserve">Etat de cessation d’activité ; </w:t>
      </w:r>
    </w:p>
    <w:p w14:paraId="4905BBDD" w14:textId="77777777" w:rsidR="00331F9A" w:rsidRPr="007C569E" w:rsidRDefault="00331F9A" w:rsidP="007C569E">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Lines="60" w:before="144"/>
        <w:ind w:left="714" w:hanging="357"/>
        <w:rPr>
          <w:rFonts w:cs="Arial"/>
          <w:color w:val="000000"/>
          <w:szCs w:val="20"/>
          <w:lang w:bidi="ar-SA"/>
        </w:rPr>
      </w:pPr>
      <w:r w:rsidRPr="007C569E">
        <w:rPr>
          <w:rFonts w:cs="Arial"/>
          <w:color w:val="000000"/>
          <w:szCs w:val="20"/>
          <w:lang w:bidi="ar-SA"/>
        </w:rPr>
        <w:t xml:space="preserve">Biens administrés par un liquidateur ; </w:t>
      </w:r>
    </w:p>
    <w:p w14:paraId="7C04EE04" w14:textId="77777777" w:rsidR="00331F9A" w:rsidRPr="007C569E" w:rsidRDefault="00331F9A" w:rsidP="007C569E">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Lines="60" w:before="144"/>
        <w:ind w:left="714" w:hanging="357"/>
        <w:rPr>
          <w:rFonts w:cs="Arial"/>
          <w:color w:val="000000"/>
          <w:szCs w:val="20"/>
          <w:lang w:bidi="ar-SA"/>
        </w:rPr>
      </w:pPr>
      <w:r w:rsidRPr="007C569E">
        <w:rPr>
          <w:rFonts w:cs="Arial"/>
          <w:color w:val="000000"/>
          <w:szCs w:val="20"/>
          <w:lang w:bidi="ar-SA"/>
        </w:rPr>
        <w:t xml:space="preserve">Blanchiment de capitaux ou financement du terrorisme ; </w:t>
      </w:r>
    </w:p>
    <w:p w14:paraId="642BFC66" w14:textId="77777777" w:rsidR="00331F9A" w:rsidRPr="007C569E" w:rsidRDefault="00331F9A" w:rsidP="007C569E">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Lines="60" w:before="144"/>
        <w:ind w:left="714" w:hanging="357"/>
        <w:rPr>
          <w:rFonts w:cs="Arial"/>
          <w:color w:val="000000"/>
          <w:szCs w:val="20"/>
          <w:lang w:bidi="ar-SA"/>
        </w:rPr>
      </w:pPr>
      <w:r w:rsidRPr="007C569E">
        <w:rPr>
          <w:rFonts w:cs="Arial"/>
          <w:color w:val="000000"/>
          <w:szCs w:val="20"/>
          <w:lang w:bidi="ar-SA"/>
        </w:rPr>
        <w:t xml:space="preserve">Concordat ; </w:t>
      </w:r>
    </w:p>
    <w:p w14:paraId="067EB318" w14:textId="77777777" w:rsidR="00331F9A" w:rsidRPr="007C569E" w:rsidRDefault="00331F9A" w:rsidP="007C569E">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Lines="60" w:before="144"/>
        <w:ind w:left="714" w:hanging="357"/>
        <w:rPr>
          <w:rFonts w:cs="Arial"/>
          <w:color w:val="000000"/>
          <w:szCs w:val="20"/>
          <w:lang w:bidi="ar-SA"/>
        </w:rPr>
      </w:pPr>
      <w:r w:rsidRPr="007C569E">
        <w:rPr>
          <w:rFonts w:cs="Arial"/>
          <w:color w:val="000000"/>
          <w:szCs w:val="20"/>
          <w:lang w:bidi="ar-SA"/>
        </w:rPr>
        <w:t xml:space="preserve">Association directe ou indirecte à la préparation de cette procédure de passation de marché ; </w:t>
      </w:r>
    </w:p>
    <w:p w14:paraId="45A9519F" w14:textId="77777777" w:rsidR="00331F9A" w:rsidRPr="007C569E" w:rsidRDefault="00331F9A" w:rsidP="007C569E">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Lines="60" w:before="144"/>
        <w:ind w:left="714" w:hanging="357"/>
        <w:rPr>
          <w:rFonts w:cs="Arial"/>
          <w:color w:val="000000"/>
          <w:szCs w:val="20"/>
          <w:lang w:bidi="ar-SA"/>
        </w:rPr>
      </w:pPr>
      <w:r w:rsidRPr="007C569E">
        <w:rPr>
          <w:rFonts w:cs="Arial"/>
          <w:color w:val="000000"/>
          <w:szCs w:val="20"/>
          <w:lang w:bidi="ar-SA"/>
        </w:rPr>
        <w:t xml:space="preserve">Situation analogue à la faillite prévue dans la législation nationale ; </w:t>
      </w:r>
    </w:p>
    <w:p w14:paraId="0BAD198E" w14:textId="77777777" w:rsidR="00331F9A" w:rsidRPr="007C569E" w:rsidRDefault="00331F9A" w:rsidP="007C569E">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Lines="60" w:before="144"/>
        <w:ind w:left="714" w:hanging="357"/>
        <w:rPr>
          <w:rFonts w:cs="Arial"/>
          <w:color w:val="000000"/>
          <w:szCs w:val="20"/>
          <w:lang w:bidi="ar-SA"/>
        </w:rPr>
      </w:pPr>
      <w:r w:rsidRPr="007C569E">
        <w:rPr>
          <w:rFonts w:cs="Arial"/>
          <w:color w:val="000000"/>
          <w:szCs w:val="20"/>
          <w:lang w:bidi="ar-SA"/>
        </w:rPr>
        <w:t xml:space="preserve">Fraude ; </w:t>
      </w:r>
    </w:p>
    <w:p w14:paraId="0ABA196E" w14:textId="77777777" w:rsidR="00331F9A" w:rsidRPr="007C569E" w:rsidRDefault="00331F9A" w:rsidP="007C569E">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Lines="60" w:before="144"/>
        <w:ind w:left="714" w:hanging="357"/>
        <w:rPr>
          <w:rFonts w:cs="Arial"/>
          <w:color w:val="000000"/>
          <w:szCs w:val="20"/>
          <w:lang w:bidi="ar-SA"/>
        </w:rPr>
      </w:pPr>
      <w:r w:rsidRPr="007C569E">
        <w:rPr>
          <w:rFonts w:cs="Arial"/>
          <w:color w:val="000000"/>
          <w:szCs w:val="20"/>
          <w:lang w:bidi="ar-SA"/>
        </w:rPr>
        <w:t xml:space="preserve">Manquement aux obligations dans le domaine du droit environnemental ; </w:t>
      </w:r>
    </w:p>
    <w:p w14:paraId="206E5752" w14:textId="77777777" w:rsidR="00331F9A" w:rsidRPr="007C569E" w:rsidRDefault="00331F9A" w:rsidP="007C569E">
      <w:pPr>
        <w:pStyle w:val="Paragraphedeliste"/>
        <w:numPr>
          <w:ilvl w:val="0"/>
          <w:numId w:val="20"/>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Lines="60" w:before="144"/>
        <w:ind w:left="714" w:hanging="357"/>
        <w:rPr>
          <w:rFonts w:cs="Arial"/>
          <w:color w:val="000000"/>
          <w:szCs w:val="20"/>
          <w:lang w:bidi="ar-SA"/>
        </w:rPr>
      </w:pPr>
      <w:r w:rsidRPr="007C569E">
        <w:rPr>
          <w:rFonts w:cs="Arial"/>
          <w:color w:val="000000"/>
          <w:szCs w:val="20"/>
          <w:lang w:bidi="ar-SA"/>
        </w:rPr>
        <w:t xml:space="preserve">Corruption ; </w:t>
      </w:r>
    </w:p>
    <w:p w14:paraId="4418ADC5" w14:textId="287D084D" w:rsidR="00BD511E" w:rsidRDefault="00331F9A" w:rsidP="007C569E">
      <w:pPr>
        <w:pStyle w:val="Paragraphedeliste"/>
        <w:numPr>
          <w:ilvl w:val="0"/>
          <w:numId w:val="20"/>
        </w:numPr>
        <w:spacing w:beforeLines="60" w:before="144"/>
        <w:ind w:left="714" w:hanging="357"/>
        <w:rPr>
          <w:rFonts w:cs="Arial"/>
          <w:color w:val="000000"/>
          <w:szCs w:val="20"/>
          <w:lang w:bidi="ar-SA"/>
        </w:rPr>
      </w:pPr>
      <w:r w:rsidRPr="007C569E">
        <w:rPr>
          <w:rFonts w:cs="Arial"/>
          <w:color w:val="000000"/>
          <w:szCs w:val="20"/>
          <w:lang w:bidi="ar-SA"/>
        </w:rPr>
        <w:t>Participation à une organisation criminelle</w:t>
      </w:r>
      <w:r w:rsidR="00E4212E" w:rsidRPr="007C569E">
        <w:rPr>
          <w:rFonts w:cs="Arial"/>
          <w:color w:val="000000"/>
          <w:szCs w:val="20"/>
          <w:lang w:bidi="ar-SA"/>
        </w:rPr>
        <w:t xml:space="preserve">. </w:t>
      </w:r>
    </w:p>
    <w:p w14:paraId="01CF3543" w14:textId="77777777" w:rsidR="009A0AF1" w:rsidRPr="007C569E" w:rsidRDefault="00F00504" w:rsidP="007C569E">
      <w:pPr>
        <w:rPr>
          <w:spacing w:val="-4"/>
          <w:szCs w:val="20"/>
        </w:rPr>
      </w:pPr>
      <w:r w:rsidRPr="007C569E">
        <w:rPr>
          <w:rFonts w:eastAsia="Arial" w:cs="Arial"/>
          <w:color w:val="000000"/>
          <w:spacing w:val="-4"/>
          <w:szCs w:val="20"/>
          <w:shd w:val="clear" w:color="auto" w:fill="FFFFFF"/>
        </w:rPr>
        <w:t xml:space="preserve">En cas d'exclusion à l'appréciation de l'acheteur, l'opérateur économique présente, à la demande de l'acheteur, ses observations afin d'établir qu'il a pris les mesures nécessaires ou encore que sa participation à la présente consultation n'est pas susceptible de porter atteinte à l'égalité de traitement. </w:t>
      </w:r>
    </w:p>
    <w:p w14:paraId="053B04E4" w14:textId="77777777" w:rsidR="009A0AF1" w:rsidRPr="007C569E" w:rsidRDefault="00F00504" w:rsidP="007C569E">
      <w:pPr>
        <w:rPr>
          <w:szCs w:val="20"/>
        </w:rPr>
      </w:pPr>
      <w:r w:rsidRPr="007C569E">
        <w:rPr>
          <w:rFonts w:eastAsia="Arial" w:cs="Arial"/>
          <w:color w:val="000000"/>
          <w:szCs w:val="20"/>
          <w:shd w:val="clear" w:color="auto" w:fill="FFFFFF"/>
        </w:rPr>
        <w:lastRenderedPageBreak/>
        <w:t>Lorsque le motif d'exclusion de la procédure de passation concerne un des membres du groupement, l'acheteur exige son remplacement par une personne qui ne fait pas l'objet d'un motif d'exclusion dans un délai de dix jours à compter de la réception de cette demande par le mandataire du groupement. A défaut, le groupement est exclu de la procédure</w:t>
      </w:r>
    </w:p>
    <w:p w14:paraId="44373F20" w14:textId="77777777" w:rsidR="009A0AF1" w:rsidRPr="007C569E" w:rsidRDefault="00F00504" w:rsidP="007C569E">
      <w:pPr>
        <w:rPr>
          <w:szCs w:val="20"/>
        </w:rPr>
      </w:pPr>
      <w:r w:rsidRPr="007C569E">
        <w:rPr>
          <w:rFonts w:eastAsia="Arial" w:cs="Arial"/>
          <w:color w:val="000000"/>
          <w:szCs w:val="20"/>
          <w:shd w:val="clear" w:color="auto" w:fill="FFFFFF"/>
        </w:rPr>
        <w:t>Les personnes à l'encontre desquelles il existe un motif d'exclusion ne peuvent être acceptées en tant que sous-traitant.</w:t>
      </w:r>
    </w:p>
    <w:p w14:paraId="167D841D" w14:textId="77777777" w:rsidR="009A0AF1" w:rsidRPr="007C569E" w:rsidRDefault="00F00504" w:rsidP="007C569E">
      <w:pPr>
        <w:rPr>
          <w:szCs w:val="20"/>
        </w:rPr>
      </w:pPr>
      <w:r w:rsidRPr="007C569E">
        <w:rPr>
          <w:rFonts w:eastAsia="Arial" w:cs="Arial"/>
          <w:color w:val="000000"/>
          <w:szCs w:val="20"/>
          <w:shd w:val="clear" w:color="auto" w:fill="FFFFFF"/>
        </w:rPr>
        <w:t>Lorsque le sous-traitant à l'encontre duquel il existe un motif d'exclusion est présenté au stade de la candidature, l'acheteur exige son remplacement par une personne qui ne fait pas l'objet d'un motif d'exclusion, dans un délai de dix jours à compter de la réception de cette demande par le candidat. A défaut, le candidat est exclu de la procédure.</w:t>
      </w:r>
    </w:p>
    <w:p w14:paraId="6841FA64" w14:textId="77777777" w:rsidR="009A0AF1" w:rsidRPr="0089380E" w:rsidRDefault="00F00504" w:rsidP="00537785">
      <w:pPr>
        <w:pStyle w:val="Titre2"/>
        <w:numPr>
          <w:ilvl w:val="1"/>
          <w:numId w:val="16"/>
        </w:numPr>
        <w:ind w:left="1208" w:hanging="357"/>
      </w:pPr>
      <w:bookmarkStart w:id="59" w:name="_Toc220072113"/>
      <w:bookmarkStart w:id="60" w:name="_Toc221111155"/>
      <w:r w:rsidRPr="0089380E">
        <w:t>Présentation de la candidature</w:t>
      </w:r>
      <w:bookmarkEnd w:id="59"/>
      <w:bookmarkEnd w:id="60"/>
    </w:p>
    <w:p w14:paraId="462FAE76" w14:textId="77777777" w:rsidR="009A0AF1" w:rsidRDefault="00F00504">
      <w:r>
        <w:rPr>
          <w:rFonts w:eastAsia="Arial" w:cs="Arial"/>
          <w:color w:val="000000"/>
          <w:shd w:val="clear" w:color="auto" w:fill="FFFFFF"/>
        </w:rPr>
        <w:t>Une même personne ne peut représenter plus d'un candidat pour un même marché.</w:t>
      </w:r>
    </w:p>
    <w:p w14:paraId="1E971474" w14:textId="1214317F" w:rsidR="009A0AF1" w:rsidRDefault="00F00504" w:rsidP="00BD511E">
      <w:pPr>
        <w:tabs>
          <w:tab w:val="left" w:pos="1701"/>
        </w:tabs>
        <w:spacing w:after="60"/>
      </w:pPr>
      <w:r>
        <w:rPr>
          <w:rFonts w:eastAsia="Arial" w:cs="Arial"/>
          <w:color w:val="000000"/>
          <w:shd w:val="clear" w:color="auto" w:fill="FFFFFF"/>
        </w:rPr>
        <w:t xml:space="preserve">Dans le cadre de la consultation, l'acheteur </w:t>
      </w:r>
      <w:r w:rsidR="00FB7C03" w:rsidRPr="00FB7C03">
        <w:rPr>
          <w:rFonts w:eastAsia="Arial" w:cs="Arial"/>
          <w:color w:val="000000"/>
          <w:u w:val="single"/>
          <w:shd w:val="clear" w:color="auto" w:fill="FFFFFF"/>
        </w:rPr>
        <w:t>n’</w:t>
      </w:r>
      <w:r w:rsidRPr="00FB7C03">
        <w:rPr>
          <w:rFonts w:eastAsia="Arial" w:cs="Arial"/>
          <w:color w:val="000000"/>
          <w:u w:val="single"/>
          <w:shd w:val="clear" w:color="auto" w:fill="FFFFFF"/>
        </w:rPr>
        <w:t xml:space="preserve">autorise </w:t>
      </w:r>
      <w:r w:rsidR="00FB7C03" w:rsidRPr="00FB7C03">
        <w:rPr>
          <w:rFonts w:eastAsia="Arial" w:cs="Arial"/>
          <w:color w:val="000000"/>
          <w:u w:val="single"/>
          <w:shd w:val="clear" w:color="auto" w:fill="FFFFFF"/>
        </w:rPr>
        <w:t>pas</w:t>
      </w:r>
      <w:r w:rsidR="00FB7C03">
        <w:rPr>
          <w:rFonts w:eastAsia="Arial" w:cs="Arial"/>
          <w:color w:val="000000"/>
          <w:shd w:val="clear" w:color="auto" w:fill="FFFFFF"/>
        </w:rPr>
        <w:t xml:space="preserve"> </w:t>
      </w:r>
      <w:r>
        <w:rPr>
          <w:rFonts w:eastAsia="Arial" w:cs="Arial"/>
          <w:color w:val="000000"/>
          <w:shd w:val="clear" w:color="auto" w:fill="FFFFFF"/>
        </w:rPr>
        <w:t xml:space="preserve">le candidat à présenter plusieurs offres en agissant à la fois : </w:t>
      </w:r>
      <w:r w:rsidR="007C569E">
        <w:rPr>
          <w:rFonts w:eastAsia="Arial" w:cs="Arial"/>
          <w:color w:val="000000"/>
          <w:shd w:val="clear" w:color="auto" w:fill="FFFFFF"/>
        </w:rPr>
        <w:tab/>
      </w:r>
      <w:r>
        <w:rPr>
          <w:rFonts w:eastAsia="Arial" w:cs="Arial"/>
          <w:color w:val="000000"/>
          <w:shd w:val="clear" w:color="auto" w:fill="FFFFFF"/>
        </w:rPr>
        <w:t>- en qualité de candidat individuel et de membre d'un ou plusieurs groupements d'opérateurs économiques;</w:t>
      </w:r>
    </w:p>
    <w:p w14:paraId="50C22CF4" w14:textId="04A13FB1" w:rsidR="009A0AF1" w:rsidRDefault="007C569E" w:rsidP="007C569E">
      <w:pPr>
        <w:tabs>
          <w:tab w:val="left" w:pos="1701"/>
        </w:tabs>
        <w:ind w:left="567"/>
      </w:pPr>
      <w:r>
        <w:rPr>
          <w:rFonts w:eastAsia="Arial" w:cs="Arial"/>
          <w:color w:val="000000"/>
          <w:shd w:val="clear" w:color="auto" w:fill="FFFFFF"/>
        </w:rPr>
        <w:tab/>
      </w:r>
      <w:r w:rsidR="00F00504">
        <w:rPr>
          <w:rFonts w:eastAsia="Arial" w:cs="Arial"/>
          <w:color w:val="000000"/>
          <w:shd w:val="clear" w:color="auto" w:fill="FFFFFF"/>
        </w:rPr>
        <w:t xml:space="preserve">- en qualité de membres de plusieurs groupements d'opérateurs économiques. </w:t>
      </w:r>
    </w:p>
    <w:p w14:paraId="4443716B" w14:textId="54CD1B91" w:rsidR="009A0AF1" w:rsidRDefault="00F00504" w:rsidP="007C569E">
      <w:pPr>
        <w:spacing w:after="120"/>
      </w:pPr>
      <w:r>
        <w:rPr>
          <w:rFonts w:eastAsia="Arial" w:cs="Arial"/>
          <w:color w:val="000000"/>
          <w:shd w:val="clear" w:color="auto" w:fill="FFFFFF"/>
        </w:rPr>
        <w:t xml:space="preserve">Dans le cas d'une candidature d'un groupement d'opérateurs économiques, chaque membre du groupement doit fournir l'ensemble </w:t>
      </w:r>
      <w:r w:rsidR="00FB7C03">
        <w:rPr>
          <w:rFonts w:eastAsia="Arial" w:cs="Arial"/>
          <w:color w:val="000000"/>
          <w:shd w:val="clear" w:color="auto" w:fill="FFFFFF"/>
        </w:rPr>
        <w:t xml:space="preserve">des documents et renseignements </w:t>
      </w:r>
      <w:r>
        <w:rPr>
          <w:rFonts w:eastAsia="Arial" w:cs="Arial"/>
          <w:color w:val="000000"/>
          <w:shd w:val="clear" w:color="auto" w:fill="FFFFFF"/>
        </w:rPr>
        <w:t>attestant de ses capacités juridiques, professionnelles, techniques et financières. L'appréciation des capacités du groupement est globale.</w:t>
      </w:r>
    </w:p>
    <w:p w14:paraId="6A62FB79" w14:textId="24DF8E33" w:rsidR="009A0AF1" w:rsidRPr="002662B1" w:rsidRDefault="00F00504" w:rsidP="002662B1">
      <w:pPr>
        <w:shd w:val="clear" w:color="auto" w:fill="F24F00"/>
        <w:rPr>
          <w:b/>
          <w:color w:val="FFFFFF" w:themeColor="background1"/>
        </w:rPr>
      </w:pPr>
      <w:r w:rsidRPr="002662B1">
        <w:rPr>
          <w:rFonts w:eastAsia="Arial" w:cs="Arial"/>
          <w:b/>
          <w:color w:val="FFFFFF" w:themeColor="background1"/>
          <w:shd w:val="clear" w:color="auto" w:fill="F24F00"/>
        </w:rPr>
        <w:t>Les candidats ont le choix de présenter leur candidature : sous forme de document unique de marché européen électronique (DUME) en utilisant le service DUME ou le service exposé de PLACE sous forme de candidature standard en utilisant les formulaires DC1 et DC2</w:t>
      </w:r>
      <w:r w:rsidR="00FB7C03" w:rsidRPr="002662B1">
        <w:rPr>
          <w:rFonts w:eastAsia="Arial" w:cs="Arial"/>
          <w:b/>
          <w:color w:val="FFFFFF" w:themeColor="background1"/>
          <w:shd w:val="clear" w:color="auto" w:fill="F24F00"/>
        </w:rPr>
        <w:t>.</w:t>
      </w:r>
      <w:r w:rsidR="00FB7C03" w:rsidRPr="002662B1">
        <w:rPr>
          <w:rFonts w:eastAsia="Arial" w:cs="Arial"/>
          <w:b/>
          <w:color w:val="FFFFFF" w:themeColor="background1"/>
          <w:shd w:val="clear" w:color="auto" w:fill="E8E8FC"/>
        </w:rPr>
        <w:t xml:space="preserve"> </w:t>
      </w:r>
    </w:p>
    <w:p w14:paraId="7256367B" w14:textId="77777777" w:rsidR="009A0AF1" w:rsidRPr="0089380E" w:rsidRDefault="00F00504" w:rsidP="00537785">
      <w:pPr>
        <w:pStyle w:val="Titre3"/>
        <w:numPr>
          <w:ilvl w:val="2"/>
          <w:numId w:val="16"/>
        </w:numPr>
        <w:ind w:left="1701" w:firstLine="284"/>
        <w:rPr>
          <w:b/>
          <w:color w:val="263272"/>
          <w:sz w:val="22"/>
          <w:szCs w:val="22"/>
        </w:rPr>
      </w:pPr>
      <w:bookmarkStart w:id="61" w:name="_Toc220072114"/>
      <w:bookmarkStart w:id="62" w:name="_Toc221111156"/>
      <w:r w:rsidRPr="0089380E">
        <w:rPr>
          <w:b/>
          <w:color w:val="263272"/>
          <w:sz w:val="22"/>
          <w:szCs w:val="22"/>
        </w:rPr>
        <w:t>Candidature sous forme de DUME</w:t>
      </w:r>
      <w:bookmarkEnd w:id="61"/>
      <w:bookmarkEnd w:id="62"/>
    </w:p>
    <w:p w14:paraId="7075119B" w14:textId="77777777" w:rsidR="009A0AF1" w:rsidRDefault="00F00504">
      <w:r>
        <w:rPr>
          <w:rFonts w:eastAsia="Arial" w:cs="Arial"/>
          <w:color w:val="000000"/>
          <w:shd w:val="clear" w:color="auto" w:fill="FFFFFF"/>
        </w:rPr>
        <w:t>Les candidats peuvent présenter leur candidature en renseignant le formulaire DUME accessible :</w:t>
      </w:r>
    </w:p>
    <w:p w14:paraId="56314A23" w14:textId="77777777" w:rsidR="009A0AF1" w:rsidRDefault="00F00504" w:rsidP="00BD511E">
      <w:pPr>
        <w:spacing w:before="0"/>
      </w:pPr>
      <w:r>
        <w:rPr>
          <w:rFonts w:eastAsia="Arial" w:cs="Arial"/>
          <w:color w:val="000000"/>
          <w:shd w:val="clear" w:color="auto" w:fill="FFFFFF"/>
        </w:rPr>
        <w:t>- depuis le service exposé de PLACE</w:t>
      </w:r>
    </w:p>
    <w:p w14:paraId="3BF61108" w14:textId="1371EBD4" w:rsidR="009A0AF1" w:rsidRDefault="00F00504" w:rsidP="00BD511E">
      <w:pPr>
        <w:spacing w:before="0"/>
      </w:pPr>
      <w:r>
        <w:rPr>
          <w:rFonts w:eastAsia="Arial" w:cs="Arial"/>
          <w:color w:val="000000"/>
          <w:shd w:val="clear" w:color="auto" w:fill="FFFFFF"/>
        </w:rPr>
        <w:t xml:space="preserve">- depuis l'adresse URL suivante : </w:t>
      </w:r>
      <w:r w:rsidR="00BD511E">
        <w:rPr>
          <w:rFonts w:eastAsia="Arial" w:cs="Arial"/>
          <w:color w:val="000000"/>
          <w:shd w:val="clear" w:color="auto" w:fill="FFFFFF"/>
        </w:rPr>
        <w:t xml:space="preserve">   </w:t>
      </w:r>
      <w:hyperlink r:id="rId17" w:history="1">
        <w:r w:rsidRPr="00FB7C03">
          <w:rPr>
            <w:rStyle w:val="Lienhypertexte"/>
            <w:rFonts w:eastAsia="Arial" w:cs="Arial"/>
            <w:shd w:val="clear" w:color="auto" w:fill="FFFFFF"/>
          </w:rPr>
          <w:t>https://dume.chorus-pro.gouv.fr</w:t>
        </w:r>
      </w:hyperlink>
    </w:p>
    <w:p w14:paraId="74673390" w14:textId="5DDDCF9C" w:rsidR="009A0AF1" w:rsidRDefault="00F00504">
      <w:r>
        <w:rPr>
          <w:rFonts w:eastAsia="Arial" w:cs="Arial"/>
          <w:color w:val="000000"/>
          <w:shd w:val="clear" w:color="auto" w:fill="FFFFFF"/>
        </w:rPr>
        <w:t>Les parties II (informations concernant l'opérateur économique), III (motifs d'exclusion), IV (critères de sélection) et le cas échéant V (réduction du nombre de candidats qualifiés) du formulaire sont à renseigner.</w:t>
      </w:r>
    </w:p>
    <w:p w14:paraId="36320D34" w14:textId="77777777" w:rsidR="009A0AF1" w:rsidRDefault="00F00504">
      <w:r>
        <w:rPr>
          <w:rFonts w:eastAsia="Arial" w:cs="Arial"/>
          <w:color w:val="000000"/>
          <w:shd w:val="clear" w:color="auto" w:fill="FFFFFF"/>
        </w:rPr>
        <w:t>Des renseignements complémentaires au sujet du DUME électronique sont disponibles à l'adresse URL suivante : https://communaute.chorus-pro.gouv.fr/pour-les-entreprises/</w:t>
      </w:r>
    </w:p>
    <w:p w14:paraId="39316154" w14:textId="77777777" w:rsidR="009A0AF1" w:rsidRDefault="00F00504">
      <w:r>
        <w:rPr>
          <w:rFonts w:eastAsia="Arial" w:cs="Arial"/>
          <w:color w:val="000000"/>
          <w:shd w:val="clear" w:color="auto" w:fill="FFFFFF"/>
        </w:rPr>
        <w:t>Si le groupement d'opérateurs économiques présente sa candidature sous la forme du DUME, chacun des membres du groupement doit fournir un DUME distinct.</w:t>
      </w:r>
    </w:p>
    <w:p w14:paraId="0F4AA41E" w14:textId="167B1D64" w:rsidR="007C569E" w:rsidRDefault="00F00504" w:rsidP="00BD511E">
      <w:pPr>
        <w:rPr>
          <w:rFonts w:eastAsia="Arial" w:cs="Arial"/>
          <w:color w:val="000000"/>
          <w:shd w:val="clear" w:color="auto" w:fill="FFFFFF"/>
        </w:rPr>
      </w:pPr>
      <w:r>
        <w:rPr>
          <w:rFonts w:eastAsia="Arial" w:cs="Arial"/>
          <w:color w:val="000000"/>
          <w:shd w:val="clear" w:color="auto" w:fill="FFFFFF"/>
        </w:rPr>
        <w:t xml:space="preserve">Si le candidat s'appuie sur un ou des sous-traitants ou d'autres opérateurs pour faire acte de candidature, il renseigne la partie II-C du DUME électronique et fournit pour chacun de ces sous-traitants un DUME électronique distinct par le sous-traitant et contenant les informations des </w:t>
      </w:r>
      <w:proofErr w:type="gramStart"/>
      <w:r>
        <w:rPr>
          <w:rFonts w:eastAsia="Arial" w:cs="Arial"/>
          <w:color w:val="000000"/>
          <w:shd w:val="clear" w:color="auto" w:fill="FFFFFF"/>
        </w:rPr>
        <w:t>sections  A</w:t>
      </w:r>
      <w:proofErr w:type="gramEnd"/>
      <w:r>
        <w:rPr>
          <w:rFonts w:eastAsia="Arial" w:cs="Arial"/>
          <w:color w:val="000000"/>
          <w:shd w:val="clear" w:color="auto" w:fill="FFFFFF"/>
        </w:rPr>
        <w:t xml:space="preserve"> et B de la partie II ainsi que celles de la partie III et, le cas échéant, les parties IV et V. </w:t>
      </w:r>
    </w:p>
    <w:p w14:paraId="787B05AB" w14:textId="77777777" w:rsidR="00FB7C03" w:rsidRDefault="00F00504">
      <w:pPr>
        <w:rPr>
          <w:rFonts w:eastAsia="Arial" w:cs="Arial"/>
          <w:color w:val="000000"/>
          <w:shd w:val="clear" w:color="auto" w:fill="FFFFFF"/>
        </w:rPr>
      </w:pPr>
      <w:r>
        <w:rPr>
          <w:rFonts w:eastAsia="Arial" w:cs="Arial"/>
          <w:color w:val="000000"/>
          <w:shd w:val="clear" w:color="auto" w:fill="FFFFFF"/>
        </w:rPr>
        <w:t xml:space="preserve">Le candidat remet également l'imprimé DC 4 </w:t>
      </w:r>
      <w:r w:rsidR="00FB7C03">
        <w:rPr>
          <w:rFonts w:eastAsia="Arial" w:cs="Arial"/>
          <w:color w:val="000000"/>
          <w:shd w:val="clear" w:color="auto" w:fill="FFFFFF"/>
        </w:rPr>
        <w:t>(Déclaration de sous-traitance,</w:t>
      </w:r>
    </w:p>
    <w:p w14:paraId="5BA1E0DF" w14:textId="57ADD814" w:rsidR="00FB7C03" w:rsidRDefault="00C56345" w:rsidP="00FB7C03">
      <w:pPr>
        <w:jc w:val="center"/>
        <w:rPr>
          <w:rFonts w:eastAsia="Arial" w:cs="Arial"/>
          <w:color w:val="000000"/>
          <w:shd w:val="clear" w:color="auto" w:fill="FFFFFF"/>
        </w:rPr>
      </w:pPr>
      <w:hyperlink r:id="rId18" w:history="1">
        <w:r w:rsidR="00FB7C03" w:rsidRPr="00F218E7">
          <w:rPr>
            <w:rStyle w:val="Lienhypertexte"/>
            <w:rFonts w:eastAsia="Arial" w:cs="Arial"/>
            <w:shd w:val="clear" w:color="auto" w:fill="FFFFFF"/>
          </w:rPr>
          <w:t>https://www.economie.gouv.fr/daj/formulaires-mise-a-jour-formulaire-declaration-sous-traitance-dans-marches-publics</w:t>
        </w:r>
      </w:hyperlink>
    </w:p>
    <w:p w14:paraId="72830E72" w14:textId="77777777" w:rsidR="009A0AF1" w:rsidRDefault="00F00504">
      <w:proofErr w:type="gramStart"/>
      <w:r>
        <w:rPr>
          <w:rFonts w:eastAsia="Arial" w:cs="Arial"/>
          <w:color w:val="000000"/>
          <w:shd w:val="clear" w:color="auto" w:fill="FFFFFF"/>
        </w:rPr>
        <w:t>dûment</w:t>
      </w:r>
      <w:proofErr w:type="gramEnd"/>
      <w:r>
        <w:rPr>
          <w:rFonts w:eastAsia="Arial" w:cs="Arial"/>
          <w:color w:val="000000"/>
          <w:shd w:val="clear" w:color="auto" w:fill="FFFFFF"/>
        </w:rPr>
        <w:t xml:space="preserve"> rempli par le sous-traitant et le candidat.</w:t>
      </w:r>
    </w:p>
    <w:p w14:paraId="61815A45" w14:textId="46AE4EE9" w:rsidR="0089380E" w:rsidRDefault="00F00504" w:rsidP="00BD511E">
      <w:pPr>
        <w:rPr>
          <w:rFonts w:eastAsia="Arial" w:cs="Arial"/>
          <w:color w:val="000000"/>
          <w:shd w:val="clear" w:color="auto" w:fill="FFFFFF"/>
        </w:rPr>
      </w:pPr>
      <w:r>
        <w:rPr>
          <w:rFonts w:eastAsia="Arial" w:cs="Arial"/>
          <w:color w:val="000000"/>
          <w:shd w:val="clear" w:color="auto" w:fill="FFFFFF"/>
        </w:rPr>
        <w:t>Si le candidat ne s'appuie pas sur de la sous-traitance pour faire acte de candidature mais qu'il a l'intention de sous-traiter une part du marché, il renseigne la partie II-D du DUME électronique et fournit les informations figurant dans les parties II-A et B et III pour chacun de ces sous-traitants et remet un imprimé DC 4 (Déclaration de sous-traitance) dûment rempli par le candidat et le sous-traitant si ce dernier est connu.</w:t>
      </w:r>
      <w:r w:rsidR="0089380E">
        <w:rPr>
          <w:rFonts w:eastAsia="Arial" w:cs="Arial"/>
          <w:color w:val="000000"/>
          <w:shd w:val="clear" w:color="auto" w:fill="FFFFFF"/>
        </w:rPr>
        <w:br w:type="page"/>
      </w:r>
    </w:p>
    <w:p w14:paraId="542B9AA2" w14:textId="77777777" w:rsidR="009A0AF1" w:rsidRPr="0089380E" w:rsidRDefault="00F00504" w:rsidP="00537785">
      <w:pPr>
        <w:pStyle w:val="Titre3"/>
        <w:numPr>
          <w:ilvl w:val="2"/>
          <w:numId w:val="16"/>
        </w:numPr>
        <w:ind w:left="1701" w:firstLine="284"/>
        <w:rPr>
          <w:b/>
          <w:sz w:val="20"/>
          <w:szCs w:val="20"/>
          <w:u w:val="none"/>
        </w:rPr>
      </w:pPr>
      <w:bookmarkStart w:id="63" w:name="_Toc220072115"/>
      <w:bookmarkStart w:id="64" w:name="_Toc221111157"/>
      <w:r w:rsidRPr="0089380E">
        <w:rPr>
          <w:b/>
          <w:color w:val="263272"/>
          <w:sz w:val="20"/>
          <w:szCs w:val="20"/>
          <w:u w:val="none"/>
        </w:rPr>
        <w:lastRenderedPageBreak/>
        <w:t>Candidature sous forme de DC1 et DC2</w:t>
      </w:r>
      <w:bookmarkEnd w:id="63"/>
      <w:bookmarkEnd w:id="64"/>
    </w:p>
    <w:p w14:paraId="27D826EC" w14:textId="77777777" w:rsidR="009A0AF1" w:rsidRDefault="00F00504">
      <w:r>
        <w:rPr>
          <w:rFonts w:eastAsia="Arial" w:cs="Arial"/>
          <w:color w:val="000000"/>
          <w:shd w:val="clear" w:color="auto" w:fill="FFFFFF"/>
        </w:rPr>
        <w:t xml:space="preserve">Les candidats transmettent les renseignements suivants : </w:t>
      </w:r>
    </w:p>
    <w:p w14:paraId="2A59FF0E" w14:textId="77777777" w:rsidR="009A0AF1" w:rsidRDefault="00F00504">
      <w:r>
        <w:rPr>
          <w:rFonts w:eastAsia="Arial" w:cs="Arial"/>
          <w:color w:val="000000"/>
          <w:shd w:val="clear" w:color="auto" w:fill="FFFFFF"/>
        </w:rPr>
        <w:t>Lettre de candidature ou formulaire DC1 (téléchargeable à partir du lien https://www.economie.gouv.fr/daj/formulaires-declaration-du-candidat) ou équivalent, dûment rempli, et daté. Dans le cas d'un groupement d'opérateurs économiques, le formulaire DC1 sera complété pour chaque membre du groupement</w:t>
      </w:r>
    </w:p>
    <w:p w14:paraId="599A9553" w14:textId="40C2AC9F" w:rsidR="009A0AF1" w:rsidRDefault="00F00504">
      <w:r>
        <w:rPr>
          <w:rFonts w:eastAsia="Arial" w:cs="Arial"/>
          <w:color w:val="000000"/>
          <w:shd w:val="clear" w:color="auto" w:fill="FFFFFF"/>
        </w:rPr>
        <w:t xml:space="preserve">- Déclaration </w:t>
      </w:r>
      <w:r w:rsidR="0089380E">
        <w:rPr>
          <w:rFonts w:eastAsia="Arial" w:cs="Arial"/>
          <w:color w:val="000000"/>
          <w:shd w:val="clear" w:color="auto" w:fill="FFFFFF"/>
        </w:rPr>
        <w:t>du candidat ou formulaire DC2, t</w:t>
      </w:r>
      <w:r>
        <w:rPr>
          <w:rFonts w:eastAsia="Arial" w:cs="Arial"/>
          <w:color w:val="000000"/>
          <w:shd w:val="clear" w:color="auto" w:fill="FFFFFF"/>
        </w:rPr>
        <w:t>éléchargeable à partir du lien</w:t>
      </w:r>
      <w:r w:rsidR="0089380E">
        <w:rPr>
          <w:rFonts w:eastAsia="Arial" w:cs="Arial"/>
          <w:color w:val="000000"/>
          <w:shd w:val="clear" w:color="auto" w:fill="FFFFFF"/>
        </w:rPr>
        <w:t xml:space="preserve"> : </w:t>
      </w:r>
    </w:p>
    <w:p w14:paraId="0DA60590" w14:textId="6E3DB3F3" w:rsidR="00FB7C03" w:rsidRDefault="00C56345" w:rsidP="00FB7C03">
      <w:pPr>
        <w:jc w:val="center"/>
        <w:rPr>
          <w:rFonts w:eastAsia="Arial" w:cs="Arial"/>
          <w:color w:val="000000"/>
          <w:shd w:val="clear" w:color="auto" w:fill="FFFFFF"/>
        </w:rPr>
      </w:pPr>
      <w:hyperlink r:id="rId19" w:history="1">
        <w:r w:rsidR="00FB7C03" w:rsidRPr="00F218E7">
          <w:rPr>
            <w:rStyle w:val="Lienhypertexte"/>
            <w:rFonts w:eastAsia="Arial" w:cs="Arial"/>
            <w:shd w:val="clear" w:color="auto" w:fill="FFFFFF"/>
          </w:rPr>
          <w:t>https://www.economie.gouv.fr/daj/formulaires-declaration-du-candidat</w:t>
        </w:r>
      </w:hyperlink>
    </w:p>
    <w:p w14:paraId="1A5F77CF" w14:textId="31A5BDDB" w:rsidR="009A0AF1" w:rsidRDefault="00F00504">
      <w:proofErr w:type="gramStart"/>
      <w:r>
        <w:rPr>
          <w:rFonts w:eastAsia="Arial" w:cs="Arial"/>
          <w:color w:val="000000"/>
          <w:shd w:val="clear" w:color="auto" w:fill="FFFFFF"/>
        </w:rPr>
        <w:t>ou</w:t>
      </w:r>
      <w:proofErr w:type="gramEnd"/>
      <w:r>
        <w:rPr>
          <w:rFonts w:eastAsia="Arial" w:cs="Arial"/>
          <w:color w:val="000000"/>
          <w:shd w:val="clear" w:color="auto" w:fill="FFFFFF"/>
        </w:rPr>
        <w:t xml:space="preserve"> équivalent, dûment rempli et daté; en cas de candidature groupée, le DC2 est rempli par chaque membre du groupement.</w:t>
      </w:r>
    </w:p>
    <w:p w14:paraId="5B83EDD4" w14:textId="77777777" w:rsidR="009A0AF1" w:rsidRDefault="00F00504">
      <w:r>
        <w:rPr>
          <w:rFonts w:eastAsia="Arial" w:cs="Arial"/>
          <w:color w:val="000000"/>
          <w:shd w:val="clear" w:color="auto" w:fill="FFFFFF"/>
        </w:rPr>
        <w:t>Dans le cas d'un groupement d'opérateurs économiques, les candidats transmettent les renseignements suivants des formulaires DC1 et DC2 : Le formulaire DC1 sera complété pour chaque membre du groupement ; Le formulaire DC2 est rempli par chaque membre du groupement.</w:t>
      </w:r>
    </w:p>
    <w:p w14:paraId="6F47CF9B" w14:textId="77777777" w:rsidR="009A0AF1" w:rsidRPr="0089380E" w:rsidRDefault="00F00504" w:rsidP="00537785">
      <w:pPr>
        <w:pStyle w:val="Titre2"/>
        <w:numPr>
          <w:ilvl w:val="1"/>
          <w:numId w:val="16"/>
        </w:numPr>
        <w:ind w:left="1208" w:hanging="357"/>
      </w:pPr>
      <w:bookmarkStart w:id="65" w:name="_Toc220072116"/>
      <w:bookmarkStart w:id="66" w:name="_Toc221111158"/>
      <w:r w:rsidRPr="0089380E">
        <w:t>Niveaux minimaux de participation</w:t>
      </w:r>
      <w:bookmarkEnd w:id="65"/>
      <w:bookmarkEnd w:id="66"/>
    </w:p>
    <w:p w14:paraId="498D285F" w14:textId="42F3EB67" w:rsidR="009A0AF1" w:rsidRPr="00565165" w:rsidRDefault="00F00504">
      <w:pPr>
        <w:rPr>
          <w:rFonts w:eastAsia="Arial" w:cs="Arial"/>
          <w:b/>
          <w:color w:val="000000"/>
          <w:shd w:val="clear" w:color="auto" w:fill="FFFFFF"/>
        </w:rPr>
      </w:pPr>
      <w:r w:rsidRPr="00565165">
        <w:rPr>
          <w:rFonts w:eastAsia="Arial" w:cs="Arial"/>
          <w:color w:val="000000"/>
          <w:shd w:val="clear" w:color="auto" w:fill="FFFFFF"/>
        </w:rPr>
        <w:t xml:space="preserve">L'acheteur n'impose pas aux candidats de niveaux minimums de capacité. </w:t>
      </w:r>
    </w:p>
    <w:p w14:paraId="7C76452B" w14:textId="7681DD50" w:rsidR="00F437A2" w:rsidRPr="0089380E" w:rsidRDefault="00F00504" w:rsidP="00537785">
      <w:pPr>
        <w:pStyle w:val="Titre2"/>
        <w:numPr>
          <w:ilvl w:val="1"/>
          <w:numId w:val="16"/>
        </w:numPr>
        <w:ind w:left="1208" w:hanging="357"/>
      </w:pPr>
      <w:bookmarkStart w:id="67" w:name="_Toc220072117"/>
      <w:bookmarkStart w:id="68" w:name="_Toc221111159"/>
      <w:r w:rsidRPr="0089380E">
        <w:t>Tâches essentielles</w:t>
      </w:r>
      <w:bookmarkEnd w:id="67"/>
      <w:bookmarkEnd w:id="68"/>
    </w:p>
    <w:p w14:paraId="5FD2D99B" w14:textId="5DFADC8C" w:rsidR="009A0AF1" w:rsidRDefault="00F437A2" w:rsidP="00F437A2">
      <w:bookmarkStart w:id="69" w:name="_Toc220072118"/>
      <w:r w:rsidRPr="007C569E">
        <w:rPr>
          <w:i/>
        </w:rPr>
        <w:t xml:space="preserve">L'acheteur n'exige pas que certaines tâches essentielles soient effectuées directement par le titulaire. </w:t>
      </w:r>
      <w:bookmarkEnd w:id="69"/>
    </w:p>
    <w:p w14:paraId="28CF1510" w14:textId="1A4293A3" w:rsidR="00F437A2" w:rsidRPr="0089380E" w:rsidRDefault="00F437A2" w:rsidP="00537785">
      <w:pPr>
        <w:pStyle w:val="Titre2"/>
        <w:numPr>
          <w:ilvl w:val="0"/>
          <w:numId w:val="0"/>
        </w:numPr>
        <w:ind w:left="1208" w:hanging="357"/>
        <w:rPr>
          <w:shd w:val="clear" w:color="auto" w:fill="FFFFFF"/>
        </w:rPr>
      </w:pPr>
      <w:bookmarkStart w:id="70" w:name="_Toc221111160"/>
      <w:r w:rsidRPr="0089380E">
        <w:rPr>
          <w:u w:val="none"/>
        </w:rPr>
        <w:t>6.6</w:t>
      </w:r>
      <w:r w:rsidRPr="0089380E">
        <w:rPr>
          <w:u w:val="none"/>
          <w:shd w:val="clear" w:color="auto" w:fill="FFFFFF"/>
        </w:rPr>
        <w:t xml:space="preserve"> </w:t>
      </w:r>
      <w:r w:rsidRPr="0089380E">
        <w:rPr>
          <w:shd w:val="clear" w:color="auto" w:fill="FFFFFF"/>
        </w:rPr>
        <w:t>Examen des candidatures</w:t>
      </w:r>
      <w:bookmarkEnd w:id="70"/>
      <w:r w:rsidRPr="0089380E">
        <w:rPr>
          <w:shd w:val="clear" w:color="auto" w:fill="FFFFFF"/>
        </w:rPr>
        <w:t xml:space="preserve"> </w:t>
      </w:r>
    </w:p>
    <w:p w14:paraId="36F2F450" w14:textId="4DC20F3A" w:rsidR="009A0AF1" w:rsidRDefault="00F00504">
      <w:r>
        <w:rPr>
          <w:rFonts w:eastAsia="Arial" w:cs="Arial"/>
          <w:color w:val="000000"/>
          <w:shd w:val="clear" w:color="auto" w:fill="FFFFFF"/>
        </w:rPr>
        <w:t>En application des dispositions de l'article R.2161-4 du code de la commande publique, l'acheteur décide d'examiner les offres avant les candidatures.</w:t>
      </w:r>
    </w:p>
    <w:p w14:paraId="21937536" w14:textId="6864F2F4" w:rsidR="009A0AF1" w:rsidRDefault="00F00504">
      <w:r>
        <w:rPr>
          <w:rFonts w:eastAsia="Arial" w:cs="Arial"/>
          <w:color w:val="000000"/>
          <w:shd w:val="clear" w:color="auto" w:fill="FFFFFF"/>
        </w:rPr>
        <w:t xml:space="preserve">Les documents justificatifs concernant l'aptitude et les capacités ainsi que les moyens de preuve relatifs aux motifs d'exclusion ne sont demandés par l'acheteur qu'au soumissionnaire auquel il est envisagé d'attribuer le marché public. </w:t>
      </w:r>
    </w:p>
    <w:p w14:paraId="5BD04AB3" w14:textId="3794D50F" w:rsidR="009A0AF1" w:rsidRDefault="00F00504">
      <w:r>
        <w:rPr>
          <w:rFonts w:eastAsia="Arial" w:cs="Arial"/>
          <w:color w:val="000000"/>
          <w:shd w:val="clear" w:color="auto" w:fill="FFFFFF"/>
        </w:rPr>
        <w:t>Si l'acheteur constate, avant de procéder à l'examen des candidatures, que des</w:t>
      </w:r>
      <w:r w:rsidR="000E3E98">
        <w:rPr>
          <w:rFonts w:eastAsia="Arial" w:cs="Arial"/>
          <w:color w:val="000000"/>
          <w:shd w:val="clear" w:color="auto" w:fill="FFFFFF"/>
        </w:rPr>
        <w:t xml:space="preserve"> </w:t>
      </w:r>
      <w:r>
        <w:rPr>
          <w:rFonts w:eastAsia="Arial" w:cs="Arial"/>
          <w:color w:val="000000"/>
          <w:shd w:val="clear" w:color="auto" w:fill="FFFFFF"/>
        </w:rPr>
        <w:t>pièces ou des informations dont la production était réclamée sont absentes ou incomplètes, il peut demander aux candidats concernés de compléter leur dossier de candidature dans un délai identique pour tous.</w:t>
      </w:r>
    </w:p>
    <w:p w14:paraId="60CEA63E" w14:textId="77777777" w:rsidR="009A0AF1" w:rsidRDefault="00F00504">
      <w:r>
        <w:rPr>
          <w:rFonts w:eastAsia="Arial" w:cs="Arial"/>
          <w:color w:val="000000"/>
          <w:shd w:val="clear" w:color="auto" w:fill="FFFFFF"/>
        </w:rPr>
        <w:t>Ce délai est précisé avec la demande de complément.</w:t>
      </w:r>
    </w:p>
    <w:p w14:paraId="72CC83F8" w14:textId="77777777" w:rsidR="009A0AF1" w:rsidRPr="00841BF8" w:rsidRDefault="00F00504">
      <w:pPr>
        <w:rPr>
          <w:spacing w:val="-8"/>
        </w:rPr>
      </w:pPr>
      <w:r w:rsidRPr="00841BF8">
        <w:rPr>
          <w:rFonts w:eastAsia="Arial" w:cs="Arial"/>
          <w:color w:val="000000"/>
          <w:spacing w:val="-8"/>
          <w:shd w:val="clear" w:color="auto" w:fill="FFFFFF"/>
        </w:rPr>
        <w:t>Les candidatures incomplètes ou demeurées incomplètes à la suite d'une demande de compléments sont éliminées.</w:t>
      </w:r>
    </w:p>
    <w:p w14:paraId="2AEFAD11" w14:textId="339C7683" w:rsidR="0089380E" w:rsidRDefault="00F00504">
      <w:pPr>
        <w:rPr>
          <w:rFonts w:eastAsia="Arial" w:cs="Arial"/>
          <w:color w:val="000000"/>
          <w:shd w:val="clear" w:color="auto" w:fill="FFFFFF"/>
        </w:rPr>
      </w:pPr>
      <w:r>
        <w:rPr>
          <w:rFonts w:eastAsia="Arial" w:cs="Arial"/>
          <w:color w:val="000000"/>
          <w:shd w:val="clear" w:color="auto" w:fill="FFFFFF"/>
        </w:rPr>
        <w:t>L'acheteur a fixé des minimums de capacité comme condition de participation : les candidatures ne justifiant pas de l'aptitude professionnelle ou qui n'atteignent pas les niveaux minimaux de capacités exigées pour cette consultation sont rejetées.</w:t>
      </w:r>
    </w:p>
    <w:p w14:paraId="147B5AEE" w14:textId="77777777" w:rsidR="0089380E" w:rsidRDefault="0089380E">
      <w:pPr>
        <w:widowControl w:val="0"/>
        <w:spacing w:before="0"/>
        <w:jc w:val="left"/>
        <w:rPr>
          <w:rFonts w:eastAsia="Arial" w:cs="Arial"/>
          <w:color w:val="000000"/>
          <w:shd w:val="clear" w:color="auto" w:fill="FFFFFF"/>
        </w:rPr>
      </w:pPr>
      <w:r>
        <w:rPr>
          <w:rFonts w:eastAsia="Arial" w:cs="Arial"/>
          <w:color w:val="000000"/>
          <w:shd w:val="clear" w:color="auto" w:fill="FFFFFF"/>
        </w:rPr>
        <w:br w:type="page"/>
      </w:r>
    </w:p>
    <w:p w14:paraId="47CF3546" w14:textId="1C2953A9" w:rsidR="009A0AF1" w:rsidRPr="0089380E" w:rsidRDefault="00F00504" w:rsidP="00FC5049">
      <w:pPr>
        <w:pStyle w:val="Titre2"/>
        <w:numPr>
          <w:ilvl w:val="1"/>
          <w:numId w:val="32"/>
        </w:numPr>
        <w:ind w:left="1208" w:hanging="357"/>
      </w:pPr>
      <w:bookmarkStart w:id="71" w:name="_Toc220072119"/>
      <w:bookmarkStart w:id="72" w:name="_Toc221111161"/>
      <w:r w:rsidRPr="0089380E">
        <w:lastRenderedPageBreak/>
        <w:t>Vérification des conditions de participation : liste des documents justificatifs</w:t>
      </w:r>
      <w:bookmarkEnd w:id="71"/>
      <w:bookmarkEnd w:id="72"/>
    </w:p>
    <w:p w14:paraId="733B9EEF" w14:textId="77777777" w:rsidR="009A0AF1" w:rsidRDefault="00F00504">
      <w:r>
        <w:rPr>
          <w:rFonts w:eastAsia="Arial" w:cs="Arial"/>
          <w:color w:val="000000"/>
          <w:shd w:val="clear" w:color="auto" w:fill="FFFFFF"/>
        </w:rPr>
        <w:t>Les candidats ne sont pas tenus de fournir les documents justificatifs lorsque l'acheteur peut les obtenir :</w:t>
      </w:r>
    </w:p>
    <w:p w14:paraId="514D353A" w14:textId="77777777" w:rsidR="009A0AF1" w:rsidRDefault="00F00504" w:rsidP="008D26C4">
      <w:pPr>
        <w:ind w:left="567"/>
      </w:pPr>
      <w:r>
        <w:rPr>
          <w:rFonts w:eastAsia="Arial" w:cs="Arial"/>
          <w:color w:val="000000"/>
          <w:shd w:val="clear" w:color="auto" w:fill="FFFFFF"/>
        </w:rPr>
        <w:t>- directement par le biais d'un système électronique de mise à disposition d'informations administré par un organisme officiel ;</w:t>
      </w:r>
    </w:p>
    <w:p w14:paraId="19FFDC65" w14:textId="77777777" w:rsidR="009A0AF1" w:rsidRDefault="00F00504" w:rsidP="008D26C4">
      <w:pPr>
        <w:ind w:left="567"/>
      </w:pPr>
      <w:r>
        <w:rPr>
          <w:rFonts w:eastAsia="Arial" w:cs="Arial"/>
          <w:color w:val="000000"/>
          <w:shd w:val="clear" w:color="auto" w:fill="FFFFFF"/>
        </w:rPr>
        <w:t>- d'un espace de stockage numérique, à condition que figurent dans son dossier de candidature toutes les informations nécessaires à la consultation de ce système ou de cet espace et que l'accès soit gratuit.</w:t>
      </w:r>
    </w:p>
    <w:p w14:paraId="07B6DEDE" w14:textId="29582213" w:rsidR="009A0AF1" w:rsidRDefault="00F00504">
      <w:r>
        <w:rPr>
          <w:rFonts w:eastAsia="Arial" w:cs="Arial"/>
          <w:color w:val="000000"/>
          <w:shd w:val="clear" w:color="auto" w:fill="FFFFFF"/>
        </w:rPr>
        <w:t>Le candidat n'est pas tenu de fournir les documents justificatifs déjà transmis à l'acheteur dans le cadre d'une précédente consultation et qui demeurent valables. Dans ce cas, il indique les moyens de preuves concernés ainsi que la référence de la ou des consultation(s) pour la ou lesquelles ces moyens d</w:t>
      </w:r>
      <w:r w:rsidR="008D26C4">
        <w:rPr>
          <w:rFonts w:eastAsia="Arial" w:cs="Arial"/>
          <w:color w:val="000000"/>
          <w:shd w:val="clear" w:color="auto" w:fill="FFFFFF"/>
        </w:rPr>
        <w:t>e preuve ont déjà été transmis.</w:t>
      </w:r>
    </w:p>
    <w:p w14:paraId="25BAFCFF" w14:textId="46708930" w:rsidR="002F497D" w:rsidRPr="001142F8" w:rsidRDefault="00F00504" w:rsidP="0089380E">
      <w:pPr>
        <w:spacing w:after="120"/>
        <w:rPr>
          <w:rFonts w:cs="Arial"/>
          <w:b/>
          <w:szCs w:val="20"/>
        </w:rPr>
      </w:pPr>
      <w:r>
        <w:rPr>
          <w:rFonts w:eastAsia="Arial" w:cs="Arial"/>
          <w:color w:val="000000"/>
          <w:shd w:val="clear" w:color="auto" w:fill="FFFFFF"/>
        </w:rPr>
        <w:t>Les documents justificatifs concernant les aptitudes et capacités sont :</w:t>
      </w:r>
    </w:p>
    <w:tbl>
      <w:tblPr>
        <w:tblW w:w="9600" w:type="dxa"/>
        <w:tblInd w:w="20" w:type="dxa"/>
        <w:tblLayout w:type="fixed"/>
        <w:tblLook w:val="04A0" w:firstRow="1" w:lastRow="0" w:firstColumn="1" w:lastColumn="0" w:noHBand="0" w:noVBand="1"/>
      </w:tblPr>
      <w:tblGrid>
        <w:gridCol w:w="8400"/>
        <w:gridCol w:w="1200"/>
      </w:tblGrid>
      <w:tr w:rsidR="00841BF8" w:rsidRPr="001142F8" w14:paraId="0C3F4B45" w14:textId="77777777" w:rsidTr="00841BF8">
        <w:trPr>
          <w:trHeight w:val="306"/>
        </w:trPr>
        <w:tc>
          <w:tcPr>
            <w:tcW w:w="9600" w:type="dxa"/>
            <w:gridSpan w:val="2"/>
            <w:tcBorders>
              <w:top w:val="single" w:sz="2" w:space="0" w:color="000000"/>
              <w:left w:val="single" w:sz="2" w:space="0" w:color="000000"/>
              <w:right w:val="single" w:sz="2" w:space="0" w:color="000000"/>
            </w:tcBorders>
            <w:shd w:val="clear" w:color="auto" w:fill="auto"/>
            <w:tcMar>
              <w:top w:w="0" w:type="dxa"/>
              <w:left w:w="0" w:type="dxa"/>
              <w:bottom w:w="0" w:type="dxa"/>
              <w:right w:w="0" w:type="dxa"/>
            </w:tcMar>
          </w:tcPr>
          <w:p w14:paraId="19FCA47F" w14:textId="29945C35" w:rsidR="00841BF8" w:rsidRPr="00841BF8" w:rsidRDefault="00841BF8" w:rsidP="00841BF8">
            <w:pPr>
              <w:spacing w:before="60" w:after="20"/>
              <w:jc w:val="center"/>
              <w:rPr>
                <w:rFonts w:eastAsia="Arial" w:cs="Arial"/>
                <w:b/>
                <w:color w:val="263272"/>
                <w:szCs w:val="20"/>
              </w:rPr>
            </w:pPr>
            <w:r w:rsidRPr="00841BF8">
              <w:rPr>
                <w:rFonts w:eastAsia="Arial" w:cs="Arial"/>
                <w:b/>
                <w:color w:val="263272"/>
                <w:szCs w:val="20"/>
              </w:rPr>
              <w:t>CAPACITE JURIDIQUE</w:t>
            </w:r>
          </w:p>
        </w:tc>
      </w:tr>
      <w:tr w:rsidR="002F497D" w:rsidRPr="001142F8" w14:paraId="7F928FAE" w14:textId="77777777" w:rsidTr="00841BF8">
        <w:trPr>
          <w:trHeight w:val="306"/>
        </w:trPr>
        <w:tc>
          <w:tcPr>
            <w:tcW w:w="8400" w:type="dxa"/>
            <w:tcBorders>
              <w:top w:val="single" w:sz="2" w:space="0" w:color="000000"/>
              <w:left w:val="single" w:sz="2" w:space="0" w:color="000000"/>
              <w:right w:val="single" w:sz="2" w:space="0" w:color="000000"/>
            </w:tcBorders>
            <w:shd w:val="clear" w:color="auto" w:fill="407A8E"/>
            <w:tcMar>
              <w:top w:w="0" w:type="dxa"/>
              <w:left w:w="0" w:type="dxa"/>
              <w:bottom w:w="0" w:type="dxa"/>
              <w:right w:w="0" w:type="dxa"/>
            </w:tcMar>
          </w:tcPr>
          <w:p w14:paraId="118885DA" w14:textId="07B3FBEF" w:rsidR="002F497D" w:rsidRPr="00841BF8" w:rsidRDefault="00841BF8" w:rsidP="00841BF8">
            <w:pPr>
              <w:spacing w:before="60" w:after="20"/>
              <w:jc w:val="left"/>
              <w:rPr>
                <w:rFonts w:eastAsia="Arial" w:cs="Arial"/>
                <w:b/>
                <w:color w:val="FFFFFF" w:themeColor="background1"/>
                <w:szCs w:val="20"/>
              </w:rPr>
            </w:pPr>
            <w:r>
              <w:rPr>
                <w:rFonts w:eastAsia="Arial" w:cs="Arial"/>
                <w:b/>
                <w:color w:val="FFFFFF" w:themeColor="background1"/>
                <w:szCs w:val="20"/>
              </w:rPr>
              <w:t>Libellé</w:t>
            </w:r>
          </w:p>
        </w:tc>
        <w:tc>
          <w:tcPr>
            <w:tcW w:w="1200" w:type="dxa"/>
            <w:tcBorders>
              <w:top w:val="single" w:sz="2" w:space="0" w:color="000000"/>
              <w:left w:val="single" w:sz="2" w:space="0" w:color="000000"/>
              <w:right w:val="single" w:sz="2" w:space="0" w:color="000000"/>
            </w:tcBorders>
            <w:shd w:val="clear" w:color="auto" w:fill="407A8E"/>
            <w:tcMar>
              <w:top w:w="0" w:type="dxa"/>
              <w:left w:w="0" w:type="dxa"/>
              <w:bottom w:w="0" w:type="dxa"/>
              <w:right w:w="0" w:type="dxa"/>
            </w:tcMar>
          </w:tcPr>
          <w:p w14:paraId="3D83AD0D" w14:textId="77777777" w:rsidR="002F497D" w:rsidRPr="00841BF8" w:rsidRDefault="002F497D" w:rsidP="006C7548">
            <w:pPr>
              <w:spacing w:before="60" w:after="20"/>
              <w:jc w:val="center"/>
              <w:rPr>
                <w:rFonts w:eastAsia="Arial" w:cs="Arial"/>
                <w:b/>
                <w:color w:val="FFFFFF" w:themeColor="background1"/>
                <w:szCs w:val="20"/>
              </w:rPr>
            </w:pPr>
            <w:r w:rsidRPr="00841BF8">
              <w:rPr>
                <w:rFonts w:eastAsia="Arial" w:cs="Arial"/>
                <w:b/>
                <w:color w:val="FFFFFF" w:themeColor="background1"/>
                <w:szCs w:val="20"/>
              </w:rPr>
              <w:t>Signature</w:t>
            </w:r>
          </w:p>
        </w:tc>
      </w:tr>
      <w:tr w:rsidR="00BD511E" w:rsidRPr="001142F8" w14:paraId="580D3BF2" w14:textId="77777777" w:rsidTr="00753065">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49EFCC0" w14:textId="77777777" w:rsidR="00BD511E" w:rsidRPr="001142F8" w:rsidRDefault="00BD511E" w:rsidP="00BD511E">
            <w:pPr>
              <w:spacing w:line="253" w:lineRule="exact"/>
              <w:ind w:left="80" w:right="80"/>
              <w:rPr>
                <w:rFonts w:eastAsia="Arial" w:cs="Arial"/>
                <w:color w:val="000000"/>
                <w:szCs w:val="20"/>
              </w:rPr>
            </w:pPr>
            <w:r w:rsidRPr="001142F8">
              <w:rPr>
                <w:rFonts w:eastAsia="Arial" w:cs="Arial"/>
                <w:color w:val="000000"/>
                <w:szCs w:val="20"/>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2531303" w14:textId="060F94AE" w:rsidR="00BD511E" w:rsidRPr="001142F8" w:rsidRDefault="00BD511E" w:rsidP="00BD511E">
            <w:pPr>
              <w:spacing w:before="80" w:after="20"/>
              <w:ind w:left="80" w:right="80"/>
              <w:jc w:val="center"/>
              <w:rPr>
                <w:rFonts w:eastAsia="Arial" w:cs="Arial"/>
                <w:color w:val="000000"/>
                <w:szCs w:val="20"/>
              </w:rPr>
            </w:pPr>
            <w:r w:rsidRPr="001E5797">
              <w:rPr>
                <w:rFonts w:eastAsia="Arial" w:cs="Arial"/>
                <w:color w:val="F24F00"/>
                <w:szCs w:val="20"/>
              </w:rPr>
              <w:t>Oui</w:t>
            </w:r>
          </w:p>
        </w:tc>
      </w:tr>
      <w:tr w:rsidR="00BD511E" w:rsidRPr="001142F8" w14:paraId="3510B4F2" w14:textId="77777777" w:rsidTr="00753065">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C1954C" w14:textId="77777777" w:rsidR="00BD511E" w:rsidRPr="001142F8" w:rsidRDefault="00BD511E" w:rsidP="00BD511E">
            <w:pPr>
              <w:spacing w:line="253" w:lineRule="exact"/>
              <w:ind w:left="80" w:right="80"/>
              <w:rPr>
                <w:rFonts w:eastAsia="Arial" w:cs="Arial"/>
                <w:color w:val="000000"/>
                <w:szCs w:val="20"/>
              </w:rPr>
            </w:pPr>
            <w:r w:rsidRPr="001142F8">
              <w:rPr>
                <w:rFonts w:eastAsia="Arial" w:cs="Arial"/>
                <w:color w:val="000000"/>
                <w:szCs w:val="20"/>
              </w:rPr>
              <w:t>Renseignements sur le respect de l'obligation d'emploi mentionnée aux articles L. 5212-1 à L. 5212-11 du Code du travail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3894B0B" w14:textId="66C76320" w:rsidR="00BD511E" w:rsidRPr="001142F8" w:rsidRDefault="00BD511E" w:rsidP="00BD511E">
            <w:pPr>
              <w:spacing w:before="80" w:after="20"/>
              <w:ind w:left="80" w:right="80"/>
              <w:jc w:val="center"/>
              <w:rPr>
                <w:rFonts w:eastAsia="Arial" w:cs="Arial"/>
                <w:color w:val="000000"/>
                <w:szCs w:val="20"/>
              </w:rPr>
            </w:pPr>
            <w:r w:rsidRPr="001142F8">
              <w:rPr>
                <w:rFonts w:eastAsia="Arial" w:cs="Arial"/>
                <w:color w:val="000000"/>
                <w:szCs w:val="20"/>
              </w:rPr>
              <w:t>Non</w:t>
            </w:r>
          </w:p>
        </w:tc>
      </w:tr>
      <w:tr w:rsidR="00BD511E" w:rsidRPr="001142F8" w14:paraId="13A0CB05" w14:textId="77777777" w:rsidTr="00753065">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CFA7A7C" w14:textId="77777777" w:rsidR="00BD511E" w:rsidRPr="001142F8" w:rsidRDefault="00BD511E" w:rsidP="00BD511E">
            <w:pPr>
              <w:spacing w:line="253" w:lineRule="exact"/>
              <w:ind w:left="80" w:right="80"/>
              <w:rPr>
                <w:rFonts w:eastAsia="Arial" w:cs="Arial"/>
                <w:color w:val="000000"/>
                <w:szCs w:val="20"/>
              </w:rPr>
            </w:pPr>
            <w:r w:rsidRPr="001142F8">
              <w:rPr>
                <w:rFonts w:eastAsia="Arial" w:cs="Arial"/>
                <w:color w:val="000000"/>
                <w:szCs w:val="20"/>
              </w:rPr>
              <w:t>Un document prouvant la capacité du signataire à engager la société (</w:t>
            </w:r>
            <w:proofErr w:type="spellStart"/>
            <w:r w:rsidRPr="001142F8">
              <w:rPr>
                <w:rFonts w:eastAsia="Arial" w:cs="Arial"/>
                <w:color w:val="000000"/>
                <w:szCs w:val="20"/>
              </w:rPr>
              <w:t>KBis</w:t>
            </w:r>
            <w:proofErr w:type="spellEnd"/>
            <w:r w:rsidRPr="001142F8">
              <w:rPr>
                <w:rFonts w:eastAsia="Arial" w:cs="Arial"/>
                <w:color w:val="000000"/>
                <w:szCs w:val="20"/>
              </w:rPr>
              <w:t>, délégation de signature)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039C755" w14:textId="57B6D8B4" w:rsidR="00BD511E" w:rsidRPr="001142F8" w:rsidRDefault="00BD511E" w:rsidP="00BD511E">
            <w:pPr>
              <w:spacing w:before="80" w:after="20"/>
              <w:ind w:left="80" w:right="80"/>
              <w:jc w:val="center"/>
              <w:rPr>
                <w:rFonts w:eastAsia="Arial" w:cs="Arial"/>
                <w:color w:val="000000"/>
                <w:szCs w:val="20"/>
              </w:rPr>
            </w:pPr>
            <w:r w:rsidRPr="001142F8">
              <w:rPr>
                <w:rFonts w:eastAsia="Arial" w:cs="Arial"/>
                <w:color w:val="000000"/>
                <w:szCs w:val="20"/>
              </w:rPr>
              <w:t>Non</w:t>
            </w:r>
          </w:p>
        </w:tc>
      </w:tr>
    </w:tbl>
    <w:p w14:paraId="1A9928B4" w14:textId="7BEB4B91" w:rsidR="002F497D" w:rsidRPr="001142F8" w:rsidRDefault="002F497D" w:rsidP="002F497D">
      <w:pPr>
        <w:spacing w:line="240" w:lineRule="exact"/>
        <w:rPr>
          <w:rFonts w:cs="Arial"/>
          <w:b/>
          <w:szCs w:val="20"/>
        </w:rPr>
      </w:pPr>
    </w:p>
    <w:tbl>
      <w:tblPr>
        <w:tblW w:w="9600" w:type="dxa"/>
        <w:tblInd w:w="20" w:type="dxa"/>
        <w:tblLayout w:type="fixed"/>
        <w:tblLook w:val="04A0" w:firstRow="1" w:lastRow="0" w:firstColumn="1" w:lastColumn="0" w:noHBand="0" w:noVBand="1"/>
      </w:tblPr>
      <w:tblGrid>
        <w:gridCol w:w="8400"/>
        <w:gridCol w:w="1200"/>
      </w:tblGrid>
      <w:tr w:rsidR="00841BF8" w:rsidRPr="001142F8" w14:paraId="7A0BF66E" w14:textId="77777777" w:rsidTr="00841BF8">
        <w:trPr>
          <w:trHeight w:val="306"/>
        </w:trPr>
        <w:tc>
          <w:tcPr>
            <w:tcW w:w="9600" w:type="dxa"/>
            <w:gridSpan w:val="2"/>
            <w:tcBorders>
              <w:top w:val="single" w:sz="2" w:space="0" w:color="000000"/>
              <w:left w:val="single" w:sz="2" w:space="0" w:color="000000"/>
              <w:right w:val="single" w:sz="2" w:space="0" w:color="000000"/>
            </w:tcBorders>
            <w:shd w:val="clear" w:color="auto" w:fill="auto"/>
            <w:tcMar>
              <w:top w:w="0" w:type="dxa"/>
              <w:left w:w="0" w:type="dxa"/>
              <w:bottom w:w="0" w:type="dxa"/>
              <w:right w:w="0" w:type="dxa"/>
            </w:tcMar>
          </w:tcPr>
          <w:p w14:paraId="1D9F0EEA" w14:textId="12D7A19A" w:rsidR="00841BF8" w:rsidRPr="001142F8" w:rsidRDefault="00841BF8" w:rsidP="00841BF8">
            <w:pPr>
              <w:spacing w:before="60" w:after="20"/>
              <w:jc w:val="center"/>
              <w:rPr>
                <w:rFonts w:eastAsia="Arial" w:cs="Arial"/>
                <w:color w:val="000000"/>
                <w:szCs w:val="20"/>
              </w:rPr>
            </w:pPr>
            <w:r w:rsidRPr="00841BF8">
              <w:rPr>
                <w:rFonts w:eastAsia="Arial" w:cs="Arial"/>
                <w:b/>
                <w:color w:val="263272"/>
                <w:szCs w:val="20"/>
              </w:rPr>
              <w:t xml:space="preserve">CAPACITE </w:t>
            </w:r>
            <w:r>
              <w:rPr>
                <w:rFonts w:eastAsia="Arial" w:cs="Arial"/>
                <w:b/>
                <w:color w:val="263272"/>
                <w:szCs w:val="20"/>
              </w:rPr>
              <w:t xml:space="preserve">FINANCIERE ET TECHNIQUE </w:t>
            </w:r>
          </w:p>
        </w:tc>
      </w:tr>
      <w:tr w:rsidR="002F497D" w:rsidRPr="001142F8" w14:paraId="5C1EB51C" w14:textId="77777777" w:rsidTr="00841BF8">
        <w:trPr>
          <w:trHeight w:val="306"/>
        </w:trPr>
        <w:tc>
          <w:tcPr>
            <w:tcW w:w="8400" w:type="dxa"/>
            <w:tcBorders>
              <w:top w:val="single" w:sz="2" w:space="0" w:color="000000"/>
              <w:left w:val="single" w:sz="2" w:space="0" w:color="000000"/>
              <w:right w:val="single" w:sz="2" w:space="0" w:color="000000"/>
            </w:tcBorders>
            <w:shd w:val="clear" w:color="auto" w:fill="407A8E"/>
            <w:tcMar>
              <w:top w:w="0" w:type="dxa"/>
              <w:left w:w="0" w:type="dxa"/>
              <w:bottom w:w="0" w:type="dxa"/>
              <w:right w:w="0" w:type="dxa"/>
            </w:tcMar>
          </w:tcPr>
          <w:p w14:paraId="00BB497A" w14:textId="24138C4A" w:rsidR="002F497D" w:rsidRPr="00841BF8" w:rsidRDefault="00841BF8" w:rsidP="00841BF8">
            <w:pPr>
              <w:spacing w:before="60" w:after="20"/>
              <w:jc w:val="left"/>
              <w:rPr>
                <w:rFonts w:eastAsia="Arial" w:cs="Arial"/>
                <w:b/>
                <w:color w:val="FFFFFF" w:themeColor="background1"/>
                <w:szCs w:val="20"/>
              </w:rPr>
            </w:pPr>
            <w:r w:rsidRPr="00841BF8">
              <w:rPr>
                <w:rFonts w:eastAsia="Arial" w:cs="Arial"/>
                <w:b/>
                <w:color w:val="FFFFFF" w:themeColor="background1"/>
                <w:szCs w:val="20"/>
              </w:rPr>
              <w:t>Libellé</w:t>
            </w:r>
          </w:p>
        </w:tc>
        <w:tc>
          <w:tcPr>
            <w:tcW w:w="1200" w:type="dxa"/>
            <w:tcBorders>
              <w:top w:val="single" w:sz="2" w:space="0" w:color="000000"/>
              <w:left w:val="single" w:sz="2" w:space="0" w:color="000000"/>
              <w:right w:val="single" w:sz="2" w:space="0" w:color="000000"/>
            </w:tcBorders>
            <w:shd w:val="clear" w:color="auto" w:fill="407A8E"/>
            <w:tcMar>
              <w:top w:w="0" w:type="dxa"/>
              <w:left w:w="0" w:type="dxa"/>
              <w:bottom w:w="0" w:type="dxa"/>
              <w:right w:w="0" w:type="dxa"/>
            </w:tcMar>
          </w:tcPr>
          <w:p w14:paraId="2BFE76C2" w14:textId="77777777" w:rsidR="002F497D" w:rsidRPr="00841BF8" w:rsidRDefault="002F497D" w:rsidP="006C7548">
            <w:pPr>
              <w:spacing w:before="60" w:after="20"/>
              <w:jc w:val="center"/>
              <w:rPr>
                <w:rFonts w:eastAsia="Arial" w:cs="Arial"/>
                <w:b/>
                <w:color w:val="FFFFFF" w:themeColor="background1"/>
                <w:szCs w:val="20"/>
              </w:rPr>
            </w:pPr>
            <w:r w:rsidRPr="00841BF8">
              <w:rPr>
                <w:rFonts w:eastAsia="Arial" w:cs="Arial"/>
                <w:b/>
                <w:color w:val="FFFFFF" w:themeColor="background1"/>
                <w:szCs w:val="20"/>
              </w:rPr>
              <w:t>Signature</w:t>
            </w:r>
          </w:p>
        </w:tc>
      </w:tr>
      <w:tr w:rsidR="002F497D" w:rsidRPr="001142F8" w14:paraId="3776BBF4" w14:textId="77777777" w:rsidTr="002B29DE">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16E733" w14:textId="67C8AEFF" w:rsidR="002F497D" w:rsidRPr="001142F8" w:rsidRDefault="002F497D" w:rsidP="006C7548">
            <w:pPr>
              <w:spacing w:line="253" w:lineRule="exact"/>
              <w:ind w:left="80" w:right="80"/>
              <w:rPr>
                <w:rFonts w:eastAsia="Arial" w:cs="Arial"/>
                <w:color w:val="000000"/>
                <w:szCs w:val="20"/>
              </w:rPr>
            </w:pPr>
            <w:r w:rsidRPr="001142F8">
              <w:rPr>
                <w:rFonts w:cs="Arial"/>
                <w:szCs w:val="20"/>
              </w:rPr>
              <w:t xml:space="preserve">Déclaration concernant le chiffre d'affaires global et le chiffre d'affaires concernant les prestations objet du marché, réalisés au cours des trois </w:t>
            </w:r>
            <w:r w:rsidR="00C067F5">
              <w:rPr>
                <w:rFonts w:cs="Arial"/>
                <w:szCs w:val="20"/>
              </w:rPr>
              <w:t>derniers exercices disponibles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6B0609B" w14:textId="77777777" w:rsidR="002F497D" w:rsidRPr="001142F8" w:rsidRDefault="002F497D" w:rsidP="006C7548">
            <w:pPr>
              <w:spacing w:before="80" w:after="20"/>
              <w:ind w:left="80" w:right="80"/>
              <w:jc w:val="center"/>
              <w:rPr>
                <w:rFonts w:eastAsia="Arial" w:cs="Arial"/>
                <w:color w:val="000000"/>
                <w:szCs w:val="20"/>
              </w:rPr>
            </w:pPr>
            <w:r w:rsidRPr="001142F8">
              <w:rPr>
                <w:rFonts w:eastAsia="Arial" w:cs="Arial"/>
                <w:color w:val="000000"/>
                <w:szCs w:val="20"/>
              </w:rPr>
              <w:t>Non</w:t>
            </w:r>
          </w:p>
        </w:tc>
      </w:tr>
      <w:tr w:rsidR="002F497D" w:rsidRPr="001142F8" w14:paraId="45C2CC1D" w14:textId="77777777" w:rsidTr="002B29DE">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135F4FB" w14:textId="281B37F1" w:rsidR="002F497D" w:rsidRPr="001142F8" w:rsidRDefault="00C067F5" w:rsidP="006C7548">
            <w:pPr>
              <w:spacing w:line="253" w:lineRule="exact"/>
              <w:ind w:left="80" w:right="80"/>
              <w:rPr>
                <w:rFonts w:cs="Arial"/>
                <w:szCs w:val="20"/>
              </w:rPr>
            </w:pPr>
            <w:r>
              <w:rPr>
                <w:rFonts w:cs="Arial"/>
                <w:szCs w:val="20"/>
              </w:rPr>
              <w:t>Effectifs moyens des trois dernières années disponibles</w:t>
            </w:r>
            <w:r w:rsidR="00AF797B">
              <w:rPr>
                <w:rFonts w:cs="Arial"/>
                <w:szCs w:val="20"/>
              </w:rPr>
              <w:t xml:space="preserve"> </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E03E05B" w14:textId="77777777" w:rsidR="002F497D" w:rsidRPr="001142F8" w:rsidRDefault="002F497D" w:rsidP="006C7548">
            <w:pPr>
              <w:spacing w:before="80" w:after="20"/>
              <w:ind w:left="80" w:right="80"/>
              <w:jc w:val="center"/>
              <w:rPr>
                <w:rFonts w:eastAsia="Arial" w:cs="Arial"/>
                <w:color w:val="000000"/>
                <w:szCs w:val="20"/>
              </w:rPr>
            </w:pPr>
            <w:r w:rsidRPr="001142F8">
              <w:rPr>
                <w:rFonts w:eastAsia="Arial" w:cs="Arial"/>
                <w:color w:val="000000"/>
                <w:szCs w:val="20"/>
              </w:rPr>
              <w:t>Non</w:t>
            </w:r>
          </w:p>
        </w:tc>
      </w:tr>
    </w:tbl>
    <w:p w14:paraId="4F252DDE" w14:textId="77777777" w:rsidR="002F497D" w:rsidRPr="0089380E" w:rsidRDefault="002F497D" w:rsidP="0089380E">
      <w:pPr>
        <w:spacing w:before="240"/>
        <w:rPr>
          <w:i/>
        </w:rPr>
      </w:pPr>
      <w:r w:rsidRPr="0089380E">
        <w:rPr>
          <w:rFonts w:eastAsia="Arial" w:cs="Arial"/>
          <w:i/>
          <w:color w:val="000000"/>
          <w:shd w:val="clear" w:color="auto" w:fill="FFFFFF"/>
        </w:rPr>
        <w:t>Si, pour une raison justifiée, le candidat n'est pas en mesure de produire les renseignements et documents demandés par l'acheteur, il est autorisé à prouver sa capacité économique et financière par tout autre moyen considéré comme approprié par l'acheteur.</w:t>
      </w:r>
    </w:p>
    <w:p w14:paraId="478B1B2E" w14:textId="77777777" w:rsidR="009A0AF1" w:rsidRPr="0089380E" w:rsidRDefault="00F00504" w:rsidP="00FC5049">
      <w:pPr>
        <w:pStyle w:val="Titre2"/>
        <w:numPr>
          <w:ilvl w:val="1"/>
          <w:numId w:val="32"/>
        </w:numPr>
        <w:ind w:left="1208" w:hanging="357"/>
      </w:pPr>
      <w:bookmarkStart w:id="73" w:name="_Toc220072120"/>
      <w:bookmarkStart w:id="74" w:name="_Toc221111162"/>
      <w:r w:rsidRPr="0089380E">
        <w:t>Vérification des motifs d'exclusion</w:t>
      </w:r>
      <w:bookmarkEnd w:id="73"/>
      <w:bookmarkEnd w:id="74"/>
    </w:p>
    <w:p w14:paraId="3E9E889B" w14:textId="305914E8" w:rsidR="00AF797B" w:rsidRDefault="00F00504">
      <w:pPr>
        <w:rPr>
          <w:rFonts w:eastAsia="Arial" w:cs="Arial"/>
          <w:color w:val="000000"/>
          <w:shd w:val="clear" w:color="auto" w:fill="FFFFFF"/>
        </w:rPr>
      </w:pPr>
      <w:r>
        <w:rPr>
          <w:rFonts w:eastAsia="Arial" w:cs="Arial"/>
          <w:color w:val="000000"/>
          <w:shd w:val="clear" w:color="auto" w:fill="FFFFFF"/>
        </w:rPr>
        <w:t>En application des dispositions de R.2144-4 du code de la commande publique, l'acheteur n'exige que du seul soumissionnaire auquel il est envisagé d'attribuer le marché public qu'il justifie ne pas se trouver dans un des cas des motifs d'exclusion.</w:t>
      </w:r>
    </w:p>
    <w:p w14:paraId="6483CDBD" w14:textId="77777777" w:rsidR="00AF797B" w:rsidRDefault="00AF797B">
      <w:pPr>
        <w:widowControl w:val="0"/>
        <w:spacing w:before="0"/>
        <w:jc w:val="left"/>
        <w:rPr>
          <w:rFonts w:eastAsia="Arial" w:cs="Arial"/>
          <w:color w:val="000000"/>
          <w:shd w:val="clear" w:color="auto" w:fill="FFFFFF"/>
        </w:rPr>
      </w:pPr>
      <w:r>
        <w:rPr>
          <w:rFonts w:eastAsia="Arial" w:cs="Arial"/>
          <w:color w:val="000000"/>
          <w:shd w:val="clear" w:color="auto" w:fill="FFFFFF"/>
        </w:rPr>
        <w:br w:type="page"/>
      </w:r>
    </w:p>
    <w:p w14:paraId="62EB746E" w14:textId="399BA7D0" w:rsidR="009A0AF1" w:rsidRPr="0089380E" w:rsidRDefault="00BC5A7C" w:rsidP="003B5322">
      <w:pPr>
        <w:pStyle w:val="Titre1"/>
        <w:numPr>
          <w:ilvl w:val="0"/>
          <w:numId w:val="0"/>
        </w:numPr>
      </w:pPr>
      <w:bookmarkStart w:id="75" w:name="_Toc220072121"/>
      <w:bookmarkStart w:id="76" w:name="_Toc221111163"/>
      <w:r>
        <w:lastRenderedPageBreak/>
        <w:t xml:space="preserve">ARTICLE 7- </w:t>
      </w:r>
      <w:r w:rsidR="00F00504" w:rsidRPr="0089380E">
        <w:t>OFFRE</w:t>
      </w:r>
      <w:bookmarkEnd w:id="75"/>
      <w:bookmarkEnd w:id="76"/>
    </w:p>
    <w:p w14:paraId="7DDE7CCB" w14:textId="25121E4A" w:rsidR="009A0AF1" w:rsidRPr="0089380E" w:rsidRDefault="00F00504" w:rsidP="00FC5049">
      <w:pPr>
        <w:pStyle w:val="Titre2"/>
        <w:numPr>
          <w:ilvl w:val="1"/>
          <w:numId w:val="34"/>
        </w:numPr>
        <w:ind w:left="1208" w:hanging="357"/>
      </w:pPr>
      <w:bookmarkStart w:id="77" w:name="_Toc220072122"/>
      <w:bookmarkStart w:id="78" w:name="_Toc221111164"/>
      <w:r w:rsidRPr="0089380E">
        <w:t>Présentation de l'offre</w:t>
      </w:r>
      <w:bookmarkEnd w:id="77"/>
      <w:bookmarkEnd w:id="78"/>
    </w:p>
    <w:p w14:paraId="7D96D9BF" w14:textId="6067FF2E" w:rsidR="004B47F3" w:rsidRDefault="00F00504" w:rsidP="00841BF8">
      <w:pPr>
        <w:spacing w:after="240"/>
        <w:rPr>
          <w:rFonts w:eastAsia="Arial" w:cs="Arial"/>
          <w:color w:val="000000"/>
          <w:shd w:val="clear" w:color="auto" w:fill="FFFFFF"/>
        </w:rPr>
      </w:pPr>
      <w:r>
        <w:rPr>
          <w:rFonts w:eastAsia="Arial" w:cs="Arial"/>
          <w:color w:val="000000"/>
          <w:shd w:val="clear" w:color="auto" w:fill="FFFFFF"/>
        </w:rPr>
        <w:t xml:space="preserve">L'offre du candidat comporte les pièces suivantes : </w:t>
      </w:r>
    </w:p>
    <w:tbl>
      <w:tblPr>
        <w:tblW w:w="9600" w:type="dxa"/>
        <w:tblInd w:w="20" w:type="dxa"/>
        <w:tblLayout w:type="fixed"/>
        <w:tblLook w:val="04A0" w:firstRow="1" w:lastRow="0" w:firstColumn="1" w:lastColumn="0" w:noHBand="0" w:noVBand="1"/>
      </w:tblPr>
      <w:tblGrid>
        <w:gridCol w:w="8400"/>
        <w:gridCol w:w="1200"/>
      </w:tblGrid>
      <w:tr w:rsidR="004B47F3" w:rsidRPr="001142F8" w14:paraId="0C49D04C" w14:textId="77777777" w:rsidTr="00841BF8">
        <w:trPr>
          <w:trHeight w:val="306"/>
        </w:trPr>
        <w:tc>
          <w:tcPr>
            <w:tcW w:w="8400" w:type="dxa"/>
            <w:tcBorders>
              <w:top w:val="single" w:sz="2" w:space="0" w:color="000000"/>
              <w:left w:val="single" w:sz="2" w:space="0" w:color="000000"/>
              <w:right w:val="single" w:sz="2" w:space="0" w:color="000000"/>
            </w:tcBorders>
            <w:shd w:val="clear" w:color="auto" w:fill="407A8E"/>
            <w:tcMar>
              <w:top w:w="0" w:type="dxa"/>
              <w:left w:w="0" w:type="dxa"/>
              <w:bottom w:w="0" w:type="dxa"/>
              <w:right w:w="0" w:type="dxa"/>
            </w:tcMar>
          </w:tcPr>
          <w:p w14:paraId="0AFEA5B2" w14:textId="7791CFE3" w:rsidR="004B47F3" w:rsidRPr="00841BF8" w:rsidRDefault="00841BF8" w:rsidP="00841BF8">
            <w:pPr>
              <w:spacing w:before="60" w:after="20"/>
              <w:jc w:val="left"/>
              <w:rPr>
                <w:rFonts w:eastAsia="Arial" w:cs="Arial"/>
                <w:b/>
                <w:color w:val="000000"/>
                <w:szCs w:val="20"/>
              </w:rPr>
            </w:pPr>
            <w:r w:rsidRPr="00841BF8">
              <w:rPr>
                <w:rFonts w:eastAsia="Arial" w:cs="Arial"/>
                <w:b/>
                <w:color w:val="FFFFFF" w:themeColor="background1"/>
                <w:szCs w:val="20"/>
              </w:rPr>
              <w:t>Libellé</w:t>
            </w:r>
          </w:p>
        </w:tc>
        <w:tc>
          <w:tcPr>
            <w:tcW w:w="1200" w:type="dxa"/>
            <w:tcBorders>
              <w:top w:val="single" w:sz="2" w:space="0" w:color="000000"/>
              <w:left w:val="single" w:sz="2" w:space="0" w:color="000000"/>
              <w:right w:val="single" w:sz="2" w:space="0" w:color="000000"/>
            </w:tcBorders>
            <w:shd w:val="clear" w:color="auto" w:fill="407A8E"/>
            <w:tcMar>
              <w:top w:w="0" w:type="dxa"/>
              <w:left w:w="0" w:type="dxa"/>
              <w:bottom w:w="0" w:type="dxa"/>
              <w:right w:w="0" w:type="dxa"/>
            </w:tcMar>
          </w:tcPr>
          <w:p w14:paraId="662749DF" w14:textId="77777777" w:rsidR="004B47F3" w:rsidRPr="001142F8" w:rsidRDefault="004B47F3" w:rsidP="006C7548">
            <w:pPr>
              <w:spacing w:before="60" w:after="20"/>
              <w:jc w:val="center"/>
              <w:rPr>
                <w:rFonts w:eastAsia="Arial" w:cs="Arial"/>
                <w:color w:val="000000"/>
                <w:szCs w:val="20"/>
              </w:rPr>
            </w:pPr>
            <w:r w:rsidRPr="00841BF8">
              <w:rPr>
                <w:rFonts w:eastAsia="Arial" w:cs="Arial"/>
                <w:b/>
                <w:color w:val="FFFFFF" w:themeColor="background1"/>
                <w:szCs w:val="20"/>
              </w:rPr>
              <w:t>Signature</w:t>
            </w:r>
          </w:p>
        </w:tc>
      </w:tr>
      <w:tr w:rsidR="004B47F3" w:rsidRPr="001142F8" w14:paraId="6BA16E4B" w14:textId="77777777" w:rsidTr="005A6DC5">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6C8B6C0" w14:textId="3EBA09F7" w:rsidR="004B47F3" w:rsidRPr="00011EFF" w:rsidRDefault="004B47F3" w:rsidP="006C7548">
            <w:pPr>
              <w:spacing w:line="253" w:lineRule="exact"/>
              <w:ind w:left="80" w:right="80"/>
              <w:rPr>
                <w:rFonts w:eastAsia="Arial" w:cs="Arial"/>
                <w:b/>
                <w:color w:val="407A8E"/>
                <w:szCs w:val="20"/>
              </w:rPr>
            </w:pPr>
            <w:r w:rsidRPr="00011EFF">
              <w:rPr>
                <w:rFonts w:eastAsia="Arial" w:cs="Arial"/>
                <w:b/>
                <w:color w:val="407A8E"/>
                <w:szCs w:val="20"/>
              </w:rPr>
              <w:t xml:space="preserve">Acte d’engagement </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D178DA2" w14:textId="77777777" w:rsidR="004B47F3" w:rsidRPr="001142F8" w:rsidRDefault="004B47F3" w:rsidP="006C7548">
            <w:pPr>
              <w:spacing w:before="80" w:after="20"/>
              <w:ind w:left="80" w:right="80"/>
              <w:jc w:val="center"/>
              <w:rPr>
                <w:rFonts w:eastAsia="Arial" w:cs="Arial"/>
                <w:color w:val="000000"/>
                <w:szCs w:val="20"/>
              </w:rPr>
            </w:pPr>
            <w:r w:rsidRPr="001142F8">
              <w:rPr>
                <w:rFonts w:eastAsia="Arial" w:cs="Arial"/>
                <w:color w:val="000000"/>
                <w:szCs w:val="20"/>
              </w:rPr>
              <w:t>Oui</w:t>
            </w:r>
          </w:p>
        </w:tc>
      </w:tr>
      <w:tr w:rsidR="00AF797B" w:rsidRPr="001142F8" w14:paraId="61B5FAF9" w14:textId="77777777" w:rsidTr="005A6DC5">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C867547" w14:textId="4D8F6C4D" w:rsidR="00AF797B" w:rsidRPr="00011EFF" w:rsidRDefault="00AF797B" w:rsidP="006C7548">
            <w:pPr>
              <w:spacing w:line="253" w:lineRule="exact"/>
              <w:ind w:left="80" w:right="80"/>
              <w:rPr>
                <w:b/>
                <w:color w:val="407A8E"/>
              </w:rPr>
            </w:pPr>
            <w:r w:rsidRPr="00011EFF">
              <w:rPr>
                <w:b/>
                <w:color w:val="407A8E"/>
              </w:rPr>
              <w:t>RIB</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D4DEE25" w14:textId="7569A2EB" w:rsidR="00AF797B" w:rsidRDefault="00AF797B" w:rsidP="006C7548">
            <w:pPr>
              <w:spacing w:before="80" w:after="20"/>
              <w:ind w:left="80" w:right="80"/>
              <w:jc w:val="center"/>
              <w:rPr>
                <w:rFonts w:eastAsia="Arial" w:cs="Arial"/>
                <w:color w:val="000000"/>
                <w:szCs w:val="20"/>
              </w:rPr>
            </w:pPr>
            <w:r>
              <w:rPr>
                <w:rFonts w:eastAsia="Arial" w:cs="Arial"/>
                <w:color w:val="000000"/>
                <w:szCs w:val="20"/>
              </w:rPr>
              <w:t>Non</w:t>
            </w:r>
          </w:p>
        </w:tc>
      </w:tr>
      <w:tr w:rsidR="00011EFF" w:rsidRPr="001142F8" w14:paraId="3345A76F" w14:textId="77777777" w:rsidTr="005A6DC5">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328570" w14:textId="5E137BFB" w:rsidR="00011EFF" w:rsidRPr="00AF797B" w:rsidRDefault="00011EFF" w:rsidP="00AF797B">
            <w:pPr>
              <w:spacing w:before="80" w:after="20"/>
              <w:ind w:left="80" w:right="80"/>
              <w:rPr>
                <w:rFonts w:eastAsia="Arial" w:cs="Arial"/>
                <w:color w:val="000000"/>
                <w:szCs w:val="20"/>
              </w:rPr>
            </w:pPr>
            <w:r>
              <w:rPr>
                <w:rFonts w:eastAsia="Arial" w:cs="Arial"/>
                <w:b/>
                <w:color w:val="407A8E"/>
                <w:szCs w:val="20"/>
                <w:u w:val="single"/>
              </w:rPr>
              <w:t>Cadre de mémoire technique 1 : « P</w:t>
            </w:r>
            <w:r w:rsidRPr="00011EFF">
              <w:rPr>
                <w:rFonts w:eastAsia="Arial" w:cs="Arial"/>
                <w:b/>
                <w:color w:val="407A8E"/>
                <w:szCs w:val="20"/>
                <w:u w:val="single"/>
              </w:rPr>
              <w:t>restation</w:t>
            </w:r>
            <w:r w:rsidR="00B51BBF">
              <w:rPr>
                <w:rFonts w:eastAsia="Arial" w:cs="Arial"/>
                <w:b/>
                <w:color w:val="407A8E"/>
                <w:szCs w:val="20"/>
                <w:u w:val="single"/>
              </w:rPr>
              <w:t>s</w:t>
            </w:r>
            <w:r w:rsidRPr="00011EFF">
              <w:rPr>
                <w:rFonts w:eastAsia="Arial" w:cs="Arial"/>
                <w:b/>
                <w:color w:val="407A8E"/>
                <w:szCs w:val="20"/>
                <w:u w:val="single"/>
              </w:rPr>
              <w:t xml:space="preserve"> générale</w:t>
            </w:r>
            <w:r w:rsidR="00B51BBF">
              <w:rPr>
                <w:rFonts w:eastAsia="Arial" w:cs="Arial"/>
                <w:b/>
                <w:color w:val="407A8E"/>
                <w:szCs w:val="20"/>
                <w:u w:val="single"/>
              </w:rPr>
              <w:t>s</w:t>
            </w:r>
            <w:r w:rsidRPr="00011EFF">
              <w:rPr>
                <w:rFonts w:eastAsia="Arial" w:cs="Arial"/>
                <w:b/>
                <w:color w:val="407A8E"/>
                <w:szCs w:val="20"/>
                <w:u w:val="single"/>
              </w:rPr>
              <w:t xml:space="preserve"> fournisseur</w:t>
            </w:r>
            <w:r>
              <w:rPr>
                <w:rFonts w:eastAsia="Arial" w:cs="Arial"/>
                <w:b/>
                <w:color w:val="407A8E"/>
                <w:szCs w:val="20"/>
                <w:u w:val="single"/>
              </w:rPr>
              <w:t> »</w:t>
            </w:r>
            <w:r w:rsidRPr="00011EFF">
              <w:rPr>
                <w:rFonts w:eastAsia="Arial" w:cs="Arial"/>
                <w:color w:val="407A8E"/>
                <w:szCs w:val="20"/>
              </w:rPr>
              <w:t xml:space="preserve"> </w:t>
            </w:r>
            <w:r w:rsidRPr="00AF797B">
              <w:rPr>
                <w:rFonts w:eastAsia="Arial" w:cs="Arial"/>
                <w:color w:val="000000"/>
                <w:szCs w:val="20"/>
              </w:rPr>
              <w:t xml:space="preserve">obligatoire, et complété. </w:t>
            </w:r>
          </w:p>
          <w:p w14:paraId="22362295" w14:textId="491348F1" w:rsidR="00011EFF" w:rsidRPr="00AF797B" w:rsidRDefault="00011EFF" w:rsidP="00AF797B">
            <w:pPr>
              <w:spacing w:before="80" w:after="20"/>
              <w:ind w:left="80" w:right="80"/>
              <w:rPr>
                <w:rFonts w:eastAsia="Arial" w:cs="Arial"/>
                <w:color w:val="000000"/>
                <w:szCs w:val="20"/>
              </w:rPr>
            </w:pPr>
            <w:r>
              <w:rPr>
                <w:rFonts w:eastAsia="Arial" w:cs="Arial"/>
                <w:color w:val="000000"/>
                <w:szCs w:val="20"/>
              </w:rPr>
              <w:t>U</w:t>
            </w:r>
            <w:r w:rsidRPr="00AF797B">
              <w:rPr>
                <w:rFonts w:eastAsia="Arial" w:cs="Arial"/>
                <w:color w:val="000000"/>
                <w:szCs w:val="20"/>
              </w:rPr>
              <w:t xml:space="preserve">ne offre technique : documentation technique et notamment le Résumé des Caractéristiques du Produit, accompagnant, le cas échéant, les spécimens et précisant : </w:t>
            </w:r>
          </w:p>
          <w:p w14:paraId="11D98294" w14:textId="77777777" w:rsidR="00011EFF" w:rsidRPr="00AF797B" w:rsidRDefault="00011EFF" w:rsidP="00AF797B">
            <w:pPr>
              <w:spacing w:before="80" w:after="20"/>
              <w:ind w:left="80" w:right="80"/>
              <w:rPr>
                <w:rFonts w:eastAsia="Arial" w:cs="Arial"/>
                <w:color w:val="000000"/>
                <w:szCs w:val="20"/>
              </w:rPr>
            </w:pPr>
            <w:r>
              <w:rPr>
                <w:rFonts w:eastAsia="Arial" w:cs="Arial"/>
                <w:color w:val="000000"/>
                <w:szCs w:val="20"/>
              </w:rPr>
              <w:tab/>
            </w:r>
            <w:r w:rsidRPr="00AF797B">
              <w:rPr>
                <w:rFonts w:eastAsia="Arial" w:cs="Arial"/>
                <w:color w:val="000000"/>
                <w:szCs w:val="20"/>
              </w:rPr>
              <w:t xml:space="preserve">- les compositions exactes, </w:t>
            </w:r>
          </w:p>
          <w:p w14:paraId="60731013" w14:textId="77777777" w:rsidR="00011EFF" w:rsidRPr="00AF797B" w:rsidRDefault="00011EFF" w:rsidP="00AF797B">
            <w:pPr>
              <w:spacing w:before="80" w:after="20"/>
              <w:ind w:left="80" w:right="80"/>
              <w:rPr>
                <w:rFonts w:eastAsia="Arial" w:cs="Arial"/>
                <w:color w:val="000000"/>
                <w:szCs w:val="20"/>
              </w:rPr>
            </w:pPr>
            <w:r>
              <w:rPr>
                <w:rFonts w:eastAsia="Arial" w:cs="Arial"/>
                <w:color w:val="000000"/>
                <w:szCs w:val="20"/>
              </w:rPr>
              <w:tab/>
            </w:r>
            <w:r w:rsidRPr="00AF797B">
              <w:rPr>
                <w:rFonts w:eastAsia="Arial" w:cs="Arial"/>
                <w:color w:val="000000"/>
                <w:szCs w:val="20"/>
              </w:rPr>
              <w:t>- les modalités d’obtention, notamment les étapes de sécurisation, le cas échéant, leurs indications et leur notice d’utilisation, les plaquettes d’information remises au corps médical.</w:t>
            </w:r>
          </w:p>
          <w:p w14:paraId="393C9E77" w14:textId="77777777" w:rsidR="00011EFF" w:rsidRPr="00AF797B" w:rsidRDefault="00011EFF" w:rsidP="00AF797B">
            <w:pPr>
              <w:spacing w:before="80" w:after="20"/>
              <w:ind w:left="80" w:right="80"/>
              <w:rPr>
                <w:rFonts w:eastAsia="Arial" w:cs="Arial"/>
                <w:color w:val="000000"/>
                <w:szCs w:val="20"/>
              </w:rPr>
            </w:pPr>
            <w:r w:rsidRPr="00AF797B">
              <w:rPr>
                <w:rFonts w:eastAsia="Arial" w:cs="Arial"/>
                <w:color w:val="000000"/>
                <w:szCs w:val="20"/>
              </w:rPr>
              <w:t xml:space="preserve">En complément de l’offre il est demandé au candidat de remettre : </w:t>
            </w:r>
          </w:p>
          <w:p w14:paraId="659814D8" w14:textId="77777777" w:rsidR="00011EFF" w:rsidRPr="00AF797B" w:rsidRDefault="00011EFF" w:rsidP="00AF797B">
            <w:pPr>
              <w:spacing w:before="80" w:after="20"/>
              <w:ind w:left="80" w:right="80"/>
              <w:rPr>
                <w:rFonts w:eastAsia="Arial" w:cs="Arial"/>
                <w:color w:val="000000"/>
                <w:szCs w:val="20"/>
              </w:rPr>
            </w:pPr>
            <w:r>
              <w:rPr>
                <w:rFonts w:eastAsia="Arial" w:cs="Arial"/>
                <w:color w:val="000000"/>
                <w:szCs w:val="20"/>
              </w:rPr>
              <w:tab/>
              <w:t>- l</w:t>
            </w:r>
            <w:r w:rsidRPr="00AF797B">
              <w:rPr>
                <w:rFonts w:eastAsia="Arial" w:cs="Arial"/>
                <w:color w:val="000000"/>
                <w:szCs w:val="20"/>
              </w:rPr>
              <w:t>es caractéristiques logistiques complètes du produit livré</w:t>
            </w:r>
          </w:p>
          <w:p w14:paraId="1664859A" w14:textId="77777777" w:rsidR="00011EFF" w:rsidRPr="00AF797B" w:rsidRDefault="00011EFF" w:rsidP="00AF797B">
            <w:pPr>
              <w:spacing w:before="80" w:after="20"/>
              <w:ind w:left="80" w:right="80"/>
              <w:rPr>
                <w:rFonts w:eastAsia="Arial" w:cs="Arial"/>
                <w:color w:val="000000"/>
                <w:szCs w:val="20"/>
              </w:rPr>
            </w:pPr>
            <w:r>
              <w:rPr>
                <w:rFonts w:eastAsia="Arial" w:cs="Arial"/>
                <w:color w:val="000000"/>
                <w:szCs w:val="20"/>
              </w:rPr>
              <w:tab/>
            </w:r>
            <w:r w:rsidRPr="00AF797B">
              <w:rPr>
                <w:rFonts w:eastAsia="Arial" w:cs="Arial"/>
                <w:color w:val="000000"/>
                <w:szCs w:val="20"/>
              </w:rPr>
              <w:t xml:space="preserve">- </w:t>
            </w:r>
            <w:r>
              <w:rPr>
                <w:rFonts w:eastAsia="Arial" w:cs="Arial"/>
                <w:color w:val="000000"/>
                <w:szCs w:val="20"/>
              </w:rPr>
              <w:t xml:space="preserve">les </w:t>
            </w:r>
            <w:r w:rsidRPr="00AF797B">
              <w:rPr>
                <w:rFonts w:eastAsia="Arial" w:cs="Arial"/>
                <w:color w:val="000000"/>
                <w:szCs w:val="20"/>
              </w:rPr>
              <w:t xml:space="preserve">modes de conditionnement et d'emballage pour les produits proposés </w:t>
            </w:r>
          </w:p>
          <w:p w14:paraId="29662456" w14:textId="77777777" w:rsidR="00011EFF" w:rsidRPr="00011EFF" w:rsidRDefault="00011EFF" w:rsidP="00AF797B">
            <w:pPr>
              <w:spacing w:before="80" w:after="20"/>
              <w:ind w:left="80" w:right="80"/>
              <w:rPr>
                <w:rFonts w:eastAsia="Arial" w:cs="Arial"/>
                <w:color w:val="000000"/>
                <w:spacing w:val="-6"/>
                <w:szCs w:val="20"/>
              </w:rPr>
            </w:pPr>
            <w:r>
              <w:rPr>
                <w:rFonts w:eastAsia="Arial" w:cs="Arial"/>
                <w:color w:val="000000"/>
                <w:szCs w:val="20"/>
              </w:rPr>
              <w:tab/>
            </w:r>
            <w:r w:rsidRPr="00011EFF">
              <w:rPr>
                <w:rFonts w:eastAsia="Arial" w:cs="Arial"/>
                <w:color w:val="000000"/>
                <w:spacing w:val="-6"/>
                <w:szCs w:val="20"/>
              </w:rPr>
              <w:t>- le nombre d'unités a</w:t>
            </w:r>
            <w:r>
              <w:rPr>
                <w:rFonts w:eastAsia="Arial" w:cs="Arial"/>
                <w:color w:val="000000"/>
                <w:spacing w:val="-6"/>
                <w:szCs w:val="20"/>
              </w:rPr>
              <w:t>uquel ils correspondent (ex</w:t>
            </w:r>
            <w:r w:rsidRPr="00011EFF">
              <w:rPr>
                <w:rFonts w:eastAsia="Arial" w:cs="Arial"/>
                <w:color w:val="000000"/>
                <w:spacing w:val="-6"/>
                <w:szCs w:val="20"/>
              </w:rPr>
              <w:t xml:space="preserve"> : 1 palette = x cartons = y boîtes = z unités) </w:t>
            </w:r>
          </w:p>
          <w:p w14:paraId="4FDB337C" w14:textId="4E8CC458" w:rsidR="00011EFF" w:rsidRPr="001142F8" w:rsidRDefault="00011EFF" w:rsidP="00AF797B">
            <w:pPr>
              <w:spacing w:line="253" w:lineRule="exact"/>
              <w:ind w:left="80" w:right="80"/>
              <w:rPr>
                <w:rFonts w:eastAsia="Arial" w:cs="Arial"/>
                <w:color w:val="000000"/>
                <w:szCs w:val="20"/>
              </w:rPr>
            </w:pPr>
            <w:r>
              <w:rPr>
                <w:rFonts w:eastAsia="Arial" w:cs="Arial"/>
                <w:color w:val="000000"/>
                <w:szCs w:val="20"/>
              </w:rPr>
              <w:tab/>
            </w:r>
            <w:r w:rsidRPr="00011EFF">
              <w:rPr>
                <w:rFonts w:eastAsia="Arial" w:cs="Arial"/>
                <w:color w:val="000000"/>
                <w:spacing w:val="-8"/>
                <w:szCs w:val="20"/>
              </w:rPr>
              <w:t>- les dimensions et poids de chacune des unités logistiques livrées : unité, boite, carton, palette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752EC72" w14:textId="5EAF6363" w:rsidR="00011EFF" w:rsidRPr="001142F8" w:rsidRDefault="00011EFF" w:rsidP="006C7548">
            <w:pPr>
              <w:spacing w:before="80" w:after="20"/>
              <w:ind w:left="80" w:right="80"/>
              <w:jc w:val="center"/>
              <w:rPr>
                <w:rFonts w:eastAsia="Arial" w:cs="Arial"/>
                <w:color w:val="000000"/>
                <w:szCs w:val="20"/>
              </w:rPr>
            </w:pPr>
            <w:r>
              <w:rPr>
                <w:rFonts w:eastAsia="Arial" w:cs="Arial"/>
                <w:color w:val="000000"/>
                <w:szCs w:val="20"/>
              </w:rPr>
              <w:t>Oui</w:t>
            </w:r>
          </w:p>
        </w:tc>
      </w:tr>
      <w:tr w:rsidR="00011EFF" w:rsidRPr="001142F8" w14:paraId="0CD693FC" w14:textId="77777777" w:rsidTr="005A6DC5">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1560A2" w14:textId="01E7768B" w:rsidR="00011EFF" w:rsidRPr="00011EFF" w:rsidRDefault="00011EFF" w:rsidP="00AF797B">
            <w:pPr>
              <w:spacing w:before="80" w:after="20"/>
              <w:ind w:left="80" w:right="80"/>
              <w:rPr>
                <w:b/>
                <w:color w:val="407A8E"/>
                <w:spacing w:val="-8"/>
              </w:rPr>
            </w:pPr>
            <w:r w:rsidRPr="00011EFF">
              <w:rPr>
                <w:rFonts w:eastAsia="Arial" w:cs="Arial"/>
                <w:b/>
                <w:color w:val="407A8E"/>
                <w:szCs w:val="20"/>
              </w:rPr>
              <w:t>BPU</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A28DDEC" w14:textId="27BB6F1D" w:rsidR="00011EFF" w:rsidRDefault="00011EFF" w:rsidP="006C7548">
            <w:pPr>
              <w:spacing w:before="80" w:after="20"/>
              <w:ind w:left="80" w:right="80"/>
              <w:jc w:val="center"/>
              <w:rPr>
                <w:rFonts w:eastAsia="Arial" w:cs="Arial"/>
                <w:color w:val="000000"/>
                <w:szCs w:val="20"/>
              </w:rPr>
            </w:pPr>
            <w:r>
              <w:rPr>
                <w:rFonts w:eastAsia="Arial" w:cs="Arial"/>
                <w:color w:val="000000"/>
                <w:szCs w:val="20"/>
              </w:rPr>
              <w:t>Oui</w:t>
            </w:r>
          </w:p>
        </w:tc>
      </w:tr>
      <w:tr w:rsidR="00011EFF" w:rsidRPr="001142F8" w14:paraId="3E7D5362" w14:textId="77777777" w:rsidTr="005A6DC5">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3895031" w14:textId="6196000A" w:rsidR="00011EFF" w:rsidRPr="00011EFF" w:rsidRDefault="00011EFF" w:rsidP="006C7548">
            <w:pPr>
              <w:spacing w:line="253" w:lineRule="exact"/>
              <w:ind w:left="80" w:right="80"/>
              <w:rPr>
                <w:rFonts w:eastAsia="Arial" w:cs="Arial"/>
                <w:b/>
                <w:color w:val="407A8E"/>
                <w:szCs w:val="20"/>
              </w:rPr>
            </w:pPr>
            <w:r w:rsidRPr="00011EFF">
              <w:rPr>
                <w:b/>
                <w:color w:val="407A8E"/>
              </w:rPr>
              <w:t xml:space="preserve">Proposition de rabais en cas de paiement rapide, le cas échéant </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5D66F6B" w14:textId="71115D6E" w:rsidR="00011EFF" w:rsidRPr="001142F8" w:rsidRDefault="00011EFF" w:rsidP="006C7548">
            <w:pPr>
              <w:spacing w:before="80" w:after="20"/>
              <w:ind w:left="80" w:right="80"/>
              <w:jc w:val="center"/>
              <w:rPr>
                <w:rFonts w:eastAsia="Arial" w:cs="Arial"/>
                <w:color w:val="000000"/>
                <w:szCs w:val="20"/>
              </w:rPr>
            </w:pPr>
            <w:r>
              <w:rPr>
                <w:rFonts w:eastAsia="Arial" w:cs="Arial"/>
                <w:color w:val="000000"/>
                <w:szCs w:val="20"/>
              </w:rPr>
              <w:t>Oui</w:t>
            </w:r>
          </w:p>
        </w:tc>
      </w:tr>
      <w:tr w:rsidR="00011EFF" w:rsidRPr="001142F8" w14:paraId="49E58763" w14:textId="77777777" w:rsidTr="005A6DC5">
        <w:trPr>
          <w:trHeight w:val="45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E2777BF" w14:textId="511D26C3" w:rsidR="00011EFF" w:rsidRPr="00011EFF" w:rsidRDefault="00011EFF" w:rsidP="0072456E">
            <w:pPr>
              <w:spacing w:line="253" w:lineRule="exact"/>
              <w:ind w:left="80" w:right="80"/>
              <w:rPr>
                <w:rFonts w:eastAsia="Arial" w:cs="Arial"/>
                <w:b/>
                <w:color w:val="407A8E"/>
                <w:szCs w:val="20"/>
              </w:rPr>
            </w:pPr>
            <w:r w:rsidRPr="00011EFF">
              <w:rPr>
                <w:b/>
                <w:color w:val="407A8E"/>
              </w:rPr>
              <w:t>Fiche de renseignements fournisseur, le cas échéant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B29B3DA" w14:textId="47EF5AAA" w:rsidR="00011EFF" w:rsidRPr="001142F8" w:rsidRDefault="00011EFF" w:rsidP="006C7548">
            <w:pPr>
              <w:spacing w:before="80" w:after="20"/>
              <w:ind w:left="80" w:right="80"/>
              <w:jc w:val="center"/>
              <w:rPr>
                <w:rFonts w:eastAsia="Arial" w:cs="Arial"/>
                <w:color w:val="000000"/>
                <w:szCs w:val="20"/>
              </w:rPr>
            </w:pPr>
            <w:r>
              <w:rPr>
                <w:rFonts w:eastAsia="Arial" w:cs="Arial"/>
                <w:color w:val="000000"/>
                <w:szCs w:val="20"/>
              </w:rPr>
              <w:t xml:space="preserve">Non </w:t>
            </w:r>
          </w:p>
        </w:tc>
      </w:tr>
    </w:tbl>
    <w:p w14:paraId="1E970C75" w14:textId="77777777" w:rsidR="009A0AF1" w:rsidRPr="0089380E" w:rsidRDefault="00F00504" w:rsidP="00FC5049">
      <w:pPr>
        <w:pStyle w:val="Titre2"/>
        <w:numPr>
          <w:ilvl w:val="1"/>
          <w:numId w:val="34"/>
        </w:numPr>
        <w:ind w:left="1208" w:hanging="357"/>
      </w:pPr>
      <w:bookmarkStart w:id="79" w:name="_Toc220072123"/>
      <w:bookmarkStart w:id="80" w:name="_Toc221111165"/>
      <w:r w:rsidRPr="0089380E">
        <w:t>Examen des offres</w:t>
      </w:r>
      <w:bookmarkEnd w:id="79"/>
      <w:bookmarkEnd w:id="80"/>
    </w:p>
    <w:p w14:paraId="23C5B49B" w14:textId="46FFC672" w:rsidR="009A0AF1" w:rsidRDefault="00841BF8">
      <w:r>
        <w:rPr>
          <w:rFonts w:eastAsia="Arial" w:cs="Arial"/>
          <w:color w:val="000000"/>
          <w:shd w:val="clear" w:color="auto" w:fill="FFFFFF"/>
        </w:rPr>
        <w:t xml:space="preserve">Les offres inappropriées </w:t>
      </w:r>
      <w:r w:rsidR="00F00504">
        <w:rPr>
          <w:rFonts w:eastAsia="Arial" w:cs="Arial"/>
          <w:color w:val="000000"/>
          <w:shd w:val="clear" w:color="auto" w:fill="FFFFFF"/>
        </w:rPr>
        <w:t xml:space="preserve">ou inacceptables, sont éliminées. </w:t>
      </w:r>
    </w:p>
    <w:p w14:paraId="72AE5873" w14:textId="77777777" w:rsidR="009A0AF1" w:rsidRDefault="00F00504">
      <w:r>
        <w:rPr>
          <w:rFonts w:eastAsia="Arial" w:cs="Arial"/>
          <w:color w:val="000000"/>
          <w:shd w:val="clear" w:color="auto" w:fill="FFFFFF"/>
        </w:rPr>
        <w:t>Toutefois, l'acheteur peut autoriser tous les soumissionnaires concernés à régulariser les offres irrégulières dans un délai approprié, à condition qu'elles ne soient pas anormalement basses et que cette régularisation n'ait pas pour effet de modifier les caractéristiques substantielles des offres.</w:t>
      </w:r>
    </w:p>
    <w:p w14:paraId="5B85F908" w14:textId="17487B48" w:rsidR="00011EFF" w:rsidRDefault="00F00504">
      <w:pPr>
        <w:rPr>
          <w:rFonts w:eastAsia="Arial" w:cs="Arial"/>
          <w:color w:val="000000"/>
          <w:shd w:val="clear" w:color="auto" w:fill="FFFFFF"/>
        </w:rPr>
      </w:pPr>
      <w:r>
        <w:rPr>
          <w:rFonts w:eastAsia="Arial" w:cs="Arial"/>
          <w:color w:val="000000"/>
          <w:shd w:val="clear" w:color="auto" w:fill="FFFFFF"/>
        </w:rPr>
        <w:t>L'acheteur peut demander aux soumissionnaires de préciser la teneur de leur offre.</w:t>
      </w:r>
      <w:r w:rsidR="00841BF8">
        <w:rPr>
          <w:rFonts w:eastAsia="Arial" w:cs="Arial"/>
          <w:color w:val="000000"/>
          <w:shd w:val="clear" w:color="auto" w:fill="FFFFFF"/>
        </w:rPr>
        <w:t xml:space="preserve"> </w:t>
      </w:r>
      <w:r>
        <w:rPr>
          <w:rFonts w:eastAsia="Arial" w:cs="Arial"/>
          <w:color w:val="000000"/>
          <w:shd w:val="clear" w:color="auto" w:fill="FFFFFF"/>
        </w:rPr>
        <w:t>Cette demande ne peut ni aboutir à une négociation ni à une modification de l'offre.</w:t>
      </w:r>
    </w:p>
    <w:p w14:paraId="52AE31CD" w14:textId="77777777" w:rsidR="00011EFF" w:rsidRDefault="00011EFF">
      <w:pPr>
        <w:widowControl w:val="0"/>
        <w:spacing w:before="0"/>
        <w:jc w:val="left"/>
        <w:rPr>
          <w:rFonts w:eastAsia="Arial" w:cs="Arial"/>
          <w:color w:val="000000"/>
          <w:shd w:val="clear" w:color="auto" w:fill="FFFFFF"/>
        </w:rPr>
      </w:pPr>
      <w:r>
        <w:rPr>
          <w:rFonts w:eastAsia="Arial" w:cs="Arial"/>
          <w:color w:val="000000"/>
          <w:shd w:val="clear" w:color="auto" w:fill="FFFFFF"/>
        </w:rPr>
        <w:br w:type="page"/>
      </w:r>
    </w:p>
    <w:p w14:paraId="54D52AF8" w14:textId="4E3A0968" w:rsidR="00576DFC" w:rsidRPr="00537785" w:rsidRDefault="00F00504" w:rsidP="00FC5049">
      <w:pPr>
        <w:pStyle w:val="Titre2"/>
        <w:numPr>
          <w:ilvl w:val="1"/>
          <w:numId w:val="34"/>
        </w:numPr>
        <w:ind w:left="1208" w:hanging="357"/>
      </w:pPr>
      <w:bookmarkStart w:id="81" w:name="_Toc220072124"/>
      <w:bookmarkStart w:id="82" w:name="_Toc221111166"/>
      <w:r w:rsidRPr="00537785">
        <w:lastRenderedPageBreak/>
        <w:t>Critères d'attribution</w:t>
      </w:r>
      <w:bookmarkEnd w:id="81"/>
      <w:bookmarkEnd w:id="82"/>
      <w:r w:rsidRPr="00537785">
        <w:t xml:space="preserve"> </w:t>
      </w:r>
    </w:p>
    <w:tbl>
      <w:tblPr>
        <w:tblStyle w:val="Grilledutableau"/>
        <w:tblW w:w="0" w:type="auto"/>
        <w:jc w:val="center"/>
        <w:tblLook w:val="04A0" w:firstRow="1" w:lastRow="0" w:firstColumn="1" w:lastColumn="0" w:noHBand="0" w:noVBand="1"/>
      </w:tblPr>
      <w:tblGrid>
        <w:gridCol w:w="6091"/>
        <w:gridCol w:w="2533"/>
      </w:tblGrid>
      <w:tr w:rsidR="00576DFC" w14:paraId="0E3A4224" w14:textId="77777777" w:rsidTr="00537785">
        <w:trPr>
          <w:jc w:val="center"/>
        </w:trPr>
        <w:tc>
          <w:tcPr>
            <w:tcW w:w="6091" w:type="dxa"/>
            <w:shd w:val="clear" w:color="auto" w:fill="407A8E"/>
          </w:tcPr>
          <w:p w14:paraId="70B3F8AA" w14:textId="77777777" w:rsidR="00576DFC" w:rsidRPr="00531A47" w:rsidRDefault="00576DFC" w:rsidP="00C06712">
            <w:pPr>
              <w:pStyle w:val="Standard"/>
              <w:pBdr>
                <w:top w:val="none" w:sz="0" w:space="0" w:color="auto"/>
                <w:left w:val="none" w:sz="0" w:space="0" w:color="auto"/>
                <w:bottom w:val="none" w:sz="0" w:space="0" w:color="auto"/>
                <w:right w:val="none" w:sz="0" w:space="0" w:color="auto"/>
                <w:between w:val="none" w:sz="0" w:space="0" w:color="auto"/>
              </w:pBdr>
              <w:jc w:val="center"/>
              <w:rPr>
                <w:b/>
                <w:color w:val="FFFFFF" w:themeColor="background1"/>
              </w:rPr>
            </w:pPr>
            <w:r w:rsidRPr="00531A47">
              <w:rPr>
                <w:b/>
                <w:color w:val="FFFFFF" w:themeColor="background1"/>
              </w:rPr>
              <w:t>Critère</w:t>
            </w:r>
          </w:p>
        </w:tc>
        <w:tc>
          <w:tcPr>
            <w:tcW w:w="2533" w:type="dxa"/>
            <w:shd w:val="clear" w:color="auto" w:fill="407A8E"/>
          </w:tcPr>
          <w:p w14:paraId="43577BEE" w14:textId="77777777" w:rsidR="00576DFC" w:rsidRPr="00531A47" w:rsidRDefault="00576DFC" w:rsidP="00C06712">
            <w:pPr>
              <w:pStyle w:val="Standard"/>
              <w:pBdr>
                <w:top w:val="none" w:sz="0" w:space="0" w:color="auto"/>
                <w:left w:val="none" w:sz="0" w:space="0" w:color="auto"/>
                <w:bottom w:val="none" w:sz="0" w:space="0" w:color="auto"/>
                <w:right w:val="none" w:sz="0" w:space="0" w:color="auto"/>
                <w:between w:val="none" w:sz="0" w:space="0" w:color="auto"/>
              </w:pBdr>
              <w:jc w:val="center"/>
              <w:rPr>
                <w:b/>
                <w:color w:val="FFFFFF" w:themeColor="background1"/>
              </w:rPr>
            </w:pPr>
            <w:r w:rsidRPr="00531A47">
              <w:rPr>
                <w:b/>
                <w:color w:val="FFFFFF" w:themeColor="background1"/>
              </w:rPr>
              <w:t>Pondération</w:t>
            </w:r>
          </w:p>
        </w:tc>
      </w:tr>
      <w:tr w:rsidR="00576DFC" w14:paraId="06E16C55" w14:textId="77777777" w:rsidTr="00DA1D65">
        <w:trPr>
          <w:jc w:val="center"/>
        </w:trPr>
        <w:tc>
          <w:tcPr>
            <w:tcW w:w="6091" w:type="dxa"/>
            <w:tcBorders>
              <w:bottom w:val="single" w:sz="4" w:space="0" w:color="000000"/>
            </w:tcBorders>
          </w:tcPr>
          <w:p w14:paraId="6C080909" w14:textId="4B27C412" w:rsidR="00576DFC" w:rsidRPr="00011EFF" w:rsidRDefault="00576DFC" w:rsidP="00EA60FB">
            <w:pPr>
              <w:pStyle w:val="Standard"/>
              <w:numPr>
                <w:ilvl w:val="0"/>
                <w:numId w:val="23"/>
              </w:numPr>
              <w:pBdr>
                <w:top w:val="none" w:sz="0" w:space="0" w:color="auto"/>
                <w:left w:val="none" w:sz="0" w:space="0" w:color="auto"/>
                <w:bottom w:val="none" w:sz="0" w:space="0" w:color="auto"/>
                <w:right w:val="none" w:sz="0" w:space="0" w:color="auto"/>
                <w:between w:val="none" w:sz="0" w:space="0" w:color="auto"/>
              </w:pBdr>
              <w:rPr>
                <w:b/>
                <w:color w:val="407A8E"/>
                <w:szCs w:val="20"/>
              </w:rPr>
            </w:pPr>
            <w:r w:rsidRPr="00011EFF">
              <w:rPr>
                <w:rFonts w:cs="Arial"/>
                <w:b/>
                <w:color w:val="407A8E"/>
                <w:szCs w:val="20"/>
              </w:rPr>
              <w:t xml:space="preserve">Prix des prestations </w:t>
            </w:r>
          </w:p>
        </w:tc>
        <w:tc>
          <w:tcPr>
            <w:tcW w:w="2533" w:type="dxa"/>
            <w:tcBorders>
              <w:bottom w:val="single" w:sz="4" w:space="0" w:color="000000"/>
            </w:tcBorders>
            <w:shd w:val="clear" w:color="auto" w:fill="BAD6E0"/>
            <w:vAlign w:val="center"/>
          </w:tcPr>
          <w:p w14:paraId="0B4F93B0" w14:textId="77777777" w:rsidR="00576DFC" w:rsidRPr="008B2DFF" w:rsidRDefault="00576DFC" w:rsidP="00C06712">
            <w:pPr>
              <w:pStyle w:val="Standard"/>
              <w:pBdr>
                <w:top w:val="none" w:sz="0" w:space="0" w:color="auto"/>
                <w:left w:val="none" w:sz="0" w:space="0" w:color="auto"/>
                <w:bottom w:val="none" w:sz="0" w:space="0" w:color="auto"/>
                <w:right w:val="none" w:sz="0" w:space="0" w:color="auto"/>
                <w:between w:val="none" w:sz="0" w:space="0" w:color="auto"/>
              </w:pBdr>
              <w:tabs>
                <w:tab w:val="right" w:pos="1311"/>
              </w:tabs>
              <w:jc w:val="center"/>
              <w:rPr>
                <w:rFonts w:ascii="Arial Gras" w:hAnsi="Arial Gras"/>
                <w:b/>
              </w:rPr>
            </w:pPr>
            <w:r w:rsidRPr="008B2DFF">
              <w:rPr>
                <w:rFonts w:ascii="Arial Gras" w:hAnsi="Arial Gras"/>
                <w:b/>
              </w:rPr>
              <w:t>50%</w:t>
            </w:r>
          </w:p>
        </w:tc>
      </w:tr>
      <w:tr w:rsidR="00576DFC" w14:paraId="0EB2F090" w14:textId="77777777" w:rsidTr="00DA1D65">
        <w:trPr>
          <w:jc w:val="center"/>
        </w:trPr>
        <w:tc>
          <w:tcPr>
            <w:tcW w:w="6091" w:type="dxa"/>
            <w:tcBorders>
              <w:bottom w:val="nil"/>
            </w:tcBorders>
          </w:tcPr>
          <w:p w14:paraId="44F2FEBA" w14:textId="179FA6EB" w:rsidR="00576DFC" w:rsidRPr="00011EFF" w:rsidRDefault="00576DFC" w:rsidP="00C06712">
            <w:pPr>
              <w:pStyle w:val="Standard"/>
              <w:numPr>
                <w:ilvl w:val="0"/>
                <w:numId w:val="23"/>
              </w:numPr>
              <w:pBdr>
                <w:top w:val="none" w:sz="0" w:space="0" w:color="auto"/>
                <w:left w:val="none" w:sz="0" w:space="0" w:color="auto"/>
                <w:bottom w:val="none" w:sz="0" w:space="0" w:color="auto"/>
                <w:right w:val="none" w:sz="0" w:space="0" w:color="auto"/>
                <w:between w:val="none" w:sz="0" w:space="0" w:color="auto"/>
              </w:pBdr>
              <w:rPr>
                <w:rFonts w:cs="Arial"/>
                <w:b/>
                <w:color w:val="407A8E"/>
                <w:szCs w:val="20"/>
              </w:rPr>
            </w:pPr>
            <w:r w:rsidRPr="00011EFF">
              <w:rPr>
                <w:rFonts w:cs="Arial"/>
                <w:b/>
                <w:color w:val="407A8E"/>
                <w:szCs w:val="20"/>
              </w:rPr>
              <w:t xml:space="preserve">Qualité pharmaceutique et technique : </w:t>
            </w:r>
          </w:p>
        </w:tc>
        <w:tc>
          <w:tcPr>
            <w:tcW w:w="2533" w:type="dxa"/>
            <w:tcBorders>
              <w:bottom w:val="nil"/>
            </w:tcBorders>
            <w:shd w:val="clear" w:color="auto" w:fill="BAD6E0"/>
          </w:tcPr>
          <w:p w14:paraId="3922FF8F" w14:textId="14DDA065" w:rsidR="00576DFC" w:rsidRPr="008B2DFF" w:rsidRDefault="00C56345" w:rsidP="00C56345">
            <w:pPr>
              <w:pStyle w:val="Standard"/>
              <w:pBdr>
                <w:top w:val="none" w:sz="0" w:space="0" w:color="auto"/>
                <w:left w:val="none" w:sz="0" w:space="0" w:color="auto"/>
                <w:bottom w:val="none" w:sz="0" w:space="0" w:color="auto"/>
                <w:right w:val="none" w:sz="0" w:space="0" w:color="auto"/>
                <w:between w:val="none" w:sz="0" w:space="0" w:color="auto"/>
              </w:pBdr>
              <w:tabs>
                <w:tab w:val="right" w:pos="1311"/>
              </w:tabs>
              <w:jc w:val="center"/>
              <w:rPr>
                <w:rFonts w:ascii="Arial Gras" w:hAnsi="Arial Gras"/>
                <w:b/>
              </w:rPr>
            </w:pPr>
            <w:r>
              <w:rPr>
                <w:rFonts w:ascii="Arial Gras" w:hAnsi="Arial Gras"/>
                <w:b/>
              </w:rPr>
              <w:t>40%</w:t>
            </w:r>
          </w:p>
        </w:tc>
      </w:tr>
      <w:tr w:rsidR="00C06712" w14:paraId="068495C6" w14:textId="77777777" w:rsidTr="00DA1D65">
        <w:trPr>
          <w:jc w:val="center"/>
        </w:trPr>
        <w:tc>
          <w:tcPr>
            <w:tcW w:w="6091" w:type="dxa"/>
            <w:tcBorders>
              <w:top w:val="nil"/>
              <w:bottom w:val="dotted" w:sz="4" w:space="0" w:color="000000"/>
            </w:tcBorders>
          </w:tcPr>
          <w:p w14:paraId="13A859E2" w14:textId="1DE44343" w:rsidR="00C06712" w:rsidRPr="00576DFC" w:rsidRDefault="00C06712" w:rsidP="00C06712">
            <w:pPr>
              <w:pStyle w:val="Standard"/>
              <w:numPr>
                <w:ilvl w:val="2"/>
                <w:numId w:val="18"/>
              </w:numPr>
              <w:pBdr>
                <w:top w:val="none" w:sz="0" w:space="0" w:color="auto"/>
                <w:left w:val="none" w:sz="0" w:space="0" w:color="auto"/>
                <w:bottom w:val="none" w:sz="0" w:space="0" w:color="auto"/>
                <w:right w:val="none" w:sz="0" w:space="0" w:color="auto"/>
                <w:between w:val="none" w:sz="0" w:space="0" w:color="auto"/>
              </w:pBdr>
              <w:ind w:left="851" w:hanging="284"/>
              <w:rPr>
                <w:rFonts w:cs="Arial"/>
                <w:b/>
                <w:szCs w:val="20"/>
              </w:rPr>
            </w:pPr>
            <w:r>
              <w:rPr>
                <w:rFonts w:cs="Arial"/>
                <w:szCs w:val="20"/>
              </w:rPr>
              <w:t>Sous critère 1 : E</w:t>
            </w:r>
            <w:r w:rsidRPr="00A811F2">
              <w:rPr>
                <w:rFonts w:cs="Arial"/>
                <w:szCs w:val="20"/>
              </w:rPr>
              <w:t>valuation au travers des informations mis à disposition par le candidat dans le mémoire technique, et / ou à pa</w:t>
            </w:r>
            <w:r>
              <w:rPr>
                <w:rFonts w:cs="Arial"/>
                <w:szCs w:val="20"/>
              </w:rPr>
              <w:t>rtir d’échantillons du produits, do</w:t>
            </w:r>
            <w:r w:rsidRPr="00A811F2">
              <w:rPr>
                <w:rFonts w:cs="Arial"/>
                <w:szCs w:val="20"/>
              </w:rPr>
              <w:t xml:space="preserve">nnées de l’AMM, autres référentiels, publications scientifiques, </w:t>
            </w:r>
            <w:r>
              <w:rPr>
                <w:rFonts w:cs="Arial"/>
                <w:szCs w:val="20"/>
              </w:rPr>
              <w:t>données de standardisation</w:t>
            </w:r>
            <w:r w:rsidRPr="00A811F2">
              <w:rPr>
                <w:rFonts w:cs="Arial"/>
                <w:szCs w:val="20"/>
              </w:rPr>
              <w:t xml:space="preserve">, </w:t>
            </w:r>
          </w:p>
        </w:tc>
        <w:tc>
          <w:tcPr>
            <w:tcW w:w="2533" w:type="dxa"/>
            <w:tcBorders>
              <w:top w:val="nil"/>
              <w:bottom w:val="dotted" w:sz="4" w:space="0" w:color="000000"/>
            </w:tcBorders>
            <w:shd w:val="clear" w:color="auto" w:fill="BAD6E0"/>
            <w:vAlign w:val="center"/>
          </w:tcPr>
          <w:p w14:paraId="3C8CF44A" w14:textId="6D3FCC0A" w:rsidR="00C06712" w:rsidRPr="00C56345" w:rsidRDefault="00C06712" w:rsidP="00C06712">
            <w:pPr>
              <w:pStyle w:val="Standard"/>
              <w:pBdr>
                <w:top w:val="none" w:sz="0" w:space="0" w:color="auto"/>
                <w:left w:val="none" w:sz="0" w:space="0" w:color="auto"/>
                <w:bottom w:val="none" w:sz="0" w:space="0" w:color="auto"/>
                <w:right w:val="none" w:sz="0" w:space="0" w:color="auto"/>
                <w:between w:val="none" w:sz="0" w:space="0" w:color="auto"/>
              </w:pBdr>
              <w:tabs>
                <w:tab w:val="right" w:pos="1311"/>
              </w:tabs>
              <w:rPr>
                <w:rFonts w:cs="Arial"/>
              </w:rPr>
            </w:pPr>
            <w:r w:rsidRPr="00C56345">
              <w:rPr>
                <w:rFonts w:cs="Arial"/>
              </w:rPr>
              <w:tab/>
              <w:t>15%</w:t>
            </w:r>
          </w:p>
        </w:tc>
      </w:tr>
      <w:tr w:rsidR="00C06712" w14:paraId="272F6548" w14:textId="77777777" w:rsidTr="008B2DFF">
        <w:trPr>
          <w:jc w:val="center"/>
        </w:trPr>
        <w:tc>
          <w:tcPr>
            <w:tcW w:w="6091" w:type="dxa"/>
            <w:tcBorders>
              <w:top w:val="dotted" w:sz="4" w:space="0" w:color="000000"/>
              <w:bottom w:val="dotted" w:sz="4" w:space="0" w:color="000000"/>
            </w:tcBorders>
          </w:tcPr>
          <w:p w14:paraId="1E0E8139" w14:textId="786C22A7" w:rsidR="00C06712" w:rsidRPr="00576DFC" w:rsidRDefault="00C06712" w:rsidP="00C06712">
            <w:pPr>
              <w:pStyle w:val="Standard"/>
              <w:numPr>
                <w:ilvl w:val="2"/>
                <w:numId w:val="18"/>
              </w:numPr>
              <w:pBdr>
                <w:top w:val="none" w:sz="0" w:space="0" w:color="auto"/>
                <w:left w:val="none" w:sz="0" w:space="0" w:color="auto"/>
                <w:bottom w:val="none" w:sz="0" w:space="0" w:color="auto"/>
                <w:right w:val="none" w:sz="0" w:space="0" w:color="auto"/>
                <w:between w:val="none" w:sz="0" w:space="0" w:color="auto"/>
              </w:pBdr>
              <w:ind w:left="851" w:hanging="284"/>
              <w:rPr>
                <w:rFonts w:cs="Arial"/>
                <w:b/>
                <w:szCs w:val="20"/>
              </w:rPr>
            </w:pPr>
            <w:r>
              <w:rPr>
                <w:rFonts w:cs="Arial"/>
                <w:szCs w:val="20"/>
              </w:rPr>
              <w:t xml:space="preserve">Sous-critère 2 : </w:t>
            </w:r>
            <w:r w:rsidRPr="00A811F2">
              <w:rPr>
                <w:rFonts w:cs="Arial"/>
                <w:szCs w:val="20"/>
              </w:rPr>
              <w:t xml:space="preserve">Composition (qualitative et quantitative : origine, procédés de fabrication, présence d’excipients à effet notoire…) </w:t>
            </w:r>
          </w:p>
        </w:tc>
        <w:tc>
          <w:tcPr>
            <w:tcW w:w="2533" w:type="dxa"/>
            <w:tcBorders>
              <w:top w:val="dotted" w:sz="4" w:space="0" w:color="000000"/>
              <w:bottom w:val="dotted" w:sz="4" w:space="0" w:color="000000"/>
            </w:tcBorders>
            <w:shd w:val="clear" w:color="auto" w:fill="BAD6E0"/>
            <w:vAlign w:val="center"/>
          </w:tcPr>
          <w:p w14:paraId="2D801EEE" w14:textId="0B47E6C9" w:rsidR="00C06712" w:rsidRPr="00C56345" w:rsidRDefault="00C06712" w:rsidP="00C06712">
            <w:pPr>
              <w:pStyle w:val="Standard"/>
              <w:pBdr>
                <w:top w:val="none" w:sz="0" w:space="0" w:color="auto"/>
                <w:left w:val="none" w:sz="0" w:space="0" w:color="auto"/>
                <w:bottom w:val="none" w:sz="0" w:space="0" w:color="auto"/>
                <w:right w:val="none" w:sz="0" w:space="0" w:color="auto"/>
                <w:between w:val="none" w:sz="0" w:space="0" w:color="auto"/>
              </w:pBdr>
              <w:tabs>
                <w:tab w:val="right" w:pos="1311"/>
              </w:tabs>
              <w:rPr>
                <w:rFonts w:cs="Arial"/>
              </w:rPr>
            </w:pPr>
            <w:r w:rsidRPr="00C56345">
              <w:rPr>
                <w:rFonts w:cs="Arial"/>
              </w:rPr>
              <w:tab/>
              <w:t>10%</w:t>
            </w:r>
          </w:p>
        </w:tc>
      </w:tr>
      <w:tr w:rsidR="00C06712" w14:paraId="1F9DD213" w14:textId="77777777" w:rsidTr="008B2DFF">
        <w:trPr>
          <w:jc w:val="center"/>
        </w:trPr>
        <w:tc>
          <w:tcPr>
            <w:tcW w:w="6091" w:type="dxa"/>
            <w:tcBorders>
              <w:top w:val="dotted" w:sz="4" w:space="0" w:color="000000"/>
              <w:bottom w:val="dotted" w:sz="4" w:space="0" w:color="000000"/>
            </w:tcBorders>
          </w:tcPr>
          <w:p w14:paraId="6A8D94FC" w14:textId="1AD18EED" w:rsidR="00C06712" w:rsidRPr="00576DFC" w:rsidRDefault="00C06712" w:rsidP="00C06712">
            <w:pPr>
              <w:pStyle w:val="Standard"/>
              <w:numPr>
                <w:ilvl w:val="2"/>
                <w:numId w:val="18"/>
              </w:numPr>
              <w:pBdr>
                <w:top w:val="none" w:sz="0" w:space="0" w:color="auto"/>
                <w:left w:val="none" w:sz="0" w:space="0" w:color="auto"/>
                <w:bottom w:val="none" w:sz="0" w:space="0" w:color="auto"/>
                <w:right w:val="none" w:sz="0" w:space="0" w:color="auto"/>
                <w:between w:val="none" w:sz="0" w:space="0" w:color="auto"/>
              </w:pBdr>
              <w:ind w:left="851" w:hanging="284"/>
              <w:rPr>
                <w:rFonts w:cs="Arial"/>
                <w:b/>
                <w:szCs w:val="20"/>
              </w:rPr>
            </w:pPr>
            <w:r>
              <w:rPr>
                <w:rFonts w:cs="Arial"/>
                <w:szCs w:val="20"/>
              </w:rPr>
              <w:t xml:space="preserve">Sous-critère 3 : </w:t>
            </w:r>
            <w:r w:rsidRPr="00A811F2">
              <w:rPr>
                <w:rFonts w:cs="Arial"/>
                <w:szCs w:val="20"/>
              </w:rPr>
              <w:t xml:space="preserve"> Conditions et durée de conservation, études de stabilité </w:t>
            </w:r>
          </w:p>
        </w:tc>
        <w:tc>
          <w:tcPr>
            <w:tcW w:w="2533" w:type="dxa"/>
            <w:tcBorders>
              <w:top w:val="dotted" w:sz="4" w:space="0" w:color="000000"/>
              <w:bottom w:val="dotted" w:sz="4" w:space="0" w:color="000000"/>
            </w:tcBorders>
            <w:shd w:val="clear" w:color="auto" w:fill="BAD6E0"/>
            <w:vAlign w:val="center"/>
          </w:tcPr>
          <w:p w14:paraId="54997EAF" w14:textId="044168F1" w:rsidR="00C06712" w:rsidRPr="00C56345" w:rsidRDefault="00C06712" w:rsidP="00C06712">
            <w:pPr>
              <w:pStyle w:val="Standard"/>
              <w:pBdr>
                <w:top w:val="none" w:sz="0" w:space="0" w:color="auto"/>
                <w:left w:val="none" w:sz="0" w:space="0" w:color="auto"/>
                <w:bottom w:val="none" w:sz="0" w:space="0" w:color="auto"/>
                <w:right w:val="none" w:sz="0" w:space="0" w:color="auto"/>
                <w:between w:val="none" w:sz="0" w:space="0" w:color="auto"/>
              </w:pBdr>
              <w:tabs>
                <w:tab w:val="right" w:pos="1311"/>
              </w:tabs>
              <w:rPr>
                <w:rFonts w:cs="Arial"/>
              </w:rPr>
            </w:pPr>
            <w:r w:rsidRPr="00C56345">
              <w:rPr>
                <w:rFonts w:cs="Arial"/>
              </w:rPr>
              <w:tab/>
              <w:t>10%</w:t>
            </w:r>
          </w:p>
        </w:tc>
      </w:tr>
      <w:tr w:rsidR="00C06712" w14:paraId="6CA5CB13" w14:textId="77777777" w:rsidTr="008B2DFF">
        <w:trPr>
          <w:jc w:val="center"/>
        </w:trPr>
        <w:tc>
          <w:tcPr>
            <w:tcW w:w="6091" w:type="dxa"/>
            <w:tcBorders>
              <w:top w:val="dotted" w:sz="4" w:space="0" w:color="000000"/>
            </w:tcBorders>
          </w:tcPr>
          <w:p w14:paraId="391530AA" w14:textId="193DFF41" w:rsidR="00C06712" w:rsidRDefault="00C06712" w:rsidP="00C06712">
            <w:pPr>
              <w:pStyle w:val="Standard"/>
              <w:numPr>
                <w:ilvl w:val="2"/>
                <w:numId w:val="18"/>
              </w:numPr>
              <w:pBdr>
                <w:top w:val="none" w:sz="0" w:space="0" w:color="auto"/>
                <w:left w:val="none" w:sz="0" w:space="0" w:color="auto"/>
                <w:bottom w:val="none" w:sz="0" w:space="0" w:color="auto"/>
                <w:right w:val="none" w:sz="0" w:space="0" w:color="auto"/>
                <w:between w:val="none" w:sz="0" w:space="0" w:color="auto"/>
              </w:pBdr>
              <w:ind w:left="851" w:hanging="284"/>
              <w:rPr>
                <w:rFonts w:cs="Arial"/>
                <w:szCs w:val="20"/>
              </w:rPr>
            </w:pPr>
            <w:r>
              <w:rPr>
                <w:rFonts w:cs="Arial"/>
                <w:szCs w:val="20"/>
              </w:rPr>
              <w:t xml:space="preserve">Sous-critère 4 : </w:t>
            </w:r>
            <w:r w:rsidRPr="00A811F2">
              <w:rPr>
                <w:rFonts w:cs="Arial"/>
                <w:szCs w:val="20"/>
              </w:rPr>
              <w:t xml:space="preserve">Présentation, conditionnement et étiquetage </w:t>
            </w:r>
          </w:p>
        </w:tc>
        <w:tc>
          <w:tcPr>
            <w:tcW w:w="2533" w:type="dxa"/>
            <w:tcBorders>
              <w:top w:val="dotted" w:sz="4" w:space="0" w:color="000000"/>
            </w:tcBorders>
            <w:shd w:val="clear" w:color="auto" w:fill="BAD6E0"/>
            <w:vAlign w:val="center"/>
          </w:tcPr>
          <w:p w14:paraId="7CF8B788" w14:textId="34AACE4C" w:rsidR="00C06712" w:rsidRPr="00C56345" w:rsidRDefault="00C06712" w:rsidP="00C06712">
            <w:pPr>
              <w:pStyle w:val="Standard"/>
              <w:pBdr>
                <w:top w:val="none" w:sz="0" w:space="0" w:color="auto"/>
                <w:left w:val="none" w:sz="0" w:space="0" w:color="auto"/>
                <w:bottom w:val="none" w:sz="0" w:space="0" w:color="auto"/>
                <w:right w:val="none" w:sz="0" w:space="0" w:color="auto"/>
                <w:between w:val="none" w:sz="0" w:space="0" w:color="auto"/>
              </w:pBdr>
              <w:tabs>
                <w:tab w:val="right" w:pos="1311"/>
              </w:tabs>
              <w:rPr>
                <w:rFonts w:cs="Arial"/>
              </w:rPr>
            </w:pPr>
            <w:r w:rsidRPr="00C56345">
              <w:rPr>
                <w:rFonts w:cs="Arial"/>
              </w:rPr>
              <w:tab/>
              <w:t>5%</w:t>
            </w:r>
          </w:p>
        </w:tc>
      </w:tr>
      <w:tr w:rsidR="00576DFC" w14:paraId="497E2207" w14:textId="77777777" w:rsidTr="008B2DFF">
        <w:trPr>
          <w:jc w:val="center"/>
        </w:trPr>
        <w:tc>
          <w:tcPr>
            <w:tcW w:w="6091" w:type="dxa"/>
          </w:tcPr>
          <w:p w14:paraId="75EC25FE" w14:textId="77777777" w:rsidR="00C06712" w:rsidRPr="00011EFF" w:rsidRDefault="00C06712" w:rsidP="00C06712">
            <w:pPr>
              <w:pStyle w:val="Standard"/>
              <w:numPr>
                <w:ilvl w:val="0"/>
                <w:numId w:val="23"/>
              </w:numPr>
              <w:pBdr>
                <w:top w:val="none" w:sz="0" w:space="0" w:color="auto"/>
                <w:left w:val="none" w:sz="0" w:space="0" w:color="auto"/>
                <w:bottom w:val="none" w:sz="0" w:space="0" w:color="auto"/>
                <w:right w:val="none" w:sz="0" w:space="0" w:color="auto"/>
                <w:between w:val="none" w:sz="0" w:space="0" w:color="auto"/>
              </w:pBdr>
              <w:rPr>
                <w:rFonts w:cs="Arial"/>
                <w:b/>
                <w:szCs w:val="20"/>
              </w:rPr>
            </w:pPr>
            <w:r w:rsidRPr="00011EFF">
              <w:rPr>
                <w:rFonts w:cs="Arial"/>
                <w:b/>
                <w:color w:val="407A8E"/>
                <w:szCs w:val="20"/>
              </w:rPr>
              <w:t>Prestation fournisseur générale</w:t>
            </w:r>
          </w:p>
          <w:p w14:paraId="4189E10F" w14:textId="440A9944" w:rsidR="00576DFC" w:rsidRPr="00576DFC" w:rsidRDefault="00C06712" w:rsidP="00011EFF">
            <w:pPr>
              <w:pStyle w:val="Standard"/>
              <w:pBdr>
                <w:top w:val="none" w:sz="0" w:space="0" w:color="auto"/>
                <w:left w:val="none" w:sz="0" w:space="0" w:color="auto"/>
                <w:bottom w:val="none" w:sz="0" w:space="0" w:color="auto"/>
                <w:right w:val="none" w:sz="0" w:space="0" w:color="auto"/>
                <w:between w:val="none" w:sz="0" w:space="0" w:color="auto"/>
              </w:pBdr>
              <w:rPr>
                <w:i/>
                <w:szCs w:val="20"/>
              </w:rPr>
            </w:pPr>
            <w:r w:rsidRPr="00576DFC">
              <w:rPr>
                <w:rFonts w:cs="Arial"/>
                <w:i/>
                <w:szCs w:val="20"/>
              </w:rPr>
              <w:t xml:space="preserve">Ce critère ne sera appliqué qu’au travers des critères du </w:t>
            </w:r>
            <w:r w:rsidR="00011EFF">
              <w:rPr>
                <w:rFonts w:cs="Arial"/>
                <w:i/>
                <w:szCs w:val="20"/>
                <w:u w:val="single"/>
              </w:rPr>
              <w:t>C</w:t>
            </w:r>
            <w:r w:rsidRPr="00011EFF">
              <w:rPr>
                <w:rFonts w:cs="Arial"/>
                <w:i/>
                <w:szCs w:val="20"/>
                <w:u w:val="single"/>
              </w:rPr>
              <w:t xml:space="preserve">adre de mémoire technique n°1 « prestation générale </w:t>
            </w:r>
            <w:r w:rsidR="00011EFF" w:rsidRPr="00011EFF">
              <w:rPr>
                <w:rFonts w:cs="Arial"/>
                <w:i/>
                <w:szCs w:val="20"/>
                <w:u w:val="single"/>
              </w:rPr>
              <w:t>fournisseur</w:t>
            </w:r>
            <w:r w:rsidRPr="00011EFF">
              <w:rPr>
                <w:rFonts w:cs="Arial"/>
                <w:i/>
                <w:szCs w:val="20"/>
                <w:u w:val="single"/>
              </w:rPr>
              <w:t>»</w:t>
            </w:r>
            <w:r w:rsidRPr="00011EFF">
              <w:rPr>
                <w:rFonts w:cs="Arial"/>
                <w:i/>
                <w:szCs w:val="20"/>
              </w:rPr>
              <w:t xml:space="preserve">, </w:t>
            </w:r>
            <w:r w:rsidRPr="00576DFC">
              <w:rPr>
                <w:rFonts w:cs="Arial"/>
                <w:i/>
                <w:szCs w:val="20"/>
              </w:rPr>
              <w:t>que le candidat se doit de compléter</w:t>
            </w:r>
          </w:p>
        </w:tc>
        <w:tc>
          <w:tcPr>
            <w:tcW w:w="2533" w:type="dxa"/>
            <w:shd w:val="clear" w:color="auto" w:fill="BAD6E0"/>
            <w:vAlign w:val="center"/>
          </w:tcPr>
          <w:p w14:paraId="618BC129" w14:textId="77777777" w:rsidR="00576DFC" w:rsidRPr="008B2DFF" w:rsidRDefault="00576DFC" w:rsidP="00C06712">
            <w:pPr>
              <w:pStyle w:val="Standard"/>
              <w:pBdr>
                <w:top w:val="none" w:sz="0" w:space="0" w:color="auto"/>
                <w:left w:val="none" w:sz="0" w:space="0" w:color="auto"/>
                <w:bottom w:val="none" w:sz="0" w:space="0" w:color="auto"/>
                <w:right w:val="none" w:sz="0" w:space="0" w:color="auto"/>
                <w:between w:val="none" w:sz="0" w:space="0" w:color="auto"/>
              </w:pBdr>
              <w:tabs>
                <w:tab w:val="right" w:pos="1311"/>
              </w:tabs>
              <w:rPr>
                <w:rFonts w:ascii="Arial Gras" w:hAnsi="Arial Gras"/>
                <w:b/>
              </w:rPr>
            </w:pPr>
            <w:r w:rsidRPr="008B2DFF">
              <w:rPr>
                <w:rFonts w:ascii="Arial Gras" w:hAnsi="Arial Gras"/>
                <w:b/>
              </w:rPr>
              <w:tab/>
              <w:t>10%</w:t>
            </w:r>
          </w:p>
        </w:tc>
      </w:tr>
    </w:tbl>
    <w:p w14:paraId="5B44DAF6" w14:textId="7705D865" w:rsidR="009A0AF1" w:rsidRPr="0089380E" w:rsidRDefault="00F00504" w:rsidP="00FC5049">
      <w:pPr>
        <w:pStyle w:val="Titre2"/>
        <w:numPr>
          <w:ilvl w:val="1"/>
          <w:numId w:val="34"/>
        </w:numPr>
        <w:ind w:left="1208" w:hanging="357"/>
      </w:pPr>
      <w:bookmarkStart w:id="83" w:name="_Toc220072125"/>
      <w:bookmarkStart w:id="84" w:name="_Toc221111167"/>
      <w:r w:rsidRPr="0089380E">
        <w:t>Méthode de notation des offres</w:t>
      </w:r>
      <w:bookmarkEnd w:id="83"/>
      <w:bookmarkEnd w:id="84"/>
    </w:p>
    <w:p w14:paraId="56EFDD3A" w14:textId="49FDCB20" w:rsidR="00576DFC" w:rsidRPr="00841BF8" w:rsidRDefault="00576DFC" w:rsidP="00841BF8">
      <w:pPr>
        <w:pStyle w:val="Paragraphedeliste"/>
        <w:numPr>
          <w:ilvl w:val="0"/>
          <w:numId w:val="31"/>
        </w:numPr>
        <w:rPr>
          <w:rFonts w:eastAsia="Arial" w:cs="Arial"/>
          <w:b/>
          <w:color w:val="000000"/>
          <w:szCs w:val="20"/>
          <w:u w:val="single"/>
          <w:shd w:val="clear" w:color="auto" w:fill="FFFFFF"/>
        </w:rPr>
      </w:pPr>
      <w:r w:rsidRPr="00841BF8">
        <w:rPr>
          <w:rFonts w:eastAsia="Arial" w:cs="Arial"/>
          <w:b/>
          <w:color w:val="000000"/>
          <w:szCs w:val="20"/>
          <w:u w:val="single"/>
          <w:shd w:val="clear" w:color="auto" w:fill="FFFFFF"/>
        </w:rPr>
        <w:t>Méthode de notation du critère prix</w:t>
      </w:r>
      <w:r w:rsidR="00EA60FB" w:rsidRPr="00841BF8">
        <w:rPr>
          <w:rFonts w:eastAsia="Arial" w:cs="Arial"/>
          <w:b/>
          <w:color w:val="000000"/>
          <w:szCs w:val="20"/>
          <w:u w:val="single"/>
          <w:shd w:val="clear" w:color="auto" w:fill="FFFFFF"/>
        </w:rPr>
        <w:t xml:space="preserve"> des prestations</w:t>
      </w:r>
      <w:r w:rsidRPr="00841BF8">
        <w:rPr>
          <w:rFonts w:eastAsia="Arial" w:cs="Arial"/>
          <w:b/>
          <w:color w:val="000000"/>
          <w:szCs w:val="20"/>
          <w:u w:val="single"/>
          <w:shd w:val="clear" w:color="auto" w:fill="FFFFFF"/>
        </w:rPr>
        <w:t xml:space="preserve"> :</w:t>
      </w:r>
    </w:p>
    <w:p w14:paraId="67CB367B" w14:textId="77777777" w:rsidR="00576DFC" w:rsidRPr="00841BF8" w:rsidRDefault="00576DFC" w:rsidP="00576DFC">
      <w:pPr>
        <w:pStyle w:val="ParagrapheIndent2"/>
        <w:spacing w:after="240" w:line="253" w:lineRule="exact"/>
        <w:ind w:right="20"/>
        <w:rPr>
          <w:sz w:val="20"/>
          <w:szCs w:val="20"/>
        </w:rPr>
      </w:pPr>
      <w:r w:rsidRPr="00841BF8">
        <w:rPr>
          <w:sz w:val="20"/>
          <w:szCs w:val="20"/>
        </w:rPr>
        <w:t>Dans le cas où des erreurs purement matérielles (de multiplication, d'addition ou de report) seraient constatées entre les indications portées sur le bordereau des prix unitaires et le détail quantitatif estimatif, le bordereau des prix prévaudra et le montant du détail quantitatif estimatif sera rectifié en conséquence. L'entreprise sera invitée à confirmer l'offre ainsi rectifiée ; en cas de refus, son offre sera éliminée comme non cohérente.</w:t>
      </w:r>
    </w:p>
    <w:p w14:paraId="15CE5C98" w14:textId="77777777" w:rsidR="00C343A6" w:rsidRPr="00C343A6" w:rsidRDefault="00C343A6" w:rsidP="00C343A6">
      <w:pPr>
        <w:shd w:val="clear" w:color="auto" w:fill="F24F00"/>
        <w:spacing w:before="0" w:after="120"/>
        <w:contextualSpacing/>
        <w:jc w:val="center"/>
        <w:rPr>
          <w:rFonts w:eastAsia="Arial" w:cs="Arial"/>
          <w:b/>
          <w:color w:val="FFFFFF" w:themeColor="background1"/>
          <w:sz w:val="2"/>
          <w:szCs w:val="2"/>
          <w:shd w:val="clear" w:color="auto" w:fill="F24F00"/>
        </w:rPr>
      </w:pPr>
    </w:p>
    <w:p w14:paraId="4B06DB67" w14:textId="175793D0" w:rsidR="00576DFC" w:rsidRPr="00EA60FB" w:rsidRDefault="00576DFC" w:rsidP="00C343A6">
      <w:pPr>
        <w:shd w:val="clear" w:color="auto" w:fill="F24F00"/>
        <w:spacing w:before="240" w:after="120"/>
        <w:jc w:val="center"/>
        <w:rPr>
          <w:b/>
        </w:rPr>
      </w:pPr>
      <w:r w:rsidRPr="00EA60FB">
        <w:rPr>
          <w:rFonts w:eastAsia="Arial" w:cs="Arial"/>
          <w:b/>
          <w:color w:val="FFFFFF" w:themeColor="background1"/>
          <w:shd w:val="clear" w:color="auto" w:fill="F24F00"/>
        </w:rPr>
        <w:t>Note = (prix le plus bas/prix de l'offre examinée) x note max</w:t>
      </w:r>
    </w:p>
    <w:p w14:paraId="53F3D90A" w14:textId="77777777" w:rsidR="00576DFC" w:rsidRPr="00841BF8" w:rsidRDefault="00576DFC">
      <w:pPr>
        <w:rPr>
          <w:rFonts w:eastAsia="Arial" w:cs="Arial"/>
          <w:b/>
          <w:color w:val="000000"/>
          <w:szCs w:val="20"/>
          <w:u w:val="single"/>
          <w:shd w:val="clear" w:color="auto" w:fill="FFFFFF"/>
        </w:rPr>
      </w:pPr>
    </w:p>
    <w:p w14:paraId="7B90F9FD" w14:textId="6A6040E2" w:rsidR="009A0AF1" w:rsidRPr="00841BF8" w:rsidRDefault="00EA60FB" w:rsidP="00841BF8">
      <w:pPr>
        <w:pStyle w:val="Paragraphedeliste"/>
        <w:numPr>
          <w:ilvl w:val="0"/>
          <w:numId w:val="31"/>
        </w:numPr>
        <w:rPr>
          <w:rFonts w:eastAsia="Arial" w:cs="Arial"/>
          <w:b/>
          <w:color w:val="000000"/>
          <w:szCs w:val="20"/>
          <w:u w:val="single"/>
          <w:shd w:val="clear" w:color="auto" w:fill="FFFFFF"/>
        </w:rPr>
      </w:pPr>
      <w:r w:rsidRPr="00841BF8">
        <w:rPr>
          <w:rFonts w:eastAsia="Arial" w:cs="Arial"/>
          <w:b/>
          <w:color w:val="000000"/>
          <w:szCs w:val="20"/>
          <w:u w:val="single"/>
          <w:shd w:val="clear" w:color="auto" w:fill="FFFFFF"/>
        </w:rPr>
        <w:t>Méthode de notation des</w:t>
      </w:r>
      <w:r w:rsidR="00F00504" w:rsidRPr="00841BF8">
        <w:rPr>
          <w:rFonts w:eastAsia="Arial" w:cs="Arial"/>
          <w:b/>
          <w:color w:val="000000"/>
          <w:szCs w:val="20"/>
          <w:u w:val="single"/>
          <w:shd w:val="clear" w:color="auto" w:fill="FFFFFF"/>
        </w:rPr>
        <w:t xml:space="preserve"> critère</w:t>
      </w:r>
      <w:r w:rsidRPr="00841BF8">
        <w:rPr>
          <w:rFonts w:eastAsia="Arial" w:cs="Arial"/>
          <w:b/>
          <w:color w:val="000000"/>
          <w:szCs w:val="20"/>
          <w:u w:val="single"/>
          <w:shd w:val="clear" w:color="auto" w:fill="FFFFFF"/>
        </w:rPr>
        <w:t xml:space="preserve">s 2 et 3 </w:t>
      </w:r>
      <w:r w:rsidR="00F00504" w:rsidRPr="00841BF8">
        <w:rPr>
          <w:rFonts w:eastAsia="Arial" w:cs="Arial"/>
          <w:b/>
          <w:color w:val="000000"/>
          <w:szCs w:val="20"/>
          <w:u w:val="single"/>
          <w:shd w:val="clear" w:color="auto" w:fill="FFFFFF"/>
        </w:rPr>
        <w:t>:</w:t>
      </w:r>
    </w:p>
    <w:p w14:paraId="5BEF7025" w14:textId="56B9009F" w:rsidR="009A0AF1" w:rsidRPr="00576DFC" w:rsidRDefault="00576DFC" w:rsidP="00576DFC">
      <w:pPr>
        <w:pStyle w:val="ParagrapheIndent2"/>
        <w:spacing w:after="240" w:line="253" w:lineRule="exact"/>
        <w:ind w:left="20" w:right="20"/>
        <w:rPr>
          <w:sz w:val="20"/>
          <w:szCs w:val="20"/>
        </w:rPr>
      </w:pPr>
      <w:r w:rsidRPr="00576DFC">
        <w:rPr>
          <w:sz w:val="20"/>
          <w:szCs w:val="20"/>
        </w:rPr>
        <w:t xml:space="preserve">Les critères sont notés sur 10. </w:t>
      </w:r>
      <w:r w:rsidR="00F00504" w:rsidRPr="00576DFC">
        <w:rPr>
          <w:sz w:val="20"/>
          <w:szCs w:val="20"/>
          <w:shd w:val="clear" w:color="auto" w:fill="FFFFFF"/>
        </w:rPr>
        <w:t>Les notes sont ensuite pondérées par applicatio</w:t>
      </w:r>
      <w:r w:rsidR="00EA60FB">
        <w:rPr>
          <w:sz w:val="20"/>
          <w:szCs w:val="20"/>
          <w:shd w:val="clear" w:color="auto" w:fill="FFFFFF"/>
        </w:rPr>
        <w:t xml:space="preserve">n du coefficient de pondération indiqué ci-dessus. </w:t>
      </w:r>
      <w:r w:rsidR="00C56345">
        <w:rPr>
          <w:sz w:val="20"/>
          <w:szCs w:val="20"/>
          <w:shd w:val="clear" w:color="auto" w:fill="FFFFFF"/>
        </w:rPr>
        <w:t xml:space="preserve">L’offre sur chaque critère (et non sur chaque sous-critère) aura le maximum de points. Ainsi la meilleure offre sur le critère </w:t>
      </w:r>
      <w:r w:rsidR="00C56345" w:rsidRPr="00C56345">
        <w:rPr>
          <w:sz w:val="20"/>
          <w:szCs w:val="20"/>
          <w:shd w:val="clear" w:color="auto" w:fill="FFFFFF"/>
        </w:rPr>
        <w:t>Qualité pharmaceutique et technique</w:t>
      </w:r>
      <w:r w:rsidR="00C56345">
        <w:rPr>
          <w:sz w:val="20"/>
          <w:szCs w:val="20"/>
          <w:shd w:val="clear" w:color="auto" w:fill="FFFFFF"/>
        </w:rPr>
        <w:t xml:space="preserve"> aura 40 points et la meilleure offre sur le critère </w:t>
      </w:r>
      <w:r w:rsidR="00C56345" w:rsidRPr="00C56345">
        <w:rPr>
          <w:sz w:val="20"/>
          <w:szCs w:val="20"/>
          <w:shd w:val="clear" w:color="auto" w:fill="FFFFFF"/>
        </w:rPr>
        <w:t>Prestation fournisseur générale</w:t>
      </w:r>
      <w:r w:rsidR="00C56345">
        <w:rPr>
          <w:sz w:val="20"/>
          <w:szCs w:val="20"/>
          <w:shd w:val="clear" w:color="auto" w:fill="FFFFFF"/>
        </w:rPr>
        <w:t xml:space="preserve"> aura 10 points.</w:t>
      </w:r>
    </w:p>
    <w:p w14:paraId="3F61321D" w14:textId="2AB407E4" w:rsidR="00576DFC" w:rsidRPr="00841BF8" w:rsidRDefault="00576DFC" w:rsidP="00841BF8">
      <w:pPr>
        <w:jc w:val="center"/>
        <w:rPr>
          <w:rFonts w:eastAsia="Arial" w:cs="Arial"/>
          <w:b/>
          <w:color w:val="F24F00"/>
          <w:shd w:val="clear" w:color="auto" w:fill="FFFFFF"/>
        </w:rPr>
      </w:pPr>
      <w:r w:rsidRPr="00841BF8">
        <w:rPr>
          <w:b/>
          <w:color w:val="F24F00"/>
        </w:rPr>
        <w:t>Chaque candidat se verra attribuer une note finale globale sur /100.</w:t>
      </w:r>
    </w:p>
    <w:p w14:paraId="2EF8D55A" w14:textId="074F9B1F" w:rsidR="00841BF8" w:rsidRDefault="00841BF8">
      <w:pPr>
        <w:widowControl w:val="0"/>
        <w:spacing w:before="0"/>
        <w:jc w:val="left"/>
      </w:pPr>
    </w:p>
    <w:p w14:paraId="246BA9FC" w14:textId="77777777" w:rsidR="009A0AF1" w:rsidRPr="00BC5A7C" w:rsidRDefault="00F00504" w:rsidP="00FC5049">
      <w:pPr>
        <w:pStyle w:val="Titre2"/>
        <w:numPr>
          <w:ilvl w:val="1"/>
          <w:numId w:val="34"/>
        </w:numPr>
        <w:ind w:left="1208" w:hanging="357"/>
      </w:pPr>
      <w:bookmarkStart w:id="85" w:name="_Toc220072126"/>
      <w:bookmarkStart w:id="86" w:name="_Toc221111168"/>
      <w:r w:rsidRPr="00BC5A7C">
        <w:t>Durée de validité des offres</w:t>
      </w:r>
      <w:bookmarkEnd w:id="85"/>
      <w:bookmarkEnd w:id="86"/>
    </w:p>
    <w:p w14:paraId="5164E337" w14:textId="7C3347A9" w:rsidR="009A0AF1" w:rsidRDefault="00A07CC2">
      <w:r>
        <w:rPr>
          <w:rFonts w:eastAsia="Arial" w:cs="Arial"/>
          <w:color w:val="000000"/>
          <w:shd w:val="clear" w:color="auto" w:fill="FFFFFF"/>
        </w:rPr>
        <w:t>Les offres sont valables 4</w:t>
      </w:r>
      <w:r w:rsidR="00F00504">
        <w:rPr>
          <w:rFonts w:eastAsia="Arial" w:cs="Arial"/>
          <w:color w:val="000000"/>
          <w:shd w:val="clear" w:color="auto" w:fill="FFFFFF"/>
        </w:rPr>
        <w:t xml:space="preserve"> mois à compter de la date limite de remise des plis.</w:t>
      </w:r>
    </w:p>
    <w:p w14:paraId="169A4B30" w14:textId="5DC7229C" w:rsidR="009A0AF1" w:rsidRDefault="00F00504">
      <w:r>
        <w:rPr>
          <w:rFonts w:eastAsia="Arial" w:cs="Arial"/>
          <w:color w:val="000000"/>
          <w:shd w:val="clear" w:color="auto" w:fill="FFFFFF"/>
        </w:rPr>
        <w:t>En tant que de besoin, l'acheteur peut solliciter des candidats ou des soumissionnaires la prorogation du délai de validité des offres.</w:t>
      </w:r>
    </w:p>
    <w:p w14:paraId="01BD2595" w14:textId="77823504" w:rsidR="009A0AF1" w:rsidRDefault="00F00504">
      <w:r>
        <w:rPr>
          <w:rFonts w:eastAsia="Arial" w:cs="Arial"/>
          <w:color w:val="000000"/>
          <w:shd w:val="clear" w:color="auto" w:fill="FFFFFF"/>
        </w:rPr>
        <w:lastRenderedPageBreak/>
        <w:t>Pour ce faire il transmet, pour accord, sa demande à l'ensemble des candidats ou soumissionnaires via la plateforme PLACE. La demande précise la durée de prorogation de la validité des offres.</w:t>
      </w:r>
    </w:p>
    <w:p w14:paraId="505773A9" w14:textId="77777777" w:rsidR="009A0AF1" w:rsidRDefault="00F00504">
      <w:r>
        <w:rPr>
          <w:rFonts w:eastAsia="Arial" w:cs="Arial"/>
          <w:color w:val="000000"/>
          <w:shd w:val="clear" w:color="auto" w:fill="FFFFFF"/>
        </w:rPr>
        <w:t>Si le candidat ou le soumissionnaire n'accepte pas de maintenir son offre, l'acheteur poursuit la procédure avec les seuls candidats ou soumissionnaires ayant accepté la prorogation du délai de validité de leur offre.</w:t>
      </w:r>
    </w:p>
    <w:p w14:paraId="45FCEC85" w14:textId="77777777" w:rsidR="009A0AF1" w:rsidRPr="00BC5A7C" w:rsidRDefault="00F00504" w:rsidP="00FC5049">
      <w:pPr>
        <w:pStyle w:val="Titre2"/>
        <w:numPr>
          <w:ilvl w:val="1"/>
          <w:numId w:val="34"/>
        </w:numPr>
        <w:ind w:left="1208" w:hanging="357"/>
      </w:pPr>
      <w:bookmarkStart w:id="87" w:name="_Toc220072127"/>
      <w:bookmarkStart w:id="88" w:name="_Toc221111169"/>
      <w:r w:rsidRPr="00BC5A7C">
        <w:t>Echantillons</w:t>
      </w:r>
      <w:bookmarkEnd w:id="87"/>
      <w:bookmarkEnd w:id="88"/>
    </w:p>
    <w:p w14:paraId="79ADF098" w14:textId="6C5E0EAE" w:rsidR="009A0AF1" w:rsidRPr="00E15EF0" w:rsidRDefault="00F00504">
      <w:pPr>
        <w:rPr>
          <w:i/>
        </w:rPr>
      </w:pPr>
      <w:r w:rsidRPr="00E15EF0">
        <w:rPr>
          <w:rFonts w:eastAsia="Arial" w:cs="Arial"/>
          <w:i/>
          <w:color w:val="000000"/>
          <w:shd w:val="clear" w:color="auto" w:fill="FFFFFF"/>
        </w:rPr>
        <w:t>Sans objet</w:t>
      </w:r>
      <w:r w:rsidR="00E15EF0">
        <w:rPr>
          <w:rFonts w:eastAsia="Arial" w:cs="Arial"/>
          <w:i/>
          <w:color w:val="000000"/>
          <w:shd w:val="clear" w:color="auto" w:fill="FFFFFF"/>
        </w:rPr>
        <w:t xml:space="preserve">. </w:t>
      </w:r>
    </w:p>
    <w:p w14:paraId="20F3FEB1" w14:textId="254C94F9" w:rsidR="009A0AF1" w:rsidRPr="00BC5A7C" w:rsidRDefault="00BC5A7C" w:rsidP="003B5322">
      <w:pPr>
        <w:pStyle w:val="Titre1"/>
        <w:numPr>
          <w:ilvl w:val="0"/>
          <w:numId w:val="0"/>
        </w:numPr>
      </w:pPr>
      <w:bookmarkStart w:id="89" w:name="_Toc220072128"/>
      <w:bookmarkStart w:id="90" w:name="_Toc221111170"/>
      <w:r>
        <w:t xml:space="preserve">ARTICLE 8- </w:t>
      </w:r>
      <w:r w:rsidR="00F00504" w:rsidRPr="00BC5A7C">
        <w:t>ATTRIBUTION DE L'ACCORD-CADRE</w:t>
      </w:r>
      <w:bookmarkEnd w:id="89"/>
      <w:bookmarkEnd w:id="90"/>
    </w:p>
    <w:p w14:paraId="4B7E8F5C" w14:textId="77777777" w:rsidR="009A0AF1" w:rsidRPr="00841BF8" w:rsidRDefault="00F00504">
      <w:pPr>
        <w:rPr>
          <w:szCs w:val="20"/>
        </w:rPr>
      </w:pPr>
      <w:r w:rsidRPr="00841BF8">
        <w:rPr>
          <w:rFonts w:eastAsia="Arial" w:cs="Arial"/>
          <w:color w:val="000000"/>
          <w:szCs w:val="20"/>
          <w:shd w:val="clear" w:color="auto" w:fill="FFFFFF"/>
        </w:rPr>
        <w:t>L'accord-cadre est attribué au soumissionnaire dont l'offre est économiquement la plus avantageuse, au regard des critères d'attribution énoncés dans le présent règlement de la consultation.</w:t>
      </w:r>
    </w:p>
    <w:p w14:paraId="514EAC10" w14:textId="7D6B176B" w:rsidR="009A0AF1" w:rsidRPr="00841BF8" w:rsidRDefault="00F00504">
      <w:pPr>
        <w:rPr>
          <w:szCs w:val="20"/>
        </w:rPr>
      </w:pPr>
      <w:r w:rsidRPr="00841BF8">
        <w:rPr>
          <w:rFonts w:eastAsia="Arial" w:cs="Arial"/>
          <w:color w:val="000000"/>
          <w:szCs w:val="20"/>
          <w:shd w:val="clear" w:color="auto" w:fill="FFFFFF"/>
        </w:rPr>
        <w:t>Les soumissionnaires évincés sont informés du rejet de leur of</w:t>
      </w:r>
      <w:r w:rsidR="00AE3BFE">
        <w:rPr>
          <w:rFonts w:eastAsia="Arial" w:cs="Arial"/>
          <w:color w:val="000000"/>
          <w:szCs w:val="20"/>
          <w:shd w:val="clear" w:color="auto" w:fill="FFFFFF"/>
        </w:rPr>
        <w:t>fre dans les conditions fixées aux</w:t>
      </w:r>
      <w:r w:rsidRPr="00841BF8">
        <w:rPr>
          <w:rFonts w:eastAsia="Arial" w:cs="Arial"/>
          <w:color w:val="000000"/>
          <w:szCs w:val="20"/>
          <w:shd w:val="clear" w:color="auto" w:fill="FFFFFF"/>
        </w:rPr>
        <w:t xml:space="preserve"> </w:t>
      </w:r>
      <w:r w:rsidR="00AE3BFE">
        <w:rPr>
          <w:rFonts w:eastAsia="Arial" w:cs="Arial"/>
          <w:color w:val="000000"/>
          <w:szCs w:val="20"/>
          <w:shd w:val="clear" w:color="auto" w:fill="FFFFFF"/>
        </w:rPr>
        <w:t>articles</w:t>
      </w:r>
      <w:r w:rsidRPr="00841BF8">
        <w:rPr>
          <w:rFonts w:eastAsia="Arial" w:cs="Arial"/>
          <w:color w:val="000000"/>
          <w:szCs w:val="20"/>
          <w:shd w:val="clear" w:color="auto" w:fill="FFFFFF"/>
        </w:rPr>
        <w:t xml:space="preserve"> R.2181-1 </w:t>
      </w:r>
      <w:r w:rsidR="00AE3BFE">
        <w:rPr>
          <w:rFonts w:eastAsia="Arial" w:cs="Arial"/>
          <w:color w:val="000000"/>
          <w:szCs w:val="20"/>
          <w:shd w:val="clear" w:color="auto" w:fill="FFFFFF"/>
        </w:rPr>
        <w:t xml:space="preserve">à </w:t>
      </w:r>
      <w:r w:rsidR="00C87D22" w:rsidRPr="00841BF8">
        <w:rPr>
          <w:rFonts w:eastAsia="Arial" w:cs="Arial"/>
          <w:color w:val="000000"/>
          <w:szCs w:val="20"/>
          <w:shd w:val="clear" w:color="auto" w:fill="FFFFFF"/>
        </w:rPr>
        <w:t xml:space="preserve">R.2181-7 </w:t>
      </w:r>
      <w:r w:rsidRPr="00841BF8">
        <w:rPr>
          <w:rFonts w:eastAsia="Arial" w:cs="Arial"/>
          <w:color w:val="000000"/>
          <w:szCs w:val="20"/>
          <w:shd w:val="clear" w:color="auto" w:fill="FFFFFF"/>
        </w:rPr>
        <w:t>du code de la commande publique.</w:t>
      </w:r>
    </w:p>
    <w:p w14:paraId="522BD461" w14:textId="1A098C8B" w:rsidR="009A0AF1" w:rsidRPr="00BC5A7C" w:rsidRDefault="00F00504" w:rsidP="00FC5049">
      <w:pPr>
        <w:pStyle w:val="Titre2"/>
        <w:numPr>
          <w:ilvl w:val="1"/>
          <w:numId w:val="33"/>
        </w:numPr>
        <w:ind w:left="1208" w:hanging="357"/>
      </w:pPr>
      <w:bookmarkStart w:id="91" w:name="_Toc220072129"/>
      <w:bookmarkStart w:id="92" w:name="_Toc221111171"/>
      <w:r w:rsidRPr="00BC5A7C">
        <w:t>Vérification des motifs d'exclusion : transmission des moyens de preuve</w:t>
      </w:r>
      <w:bookmarkEnd w:id="91"/>
      <w:bookmarkEnd w:id="92"/>
    </w:p>
    <w:p w14:paraId="767F5CA9" w14:textId="77777777" w:rsidR="009A0AF1" w:rsidRDefault="00F00504">
      <w:r>
        <w:rPr>
          <w:rFonts w:eastAsia="Arial" w:cs="Arial"/>
          <w:color w:val="000000"/>
          <w:shd w:val="clear" w:color="auto" w:fill="FFFFFF"/>
        </w:rPr>
        <w:t>Le soumissionnaire auquel il est envisagé d'attribuer l'accord-cadre n'est pas tenu de fournir les moyens de preuves relatifs aux motifs d'exclusion que l'acheteur peut obtenir :</w:t>
      </w:r>
    </w:p>
    <w:p w14:paraId="0F12ADEB" w14:textId="77777777" w:rsidR="009A0AF1" w:rsidRDefault="00F00504" w:rsidP="00E15EF0">
      <w:pPr>
        <w:ind w:left="567"/>
      </w:pPr>
      <w:r>
        <w:rPr>
          <w:rFonts w:eastAsia="Arial" w:cs="Arial"/>
          <w:color w:val="000000"/>
          <w:shd w:val="clear" w:color="auto" w:fill="FFFFFF"/>
        </w:rPr>
        <w:t>- directement par le biais d'un système électronique de mise à disposition d'informations administré par un organisme officiel ;</w:t>
      </w:r>
    </w:p>
    <w:p w14:paraId="5AA6C0D9" w14:textId="77777777" w:rsidR="009A0AF1" w:rsidRDefault="00F00504" w:rsidP="00E15EF0">
      <w:pPr>
        <w:ind w:left="567"/>
      </w:pPr>
      <w:r>
        <w:rPr>
          <w:rFonts w:eastAsia="Arial" w:cs="Arial"/>
          <w:color w:val="000000"/>
          <w:shd w:val="clear" w:color="auto" w:fill="FFFFFF"/>
        </w:rPr>
        <w:t>- d'un espace de stockage numérique, à condition que figurent dans son dossier de candidature toutes les informations nécessaires à la consultation de ce système ou de cet espace et que l'accès soit gratuit.</w:t>
      </w:r>
    </w:p>
    <w:p w14:paraId="4A4132AD" w14:textId="77777777" w:rsidR="009A0AF1" w:rsidRDefault="00F00504">
      <w:r>
        <w:rPr>
          <w:rFonts w:eastAsia="Arial" w:cs="Arial"/>
          <w:color w:val="000000"/>
          <w:shd w:val="clear" w:color="auto" w:fill="FFFFFF"/>
        </w:rPr>
        <w:t>Les candidats ne sont pas tenus de fournir les moyens de preuves déjà transmis à l'acheteur dans le cadre d'une précédente consultation et qui demeurent valables. Dans ce cas, ils indiquent les documents concernés ainsi que la référence de la ou des consultation(s) pour la ou lesquelles les documents ont déjà été transmis</w:t>
      </w:r>
    </w:p>
    <w:p w14:paraId="785F0EBA" w14:textId="77777777" w:rsidR="009A0AF1" w:rsidRDefault="00F00504">
      <w:r>
        <w:rPr>
          <w:rFonts w:eastAsia="Arial" w:cs="Arial"/>
          <w:color w:val="000000"/>
          <w:shd w:val="clear" w:color="auto" w:fill="FFFFFF"/>
        </w:rPr>
        <w:t>En cas d'impossibilité de se procurer les moyens de preuves directement auprès des administrations ou organismes, l'acheteur en demande communication au candidat.</w:t>
      </w:r>
    </w:p>
    <w:p w14:paraId="42AFEB3D" w14:textId="77777777" w:rsidR="00547FB5" w:rsidRDefault="00F00504">
      <w:pPr>
        <w:rPr>
          <w:rFonts w:eastAsia="Arial" w:cs="Arial"/>
          <w:color w:val="000000"/>
          <w:shd w:val="clear" w:color="auto" w:fill="FFFFFF"/>
        </w:rPr>
      </w:pPr>
      <w:r>
        <w:rPr>
          <w:rFonts w:eastAsia="Arial" w:cs="Arial"/>
          <w:color w:val="000000"/>
          <w:shd w:val="clear" w:color="auto" w:fill="FFFFFF"/>
        </w:rPr>
        <w:t xml:space="preserve">Le soumissionnaire auquel il est envisagé d'attribuer l'accord-cadre fournit dans le délai fixé dans le courrier envoyé par voie dématérialisée l'informant que son offre est susceptible d'être retenue, les documents suivants : </w:t>
      </w:r>
    </w:p>
    <w:p w14:paraId="210BF86C" w14:textId="59195BDE" w:rsidR="00547FB5" w:rsidRPr="00547FB5" w:rsidRDefault="00F00504" w:rsidP="00AE3BFE">
      <w:pPr>
        <w:pStyle w:val="Paragraphedeliste"/>
        <w:numPr>
          <w:ilvl w:val="2"/>
          <w:numId w:val="26"/>
        </w:numPr>
        <w:spacing w:after="120"/>
        <w:ind w:left="924" w:hanging="357"/>
        <w:contextualSpacing w:val="0"/>
      </w:pPr>
      <w:r w:rsidRPr="00547FB5">
        <w:rPr>
          <w:rFonts w:eastAsia="Arial" w:cs="Arial"/>
          <w:color w:val="000000"/>
          <w:shd w:val="clear" w:color="auto" w:fill="FFFFFF"/>
        </w:rPr>
        <w:t xml:space="preserve">L'acte d'engagement et ses éventuelles annexes, à compléter et à signer électroniquement, le cas échéant par tous les membres du groupement d'opérateurs économiques Le cas échéant, dans le cas où les membres du groupement d'opérateurs économiques ne signent pas tous l'acte d'engagement, le document d'habilitation signé par tous les membres du groupement </w:t>
      </w:r>
    </w:p>
    <w:p w14:paraId="5748C98E" w14:textId="77777777" w:rsidR="00547FB5" w:rsidRPr="00547FB5" w:rsidRDefault="00F00504" w:rsidP="00AE3BFE">
      <w:pPr>
        <w:pStyle w:val="Paragraphedeliste"/>
        <w:numPr>
          <w:ilvl w:val="2"/>
          <w:numId w:val="26"/>
        </w:numPr>
        <w:spacing w:after="120"/>
        <w:ind w:left="924" w:hanging="357"/>
        <w:contextualSpacing w:val="0"/>
      </w:pPr>
      <w:r w:rsidRPr="00547FB5">
        <w:rPr>
          <w:rFonts w:eastAsia="Arial" w:cs="Arial"/>
          <w:color w:val="000000"/>
          <w:shd w:val="clear" w:color="auto" w:fill="FFFFFF"/>
        </w:rPr>
        <w:t xml:space="preserve">Le pouvoir du ou des signataires d'engager la personne qu'il représente (titulaire individuel ou groupement d'opérateurs économiques) </w:t>
      </w:r>
    </w:p>
    <w:p w14:paraId="7B061E91" w14:textId="3D741923" w:rsidR="00B7057B" w:rsidRPr="00B7057B" w:rsidRDefault="00F00504" w:rsidP="00AE3BFE">
      <w:pPr>
        <w:pStyle w:val="Paragraphedeliste"/>
        <w:numPr>
          <w:ilvl w:val="2"/>
          <w:numId w:val="26"/>
        </w:numPr>
        <w:spacing w:after="120"/>
        <w:ind w:left="924" w:hanging="357"/>
        <w:contextualSpacing w:val="0"/>
      </w:pPr>
      <w:r w:rsidRPr="00547FB5">
        <w:rPr>
          <w:rFonts w:eastAsia="Arial" w:cs="Arial"/>
          <w:color w:val="000000"/>
          <w:shd w:val="clear" w:color="auto" w:fill="FFFFFF"/>
        </w:rPr>
        <w:t>Le cas échéant, en cas de sous-traitance, la déclaration de sous-traitance (DC4 ou équivalent) signée par le sous-traitant et le soumissionnaire, les renseignements relatifs aux capacités du sous-traitant lorsque le soumissionnaire s'appuie sur celles-ci Le ou les relevé(s) d'identité bancaire En cas de redressement judiciaire, ou une procédure équivalente régie par un droit étranger, la copi</w:t>
      </w:r>
      <w:r w:rsidR="00AE3BFE">
        <w:rPr>
          <w:rFonts w:eastAsia="Arial" w:cs="Arial"/>
          <w:color w:val="000000"/>
          <w:shd w:val="clear" w:color="auto" w:fill="FFFFFF"/>
        </w:rPr>
        <w:t>e du ou des jugements prononcés.</w:t>
      </w:r>
    </w:p>
    <w:p w14:paraId="140B7AC8" w14:textId="24B0D5DB" w:rsidR="00A85FFE" w:rsidRPr="00A85FFE" w:rsidRDefault="00F00504" w:rsidP="00DA1D65">
      <w:pPr>
        <w:pStyle w:val="Paragraphedeliste"/>
        <w:numPr>
          <w:ilvl w:val="2"/>
          <w:numId w:val="18"/>
        </w:numPr>
        <w:tabs>
          <w:tab w:val="left" w:pos="2552"/>
        </w:tabs>
        <w:spacing w:before="0"/>
        <w:ind w:left="851" w:hanging="284"/>
        <w:contextualSpacing w:val="0"/>
        <w:jc w:val="left"/>
      </w:pPr>
      <w:r w:rsidRPr="00547FB5">
        <w:rPr>
          <w:rFonts w:eastAsia="Arial" w:cs="Arial"/>
          <w:color w:val="000000"/>
          <w:shd w:val="clear" w:color="auto" w:fill="FFFFFF"/>
        </w:rPr>
        <w:t>Le cas échéant, si le soumissionnaire emploie des salariés étrangers, la liste nominative des salariés étrangers qu'il emploie et soumis à l'autorisation de travail prévue à l'article L.5221-2 du code du travail. Cette liste doit comporter toutes les informations figurant à l'artic</w:t>
      </w:r>
      <w:r w:rsidR="00A85FFE">
        <w:rPr>
          <w:rFonts w:eastAsia="Arial" w:cs="Arial"/>
          <w:color w:val="000000"/>
          <w:shd w:val="clear" w:color="auto" w:fill="FFFFFF"/>
        </w:rPr>
        <w:t xml:space="preserve">le D.8254-2 du code du travail : </w:t>
      </w:r>
      <w:r w:rsidR="00A85FFE">
        <w:rPr>
          <w:rFonts w:eastAsia="Arial" w:cs="Arial"/>
          <w:color w:val="000000"/>
          <w:shd w:val="clear" w:color="auto" w:fill="FFFFFF"/>
        </w:rPr>
        <w:tab/>
        <w:t>1. Sa date d’embauche ;</w:t>
      </w:r>
    </w:p>
    <w:p w14:paraId="0671BA37" w14:textId="3AEA8833" w:rsidR="00A85FFE" w:rsidRDefault="00A85FFE" w:rsidP="00DA1D65">
      <w:pPr>
        <w:pStyle w:val="Paragraphedeliste"/>
        <w:tabs>
          <w:tab w:val="left" w:pos="2552"/>
        </w:tabs>
        <w:spacing w:before="0"/>
        <w:ind w:left="851"/>
        <w:contextualSpacing w:val="0"/>
        <w:jc w:val="left"/>
        <w:rPr>
          <w:rFonts w:eastAsia="Arial" w:cs="Arial"/>
          <w:color w:val="000000"/>
          <w:shd w:val="clear" w:color="auto" w:fill="FFFFFF"/>
        </w:rPr>
      </w:pPr>
      <w:r>
        <w:rPr>
          <w:rFonts w:eastAsia="Arial" w:cs="Arial"/>
          <w:color w:val="000000"/>
          <w:shd w:val="clear" w:color="auto" w:fill="FFFFFF"/>
        </w:rPr>
        <w:tab/>
        <w:t>2. Sa nationalité</w:t>
      </w:r>
    </w:p>
    <w:p w14:paraId="6B403C98" w14:textId="44AA8677" w:rsidR="00A85FFE" w:rsidRPr="00C87D22" w:rsidRDefault="00A85FFE" w:rsidP="00DA1D65">
      <w:pPr>
        <w:tabs>
          <w:tab w:val="left" w:pos="2552"/>
        </w:tabs>
        <w:spacing w:before="0"/>
        <w:jc w:val="left"/>
      </w:pPr>
      <w:r>
        <w:rPr>
          <w:rFonts w:eastAsia="Arial" w:cs="Arial"/>
          <w:color w:val="000000"/>
          <w:shd w:val="clear" w:color="auto" w:fill="FFFFFF"/>
        </w:rPr>
        <w:lastRenderedPageBreak/>
        <w:tab/>
      </w:r>
      <w:r w:rsidRPr="00A85FFE">
        <w:rPr>
          <w:rFonts w:eastAsia="Arial" w:cs="Arial"/>
          <w:color w:val="000000"/>
          <w:shd w:val="clear" w:color="auto" w:fill="FFFFFF"/>
        </w:rPr>
        <w:t>3</w:t>
      </w:r>
      <w:r>
        <w:rPr>
          <w:rFonts w:eastAsia="Arial" w:cs="Arial"/>
          <w:color w:val="000000"/>
          <w:shd w:val="clear" w:color="auto" w:fill="FFFFFF"/>
        </w:rPr>
        <w:t>.</w:t>
      </w:r>
      <w:r w:rsidRPr="00A85FFE">
        <w:rPr>
          <w:rFonts w:eastAsia="Arial" w:cs="Arial"/>
          <w:color w:val="000000"/>
          <w:shd w:val="clear" w:color="auto" w:fill="FFFFFF"/>
        </w:rPr>
        <w:t xml:space="preserve"> Le type et le numéro d'ordre du titre valant </w:t>
      </w:r>
      <w:r>
        <w:rPr>
          <w:rFonts w:eastAsia="Arial" w:cs="Arial"/>
          <w:color w:val="000000"/>
          <w:shd w:val="clear" w:color="auto" w:fill="FFFFFF"/>
        </w:rPr>
        <w:br/>
      </w:r>
      <w:r>
        <w:rPr>
          <w:rFonts w:eastAsia="Arial" w:cs="Arial"/>
          <w:color w:val="000000"/>
          <w:shd w:val="clear" w:color="auto" w:fill="FFFFFF"/>
        </w:rPr>
        <w:tab/>
        <w:t xml:space="preserve">    </w:t>
      </w:r>
      <w:r w:rsidRPr="00A85FFE">
        <w:rPr>
          <w:rFonts w:eastAsia="Arial" w:cs="Arial"/>
          <w:color w:val="000000"/>
          <w:shd w:val="clear" w:color="auto" w:fill="FFFFFF"/>
        </w:rPr>
        <w:t>autorisation de travail</w:t>
      </w:r>
      <w:r>
        <w:rPr>
          <w:rFonts w:eastAsia="Arial" w:cs="Arial"/>
          <w:color w:val="000000"/>
          <w:shd w:val="clear" w:color="auto" w:fill="FFFFFF"/>
        </w:rPr>
        <w:t>.</w:t>
      </w:r>
    </w:p>
    <w:p w14:paraId="53F5EAD3" w14:textId="234FDA4C" w:rsidR="00A85FFE" w:rsidRPr="00A85FFE" w:rsidRDefault="00F00504" w:rsidP="00762E3D">
      <w:pPr>
        <w:pStyle w:val="Paragraphedeliste"/>
        <w:numPr>
          <w:ilvl w:val="3"/>
          <w:numId w:val="18"/>
        </w:numPr>
        <w:spacing w:after="120"/>
        <w:ind w:left="924" w:hanging="357"/>
        <w:contextualSpacing w:val="0"/>
      </w:pPr>
      <w:r w:rsidRPr="00A85FFE">
        <w:rPr>
          <w:rFonts w:eastAsia="Arial" w:cs="Arial"/>
          <w:b/>
          <w:color w:val="000000"/>
          <w:shd w:val="clear" w:color="auto" w:fill="FFFFFF"/>
        </w:rPr>
        <w:t xml:space="preserve">Lorsque le soumissionnaire est établi en </w:t>
      </w:r>
      <w:r w:rsidR="00A85FFE" w:rsidRPr="00A85FFE">
        <w:rPr>
          <w:rFonts w:eastAsia="Arial" w:cs="Arial"/>
          <w:b/>
          <w:color w:val="000000"/>
          <w:shd w:val="clear" w:color="auto" w:fill="FFFFFF"/>
        </w:rPr>
        <w:t>France</w:t>
      </w:r>
      <w:r w:rsidR="00A85FFE" w:rsidRPr="00A85FFE">
        <w:rPr>
          <w:rFonts w:eastAsia="Arial" w:cs="Arial"/>
          <w:color w:val="000000"/>
          <w:shd w:val="clear" w:color="auto" w:fill="FFFFFF"/>
        </w:rPr>
        <w:t xml:space="preserve">, </w:t>
      </w:r>
      <w:r w:rsidRPr="00A85FFE">
        <w:rPr>
          <w:rFonts w:eastAsia="Arial" w:cs="Arial"/>
          <w:color w:val="000000"/>
          <w:shd w:val="clear" w:color="auto" w:fill="FFFFFF"/>
        </w:rPr>
        <w:t>son numéro unique d'identification permettant à l'acheteur d'accéder aux informations pertinentes par le biais d'un système électronique mentionné au 1°</w:t>
      </w:r>
      <w:r w:rsidR="00762E3D">
        <w:rPr>
          <w:rFonts w:eastAsia="Arial" w:cs="Arial"/>
          <w:color w:val="000000"/>
          <w:shd w:val="clear" w:color="auto" w:fill="FFFFFF"/>
        </w:rPr>
        <w:t xml:space="preserve"> de l'article R. 2143-13 du CCP.</w:t>
      </w:r>
    </w:p>
    <w:p w14:paraId="775A744C" w14:textId="04C41CFF" w:rsidR="00A85FFE" w:rsidRPr="00A85FFE" w:rsidRDefault="00F00504" w:rsidP="00762E3D">
      <w:pPr>
        <w:pStyle w:val="Paragraphedeliste"/>
        <w:spacing w:after="120"/>
        <w:ind w:left="924"/>
        <w:contextualSpacing w:val="0"/>
      </w:pPr>
      <w:r w:rsidRPr="00A85FFE">
        <w:rPr>
          <w:rFonts w:eastAsia="Arial" w:cs="Arial"/>
          <w:b/>
          <w:color w:val="000000"/>
          <w:shd w:val="clear" w:color="auto" w:fill="FFFFFF"/>
        </w:rPr>
        <w:t xml:space="preserve">Lorsque le soumissionnaire est établi en </w:t>
      </w:r>
      <w:r w:rsidR="00A85FFE">
        <w:rPr>
          <w:rFonts w:eastAsia="Arial" w:cs="Arial"/>
          <w:b/>
          <w:color w:val="000000"/>
          <w:shd w:val="clear" w:color="auto" w:fill="FFFFFF"/>
        </w:rPr>
        <w:t>France</w:t>
      </w:r>
      <w:r w:rsidR="00A85FFE">
        <w:rPr>
          <w:rFonts w:eastAsia="Arial" w:cs="Arial"/>
          <w:color w:val="000000"/>
          <w:shd w:val="clear" w:color="auto" w:fill="FFFFFF"/>
        </w:rPr>
        <w:t xml:space="preserve">, </w:t>
      </w:r>
      <w:r w:rsidR="00A85FFE" w:rsidRPr="00762E3D">
        <w:rPr>
          <w:rFonts w:eastAsia="Arial" w:cs="Arial"/>
          <w:b/>
          <w:color w:val="000000"/>
          <w:shd w:val="clear" w:color="auto" w:fill="FFFFFF"/>
        </w:rPr>
        <w:t>p</w:t>
      </w:r>
      <w:r w:rsidRPr="00762E3D">
        <w:rPr>
          <w:rFonts w:eastAsia="Arial" w:cs="Arial"/>
          <w:b/>
          <w:color w:val="000000"/>
          <w:shd w:val="clear" w:color="auto" w:fill="FFFFFF"/>
        </w:rPr>
        <w:t>our les entreprises en cours d'inscription</w:t>
      </w:r>
      <w:r w:rsidR="00762E3D">
        <w:rPr>
          <w:rFonts w:eastAsia="Arial" w:cs="Arial"/>
          <w:color w:val="000000"/>
          <w:shd w:val="clear" w:color="auto" w:fill="FFFFFF"/>
        </w:rPr>
        <w:t xml:space="preserve">, </w:t>
      </w:r>
      <w:r w:rsidRPr="00A85FFE">
        <w:rPr>
          <w:rFonts w:eastAsia="Arial" w:cs="Arial"/>
          <w:color w:val="000000"/>
          <w:shd w:val="clear" w:color="auto" w:fill="FFFFFF"/>
        </w:rPr>
        <w:t>un récépissé de dépôt de déclaration auprès d'un centre de f</w:t>
      </w:r>
      <w:r w:rsidR="00762E3D">
        <w:rPr>
          <w:rFonts w:eastAsia="Arial" w:cs="Arial"/>
          <w:color w:val="000000"/>
          <w:shd w:val="clear" w:color="auto" w:fill="FFFFFF"/>
        </w:rPr>
        <w:t>ormalités des entreprises (CFE).</w:t>
      </w:r>
    </w:p>
    <w:p w14:paraId="71C4DB18" w14:textId="6AAE6C1C" w:rsidR="009A0AF1" w:rsidRDefault="00F00504" w:rsidP="00DA1D65">
      <w:pPr>
        <w:pStyle w:val="Paragraphedeliste"/>
        <w:spacing w:before="60" w:after="60"/>
        <w:ind w:left="924"/>
        <w:contextualSpacing w:val="0"/>
        <w:rPr>
          <w:rFonts w:eastAsia="Arial" w:cs="Arial"/>
          <w:color w:val="000000"/>
          <w:shd w:val="clear" w:color="auto" w:fill="FFFFFF"/>
        </w:rPr>
      </w:pPr>
      <w:r w:rsidRPr="00A85FFE">
        <w:rPr>
          <w:rFonts w:eastAsia="Arial" w:cs="Arial"/>
          <w:b/>
          <w:color w:val="000000"/>
          <w:shd w:val="clear" w:color="auto" w:fill="FFFFFF"/>
        </w:rPr>
        <w:t xml:space="preserve">Lorsque le soumissionnaire est établi en </w:t>
      </w:r>
      <w:r w:rsidR="00A85FFE">
        <w:rPr>
          <w:rFonts w:eastAsia="Arial" w:cs="Arial"/>
          <w:b/>
          <w:color w:val="000000"/>
          <w:shd w:val="clear" w:color="auto" w:fill="FFFFFF"/>
        </w:rPr>
        <w:t>France</w:t>
      </w:r>
      <w:r w:rsidR="00A85FFE">
        <w:rPr>
          <w:rFonts w:eastAsia="Arial" w:cs="Arial"/>
          <w:color w:val="000000"/>
          <w:shd w:val="clear" w:color="auto" w:fill="FFFFFF"/>
        </w:rPr>
        <w:t xml:space="preserve">, </w:t>
      </w:r>
      <w:r w:rsidRPr="00762E3D">
        <w:rPr>
          <w:rFonts w:eastAsia="Arial" w:cs="Arial"/>
          <w:b/>
          <w:color w:val="000000"/>
          <w:shd w:val="clear" w:color="auto" w:fill="FFFFFF"/>
        </w:rPr>
        <w:t>dans le cas où le soumissionnaire est une société fille (filiale)</w:t>
      </w:r>
      <w:r w:rsidRPr="00A85FFE">
        <w:rPr>
          <w:rFonts w:eastAsia="Arial" w:cs="Arial"/>
          <w:color w:val="000000"/>
          <w:shd w:val="clear" w:color="auto" w:fill="FFFFFF"/>
        </w:rPr>
        <w:t>, le cas échéant, une attestation de régularité fiscale justifiant du paiement de l'impôt sur les sociétés ou de la TVA par la société mère ou par la filiale Le cas échéant, dans le cas où elles ne sont pas disponibles sur PLACE, le(s) certificat(s) délivré(s) par les administrations et organismes compétents suivant(s) :</w:t>
      </w:r>
    </w:p>
    <w:p w14:paraId="28162CB8" w14:textId="603B98D8" w:rsidR="009A0AF1" w:rsidRDefault="00F11620" w:rsidP="00DA1D65">
      <w:pPr>
        <w:pStyle w:val="Paragraphedeliste"/>
        <w:numPr>
          <w:ilvl w:val="0"/>
          <w:numId w:val="20"/>
        </w:numPr>
        <w:spacing w:before="60"/>
        <w:ind w:left="2058" w:hanging="357"/>
      </w:pPr>
      <w:r w:rsidRPr="00762E3D">
        <w:rPr>
          <w:rFonts w:eastAsia="Arial" w:cs="Arial"/>
          <w:color w:val="000000"/>
          <w:shd w:val="clear" w:color="auto" w:fill="FFFFFF"/>
        </w:rPr>
        <w:t>Certificat</w:t>
      </w:r>
      <w:r w:rsidR="00F00504" w:rsidRPr="00762E3D">
        <w:rPr>
          <w:rFonts w:eastAsia="Arial" w:cs="Arial"/>
          <w:color w:val="000000"/>
          <w:shd w:val="clear" w:color="auto" w:fill="FFFFFF"/>
        </w:rPr>
        <w:t xml:space="preserve"> de conformité aux obligations fiscales (au titre de l'impôt sur le revenu, de l'impôt sur les sociétés et/ou de la taxe sur la valeur ajoutée (TVA) </w:t>
      </w:r>
    </w:p>
    <w:p w14:paraId="75BE5234" w14:textId="4F12DD53" w:rsidR="009A0AF1" w:rsidRDefault="00F11620" w:rsidP="00DA1D65">
      <w:pPr>
        <w:pStyle w:val="Paragraphedeliste"/>
        <w:numPr>
          <w:ilvl w:val="0"/>
          <w:numId w:val="20"/>
        </w:numPr>
        <w:spacing w:before="60"/>
        <w:ind w:left="2058" w:hanging="357"/>
      </w:pPr>
      <w:r w:rsidRPr="00762E3D">
        <w:rPr>
          <w:rFonts w:eastAsia="Arial" w:cs="Arial"/>
          <w:color w:val="000000"/>
          <w:shd w:val="clear" w:color="auto" w:fill="FFFFFF"/>
        </w:rPr>
        <w:t>Certificat</w:t>
      </w:r>
      <w:r w:rsidR="00F00504" w:rsidRPr="00762E3D">
        <w:rPr>
          <w:rFonts w:eastAsia="Arial" w:cs="Arial"/>
          <w:color w:val="000000"/>
          <w:shd w:val="clear" w:color="auto" w:fill="FFFFFF"/>
        </w:rPr>
        <w:t xml:space="preserve"> de l'article L. 243-15 du code de la sécurité sociale, connu sous le nom d'attestation de vigilance ;</w:t>
      </w:r>
    </w:p>
    <w:p w14:paraId="188295F9" w14:textId="55A7A213" w:rsidR="0017665B" w:rsidRDefault="00F11620" w:rsidP="00DA1D65">
      <w:pPr>
        <w:pStyle w:val="Paragraphedeliste"/>
        <w:numPr>
          <w:ilvl w:val="0"/>
          <w:numId w:val="20"/>
        </w:numPr>
        <w:spacing w:before="60" w:after="120"/>
        <w:ind w:left="2058" w:hanging="357"/>
        <w:contextualSpacing w:val="0"/>
        <w:rPr>
          <w:rFonts w:eastAsia="Arial" w:cs="Arial"/>
          <w:color w:val="000000"/>
          <w:shd w:val="clear" w:color="auto" w:fill="FFFFFF"/>
        </w:rPr>
      </w:pPr>
      <w:r w:rsidRPr="00762E3D">
        <w:rPr>
          <w:rFonts w:eastAsia="Arial" w:cs="Arial"/>
          <w:color w:val="000000"/>
          <w:shd w:val="clear" w:color="auto" w:fill="FFFFFF"/>
        </w:rPr>
        <w:t>Pour</w:t>
      </w:r>
      <w:r w:rsidR="00F00504" w:rsidRPr="00762E3D">
        <w:rPr>
          <w:rFonts w:eastAsia="Arial" w:cs="Arial"/>
          <w:color w:val="000000"/>
          <w:shd w:val="clear" w:color="auto" w:fill="FFFFFF"/>
        </w:rPr>
        <w:t xml:space="preserve"> tout employeur occupant au moins vingt salariés le cas échéant, le certificat délivré par l'association de gestion du fonds de développement pour l'insertion professionnelle des personnes handicapées (AGEFIPH), concernant le respect des dispositions des articles L. 5212-1 à L. 5212-11 du code </w:t>
      </w:r>
      <w:proofErr w:type="gramStart"/>
      <w:r w:rsidR="00F00504" w:rsidRPr="00762E3D">
        <w:rPr>
          <w:rFonts w:eastAsia="Arial" w:cs="Arial"/>
          <w:color w:val="000000"/>
          <w:shd w:val="clear" w:color="auto" w:fill="FFFFFF"/>
        </w:rPr>
        <w:t>du travail relatives</w:t>
      </w:r>
      <w:proofErr w:type="gramEnd"/>
      <w:r w:rsidR="00F00504" w:rsidRPr="00762E3D">
        <w:rPr>
          <w:rFonts w:eastAsia="Arial" w:cs="Arial"/>
          <w:color w:val="000000"/>
          <w:shd w:val="clear" w:color="auto" w:fill="FFFFFF"/>
        </w:rPr>
        <w:t xml:space="preserve"> à l'emp</w:t>
      </w:r>
      <w:r w:rsidR="00762E3D">
        <w:rPr>
          <w:rFonts w:eastAsia="Arial" w:cs="Arial"/>
          <w:color w:val="000000"/>
          <w:shd w:val="clear" w:color="auto" w:fill="FFFFFF"/>
        </w:rPr>
        <w:t xml:space="preserve">loi des travailleurs handicapés. </w:t>
      </w:r>
    </w:p>
    <w:p w14:paraId="18375402" w14:textId="77777777" w:rsidR="0017665B" w:rsidRDefault="0017665B">
      <w:pPr>
        <w:widowControl w:val="0"/>
        <w:spacing w:before="0"/>
        <w:jc w:val="left"/>
        <w:rPr>
          <w:rFonts w:eastAsia="Arial" w:cs="Arial"/>
          <w:color w:val="000000"/>
          <w:shd w:val="clear" w:color="auto" w:fill="FFFFFF"/>
        </w:rPr>
      </w:pPr>
      <w:r>
        <w:rPr>
          <w:rFonts w:eastAsia="Arial" w:cs="Arial"/>
          <w:color w:val="000000"/>
          <w:shd w:val="clear" w:color="auto" w:fill="FFFFFF"/>
        </w:rPr>
        <w:br w:type="page"/>
      </w:r>
    </w:p>
    <w:p w14:paraId="28AA9505" w14:textId="4020DD14" w:rsidR="00762E3D" w:rsidRPr="00762E3D" w:rsidRDefault="00F00504" w:rsidP="00C06712">
      <w:pPr>
        <w:pStyle w:val="Paragraphedeliste"/>
        <w:numPr>
          <w:ilvl w:val="3"/>
          <w:numId w:val="18"/>
        </w:numPr>
        <w:ind w:left="924" w:hanging="357"/>
      </w:pPr>
      <w:r w:rsidRPr="00762E3D">
        <w:rPr>
          <w:rFonts w:eastAsia="Arial" w:cs="Arial"/>
          <w:b/>
          <w:color w:val="000000"/>
          <w:shd w:val="clear" w:color="auto" w:fill="FFFFFF"/>
        </w:rPr>
        <w:lastRenderedPageBreak/>
        <w:t>Lorsque le soumissionnaire est établi hors de France</w:t>
      </w:r>
      <w:r w:rsidRPr="00762E3D">
        <w:rPr>
          <w:rFonts w:eastAsia="Arial" w:cs="Arial"/>
          <w:color w:val="000000"/>
          <w:shd w:val="clear" w:color="auto" w:fill="FFFFFF"/>
        </w:rPr>
        <w:t xml:space="preserve"> : </w:t>
      </w:r>
      <w:r w:rsidR="00762E3D">
        <w:rPr>
          <w:rFonts w:eastAsia="Arial" w:cs="Arial"/>
          <w:color w:val="000000"/>
          <w:shd w:val="clear" w:color="auto" w:fill="FFFFFF"/>
        </w:rPr>
        <w:t xml:space="preserve">- </w:t>
      </w:r>
      <w:r w:rsidRPr="00762E3D">
        <w:rPr>
          <w:rFonts w:eastAsia="Arial" w:cs="Arial"/>
          <w:color w:val="000000"/>
          <w:shd w:val="clear" w:color="auto" w:fill="FFFFFF"/>
        </w:rPr>
        <w:t xml:space="preserve">un document mentionnant son numéro individuel d'identification, attribué en application de l'article 286 ter du code général des impôts. </w:t>
      </w:r>
      <w:r w:rsidR="00762E3D">
        <w:rPr>
          <w:rFonts w:eastAsia="Arial" w:cs="Arial"/>
          <w:color w:val="000000"/>
          <w:shd w:val="clear" w:color="auto" w:fill="FFFFFF"/>
        </w:rPr>
        <w:t>Et s</w:t>
      </w:r>
      <w:r w:rsidRPr="00762E3D">
        <w:rPr>
          <w:rFonts w:eastAsia="Arial" w:cs="Arial"/>
          <w:color w:val="000000"/>
          <w:shd w:val="clear" w:color="auto" w:fill="FFFFFF"/>
        </w:rPr>
        <w:t>i le s</w:t>
      </w:r>
      <w:r w:rsidR="00762E3D" w:rsidRPr="00762E3D">
        <w:rPr>
          <w:rFonts w:eastAsia="Arial" w:cs="Arial"/>
          <w:color w:val="000000"/>
          <w:shd w:val="clear" w:color="auto" w:fill="FFFFFF"/>
        </w:rPr>
        <w:t>oumissionnaire n'est pas établi</w:t>
      </w:r>
      <w:r w:rsidRPr="00762E3D">
        <w:rPr>
          <w:rFonts w:eastAsia="Arial" w:cs="Arial"/>
          <w:color w:val="000000"/>
          <w:shd w:val="clear" w:color="auto" w:fill="FFFFFF"/>
        </w:rPr>
        <w:t xml:space="preserve"> dans un pays de l'Union européenne, un document mentionnant l'identité et l'adresse du candidat ou les coordonnées de son représentant fiscal ponctuel en France </w:t>
      </w:r>
    </w:p>
    <w:p w14:paraId="74434E20" w14:textId="5E0CE392" w:rsidR="00762E3D" w:rsidRDefault="00762E3D" w:rsidP="00762E3D">
      <w:pPr>
        <w:pStyle w:val="Paragraphedeliste"/>
        <w:tabs>
          <w:tab w:val="left" w:pos="6237"/>
        </w:tabs>
        <w:spacing w:before="0" w:after="120"/>
        <w:ind w:left="924"/>
        <w:contextualSpacing w:val="0"/>
        <w:rPr>
          <w:rFonts w:eastAsia="Arial" w:cs="Arial"/>
          <w:color w:val="000000"/>
          <w:shd w:val="clear" w:color="auto" w:fill="FFFFFF"/>
        </w:rPr>
      </w:pPr>
      <w:r>
        <w:rPr>
          <w:rFonts w:eastAsia="Arial" w:cs="Arial"/>
          <w:b/>
          <w:color w:val="000000"/>
          <w:shd w:val="clear" w:color="auto" w:fill="FFFFFF"/>
        </w:rPr>
        <w:tab/>
      </w:r>
      <w:r w:rsidRPr="00762E3D">
        <w:rPr>
          <w:rFonts w:eastAsia="Arial" w:cs="Arial"/>
          <w:color w:val="000000"/>
          <w:shd w:val="clear" w:color="auto" w:fill="FFFFFF"/>
        </w:rPr>
        <w:t xml:space="preserve">- </w:t>
      </w:r>
      <w:r w:rsidR="00F00504" w:rsidRPr="00762E3D">
        <w:rPr>
          <w:rFonts w:eastAsia="Arial" w:cs="Arial"/>
          <w:color w:val="000000"/>
          <w:shd w:val="clear" w:color="auto" w:fill="FFFFFF"/>
        </w:rPr>
        <w:t>un document attestant de la régularité de la situation sociale du cocontractant au regard du règlement (CE) n°883/2004 du 29 avril 2004 ou d'une convention internationale de sécurité sociale et, lorsque la législation du pays de domiciliation le prévoit, un document émanant de l'organisme gérant le régime social obligatoire et mentionnant que le cocontractant est à jour de ses déclarations sociales et du paiement des cotisations afférentes, ou un document équivalent ou, à défaut, une attestation de fourniture des déclarations sociales et de paiement des cotisations et contributions de sécurité sociale prévue à l' article L. 243-15</w:t>
      </w:r>
      <w:r>
        <w:rPr>
          <w:rFonts w:eastAsia="Arial" w:cs="Arial"/>
          <w:color w:val="000000"/>
          <w:shd w:val="clear" w:color="auto" w:fill="FFFFFF"/>
        </w:rPr>
        <w:t xml:space="preserve"> du code de la sécurité sociale. </w:t>
      </w:r>
    </w:p>
    <w:p w14:paraId="3222D00C" w14:textId="77777777" w:rsidR="00762E3D" w:rsidRDefault="00F00504" w:rsidP="00762E3D">
      <w:pPr>
        <w:pStyle w:val="Paragraphedeliste"/>
        <w:tabs>
          <w:tab w:val="left" w:pos="6237"/>
        </w:tabs>
        <w:ind w:left="924"/>
        <w:rPr>
          <w:rFonts w:eastAsia="Arial" w:cs="Arial"/>
          <w:color w:val="000000"/>
          <w:shd w:val="clear" w:color="auto" w:fill="FFFFFF"/>
        </w:rPr>
      </w:pPr>
      <w:r w:rsidRPr="00762E3D">
        <w:rPr>
          <w:rFonts w:eastAsia="Arial" w:cs="Arial"/>
          <w:b/>
          <w:color w:val="000000"/>
          <w:shd w:val="clear" w:color="auto" w:fill="FFFFFF"/>
        </w:rPr>
        <w:t>Lorsque le soumissionnaire est établi hors de France</w:t>
      </w:r>
      <w:r w:rsidRPr="00762E3D">
        <w:rPr>
          <w:rFonts w:eastAsia="Arial" w:cs="Arial"/>
          <w:color w:val="000000"/>
          <w:shd w:val="clear" w:color="auto" w:fill="FFFFFF"/>
        </w:rPr>
        <w:t xml:space="preserve"> : un extrait du registre pertinent au sens de l'article R.2143-9 du code de la commande publique, ou un document équivalent délivré par l'autorité judiciaire ou administrative compétente du pays d'origine, attestant de l'absence de cas d'exclusion. </w:t>
      </w:r>
    </w:p>
    <w:p w14:paraId="79266A6F" w14:textId="0DAF4405" w:rsidR="00AE3BFE" w:rsidRDefault="00762E3D" w:rsidP="00762E3D">
      <w:pPr>
        <w:pStyle w:val="Paragraphedeliste"/>
        <w:tabs>
          <w:tab w:val="left" w:pos="6237"/>
        </w:tabs>
        <w:ind w:left="924"/>
        <w:rPr>
          <w:rFonts w:eastAsia="Arial" w:cs="Arial"/>
          <w:color w:val="000000"/>
          <w:shd w:val="clear" w:color="auto" w:fill="FFFFFF"/>
        </w:rPr>
      </w:pPr>
      <w:r w:rsidRPr="00762E3D">
        <w:rPr>
          <w:rFonts w:eastAsia="Arial" w:cs="Arial"/>
          <w:b/>
          <w:color w:val="000000"/>
          <w:shd w:val="clear" w:color="auto" w:fill="FFFFFF"/>
        </w:rPr>
        <w:t xml:space="preserve">Lorsque le soumissionnaire est établi hors de </w:t>
      </w:r>
      <w:r>
        <w:rPr>
          <w:rFonts w:eastAsia="Arial" w:cs="Arial"/>
          <w:b/>
          <w:color w:val="000000"/>
          <w:shd w:val="clear" w:color="auto" w:fill="FFFFFF"/>
        </w:rPr>
        <w:t>France</w:t>
      </w:r>
      <w:r>
        <w:rPr>
          <w:rFonts w:eastAsia="Arial" w:cs="Arial"/>
          <w:color w:val="000000"/>
          <w:shd w:val="clear" w:color="auto" w:fill="FFFFFF"/>
        </w:rPr>
        <w:t xml:space="preserve">, </w:t>
      </w:r>
      <w:r w:rsidRPr="00762E3D">
        <w:rPr>
          <w:rFonts w:eastAsia="Arial" w:cs="Arial"/>
          <w:b/>
          <w:color w:val="000000"/>
          <w:shd w:val="clear" w:color="auto" w:fill="FFFFFF"/>
        </w:rPr>
        <w:t>p</w:t>
      </w:r>
      <w:r w:rsidR="00F00504" w:rsidRPr="00762E3D">
        <w:rPr>
          <w:rFonts w:eastAsia="Arial" w:cs="Arial"/>
          <w:b/>
          <w:color w:val="000000"/>
          <w:shd w:val="clear" w:color="auto" w:fill="FFFFFF"/>
        </w:rPr>
        <w:t>our les entreprises en cours de création</w:t>
      </w:r>
      <w:r w:rsidR="00F00504" w:rsidRPr="00762E3D">
        <w:rPr>
          <w:rFonts w:eastAsia="Arial" w:cs="Arial"/>
          <w:color w:val="000000"/>
          <w:shd w:val="clear" w:color="auto" w:fill="FFFFFF"/>
        </w:rPr>
        <w:t>, un document datant de moins de 6 mois émanant de l'autorité habilitée à recevoir l'inscription au registre professionnel et attestant de la demande d'</w:t>
      </w:r>
      <w:r>
        <w:rPr>
          <w:rFonts w:eastAsia="Arial" w:cs="Arial"/>
          <w:color w:val="000000"/>
          <w:shd w:val="clear" w:color="auto" w:fill="FFFFFF"/>
        </w:rPr>
        <w:t xml:space="preserve">immatriculation audit registre. </w:t>
      </w:r>
    </w:p>
    <w:p w14:paraId="21647A0C" w14:textId="2D282BD6" w:rsidR="009A0AF1" w:rsidRPr="00762E3D" w:rsidRDefault="00F00504" w:rsidP="00762E3D">
      <w:pPr>
        <w:pStyle w:val="Paragraphedeliste"/>
        <w:tabs>
          <w:tab w:val="left" w:pos="6237"/>
        </w:tabs>
        <w:spacing w:after="120"/>
        <w:ind w:left="924"/>
        <w:contextualSpacing w:val="0"/>
        <w:rPr>
          <w:spacing w:val="-6"/>
        </w:rPr>
      </w:pPr>
      <w:r w:rsidRPr="00762E3D">
        <w:rPr>
          <w:rFonts w:eastAsia="Arial" w:cs="Arial"/>
          <w:b/>
          <w:color w:val="000000"/>
          <w:spacing w:val="-6"/>
          <w:shd w:val="clear" w:color="auto" w:fill="FFFFFF"/>
        </w:rPr>
        <w:t>Lorsque le soumissionnaire est établi hors de France</w:t>
      </w:r>
      <w:r w:rsidRPr="00762E3D">
        <w:rPr>
          <w:rFonts w:eastAsia="Arial" w:cs="Arial"/>
          <w:color w:val="000000"/>
          <w:spacing w:val="-6"/>
          <w:shd w:val="clear" w:color="auto" w:fill="FFFFFF"/>
        </w:rPr>
        <w:t xml:space="preserve"> : Le cas échéant, en cas de recours à des travailleurs détachés, dans les conditions définies à l'article L.1262-1 du code du travail :</w:t>
      </w:r>
    </w:p>
    <w:p w14:paraId="4A569FA7" w14:textId="1168229A" w:rsidR="009A0AF1" w:rsidRDefault="00F00504" w:rsidP="007D6EBB">
      <w:pPr>
        <w:pStyle w:val="Paragraphedeliste"/>
        <w:numPr>
          <w:ilvl w:val="0"/>
          <w:numId w:val="27"/>
        </w:numPr>
        <w:spacing w:after="120"/>
        <w:ind w:left="1491" w:hanging="357"/>
        <w:contextualSpacing w:val="0"/>
      </w:pPr>
      <w:r w:rsidRPr="00762E3D">
        <w:rPr>
          <w:rFonts w:eastAsia="Arial" w:cs="Arial"/>
          <w:color w:val="000000"/>
          <w:shd w:val="clear" w:color="auto" w:fill="FFFFFF"/>
        </w:rPr>
        <w:t>L'accusé de réception de la déclaration de détachement effectuée sur le télé-service " SIPSI " du ministère chargé du travail, conformément aux articles R. 1263-5 et R. 1263-7 du code du travail</w:t>
      </w:r>
      <w:r w:rsidR="00762E3D" w:rsidRPr="00762E3D">
        <w:rPr>
          <w:rFonts w:eastAsia="Arial" w:cs="Arial"/>
          <w:color w:val="000000"/>
          <w:shd w:val="clear" w:color="auto" w:fill="FFFFFF"/>
        </w:rPr>
        <w:t xml:space="preserve">. </w:t>
      </w:r>
    </w:p>
    <w:p w14:paraId="78379B7D" w14:textId="420238F6" w:rsidR="009A0AF1" w:rsidRDefault="00F00504" w:rsidP="00AE3BFE">
      <w:pPr>
        <w:pStyle w:val="Paragraphedeliste"/>
        <w:numPr>
          <w:ilvl w:val="0"/>
          <w:numId w:val="27"/>
        </w:numPr>
        <w:spacing w:after="360"/>
        <w:ind w:left="1491" w:hanging="357"/>
      </w:pPr>
      <w:r w:rsidRPr="00762E3D">
        <w:rPr>
          <w:rFonts w:eastAsia="Arial" w:cs="Arial"/>
          <w:color w:val="000000"/>
          <w:shd w:val="clear" w:color="auto" w:fill="FFFFFF"/>
        </w:rPr>
        <w:t xml:space="preserve">Une attestation sur l'honneur certifiant que le cocontractant s'est, le cas échéant, acquitté du paiement des sommes dues au titre des amendes prévues aux articles L. 1263-6, L. 1264-1, L. 1264-2 et L. 8115-1 du code du travail. Cette attestation comporte les nom, prénom, raison sociale du cocontractant et la signature de son représentant légal.] </w:t>
      </w:r>
      <w:r w:rsidRPr="00762E3D">
        <w:rPr>
          <w:rFonts w:eastAsia="Arial" w:cs="Arial"/>
          <w:b/>
          <w:color w:val="000000"/>
          <w:shd w:val="clear" w:color="auto" w:fill="FFFFFF"/>
        </w:rPr>
        <w:t>Lorsque le soumissionnaire est établi hors de France</w:t>
      </w:r>
      <w:r w:rsidRPr="00762E3D">
        <w:rPr>
          <w:rFonts w:eastAsia="Arial" w:cs="Arial"/>
          <w:color w:val="000000"/>
          <w:shd w:val="clear" w:color="auto" w:fill="FFFFFF"/>
        </w:rPr>
        <w:t xml:space="preserve"> : Lorsque les autorités compétentes du pays d'origine ou d'établissement du soumissionnaire ne délivrent pas les moyens de preuve ou si les documents délivrés ne mentionnent pas tous les cas d'interdiction de soumissionner, le soumissionnaire peut fournir une déclaration sous serment, ou dans les pays où une telle procédure n'existe pas, par une déclaration solennelle faite par l'intéressé devant une autorité judiciaire ou administrative, un notaire ou un organisme professionnel qualifié de pays d'origine ou d'établissement.</w:t>
      </w:r>
    </w:p>
    <w:p w14:paraId="0854F1BD" w14:textId="77777777" w:rsidR="009A0AF1" w:rsidRPr="007D6EBB" w:rsidRDefault="00F00504">
      <w:pPr>
        <w:rPr>
          <w:b/>
        </w:rPr>
      </w:pPr>
      <w:r w:rsidRPr="007D6EBB">
        <w:rPr>
          <w:rFonts w:eastAsia="Arial" w:cs="Arial"/>
          <w:b/>
          <w:color w:val="000000"/>
          <w:u w:val="single"/>
          <w:shd w:val="clear" w:color="auto" w:fill="FFFFFF"/>
        </w:rPr>
        <w:t>Motif d'exclusion lié au non-respect de l'obligation des entreprises d'établir un bilan de leurs émissions de gaz à effet de serre</w:t>
      </w:r>
    </w:p>
    <w:p w14:paraId="3DCAA5B8" w14:textId="77777777" w:rsidR="009A0AF1" w:rsidRDefault="00F00504">
      <w:r>
        <w:rPr>
          <w:rFonts w:eastAsia="Arial" w:cs="Arial"/>
          <w:color w:val="000000"/>
          <w:shd w:val="clear" w:color="auto" w:fill="FFFFFF"/>
        </w:rPr>
        <w:t>Les soumissionnaires présentent, à la demande de l'acheteur, leur bilan des émissions de gaz à effet de serre (BEGES) établi conformément à l'article L.229-25 du Code de l'environnement. En l'absence de présentation de celui-ci dans le délai fixé par l'acheteur, l'acheteur se réserve le droit d'exclure le(s) soumissionnaire(s) concerné(s) de la procédure.</w:t>
      </w:r>
    </w:p>
    <w:p w14:paraId="22445751" w14:textId="77777777" w:rsidR="009A0AF1" w:rsidRPr="00FC5049" w:rsidRDefault="00F00504" w:rsidP="00FC5049">
      <w:pPr>
        <w:pStyle w:val="Titre2"/>
        <w:numPr>
          <w:ilvl w:val="1"/>
          <w:numId w:val="33"/>
        </w:numPr>
        <w:ind w:left="1208" w:hanging="357"/>
      </w:pPr>
      <w:bookmarkStart w:id="93" w:name="_Toc220072130"/>
      <w:bookmarkStart w:id="94" w:name="_Toc221111172"/>
      <w:r w:rsidRPr="00FC5049">
        <w:t>Interdiction d'attribution</w:t>
      </w:r>
      <w:bookmarkEnd w:id="93"/>
      <w:bookmarkEnd w:id="94"/>
    </w:p>
    <w:p w14:paraId="32D67F3D" w14:textId="361FDE60" w:rsidR="009A0AF1" w:rsidRDefault="00F00504">
      <w:r>
        <w:rPr>
          <w:rFonts w:eastAsia="Arial" w:cs="Arial"/>
          <w:color w:val="000000"/>
          <w:shd w:val="clear" w:color="auto" w:fill="FFFFFF"/>
        </w:rPr>
        <w:t>Est exclu de la procédure tout candidat auquel l'acheteur ne peut attribuer le contrat, en application d'une interdiction émanant d'un texte d'applicabilité directe (accords internationaux, règlement européen...)</w:t>
      </w:r>
      <w:r w:rsidR="00C87D22">
        <w:rPr>
          <w:rFonts w:eastAsia="Arial" w:cs="Arial"/>
          <w:color w:val="000000"/>
          <w:shd w:val="clear" w:color="auto" w:fill="FFFFFF"/>
        </w:rPr>
        <w:t xml:space="preserve">. </w:t>
      </w:r>
    </w:p>
    <w:p w14:paraId="69DC2591" w14:textId="77777777" w:rsidR="009A0AF1" w:rsidRPr="00FC5049" w:rsidRDefault="00F00504" w:rsidP="00537785">
      <w:pPr>
        <w:pStyle w:val="Titre2"/>
        <w:numPr>
          <w:ilvl w:val="1"/>
          <w:numId w:val="33"/>
        </w:numPr>
        <w:ind w:left="1208" w:hanging="357"/>
      </w:pPr>
      <w:bookmarkStart w:id="95" w:name="_Toc220072131"/>
      <w:bookmarkStart w:id="96" w:name="_Toc221111173"/>
      <w:r w:rsidRPr="00FC5049">
        <w:t>Mise au point</w:t>
      </w:r>
      <w:bookmarkEnd w:id="95"/>
      <w:bookmarkEnd w:id="96"/>
    </w:p>
    <w:p w14:paraId="5DCEB134" w14:textId="70354F79" w:rsidR="009A0AF1" w:rsidRDefault="00F00504">
      <w:r>
        <w:rPr>
          <w:rFonts w:eastAsia="Arial" w:cs="Arial"/>
          <w:color w:val="000000"/>
          <w:shd w:val="clear" w:color="auto" w:fill="FFFFFF"/>
        </w:rPr>
        <w:t>L'acheteur et le soumissionnaire retenu peuvent procéder à une mise au point des composantes de l'accord-cadre. Cette mise au point ne peut avoir pour objet de</w:t>
      </w:r>
      <w:r w:rsidR="00C87D22">
        <w:rPr>
          <w:rFonts w:eastAsia="Arial" w:cs="Arial"/>
          <w:color w:val="000000"/>
          <w:shd w:val="clear" w:color="auto" w:fill="FFFFFF"/>
        </w:rPr>
        <w:t xml:space="preserve"> </w:t>
      </w:r>
      <w:r>
        <w:rPr>
          <w:rFonts w:eastAsia="Arial" w:cs="Arial"/>
          <w:color w:val="000000"/>
          <w:shd w:val="clear" w:color="auto" w:fill="FFFFFF"/>
        </w:rPr>
        <w:t>modifier des éléments substantiels de l'offre ou du présent accord-cadre.</w:t>
      </w:r>
    </w:p>
    <w:p w14:paraId="34C0734C" w14:textId="77777777" w:rsidR="009A0AF1" w:rsidRPr="00FC5049" w:rsidRDefault="00F00504" w:rsidP="00537785">
      <w:pPr>
        <w:pStyle w:val="Titre2"/>
        <w:numPr>
          <w:ilvl w:val="1"/>
          <w:numId w:val="33"/>
        </w:numPr>
        <w:ind w:left="1208" w:hanging="357"/>
      </w:pPr>
      <w:bookmarkStart w:id="97" w:name="_Toc220072132"/>
      <w:bookmarkStart w:id="98" w:name="_Toc221111174"/>
      <w:r w:rsidRPr="00FC5049">
        <w:lastRenderedPageBreak/>
        <w:t>Signature de l'accord-cadre</w:t>
      </w:r>
      <w:bookmarkEnd w:id="97"/>
      <w:bookmarkEnd w:id="98"/>
    </w:p>
    <w:p w14:paraId="56140AAB" w14:textId="77777777" w:rsidR="009A0AF1" w:rsidRDefault="00F00504">
      <w:r>
        <w:rPr>
          <w:rFonts w:eastAsia="Arial" w:cs="Arial"/>
          <w:color w:val="000000"/>
          <w:shd w:val="clear" w:color="auto" w:fill="FFFFFF"/>
        </w:rPr>
        <w:t>L'accord-cadre est signé électroniquement par le soumissionnaire retenu au moyen de l'acte d'engagement (formulaire ATTRI1) qui lui est adressé par l'acheteur.</w:t>
      </w:r>
    </w:p>
    <w:p w14:paraId="59EA16B7" w14:textId="0D561B4B" w:rsidR="009A0AF1" w:rsidRDefault="00F00504">
      <w:r>
        <w:rPr>
          <w:rFonts w:eastAsia="Arial" w:cs="Arial"/>
          <w:color w:val="000000"/>
          <w:shd w:val="clear" w:color="auto" w:fill="FFFFFF"/>
        </w:rPr>
        <w:t>La signature électronique doit respecter les exigences prévues à l'article "MODALITES DE SIGNATURE ELECTRONIQUE"</w:t>
      </w:r>
      <w:r w:rsidR="00AE3BFE">
        <w:rPr>
          <w:rStyle w:val="Marquedecommentaire"/>
          <w:rFonts w:eastAsia="Arial" w:cs="Arial"/>
          <w:color w:val="000000"/>
          <w:lang w:eastAsia="en-US" w:bidi="ar-SA"/>
        </w:rPr>
        <w:t>.</w:t>
      </w:r>
    </w:p>
    <w:p w14:paraId="48922AAD" w14:textId="66699419" w:rsidR="009A0AF1" w:rsidRPr="00BC5A7C" w:rsidRDefault="00BC5A7C" w:rsidP="003B5322">
      <w:pPr>
        <w:pStyle w:val="Titre1"/>
        <w:numPr>
          <w:ilvl w:val="0"/>
          <w:numId w:val="0"/>
        </w:numPr>
      </w:pPr>
      <w:bookmarkStart w:id="99" w:name="_Toc220072133"/>
      <w:bookmarkStart w:id="100" w:name="_Toc221111175"/>
      <w:r>
        <w:t xml:space="preserve">ARTICLE 9- </w:t>
      </w:r>
      <w:r w:rsidR="00F00504" w:rsidRPr="00BC5A7C">
        <w:t>LANGUE</w:t>
      </w:r>
      <w:bookmarkEnd w:id="99"/>
      <w:bookmarkEnd w:id="100"/>
    </w:p>
    <w:p w14:paraId="2A7C0936" w14:textId="77777777" w:rsidR="009A0AF1" w:rsidRDefault="00F00504">
      <w:r>
        <w:rPr>
          <w:rFonts w:eastAsia="Arial" w:cs="Arial"/>
          <w:color w:val="000000"/>
          <w:shd w:val="clear" w:color="auto" w:fill="FFFFFF"/>
        </w:rPr>
        <w:t>Les documents et informations doivent être rédigés en langue française ou, à défaut, être accompagnées d'une traduction en français.</w:t>
      </w:r>
    </w:p>
    <w:p w14:paraId="43032E51" w14:textId="6264561F" w:rsidR="00AE3BFE" w:rsidRDefault="00F00504" w:rsidP="00EB7042">
      <w:pPr>
        <w:rPr>
          <w:rFonts w:eastAsia="Arial" w:cs="Arial"/>
          <w:color w:val="000000"/>
          <w:shd w:val="clear" w:color="auto" w:fill="FFFFFF"/>
        </w:rPr>
      </w:pPr>
      <w:r>
        <w:rPr>
          <w:rFonts w:eastAsia="Arial" w:cs="Arial"/>
          <w:color w:val="000000"/>
          <w:shd w:val="clear" w:color="auto" w:fill="FFFFFF"/>
        </w:rPr>
        <w:t>En cas de candidature sous forme de DUME, ce dernier doit être rédigé en français.</w:t>
      </w:r>
    </w:p>
    <w:p w14:paraId="32DE344C" w14:textId="7D03D106" w:rsidR="009A0AF1" w:rsidRPr="00BC5A7C" w:rsidRDefault="00BC5A7C" w:rsidP="003B5322">
      <w:pPr>
        <w:pStyle w:val="Titre1"/>
        <w:numPr>
          <w:ilvl w:val="0"/>
          <w:numId w:val="0"/>
        </w:numPr>
      </w:pPr>
      <w:bookmarkStart w:id="101" w:name="_Toc220072134"/>
      <w:bookmarkStart w:id="102" w:name="_Toc221111176"/>
      <w:r>
        <w:t xml:space="preserve">ARTICLE 10- </w:t>
      </w:r>
      <w:r w:rsidR="00F00504" w:rsidRPr="00BC5A7C">
        <w:t>CONTENTIEUX</w:t>
      </w:r>
      <w:bookmarkEnd w:id="101"/>
      <w:bookmarkEnd w:id="102"/>
    </w:p>
    <w:p w14:paraId="11891876" w14:textId="69E6FECA" w:rsidR="009A0AF1" w:rsidRPr="00AE3BFE" w:rsidRDefault="00F00504" w:rsidP="00194B2A">
      <w:pPr>
        <w:spacing w:after="120"/>
        <w:rPr>
          <w:rFonts w:eastAsia="Arial" w:cs="Arial"/>
          <w:color w:val="000000"/>
          <w:szCs w:val="20"/>
          <w:shd w:val="clear" w:color="auto" w:fill="FFFFFF"/>
        </w:rPr>
      </w:pPr>
      <w:r w:rsidRPr="00AE3BFE">
        <w:rPr>
          <w:rFonts w:eastAsia="Arial" w:cs="Arial"/>
          <w:color w:val="000000"/>
          <w:szCs w:val="20"/>
          <w:shd w:val="clear" w:color="auto" w:fill="FFFFFF"/>
        </w:rPr>
        <w:t>Le tribunal compétent est le tribunal administratif de :</w:t>
      </w:r>
    </w:p>
    <w:p w14:paraId="013B3CA9" w14:textId="1C500454" w:rsidR="00194B2A" w:rsidRPr="00754713" w:rsidRDefault="00194B2A" w:rsidP="00194B2A">
      <w:pPr>
        <w:pBdr>
          <w:top w:val="none" w:sz="0" w:space="0" w:color="auto"/>
          <w:left w:val="none" w:sz="0" w:space="0" w:color="auto"/>
          <w:bottom w:val="none" w:sz="0" w:space="0" w:color="auto"/>
          <w:right w:val="none" w:sz="0" w:space="0" w:color="auto"/>
          <w:between w:val="none" w:sz="0" w:space="0" w:color="auto"/>
        </w:pBdr>
        <w:shd w:val="clear" w:color="auto" w:fill="E8E8FC"/>
        <w:autoSpaceDE w:val="0"/>
        <w:autoSpaceDN w:val="0"/>
        <w:adjustRightInd w:val="0"/>
        <w:contextualSpacing/>
        <w:jc w:val="center"/>
        <w:rPr>
          <w:rFonts w:cs="Arial"/>
          <w:b/>
          <w:caps/>
          <w:color w:val="000000"/>
          <w:szCs w:val="20"/>
          <w:lang w:bidi="ar-SA"/>
        </w:rPr>
      </w:pPr>
      <w:r w:rsidRPr="00754713">
        <w:rPr>
          <w:rFonts w:cs="Arial"/>
          <w:b/>
          <w:caps/>
          <w:color w:val="000000"/>
          <w:szCs w:val="20"/>
          <w:lang w:bidi="ar-SA"/>
        </w:rPr>
        <w:t>Tribunal Administratif de Clermont-Ferrand</w:t>
      </w:r>
    </w:p>
    <w:p w14:paraId="5892DDBC" w14:textId="44C2D166" w:rsidR="00194B2A" w:rsidRPr="00754713" w:rsidRDefault="00194B2A" w:rsidP="00194B2A">
      <w:pPr>
        <w:pBdr>
          <w:top w:val="none" w:sz="0" w:space="0" w:color="auto"/>
          <w:left w:val="none" w:sz="0" w:space="0" w:color="auto"/>
          <w:bottom w:val="none" w:sz="0" w:space="0" w:color="auto"/>
          <w:right w:val="none" w:sz="0" w:space="0" w:color="auto"/>
          <w:between w:val="none" w:sz="0" w:space="0" w:color="auto"/>
        </w:pBdr>
        <w:shd w:val="clear" w:color="auto" w:fill="E8E8FC"/>
        <w:autoSpaceDE w:val="0"/>
        <w:autoSpaceDN w:val="0"/>
        <w:adjustRightInd w:val="0"/>
        <w:contextualSpacing/>
        <w:jc w:val="center"/>
        <w:rPr>
          <w:rFonts w:cs="Arial"/>
          <w:b/>
          <w:caps/>
          <w:color w:val="000000"/>
          <w:szCs w:val="20"/>
          <w:lang w:bidi="ar-SA"/>
        </w:rPr>
      </w:pPr>
      <w:r w:rsidRPr="00754713">
        <w:rPr>
          <w:rFonts w:cs="Arial"/>
          <w:b/>
          <w:caps/>
          <w:color w:val="000000"/>
          <w:szCs w:val="20"/>
          <w:lang w:bidi="ar-SA"/>
        </w:rPr>
        <w:t>6 cours Sablon</w:t>
      </w:r>
    </w:p>
    <w:p w14:paraId="155153EF" w14:textId="00E80974" w:rsidR="00194B2A" w:rsidRPr="00754713" w:rsidRDefault="00194B2A" w:rsidP="00194B2A">
      <w:pPr>
        <w:pBdr>
          <w:top w:val="none" w:sz="0" w:space="0" w:color="auto"/>
          <w:left w:val="none" w:sz="0" w:space="0" w:color="auto"/>
          <w:bottom w:val="none" w:sz="0" w:space="0" w:color="auto"/>
          <w:right w:val="none" w:sz="0" w:space="0" w:color="auto"/>
          <w:between w:val="none" w:sz="0" w:space="0" w:color="auto"/>
        </w:pBdr>
        <w:shd w:val="clear" w:color="auto" w:fill="E8E8FC"/>
        <w:autoSpaceDE w:val="0"/>
        <w:autoSpaceDN w:val="0"/>
        <w:adjustRightInd w:val="0"/>
        <w:contextualSpacing/>
        <w:jc w:val="center"/>
        <w:rPr>
          <w:rFonts w:cs="Arial"/>
          <w:b/>
          <w:caps/>
          <w:color w:val="000000"/>
          <w:szCs w:val="20"/>
          <w:lang w:bidi="ar-SA"/>
        </w:rPr>
      </w:pPr>
      <w:r w:rsidRPr="00754713">
        <w:rPr>
          <w:rFonts w:cs="Arial"/>
          <w:b/>
          <w:caps/>
          <w:color w:val="000000"/>
          <w:szCs w:val="20"/>
          <w:lang w:bidi="ar-SA"/>
        </w:rPr>
        <w:t>63033 CLERMONT FERRAND CEDEX 1</w:t>
      </w:r>
    </w:p>
    <w:p w14:paraId="6C0DC692" w14:textId="60BF60FC" w:rsidR="00194B2A" w:rsidRPr="00754713" w:rsidRDefault="00194B2A" w:rsidP="00194B2A">
      <w:pPr>
        <w:pBdr>
          <w:top w:val="none" w:sz="0" w:space="0" w:color="auto"/>
          <w:left w:val="none" w:sz="0" w:space="0" w:color="auto"/>
          <w:bottom w:val="none" w:sz="0" w:space="0" w:color="auto"/>
          <w:right w:val="none" w:sz="0" w:space="0" w:color="auto"/>
          <w:between w:val="none" w:sz="0" w:space="0" w:color="auto"/>
        </w:pBdr>
        <w:shd w:val="clear" w:color="auto" w:fill="E8E8FC"/>
        <w:autoSpaceDE w:val="0"/>
        <w:autoSpaceDN w:val="0"/>
        <w:adjustRightInd w:val="0"/>
        <w:contextualSpacing/>
        <w:jc w:val="center"/>
        <w:rPr>
          <w:rFonts w:cs="Arial"/>
          <w:b/>
          <w:caps/>
          <w:color w:val="000000"/>
          <w:szCs w:val="20"/>
          <w:lang w:bidi="ar-SA"/>
        </w:rPr>
      </w:pPr>
      <w:r w:rsidRPr="00754713">
        <w:rPr>
          <w:rFonts w:cs="Arial"/>
          <w:b/>
          <w:caps/>
          <w:color w:val="000000"/>
          <w:szCs w:val="20"/>
          <w:lang w:bidi="ar-SA"/>
        </w:rPr>
        <w:t>Tél : 04 73 14 61 00</w:t>
      </w:r>
    </w:p>
    <w:p w14:paraId="6787CB91" w14:textId="28F88615" w:rsidR="00194B2A" w:rsidRPr="00754713" w:rsidRDefault="00194B2A" w:rsidP="00194B2A">
      <w:pPr>
        <w:pBdr>
          <w:top w:val="none" w:sz="0" w:space="0" w:color="auto"/>
          <w:left w:val="none" w:sz="0" w:space="0" w:color="auto"/>
          <w:bottom w:val="none" w:sz="0" w:space="0" w:color="auto"/>
          <w:right w:val="none" w:sz="0" w:space="0" w:color="auto"/>
          <w:between w:val="none" w:sz="0" w:space="0" w:color="auto"/>
        </w:pBdr>
        <w:shd w:val="clear" w:color="auto" w:fill="E8E8FC"/>
        <w:autoSpaceDE w:val="0"/>
        <w:autoSpaceDN w:val="0"/>
        <w:adjustRightInd w:val="0"/>
        <w:contextualSpacing/>
        <w:jc w:val="center"/>
        <w:rPr>
          <w:rFonts w:cs="Arial"/>
          <w:b/>
          <w:caps/>
          <w:color w:val="000000"/>
          <w:szCs w:val="20"/>
          <w:lang w:bidi="ar-SA"/>
        </w:rPr>
      </w:pPr>
      <w:r w:rsidRPr="00754713">
        <w:rPr>
          <w:rFonts w:cs="Arial"/>
          <w:b/>
          <w:caps/>
          <w:color w:val="000000"/>
          <w:szCs w:val="20"/>
          <w:lang w:bidi="ar-SA"/>
        </w:rPr>
        <w:t>Télécopie : 04 73 14 61 22</w:t>
      </w:r>
    </w:p>
    <w:p w14:paraId="5DC9727C" w14:textId="623645EF" w:rsidR="00194B2A" w:rsidRPr="00754713" w:rsidRDefault="00194B2A" w:rsidP="00194B2A">
      <w:pPr>
        <w:shd w:val="clear" w:color="auto" w:fill="E8E8FC"/>
        <w:contextualSpacing/>
        <w:jc w:val="center"/>
        <w:rPr>
          <w:rFonts w:cs="Arial"/>
          <w:b/>
          <w:caps/>
          <w:color w:val="000000"/>
          <w:szCs w:val="20"/>
          <w:lang w:bidi="ar-SA"/>
        </w:rPr>
      </w:pPr>
      <w:r w:rsidRPr="00754713">
        <w:rPr>
          <w:rFonts w:cs="Arial"/>
          <w:b/>
          <w:caps/>
          <w:color w:val="000000"/>
          <w:szCs w:val="20"/>
          <w:lang w:bidi="ar-SA"/>
        </w:rPr>
        <w:t xml:space="preserve">Courriel : </w:t>
      </w:r>
      <w:hyperlink r:id="rId20" w:history="1">
        <w:r w:rsidRPr="00754713">
          <w:rPr>
            <w:rStyle w:val="Lienhypertexte"/>
            <w:rFonts w:cs="Arial"/>
            <w:b/>
            <w:caps/>
            <w:szCs w:val="20"/>
            <w:lang w:bidi="ar-SA"/>
          </w:rPr>
          <w:t>greffe.ta-clermont-ferrand@juradm.fr</w:t>
        </w:r>
      </w:hyperlink>
    </w:p>
    <w:p w14:paraId="3BA5FB5B" w14:textId="77777777" w:rsidR="00194B2A" w:rsidRPr="00AE3BFE" w:rsidRDefault="00194B2A" w:rsidP="00194B2A">
      <w:pPr>
        <w:spacing w:before="240" w:after="120"/>
        <w:rPr>
          <w:szCs w:val="20"/>
        </w:rPr>
      </w:pPr>
      <w:r w:rsidRPr="00AE3BFE">
        <w:rPr>
          <w:szCs w:val="20"/>
        </w:rPr>
        <w:t xml:space="preserve">Les voies de recours ouvertes aux candidats sont les suivantes : </w:t>
      </w:r>
    </w:p>
    <w:p w14:paraId="6FC44B1D" w14:textId="4471B805" w:rsidR="00194B2A" w:rsidRPr="00AE3BFE" w:rsidRDefault="00194B2A" w:rsidP="00AE3BFE">
      <w:pPr>
        <w:pStyle w:val="Paragraphedeliste"/>
        <w:numPr>
          <w:ilvl w:val="2"/>
          <w:numId w:val="18"/>
        </w:numPr>
        <w:spacing w:after="120"/>
        <w:ind w:left="924" w:hanging="357"/>
        <w:contextualSpacing w:val="0"/>
        <w:jc w:val="left"/>
        <w:rPr>
          <w:rFonts w:cs="Arial"/>
          <w:color w:val="000000"/>
          <w:szCs w:val="20"/>
          <w:lang w:bidi="ar-SA"/>
        </w:rPr>
      </w:pPr>
      <w:r w:rsidRPr="00AE3BFE">
        <w:rPr>
          <w:szCs w:val="20"/>
        </w:rPr>
        <w:t xml:space="preserve">Référé </w:t>
      </w:r>
      <w:r w:rsidR="00F11620" w:rsidRPr="00AE3BFE">
        <w:rPr>
          <w:szCs w:val="20"/>
        </w:rPr>
        <w:t>précontractuel</w:t>
      </w:r>
      <w:r w:rsidRPr="00AE3BFE">
        <w:rPr>
          <w:szCs w:val="20"/>
        </w:rPr>
        <w:t xml:space="preserve"> prévu aux articles L.551-1</w:t>
      </w:r>
      <w:r w:rsidR="00483DCF" w:rsidRPr="00AE3BFE">
        <w:rPr>
          <w:szCs w:val="20"/>
        </w:rPr>
        <w:t xml:space="preserve"> à</w:t>
      </w:r>
      <w:r w:rsidR="000051CC" w:rsidRPr="00AE3BFE">
        <w:rPr>
          <w:szCs w:val="20"/>
        </w:rPr>
        <w:t xml:space="preserve"> L.551-4, ainsi que </w:t>
      </w:r>
      <w:r w:rsidRPr="00AE3BFE">
        <w:rPr>
          <w:szCs w:val="20"/>
        </w:rPr>
        <w:t>L.551-1</w:t>
      </w:r>
      <w:r w:rsidR="000051CC" w:rsidRPr="00AE3BFE">
        <w:rPr>
          <w:szCs w:val="20"/>
        </w:rPr>
        <w:t>0 alinéa 1 L551-11 et L.551-1</w:t>
      </w:r>
      <w:r w:rsidRPr="00AE3BFE">
        <w:rPr>
          <w:szCs w:val="20"/>
        </w:rPr>
        <w:t xml:space="preserve">2 du Code de </w:t>
      </w:r>
      <w:r w:rsidR="000051CC" w:rsidRPr="00AE3BFE">
        <w:rPr>
          <w:szCs w:val="20"/>
        </w:rPr>
        <w:t>justice administrative</w:t>
      </w:r>
      <w:r w:rsidRPr="00AE3BFE">
        <w:rPr>
          <w:szCs w:val="20"/>
        </w:rPr>
        <w:t xml:space="preserve">, et pouvant être exercé avant la signature du contrat. </w:t>
      </w:r>
    </w:p>
    <w:p w14:paraId="333D671D" w14:textId="52E50DA0" w:rsidR="00194B2A" w:rsidRPr="00AE3BFE" w:rsidRDefault="00194B2A" w:rsidP="00194B2A">
      <w:pPr>
        <w:pStyle w:val="Paragraphedeliste"/>
        <w:numPr>
          <w:ilvl w:val="2"/>
          <w:numId w:val="18"/>
        </w:numPr>
        <w:ind w:left="924" w:hanging="357"/>
        <w:jc w:val="left"/>
        <w:rPr>
          <w:rFonts w:cs="Arial"/>
          <w:color w:val="000000"/>
          <w:szCs w:val="20"/>
          <w:lang w:bidi="ar-SA"/>
        </w:rPr>
      </w:pPr>
      <w:r w:rsidRPr="00AE3BFE">
        <w:rPr>
          <w:spacing w:val="-2"/>
          <w:szCs w:val="20"/>
        </w:rPr>
        <w:t xml:space="preserve">Référé contractuel prévu aux </w:t>
      </w:r>
      <w:r w:rsidR="000051CC" w:rsidRPr="00AE3BFE">
        <w:rPr>
          <w:spacing w:val="-2"/>
          <w:szCs w:val="20"/>
        </w:rPr>
        <w:t>articles L.551-13 à L.551-23 du Code de justice administrative</w:t>
      </w:r>
      <w:r w:rsidRPr="00AE3BFE">
        <w:rPr>
          <w:spacing w:val="-2"/>
          <w:szCs w:val="20"/>
        </w:rPr>
        <w:t xml:space="preserve">, et pouvant être exercé dans les délais prévus à </w:t>
      </w:r>
      <w:r w:rsidR="000051CC" w:rsidRPr="00AE3BFE">
        <w:rPr>
          <w:spacing w:val="-2"/>
          <w:szCs w:val="20"/>
        </w:rPr>
        <w:t>l'article R. 551-7</w:t>
      </w:r>
      <w:r w:rsidR="000051CC" w:rsidRPr="00AE3BFE">
        <w:rPr>
          <w:szCs w:val="20"/>
        </w:rPr>
        <w:t xml:space="preserve"> du Code de justice administrative</w:t>
      </w:r>
      <w:r w:rsidRPr="00AE3BFE">
        <w:rPr>
          <w:szCs w:val="20"/>
        </w:rPr>
        <w:t xml:space="preserve">. </w:t>
      </w:r>
    </w:p>
    <w:p w14:paraId="74F4EC1E" w14:textId="70FF7B3B" w:rsidR="00194B2A" w:rsidRPr="00AE3BFE" w:rsidRDefault="00194B2A" w:rsidP="00C87D22">
      <w:pPr>
        <w:jc w:val="left"/>
        <w:rPr>
          <w:rFonts w:cs="Arial"/>
          <w:color w:val="000000"/>
          <w:szCs w:val="20"/>
          <w:lang w:bidi="ar-SA"/>
        </w:rPr>
      </w:pPr>
      <w:r w:rsidRPr="00AE3BFE">
        <w:rPr>
          <w:szCs w:val="20"/>
        </w:rPr>
        <w:t>Recours de pleine juridiction ouvert aux tiers justifiant d'un intérêt lésé, et pouvant être exercé dans les deux mois suivant la date à laquelle la conclusion du contrat est rendue publique.</w:t>
      </w:r>
    </w:p>
    <w:p w14:paraId="537C19F8" w14:textId="0D4D223E" w:rsidR="009A0AF1" w:rsidRPr="00BC5A7C" w:rsidRDefault="00BC5A7C" w:rsidP="003B5322">
      <w:pPr>
        <w:pStyle w:val="Titre1"/>
        <w:numPr>
          <w:ilvl w:val="0"/>
          <w:numId w:val="0"/>
        </w:numPr>
      </w:pPr>
      <w:bookmarkStart w:id="103" w:name="_Toc220072135"/>
      <w:bookmarkStart w:id="104" w:name="_Toc221111177"/>
      <w:r>
        <w:t xml:space="preserve">ARTICLE 11- </w:t>
      </w:r>
      <w:r w:rsidR="00F00504" w:rsidRPr="00BC5A7C">
        <w:t>MODALITES DE SIGNATURE ELECTRONIQUE</w:t>
      </w:r>
      <w:bookmarkEnd w:id="103"/>
      <w:bookmarkEnd w:id="104"/>
    </w:p>
    <w:p w14:paraId="3A002284" w14:textId="548833C5" w:rsidR="009A0AF1" w:rsidRDefault="00F00504">
      <w:r>
        <w:rPr>
          <w:rFonts w:eastAsia="Arial" w:cs="Arial"/>
          <w:color w:val="000000"/>
          <w:shd w:val="clear" w:color="auto" w:fill="FFFFFF"/>
        </w:rPr>
        <w:t>La signature s'effectue par voie électronique</w:t>
      </w:r>
    </w:p>
    <w:p w14:paraId="3238EE4E" w14:textId="77777777" w:rsidR="009A0AF1" w:rsidRDefault="00F00504">
      <w:r>
        <w:rPr>
          <w:rFonts w:eastAsia="Arial" w:cs="Arial"/>
          <w:color w:val="000000"/>
          <w:shd w:val="clear" w:color="auto" w:fill="FFFFFF"/>
        </w:rPr>
        <w:t>Chaque document à signer doit être signé individuellement.</w:t>
      </w:r>
    </w:p>
    <w:p w14:paraId="4D1B03B2" w14:textId="77777777" w:rsidR="009A0AF1" w:rsidRDefault="00F00504">
      <w:r>
        <w:rPr>
          <w:rFonts w:eastAsia="Arial" w:cs="Arial"/>
          <w:color w:val="000000"/>
          <w:shd w:val="clear" w:color="auto" w:fill="FFFFFF"/>
        </w:rPr>
        <w:t>Un dossier compressé signé ne vaut pas signature des documents qu'il contient. Quel que soit le format du dossier compressé, chaque document pour lequel une signature est requise doit être signé séparément.</w:t>
      </w:r>
    </w:p>
    <w:p w14:paraId="2069A9F2" w14:textId="2399528D" w:rsidR="009A0AF1" w:rsidRDefault="00F00504">
      <w:r>
        <w:rPr>
          <w:rFonts w:eastAsia="Arial" w:cs="Arial"/>
          <w:color w:val="000000"/>
          <w:shd w:val="clear" w:color="auto" w:fill="FFFFFF"/>
        </w:rPr>
        <w:t>Des renseignements complémentaires au suje</w:t>
      </w:r>
      <w:r w:rsidR="0017665B">
        <w:rPr>
          <w:rFonts w:eastAsia="Arial" w:cs="Arial"/>
          <w:color w:val="000000"/>
          <w:shd w:val="clear" w:color="auto" w:fill="FFFFFF"/>
        </w:rPr>
        <w:t xml:space="preserve">t de la signature électronique </w:t>
      </w:r>
      <w:r>
        <w:rPr>
          <w:rFonts w:eastAsia="Arial" w:cs="Arial"/>
          <w:color w:val="000000"/>
          <w:shd w:val="clear" w:color="auto" w:fill="FFFFFF"/>
        </w:rPr>
        <w:t>peuvent être obtenus :</w:t>
      </w:r>
    </w:p>
    <w:p w14:paraId="10A95A12" w14:textId="77777777" w:rsidR="009A0AF1" w:rsidRDefault="00F00504" w:rsidP="00DA1D65">
      <w:pPr>
        <w:spacing w:before="60"/>
        <w:ind w:left="567"/>
      </w:pPr>
      <w:r>
        <w:rPr>
          <w:rFonts w:eastAsia="Arial" w:cs="Arial"/>
          <w:color w:val="000000"/>
          <w:shd w:val="clear" w:color="auto" w:fill="FFFFFF"/>
        </w:rPr>
        <w:t>- dans PLACE (guide d'utilisation- utilisateur entreprise) ;</w:t>
      </w:r>
    </w:p>
    <w:p w14:paraId="4BF11E02" w14:textId="2EE359A9" w:rsidR="009A0AF1" w:rsidRDefault="00F00504" w:rsidP="00DA1D65">
      <w:pPr>
        <w:spacing w:before="60"/>
        <w:ind w:left="567"/>
      </w:pPr>
      <w:r>
        <w:rPr>
          <w:rFonts w:eastAsia="Arial" w:cs="Arial"/>
          <w:color w:val="000000"/>
          <w:shd w:val="clear" w:color="auto" w:fill="FFFFFF"/>
        </w:rPr>
        <w:t>- dans le guide « très pratique » sur la dématérialisation des marchés public</w:t>
      </w:r>
      <w:r w:rsidR="00892F31">
        <w:rPr>
          <w:rFonts w:eastAsia="Arial" w:cs="Arial"/>
          <w:color w:val="000000"/>
          <w:shd w:val="clear" w:color="auto" w:fill="FFFFFF"/>
        </w:rPr>
        <w:t>s</w:t>
      </w:r>
      <w:r>
        <w:rPr>
          <w:rFonts w:eastAsia="Arial" w:cs="Arial"/>
          <w:color w:val="000000"/>
          <w:shd w:val="clear" w:color="auto" w:fill="FFFFFF"/>
        </w:rPr>
        <w:t xml:space="preserve"> (version opérateurs économiques) disponible sur le site internet de la Direction des Affaires juridiques des ministères économiques et financiers</w:t>
      </w:r>
      <w:r w:rsidR="00892F31">
        <w:rPr>
          <w:rFonts w:eastAsia="Arial" w:cs="Arial"/>
          <w:color w:val="000000"/>
          <w:shd w:val="clear" w:color="auto" w:fill="FFFFFF"/>
        </w:rPr>
        <w:t xml:space="preserve">. </w:t>
      </w:r>
    </w:p>
    <w:p w14:paraId="7C1918C7" w14:textId="77777777" w:rsidR="009A0AF1" w:rsidRDefault="00F00504">
      <w:r>
        <w:rPr>
          <w:rFonts w:eastAsia="Arial" w:cs="Arial"/>
          <w:color w:val="000000"/>
          <w:shd w:val="clear" w:color="auto" w:fill="FFFFFF"/>
        </w:rPr>
        <w:t>En application de l'arrêté du 22 mars 2019 relatif à la signature électronique des contrats de la commande publique, le signataire doit respecter les conditions relatives :</w:t>
      </w:r>
    </w:p>
    <w:p w14:paraId="69D87344" w14:textId="77777777" w:rsidR="009A0AF1" w:rsidRDefault="00F00504" w:rsidP="00DA1D65">
      <w:pPr>
        <w:spacing w:before="60"/>
        <w:ind w:left="567"/>
      </w:pPr>
      <w:r>
        <w:rPr>
          <w:rFonts w:eastAsia="Arial" w:cs="Arial"/>
          <w:color w:val="000000"/>
          <w:shd w:val="clear" w:color="auto" w:fill="FFFFFF"/>
        </w:rPr>
        <w:t>1. au certificat de signature électronique;</w:t>
      </w:r>
    </w:p>
    <w:p w14:paraId="2FCAE3FA" w14:textId="69F28828" w:rsidR="009A0AF1" w:rsidRDefault="00F00504" w:rsidP="00DA1D65">
      <w:pPr>
        <w:spacing w:before="60"/>
        <w:ind w:left="567"/>
      </w:pPr>
      <w:r>
        <w:rPr>
          <w:rFonts w:eastAsia="Arial" w:cs="Arial"/>
          <w:color w:val="000000"/>
          <w:shd w:val="clear" w:color="auto" w:fill="FFFFFF"/>
        </w:rPr>
        <w:t>2. à l'outil de signatu</w:t>
      </w:r>
      <w:r w:rsidR="00AE3BFE">
        <w:rPr>
          <w:rFonts w:eastAsia="Arial" w:cs="Arial"/>
          <w:color w:val="000000"/>
          <w:shd w:val="clear" w:color="auto" w:fill="FFFFFF"/>
        </w:rPr>
        <w:t>re électronique (appelé aussi</w:t>
      </w:r>
      <w:r w:rsidR="0017665B">
        <w:rPr>
          <w:rFonts w:eastAsia="Arial" w:cs="Arial"/>
          <w:color w:val="000000"/>
          <w:shd w:val="clear" w:color="auto" w:fill="FFFFFF"/>
        </w:rPr>
        <w:t xml:space="preserve"> « dispositif</w:t>
      </w:r>
      <w:r>
        <w:rPr>
          <w:rFonts w:eastAsia="Arial" w:cs="Arial"/>
          <w:color w:val="000000"/>
          <w:shd w:val="clear" w:color="auto" w:fill="FFFFFF"/>
        </w:rPr>
        <w:t xml:space="preserve"> de cré</w:t>
      </w:r>
      <w:r w:rsidR="00AE3BFE">
        <w:rPr>
          <w:rFonts w:eastAsia="Arial" w:cs="Arial"/>
          <w:color w:val="000000"/>
          <w:shd w:val="clear" w:color="auto" w:fill="FFFFFF"/>
        </w:rPr>
        <w:t xml:space="preserve">ation de signature </w:t>
      </w:r>
      <w:proofErr w:type="gramStart"/>
      <w:r w:rsidR="00AE3BFE">
        <w:rPr>
          <w:rFonts w:eastAsia="Arial" w:cs="Arial"/>
          <w:color w:val="000000"/>
          <w:shd w:val="clear" w:color="auto" w:fill="FFFFFF"/>
        </w:rPr>
        <w:t>électronique</w:t>
      </w:r>
      <w:r>
        <w:rPr>
          <w:rFonts w:eastAsia="Arial" w:cs="Arial"/>
          <w:color w:val="000000"/>
          <w:shd w:val="clear" w:color="auto" w:fill="FFFFFF"/>
        </w:rPr>
        <w:t>»</w:t>
      </w:r>
      <w:proofErr w:type="gramEnd"/>
      <w:r>
        <w:rPr>
          <w:rFonts w:eastAsia="Arial" w:cs="Arial"/>
          <w:color w:val="000000"/>
          <w:shd w:val="clear" w:color="auto" w:fill="FFFFFF"/>
        </w:rPr>
        <w:t>)</w:t>
      </w:r>
      <w:r w:rsidR="00892F31">
        <w:rPr>
          <w:rFonts w:eastAsia="Arial" w:cs="Arial"/>
          <w:color w:val="000000"/>
          <w:shd w:val="clear" w:color="auto" w:fill="FFFFFF"/>
        </w:rPr>
        <w:t xml:space="preserve"> ; </w:t>
      </w:r>
    </w:p>
    <w:p w14:paraId="1598B35B" w14:textId="3B252095" w:rsidR="009A0AF1" w:rsidRDefault="00F00504">
      <w:r>
        <w:rPr>
          <w:rFonts w:eastAsia="Arial" w:cs="Arial"/>
          <w:color w:val="000000"/>
          <w:shd w:val="clear" w:color="auto" w:fill="FFFFFF"/>
        </w:rPr>
        <w:lastRenderedPageBreak/>
        <w:t xml:space="preserve">La signature électronique doit reposer sur un certificat qualifié, conforme au </w:t>
      </w:r>
      <w:r w:rsidR="00892F31">
        <w:rPr>
          <w:rFonts w:eastAsia="Arial" w:cs="Arial"/>
          <w:color w:val="000000"/>
          <w:shd w:val="clear" w:color="auto" w:fill="FFFFFF"/>
        </w:rPr>
        <w:br/>
      </w:r>
      <w:r>
        <w:rPr>
          <w:rFonts w:eastAsia="Arial" w:cs="Arial"/>
          <w:color w:val="000000"/>
          <w:shd w:val="clear" w:color="auto" w:fill="FFFFFF"/>
        </w:rPr>
        <w:t>Règlement (UE) n° 910/2014 du Parlement européen et du Conseil du 23 juillet 2014 sur l'identification électronique et les services de confiance pour les transactions électroniques au sein du marché intérieur (</w:t>
      </w:r>
      <w:proofErr w:type="spellStart"/>
      <w:r>
        <w:rPr>
          <w:rFonts w:eastAsia="Arial" w:cs="Arial"/>
          <w:color w:val="000000"/>
          <w:shd w:val="clear" w:color="auto" w:fill="FFFFFF"/>
        </w:rPr>
        <w:t>eIDAS</w:t>
      </w:r>
      <w:proofErr w:type="spellEnd"/>
      <w:r>
        <w:rPr>
          <w:rFonts w:eastAsia="Arial" w:cs="Arial"/>
          <w:color w:val="000000"/>
          <w:shd w:val="clear" w:color="auto" w:fill="FFFFFF"/>
        </w:rPr>
        <w:t>).</w:t>
      </w:r>
    </w:p>
    <w:p w14:paraId="1E25731E" w14:textId="77777777" w:rsidR="009A0AF1" w:rsidRDefault="00F00504">
      <w:r>
        <w:rPr>
          <w:rFonts w:eastAsia="Arial" w:cs="Arial"/>
          <w:color w:val="000000"/>
          <w:shd w:val="clear" w:color="auto" w:fill="FFFFFF"/>
        </w:rPr>
        <w:t>Sont autorisées :</w:t>
      </w:r>
    </w:p>
    <w:p w14:paraId="1DBDFD33" w14:textId="77777777" w:rsidR="009A0AF1" w:rsidRDefault="00F00504" w:rsidP="00DA1D65">
      <w:pPr>
        <w:spacing w:before="60"/>
        <w:ind w:left="567"/>
      </w:pPr>
      <w:r>
        <w:rPr>
          <w:rFonts w:eastAsia="Arial" w:cs="Arial"/>
          <w:color w:val="000000"/>
          <w:shd w:val="clear" w:color="auto" w:fill="FFFFFF"/>
        </w:rPr>
        <w:t>- la signature électronique avancée avec certificat qualifié (niveau 3)</w:t>
      </w:r>
    </w:p>
    <w:p w14:paraId="0B7ABAE9" w14:textId="3E8A131A" w:rsidR="00AE3BFE" w:rsidRDefault="00F00504" w:rsidP="00DA1D65">
      <w:pPr>
        <w:spacing w:before="60"/>
        <w:ind w:left="567"/>
        <w:rPr>
          <w:rFonts w:eastAsia="Arial" w:cs="Arial"/>
          <w:color w:val="000000"/>
          <w:shd w:val="clear" w:color="auto" w:fill="FFFFFF"/>
        </w:rPr>
      </w:pPr>
      <w:r>
        <w:rPr>
          <w:rFonts w:eastAsia="Arial" w:cs="Arial"/>
          <w:color w:val="000000"/>
          <w:shd w:val="clear" w:color="auto" w:fill="FFFFFF"/>
        </w:rPr>
        <w:t>- la signature électronique qualifiée (niveau 4)</w:t>
      </w:r>
    </w:p>
    <w:p w14:paraId="080A14D2" w14:textId="77777777" w:rsidR="009A0AF1" w:rsidRPr="00AE3BFE" w:rsidRDefault="00F00504" w:rsidP="00AE3BFE">
      <w:pPr>
        <w:rPr>
          <w:szCs w:val="20"/>
        </w:rPr>
      </w:pPr>
      <w:r w:rsidRPr="00AE3BFE">
        <w:rPr>
          <w:rFonts w:eastAsia="Arial" w:cs="Arial"/>
          <w:color w:val="000000"/>
          <w:szCs w:val="20"/>
          <w:u w:val="single"/>
          <w:shd w:val="clear" w:color="auto" w:fill="FFFFFF"/>
        </w:rPr>
        <w:t xml:space="preserve">1er cas : certificat qualifié délivré par un prestataire de service de confiance qualifié et répondant aux exigences du règlement européen </w:t>
      </w:r>
      <w:proofErr w:type="spellStart"/>
      <w:r w:rsidRPr="00AE3BFE">
        <w:rPr>
          <w:rFonts w:eastAsia="Arial" w:cs="Arial"/>
          <w:color w:val="000000"/>
          <w:szCs w:val="20"/>
          <w:u w:val="single"/>
          <w:shd w:val="clear" w:color="auto" w:fill="FFFFFF"/>
        </w:rPr>
        <w:t>eIDAS</w:t>
      </w:r>
      <w:proofErr w:type="spellEnd"/>
      <w:r w:rsidRPr="00AE3BFE">
        <w:rPr>
          <w:rFonts w:eastAsia="Arial" w:cs="Arial"/>
          <w:color w:val="000000"/>
          <w:szCs w:val="20"/>
          <w:shd w:val="clear" w:color="auto" w:fill="FFFFFF"/>
        </w:rPr>
        <w:t>.</w:t>
      </w:r>
    </w:p>
    <w:p w14:paraId="05CD6DE5" w14:textId="7BA0362F" w:rsidR="009A0AF1" w:rsidRPr="00AE3BFE" w:rsidRDefault="00F00504" w:rsidP="00AE3BFE">
      <w:pPr>
        <w:rPr>
          <w:szCs w:val="20"/>
        </w:rPr>
      </w:pPr>
      <w:r w:rsidRPr="00AE3BFE">
        <w:rPr>
          <w:rFonts w:eastAsia="Arial" w:cs="Arial"/>
          <w:color w:val="000000"/>
          <w:szCs w:val="20"/>
          <w:shd w:val="clear" w:color="auto" w:fill="FFFFFF"/>
        </w:rPr>
        <w:t>Un prestataire de service de confiance qualifié est un prestataire qui fournit un ou des services de confiance qualifiés et a obtenu le statut qualifié de</w:t>
      </w:r>
      <w:r w:rsidR="00754713">
        <w:rPr>
          <w:rFonts w:eastAsia="Arial" w:cs="Arial"/>
          <w:color w:val="000000"/>
          <w:szCs w:val="20"/>
          <w:shd w:val="clear" w:color="auto" w:fill="FFFFFF"/>
        </w:rPr>
        <w:t xml:space="preserve"> </w:t>
      </w:r>
      <w:r w:rsidRPr="00AE3BFE">
        <w:rPr>
          <w:rFonts w:eastAsia="Arial" w:cs="Arial"/>
          <w:color w:val="000000"/>
          <w:szCs w:val="20"/>
          <w:shd w:val="clear" w:color="auto" w:fill="FFFFFF"/>
        </w:rPr>
        <w:t xml:space="preserve">l'organe chargé du contrôle (article 3.20 du règlement </w:t>
      </w:r>
      <w:proofErr w:type="spellStart"/>
      <w:r w:rsidRPr="00AE3BFE">
        <w:rPr>
          <w:rFonts w:eastAsia="Arial" w:cs="Arial"/>
          <w:color w:val="000000"/>
          <w:szCs w:val="20"/>
          <w:shd w:val="clear" w:color="auto" w:fill="FFFFFF"/>
        </w:rPr>
        <w:t>eIDAS</w:t>
      </w:r>
      <w:proofErr w:type="spellEnd"/>
      <w:r w:rsidRPr="00AE3BFE">
        <w:rPr>
          <w:rFonts w:eastAsia="Arial" w:cs="Arial"/>
          <w:color w:val="000000"/>
          <w:szCs w:val="20"/>
          <w:shd w:val="clear" w:color="auto" w:fill="FFFFFF"/>
        </w:rPr>
        <w:t>). Des listes de prestataires de confiance sont disponibles :</w:t>
      </w:r>
    </w:p>
    <w:p w14:paraId="34FDA71C" w14:textId="77777777" w:rsidR="009A0AF1" w:rsidRPr="00AE3BFE" w:rsidRDefault="00F00504" w:rsidP="00DA1D65">
      <w:pPr>
        <w:spacing w:before="60"/>
        <w:ind w:left="567"/>
        <w:rPr>
          <w:szCs w:val="20"/>
        </w:rPr>
      </w:pPr>
      <w:r w:rsidRPr="00AE3BFE">
        <w:rPr>
          <w:rFonts w:eastAsia="Arial" w:cs="Arial"/>
          <w:color w:val="000000"/>
          <w:szCs w:val="20"/>
          <w:shd w:val="clear" w:color="auto" w:fill="FFFFFF"/>
        </w:rPr>
        <w:t>- sur le site de l'Agence nationale de la sécurité des systèmes d'information (ANSSI)</w:t>
      </w:r>
    </w:p>
    <w:p w14:paraId="34DCEA16" w14:textId="77777777" w:rsidR="00AE3BFE" w:rsidRDefault="00F00504" w:rsidP="00DA1D65">
      <w:pPr>
        <w:spacing w:before="60"/>
        <w:ind w:left="567"/>
        <w:rPr>
          <w:rFonts w:eastAsia="Arial" w:cs="Arial"/>
          <w:color w:val="000000"/>
          <w:szCs w:val="20"/>
          <w:shd w:val="clear" w:color="auto" w:fill="FFFFFF"/>
        </w:rPr>
      </w:pPr>
      <w:r w:rsidRPr="00AE3BFE">
        <w:rPr>
          <w:rFonts w:eastAsia="Arial" w:cs="Arial"/>
          <w:color w:val="000000"/>
          <w:szCs w:val="20"/>
          <w:shd w:val="clear" w:color="auto" w:fill="FFFFFF"/>
        </w:rPr>
        <w:t xml:space="preserve">- sur le site de la commission européenne : </w:t>
      </w:r>
    </w:p>
    <w:p w14:paraId="0200AA81" w14:textId="14D2F946" w:rsidR="009A0AF1" w:rsidRPr="00AE3BFE" w:rsidRDefault="00C56345" w:rsidP="00AE3BFE">
      <w:pPr>
        <w:jc w:val="center"/>
        <w:rPr>
          <w:szCs w:val="20"/>
        </w:rPr>
      </w:pPr>
      <w:hyperlink r:id="rId21" w:history="1">
        <w:r w:rsidR="00F00504" w:rsidRPr="00AE3BFE">
          <w:rPr>
            <w:rStyle w:val="Lienhypertexte"/>
            <w:rFonts w:eastAsia="Arial" w:cs="Arial"/>
            <w:szCs w:val="20"/>
            <w:shd w:val="clear" w:color="auto" w:fill="FFFFFF"/>
          </w:rPr>
          <w:t>https://ec.europa.eu/digital-single-market/en/news/cef-esignature-trusted-list-browser-now-available)</w:t>
        </w:r>
      </w:hyperlink>
    </w:p>
    <w:p w14:paraId="6E99B55B" w14:textId="77777777" w:rsidR="009A0AF1" w:rsidRPr="00AE3BFE" w:rsidRDefault="00F00504" w:rsidP="00AE3BFE">
      <w:pPr>
        <w:rPr>
          <w:szCs w:val="20"/>
        </w:rPr>
      </w:pPr>
      <w:r w:rsidRPr="00AE3BFE">
        <w:rPr>
          <w:rFonts w:eastAsia="Arial" w:cs="Arial"/>
          <w:color w:val="000000"/>
          <w:szCs w:val="20"/>
          <w:shd w:val="clear" w:color="auto" w:fill="FFFFFF"/>
        </w:rPr>
        <w:t xml:space="preserve">Lorsque le signataire utilise un certificat délivré par un prestataire de service de confiance qualifié répondant aux exigences du règlement européen </w:t>
      </w:r>
      <w:proofErr w:type="spellStart"/>
      <w:r w:rsidRPr="00AE3BFE">
        <w:rPr>
          <w:rFonts w:eastAsia="Arial" w:cs="Arial"/>
          <w:color w:val="000000"/>
          <w:szCs w:val="20"/>
          <w:shd w:val="clear" w:color="auto" w:fill="FFFFFF"/>
        </w:rPr>
        <w:t>eIDAS</w:t>
      </w:r>
      <w:proofErr w:type="spellEnd"/>
      <w:r w:rsidRPr="00AE3BFE">
        <w:rPr>
          <w:rFonts w:eastAsia="Arial" w:cs="Arial"/>
          <w:color w:val="000000"/>
          <w:szCs w:val="20"/>
          <w:shd w:val="clear" w:color="auto" w:fill="FFFFFF"/>
        </w:rPr>
        <w:t xml:space="preserve"> et l'outil de création de signature électronique proposé par le profil d'acheteur de l'acheteur, aucun justificatif n'est à fournir sur la procédure de vérification de la signature électronique.</w:t>
      </w:r>
    </w:p>
    <w:p w14:paraId="43DBEBE0" w14:textId="77777777" w:rsidR="009A0AF1" w:rsidRPr="00AE3BFE" w:rsidRDefault="00F00504" w:rsidP="00AE3BFE">
      <w:pPr>
        <w:rPr>
          <w:szCs w:val="20"/>
        </w:rPr>
      </w:pPr>
      <w:r w:rsidRPr="00AE3BFE">
        <w:rPr>
          <w:rFonts w:eastAsia="Arial" w:cs="Arial"/>
          <w:color w:val="000000"/>
          <w:szCs w:val="20"/>
          <w:u w:val="single"/>
          <w:shd w:val="clear" w:color="auto" w:fill="FFFFFF"/>
        </w:rPr>
        <w:t xml:space="preserve">2ème cas : certificat délivré par une autorité de certification, française ou étrangère, qui répond aux exigences équivalentes du règlement européen </w:t>
      </w:r>
      <w:proofErr w:type="spellStart"/>
      <w:r w:rsidRPr="00AE3BFE">
        <w:rPr>
          <w:rFonts w:eastAsia="Arial" w:cs="Arial"/>
          <w:color w:val="000000"/>
          <w:szCs w:val="20"/>
          <w:u w:val="single"/>
          <w:shd w:val="clear" w:color="auto" w:fill="FFFFFF"/>
        </w:rPr>
        <w:t>eIDAS</w:t>
      </w:r>
      <w:proofErr w:type="spellEnd"/>
      <w:r w:rsidRPr="00AE3BFE">
        <w:rPr>
          <w:rFonts w:eastAsia="Arial" w:cs="Arial"/>
          <w:color w:val="000000"/>
          <w:szCs w:val="20"/>
          <w:u w:val="single"/>
          <w:shd w:val="clear" w:color="auto" w:fill="FFFFFF"/>
        </w:rPr>
        <w:t xml:space="preserve"> et notamment celles de son annexe I.</w:t>
      </w:r>
    </w:p>
    <w:p w14:paraId="70CB60F5" w14:textId="37AFE720" w:rsidR="00BA13AE" w:rsidRPr="00AE3BFE" w:rsidRDefault="00F00504" w:rsidP="00AE3BFE">
      <w:pPr>
        <w:rPr>
          <w:rFonts w:eastAsia="Arial" w:cs="Arial"/>
          <w:color w:val="000000"/>
          <w:szCs w:val="20"/>
          <w:shd w:val="clear" w:color="auto" w:fill="FFFFFF"/>
        </w:rPr>
      </w:pPr>
      <w:r w:rsidRPr="00AE3BFE">
        <w:rPr>
          <w:rFonts w:eastAsia="Arial" w:cs="Arial"/>
          <w:color w:val="000000"/>
          <w:szCs w:val="20"/>
          <w:shd w:val="clear" w:color="auto" w:fill="FFFFFF"/>
        </w:rPr>
        <w:t>Le signataire remet lors du dépôt du document signé le mode d'emploi et tous les éléments nécessaires permettant de procéder gratuitement à la vérification de la validité de la signature électronique, conformément à l'article 5 de l'arrêté du 22 mars 2019 relatif à la signature électronique des contrats de la commande publique, notamment, le cas échéant, une notice d'explication en français.</w:t>
      </w:r>
    </w:p>
    <w:p w14:paraId="186D7C33" w14:textId="4E06AA98" w:rsidR="009A0AF1" w:rsidRPr="00AE3BFE" w:rsidRDefault="00F00504" w:rsidP="00AE3BFE">
      <w:pPr>
        <w:rPr>
          <w:szCs w:val="20"/>
        </w:rPr>
      </w:pPr>
      <w:r w:rsidRPr="00AE3BFE">
        <w:rPr>
          <w:rFonts w:eastAsia="Arial" w:cs="Arial"/>
          <w:color w:val="000000"/>
          <w:szCs w:val="20"/>
          <w:shd w:val="clear" w:color="auto" w:fill="FFFFFF"/>
        </w:rPr>
        <w:t>Les frais éventuels d'acquisition du certificat de signature sont à la charge des candidats.</w:t>
      </w:r>
    </w:p>
    <w:p w14:paraId="3B426D25" w14:textId="77777777" w:rsidR="009A0AF1" w:rsidRPr="00AE3BFE" w:rsidRDefault="00F00504" w:rsidP="00AE3BFE">
      <w:pPr>
        <w:rPr>
          <w:szCs w:val="20"/>
        </w:rPr>
      </w:pPr>
      <w:r w:rsidRPr="00AE3BFE">
        <w:rPr>
          <w:rFonts w:eastAsia="Arial" w:cs="Arial"/>
          <w:color w:val="000000"/>
          <w:szCs w:val="20"/>
          <w:shd w:val="clear" w:color="auto" w:fill="FFFFFF"/>
        </w:rPr>
        <w:t>Un certificat qualifié de signature électronique délivré en en application de l'arrêté du 15 juin 2012 relatif à la signature électronique dans les marchés publics (certificat conforme au référentiel général de sécurité « RGS ») reste utilisable jusqu'au terme de sa validité.</w:t>
      </w:r>
    </w:p>
    <w:p w14:paraId="7E61FC41" w14:textId="77777777" w:rsidR="009A0AF1" w:rsidRPr="00AE3BFE" w:rsidRDefault="00F00504" w:rsidP="00AE3BFE">
      <w:pPr>
        <w:rPr>
          <w:szCs w:val="20"/>
        </w:rPr>
      </w:pPr>
      <w:r w:rsidRPr="00AE3BFE">
        <w:rPr>
          <w:rFonts w:eastAsia="Arial" w:cs="Arial"/>
          <w:color w:val="000000"/>
          <w:szCs w:val="20"/>
          <w:shd w:val="clear" w:color="auto" w:fill="FFFFFF"/>
        </w:rPr>
        <w:t>Exigences relatives à l'outil de signature.</w:t>
      </w:r>
    </w:p>
    <w:p w14:paraId="10174553" w14:textId="77777777" w:rsidR="009A0AF1" w:rsidRPr="00AE3BFE" w:rsidRDefault="00F00504" w:rsidP="00AE3BFE">
      <w:pPr>
        <w:rPr>
          <w:szCs w:val="20"/>
        </w:rPr>
      </w:pPr>
      <w:r w:rsidRPr="00AE3BFE">
        <w:rPr>
          <w:rFonts w:eastAsia="Arial" w:cs="Arial"/>
          <w:color w:val="000000"/>
          <w:szCs w:val="20"/>
          <w:shd w:val="clear" w:color="auto" w:fill="FFFFFF"/>
        </w:rPr>
        <w:t>Le signataire utilise l'outil de signature électronique de son choix (logiciel, service en ligne à l'instar du profil d'acheteur de l'acheteur, parapheur électronique, etc.) pour apposer la signature avec le certificat utilisé. L'outil est conforme aux formats réglementaires (</w:t>
      </w:r>
      <w:proofErr w:type="spellStart"/>
      <w:r w:rsidRPr="00AE3BFE">
        <w:rPr>
          <w:rFonts w:eastAsia="Arial" w:cs="Arial"/>
          <w:color w:val="000000"/>
          <w:szCs w:val="20"/>
          <w:shd w:val="clear" w:color="auto" w:fill="FFFFFF"/>
        </w:rPr>
        <w:t>XAdES</w:t>
      </w:r>
      <w:proofErr w:type="spellEnd"/>
      <w:r w:rsidRPr="00AE3BFE">
        <w:rPr>
          <w:rFonts w:eastAsia="Arial" w:cs="Arial"/>
          <w:color w:val="000000"/>
          <w:szCs w:val="20"/>
          <w:shd w:val="clear" w:color="auto" w:fill="FFFFFF"/>
        </w:rPr>
        <w:t xml:space="preserve">, </w:t>
      </w:r>
      <w:proofErr w:type="spellStart"/>
      <w:r w:rsidRPr="00AE3BFE">
        <w:rPr>
          <w:rFonts w:eastAsia="Arial" w:cs="Arial"/>
          <w:color w:val="000000"/>
          <w:szCs w:val="20"/>
          <w:shd w:val="clear" w:color="auto" w:fill="FFFFFF"/>
        </w:rPr>
        <w:t>CAdES</w:t>
      </w:r>
      <w:proofErr w:type="spellEnd"/>
      <w:r w:rsidRPr="00AE3BFE">
        <w:rPr>
          <w:rFonts w:eastAsia="Arial" w:cs="Arial"/>
          <w:color w:val="000000"/>
          <w:szCs w:val="20"/>
          <w:shd w:val="clear" w:color="auto" w:fill="FFFFFF"/>
        </w:rPr>
        <w:t xml:space="preserve"> ou </w:t>
      </w:r>
      <w:proofErr w:type="spellStart"/>
      <w:r w:rsidRPr="00AE3BFE">
        <w:rPr>
          <w:rFonts w:eastAsia="Arial" w:cs="Arial"/>
          <w:color w:val="000000"/>
          <w:szCs w:val="20"/>
          <w:shd w:val="clear" w:color="auto" w:fill="FFFFFF"/>
        </w:rPr>
        <w:t>PAdES</w:t>
      </w:r>
      <w:proofErr w:type="spellEnd"/>
      <w:r w:rsidRPr="00AE3BFE">
        <w:rPr>
          <w:rFonts w:eastAsia="Arial" w:cs="Arial"/>
          <w:color w:val="000000"/>
          <w:szCs w:val="20"/>
          <w:shd w:val="clear" w:color="auto" w:fill="FFFFFF"/>
        </w:rPr>
        <w:t>) et doit produire des jetons de signature.</w:t>
      </w:r>
    </w:p>
    <w:p w14:paraId="67CB306E" w14:textId="77777777" w:rsidR="009A0AF1" w:rsidRPr="00AE3BFE" w:rsidRDefault="00F00504" w:rsidP="00AE3BFE">
      <w:pPr>
        <w:rPr>
          <w:szCs w:val="20"/>
        </w:rPr>
      </w:pPr>
      <w:r w:rsidRPr="00AE3BFE">
        <w:rPr>
          <w:rFonts w:eastAsia="Arial" w:cs="Arial"/>
          <w:color w:val="000000"/>
          <w:szCs w:val="20"/>
          <w:shd w:val="clear" w:color="auto" w:fill="FFFFFF"/>
        </w:rPr>
        <w:t xml:space="preserve">S'il utilise un autre outil de signature que celui du profil d'acheteur, cet outil doit être conforme aux exigences du règlement européen </w:t>
      </w:r>
      <w:proofErr w:type="spellStart"/>
      <w:r w:rsidRPr="00AE3BFE">
        <w:rPr>
          <w:rFonts w:eastAsia="Arial" w:cs="Arial"/>
          <w:color w:val="000000"/>
          <w:szCs w:val="20"/>
          <w:shd w:val="clear" w:color="auto" w:fill="FFFFFF"/>
        </w:rPr>
        <w:t>eIDAS</w:t>
      </w:r>
      <w:proofErr w:type="spellEnd"/>
      <w:r w:rsidRPr="00AE3BFE">
        <w:rPr>
          <w:rFonts w:eastAsia="Arial" w:cs="Arial"/>
          <w:color w:val="000000"/>
          <w:szCs w:val="20"/>
          <w:shd w:val="clear" w:color="auto" w:fill="FFFFFF"/>
        </w:rPr>
        <w:t xml:space="preserve"> et notamment celles fixées à son annexe II. Le signataire doit transmettre le mode d'emploi permettant à l'acheteur de procéder aux vérifications nécessaires.</w:t>
      </w:r>
    </w:p>
    <w:p w14:paraId="790DDD66" w14:textId="77777777" w:rsidR="009A0AF1" w:rsidRPr="00AE3BFE" w:rsidRDefault="00F00504" w:rsidP="00AE3BFE">
      <w:pPr>
        <w:rPr>
          <w:szCs w:val="20"/>
        </w:rPr>
      </w:pPr>
      <w:r w:rsidRPr="00AE3BFE">
        <w:rPr>
          <w:rFonts w:eastAsia="Arial" w:cs="Arial"/>
          <w:color w:val="000000"/>
          <w:szCs w:val="20"/>
          <w:shd w:val="clear" w:color="auto" w:fill="FFFFFF"/>
        </w:rPr>
        <w:t>Quels que soient l'outil utilisé, celui-ci ne doit ni modifier le document signé ni porter atteinte à son intégrité.</w:t>
      </w:r>
    </w:p>
    <w:p w14:paraId="23F39269" w14:textId="77777777" w:rsidR="009A0AF1" w:rsidRPr="00AE3BFE" w:rsidRDefault="00F00504" w:rsidP="00AE3BFE">
      <w:pPr>
        <w:rPr>
          <w:szCs w:val="20"/>
        </w:rPr>
      </w:pPr>
      <w:r w:rsidRPr="00AE3BFE">
        <w:rPr>
          <w:rFonts w:eastAsia="Arial" w:cs="Arial"/>
          <w:color w:val="000000"/>
          <w:szCs w:val="20"/>
          <w:shd w:val="clear" w:color="auto" w:fill="FFFFFF"/>
        </w:rPr>
        <w:t>Le signataire, titulaire du certificat de signature, doit avoir le pouvoir d'engager la société. Il peut s'agir soit du représentant légal de la société soit d'une personne qui dispose d'une délégation de signature.</w:t>
      </w:r>
    </w:p>
    <w:p w14:paraId="52447F77" w14:textId="0A74B78D" w:rsidR="00AE3BFE" w:rsidRDefault="00F00504" w:rsidP="00AE3BFE">
      <w:pPr>
        <w:rPr>
          <w:rFonts w:eastAsia="Arial" w:cs="Arial"/>
          <w:color w:val="000000"/>
          <w:szCs w:val="20"/>
          <w:shd w:val="clear" w:color="auto" w:fill="FFFFFF"/>
        </w:rPr>
      </w:pPr>
      <w:r w:rsidRPr="00AE3BFE">
        <w:rPr>
          <w:rFonts w:eastAsia="Arial" w:cs="Arial"/>
          <w:color w:val="000000"/>
          <w:szCs w:val="20"/>
          <w:shd w:val="clear" w:color="auto" w:fill="FFFFFF"/>
        </w:rPr>
        <w:t>Dans la situation d'un groupement d'opérateurs économiques, soit tous les membres du groupement signent, soit le mandataire qui doit justifier des habilitations nécessaires pour représenter les autres membres du groupement.</w:t>
      </w:r>
    </w:p>
    <w:p w14:paraId="3AB2443C" w14:textId="77777777" w:rsidR="00AE3BFE" w:rsidRDefault="00AE3BFE">
      <w:pPr>
        <w:widowControl w:val="0"/>
        <w:spacing w:before="0"/>
        <w:jc w:val="left"/>
        <w:rPr>
          <w:rFonts w:eastAsia="Arial" w:cs="Arial"/>
          <w:color w:val="000000"/>
          <w:szCs w:val="20"/>
          <w:shd w:val="clear" w:color="auto" w:fill="FFFFFF"/>
        </w:rPr>
      </w:pPr>
      <w:r>
        <w:rPr>
          <w:rFonts w:eastAsia="Arial" w:cs="Arial"/>
          <w:color w:val="000000"/>
          <w:szCs w:val="20"/>
          <w:shd w:val="clear" w:color="auto" w:fill="FFFFFF"/>
        </w:rPr>
        <w:br w:type="page"/>
      </w:r>
    </w:p>
    <w:p w14:paraId="6D77B12F" w14:textId="2FC79BDB" w:rsidR="009A0AF1" w:rsidRPr="00BC5A7C" w:rsidRDefault="00BC5A7C" w:rsidP="003B5322">
      <w:pPr>
        <w:pStyle w:val="Titre1"/>
        <w:numPr>
          <w:ilvl w:val="0"/>
          <w:numId w:val="0"/>
        </w:numPr>
      </w:pPr>
      <w:bookmarkStart w:id="105" w:name="_Toc220072136"/>
      <w:bookmarkStart w:id="106" w:name="_Toc221111178"/>
      <w:r>
        <w:lastRenderedPageBreak/>
        <w:t xml:space="preserve">ARTICLE 12- </w:t>
      </w:r>
      <w:r w:rsidR="00F00504" w:rsidRPr="00BC5A7C">
        <w:t>AMENAGEMENTS EN CAS DE MENACE SANITAIRE GRAVE APPELANT DES MESURES D'URGENCE</w:t>
      </w:r>
      <w:bookmarkEnd w:id="105"/>
      <w:bookmarkEnd w:id="106"/>
    </w:p>
    <w:p w14:paraId="5A5662CE" w14:textId="77777777" w:rsidR="00892F31" w:rsidRDefault="00F00504">
      <w:pPr>
        <w:rPr>
          <w:rFonts w:eastAsia="Arial" w:cs="Arial"/>
          <w:color w:val="000000"/>
          <w:shd w:val="clear" w:color="auto" w:fill="FFFFFF"/>
        </w:rPr>
      </w:pPr>
      <w:r w:rsidRPr="00E15EF0">
        <w:rPr>
          <w:rFonts w:eastAsia="Arial" w:cs="Arial"/>
          <w:color w:val="000000"/>
          <w:shd w:val="clear" w:color="auto" w:fill="FFFFFF"/>
        </w:rPr>
        <w:t xml:space="preserve">En cas de menace sanitaire grave appelant des mesures d'urgence déclarée en cours de consultation, l'acheteur peut aménager certaines modalités de mise en concurrence dans le respect des principes fondamentaux de la commande publique et après information des candidats ou soumissionnaires dans les meilleurs délais. L'acheteur s'assure également de leur possibilité de poursuivre la procédure selon les nouvelles modalités fixées. </w:t>
      </w:r>
    </w:p>
    <w:p w14:paraId="23D54386" w14:textId="59A998C3" w:rsidR="009A0AF1" w:rsidRPr="00E15EF0" w:rsidRDefault="00F00504" w:rsidP="00DA1D65">
      <w:pPr>
        <w:spacing w:after="60"/>
        <w:rPr>
          <w:rFonts w:cs="Arial"/>
        </w:rPr>
      </w:pPr>
      <w:r w:rsidRPr="00E15EF0">
        <w:rPr>
          <w:rFonts w:eastAsia="Arial" w:cs="Arial"/>
          <w:color w:val="000000"/>
          <w:u w:val="single"/>
          <w:shd w:val="clear" w:color="auto" w:fill="FFFFFF"/>
        </w:rPr>
        <w:t>Les aménagements concernent :</w:t>
      </w:r>
    </w:p>
    <w:p w14:paraId="478C3170" w14:textId="2B78B09F" w:rsidR="009A0AF1" w:rsidRPr="00E15EF0" w:rsidRDefault="00F00504" w:rsidP="00DA1D65">
      <w:pPr>
        <w:pStyle w:val="Paragraphedeliste"/>
        <w:numPr>
          <w:ilvl w:val="2"/>
          <w:numId w:val="18"/>
        </w:numPr>
        <w:spacing w:before="60"/>
        <w:ind w:left="567" w:firstLine="0"/>
        <w:contextualSpacing w:val="0"/>
        <w:rPr>
          <w:rFonts w:cs="Arial"/>
        </w:rPr>
      </w:pPr>
      <w:r w:rsidRPr="00E15EF0">
        <w:rPr>
          <w:rFonts w:eastAsia="Arial" w:cs="Arial"/>
          <w:color w:val="000000"/>
          <w:shd w:val="clear" w:color="auto" w:fill="FFFFFF"/>
        </w:rPr>
        <w:t>L'organisation des négociations pour lesquelles l'acheteur peut décider de remplacer les réunions en présentiel au profit de réunions à distance par tous moyens de téléconférence (audioconférence, visioconférence notamment).</w:t>
      </w:r>
    </w:p>
    <w:p w14:paraId="17CE789B" w14:textId="139D178E" w:rsidR="009A0AF1" w:rsidRPr="00E15EF0" w:rsidRDefault="00F00504" w:rsidP="00DA1D65">
      <w:pPr>
        <w:pStyle w:val="Paragraphedeliste"/>
        <w:numPr>
          <w:ilvl w:val="2"/>
          <w:numId w:val="18"/>
        </w:numPr>
        <w:spacing w:before="60"/>
        <w:ind w:left="567" w:firstLine="0"/>
        <w:contextualSpacing w:val="0"/>
        <w:rPr>
          <w:rFonts w:cs="Arial"/>
        </w:rPr>
      </w:pPr>
      <w:r w:rsidRPr="00AE3BFE">
        <w:rPr>
          <w:rFonts w:eastAsia="Arial" w:cs="Arial"/>
          <w:color w:val="000000"/>
          <w:shd w:val="clear" w:color="auto" w:fill="FFFFFF"/>
        </w:rPr>
        <w:t>Les modalités de signature pour lesquelles l'acheteur peut accepter des documents signés de manière manuscrite et scannés, si le candidat ou le soumissionnaire est dans l'impossibilité de procéder à la signature électronique. Une fois l'évènement perturbateur terminé, les originaux signés sont transmis dans les meilleurs délais à l'acheteur afin d'établir une preuve parfaite des engagements contractuels.</w:t>
      </w:r>
    </w:p>
    <w:sectPr w:rsidR="009A0AF1" w:rsidRPr="00E15EF0" w:rsidSect="00DB1C4E">
      <w:pgSz w:w="12240" w:h="15840" w:code="1"/>
      <w:pgMar w:top="1418" w:right="1418" w:bottom="1418" w:left="1418" w:header="318"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7FB66" w14:textId="77777777" w:rsidR="00C56345" w:rsidRDefault="00C56345">
      <w:r>
        <w:separator/>
      </w:r>
    </w:p>
  </w:endnote>
  <w:endnote w:type="continuationSeparator" w:id="0">
    <w:p w14:paraId="0B01A1A0" w14:textId="77777777" w:rsidR="00C56345" w:rsidRDefault="00C5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Andale Sans U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Gras">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imsun, 宋体">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647BF" w14:textId="3CD49CF7" w:rsidR="00C56345" w:rsidRPr="0089380E" w:rsidRDefault="00C56345" w:rsidP="0089380E">
    <w:pPr>
      <w:pStyle w:val="Pieddepage"/>
      <w:pBdr>
        <w:top w:val="none" w:sz="0" w:space="0" w:color="auto"/>
        <w:left w:val="none" w:sz="0" w:space="0" w:color="auto"/>
        <w:bottom w:val="none" w:sz="0" w:space="0" w:color="auto"/>
        <w:right w:val="none" w:sz="0" w:space="0" w:color="auto"/>
        <w:between w:val="none" w:sz="0" w:space="0" w:color="auto"/>
      </w:pBdr>
      <w:tabs>
        <w:tab w:val="clear" w:pos="4818"/>
      </w:tabs>
      <w:rPr>
        <w:b/>
        <w:color w:val="407A8E"/>
      </w:rPr>
    </w:pPr>
    <w:r w:rsidRPr="0089380E">
      <w:rPr>
        <w:b/>
        <w:color w:val="407A8E"/>
      </w:rPr>
      <w:t xml:space="preserve">25-GHTA-0114 : Règlement de consultation </w:t>
    </w:r>
    <w:r w:rsidRPr="0089380E">
      <w:rPr>
        <w:b/>
        <w:color w:val="407A8E"/>
      </w:rPr>
      <w:tab/>
    </w:r>
    <w:r w:rsidRPr="0089380E">
      <w:rPr>
        <w:b/>
        <w:color w:val="407A8E"/>
      </w:rPr>
      <w:fldChar w:fldCharType="begin"/>
    </w:r>
    <w:r w:rsidRPr="0089380E">
      <w:rPr>
        <w:b/>
        <w:color w:val="407A8E"/>
      </w:rPr>
      <w:instrText xml:space="preserve"> PAGE </w:instrText>
    </w:r>
    <w:r w:rsidRPr="0089380E">
      <w:rPr>
        <w:b/>
        <w:color w:val="407A8E"/>
      </w:rPr>
      <w:fldChar w:fldCharType="separate"/>
    </w:r>
    <w:r w:rsidR="00636A91">
      <w:rPr>
        <w:b/>
        <w:noProof/>
        <w:color w:val="407A8E"/>
      </w:rPr>
      <w:t>11</w:t>
    </w:r>
    <w:r w:rsidRPr="0089380E">
      <w:rPr>
        <w:b/>
        <w:color w:val="407A8E"/>
      </w:rPr>
      <w:fldChar w:fldCharType="end"/>
    </w:r>
    <w:r w:rsidRPr="0089380E">
      <w:rPr>
        <w:b/>
        <w:color w:val="407A8E"/>
      </w:rPr>
      <w:t>/</w:t>
    </w:r>
    <w:r w:rsidRPr="0089380E">
      <w:rPr>
        <w:b/>
        <w:color w:val="407A8E"/>
      </w:rPr>
      <w:fldChar w:fldCharType="begin"/>
    </w:r>
    <w:r w:rsidRPr="0089380E">
      <w:rPr>
        <w:b/>
        <w:color w:val="407A8E"/>
      </w:rPr>
      <w:instrText xml:space="preserve"> NUMPAGES </w:instrText>
    </w:r>
    <w:r w:rsidRPr="0089380E">
      <w:rPr>
        <w:b/>
        <w:color w:val="407A8E"/>
      </w:rPr>
      <w:fldChar w:fldCharType="separate"/>
    </w:r>
    <w:r w:rsidR="00636A91">
      <w:rPr>
        <w:b/>
        <w:noProof/>
        <w:color w:val="407A8E"/>
      </w:rPr>
      <w:t>23</w:t>
    </w:r>
    <w:r w:rsidRPr="0089380E">
      <w:rPr>
        <w:b/>
        <w:color w:val="407A8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1CF8A" w14:textId="77777777" w:rsidR="00C56345" w:rsidRDefault="00C56345">
      <w:r>
        <w:separator/>
      </w:r>
    </w:p>
  </w:footnote>
  <w:footnote w:type="continuationSeparator" w:id="0">
    <w:p w14:paraId="238ABC5A" w14:textId="77777777" w:rsidR="00C56345" w:rsidRDefault="00C56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21068" w14:textId="12A8F098" w:rsidR="00C56345" w:rsidRDefault="00C56345" w:rsidP="0039660B">
    <w:pPr>
      <w:pStyle w:val="En-tt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27FE"/>
    <w:multiLevelType w:val="hybridMultilevel"/>
    <w:tmpl w:val="E2A8FC48"/>
    <w:lvl w:ilvl="0" w:tplc="040C000F">
      <w:start w:val="1"/>
      <w:numFmt w:val="decimal"/>
      <w:lvlText w:val="%1."/>
      <w:lvlJc w:val="lef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1" w15:restartNumberingAfterBreak="0">
    <w:nsid w:val="0848648A"/>
    <w:multiLevelType w:val="hybridMultilevel"/>
    <w:tmpl w:val="E884944E"/>
    <w:lvl w:ilvl="0" w:tplc="5DEEEEC6">
      <w:start w:val="1"/>
      <w:numFmt w:val="decimal"/>
      <w:lvlText w:val="(%1)"/>
      <w:lvlJc w:val="left"/>
      <w:pPr>
        <w:ind w:left="380" w:hanging="360"/>
      </w:pPr>
      <w:rPr>
        <w:rFonts w:hint="default"/>
      </w:rPr>
    </w:lvl>
    <w:lvl w:ilvl="1" w:tplc="040C0019" w:tentative="1">
      <w:start w:val="1"/>
      <w:numFmt w:val="lowerLetter"/>
      <w:lvlText w:val="%2."/>
      <w:lvlJc w:val="left"/>
      <w:pPr>
        <w:ind w:left="1100" w:hanging="360"/>
      </w:pPr>
    </w:lvl>
    <w:lvl w:ilvl="2" w:tplc="040C001B" w:tentative="1">
      <w:start w:val="1"/>
      <w:numFmt w:val="lowerRoman"/>
      <w:lvlText w:val="%3."/>
      <w:lvlJc w:val="right"/>
      <w:pPr>
        <w:ind w:left="1820" w:hanging="180"/>
      </w:pPr>
    </w:lvl>
    <w:lvl w:ilvl="3" w:tplc="040C000F" w:tentative="1">
      <w:start w:val="1"/>
      <w:numFmt w:val="decimal"/>
      <w:lvlText w:val="%4."/>
      <w:lvlJc w:val="left"/>
      <w:pPr>
        <w:ind w:left="2540" w:hanging="360"/>
      </w:pPr>
    </w:lvl>
    <w:lvl w:ilvl="4" w:tplc="040C0019" w:tentative="1">
      <w:start w:val="1"/>
      <w:numFmt w:val="lowerLetter"/>
      <w:lvlText w:val="%5."/>
      <w:lvlJc w:val="left"/>
      <w:pPr>
        <w:ind w:left="3260" w:hanging="360"/>
      </w:pPr>
    </w:lvl>
    <w:lvl w:ilvl="5" w:tplc="040C001B" w:tentative="1">
      <w:start w:val="1"/>
      <w:numFmt w:val="lowerRoman"/>
      <w:lvlText w:val="%6."/>
      <w:lvlJc w:val="right"/>
      <w:pPr>
        <w:ind w:left="3980" w:hanging="180"/>
      </w:pPr>
    </w:lvl>
    <w:lvl w:ilvl="6" w:tplc="040C000F" w:tentative="1">
      <w:start w:val="1"/>
      <w:numFmt w:val="decimal"/>
      <w:lvlText w:val="%7."/>
      <w:lvlJc w:val="left"/>
      <w:pPr>
        <w:ind w:left="4700" w:hanging="360"/>
      </w:pPr>
    </w:lvl>
    <w:lvl w:ilvl="7" w:tplc="040C0019" w:tentative="1">
      <w:start w:val="1"/>
      <w:numFmt w:val="lowerLetter"/>
      <w:lvlText w:val="%8."/>
      <w:lvlJc w:val="left"/>
      <w:pPr>
        <w:ind w:left="5420" w:hanging="360"/>
      </w:pPr>
    </w:lvl>
    <w:lvl w:ilvl="8" w:tplc="040C001B" w:tentative="1">
      <w:start w:val="1"/>
      <w:numFmt w:val="lowerRoman"/>
      <w:lvlText w:val="%9."/>
      <w:lvlJc w:val="right"/>
      <w:pPr>
        <w:ind w:left="6140" w:hanging="180"/>
      </w:pPr>
    </w:lvl>
  </w:abstractNum>
  <w:abstractNum w:abstractNumId="2" w15:restartNumberingAfterBreak="0">
    <w:nsid w:val="0EFF04A4"/>
    <w:multiLevelType w:val="hybridMultilevel"/>
    <w:tmpl w:val="86E44D00"/>
    <w:styleLink w:val="Numbering3"/>
    <w:lvl w:ilvl="0" w:tplc="55D438DA">
      <w:start w:val="1"/>
      <w:numFmt w:val="decimal"/>
      <w:pStyle w:val="Numbering3"/>
      <w:lvlText w:val="%1"/>
      <w:lvlJc w:val="left"/>
      <w:pPr>
        <w:ind w:left="1701" w:hanging="1701"/>
      </w:pPr>
    </w:lvl>
    <w:lvl w:ilvl="1" w:tplc="7DCC6B52">
      <w:start w:val="2"/>
      <w:numFmt w:val="decimal"/>
      <w:lvlText w:val="%2"/>
      <w:lvlJc w:val="left"/>
      <w:pPr>
        <w:ind w:left="3402" w:hanging="1701"/>
      </w:pPr>
    </w:lvl>
    <w:lvl w:ilvl="2" w:tplc="91088B82">
      <w:start w:val="3"/>
      <w:numFmt w:val="decimal"/>
      <w:lvlText w:val="%3"/>
      <w:lvlJc w:val="left"/>
      <w:pPr>
        <w:ind w:left="5103" w:hanging="1701"/>
      </w:pPr>
    </w:lvl>
    <w:lvl w:ilvl="3" w:tplc="890E7F60">
      <w:start w:val="4"/>
      <w:numFmt w:val="decimal"/>
      <w:lvlText w:val="%4"/>
      <w:lvlJc w:val="left"/>
      <w:pPr>
        <w:ind w:left="6804" w:hanging="1701"/>
      </w:pPr>
    </w:lvl>
    <w:lvl w:ilvl="4" w:tplc="2B0A9E46">
      <w:start w:val="5"/>
      <w:numFmt w:val="decimal"/>
      <w:lvlText w:val="%5"/>
      <w:lvlJc w:val="left"/>
      <w:pPr>
        <w:ind w:left="8505" w:hanging="1701"/>
      </w:pPr>
    </w:lvl>
    <w:lvl w:ilvl="5" w:tplc="7FE0254A">
      <w:start w:val="6"/>
      <w:numFmt w:val="decimal"/>
      <w:lvlText w:val="%6"/>
      <w:lvlJc w:val="left"/>
      <w:pPr>
        <w:ind w:left="10206" w:hanging="1701"/>
      </w:pPr>
    </w:lvl>
    <w:lvl w:ilvl="6" w:tplc="EE04A4A6">
      <w:start w:val="7"/>
      <w:numFmt w:val="decimal"/>
      <w:lvlText w:val="%7"/>
      <w:lvlJc w:val="left"/>
      <w:pPr>
        <w:ind w:left="11907" w:hanging="1701"/>
      </w:pPr>
    </w:lvl>
    <w:lvl w:ilvl="7" w:tplc="DE865A52">
      <w:start w:val="8"/>
      <w:numFmt w:val="decimal"/>
      <w:lvlText w:val="%8"/>
      <w:lvlJc w:val="left"/>
      <w:pPr>
        <w:ind w:left="13608" w:hanging="1701"/>
      </w:pPr>
    </w:lvl>
    <w:lvl w:ilvl="8" w:tplc="4E94D662">
      <w:start w:val="9"/>
      <w:numFmt w:val="decimal"/>
      <w:lvlText w:val="%9"/>
      <w:lvlJc w:val="left"/>
      <w:pPr>
        <w:ind w:left="15309" w:hanging="1701"/>
      </w:pPr>
    </w:lvl>
  </w:abstractNum>
  <w:abstractNum w:abstractNumId="3" w15:restartNumberingAfterBreak="0">
    <w:nsid w:val="11D53FE4"/>
    <w:multiLevelType w:val="hybridMultilevel"/>
    <w:tmpl w:val="45F664C0"/>
    <w:lvl w:ilvl="0" w:tplc="7DEC34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D613ED"/>
    <w:multiLevelType w:val="multilevel"/>
    <w:tmpl w:val="FBA47C6C"/>
    <w:lvl w:ilvl="0">
      <w:start w:val="1"/>
      <w:numFmt w:val="decimal"/>
      <w:lvlText w:val="Article %1 - "/>
      <w:lvlJc w:val="left"/>
      <w:pPr>
        <w:ind w:left="0" w:firstLine="283"/>
      </w:pPr>
    </w:lvl>
    <w:lvl w:ilvl="1">
      <w:start w:val="1"/>
      <w:numFmt w:val="decimal"/>
      <w:lvlText w:val="%1.%2 "/>
      <w:lvlJc w:val="left"/>
      <w:pPr>
        <w:ind w:left="0" w:firstLine="283"/>
      </w:pPr>
    </w:lvl>
    <w:lvl w:ilvl="2">
      <w:start w:val="1"/>
      <w:numFmt w:val="decimal"/>
      <w:lvlText w:val="%1.%2.%3 "/>
      <w:lvlJc w:val="left"/>
      <w:pPr>
        <w:ind w:left="0" w:firstLine="283"/>
      </w:pPr>
    </w:lvl>
    <w:lvl w:ilvl="3">
      <w:start w:val="1"/>
      <w:numFmt w:val="decimal"/>
      <w:lvlText w:val="%1.%2.%3.%4 "/>
      <w:lvlJc w:val="left"/>
      <w:pPr>
        <w:ind w:left="0" w:firstLine="283"/>
      </w:pPr>
    </w:lvl>
    <w:lvl w:ilvl="4">
      <w:start w:val="1"/>
      <w:numFmt w:val="decimal"/>
      <w:lvlText w:val="%1.%2.%3.%4.%5 "/>
      <w:lvlJc w:val="left"/>
      <w:pPr>
        <w:ind w:left="0" w:firstLine="283"/>
      </w:pPr>
    </w:lvl>
    <w:lvl w:ilvl="5">
      <w:start w:val="1"/>
      <w:numFmt w:val="decimal"/>
      <w:lvlText w:val="%1.%2.%3.%4.%5.%6 "/>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7FA188D"/>
    <w:multiLevelType w:val="hybridMultilevel"/>
    <w:tmpl w:val="FA0A18B4"/>
    <w:lvl w:ilvl="0" w:tplc="F89C07AE">
      <w:start w:val="1"/>
      <w:numFmt w:val="bullet"/>
      <w:pStyle w:val="Liste"/>
      <w:lvlText w:val=""/>
      <w:lvlJc w:val="left"/>
      <w:pPr>
        <w:ind w:left="720" w:hanging="360"/>
      </w:pPr>
      <w:rPr>
        <w:rFonts w:ascii="Symbol" w:hAnsi="Symbol" w:hint="default"/>
      </w:rPr>
    </w:lvl>
    <w:lvl w:ilvl="1" w:tplc="1DBC25B4" w:tentative="1">
      <w:start w:val="1"/>
      <w:numFmt w:val="bullet"/>
      <w:lvlText w:val="o"/>
      <w:lvlJc w:val="left"/>
      <w:pPr>
        <w:ind w:left="1440" w:hanging="360"/>
      </w:pPr>
      <w:rPr>
        <w:rFonts w:ascii="Courier New" w:hAnsi="Courier New" w:cs="Courier New" w:hint="default"/>
      </w:rPr>
    </w:lvl>
    <w:lvl w:ilvl="2" w:tplc="E552043C" w:tentative="1">
      <w:start w:val="1"/>
      <w:numFmt w:val="bullet"/>
      <w:lvlText w:val=""/>
      <w:lvlJc w:val="left"/>
      <w:pPr>
        <w:ind w:left="2160" w:hanging="360"/>
      </w:pPr>
      <w:rPr>
        <w:rFonts w:ascii="Wingdings" w:hAnsi="Wingdings" w:hint="default"/>
      </w:rPr>
    </w:lvl>
    <w:lvl w:ilvl="3" w:tplc="F23EFC2C">
      <w:numFmt w:val="decimal"/>
      <w:lvlText w:val=""/>
      <w:lvlJc w:val="left"/>
    </w:lvl>
    <w:lvl w:ilvl="4" w:tplc="E1A86BBC">
      <w:numFmt w:val="decimal"/>
      <w:lvlText w:val=""/>
      <w:lvlJc w:val="left"/>
    </w:lvl>
    <w:lvl w:ilvl="5" w:tplc="8B7A5C8C">
      <w:numFmt w:val="decimal"/>
      <w:lvlText w:val=""/>
      <w:lvlJc w:val="left"/>
    </w:lvl>
    <w:lvl w:ilvl="6" w:tplc="DD0A6490">
      <w:numFmt w:val="decimal"/>
      <w:lvlText w:val=""/>
      <w:lvlJc w:val="left"/>
    </w:lvl>
    <w:lvl w:ilvl="7" w:tplc="54C68426">
      <w:numFmt w:val="decimal"/>
      <w:lvlText w:val=""/>
      <w:lvlJc w:val="left"/>
    </w:lvl>
    <w:lvl w:ilvl="8" w:tplc="258CBE4A">
      <w:numFmt w:val="decimal"/>
      <w:lvlText w:val=""/>
      <w:lvlJc w:val="left"/>
    </w:lvl>
  </w:abstractNum>
  <w:abstractNum w:abstractNumId="6" w15:restartNumberingAfterBreak="0">
    <w:nsid w:val="194D5E7A"/>
    <w:multiLevelType w:val="multilevel"/>
    <w:tmpl w:val="90687F6E"/>
    <w:styleLink w:val="RTFNum3"/>
    <w:lvl w:ilvl="0">
      <w:start w:val="1"/>
      <w:numFmt w:val="decimal"/>
      <w:pStyle w:val="RTFNum3"/>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lowerLetter"/>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AE04193"/>
    <w:multiLevelType w:val="multilevel"/>
    <w:tmpl w:val="EA2A0554"/>
    <w:styleLink w:val="Outline"/>
    <w:lvl w:ilvl="0">
      <w:start w:val="1"/>
      <w:numFmt w:val="decimal"/>
      <w:lvlText w:val="Article %1 - "/>
      <w:lvlJc w:val="left"/>
      <w:pPr>
        <w:ind w:left="0" w:firstLine="283"/>
      </w:pPr>
    </w:lvl>
    <w:lvl w:ilvl="1">
      <w:start w:val="1"/>
      <w:numFmt w:val="decimal"/>
      <w:pStyle w:val="Titre2"/>
      <w:lvlText w:val="%1.%2 "/>
      <w:lvlJc w:val="left"/>
      <w:pPr>
        <w:ind w:left="0" w:firstLine="283"/>
      </w:pPr>
    </w:lvl>
    <w:lvl w:ilvl="2">
      <w:start w:val="1"/>
      <w:numFmt w:val="decimal"/>
      <w:pStyle w:val="Titre3"/>
      <w:lvlText w:val="%1.%2.%3 "/>
      <w:lvlJc w:val="left"/>
      <w:pPr>
        <w:ind w:left="0" w:firstLine="283"/>
      </w:pPr>
    </w:lvl>
    <w:lvl w:ilvl="3">
      <w:start w:val="1"/>
      <w:numFmt w:val="decimal"/>
      <w:pStyle w:val="Titre4"/>
      <w:lvlText w:val="%1.%2.%3.%4 "/>
      <w:lvlJc w:val="left"/>
      <w:pPr>
        <w:ind w:left="0" w:firstLine="283"/>
      </w:pPr>
    </w:lvl>
    <w:lvl w:ilvl="4">
      <w:start w:val="1"/>
      <w:numFmt w:val="decimal"/>
      <w:pStyle w:val="Titre5"/>
      <w:lvlText w:val="%1.%2.%3.%4.%5 "/>
      <w:lvlJc w:val="left"/>
      <w:pPr>
        <w:ind w:left="0" w:firstLine="283"/>
      </w:pPr>
    </w:lvl>
    <w:lvl w:ilvl="5">
      <w:start w:val="1"/>
      <w:numFmt w:val="decimal"/>
      <w:pStyle w:val="Titre6"/>
      <w:lvlText w:val="%1.%2.%3.%4.%5.%6 "/>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1EBF2DD3"/>
    <w:multiLevelType w:val="hybridMultilevel"/>
    <w:tmpl w:val="6E5E94C0"/>
    <w:lvl w:ilvl="0" w:tplc="57E0B65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1D372D"/>
    <w:multiLevelType w:val="hybridMultilevel"/>
    <w:tmpl w:val="E7D2E148"/>
    <w:styleLink w:val="Numbering4"/>
    <w:lvl w:ilvl="0" w:tplc="14D211C8">
      <w:start w:val="1"/>
      <w:numFmt w:val="upperRoman"/>
      <w:pStyle w:val="Numbering4"/>
      <w:suff w:val="space"/>
      <w:lvlText w:val="%1."/>
      <w:lvlJc w:val="left"/>
      <w:pPr>
        <w:ind w:left="283" w:hanging="283"/>
      </w:pPr>
    </w:lvl>
    <w:lvl w:ilvl="1" w:tplc="7E64349E">
      <w:start w:val="2"/>
      <w:numFmt w:val="upperRoman"/>
      <w:suff w:val="space"/>
      <w:lvlText w:val="%2."/>
      <w:lvlJc w:val="left"/>
      <w:pPr>
        <w:ind w:left="567" w:hanging="283"/>
      </w:pPr>
    </w:lvl>
    <w:lvl w:ilvl="2" w:tplc="F16EA6C0">
      <w:start w:val="3"/>
      <w:numFmt w:val="upperRoman"/>
      <w:suff w:val="space"/>
      <w:lvlText w:val="%3."/>
      <w:lvlJc w:val="left"/>
      <w:pPr>
        <w:ind w:left="850" w:hanging="283"/>
      </w:pPr>
    </w:lvl>
    <w:lvl w:ilvl="3" w:tplc="A8DA6172">
      <w:start w:val="4"/>
      <w:numFmt w:val="upperRoman"/>
      <w:suff w:val="space"/>
      <w:lvlText w:val="%4."/>
      <w:lvlJc w:val="left"/>
      <w:pPr>
        <w:ind w:left="1134" w:hanging="283"/>
      </w:pPr>
    </w:lvl>
    <w:lvl w:ilvl="4" w:tplc="C66A8DE2">
      <w:start w:val="5"/>
      <w:numFmt w:val="upperRoman"/>
      <w:suff w:val="space"/>
      <w:lvlText w:val="%5."/>
      <w:lvlJc w:val="left"/>
      <w:pPr>
        <w:ind w:left="1417" w:hanging="283"/>
      </w:pPr>
    </w:lvl>
    <w:lvl w:ilvl="5" w:tplc="ADC61796">
      <w:start w:val="6"/>
      <w:numFmt w:val="upperRoman"/>
      <w:suff w:val="space"/>
      <w:lvlText w:val="%6."/>
      <w:lvlJc w:val="left"/>
      <w:pPr>
        <w:ind w:left="1701" w:hanging="283"/>
      </w:pPr>
    </w:lvl>
    <w:lvl w:ilvl="6" w:tplc="588200DE">
      <w:start w:val="7"/>
      <w:numFmt w:val="upperRoman"/>
      <w:suff w:val="space"/>
      <w:lvlText w:val="%7."/>
      <w:lvlJc w:val="left"/>
      <w:pPr>
        <w:ind w:left="1984" w:hanging="283"/>
      </w:pPr>
    </w:lvl>
    <w:lvl w:ilvl="7" w:tplc="9EC8D9C6">
      <w:start w:val="8"/>
      <w:numFmt w:val="upperRoman"/>
      <w:suff w:val="space"/>
      <w:lvlText w:val="%8."/>
      <w:lvlJc w:val="left"/>
      <w:pPr>
        <w:ind w:left="2268" w:hanging="283"/>
      </w:pPr>
    </w:lvl>
    <w:lvl w:ilvl="8" w:tplc="3ECED734">
      <w:start w:val="9"/>
      <w:numFmt w:val="upperRoman"/>
      <w:suff w:val="space"/>
      <w:lvlText w:val="%9."/>
      <w:lvlJc w:val="left"/>
      <w:pPr>
        <w:ind w:left="2551" w:hanging="283"/>
      </w:pPr>
    </w:lvl>
  </w:abstractNum>
  <w:abstractNum w:abstractNumId="10" w15:restartNumberingAfterBreak="0">
    <w:nsid w:val="28157571"/>
    <w:multiLevelType w:val="hybridMultilevel"/>
    <w:tmpl w:val="531AA070"/>
    <w:lvl w:ilvl="0" w:tplc="040C0001">
      <w:start w:val="1"/>
      <w:numFmt w:val="bullet"/>
      <w:lvlText w:val=""/>
      <w:lvlJc w:val="left"/>
      <w:pPr>
        <w:ind w:left="743" w:hanging="360"/>
      </w:pPr>
      <w:rPr>
        <w:rFonts w:ascii="Symbol" w:hAnsi="Symbol" w:hint="default"/>
      </w:rPr>
    </w:lvl>
    <w:lvl w:ilvl="1" w:tplc="040C0003">
      <w:start w:val="1"/>
      <w:numFmt w:val="bullet"/>
      <w:lvlText w:val="o"/>
      <w:lvlJc w:val="left"/>
      <w:pPr>
        <w:ind w:left="1463" w:hanging="360"/>
      </w:pPr>
      <w:rPr>
        <w:rFonts w:ascii="Courier New" w:hAnsi="Courier New" w:cs="Courier New" w:hint="default"/>
      </w:rPr>
    </w:lvl>
    <w:lvl w:ilvl="2" w:tplc="040C0005" w:tentative="1">
      <w:start w:val="1"/>
      <w:numFmt w:val="bullet"/>
      <w:lvlText w:val=""/>
      <w:lvlJc w:val="left"/>
      <w:pPr>
        <w:ind w:left="2183" w:hanging="360"/>
      </w:pPr>
      <w:rPr>
        <w:rFonts w:ascii="Wingdings" w:hAnsi="Wingdings" w:hint="default"/>
      </w:rPr>
    </w:lvl>
    <w:lvl w:ilvl="3" w:tplc="040C0001" w:tentative="1">
      <w:start w:val="1"/>
      <w:numFmt w:val="bullet"/>
      <w:lvlText w:val=""/>
      <w:lvlJc w:val="left"/>
      <w:pPr>
        <w:ind w:left="2903" w:hanging="360"/>
      </w:pPr>
      <w:rPr>
        <w:rFonts w:ascii="Symbol" w:hAnsi="Symbol" w:hint="default"/>
      </w:rPr>
    </w:lvl>
    <w:lvl w:ilvl="4" w:tplc="040C0003" w:tentative="1">
      <w:start w:val="1"/>
      <w:numFmt w:val="bullet"/>
      <w:lvlText w:val="o"/>
      <w:lvlJc w:val="left"/>
      <w:pPr>
        <w:ind w:left="3623" w:hanging="360"/>
      </w:pPr>
      <w:rPr>
        <w:rFonts w:ascii="Courier New" w:hAnsi="Courier New" w:cs="Courier New" w:hint="default"/>
      </w:rPr>
    </w:lvl>
    <w:lvl w:ilvl="5" w:tplc="040C0005" w:tentative="1">
      <w:start w:val="1"/>
      <w:numFmt w:val="bullet"/>
      <w:lvlText w:val=""/>
      <w:lvlJc w:val="left"/>
      <w:pPr>
        <w:ind w:left="4343" w:hanging="360"/>
      </w:pPr>
      <w:rPr>
        <w:rFonts w:ascii="Wingdings" w:hAnsi="Wingdings" w:hint="default"/>
      </w:rPr>
    </w:lvl>
    <w:lvl w:ilvl="6" w:tplc="040C0001" w:tentative="1">
      <w:start w:val="1"/>
      <w:numFmt w:val="bullet"/>
      <w:lvlText w:val=""/>
      <w:lvlJc w:val="left"/>
      <w:pPr>
        <w:ind w:left="5063" w:hanging="360"/>
      </w:pPr>
      <w:rPr>
        <w:rFonts w:ascii="Symbol" w:hAnsi="Symbol" w:hint="default"/>
      </w:rPr>
    </w:lvl>
    <w:lvl w:ilvl="7" w:tplc="040C0003" w:tentative="1">
      <w:start w:val="1"/>
      <w:numFmt w:val="bullet"/>
      <w:lvlText w:val="o"/>
      <w:lvlJc w:val="left"/>
      <w:pPr>
        <w:ind w:left="5783" w:hanging="360"/>
      </w:pPr>
      <w:rPr>
        <w:rFonts w:ascii="Courier New" w:hAnsi="Courier New" w:cs="Courier New" w:hint="default"/>
      </w:rPr>
    </w:lvl>
    <w:lvl w:ilvl="8" w:tplc="040C0005" w:tentative="1">
      <w:start w:val="1"/>
      <w:numFmt w:val="bullet"/>
      <w:lvlText w:val=""/>
      <w:lvlJc w:val="left"/>
      <w:pPr>
        <w:ind w:left="6503" w:hanging="360"/>
      </w:pPr>
      <w:rPr>
        <w:rFonts w:ascii="Wingdings" w:hAnsi="Wingdings" w:hint="default"/>
      </w:rPr>
    </w:lvl>
  </w:abstractNum>
  <w:abstractNum w:abstractNumId="11" w15:restartNumberingAfterBreak="0">
    <w:nsid w:val="387B7B95"/>
    <w:multiLevelType w:val="hybridMultilevel"/>
    <w:tmpl w:val="CAE8E242"/>
    <w:styleLink w:val="List1"/>
    <w:lvl w:ilvl="0" w:tplc="7E285DA4">
      <w:start w:val="1"/>
      <w:numFmt w:val="bullet"/>
      <w:pStyle w:val="List1"/>
      <w:lvlText w:val=""/>
      <w:lvlJc w:val="left"/>
      <w:pPr>
        <w:ind w:left="283" w:hanging="283"/>
      </w:pPr>
      <w:rPr>
        <w:rFonts w:ascii="OpenSymbol" w:eastAsia="OpenSymbol" w:hAnsi="OpenSymbol" w:cs="OpenSymbol"/>
      </w:rPr>
    </w:lvl>
    <w:lvl w:ilvl="1" w:tplc="E8DE4034">
      <w:start w:val="1"/>
      <w:numFmt w:val="bullet"/>
      <w:lvlText w:val="–"/>
      <w:lvlJc w:val="left"/>
      <w:pPr>
        <w:ind w:left="567" w:hanging="284"/>
      </w:pPr>
      <w:rPr>
        <w:rFonts w:ascii="OpenSymbol" w:eastAsia="OpenSymbol" w:hAnsi="OpenSymbol" w:cs="OpenSymbol"/>
      </w:rPr>
    </w:lvl>
    <w:lvl w:ilvl="2" w:tplc="7968EBF0">
      <w:start w:val="1"/>
      <w:numFmt w:val="bullet"/>
      <w:lvlText w:val=""/>
      <w:lvlJc w:val="left"/>
      <w:pPr>
        <w:ind w:left="850" w:hanging="283"/>
      </w:pPr>
      <w:rPr>
        <w:rFonts w:ascii="OpenSymbol" w:eastAsia="OpenSymbol" w:hAnsi="OpenSymbol" w:cs="OpenSymbol"/>
      </w:rPr>
    </w:lvl>
    <w:lvl w:ilvl="3" w:tplc="D7A0B17A">
      <w:start w:val="1"/>
      <w:numFmt w:val="bullet"/>
      <w:lvlText w:val="▫"/>
      <w:lvlJc w:val="left"/>
      <w:pPr>
        <w:ind w:left="1134" w:hanging="284"/>
      </w:pPr>
      <w:rPr>
        <w:rFonts w:ascii="OpenSymbol" w:eastAsia="OpenSymbol" w:hAnsi="OpenSymbol" w:cs="OpenSymbol"/>
      </w:rPr>
    </w:lvl>
    <w:lvl w:ilvl="4" w:tplc="1B3668C8">
      <w:start w:val="1"/>
      <w:numFmt w:val="bullet"/>
      <w:lvlText w:val="▪"/>
      <w:lvlJc w:val="left"/>
      <w:pPr>
        <w:ind w:left="1134" w:hanging="227"/>
      </w:pPr>
      <w:rPr>
        <w:rFonts w:ascii="OpenSymbol" w:eastAsia="OpenSymbol" w:hAnsi="OpenSymbol" w:cs="OpenSymbol"/>
      </w:rPr>
    </w:lvl>
    <w:lvl w:ilvl="5" w:tplc="350460DE">
      <w:start w:val="1"/>
      <w:numFmt w:val="bullet"/>
      <w:lvlText w:val="▪"/>
      <w:lvlJc w:val="left"/>
      <w:pPr>
        <w:ind w:left="1361" w:hanging="227"/>
      </w:pPr>
      <w:rPr>
        <w:rFonts w:ascii="OpenSymbol" w:eastAsia="OpenSymbol" w:hAnsi="OpenSymbol" w:cs="OpenSymbol"/>
      </w:rPr>
    </w:lvl>
    <w:lvl w:ilvl="6" w:tplc="88BC281C">
      <w:start w:val="1"/>
      <w:numFmt w:val="bullet"/>
      <w:lvlText w:val="▪"/>
      <w:lvlJc w:val="left"/>
      <w:pPr>
        <w:ind w:left="1587" w:hanging="227"/>
      </w:pPr>
      <w:rPr>
        <w:rFonts w:ascii="OpenSymbol" w:eastAsia="OpenSymbol" w:hAnsi="OpenSymbol" w:cs="OpenSymbol"/>
      </w:rPr>
    </w:lvl>
    <w:lvl w:ilvl="7" w:tplc="07022D7A">
      <w:start w:val="1"/>
      <w:numFmt w:val="bullet"/>
      <w:lvlText w:val="▪"/>
      <w:lvlJc w:val="left"/>
      <w:pPr>
        <w:ind w:left="1814" w:hanging="227"/>
      </w:pPr>
      <w:rPr>
        <w:rFonts w:ascii="OpenSymbol" w:eastAsia="OpenSymbol" w:hAnsi="OpenSymbol" w:cs="OpenSymbol"/>
      </w:rPr>
    </w:lvl>
    <w:lvl w:ilvl="8" w:tplc="247CF21C">
      <w:start w:val="1"/>
      <w:numFmt w:val="bullet"/>
      <w:lvlText w:val="▪"/>
      <w:lvlJc w:val="left"/>
      <w:pPr>
        <w:ind w:left="2041" w:hanging="227"/>
      </w:pPr>
      <w:rPr>
        <w:rFonts w:ascii="OpenSymbol" w:eastAsia="OpenSymbol" w:hAnsi="OpenSymbol" w:cs="OpenSymbol"/>
      </w:rPr>
    </w:lvl>
  </w:abstractNum>
  <w:abstractNum w:abstractNumId="12" w15:restartNumberingAfterBreak="0">
    <w:nsid w:val="3DF7736A"/>
    <w:multiLevelType w:val="multilevel"/>
    <w:tmpl w:val="D11A5552"/>
    <w:styleLink w:val="Numbering5"/>
    <w:lvl w:ilvl="0">
      <w:start w:val="1"/>
      <w:numFmt w:val="decimal"/>
      <w:pStyle w:val="Numbering5"/>
      <w:lvlText w:val="%1."/>
      <w:lvlJc w:val="left"/>
      <w:pPr>
        <w:ind w:left="227" w:hanging="227"/>
      </w:pPr>
    </w:lvl>
    <w:lvl w:ilvl="1">
      <w:start w:val="2"/>
      <w:numFmt w:val="decimal"/>
      <w:lvlText w:val="%1.%2."/>
      <w:lvlJc w:val="left"/>
      <w:pPr>
        <w:ind w:left="624" w:hanging="369"/>
      </w:pPr>
    </w:lvl>
    <w:lvl w:ilvl="2">
      <w:start w:val="3"/>
      <w:numFmt w:val="lowerLetter"/>
      <w:lvlText w:val="%3)"/>
      <w:lvlJc w:val="left"/>
      <w:pPr>
        <w:ind w:left="879" w:hanging="255"/>
      </w:pPr>
    </w:lvl>
    <w:lvl w:ilvl="3">
      <w:start w:val="1"/>
      <w:numFmt w:val="bullet"/>
      <w:lvlText w:val="•"/>
      <w:lvlJc w:val="left"/>
      <w:pPr>
        <w:ind w:left="1134" w:hanging="224"/>
      </w:pPr>
      <w:rPr>
        <w:rFonts w:ascii="OpenSymbol" w:hAnsi="OpenSymbol"/>
      </w:rPr>
    </w:lvl>
    <w:lvl w:ilvl="4">
      <w:start w:val="1"/>
      <w:numFmt w:val="bullet"/>
      <w:lvlText w:val="•"/>
      <w:lvlJc w:val="left"/>
      <w:pPr>
        <w:ind w:left="1358" w:hanging="224"/>
      </w:pPr>
      <w:rPr>
        <w:rFonts w:ascii="OpenSymbol" w:hAnsi="OpenSymbol"/>
      </w:rPr>
    </w:lvl>
    <w:lvl w:ilvl="5">
      <w:start w:val="1"/>
      <w:numFmt w:val="bullet"/>
      <w:lvlText w:val="•"/>
      <w:lvlJc w:val="left"/>
      <w:pPr>
        <w:ind w:left="1582" w:hanging="224"/>
      </w:pPr>
      <w:rPr>
        <w:rFonts w:ascii="OpenSymbol" w:hAnsi="OpenSymbol"/>
      </w:rPr>
    </w:lvl>
    <w:lvl w:ilvl="6">
      <w:start w:val="1"/>
      <w:numFmt w:val="bullet"/>
      <w:lvlText w:val="•"/>
      <w:lvlJc w:val="left"/>
      <w:pPr>
        <w:ind w:left="1806" w:hanging="224"/>
      </w:pPr>
      <w:rPr>
        <w:rFonts w:ascii="OpenSymbol" w:hAnsi="OpenSymbol"/>
      </w:rPr>
    </w:lvl>
    <w:lvl w:ilvl="7">
      <w:start w:val="1"/>
      <w:numFmt w:val="bullet"/>
      <w:lvlText w:val="•"/>
      <w:lvlJc w:val="left"/>
      <w:pPr>
        <w:ind w:left="2030" w:hanging="224"/>
      </w:pPr>
      <w:rPr>
        <w:rFonts w:ascii="OpenSymbol" w:hAnsi="OpenSymbol"/>
      </w:rPr>
    </w:lvl>
    <w:lvl w:ilvl="8">
      <w:start w:val="1"/>
      <w:numFmt w:val="bullet"/>
      <w:lvlText w:val="•"/>
      <w:lvlJc w:val="left"/>
      <w:pPr>
        <w:ind w:left="2254" w:hanging="224"/>
      </w:pPr>
      <w:rPr>
        <w:rFonts w:ascii="OpenSymbol" w:hAnsi="OpenSymbol"/>
      </w:rPr>
    </w:lvl>
  </w:abstractNum>
  <w:abstractNum w:abstractNumId="13" w15:restartNumberingAfterBreak="0">
    <w:nsid w:val="43205C80"/>
    <w:multiLevelType w:val="multilevel"/>
    <w:tmpl w:val="D250D08C"/>
    <w:lvl w:ilvl="0">
      <w:start w:val="7"/>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4A4570CF"/>
    <w:multiLevelType w:val="hybridMultilevel"/>
    <w:tmpl w:val="26AE36AC"/>
    <w:lvl w:ilvl="0" w:tplc="9948F314">
      <w:start w:val="1"/>
      <w:numFmt w:val="bullet"/>
      <w:lvlText w:val="Ü"/>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995647"/>
    <w:multiLevelType w:val="hybridMultilevel"/>
    <w:tmpl w:val="4A287756"/>
    <w:lvl w:ilvl="0" w:tplc="8850F71E">
      <w:start w:val="1"/>
      <w:numFmt w:val="decimal"/>
      <w:lvlText w:val="%1-"/>
      <w:lvlJc w:val="left"/>
      <w:pPr>
        <w:ind w:left="720" w:hanging="360"/>
      </w:pPr>
      <w:rPr>
        <w:rFonts w:cs="Arial" w:hint="default"/>
        <w:color w:val="407A8E"/>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1C83A7F"/>
    <w:multiLevelType w:val="hybridMultilevel"/>
    <w:tmpl w:val="D1228C1E"/>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9948F314">
      <w:start w:val="1"/>
      <w:numFmt w:val="bullet"/>
      <w:lvlText w:val="Ü"/>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51F16305"/>
    <w:multiLevelType w:val="hybridMultilevel"/>
    <w:tmpl w:val="C116F3F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9948F314">
      <w:start w:val="1"/>
      <w:numFmt w:val="bullet"/>
      <w:lvlText w:val="Ü"/>
      <w:lvlJc w:val="left"/>
      <w:pPr>
        <w:ind w:left="2520" w:hanging="360"/>
      </w:pPr>
      <w:rPr>
        <w:rFonts w:ascii="Wingdings" w:hAnsi="Wingdings" w:hint="default"/>
      </w:rPr>
    </w:lvl>
    <w:lvl w:ilvl="3" w:tplc="9948F314">
      <w:start w:val="1"/>
      <w:numFmt w:val="bullet"/>
      <w:lvlText w:val="Ü"/>
      <w:lvlJc w:val="left"/>
      <w:pPr>
        <w:ind w:left="3240" w:hanging="360"/>
      </w:pPr>
      <w:rPr>
        <w:rFonts w:ascii="Wingdings" w:hAnsi="Wingdings"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58CA1506"/>
    <w:multiLevelType w:val="hybridMultilevel"/>
    <w:tmpl w:val="930CA756"/>
    <w:styleLink w:val="RTFNum2"/>
    <w:lvl w:ilvl="0" w:tplc="325A2052">
      <w:start w:val="1"/>
      <w:numFmt w:val="bullet"/>
      <w:pStyle w:val="RTFNum2"/>
      <w:lvlText w:val=""/>
      <w:lvlJc w:val="left"/>
      <w:pPr>
        <w:ind w:left="360" w:hanging="360"/>
      </w:pPr>
      <w:rPr>
        <w:rFonts w:ascii="Wingdings" w:eastAsia="Wingdings" w:hAnsi="Wingdings" w:cs="Wingdings"/>
      </w:rPr>
    </w:lvl>
    <w:lvl w:ilvl="1" w:tplc="74905292">
      <w:start w:val="1"/>
      <w:numFmt w:val="bullet"/>
      <w:lvlText w:val=""/>
      <w:lvlJc w:val="left"/>
      <w:pPr>
        <w:ind w:left="720" w:hanging="360"/>
      </w:pPr>
      <w:rPr>
        <w:rFonts w:ascii="Wingdings" w:eastAsia="Wingdings" w:hAnsi="Wingdings" w:cs="Wingdings"/>
      </w:rPr>
    </w:lvl>
    <w:lvl w:ilvl="2" w:tplc="093A585E">
      <w:start w:val="1"/>
      <w:numFmt w:val="bullet"/>
      <w:lvlText w:val=""/>
      <w:lvlJc w:val="left"/>
      <w:pPr>
        <w:ind w:left="1080" w:hanging="360"/>
      </w:pPr>
      <w:rPr>
        <w:rFonts w:ascii="Wingdings" w:eastAsia="Wingdings" w:hAnsi="Wingdings" w:cs="Wingdings"/>
      </w:rPr>
    </w:lvl>
    <w:lvl w:ilvl="3" w:tplc="8098D772">
      <w:start w:val="1"/>
      <w:numFmt w:val="bullet"/>
      <w:lvlText w:val=""/>
      <w:lvlJc w:val="left"/>
      <w:pPr>
        <w:ind w:left="1440" w:hanging="360"/>
      </w:pPr>
      <w:rPr>
        <w:rFonts w:ascii="Wingdings" w:eastAsia="Wingdings" w:hAnsi="Wingdings" w:cs="Wingdings"/>
      </w:rPr>
    </w:lvl>
    <w:lvl w:ilvl="4" w:tplc="B30A2AC6">
      <w:start w:val="1"/>
      <w:numFmt w:val="bullet"/>
      <w:lvlText w:val=""/>
      <w:lvlJc w:val="left"/>
      <w:pPr>
        <w:ind w:left="1800" w:hanging="360"/>
      </w:pPr>
      <w:rPr>
        <w:rFonts w:ascii="Wingdings" w:eastAsia="Wingdings" w:hAnsi="Wingdings" w:cs="Wingdings"/>
      </w:rPr>
    </w:lvl>
    <w:lvl w:ilvl="5" w:tplc="5E9C01E6">
      <w:start w:val="1"/>
      <w:numFmt w:val="bullet"/>
      <w:lvlText w:val=""/>
      <w:lvlJc w:val="left"/>
      <w:pPr>
        <w:ind w:left="2160" w:hanging="360"/>
      </w:pPr>
      <w:rPr>
        <w:rFonts w:ascii="Wingdings" w:eastAsia="Wingdings" w:hAnsi="Wingdings" w:cs="Wingdings"/>
      </w:rPr>
    </w:lvl>
    <w:lvl w:ilvl="6" w:tplc="2AE01F12">
      <w:start w:val="1"/>
      <w:numFmt w:val="bullet"/>
      <w:lvlText w:val=""/>
      <w:lvlJc w:val="left"/>
      <w:pPr>
        <w:ind w:left="2520" w:hanging="360"/>
      </w:pPr>
      <w:rPr>
        <w:rFonts w:ascii="Wingdings" w:eastAsia="Wingdings" w:hAnsi="Wingdings" w:cs="Wingdings"/>
      </w:rPr>
    </w:lvl>
    <w:lvl w:ilvl="7" w:tplc="64FA24BE">
      <w:start w:val="1"/>
      <w:numFmt w:val="bullet"/>
      <w:lvlText w:val=""/>
      <w:lvlJc w:val="left"/>
      <w:pPr>
        <w:ind w:left="2880" w:hanging="360"/>
      </w:pPr>
      <w:rPr>
        <w:rFonts w:ascii="Wingdings" w:eastAsia="Wingdings" w:hAnsi="Wingdings" w:cs="Wingdings"/>
      </w:rPr>
    </w:lvl>
    <w:lvl w:ilvl="8" w:tplc="E2F21BE0">
      <w:start w:val="1"/>
      <w:numFmt w:val="bullet"/>
      <w:lvlText w:val=""/>
      <w:lvlJc w:val="left"/>
      <w:pPr>
        <w:ind w:left="3240" w:hanging="360"/>
      </w:pPr>
      <w:rPr>
        <w:rFonts w:ascii="Wingdings" w:eastAsia="Wingdings" w:hAnsi="Wingdings" w:cs="Wingdings"/>
      </w:rPr>
    </w:lvl>
  </w:abstractNum>
  <w:abstractNum w:abstractNumId="19" w15:restartNumberingAfterBreak="0">
    <w:nsid w:val="5A827A01"/>
    <w:multiLevelType w:val="hybridMultilevel"/>
    <w:tmpl w:val="BA4C9EC8"/>
    <w:styleLink w:val="Liste21"/>
    <w:lvl w:ilvl="0" w:tplc="FF2613CE">
      <w:start w:val="1"/>
      <w:numFmt w:val="bullet"/>
      <w:pStyle w:val="Liste21"/>
      <w:lvlText w:val="□"/>
      <w:lvlJc w:val="left"/>
      <w:pPr>
        <w:ind w:left="170" w:hanging="170"/>
      </w:pPr>
      <w:rPr>
        <w:rFonts w:ascii="OpenSymbol" w:eastAsia="OpenSymbol" w:hAnsi="OpenSymbol" w:cs="OpenSymbol"/>
      </w:rPr>
    </w:lvl>
    <w:lvl w:ilvl="1" w:tplc="13424BB0">
      <w:start w:val="1"/>
      <w:numFmt w:val="bullet"/>
      <w:lvlText w:val="□"/>
      <w:lvlJc w:val="left"/>
      <w:pPr>
        <w:ind w:left="567" w:hanging="340"/>
      </w:pPr>
      <w:rPr>
        <w:rFonts w:ascii="OpenSymbol" w:eastAsia="OpenSymbol" w:hAnsi="OpenSymbol" w:cs="OpenSymbol"/>
      </w:rPr>
    </w:lvl>
    <w:lvl w:ilvl="2" w:tplc="155CC99C">
      <w:start w:val="1"/>
      <w:numFmt w:val="bullet"/>
      <w:lvlText w:val="□"/>
      <w:lvlJc w:val="left"/>
      <w:pPr>
        <w:ind w:left="510" w:hanging="170"/>
      </w:pPr>
      <w:rPr>
        <w:rFonts w:ascii="OpenSymbol" w:eastAsia="OpenSymbol" w:hAnsi="OpenSymbol" w:cs="OpenSymbol"/>
      </w:rPr>
    </w:lvl>
    <w:lvl w:ilvl="3" w:tplc="00F8960C">
      <w:start w:val="1"/>
      <w:numFmt w:val="bullet"/>
      <w:lvlText w:val="□"/>
      <w:lvlJc w:val="left"/>
      <w:pPr>
        <w:ind w:left="680" w:hanging="170"/>
      </w:pPr>
      <w:rPr>
        <w:rFonts w:ascii="OpenSymbol" w:eastAsia="OpenSymbol" w:hAnsi="OpenSymbol" w:cs="OpenSymbol"/>
      </w:rPr>
    </w:lvl>
    <w:lvl w:ilvl="4" w:tplc="D39E03D2">
      <w:start w:val="1"/>
      <w:numFmt w:val="bullet"/>
      <w:lvlText w:val="□"/>
      <w:lvlJc w:val="left"/>
      <w:pPr>
        <w:ind w:left="850" w:hanging="170"/>
      </w:pPr>
      <w:rPr>
        <w:rFonts w:ascii="OpenSymbol" w:eastAsia="OpenSymbol" w:hAnsi="OpenSymbol" w:cs="OpenSymbol"/>
      </w:rPr>
    </w:lvl>
    <w:lvl w:ilvl="5" w:tplc="F9E2E550">
      <w:start w:val="1"/>
      <w:numFmt w:val="bullet"/>
      <w:lvlText w:val="□"/>
      <w:lvlJc w:val="left"/>
      <w:pPr>
        <w:ind w:left="1020" w:hanging="170"/>
      </w:pPr>
      <w:rPr>
        <w:rFonts w:ascii="OpenSymbol" w:eastAsia="OpenSymbol" w:hAnsi="OpenSymbol" w:cs="OpenSymbol"/>
      </w:rPr>
    </w:lvl>
    <w:lvl w:ilvl="6" w:tplc="AD4A784A">
      <w:start w:val="1"/>
      <w:numFmt w:val="bullet"/>
      <w:lvlText w:val="□"/>
      <w:lvlJc w:val="left"/>
      <w:pPr>
        <w:ind w:left="1191" w:hanging="170"/>
      </w:pPr>
      <w:rPr>
        <w:rFonts w:ascii="OpenSymbol" w:eastAsia="OpenSymbol" w:hAnsi="OpenSymbol" w:cs="OpenSymbol"/>
      </w:rPr>
    </w:lvl>
    <w:lvl w:ilvl="7" w:tplc="40B24474">
      <w:start w:val="1"/>
      <w:numFmt w:val="bullet"/>
      <w:lvlText w:val="□"/>
      <w:lvlJc w:val="left"/>
      <w:pPr>
        <w:ind w:left="1361" w:hanging="170"/>
      </w:pPr>
      <w:rPr>
        <w:rFonts w:ascii="OpenSymbol" w:eastAsia="OpenSymbol" w:hAnsi="OpenSymbol" w:cs="OpenSymbol"/>
      </w:rPr>
    </w:lvl>
    <w:lvl w:ilvl="8" w:tplc="6108D820">
      <w:start w:val="1"/>
      <w:numFmt w:val="bullet"/>
      <w:lvlText w:val="□"/>
      <w:lvlJc w:val="left"/>
      <w:pPr>
        <w:ind w:left="1531" w:hanging="170"/>
      </w:pPr>
      <w:rPr>
        <w:rFonts w:ascii="OpenSymbol" w:eastAsia="OpenSymbol" w:hAnsi="OpenSymbol" w:cs="OpenSymbol"/>
      </w:rPr>
    </w:lvl>
  </w:abstractNum>
  <w:abstractNum w:abstractNumId="20" w15:restartNumberingAfterBreak="0">
    <w:nsid w:val="5B796D99"/>
    <w:multiLevelType w:val="hybridMultilevel"/>
    <w:tmpl w:val="A26442F0"/>
    <w:lvl w:ilvl="0" w:tplc="DF1496B8">
      <w:start w:val="1"/>
      <w:numFmt w:val="lowerLetter"/>
      <w:lvlText w:val="%1)"/>
      <w:lvlJc w:val="left"/>
      <w:pPr>
        <w:ind w:left="2061" w:hanging="360"/>
      </w:pPr>
      <w:rPr>
        <w:rFonts w:eastAsia="Arial" w:cs="Arial" w:hint="default"/>
        <w:color w:val="000000"/>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21" w15:restartNumberingAfterBreak="0">
    <w:nsid w:val="5BE65735"/>
    <w:multiLevelType w:val="hybridMultilevel"/>
    <w:tmpl w:val="A9C47378"/>
    <w:styleLink w:val="Liste41"/>
    <w:lvl w:ilvl="0" w:tplc="5694E804">
      <w:start w:val="1"/>
      <w:numFmt w:val="bullet"/>
      <w:pStyle w:val="Liste41"/>
      <w:lvlText w:val="➢"/>
      <w:lvlJc w:val="left"/>
      <w:pPr>
        <w:ind w:left="227" w:hanging="227"/>
      </w:pPr>
      <w:rPr>
        <w:rFonts w:ascii="OpenSymbol" w:hAnsi="OpenSymbol"/>
      </w:rPr>
    </w:lvl>
    <w:lvl w:ilvl="1" w:tplc="9DBA9252">
      <w:start w:val="1"/>
      <w:numFmt w:val="bullet"/>
      <w:lvlText w:val=""/>
      <w:lvlJc w:val="left"/>
      <w:pPr>
        <w:ind w:left="454" w:hanging="227"/>
      </w:pPr>
      <w:rPr>
        <w:rFonts w:ascii="OpenSymbol" w:hAnsi="OpenSymbol"/>
      </w:rPr>
    </w:lvl>
    <w:lvl w:ilvl="2" w:tplc="FE56C5BA">
      <w:start w:val="1"/>
      <w:numFmt w:val="bullet"/>
      <w:lvlText w:val=""/>
      <w:lvlJc w:val="left"/>
      <w:pPr>
        <w:ind w:left="680" w:hanging="227"/>
      </w:pPr>
      <w:rPr>
        <w:rFonts w:ascii="OpenSymbol" w:hAnsi="OpenSymbol"/>
      </w:rPr>
    </w:lvl>
    <w:lvl w:ilvl="3" w:tplc="049C2432">
      <w:start w:val="1"/>
      <w:numFmt w:val="bullet"/>
      <w:lvlText w:val=""/>
      <w:lvlJc w:val="left"/>
      <w:pPr>
        <w:ind w:left="907" w:hanging="227"/>
      </w:pPr>
      <w:rPr>
        <w:rFonts w:ascii="OpenSymbol" w:hAnsi="OpenSymbol"/>
      </w:rPr>
    </w:lvl>
    <w:lvl w:ilvl="4" w:tplc="D58E2F40">
      <w:start w:val="1"/>
      <w:numFmt w:val="bullet"/>
      <w:lvlText w:val=""/>
      <w:lvlJc w:val="left"/>
      <w:pPr>
        <w:ind w:left="1134" w:hanging="227"/>
      </w:pPr>
      <w:rPr>
        <w:rFonts w:ascii="OpenSymbol" w:hAnsi="OpenSymbol"/>
      </w:rPr>
    </w:lvl>
    <w:lvl w:ilvl="5" w:tplc="F168B9FA">
      <w:start w:val="1"/>
      <w:numFmt w:val="bullet"/>
      <w:lvlText w:val=""/>
      <w:lvlJc w:val="left"/>
      <w:pPr>
        <w:ind w:left="1361" w:hanging="227"/>
      </w:pPr>
      <w:rPr>
        <w:rFonts w:ascii="OpenSymbol" w:hAnsi="OpenSymbol"/>
      </w:rPr>
    </w:lvl>
    <w:lvl w:ilvl="6" w:tplc="5B3203C0">
      <w:start w:val="1"/>
      <w:numFmt w:val="bullet"/>
      <w:lvlText w:val=""/>
      <w:lvlJc w:val="left"/>
      <w:pPr>
        <w:ind w:left="1587" w:hanging="227"/>
      </w:pPr>
      <w:rPr>
        <w:rFonts w:ascii="OpenSymbol" w:hAnsi="OpenSymbol"/>
      </w:rPr>
    </w:lvl>
    <w:lvl w:ilvl="7" w:tplc="15B04EB8">
      <w:start w:val="1"/>
      <w:numFmt w:val="bullet"/>
      <w:lvlText w:val=""/>
      <w:lvlJc w:val="left"/>
      <w:pPr>
        <w:ind w:left="1814" w:hanging="227"/>
      </w:pPr>
      <w:rPr>
        <w:rFonts w:ascii="OpenSymbol" w:hAnsi="OpenSymbol"/>
      </w:rPr>
    </w:lvl>
    <w:lvl w:ilvl="8" w:tplc="5BD8DA7C">
      <w:start w:val="1"/>
      <w:numFmt w:val="bullet"/>
      <w:lvlText w:val=""/>
      <w:lvlJc w:val="left"/>
      <w:pPr>
        <w:ind w:left="2041" w:hanging="227"/>
      </w:pPr>
      <w:rPr>
        <w:rFonts w:ascii="OpenSymbol" w:hAnsi="OpenSymbol"/>
      </w:rPr>
    </w:lvl>
  </w:abstractNum>
  <w:abstractNum w:abstractNumId="22" w15:restartNumberingAfterBreak="0">
    <w:nsid w:val="5EFF3064"/>
    <w:multiLevelType w:val="hybridMultilevel"/>
    <w:tmpl w:val="336288C6"/>
    <w:styleLink w:val="Numbering11"/>
    <w:lvl w:ilvl="0" w:tplc="84BED634">
      <w:start w:val="1"/>
      <w:numFmt w:val="decimal"/>
      <w:pStyle w:val="Numbering11"/>
      <w:lvlText w:val="%1."/>
      <w:lvlJc w:val="left"/>
      <w:pPr>
        <w:ind w:left="283" w:hanging="283"/>
      </w:pPr>
    </w:lvl>
    <w:lvl w:ilvl="1" w:tplc="3A6CBCAC">
      <w:start w:val="1"/>
      <w:numFmt w:val="decimal"/>
      <w:lvlText w:val="%2."/>
      <w:lvlJc w:val="left"/>
      <w:pPr>
        <w:ind w:left="567" w:hanging="283"/>
      </w:pPr>
    </w:lvl>
    <w:lvl w:ilvl="2" w:tplc="86365D00">
      <w:start w:val="1"/>
      <w:numFmt w:val="decimal"/>
      <w:lvlText w:val="%3."/>
      <w:lvlJc w:val="left"/>
      <w:pPr>
        <w:ind w:left="850" w:hanging="283"/>
      </w:pPr>
    </w:lvl>
    <w:lvl w:ilvl="3" w:tplc="30D82344">
      <w:start w:val="1"/>
      <w:numFmt w:val="decimal"/>
      <w:lvlText w:val="%4."/>
      <w:lvlJc w:val="left"/>
      <w:pPr>
        <w:ind w:left="1134" w:hanging="283"/>
      </w:pPr>
    </w:lvl>
    <w:lvl w:ilvl="4" w:tplc="74E2827C">
      <w:start w:val="1"/>
      <w:numFmt w:val="decimal"/>
      <w:lvlText w:val="%5."/>
      <w:lvlJc w:val="left"/>
      <w:pPr>
        <w:ind w:left="1417" w:hanging="283"/>
      </w:pPr>
    </w:lvl>
    <w:lvl w:ilvl="5" w:tplc="6E7ABF98">
      <w:start w:val="1"/>
      <w:numFmt w:val="decimal"/>
      <w:lvlText w:val="%6."/>
      <w:lvlJc w:val="left"/>
      <w:pPr>
        <w:ind w:left="1701" w:hanging="283"/>
      </w:pPr>
    </w:lvl>
    <w:lvl w:ilvl="6" w:tplc="BAAE3F4A">
      <w:start w:val="1"/>
      <w:numFmt w:val="decimal"/>
      <w:lvlText w:val="%7."/>
      <w:lvlJc w:val="left"/>
      <w:pPr>
        <w:ind w:left="1984" w:hanging="283"/>
      </w:pPr>
    </w:lvl>
    <w:lvl w:ilvl="7" w:tplc="4CE8B514">
      <w:start w:val="1"/>
      <w:numFmt w:val="decimal"/>
      <w:lvlText w:val="%8."/>
      <w:lvlJc w:val="left"/>
      <w:pPr>
        <w:ind w:left="2268" w:hanging="283"/>
      </w:pPr>
    </w:lvl>
    <w:lvl w:ilvl="8" w:tplc="3C62CCB8">
      <w:start w:val="1"/>
      <w:numFmt w:val="decimal"/>
      <w:lvlText w:val="%9."/>
      <w:lvlJc w:val="left"/>
      <w:pPr>
        <w:ind w:left="2551" w:hanging="283"/>
      </w:pPr>
    </w:lvl>
  </w:abstractNum>
  <w:abstractNum w:abstractNumId="23" w15:restartNumberingAfterBreak="0">
    <w:nsid w:val="61763573"/>
    <w:multiLevelType w:val="hybridMultilevel"/>
    <w:tmpl w:val="60FE822E"/>
    <w:styleLink w:val="Liste31"/>
    <w:lvl w:ilvl="0" w:tplc="B5A4C542">
      <w:start w:val="1"/>
      <w:numFmt w:val="bullet"/>
      <w:pStyle w:val="Liste31"/>
      <w:lvlText w:val="☑"/>
      <w:lvlJc w:val="left"/>
      <w:pPr>
        <w:ind w:left="224" w:hanging="224"/>
      </w:pPr>
      <w:rPr>
        <w:rFonts w:ascii="OpenSymbol" w:hAnsi="OpenSymbol"/>
      </w:rPr>
    </w:lvl>
    <w:lvl w:ilvl="1" w:tplc="191826F4">
      <w:start w:val="1"/>
      <w:numFmt w:val="bullet"/>
      <w:lvlText w:val="□"/>
      <w:lvlJc w:val="left"/>
      <w:pPr>
        <w:ind w:left="448" w:hanging="224"/>
      </w:pPr>
      <w:rPr>
        <w:rFonts w:ascii="OpenSymbol" w:hAnsi="OpenSymbol"/>
      </w:rPr>
    </w:lvl>
    <w:lvl w:ilvl="2" w:tplc="BBFC48B8">
      <w:start w:val="1"/>
      <w:numFmt w:val="bullet"/>
      <w:lvlText w:val="☑"/>
      <w:lvlJc w:val="left"/>
      <w:pPr>
        <w:ind w:left="224" w:hanging="224"/>
      </w:pPr>
      <w:rPr>
        <w:rFonts w:ascii="OpenSymbol" w:hAnsi="OpenSymbol"/>
      </w:rPr>
    </w:lvl>
    <w:lvl w:ilvl="3" w:tplc="0FCE8FEE">
      <w:start w:val="1"/>
      <w:numFmt w:val="bullet"/>
      <w:lvlText w:val="□"/>
      <w:lvlJc w:val="left"/>
      <w:pPr>
        <w:ind w:left="448" w:hanging="224"/>
      </w:pPr>
      <w:rPr>
        <w:rFonts w:ascii="OpenSymbol" w:hAnsi="OpenSymbol"/>
      </w:rPr>
    </w:lvl>
    <w:lvl w:ilvl="4" w:tplc="29FC0320">
      <w:start w:val="1"/>
      <w:numFmt w:val="bullet"/>
      <w:lvlText w:val="☑"/>
      <w:lvlJc w:val="left"/>
      <w:pPr>
        <w:ind w:left="224" w:hanging="224"/>
      </w:pPr>
      <w:rPr>
        <w:rFonts w:ascii="OpenSymbol" w:hAnsi="OpenSymbol"/>
      </w:rPr>
    </w:lvl>
    <w:lvl w:ilvl="5" w:tplc="6226AB40">
      <w:start w:val="1"/>
      <w:numFmt w:val="bullet"/>
      <w:lvlText w:val="□"/>
      <w:lvlJc w:val="left"/>
      <w:pPr>
        <w:ind w:left="448" w:hanging="224"/>
      </w:pPr>
      <w:rPr>
        <w:rFonts w:ascii="OpenSymbol" w:hAnsi="OpenSymbol"/>
      </w:rPr>
    </w:lvl>
    <w:lvl w:ilvl="6" w:tplc="6B38B99E">
      <w:start w:val="1"/>
      <w:numFmt w:val="bullet"/>
      <w:lvlText w:val="☑"/>
      <w:lvlJc w:val="left"/>
      <w:pPr>
        <w:ind w:left="224" w:hanging="224"/>
      </w:pPr>
      <w:rPr>
        <w:rFonts w:ascii="OpenSymbol" w:hAnsi="OpenSymbol"/>
      </w:rPr>
    </w:lvl>
    <w:lvl w:ilvl="7" w:tplc="98822560">
      <w:start w:val="1"/>
      <w:numFmt w:val="bullet"/>
      <w:lvlText w:val="□"/>
      <w:lvlJc w:val="left"/>
      <w:pPr>
        <w:ind w:left="448" w:hanging="224"/>
      </w:pPr>
      <w:rPr>
        <w:rFonts w:ascii="OpenSymbol" w:hAnsi="OpenSymbol"/>
      </w:rPr>
    </w:lvl>
    <w:lvl w:ilvl="8" w:tplc="2334C50E">
      <w:start w:val="1"/>
      <w:numFmt w:val="bullet"/>
      <w:lvlText w:val="☑"/>
      <w:lvlJc w:val="left"/>
      <w:pPr>
        <w:ind w:left="224" w:hanging="224"/>
      </w:pPr>
      <w:rPr>
        <w:rFonts w:ascii="OpenSymbol" w:hAnsi="OpenSymbol"/>
      </w:rPr>
    </w:lvl>
  </w:abstractNum>
  <w:abstractNum w:abstractNumId="24" w15:restartNumberingAfterBreak="0">
    <w:nsid w:val="6C4E2C88"/>
    <w:multiLevelType w:val="hybridMultilevel"/>
    <w:tmpl w:val="45925F52"/>
    <w:styleLink w:val="Liste51"/>
    <w:lvl w:ilvl="0" w:tplc="2832717C">
      <w:start w:val="1"/>
      <w:numFmt w:val="bullet"/>
      <w:pStyle w:val="Liste51"/>
      <w:lvlText w:val="✗"/>
      <w:lvlJc w:val="left"/>
      <w:pPr>
        <w:ind w:left="227" w:hanging="227"/>
      </w:pPr>
      <w:rPr>
        <w:rFonts w:ascii="OpenSymbol" w:hAnsi="OpenSymbol"/>
      </w:rPr>
    </w:lvl>
    <w:lvl w:ilvl="1" w:tplc="016CEEC4">
      <w:start w:val="1"/>
      <w:numFmt w:val="bullet"/>
      <w:lvlText w:val="✗"/>
      <w:lvlJc w:val="left"/>
      <w:pPr>
        <w:ind w:left="454" w:hanging="227"/>
      </w:pPr>
      <w:rPr>
        <w:rFonts w:ascii="OpenSymbol" w:hAnsi="OpenSymbol"/>
      </w:rPr>
    </w:lvl>
    <w:lvl w:ilvl="2" w:tplc="8C30982A">
      <w:start w:val="1"/>
      <w:numFmt w:val="bullet"/>
      <w:lvlText w:val="✗"/>
      <w:lvlJc w:val="left"/>
      <w:pPr>
        <w:ind w:left="680" w:hanging="227"/>
      </w:pPr>
      <w:rPr>
        <w:rFonts w:ascii="OpenSymbol" w:hAnsi="OpenSymbol"/>
      </w:rPr>
    </w:lvl>
    <w:lvl w:ilvl="3" w:tplc="1A00F18E">
      <w:start w:val="1"/>
      <w:numFmt w:val="bullet"/>
      <w:lvlText w:val="✗"/>
      <w:lvlJc w:val="left"/>
      <w:pPr>
        <w:ind w:left="907" w:hanging="227"/>
      </w:pPr>
      <w:rPr>
        <w:rFonts w:ascii="OpenSymbol" w:hAnsi="OpenSymbol"/>
      </w:rPr>
    </w:lvl>
    <w:lvl w:ilvl="4" w:tplc="7F8CC15A">
      <w:start w:val="1"/>
      <w:numFmt w:val="bullet"/>
      <w:lvlText w:val="✗"/>
      <w:lvlJc w:val="left"/>
      <w:pPr>
        <w:ind w:left="1134" w:hanging="227"/>
      </w:pPr>
      <w:rPr>
        <w:rFonts w:ascii="OpenSymbol" w:hAnsi="OpenSymbol"/>
      </w:rPr>
    </w:lvl>
    <w:lvl w:ilvl="5" w:tplc="49B4D9A0">
      <w:start w:val="1"/>
      <w:numFmt w:val="bullet"/>
      <w:lvlText w:val="✗"/>
      <w:lvlJc w:val="left"/>
      <w:pPr>
        <w:ind w:left="1361" w:hanging="227"/>
      </w:pPr>
      <w:rPr>
        <w:rFonts w:ascii="OpenSymbol" w:hAnsi="OpenSymbol"/>
      </w:rPr>
    </w:lvl>
    <w:lvl w:ilvl="6" w:tplc="4FC24AA0">
      <w:start w:val="1"/>
      <w:numFmt w:val="bullet"/>
      <w:lvlText w:val="✗"/>
      <w:lvlJc w:val="left"/>
      <w:pPr>
        <w:ind w:left="1587" w:hanging="227"/>
      </w:pPr>
      <w:rPr>
        <w:rFonts w:ascii="OpenSymbol" w:hAnsi="OpenSymbol"/>
      </w:rPr>
    </w:lvl>
    <w:lvl w:ilvl="7" w:tplc="6F605720">
      <w:start w:val="1"/>
      <w:numFmt w:val="bullet"/>
      <w:lvlText w:val="✗"/>
      <w:lvlJc w:val="left"/>
      <w:pPr>
        <w:ind w:left="1814" w:hanging="227"/>
      </w:pPr>
      <w:rPr>
        <w:rFonts w:ascii="OpenSymbol" w:hAnsi="OpenSymbol"/>
      </w:rPr>
    </w:lvl>
    <w:lvl w:ilvl="8" w:tplc="FF529F1A">
      <w:start w:val="1"/>
      <w:numFmt w:val="bullet"/>
      <w:lvlText w:val="✗"/>
      <w:lvlJc w:val="left"/>
      <w:pPr>
        <w:ind w:left="2041" w:hanging="227"/>
      </w:pPr>
      <w:rPr>
        <w:rFonts w:ascii="OpenSymbol" w:hAnsi="OpenSymbol"/>
      </w:rPr>
    </w:lvl>
  </w:abstractNum>
  <w:abstractNum w:abstractNumId="25" w15:restartNumberingAfterBreak="0">
    <w:nsid w:val="72D2341E"/>
    <w:multiLevelType w:val="multilevel"/>
    <w:tmpl w:val="080E4DB2"/>
    <w:styleLink w:val="811"/>
    <w:lvl w:ilvl="0">
      <w:start w:val="1"/>
      <w:numFmt w:val="decimal"/>
      <w:pStyle w:val="Titre1"/>
      <w:lvlText w:val="Article %1 - "/>
      <w:lvlJc w:val="left"/>
      <w:pPr>
        <w:ind w:left="0" w:firstLine="283"/>
      </w:pPr>
    </w:lvl>
    <w:lvl w:ilvl="1">
      <w:start w:val="1"/>
      <w:numFmt w:val="decimal"/>
      <w:lvlText w:val="%1.%2 "/>
      <w:lvlJc w:val="left"/>
      <w:pPr>
        <w:ind w:left="0" w:firstLine="283"/>
      </w:pPr>
    </w:lvl>
    <w:lvl w:ilvl="2">
      <w:start w:val="1"/>
      <w:numFmt w:val="decimal"/>
      <w:lvlText w:val="%1.%2.%3 "/>
      <w:lvlJc w:val="left"/>
      <w:pPr>
        <w:ind w:left="0" w:firstLine="283"/>
      </w:pPr>
    </w:lvl>
    <w:lvl w:ilvl="3">
      <w:start w:val="1"/>
      <w:numFmt w:val="decimal"/>
      <w:lvlText w:val="%1.%2.%3.%4 "/>
      <w:lvlJc w:val="left"/>
      <w:pPr>
        <w:ind w:left="0" w:firstLine="283"/>
      </w:pPr>
    </w:lvl>
    <w:lvl w:ilvl="4">
      <w:start w:val="1"/>
      <w:numFmt w:val="decimal"/>
      <w:lvlText w:val="%1.%2.%3.%4.%5 "/>
      <w:lvlJc w:val="left"/>
      <w:pPr>
        <w:ind w:left="0" w:firstLine="283"/>
      </w:pPr>
    </w:lvl>
    <w:lvl w:ilvl="5">
      <w:start w:val="1"/>
      <w:numFmt w:val="decimal"/>
      <w:lvlText w:val="%1.%2.%3.%4.%5.%6 "/>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3764A35"/>
    <w:multiLevelType w:val="hybridMultilevel"/>
    <w:tmpl w:val="D6EA4FE6"/>
    <w:lvl w:ilvl="0" w:tplc="9948F314">
      <w:start w:val="1"/>
      <w:numFmt w:val="bullet"/>
      <w:lvlText w:val="Ü"/>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3931BEA"/>
    <w:multiLevelType w:val="hybridMultilevel"/>
    <w:tmpl w:val="425668F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168C5B66">
      <w:numFmt w:val="bullet"/>
      <w:lvlText w:val="-"/>
      <w:lvlJc w:val="left"/>
      <w:pPr>
        <w:ind w:left="2520" w:hanging="360"/>
      </w:pPr>
      <w:rPr>
        <w:rFonts w:ascii="Arial" w:eastAsia="Arial" w:hAnsi="Arial" w:cs="Arial" w:hint="default"/>
      </w:rPr>
    </w:lvl>
    <w:lvl w:ilvl="3" w:tplc="040C000F">
      <w:start w:val="1"/>
      <w:numFmt w:val="decimal"/>
      <w:lvlText w:val="%4."/>
      <w:lvlJc w:val="left"/>
      <w:pPr>
        <w:ind w:left="3240" w:hanging="360"/>
      </w:pPr>
      <w:rPr>
        <w:rFonts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74D432FD"/>
    <w:multiLevelType w:val="hybridMultilevel"/>
    <w:tmpl w:val="9BF2241C"/>
    <w:styleLink w:val="RTFNum4"/>
    <w:lvl w:ilvl="0" w:tplc="99F2590A">
      <w:start w:val="1"/>
      <w:numFmt w:val="bullet"/>
      <w:pStyle w:val="RTFNum4"/>
      <w:lvlText w:val=""/>
      <w:lvlJc w:val="left"/>
      <w:pPr>
        <w:ind w:left="720" w:hanging="360"/>
      </w:pPr>
      <w:rPr>
        <w:rFonts w:ascii="Wingdings" w:eastAsia="Wingdings" w:hAnsi="Wingdings" w:cs="Wingdings"/>
        <w:sz w:val="20"/>
        <w:szCs w:val="20"/>
      </w:rPr>
    </w:lvl>
    <w:lvl w:ilvl="1" w:tplc="4D460778">
      <w:start w:val="1"/>
      <w:numFmt w:val="bullet"/>
      <w:lvlText w:val="o"/>
      <w:lvlJc w:val="left"/>
      <w:pPr>
        <w:ind w:left="1800" w:hanging="360"/>
      </w:pPr>
      <w:rPr>
        <w:rFonts w:ascii="Courier New" w:eastAsia="Courier New" w:hAnsi="Courier New" w:cs="Courier New"/>
      </w:rPr>
    </w:lvl>
    <w:lvl w:ilvl="2" w:tplc="D10664F4">
      <w:start w:val="1"/>
      <w:numFmt w:val="bullet"/>
      <w:lvlText w:val=""/>
      <w:lvlJc w:val="left"/>
      <w:pPr>
        <w:ind w:left="2520" w:hanging="360"/>
      </w:pPr>
      <w:rPr>
        <w:rFonts w:ascii="Wingdings" w:eastAsia="Wingdings" w:hAnsi="Wingdings" w:cs="Wingdings"/>
      </w:rPr>
    </w:lvl>
    <w:lvl w:ilvl="3" w:tplc="7B76DF60">
      <w:start w:val="1"/>
      <w:numFmt w:val="bullet"/>
      <w:lvlText w:val=""/>
      <w:lvlJc w:val="left"/>
      <w:pPr>
        <w:ind w:left="3240" w:hanging="360"/>
      </w:pPr>
      <w:rPr>
        <w:rFonts w:ascii="Symbol" w:eastAsia="Symbol" w:hAnsi="Symbol" w:cs="Symbol"/>
      </w:rPr>
    </w:lvl>
    <w:lvl w:ilvl="4" w:tplc="164CCBD2">
      <w:start w:val="1"/>
      <w:numFmt w:val="bullet"/>
      <w:lvlText w:val="o"/>
      <w:lvlJc w:val="left"/>
      <w:pPr>
        <w:ind w:left="3960" w:hanging="360"/>
      </w:pPr>
      <w:rPr>
        <w:rFonts w:ascii="Courier New" w:eastAsia="Courier New" w:hAnsi="Courier New" w:cs="Courier New"/>
      </w:rPr>
    </w:lvl>
    <w:lvl w:ilvl="5" w:tplc="F61A0B34">
      <w:start w:val="1"/>
      <w:numFmt w:val="bullet"/>
      <w:lvlText w:val=""/>
      <w:lvlJc w:val="left"/>
      <w:pPr>
        <w:ind w:left="4680" w:hanging="360"/>
      </w:pPr>
      <w:rPr>
        <w:rFonts w:ascii="Wingdings" w:eastAsia="Wingdings" w:hAnsi="Wingdings" w:cs="Wingdings"/>
      </w:rPr>
    </w:lvl>
    <w:lvl w:ilvl="6" w:tplc="27D213BC">
      <w:start w:val="1"/>
      <w:numFmt w:val="bullet"/>
      <w:lvlText w:val=""/>
      <w:lvlJc w:val="left"/>
      <w:pPr>
        <w:ind w:left="5400" w:hanging="360"/>
      </w:pPr>
      <w:rPr>
        <w:rFonts w:ascii="Symbol" w:eastAsia="Symbol" w:hAnsi="Symbol" w:cs="Symbol"/>
      </w:rPr>
    </w:lvl>
    <w:lvl w:ilvl="7" w:tplc="56EAE138">
      <w:start w:val="1"/>
      <w:numFmt w:val="bullet"/>
      <w:lvlText w:val="o"/>
      <w:lvlJc w:val="left"/>
      <w:pPr>
        <w:ind w:left="6120" w:hanging="360"/>
      </w:pPr>
      <w:rPr>
        <w:rFonts w:ascii="Courier New" w:eastAsia="Courier New" w:hAnsi="Courier New" w:cs="Courier New"/>
      </w:rPr>
    </w:lvl>
    <w:lvl w:ilvl="8" w:tplc="BC9E8DA2">
      <w:start w:val="1"/>
      <w:numFmt w:val="bullet"/>
      <w:lvlText w:val=""/>
      <w:lvlJc w:val="left"/>
      <w:pPr>
        <w:ind w:left="6840" w:hanging="360"/>
      </w:pPr>
      <w:rPr>
        <w:rFonts w:ascii="Wingdings" w:eastAsia="Wingdings" w:hAnsi="Wingdings" w:cs="Wingdings"/>
      </w:rPr>
    </w:lvl>
  </w:abstractNum>
  <w:abstractNum w:abstractNumId="29" w15:restartNumberingAfterBreak="0">
    <w:nsid w:val="787A2D80"/>
    <w:multiLevelType w:val="multilevel"/>
    <w:tmpl w:val="876C9A6C"/>
    <w:lvl w:ilvl="0">
      <w:start w:val="6"/>
      <w:numFmt w:val="decimal"/>
      <w:lvlText w:val="%1"/>
      <w:lvlJc w:val="left"/>
      <w:pPr>
        <w:ind w:left="360" w:hanging="360"/>
      </w:pPr>
      <w:rPr>
        <w:rFonts w:hint="default"/>
      </w:rPr>
    </w:lvl>
    <w:lvl w:ilvl="1">
      <w:start w:val="7"/>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7B6061A9"/>
    <w:multiLevelType w:val="multilevel"/>
    <w:tmpl w:val="9A0C6AA0"/>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7CAD4AAE"/>
    <w:multiLevelType w:val="hybridMultilevel"/>
    <w:tmpl w:val="5ECC42E6"/>
    <w:styleLink w:val="Numbering2"/>
    <w:lvl w:ilvl="0" w:tplc="D1C62F02">
      <w:start w:val="1"/>
      <w:numFmt w:val="decimal"/>
      <w:pStyle w:val="Numbering2"/>
      <w:lvlText w:val="%1"/>
      <w:lvlJc w:val="left"/>
      <w:pPr>
        <w:ind w:left="283" w:hanging="283"/>
      </w:pPr>
    </w:lvl>
    <w:lvl w:ilvl="1" w:tplc="EB36F6B6">
      <w:start w:val="2"/>
      <w:numFmt w:val="decimal"/>
      <w:lvlText w:val="%2"/>
      <w:lvlJc w:val="left"/>
      <w:pPr>
        <w:ind w:left="566" w:hanging="283"/>
      </w:pPr>
    </w:lvl>
    <w:lvl w:ilvl="2" w:tplc="63F62FE0">
      <w:start w:val="3"/>
      <w:numFmt w:val="decimal"/>
      <w:lvlText w:val="%3"/>
      <w:lvlJc w:val="left"/>
      <w:pPr>
        <w:ind w:left="1133" w:hanging="567"/>
      </w:pPr>
    </w:lvl>
    <w:lvl w:ilvl="3" w:tplc="13E0E878">
      <w:start w:val="4"/>
      <w:numFmt w:val="decimal"/>
      <w:lvlText w:val="%4"/>
      <w:lvlJc w:val="left"/>
      <w:pPr>
        <w:ind w:left="1842" w:hanging="709"/>
      </w:pPr>
    </w:lvl>
    <w:lvl w:ilvl="4" w:tplc="F044EDAA">
      <w:start w:val="5"/>
      <w:numFmt w:val="decimal"/>
      <w:lvlText w:val="%5"/>
      <w:lvlJc w:val="left"/>
      <w:pPr>
        <w:ind w:left="2692" w:hanging="850"/>
      </w:pPr>
    </w:lvl>
    <w:lvl w:ilvl="5" w:tplc="1D780E9C">
      <w:start w:val="6"/>
      <w:numFmt w:val="decimal"/>
      <w:lvlText w:val="%6"/>
      <w:lvlJc w:val="left"/>
      <w:pPr>
        <w:ind w:left="3713" w:hanging="1021"/>
      </w:pPr>
    </w:lvl>
    <w:lvl w:ilvl="6" w:tplc="E22C5AD8">
      <w:start w:val="7"/>
      <w:numFmt w:val="decimal"/>
      <w:lvlText w:val="%7"/>
      <w:lvlJc w:val="left"/>
      <w:pPr>
        <w:ind w:left="5017" w:hanging="1304"/>
      </w:pPr>
    </w:lvl>
    <w:lvl w:ilvl="7" w:tplc="6B4263E8">
      <w:start w:val="8"/>
      <w:numFmt w:val="decimal"/>
      <w:lvlText w:val="%8"/>
      <w:lvlJc w:val="left"/>
      <w:pPr>
        <w:ind w:left="6491" w:hanging="1474"/>
      </w:pPr>
    </w:lvl>
    <w:lvl w:ilvl="8" w:tplc="4C561002">
      <w:start w:val="9"/>
      <w:numFmt w:val="decimal"/>
      <w:lvlText w:val="%9"/>
      <w:lvlJc w:val="left"/>
      <w:pPr>
        <w:ind w:left="8079" w:hanging="1588"/>
      </w:pPr>
    </w:lvl>
  </w:abstractNum>
  <w:abstractNum w:abstractNumId="32" w15:restartNumberingAfterBreak="0">
    <w:nsid w:val="7FF658DB"/>
    <w:multiLevelType w:val="hybridMultilevel"/>
    <w:tmpl w:val="A85A25D6"/>
    <w:lvl w:ilvl="0" w:tplc="9948F314">
      <w:start w:val="1"/>
      <w:numFmt w:val="bullet"/>
      <w:lvlText w:val="Ü"/>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31"/>
  </w:num>
  <w:num w:numId="4">
    <w:abstractNumId w:val="2"/>
  </w:num>
  <w:num w:numId="5">
    <w:abstractNumId w:val="9"/>
  </w:num>
  <w:num w:numId="6">
    <w:abstractNumId w:val="25"/>
  </w:num>
  <w:num w:numId="7">
    <w:abstractNumId w:val="11"/>
  </w:num>
  <w:num w:numId="8">
    <w:abstractNumId w:val="19"/>
  </w:num>
  <w:num w:numId="9">
    <w:abstractNumId w:val="23"/>
  </w:num>
  <w:num w:numId="10">
    <w:abstractNumId w:val="21"/>
  </w:num>
  <w:num w:numId="11">
    <w:abstractNumId w:val="24"/>
  </w:num>
  <w:num w:numId="12">
    <w:abstractNumId w:val="18"/>
  </w:num>
  <w:num w:numId="13">
    <w:abstractNumId w:val="6"/>
  </w:num>
  <w:num w:numId="14">
    <w:abstractNumId w:val="28"/>
  </w:num>
  <w:num w:numId="15">
    <w:abstractNumId w:val="5"/>
  </w:num>
  <w:num w:numId="16">
    <w:abstractNumId w:val="25"/>
    <w:lvlOverride w:ilvl="0">
      <w:lvl w:ilvl="0">
        <w:start w:val="1"/>
        <w:numFmt w:val="decimal"/>
        <w:pStyle w:val="Titre1"/>
        <w:lvlText w:val="Article %1 - "/>
        <w:lvlJc w:val="left"/>
        <w:pPr>
          <w:ind w:left="285" w:firstLine="28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
        <w:lvlJc w:val="left"/>
        <w:pPr>
          <w:ind w:left="0" w:firstLine="283"/>
        </w:pPr>
        <w:rPr>
          <w:color w:val="263272"/>
        </w:rPr>
      </w:lvl>
    </w:lvlOverride>
  </w:num>
  <w:num w:numId="17">
    <w:abstractNumId w:val="12"/>
  </w:num>
  <w:num w:numId="18">
    <w:abstractNumId w:val="17"/>
  </w:num>
  <w:num w:numId="19">
    <w:abstractNumId w:val="10"/>
  </w:num>
  <w:num w:numId="20">
    <w:abstractNumId w:val="8"/>
  </w:num>
  <w:num w:numId="21">
    <w:abstractNumId w:val="4"/>
  </w:num>
  <w:num w:numId="22">
    <w:abstractNumId w:val="1"/>
  </w:num>
  <w:num w:numId="23">
    <w:abstractNumId w:val="15"/>
  </w:num>
  <w:num w:numId="24">
    <w:abstractNumId w:val="3"/>
  </w:num>
  <w:num w:numId="25">
    <w:abstractNumId w:val="27"/>
  </w:num>
  <w:num w:numId="26">
    <w:abstractNumId w:val="16"/>
  </w:num>
  <w:num w:numId="27">
    <w:abstractNumId w:val="0"/>
  </w:num>
  <w:num w:numId="28">
    <w:abstractNumId w:val="20"/>
  </w:num>
  <w:num w:numId="29">
    <w:abstractNumId w:val="26"/>
  </w:num>
  <w:num w:numId="30">
    <w:abstractNumId w:val="14"/>
  </w:num>
  <w:num w:numId="31">
    <w:abstractNumId w:val="32"/>
  </w:num>
  <w:num w:numId="32">
    <w:abstractNumId w:val="29"/>
  </w:num>
  <w:num w:numId="33">
    <w:abstractNumId w:val="30"/>
  </w:num>
  <w:num w:numId="3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03"/>
    <w:rsid w:val="000051CC"/>
    <w:rsid w:val="00011EFF"/>
    <w:rsid w:val="00022923"/>
    <w:rsid w:val="000249EA"/>
    <w:rsid w:val="00071BBF"/>
    <w:rsid w:val="000873AB"/>
    <w:rsid w:val="000E3E98"/>
    <w:rsid w:val="0017665B"/>
    <w:rsid w:val="00194B2A"/>
    <w:rsid w:val="001E6AB5"/>
    <w:rsid w:val="001F0BE2"/>
    <w:rsid w:val="002005C3"/>
    <w:rsid w:val="002508CE"/>
    <w:rsid w:val="00261830"/>
    <w:rsid w:val="002662B1"/>
    <w:rsid w:val="002853B8"/>
    <w:rsid w:val="002B29DE"/>
    <w:rsid w:val="002C11EF"/>
    <w:rsid w:val="002D0972"/>
    <w:rsid w:val="002E562F"/>
    <w:rsid w:val="002F497D"/>
    <w:rsid w:val="00331F9A"/>
    <w:rsid w:val="00386461"/>
    <w:rsid w:val="0039660B"/>
    <w:rsid w:val="003A0451"/>
    <w:rsid w:val="003B5322"/>
    <w:rsid w:val="003D29F1"/>
    <w:rsid w:val="003D3420"/>
    <w:rsid w:val="0041620D"/>
    <w:rsid w:val="00483DCF"/>
    <w:rsid w:val="004B47F3"/>
    <w:rsid w:val="00531A47"/>
    <w:rsid w:val="00537785"/>
    <w:rsid w:val="00542606"/>
    <w:rsid w:val="00547FB5"/>
    <w:rsid w:val="00565165"/>
    <w:rsid w:val="00576DFC"/>
    <w:rsid w:val="005A6DC5"/>
    <w:rsid w:val="005D3C08"/>
    <w:rsid w:val="005D49C5"/>
    <w:rsid w:val="005E55AD"/>
    <w:rsid w:val="005E6571"/>
    <w:rsid w:val="006029F4"/>
    <w:rsid w:val="00620F27"/>
    <w:rsid w:val="00636A91"/>
    <w:rsid w:val="00654097"/>
    <w:rsid w:val="00657639"/>
    <w:rsid w:val="006C7548"/>
    <w:rsid w:val="006D3103"/>
    <w:rsid w:val="00700D9A"/>
    <w:rsid w:val="0072456E"/>
    <w:rsid w:val="00753065"/>
    <w:rsid w:val="00754713"/>
    <w:rsid w:val="00762E3D"/>
    <w:rsid w:val="007722DE"/>
    <w:rsid w:val="007730D8"/>
    <w:rsid w:val="007A2B05"/>
    <w:rsid w:val="007A7D45"/>
    <w:rsid w:val="007C569E"/>
    <w:rsid w:val="007D3DCF"/>
    <w:rsid w:val="007D5DAE"/>
    <w:rsid w:val="007D6EBB"/>
    <w:rsid w:val="00813173"/>
    <w:rsid w:val="008360C3"/>
    <w:rsid w:val="00841BF8"/>
    <w:rsid w:val="00887466"/>
    <w:rsid w:val="00892F31"/>
    <w:rsid w:val="0089380E"/>
    <w:rsid w:val="008B2DFF"/>
    <w:rsid w:val="008D26C4"/>
    <w:rsid w:val="00900533"/>
    <w:rsid w:val="00923484"/>
    <w:rsid w:val="009A0AF1"/>
    <w:rsid w:val="009B3D30"/>
    <w:rsid w:val="009E7FAB"/>
    <w:rsid w:val="00A07CC2"/>
    <w:rsid w:val="00A46A5E"/>
    <w:rsid w:val="00A811F2"/>
    <w:rsid w:val="00A843DF"/>
    <w:rsid w:val="00A85FFE"/>
    <w:rsid w:val="00A904B2"/>
    <w:rsid w:val="00AD7697"/>
    <w:rsid w:val="00AE3BFE"/>
    <w:rsid w:val="00AF797B"/>
    <w:rsid w:val="00B51BBF"/>
    <w:rsid w:val="00B7057B"/>
    <w:rsid w:val="00BA13AE"/>
    <w:rsid w:val="00BC5A7C"/>
    <w:rsid w:val="00BD511E"/>
    <w:rsid w:val="00C06712"/>
    <w:rsid w:val="00C067F5"/>
    <w:rsid w:val="00C343A6"/>
    <w:rsid w:val="00C56345"/>
    <w:rsid w:val="00C87D22"/>
    <w:rsid w:val="00DA03BF"/>
    <w:rsid w:val="00DA13D2"/>
    <w:rsid w:val="00DA1D65"/>
    <w:rsid w:val="00DB1C4E"/>
    <w:rsid w:val="00DD4E3D"/>
    <w:rsid w:val="00E059C1"/>
    <w:rsid w:val="00E15EF0"/>
    <w:rsid w:val="00E4212E"/>
    <w:rsid w:val="00E521FD"/>
    <w:rsid w:val="00E63FA0"/>
    <w:rsid w:val="00E75014"/>
    <w:rsid w:val="00EA60FB"/>
    <w:rsid w:val="00EB7042"/>
    <w:rsid w:val="00EE30AC"/>
    <w:rsid w:val="00F00504"/>
    <w:rsid w:val="00F11620"/>
    <w:rsid w:val="00F437A2"/>
    <w:rsid w:val="00FA6545"/>
    <w:rsid w:val="00FB2880"/>
    <w:rsid w:val="00FB7C03"/>
    <w:rsid w:val="00FC296E"/>
    <w:rsid w:val="00FC5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FE065"/>
  <w15:docId w15:val="{A3677B38-4E60-427C-AA49-A2B090C3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sz w:val="24"/>
        <w:szCs w:val="24"/>
        <w:lang w:val="fr-FR" w:eastAsia="ja-JP" w:bidi="fa-IR"/>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pacing w:before="120"/>
      <w:jc w:val="both"/>
    </w:pPr>
    <w:rPr>
      <w:rFonts w:ascii="Arial" w:hAnsi="Arial"/>
      <w:sz w:val="20"/>
    </w:rPr>
  </w:style>
  <w:style w:type="paragraph" w:styleId="Titre1">
    <w:name w:val="heading 1"/>
    <w:basedOn w:val="Standard"/>
    <w:next w:val="Standard"/>
    <w:link w:val="Titre1Car"/>
    <w:uiPriority w:val="9"/>
    <w:qFormat/>
    <w:rsid w:val="003B5322"/>
    <w:pPr>
      <w:keepNext/>
      <w:numPr>
        <w:numId w:val="16"/>
      </w:numPr>
      <w:spacing w:before="480"/>
      <w:ind w:left="357" w:hanging="357"/>
      <w:outlineLvl w:val="0"/>
    </w:pPr>
    <w:rPr>
      <w:rFonts w:ascii="Arial Gras" w:hAnsi="Arial Gras"/>
      <w:b/>
      <w:caps/>
      <w:color w:val="263272"/>
      <w:sz w:val="28"/>
      <w:szCs w:val="36"/>
    </w:rPr>
  </w:style>
  <w:style w:type="paragraph" w:styleId="Titre2">
    <w:name w:val="heading 2"/>
    <w:basedOn w:val="Standard"/>
    <w:next w:val="Standard"/>
    <w:link w:val="Titre2Car"/>
    <w:uiPriority w:val="9"/>
    <w:unhideWhenUsed/>
    <w:qFormat/>
    <w:rsid w:val="001E6AB5"/>
    <w:pPr>
      <w:keepNext/>
      <w:numPr>
        <w:ilvl w:val="1"/>
        <w:numId w:val="1"/>
      </w:numPr>
      <w:spacing w:before="240" w:after="120"/>
      <w:ind w:left="1701" w:hanging="1701"/>
      <w:outlineLvl w:val="1"/>
    </w:pPr>
    <w:rPr>
      <w:b/>
      <w:bCs/>
      <w:iCs/>
      <w:color w:val="263272"/>
      <w:sz w:val="22"/>
      <w:szCs w:val="28"/>
      <w:u w:val="single"/>
    </w:rPr>
  </w:style>
  <w:style w:type="paragraph" w:styleId="Titre3">
    <w:name w:val="heading 3"/>
    <w:basedOn w:val="Standard"/>
    <w:next w:val="Standard"/>
    <w:link w:val="Titre3Car"/>
    <w:uiPriority w:val="9"/>
    <w:unhideWhenUsed/>
    <w:qFormat/>
    <w:rsid w:val="00FC296E"/>
    <w:pPr>
      <w:keepNext/>
      <w:numPr>
        <w:ilvl w:val="2"/>
        <w:numId w:val="1"/>
      </w:numPr>
      <w:spacing w:before="240"/>
      <w:ind w:left="1701" w:hanging="1701"/>
      <w:outlineLvl w:val="2"/>
    </w:pPr>
    <w:rPr>
      <w:bCs/>
      <w:color w:val="666699"/>
      <w:sz w:val="26"/>
      <w:szCs w:val="26"/>
      <w:u w:val="single"/>
    </w:rPr>
  </w:style>
  <w:style w:type="paragraph" w:styleId="Titre4">
    <w:name w:val="heading 4"/>
    <w:basedOn w:val="Standard"/>
    <w:next w:val="Normal"/>
    <w:link w:val="Titre4Car"/>
    <w:uiPriority w:val="9"/>
    <w:semiHidden/>
    <w:unhideWhenUsed/>
    <w:qFormat/>
    <w:pPr>
      <w:keepNext/>
      <w:keepLines/>
      <w:numPr>
        <w:ilvl w:val="3"/>
        <w:numId w:val="1"/>
      </w:numPr>
      <w:spacing w:before="240"/>
      <w:ind w:left="1701" w:hanging="1701"/>
      <w:outlineLvl w:val="3"/>
    </w:pPr>
    <w:rPr>
      <w:bCs/>
      <w:iCs/>
      <w:color w:val="666699"/>
    </w:rPr>
  </w:style>
  <w:style w:type="paragraph" w:styleId="Titre5">
    <w:name w:val="heading 5"/>
    <w:basedOn w:val="Standard"/>
    <w:next w:val="Normal"/>
    <w:link w:val="Titre5Car"/>
    <w:uiPriority w:val="9"/>
    <w:semiHidden/>
    <w:unhideWhenUsed/>
    <w:qFormat/>
    <w:pPr>
      <w:keepNext/>
      <w:keepLines/>
      <w:numPr>
        <w:ilvl w:val="4"/>
        <w:numId w:val="1"/>
      </w:numPr>
      <w:spacing w:before="283" w:after="57"/>
      <w:outlineLvl w:val="4"/>
    </w:pPr>
    <w:rPr>
      <w:b/>
      <w:bCs/>
      <w:sz w:val="22"/>
    </w:rPr>
  </w:style>
  <w:style w:type="paragraph" w:styleId="Titre6">
    <w:name w:val="heading 6"/>
    <w:basedOn w:val="Heading"/>
    <w:next w:val="Normal"/>
    <w:link w:val="Titre6Car"/>
    <w:uiPriority w:val="9"/>
    <w:semiHidden/>
    <w:unhideWhenUsed/>
    <w:qFormat/>
    <w:pPr>
      <w:numPr>
        <w:ilvl w:val="5"/>
        <w:numId w:val="1"/>
      </w:numPr>
      <w:pBdr>
        <w:top w:val="none" w:sz="0" w:space="0" w:color="auto"/>
        <w:left w:val="none" w:sz="0" w:space="0" w:color="auto"/>
        <w:bottom w:val="none" w:sz="0" w:space="0" w:color="auto"/>
        <w:right w:val="none" w:sz="0" w:space="0" w:color="auto"/>
      </w:pBdr>
      <w:spacing w:before="283" w:after="283"/>
      <w:jc w:val="both"/>
      <w:outlineLvl w:val="5"/>
    </w:pPr>
    <w:rPr>
      <w:bCs/>
      <w:sz w:val="22"/>
    </w:rPr>
  </w:style>
  <w:style w:type="paragraph" w:styleId="Titre7">
    <w:name w:val="heading 7"/>
    <w:basedOn w:val="Heading"/>
    <w:next w:val="Normal"/>
    <w:link w:val="Titre7Car"/>
    <w:pPr>
      <w:numPr>
        <w:ilvl w:val="6"/>
        <w:numId w:val="1"/>
      </w:numPr>
      <w:pBdr>
        <w:top w:val="none" w:sz="0" w:space="0" w:color="auto"/>
        <w:left w:val="none" w:sz="0" w:space="0" w:color="auto"/>
        <w:bottom w:val="none" w:sz="0" w:space="0" w:color="auto"/>
        <w:right w:val="none" w:sz="0" w:space="0" w:color="auto"/>
      </w:pBdr>
      <w:spacing w:before="283" w:after="57"/>
      <w:jc w:val="both"/>
      <w:outlineLvl w:val="6"/>
    </w:pPr>
    <w:rPr>
      <w:bCs/>
      <w:sz w:val="22"/>
    </w:rPr>
  </w:style>
  <w:style w:type="paragraph" w:styleId="Titre8">
    <w:name w:val="heading 8"/>
    <w:basedOn w:val="Heading"/>
    <w:next w:val="Normal"/>
    <w:link w:val="Titre8Car"/>
    <w:pPr>
      <w:numPr>
        <w:ilvl w:val="7"/>
        <w:numId w:val="1"/>
      </w:numPr>
      <w:pBdr>
        <w:top w:val="none" w:sz="0" w:space="0" w:color="auto"/>
        <w:left w:val="none" w:sz="0" w:space="0" w:color="auto"/>
        <w:bottom w:val="none" w:sz="0" w:space="0" w:color="auto"/>
        <w:right w:val="none" w:sz="0" w:space="0" w:color="auto"/>
      </w:pBdr>
      <w:spacing w:before="283" w:after="57"/>
      <w:jc w:val="both"/>
      <w:outlineLvl w:val="7"/>
    </w:pPr>
    <w:rPr>
      <w:bCs/>
      <w:sz w:val="21"/>
    </w:rPr>
  </w:style>
  <w:style w:type="paragraph" w:styleId="Titre9">
    <w:name w:val="heading 9"/>
    <w:basedOn w:val="Heading"/>
    <w:next w:val="Normal"/>
    <w:link w:val="Titre9Car"/>
    <w:pPr>
      <w:numPr>
        <w:ilvl w:val="8"/>
        <w:numId w:val="1"/>
      </w:numPr>
      <w:pBdr>
        <w:top w:val="none" w:sz="0" w:space="0" w:color="auto"/>
        <w:left w:val="none" w:sz="0" w:space="0" w:color="auto"/>
        <w:bottom w:val="none" w:sz="0" w:space="0" w:color="auto"/>
        <w:right w:val="none" w:sz="0" w:space="0" w:color="auto"/>
      </w:pBdr>
      <w:spacing w:before="283" w:after="57"/>
      <w:jc w:val="both"/>
      <w:outlineLvl w:val="8"/>
    </w:pPr>
    <w:rPr>
      <w:bCs/>
      <w:sz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5322"/>
    <w:rPr>
      <w:rFonts w:ascii="Arial Gras" w:hAnsi="Arial Gras"/>
      <w:b/>
      <w:caps/>
      <w:color w:val="263272"/>
      <w:sz w:val="28"/>
      <w:szCs w:val="36"/>
    </w:rPr>
  </w:style>
  <w:style w:type="character" w:customStyle="1" w:styleId="Titre2Car">
    <w:name w:val="Titre 2 Car"/>
    <w:basedOn w:val="Policepardfaut"/>
    <w:link w:val="Titre2"/>
    <w:uiPriority w:val="9"/>
    <w:rsid w:val="001E6AB5"/>
    <w:rPr>
      <w:rFonts w:ascii="Arial" w:hAnsi="Arial"/>
      <w:b/>
      <w:bCs/>
      <w:iCs/>
      <w:color w:val="263272"/>
      <w:sz w:val="22"/>
      <w:szCs w:val="28"/>
      <w:u w:val="single"/>
    </w:rPr>
  </w:style>
  <w:style w:type="character" w:customStyle="1" w:styleId="Titre3Car">
    <w:name w:val="Titre 3 Car"/>
    <w:basedOn w:val="Policepardfaut"/>
    <w:link w:val="Titre3"/>
    <w:uiPriority w:val="9"/>
    <w:rsid w:val="00FC296E"/>
    <w:rPr>
      <w:rFonts w:ascii="Arial" w:hAnsi="Arial"/>
      <w:bCs/>
      <w:color w:val="666699"/>
      <w:sz w:val="26"/>
      <w:szCs w:val="26"/>
      <w:u w:val="single"/>
    </w:rPr>
  </w:style>
  <w:style w:type="character" w:customStyle="1" w:styleId="Titre4Car">
    <w:name w:val="Titre 4 Car"/>
    <w:basedOn w:val="Policepardfaut"/>
    <w:link w:val="Titre4"/>
    <w:uiPriority w:val="9"/>
    <w:semiHidden/>
    <w:rPr>
      <w:rFonts w:ascii="Arial" w:hAnsi="Arial"/>
      <w:bCs/>
      <w:iCs/>
      <w:color w:val="666699"/>
      <w:sz w:val="20"/>
    </w:rPr>
  </w:style>
  <w:style w:type="character" w:customStyle="1" w:styleId="Titre5Car">
    <w:name w:val="Titre 5 Car"/>
    <w:basedOn w:val="Policepardfaut"/>
    <w:link w:val="Titre5"/>
    <w:uiPriority w:val="9"/>
    <w:semiHidden/>
    <w:rPr>
      <w:rFonts w:ascii="Arial" w:hAnsi="Arial"/>
      <w:b/>
      <w:bCs/>
      <w:sz w:val="22"/>
    </w:rPr>
  </w:style>
  <w:style w:type="character" w:customStyle="1" w:styleId="Titre6Car">
    <w:name w:val="Titre 6 Car"/>
    <w:basedOn w:val="Policepardfaut"/>
    <w:link w:val="Titre6"/>
    <w:uiPriority w:val="9"/>
    <w:semiHidden/>
    <w:rPr>
      <w:rFonts w:ascii="Arial" w:hAnsi="Arial"/>
      <w:b/>
      <w:bCs/>
      <w:sz w:val="22"/>
      <w:szCs w:val="28"/>
    </w:rPr>
  </w:style>
  <w:style w:type="character" w:customStyle="1" w:styleId="Titre7Car">
    <w:name w:val="Titre 7 Car"/>
    <w:basedOn w:val="Policepardfaut"/>
    <w:link w:val="Titre7"/>
    <w:rPr>
      <w:rFonts w:ascii="Arial" w:hAnsi="Arial"/>
      <w:b/>
      <w:bCs/>
      <w:sz w:val="22"/>
      <w:szCs w:val="28"/>
    </w:rPr>
  </w:style>
  <w:style w:type="character" w:customStyle="1" w:styleId="Titre8Car">
    <w:name w:val="Titre 8 Car"/>
    <w:basedOn w:val="Policepardfaut"/>
    <w:link w:val="Titre8"/>
    <w:rPr>
      <w:rFonts w:ascii="Arial" w:hAnsi="Arial"/>
      <w:b/>
      <w:bCs/>
      <w:sz w:val="21"/>
      <w:szCs w:val="28"/>
    </w:rPr>
  </w:style>
  <w:style w:type="character" w:customStyle="1" w:styleId="Titre9Car">
    <w:name w:val="Titre 9 Car"/>
    <w:basedOn w:val="Policepardfaut"/>
    <w:link w:val="Titre9"/>
    <w:rPr>
      <w:rFonts w:ascii="Arial" w:hAnsi="Arial"/>
      <w:b/>
      <w:bCs/>
      <w:sz w:val="21"/>
      <w:szCs w:val="28"/>
    </w:rPr>
  </w:style>
  <w:style w:type="paragraph" w:styleId="Paragraphedeliste">
    <w:name w:val="List Paragraph"/>
    <w:basedOn w:val="Normal"/>
    <w:uiPriority w:val="34"/>
    <w:qFormat/>
    <w:pPr>
      <w:ind w:left="720"/>
      <w:contextualSpacing/>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En-tteCar">
    <w:name w:val="En-tête Car"/>
    <w:basedOn w:val="Policepardfaut"/>
    <w:link w:val="En-tte"/>
    <w:uiPriority w:val="99"/>
  </w:style>
  <w:style w:type="character" w:customStyle="1" w:styleId="FooterChar">
    <w:name w:val="Footer Char"/>
    <w:basedOn w:val="Policepardfaut"/>
    <w:uiPriority w:val="99"/>
  </w:style>
  <w:style w:type="character" w:customStyle="1" w:styleId="PieddepageCar">
    <w:name w:val="Pied de page Car"/>
    <w:link w:val="Pieddepage"/>
    <w:uiPriority w:val="99"/>
  </w:style>
  <w:style w:type="table" w:styleId="Grilledutableau">
    <w:name w:val="Table Grid"/>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auNormal"/>
    <w:uiPriority w:val="99"/>
    <w:rPr>
      <w:color w:val="404040"/>
      <w:sz w:val="20"/>
      <w:szCs w:val="20"/>
      <w:lang w:eastAsia="fr-FR" w:bidi="ar-S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bidi="ar-S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auNormal"/>
    <w:uiPriority w:val="99"/>
    <w:rPr>
      <w:color w:val="404040"/>
      <w:sz w:val="20"/>
      <w:szCs w:val="20"/>
      <w:lang w:eastAsia="fr-FR"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bidi="ar-S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auNormal"/>
    <w:uiPriority w:val="99"/>
    <w:rPr>
      <w:color w:val="404040"/>
      <w:sz w:val="20"/>
      <w:szCs w:val="20"/>
      <w:lang w:eastAsia="fr-FR"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4">
    <w:name w:val="toc 4"/>
    <w:pPr>
      <w:tabs>
        <w:tab w:val="right" w:leader="dot" w:pos="9128"/>
      </w:tabs>
      <w:ind w:left="709"/>
    </w:pPr>
    <w:rPr>
      <w:sz w:val="16"/>
    </w:rPr>
  </w:style>
  <w:style w:type="paragraph" w:styleId="TM5">
    <w:name w:val="toc 5"/>
    <w:pPr>
      <w:tabs>
        <w:tab w:val="right" w:leader="dot" w:pos="9015"/>
      </w:tabs>
      <w:ind w:left="851"/>
    </w:pPr>
    <w:rPr>
      <w:sz w:val="16"/>
    </w:rPr>
  </w:style>
  <w:style w:type="paragraph" w:styleId="TM6">
    <w:name w:val="toc 6"/>
    <w:pPr>
      <w:tabs>
        <w:tab w:val="right" w:leader="dot" w:pos="9015"/>
      </w:tabs>
      <w:ind w:left="880"/>
    </w:pPr>
    <w:rPr>
      <w:sz w:val="14"/>
    </w:rPr>
  </w:style>
  <w:style w:type="paragraph" w:styleId="TM7">
    <w:name w:val="toc 7"/>
    <w:pPr>
      <w:tabs>
        <w:tab w:val="right" w:leader="dot" w:pos="9015"/>
      </w:tabs>
      <w:ind w:left="900"/>
    </w:pPr>
    <w:rPr>
      <w:sz w:val="14"/>
    </w:rPr>
  </w:style>
  <w:style w:type="paragraph" w:styleId="TM8">
    <w:name w:val="toc 8"/>
    <w:pPr>
      <w:tabs>
        <w:tab w:val="right" w:leader="dot" w:pos="9015"/>
      </w:tabs>
      <w:ind w:left="910"/>
    </w:pPr>
    <w:rPr>
      <w:sz w:val="14"/>
    </w:rPr>
  </w:style>
  <w:style w:type="paragraph" w:styleId="TM9">
    <w:name w:val="toc 9"/>
    <w:pPr>
      <w:tabs>
        <w:tab w:val="right" w:leader="dot" w:pos="9015"/>
      </w:tabs>
      <w:ind w:left="920"/>
    </w:pPr>
    <w:rPr>
      <w:sz w:val="14"/>
    </w:rPr>
  </w:style>
  <w:style w:type="numbering" w:customStyle="1" w:styleId="Outline">
    <w:name w:val="Outline"/>
    <w:basedOn w:val="Aucuneliste"/>
    <w:pPr>
      <w:numPr>
        <w:numId w:val="1"/>
      </w:numPr>
    </w:pPr>
  </w:style>
  <w:style w:type="paragraph" w:customStyle="1" w:styleId="Standard">
    <w:name w:val="Standard"/>
    <w:link w:val="StandardCar"/>
    <w:pPr>
      <w:widowControl/>
      <w:spacing w:before="120"/>
      <w:jc w:val="both"/>
    </w:pPr>
    <w:rPr>
      <w:rFonts w:ascii="Arial" w:hAnsi="Arial"/>
      <w:sz w:val="20"/>
    </w:rPr>
  </w:style>
  <w:style w:type="paragraph" w:customStyle="1" w:styleId="Heading">
    <w:name w:val="Heading"/>
    <w:basedOn w:val="Standard"/>
    <w:next w:val="Normal"/>
    <w:pPr>
      <w:keepNext/>
      <w:pBdr>
        <w:top w:val="single" w:sz="18" w:space="1" w:color="666666"/>
        <w:left w:val="single" w:sz="18" w:space="1" w:color="666666"/>
        <w:bottom w:val="single" w:sz="18" w:space="1" w:color="666666"/>
        <w:right w:val="single" w:sz="18" w:space="1" w:color="666666"/>
      </w:pBdr>
      <w:spacing w:before="567" w:after="567"/>
      <w:jc w:val="center"/>
    </w:pPr>
    <w:rPr>
      <w:b/>
      <w:sz w:val="32"/>
      <w:szCs w:val="28"/>
    </w:rPr>
  </w:style>
  <w:style w:type="paragraph" w:styleId="TM1">
    <w:name w:val="toc 1"/>
    <w:uiPriority w:val="39"/>
    <w:pPr>
      <w:tabs>
        <w:tab w:val="right" w:leader="dot" w:pos="9637"/>
      </w:tabs>
      <w:spacing w:after="120"/>
    </w:pPr>
    <w:rPr>
      <w:rFonts w:ascii="Arial Gras" w:hAnsi="Arial Gras"/>
      <w:b/>
      <w:smallCaps/>
      <w:sz w:val="18"/>
    </w:rPr>
  </w:style>
  <w:style w:type="paragraph" w:styleId="Liste">
    <w:name w:val="List"/>
    <w:basedOn w:val="Standard"/>
    <w:pPr>
      <w:numPr>
        <w:numId w:val="15"/>
      </w:numPr>
    </w:pPr>
  </w:style>
  <w:style w:type="paragraph" w:styleId="Lgende">
    <w:name w:val="caption"/>
    <w:basedOn w:val="Standard"/>
    <w:pPr>
      <w:spacing w:after="120"/>
    </w:pPr>
    <w:rPr>
      <w:i/>
      <w:iCs/>
    </w:rPr>
  </w:style>
  <w:style w:type="paragraph" w:customStyle="1" w:styleId="Index">
    <w:name w:val="Index"/>
    <w:basedOn w:val="Standard"/>
  </w:style>
  <w:style w:type="paragraph" w:customStyle="1" w:styleId="TableContents">
    <w:name w:val="Table Contents"/>
    <w:basedOn w:val="Standard"/>
    <w:rPr>
      <w:sz w:val="17"/>
    </w:rPr>
  </w:style>
  <w:style w:type="paragraph" w:customStyle="1" w:styleId="TableHeading">
    <w:name w:val="Table Heading"/>
    <w:basedOn w:val="TableContents"/>
    <w:pPr>
      <w:jc w:val="center"/>
    </w:pPr>
    <w:rPr>
      <w:b/>
      <w:bCs/>
    </w:rPr>
  </w:style>
  <w:style w:type="paragraph" w:styleId="En-tte">
    <w:name w:val="header"/>
    <w:basedOn w:val="Standard"/>
    <w:link w:val="En-tteCar"/>
    <w:uiPriority w:val="99"/>
    <w:pPr>
      <w:tabs>
        <w:tab w:val="center" w:pos="4818"/>
        <w:tab w:val="right" w:pos="9637"/>
      </w:tabs>
    </w:pPr>
  </w:style>
  <w:style w:type="paragraph" w:styleId="TM2">
    <w:name w:val="toc 2"/>
    <w:uiPriority w:val="39"/>
    <w:pPr>
      <w:ind w:left="238"/>
    </w:pPr>
    <w:rPr>
      <w:sz w:val="18"/>
    </w:rPr>
  </w:style>
  <w:style w:type="paragraph" w:customStyle="1" w:styleId="ContentsHeading">
    <w:name w:val="Contents Heading"/>
    <w:basedOn w:val="Heading"/>
    <w:pPr>
      <w:pageBreakBefore/>
      <w:spacing w:before="0" w:after="283"/>
    </w:pPr>
    <w:rPr>
      <w:bCs/>
      <w:szCs w:val="32"/>
    </w:rPr>
  </w:style>
  <w:style w:type="paragraph" w:customStyle="1" w:styleId="Contents1">
    <w:name w:val="Contents 1"/>
    <w:basedOn w:val="Index"/>
    <w:pPr>
      <w:tabs>
        <w:tab w:val="right" w:leader="dot" w:pos="9637"/>
      </w:tabs>
      <w:spacing w:after="120"/>
    </w:pPr>
    <w:rPr>
      <w:rFonts w:ascii="Arial Gras" w:hAnsi="Arial Gras"/>
      <w:b/>
      <w:smallCaps/>
      <w:sz w:val="18"/>
    </w:rPr>
  </w:style>
  <w:style w:type="paragraph" w:customStyle="1" w:styleId="Contents2">
    <w:name w:val="Contents 2"/>
    <w:basedOn w:val="Index"/>
    <w:pPr>
      <w:spacing w:before="0"/>
      <w:ind w:left="238"/>
    </w:pPr>
    <w:rPr>
      <w:sz w:val="18"/>
    </w:rPr>
  </w:style>
  <w:style w:type="paragraph" w:customStyle="1" w:styleId="Contents3">
    <w:name w:val="Contents 3"/>
    <w:basedOn w:val="Index"/>
    <w:pPr>
      <w:tabs>
        <w:tab w:val="right" w:leader="dot" w:pos="9241"/>
      </w:tabs>
      <w:spacing w:before="0"/>
      <w:ind w:left="482"/>
    </w:pPr>
    <w:rPr>
      <w:sz w:val="16"/>
    </w:rPr>
  </w:style>
  <w:style w:type="paragraph" w:customStyle="1" w:styleId="Contents4">
    <w:name w:val="Contents 4"/>
    <w:basedOn w:val="Index"/>
    <w:pPr>
      <w:tabs>
        <w:tab w:val="right" w:leader="dot" w:pos="9128"/>
      </w:tabs>
      <w:spacing w:before="0"/>
      <w:ind w:left="709"/>
    </w:pPr>
    <w:rPr>
      <w:sz w:val="16"/>
    </w:rPr>
  </w:style>
  <w:style w:type="paragraph" w:customStyle="1" w:styleId="Contents5">
    <w:name w:val="Contents 5"/>
    <w:basedOn w:val="Index"/>
    <w:pPr>
      <w:tabs>
        <w:tab w:val="right" w:leader="dot" w:pos="9015"/>
      </w:tabs>
      <w:spacing w:before="0"/>
      <w:ind w:left="851"/>
    </w:pPr>
    <w:rPr>
      <w:sz w:val="16"/>
    </w:rPr>
  </w:style>
  <w:style w:type="character" w:styleId="Lienhypertexte">
    <w:name w:val="Hyperlink"/>
    <w:basedOn w:val="Policepardfaut"/>
    <w:uiPriority w:val="99"/>
    <w:unhideWhenUsed/>
    <w:rPr>
      <w:color w:val="0563C1" w:themeColor="hyperlink"/>
      <w:u w:val="single"/>
    </w:rPr>
  </w:style>
  <w:style w:type="paragraph" w:styleId="Pieddepage">
    <w:name w:val="footer"/>
    <w:basedOn w:val="Standard"/>
    <w:link w:val="PieddepageCar"/>
    <w:pPr>
      <w:pBdr>
        <w:top w:val="single" w:sz="2" w:space="0" w:color="000000"/>
        <w:left w:val="single" w:sz="2" w:space="0" w:color="000000"/>
        <w:bottom w:val="single" w:sz="2" w:space="0" w:color="000000"/>
        <w:right w:val="single" w:sz="2" w:space="0" w:color="000000"/>
      </w:pBdr>
      <w:tabs>
        <w:tab w:val="center" w:pos="4818"/>
        <w:tab w:val="right" w:pos="9637"/>
      </w:tabs>
    </w:pPr>
    <w:rPr>
      <w:sz w:val="18"/>
    </w:rPr>
  </w:style>
  <w:style w:type="paragraph" w:customStyle="1" w:styleId="Heading10">
    <w:name w:val="Heading 10"/>
    <w:basedOn w:val="Heading"/>
    <w:next w:val="Normal"/>
    <w:rPr>
      <w:bCs/>
    </w:rPr>
  </w:style>
  <w:style w:type="paragraph" w:customStyle="1" w:styleId="Table">
    <w:name w:val="Table"/>
    <w:basedOn w:val="Lgende"/>
    <w:rPr>
      <w:i w:val="0"/>
      <w:sz w:val="17"/>
    </w:rPr>
  </w:style>
  <w:style w:type="numbering" w:customStyle="1" w:styleId="Numbering11">
    <w:name w:val="Numbering 1_1"/>
    <w:basedOn w:val="Aucuneliste"/>
    <w:pPr>
      <w:numPr>
        <w:numId w:val="2"/>
      </w:numPr>
    </w:pPr>
  </w:style>
  <w:style w:type="numbering" w:customStyle="1" w:styleId="Numbering2">
    <w:name w:val="Numbering 2"/>
    <w:basedOn w:val="Aucuneliste"/>
    <w:pPr>
      <w:numPr>
        <w:numId w:val="3"/>
      </w:numPr>
    </w:pPr>
  </w:style>
  <w:style w:type="numbering" w:customStyle="1" w:styleId="Numbering3">
    <w:name w:val="Numbering 3"/>
    <w:basedOn w:val="Aucuneliste"/>
    <w:pPr>
      <w:numPr>
        <w:numId w:val="4"/>
      </w:numPr>
    </w:pPr>
  </w:style>
  <w:style w:type="numbering" w:customStyle="1" w:styleId="Numbering4">
    <w:name w:val="Numbering 4"/>
    <w:basedOn w:val="Aucuneliste"/>
    <w:pPr>
      <w:numPr>
        <w:numId w:val="5"/>
      </w:numPr>
    </w:pPr>
  </w:style>
  <w:style w:type="numbering" w:customStyle="1" w:styleId="Numbering5">
    <w:name w:val="Numbering 5"/>
    <w:basedOn w:val="Aucuneliste"/>
    <w:pPr>
      <w:numPr>
        <w:numId w:val="17"/>
      </w:numPr>
    </w:pPr>
  </w:style>
  <w:style w:type="numbering" w:customStyle="1" w:styleId="List1">
    <w:name w:val="List 1"/>
    <w:basedOn w:val="Aucuneliste"/>
    <w:pPr>
      <w:numPr>
        <w:numId w:val="7"/>
      </w:numPr>
    </w:pPr>
  </w:style>
  <w:style w:type="numbering" w:customStyle="1" w:styleId="Liste21">
    <w:name w:val="Liste 21"/>
    <w:basedOn w:val="Aucuneliste"/>
    <w:pPr>
      <w:numPr>
        <w:numId w:val="8"/>
      </w:numPr>
    </w:pPr>
  </w:style>
  <w:style w:type="numbering" w:customStyle="1" w:styleId="Liste31">
    <w:name w:val="Liste 31"/>
    <w:basedOn w:val="Aucuneliste"/>
    <w:pPr>
      <w:numPr>
        <w:numId w:val="9"/>
      </w:numPr>
    </w:pPr>
  </w:style>
  <w:style w:type="numbering" w:customStyle="1" w:styleId="Liste41">
    <w:name w:val="Liste 41"/>
    <w:basedOn w:val="Aucuneliste"/>
    <w:pPr>
      <w:numPr>
        <w:numId w:val="10"/>
      </w:numPr>
    </w:pPr>
  </w:style>
  <w:style w:type="numbering" w:customStyle="1" w:styleId="Liste51">
    <w:name w:val="Liste 51"/>
    <w:basedOn w:val="Aucuneliste"/>
    <w:pPr>
      <w:numPr>
        <w:numId w:val="11"/>
      </w:numPr>
    </w:pPr>
  </w:style>
  <w:style w:type="numbering" w:customStyle="1" w:styleId="RTFNum2">
    <w:name w:val="RTF_Num 2"/>
    <w:basedOn w:val="Aucuneliste"/>
    <w:pPr>
      <w:numPr>
        <w:numId w:val="12"/>
      </w:numPr>
    </w:pPr>
  </w:style>
  <w:style w:type="numbering" w:customStyle="1" w:styleId="RTFNum3">
    <w:name w:val="RTF_Num 3"/>
    <w:basedOn w:val="Aucuneliste"/>
    <w:pPr>
      <w:numPr>
        <w:numId w:val="13"/>
      </w:numPr>
    </w:pPr>
  </w:style>
  <w:style w:type="numbering" w:customStyle="1" w:styleId="RTFNum4">
    <w:name w:val="RTF_Num 4"/>
    <w:basedOn w:val="Aucuneliste"/>
    <w:pPr>
      <w:numPr>
        <w:numId w:val="14"/>
      </w:numPr>
    </w:pPr>
  </w:style>
  <w:style w:type="paragraph" w:styleId="En-ttedetabledesmatires">
    <w:name w:val="TOC Heading"/>
    <w:basedOn w:val="Titre1"/>
    <w:next w:val="Normal"/>
    <w:uiPriority w:val="39"/>
    <w:unhideWhenUsed/>
    <w:qFormat/>
    <w:pPr>
      <w:keepLines/>
      <w:numPr>
        <w:numId w:val="0"/>
      </w:numPr>
      <w:spacing w:before="240" w:line="259" w:lineRule="auto"/>
      <w:jc w:val="left"/>
      <w:outlineLvl w:val="9"/>
    </w:pPr>
    <w:rPr>
      <w:rFonts w:ascii="Calibri Light" w:eastAsia="Calibri Light" w:hAnsi="Calibri Light" w:cs="Calibri Light"/>
      <w:b w:val="0"/>
      <w:color w:val="2F5496" w:themeColor="accent1" w:themeShade="BF"/>
      <w:sz w:val="32"/>
      <w:szCs w:val="32"/>
      <w:lang w:eastAsia="fr-FR" w:bidi="ar-SA"/>
    </w:rPr>
  </w:style>
  <w:style w:type="paragraph" w:styleId="TM3">
    <w:name w:val="toc 3"/>
    <w:uiPriority w:val="39"/>
    <w:pPr>
      <w:tabs>
        <w:tab w:val="right" w:leader="dot" w:pos="9241"/>
      </w:tabs>
      <w:ind w:left="482"/>
    </w:pPr>
    <w:rPr>
      <w:sz w:val="16"/>
    </w:rPr>
  </w:style>
  <w:style w:type="character" w:customStyle="1" w:styleId="StandardCar">
    <w:name w:val="Standard Car"/>
    <w:basedOn w:val="Policepardfaut"/>
    <w:link w:val="Standard"/>
    <w:rPr>
      <w:rFonts w:ascii="Arial" w:hAnsi="Arial"/>
      <w:sz w:val="20"/>
    </w:rPr>
  </w:style>
  <w:style w:type="paragraph" w:customStyle="1" w:styleId="Titre10">
    <w:name w:val="Titre1"/>
    <w:pPr>
      <w:widowControl/>
      <w:shd w:val="clear" w:color="auto" w:fill="FFFFFF"/>
      <w:jc w:val="center"/>
    </w:pPr>
    <w:rPr>
      <w:rFonts w:ascii="Arial" w:eastAsia="simsun, 宋体" w:hAnsi="Arial" w:cs="Times New Roman"/>
      <w:b/>
      <w:sz w:val="40"/>
      <w:lang w:eastAsia="zh-CN" w:bidi="ar-SA"/>
    </w:rPr>
  </w:style>
  <w:style w:type="numbering" w:customStyle="1" w:styleId="811">
    <w:name w:val="811"/>
    <w:pPr>
      <w:numPr>
        <w:numId w:val="6"/>
      </w:numPr>
    </w:pPr>
  </w:style>
  <w:style w:type="paragraph" w:customStyle="1" w:styleId="ParagrapheIndent2">
    <w:name w:val="ParagrapheIndent2"/>
    <w:basedOn w:val="Normal"/>
    <w:next w:val="Normal"/>
    <w:qFormat/>
    <w:rsid w:val="006029F4"/>
    <w:pPr>
      <w:pBdr>
        <w:top w:val="none" w:sz="0" w:space="0" w:color="auto"/>
        <w:left w:val="none" w:sz="0" w:space="0" w:color="auto"/>
        <w:bottom w:val="none" w:sz="0" w:space="0" w:color="auto"/>
        <w:right w:val="none" w:sz="0" w:space="0" w:color="auto"/>
        <w:between w:val="none" w:sz="0" w:space="0" w:color="auto"/>
      </w:pBdr>
      <w:spacing w:after="120"/>
    </w:pPr>
    <w:rPr>
      <w:rFonts w:eastAsia="Arial" w:cs="Arial"/>
      <w:color w:val="000000"/>
      <w:sz w:val="22"/>
      <w:szCs w:val="22"/>
      <w:lang w:eastAsia="en-US" w:bidi="ar-SA"/>
    </w:rPr>
  </w:style>
  <w:style w:type="paragraph" w:customStyle="1" w:styleId="ParagrapheIndent1">
    <w:name w:val="ParagrapheIndent1"/>
    <w:basedOn w:val="Normal"/>
    <w:next w:val="Normal"/>
    <w:qFormat/>
    <w:rsid w:val="006029F4"/>
    <w:pPr>
      <w:pBdr>
        <w:top w:val="none" w:sz="0" w:space="0" w:color="auto"/>
        <w:left w:val="none" w:sz="0" w:space="0" w:color="auto"/>
        <w:bottom w:val="none" w:sz="0" w:space="0" w:color="auto"/>
        <w:right w:val="none" w:sz="0" w:space="0" w:color="auto"/>
        <w:between w:val="none" w:sz="0" w:space="0" w:color="auto"/>
      </w:pBdr>
      <w:spacing w:after="120"/>
    </w:pPr>
    <w:rPr>
      <w:rFonts w:eastAsia="Arial" w:cs="Arial"/>
      <w:color w:val="000000"/>
      <w:sz w:val="22"/>
      <w:szCs w:val="22"/>
      <w:lang w:eastAsia="en-US" w:bidi="ar-SA"/>
    </w:rPr>
  </w:style>
  <w:style w:type="character" w:styleId="Marquedecommentaire">
    <w:name w:val="annotation reference"/>
    <w:basedOn w:val="Policepardfaut"/>
    <w:semiHidden/>
    <w:unhideWhenUsed/>
    <w:rsid w:val="006029F4"/>
    <w:rPr>
      <w:sz w:val="16"/>
      <w:szCs w:val="16"/>
    </w:rPr>
  </w:style>
  <w:style w:type="paragraph" w:styleId="Commentaire">
    <w:name w:val="annotation text"/>
    <w:basedOn w:val="Normal"/>
    <w:link w:val="CommentaireCar"/>
    <w:unhideWhenUsed/>
    <w:rsid w:val="006029F4"/>
    <w:pPr>
      <w:pBdr>
        <w:top w:val="none" w:sz="0" w:space="0" w:color="auto"/>
        <w:left w:val="none" w:sz="0" w:space="0" w:color="auto"/>
        <w:bottom w:val="none" w:sz="0" w:space="0" w:color="auto"/>
        <w:right w:val="none" w:sz="0" w:space="0" w:color="auto"/>
        <w:between w:val="none" w:sz="0" w:space="0" w:color="auto"/>
      </w:pBdr>
      <w:spacing w:after="120"/>
    </w:pPr>
    <w:rPr>
      <w:rFonts w:eastAsia="Arial" w:cs="Arial"/>
      <w:color w:val="000000"/>
      <w:szCs w:val="20"/>
      <w:lang w:eastAsia="en-US" w:bidi="ar-SA"/>
    </w:rPr>
  </w:style>
  <w:style w:type="character" w:customStyle="1" w:styleId="CommentaireCar">
    <w:name w:val="Commentaire Car"/>
    <w:basedOn w:val="Policepardfaut"/>
    <w:link w:val="Commentaire"/>
    <w:rsid w:val="006029F4"/>
    <w:rPr>
      <w:rFonts w:ascii="Arial" w:eastAsia="Arial" w:hAnsi="Arial" w:cs="Arial"/>
      <w:color w:val="000000"/>
      <w:sz w:val="20"/>
      <w:szCs w:val="20"/>
      <w:lang w:eastAsia="en-US" w:bidi="ar-SA"/>
    </w:rPr>
  </w:style>
  <w:style w:type="paragraph" w:styleId="Textedebulles">
    <w:name w:val="Balloon Text"/>
    <w:basedOn w:val="Normal"/>
    <w:link w:val="TextedebullesCar"/>
    <w:uiPriority w:val="99"/>
    <w:semiHidden/>
    <w:unhideWhenUsed/>
    <w:rsid w:val="006029F4"/>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29F4"/>
    <w:rPr>
      <w:rFonts w:ascii="Segoe UI" w:hAnsi="Segoe UI" w:cs="Segoe UI"/>
      <w:sz w:val="18"/>
      <w:szCs w:val="18"/>
    </w:rPr>
  </w:style>
  <w:style w:type="character" w:styleId="Lienhypertextesuivivisit">
    <w:name w:val="FollowedHyperlink"/>
    <w:basedOn w:val="Policepardfaut"/>
    <w:uiPriority w:val="99"/>
    <w:semiHidden/>
    <w:unhideWhenUsed/>
    <w:rsid w:val="001F0BE2"/>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3A0451"/>
    <w:pPr>
      <w:pBdr>
        <w:top w:val="none" w:sz="4" w:space="0" w:color="000000"/>
        <w:left w:val="none" w:sz="4" w:space="0" w:color="000000"/>
        <w:bottom w:val="none" w:sz="4" w:space="0" w:color="000000"/>
        <w:right w:val="none" w:sz="4" w:space="0" w:color="000000"/>
        <w:between w:val="none" w:sz="4" w:space="0" w:color="000000"/>
      </w:pBdr>
      <w:spacing w:after="0"/>
    </w:pPr>
    <w:rPr>
      <w:rFonts w:eastAsia="Andale Sans UI" w:cs="Tahoma"/>
      <w:b/>
      <w:bCs/>
      <w:color w:val="auto"/>
      <w:lang w:eastAsia="ja-JP" w:bidi="fa-IR"/>
    </w:rPr>
  </w:style>
  <w:style w:type="character" w:customStyle="1" w:styleId="ObjetducommentaireCar">
    <w:name w:val="Objet du commentaire Car"/>
    <w:basedOn w:val="CommentaireCar"/>
    <w:link w:val="Objetducommentaire"/>
    <w:uiPriority w:val="99"/>
    <w:semiHidden/>
    <w:rsid w:val="003A0451"/>
    <w:rPr>
      <w:rFonts w:ascii="Arial" w:eastAsia="Arial" w:hAnsi="Arial" w:cs="Arial"/>
      <w:b/>
      <w:bCs/>
      <w:color w:val="000000"/>
      <w:sz w:val="20"/>
      <w:szCs w:val="20"/>
      <w:lang w:eastAsia="en-US" w:bidi="ar-SA"/>
    </w:rPr>
  </w:style>
  <w:style w:type="paragraph" w:customStyle="1" w:styleId="Default">
    <w:name w:val="Default"/>
    <w:rsid w:val="00654097"/>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eastAsia="Times New Roman" w:hAnsi="Arial" w:cs="Arial"/>
      <w:color w:val="000000"/>
      <w:lang w:eastAsia="fr-FR" w:bidi="ar-SA"/>
    </w:rPr>
  </w:style>
  <w:style w:type="character" w:customStyle="1" w:styleId="gstkn">
    <w:name w:val="gs_tkn"/>
    <w:basedOn w:val="Policepardfaut"/>
    <w:rsid w:val="00416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91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rches-publics.gouv.fr/entreprise" TargetMode="External"/><Relationship Id="rId18" Type="http://schemas.openxmlformats.org/officeDocument/2006/relationships/hyperlink" Target="https://www.economie.gouv.fr/daj/formulaires-mise-a-jour-formulaire-declaration-sous-traitance-dans-marches-publics" TargetMode="External"/><Relationship Id="rId3" Type="http://schemas.openxmlformats.org/officeDocument/2006/relationships/styles" Target="styles.xml"/><Relationship Id="rId21" Type="http://schemas.openxmlformats.org/officeDocument/2006/relationships/hyperlink" Target="https://ec.europa.eu/digital-single-market/en/news/cef-esignature-trusted-list-browser-now-available)" TargetMode="External"/><Relationship Id="rId7" Type="http://schemas.openxmlformats.org/officeDocument/2006/relationships/endnotes" Target="endnotes.xml"/><Relationship Id="rId12" Type="http://schemas.openxmlformats.org/officeDocument/2006/relationships/hyperlink" Target="https://www.marches-publics.gouv.fr/entreprise" TargetMode="External"/><Relationship Id="rId17" Type="http://schemas.openxmlformats.org/officeDocument/2006/relationships/hyperlink" Target="https://dume.chorus-pro.gouv.fr" TargetMode="External"/><Relationship Id="rId2" Type="http://schemas.openxmlformats.org/officeDocument/2006/relationships/numbering" Target="numbering.xml"/><Relationship Id="rId16" Type="http://schemas.openxmlformats.org/officeDocument/2006/relationships/hyperlink" Target="https://www.economie.gouv.fr/dae/bourse-a-cotraitance-service-pour-aider-entreprises%20" TargetMode="External"/><Relationship Id="rId20" Type="http://schemas.openxmlformats.org/officeDocument/2006/relationships/hyperlink" Target="mailto:greffe.ta-clermont-ferrand@juradm.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arches-publics.gouv.fr/docs/outils-esr-2017/place/Bourse_cotraitance_mode_emploi6.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economie.gouv.fr/daj/formulaires-declaration-du-candida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arches-publics.gouv.fr"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25C0F-266A-4010-9C5D-385A99E3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23</Pages>
  <Words>8883</Words>
  <Characters>48859</Characters>
  <Application>Microsoft Office Word</Application>
  <DocSecurity>0</DocSecurity>
  <Lines>407</Lines>
  <Paragraphs>115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Lamboley Jessica</dc:creator>
  <cp:lastModifiedBy>Poudenx Rodolphe</cp:lastModifiedBy>
  <cp:revision>16</cp:revision>
  <cp:lastPrinted>2026-02-24T15:43:00Z</cp:lastPrinted>
  <dcterms:created xsi:type="dcterms:W3CDTF">2026-02-04T14:14:00Z</dcterms:created>
  <dcterms:modified xsi:type="dcterms:W3CDTF">2026-04-03T13:16:00Z</dcterms:modified>
</cp:coreProperties>
</file>