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6949" w14:textId="77777777" w:rsidR="007B3189" w:rsidRDefault="007B3189" w:rsidP="00323637">
      <w:pPr>
        <w:pStyle w:val="Titre1"/>
        <w:jc w:val="center"/>
      </w:pPr>
    </w:p>
    <w:p w14:paraId="37F38AF0" w14:textId="020E8025" w:rsidR="007B3189" w:rsidRPr="007B3189" w:rsidRDefault="007B3189" w:rsidP="007B3189">
      <w:pPr>
        <w:spacing w:beforeLines="80" w:before="192"/>
        <w:jc w:val="center"/>
        <w:rPr>
          <w:rFonts w:cs="Arial"/>
          <w:b/>
          <w:sz w:val="28"/>
        </w:rPr>
      </w:pPr>
      <w:r w:rsidRPr="00877409">
        <w:rPr>
          <w:rFonts w:cs="Arial"/>
          <w:b/>
          <w:sz w:val="28"/>
        </w:rPr>
        <w:t>ACCORD-CADRE DE PRESTATIONS INTELLECTUELLES</w:t>
      </w:r>
    </w:p>
    <w:p w14:paraId="1525F846" w14:textId="77777777" w:rsidR="007B3189" w:rsidRDefault="007B3189" w:rsidP="007B3189">
      <w:pPr>
        <w:pStyle w:val="Corpsdetexte"/>
        <w:tabs>
          <w:tab w:val="right" w:pos="9923"/>
        </w:tabs>
        <w:jc w:val="center"/>
        <w:rPr>
          <w:b/>
          <w:sz w:val="32"/>
          <w:szCs w:val="22"/>
        </w:rPr>
      </w:pPr>
      <w:bookmarkStart w:id="0" w:name="_Hlk200655566"/>
      <w:r w:rsidRPr="005F683B">
        <w:rPr>
          <w:b/>
          <w:sz w:val="32"/>
          <w:szCs w:val="22"/>
        </w:rPr>
        <w:t>MISSIONS DE CONTROLE</w:t>
      </w:r>
      <w:r>
        <w:rPr>
          <w:b/>
          <w:sz w:val="32"/>
          <w:szCs w:val="22"/>
        </w:rPr>
        <w:t>UR</w:t>
      </w:r>
      <w:r w:rsidRPr="005F683B">
        <w:rPr>
          <w:b/>
          <w:sz w:val="32"/>
          <w:szCs w:val="22"/>
        </w:rPr>
        <w:t xml:space="preserve"> TECHNIQUE POUR LE PARTENARIAT D'INNOVATION DANS LE CADRE DE LA CONSTRUCTION DE QUARTIERS DE COURTES PEINES</w:t>
      </w:r>
    </w:p>
    <w:p w14:paraId="6CB25C29" w14:textId="77777777" w:rsidR="007B3189" w:rsidRPr="005F683B" w:rsidRDefault="007B3189" w:rsidP="007B3189">
      <w:pPr>
        <w:pStyle w:val="Corpsdetexte"/>
        <w:tabs>
          <w:tab w:val="right" w:pos="9923"/>
        </w:tabs>
        <w:jc w:val="center"/>
        <w:rPr>
          <w:b/>
        </w:rPr>
      </w:pPr>
    </w:p>
    <w:bookmarkEnd w:id="0"/>
    <w:p w14:paraId="11867CB8" w14:textId="79A77ADE" w:rsidR="007B3189" w:rsidRDefault="007B3189" w:rsidP="007B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cs="Arial"/>
          <w:b/>
          <w:i/>
          <w:caps/>
          <w:color w:val="002060"/>
          <w:sz w:val="28"/>
        </w:rPr>
      </w:pPr>
      <w:r w:rsidRPr="004973F3">
        <w:rPr>
          <w:rFonts w:cs="Arial"/>
          <w:b/>
          <w:i/>
          <w:caps/>
          <w:color w:val="002060"/>
          <w:sz w:val="28"/>
          <w:u w:val="single"/>
        </w:rPr>
        <w:t xml:space="preserve">ANNEXE </w:t>
      </w:r>
      <w:r>
        <w:rPr>
          <w:rFonts w:cs="Arial"/>
          <w:b/>
          <w:i/>
          <w:caps/>
          <w:color w:val="002060"/>
          <w:sz w:val="28"/>
          <w:u w:val="single"/>
        </w:rPr>
        <w:t>3</w:t>
      </w:r>
      <w:r>
        <w:rPr>
          <w:rFonts w:cs="Arial"/>
          <w:b/>
          <w:i/>
          <w:caps/>
          <w:color w:val="002060"/>
          <w:sz w:val="28"/>
        </w:rPr>
        <w:t xml:space="preserve"> du </w:t>
      </w:r>
      <w:r w:rsidRPr="00877409">
        <w:rPr>
          <w:rFonts w:cs="Arial"/>
          <w:b/>
          <w:i/>
          <w:caps/>
          <w:color w:val="002060"/>
          <w:sz w:val="28"/>
        </w:rPr>
        <w:t>Cahier des clauses particulieres (ccp)</w:t>
      </w:r>
    </w:p>
    <w:p w14:paraId="6F6B6101" w14:textId="77777777" w:rsidR="007B3189" w:rsidRDefault="007B3189" w:rsidP="007B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cs="Arial"/>
          <w:b/>
          <w:i/>
          <w:caps/>
          <w:color w:val="002060"/>
          <w:sz w:val="28"/>
        </w:rPr>
      </w:pPr>
    </w:p>
    <w:p w14:paraId="05754C1E" w14:textId="690603E5" w:rsidR="007B3189" w:rsidRPr="00877409" w:rsidRDefault="007B3189" w:rsidP="007B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cs="Arial"/>
          <w:b/>
          <w:i/>
          <w:caps/>
          <w:color w:val="002060"/>
          <w:sz w:val="28"/>
        </w:rPr>
      </w:pPr>
      <w:r>
        <w:rPr>
          <w:rFonts w:cs="Arial"/>
          <w:b/>
          <w:i/>
          <w:caps/>
          <w:color w:val="002060"/>
          <w:sz w:val="28"/>
        </w:rPr>
        <w:t>DESCRIPTIF DU DOSSIER D’OFFRE D</w:t>
      </w:r>
      <w:r w:rsidR="00A2662B">
        <w:rPr>
          <w:rFonts w:cs="Arial"/>
          <w:b/>
          <w:i/>
          <w:caps/>
          <w:color w:val="002060"/>
          <w:sz w:val="28"/>
        </w:rPr>
        <w:t>ES</w:t>
      </w:r>
      <w:r>
        <w:rPr>
          <w:rFonts w:cs="Arial"/>
          <w:b/>
          <w:i/>
          <w:caps/>
          <w:color w:val="002060"/>
          <w:sz w:val="28"/>
        </w:rPr>
        <w:t xml:space="preserve"> PARTENAIRE</w:t>
      </w:r>
      <w:r w:rsidR="00A2662B">
        <w:rPr>
          <w:rFonts w:cs="Arial"/>
          <w:b/>
          <w:i/>
          <w:caps/>
          <w:color w:val="002060"/>
          <w:sz w:val="28"/>
        </w:rPr>
        <w:t>s</w:t>
      </w:r>
      <w:r>
        <w:rPr>
          <w:rFonts w:cs="Arial"/>
          <w:b/>
          <w:i/>
          <w:caps/>
          <w:color w:val="002060"/>
          <w:sz w:val="28"/>
        </w:rPr>
        <w:t xml:space="preserve"> D’INNOVATION</w:t>
      </w:r>
    </w:p>
    <w:p w14:paraId="7272BA37" w14:textId="4A88D41B" w:rsidR="00C45E69" w:rsidRPr="00323637" w:rsidRDefault="00964EB3" w:rsidP="007B3189">
      <w:pPr>
        <w:pStyle w:val="Titre1"/>
        <w:rPr>
          <w:b/>
          <w:bCs/>
        </w:rPr>
      </w:pPr>
      <w:r w:rsidRPr="00323637">
        <w:rPr>
          <w:b/>
          <w:bCs/>
        </w:rPr>
        <w:t xml:space="preserve">TRAME </w:t>
      </w:r>
      <w:r w:rsidR="00D025C2" w:rsidRPr="00323637">
        <w:rPr>
          <w:b/>
          <w:bCs/>
        </w:rPr>
        <w:t xml:space="preserve">DES LIVRABLES </w:t>
      </w:r>
      <w:r w:rsidR="0072233E" w:rsidRPr="00323637">
        <w:rPr>
          <w:b/>
          <w:bCs/>
        </w:rPr>
        <w:t>DE L’OFFRE</w:t>
      </w:r>
      <w:r w:rsidR="007B3189">
        <w:rPr>
          <w:b/>
          <w:bCs/>
        </w:rPr>
        <w:t xml:space="preserve"> DU PARTENAIRE D’INNOVATION</w:t>
      </w:r>
    </w:p>
    <w:p w14:paraId="31088DE6" w14:textId="77777777" w:rsidR="00C45E69" w:rsidRDefault="00C45E69" w:rsidP="003C7654">
      <w:pPr>
        <w:jc w:val="both"/>
      </w:pPr>
    </w:p>
    <w:p w14:paraId="5AE285C5" w14:textId="4D134B64" w:rsidR="00D025C2" w:rsidRDefault="00D025C2" w:rsidP="00323637">
      <w:pPr>
        <w:jc w:val="both"/>
      </w:pPr>
      <w:r>
        <w:t xml:space="preserve">Les livrables de la phase offre seront présentés sous forme d’un mémoire technique de </w:t>
      </w:r>
      <w:r w:rsidR="00123E6F">
        <w:t>5</w:t>
      </w:r>
      <w:r>
        <w:t>0 pages maximum au format A4 portrait</w:t>
      </w:r>
      <w:r w:rsidR="003C7654">
        <w:t xml:space="preserve"> (le soumissionnaire est libre d’intégrer tous les schémas, croquis et extraits de plans permettant d’illustrer ses propos) </w:t>
      </w:r>
      <w:r>
        <w:t xml:space="preserve">et d’un livret graphique au format A3 paysage. </w:t>
      </w:r>
    </w:p>
    <w:p w14:paraId="5D990B5A" w14:textId="53EA21E1" w:rsidR="00D025C2" w:rsidRDefault="00D025C2" w:rsidP="00A825AB">
      <w:r>
        <w:t>Les composantes de ces documents sont indiquées ci-dessous</w:t>
      </w:r>
      <w:r>
        <w:rPr>
          <w:rFonts w:ascii="Calibri" w:hAnsi="Calibri" w:cs="Calibri"/>
        </w:rPr>
        <w:t> </w:t>
      </w:r>
      <w:r>
        <w:t xml:space="preserve">: </w:t>
      </w:r>
    </w:p>
    <w:p w14:paraId="790CE879" w14:textId="57AF40DA" w:rsidR="00FA13C2" w:rsidRPr="00323637" w:rsidRDefault="00964EB3" w:rsidP="003A75C6">
      <w:pPr>
        <w:pStyle w:val="Titre2"/>
        <w:rPr>
          <w:u w:val="single"/>
        </w:rPr>
      </w:pPr>
      <w:r w:rsidRPr="00323637">
        <w:rPr>
          <w:u w:val="single"/>
        </w:rPr>
        <w:t xml:space="preserve">Partie 1 </w:t>
      </w:r>
      <w:r w:rsidR="00FA13C2" w:rsidRPr="00323637">
        <w:rPr>
          <w:u w:val="single"/>
        </w:rPr>
        <w:t xml:space="preserve">– Valeur technique </w:t>
      </w:r>
    </w:p>
    <w:p w14:paraId="3CA0D385" w14:textId="39A0B2E6" w:rsidR="003E0C24" w:rsidRDefault="00FA13C2" w:rsidP="003A75C6">
      <w:pPr>
        <w:pStyle w:val="Titre2"/>
      </w:pPr>
      <w:r>
        <w:t xml:space="preserve">Sous-critère 1 </w:t>
      </w:r>
      <w:r w:rsidR="00964EB3" w:rsidRPr="003A75C6">
        <w:t xml:space="preserve">– </w:t>
      </w:r>
      <w:r>
        <w:t>méthodologie du partenariat d’innovation en phase R&amp;D</w:t>
      </w:r>
      <w:r w:rsidR="00964EB3" w:rsidRPr="003A75C6">
        <w:t xml:space="preserve"> </w:t>
      </w:r>
    </w:p>
    <w:p w14:paraId="3E1196B2" w14:textId="3D6740CE" w:rsidR="00964EB3" w:rsidRPr="00123E6F" w:rsidRDefault="00D025C2" w:rsidP="003A75C6">
      <w:pPr>
        <w:pStyle w:val="Titre2"/>
        <w:rPr>
          <w:rFonts w:eastAsiaTheme="minorHAnsi" w:cstheme="minorBidi"/>
          <w:color w:val="00B050"/>
          <w:sz w:val="18"/>
          <w:szCs w:val="18"/>
        </w:rPr>
      </w:pPr>
      <w:r w:rsidRPr="00123E6F">
        <w:rPr>
          <w:rFonts w:eastAsiaTheme="minorHAnsi" w:cstheme="minorBidi"/>
          <w:color w:val="00B050"/>
          <w:sz w:val="18"/>
          <w:szCs w:val="18"/>
        </w:rPr>
        <w:t>(</w:t>
      </w:r>
      <w:r w:rsidR="00123E6F" w:rsidRPr="00123E6F">
        <w:rPr>
          <w:rFonts w:eastAsiaTheme="minorHAnsi" w:cstheme="minorBidi"/>
          <w:color w:val="00B050"/>
          <w:sz w:val="18"/>
          <w:szCs w:val="18"/>
        </w:rPr>
        <w:t xml:space="preserve">intégré au </w:t>
      </w:r>
      <w:r w:rsidRPr="00123E6F">
        <w:rPr>
          <w:rFonts w:eastAsiaTheme="minorHAnsi" w:cstheme="minorBidi"/>
          <w:color w:val="00B050"/>
          <w:sz w:val="18"/>
          <w:szCs w:val="18"/>
        </w:rPr>
        <w:t>mémoire technique format A4)</w:t>
      </w:r>
    </w:p>
    <w:p w14:paraId="22A3A7D8" w14:textId="0D2E0B31" w:rsidR="00417A09" w:rsidRPr="00343844" w:rsidRDefault="00417A09" w:rsidP="004B1383">
      <w:pPr>
        <w:jc w:val="both"/>
      </w:pPr>
      <w:r w:rsidRPr="00343844">
        <w:t xml:space="preserve">Le partenariat d’innovation </w:t>
      </w:r>
      <w:r w:rsidR="009F23A7" w:rsidRPr="00343844">
        <w:t xml:space="preserve">vise </w:t>
      </w:r>
      <w:r w:rsidR="009F23A7" w:rsidRPr="00323637">
        <w:t xml:space="preserve">à </w:t>
      </w:r>
      <w:r w:rsidR="00DB28D6" w:rsidRPr="00323637">
        <w:t xml:space="preserve">rechercher, </w:t>
      </w:r>
      <w:r w:rsidR="009F23A7" w:rsidRPr="00323637">
        <w:t>concevoir</w:t>
      </w:r>
      <w:r w:rsidR="009F23A7" w:rsidRPr="00343844">
        <w:t xml:space="preserve"> et développer des procédés innovants favorisant la standardisation </w:t>
      </w:r>
      <w:r w:rsidRPr="00343844">
        <w:t>de bâtiments pénitentiaire</w:t>
      </w:r>
      <w:r w:rsidR="009F23A7" w:rsidRPr="00343844">
        <w:t>s</w:t>
      </w:r>
      <w:r w:rsidRPr="00343844">
        <w:t xml:space="preserve"> </w:t>
      </w:r>
      <w:r w:rsidR="00644884">
        <w:t>pour courtes peines</w:t>
      </w:r>
      <w:r w:rsidRPr="00343844">
        <w:t xml:space="preserve"> </w:t>
      </w:r>
      <w:r w:rsidR="009F23A7" w:rsidRPr="00343844">
        <w:t xml:space="preserve">tout en respectant les </w:t>
      </w:r>
      <w:r w:rsidR="00907D9E">
        <w:t>axes d’innovation</w:t>
      </w:r>
      <w:r w:rsidR="009F23A7" w:rsidRPr="00343844">
        <w:t xml:space="preserve"> et en garantissant des performances élevées. La démarche de standardisation s’inscrit dans une perspective de déploiement, à l’échelle de la France, d’un programme modulable et adaptable, </w:t>
      </w:r>
      <w:r w:rsidR="00343844" w:rsidRPr="00343844">
        <w:t>offrant une rapidité de construction sans compromis sur la qualité des bâtiments</w:t>
      </w:r>
      <w:r w:rsidR="00FA13C2">
        <w:t xml:space="preserve"> et la sobriété foncière</w:t>
      </w:r>
      <w:r w:rsidR="00343844" w:rsidRPr="00343844">
        <w:t xml:space="preserve">. </w:t>
      </w:r>
    </w:p>
    <w:p w14:paraId="078FFB9F" w14:textId="7CE2134E" w:rsidR="00343844" w:rsidRPr="00343844" w:rsidRDefault="00343844" w:rsidP="004B1383">
      <w:pPr>
        <w:jc w:val="both"/>
      </w:pPr>
      <w:r w:rsidRPr="00343844">
        <w:t>Afin de répondre aux enjeux du partenariat d’innovation</w:t>
      </w:r>
      <w:r w:rsidR="00FA13C2">
        <w:t xml:space="preserve"> en phase 1 R&amp;D</w:t>
      </w:r>
      <w:r w:rsidRPr="00343844">
        <w:t xml:space="preserve">, le </w:t>
      </w:r>
      <w:r w:rsidR="00464137">
        <w:t>soumissionnaire</w:t>
      </w:r>
      <w:r w:rsidR="00464137" w:rsidRPr="00343844">
        <w:t xml:space="preserve"> </w:t>
      </w:r>
      <w:r w:rsidRPr="00343844">
        <w:t>détaillera la méthodologie proposée</w:t>
      </w:r>
      <w:r w:rsidRPr="00343844">
        <w:rPr>
          <w:rFonts w:ascii="Calibri" w:hAnsi="Calibri" w:cs="Calibri"/>
        </w:rPr>
        <w:t> </w:t>
      </w:r>
      <w:r w:rsidRPr="00343844">
        <w:t xml:space="preserve">: </w:t>
      </w:r>
    </w:p>
    <w:p w14:paraId="5D1DC6C6" w14:textId="410CD9D0" w:rsidR="00964EB3" w:rsidRPr="00120548" w:rsidRDefault="00964EB3" w:rsidP="004B1383">
      <w:pPr>
        <w:pStyle w:val="Paragraphedeliste"/>
        <w:numPr>
          <w:ilvl w:val="0"/>
          <w:numId w:val="2"/>
        </w:numPr>
        <w:jc w:val="both"/>
      </w:pPr>
      <w:r w:rsidRPr="004B1383">
        <w:rPr>
          <w:b/>
          <w:bCs/>
        </w:rPr>
        <w:t>Méthode de travail</w:t>
      </w:r>
      <w:r w:rsidRPr="00964EB3">
        <w:t xml:space="preserve"> </w:t>
      </w:r>
      <w:r w:rsidR="004B1383" w:rsidRPr="004B1383">
        <w:rPr>
          <w:b/>
          <w:bCs/>
        </w:rPr>
        <w:t>au sein du groupement</w:t>
      </w:r>
      <w:r w:rsidR="004B1383">
        <w:t xml:space="preserve"> </w:t>
      </w:r>
      <w:r w:rsidRPr="00964EB3">
        <w:t>précisant la maitrise et le pilotage de la coordination du groupement</w:t>
      </w:r>
      <w:r w:rsidR="00123E6F">
        <w:t xml:space="preserve"> et de la production des livrables</w:t>
      </w:r>
      <w:r w:rsidRPr="00964EB3">
        <w:t xml:space="preserve"> (description de la constitution du «</w:t>
      </w:r>
      <w:r w:rsidRPr="00964EB3">
        <w:rPr>
          <w:rFonts w:ascii="Calibri" w:hAnsi="Calibri" w:cs="Calibri"/>
        </w:rPr>
        <w:t> </w:t>
      </w:r>
      <w:r w:rsidRPr="00964EB3">
        <w:t>groupe projet</w:t>
      </w:r>
      <w:r w:rsidRPr="00964EB3">
        <w:rPr>
          <w:rFonts w:ascii="Calibri" w:hAnsi="Calibri" w:cs="Calibri"/>
        </w:rPr>
        <w:t> </w:t>
      </w:r>
      <w:r w:rsidRPr="00964EB3">
        <w:rPr>
          <w:rFonts w:cs="Marianne"/>
        </w:rPr>
        <w:t>»</w:t>
      </w:r>
      <w:r w:rsidRPr="00964EB3">
        <w:t xml:space="preserve"> avec le nom et le rôle des personnes mobilisées au sein des cotraitants et sous-traitants éventuels</w:t>
      </w:r>
      <w:r w:rsidR="00E6723C">
        <w:t>, y compris le BIM Manager</w:t>
      </w:r>
      <w:r w:rsidRPr="00964EB3">
        <w:t xml:space="preserve">, modalités de fonctionnement du groupement pour </w:t>
      </w:r>
      <w:r w:rsidRPr="00120548">
        <w:t>optimiser la collaboration entre les «</w:t>
      </w:r>
      <w:r w:rsidRPr="00120548">
        <w:rPr>
          <w:rFonts w:ascii="Calibri" w:hAnsi="Calibri" w:cs="Calibri"/>
        </w:rPr>
        <w:t> </w:t>
      </w:r>
      <w:r w:rsidRPr="00120548">
        <w:t>concepteurs</w:t>
      </w:r>
      <w:r w:rsidRPr="00120548">
        <w:rPr>
          <w:rFonts w:ascii="Calibri" w:hAnsi="Calibri" w:cs="Calibri"/>
        </w:rPr>
        <w:t> </w:t>
      </w:r>
      <w:r w:rsidRPr="00120548">
        <w:rPr>
          <w:rFonts w:cs="Marianne"/>
        </w:rPr>
        <w:t>»</w:t>
      </w:r>
      <w:r w:rsidRPr="00120548">
        <w:t xml:space="preserve"> et les </w:t>
      </w:r>
      <w:r w:rsidRPr="00120548">
        <w:rPr>
          <w:rFonts w:cs="Marianne"/>
        </w:rPr>
        <w:t>«</w:t>
      </w:r>
      <w:r w:rsidRPr="00120548">
        <w:rPr>
          <w:rFonts w:ascii="Calibri" w:hAnsi="Calibri" w:cs="Calibri"/>
        </w:rPr>
        <w:t> </w:t>
      </w:r>
      <w:r w:rsidRPr="00120548">
        <w:t>constructeurs</w:t>
      </w:r>
      <w:r w:rsidRPr="00120548">
        <w:rPr>
          <w:rFonts w:ascii="Calibri" w:hAnsi="Calibri" w:cs="Calibri"/>
        </w:rPr>
        <w:t xml:space="preserve"> » …</w:t>
      </w:r>
      <w:r w:rsidRPr="00120548">
        <w:t>)</w:t>
      </w:r>
    </w:p>
    <w:p w14:paraId="4DFCDA5B" w14:textId="5F3C3F56" w:rsidR="00BD3BDB" w:rsidRPr="008B1BE7" w:rsidRDefault="00BD3BDB" w:rsidP="00BD3BDB">
      <w:pPr>
        <w:jc w:val="both"/>
        <w:rPr>
          <w:i/>
          <w:iCs/>
        </w:rPr>
      </w:pPr>
      <w:r w:rsidRPr="008B1BE7">
        <w:lastRenderedPageBreak/>
        <w:t xml:space="preserve">Le candidat </w:t>
      </w:r>
      <w:r w:rsidR="00296740" w:rsidRPr="008B1BE7">
        <w:t>mettra</w:t>
      </w:r>
      <w:r w:rsidRPr="008B1BE7">
        <w:t xml:space="preserve"> </w:t>
      </w:r>
      <w:r w:rsidR="002E7E4A" w:rsidRPr="008B1BE7">
        <w:t>en annexe de l’offre finale</w:t>
      </w:r>
      <w:r w:rsidR="00296740" w:rsidRPr="008B1BE7">
        <w:t>,</w:t>
      </w:r>
      <w:r w:rsidR="002E7E4A" w:rsidRPr="008B1BE7">
        <w:t xml:space="preserve"> </w:t>
      </w:r>
      <w:r w:rsidRPr="008B1BE7">
        <w:t xml:space="preserve">le protocole BIM, qui constitue la note retraçant la compréhension du cahier des charges BIM annexé au CCAP et les éventuelles adaptations et modifications qui sembleraient nécessaires au projet standardisé </w:t>
      </w:r>
      <w:r w:rsidR="00644884" w:rsidRPr="008B1BE7">
        <w:t>QCP</w:t>
      </w:r>
      <w:r w:rsidRPr="008B1BE7">
        <w:t xml:space="preserve"> et à leurs applications par site.</w:t>
      </w:r>
      <w:r w:rsidR="008F0E3C" w:rsidRPr="008B1BE7">
        <w:t xml:space="preserve"> </w:t>
      </w:r>
      <w:r w:rsidR="008F0E3C" w:rsidRPr="008B1BE7">
        <w:rPr>
          <w:i/>
          <w:iCs/>
        </w:rPr>
        <w:t xml:space="preserve">Le protocole BIM sera remis suivant les indications listées à </w:t>
      </w:r>
      <w:r w:rsidR="000B13A3" w:rsidRPr="008B1BE7">
        <w:rPr>
          <w:i/>
          <w:iCs/>
        </w:rPr>
        <w:t>l’</w:t>
      </w:r>
      <w:r w:rsidR="008F0E3C" w:rsidRPr="008B1BE7">
        <w:rPr>
          <w:i/>
          <w:iCs/>
        </w:rPr>
        <w:t>Annexe 5.</w:t>
      </w:r>
      <w:r w:rsidR="003221AB" w:rsidRPr="008B1BE7">
        <w:rPr>
          <w:i/>
          <w:iCs/>
        </w:rPr>
        <w:t>6</w:t>
      </w:r>
      <w:r w:rsidR="008F0E3C" w:rsidRPr="008B1BE7">
        <w:rPr>
          <w:i/>
          <w:iCs/>
        </w:rPr>
        <w:t xml:space="preserve"> Protocole BIM</w:t>
      </w:r>
      <w:r w:rsidR="000B13A3" w:rsidRPr="008B1BE7">
        <w:rPr>
          <w:i/>
          <w:iCs/>
        </w:rPr>
        <w:t xml:space="preserve"> du CCAP.</w:t>
      </w:r>
    </w:p>
    <w:p w14:paraId="32AEA57A" w14:textId="5CA2516C" w:rsidR="00964EB3" w:rsidRPr="00120548" w:rsidRDefault="00964EB3" w:rsidP="00EA6DA2">
      <w:pPr>
        <w:pStyle w:val="Paragraphedeliste"/>
        <w:numPr>
          <w:ilvl w:val="0"/>
          <w:numId w:val="2"/>
        </w:numPr>
        <w:jc w:val="both"/>
      </w:pPr>
      <w:r w:rsidRPr="00120548">
        <w:rPr>
          <w:b/>
          <w:bCs/>
        </w:rPr>
        <w:t xml:space="preserve">Modalités de fonctionnement du partenariat entre le </w:t>
      </w:r>
      <w:r w:rsidR="00464137" w:rsidRPr="00120548">
        <w:rPr>
          <w:b/>
          <w:bCs/>
        </w:rPr>
        <w:t>maître d‘ouvrage</w:t>
      </w:r>
      <w:r w:rsidR="007E474C" w:rsidRPr="00120548">
        <w:rPr>
          <w:b/>
          <w:bCs/>
        </w:rPr>
        <w:t>, l’administration pénitentiaire</w:t>
      </w:r>
      <w:r w:rsidR="00343844" w:rsidRPr="00120548">
        <w:rPr>
          <w:b/>
          <w:bCs/>
        </w:rPr>
        <w:t xml:space="preserve"> </w:t>
      </w:r>
      <w:r w:rsidRPr="00120548">
        <w:rPr>
          <w:b/>
          <w:bCs/>
        </w:rPr>
        <w:t xml:space="preserve">et le </w:t>
      </w:r>
      <w:r w:rsidR="00464137" w:rsidRPr="00120548">
        <w:rPr>
          <w:b/>
          <w:bCs/>
        </w:rPr>
        <w:t>groupement</w:t>
      </w:r>
      <w:r w:rsidR="00464137" w:rsidRPr="00120548">
        <w:t xml:space="preserve"> </w:t>
      </w:r>
      <w:r w:rsidRPr="00120548">
        <w:t xml:space="preserve">(interlocuteur </w:t>
      </w:r>
      <w:r w:rsidR="004B1383" w:rsidRPr="00120548">
        <w:t>principal</w:t>
      </w:r>
      <w:r w:rsidRPr="00120548">
        <w:t xml:space="preserve">, réunion de coordination, </w:t>
      </w:r>
      <w:r w:rsidR="00343844" w:rsidRPr="00120548">
        <w:t>groupes de travail, support</w:t>
      </w:r>
      <w:r w:rsidRPr="00120548">
        <w:t xml:space="preserve"> de communication</w:t>
      </w:r>
      <w:r w:rsidR="00343844" w:rsidRPr="00120548">
        <w:t>, maquette 3D, visites de site de production…</w:t>
      </w:r>
      <w:r w:rsidRPr="00120548">
        <w:t>)</w:t>
      </w:r>
      <w:r w:rsidR="00343844" w:rsidRPr="00120548">
        <w:t xml:space="preserve"> ainsi que l’association </w:t>
      </w:r>
      <w:r w:rsidR="007E474C" w:rsidRPr="00120548">
        <w:t>de l’administration pénitentiaire</w:t>
      </w:r>
      <w:r w:rsidR="004B1383" w:rsidRPr="00120548">
        <w:t xml:space="preserve"> dans les étapes clés du développement du projet. </w:t>
      </w:r>
    </w:p>
    <w:p w14:paraId="24BD69BC" w14:textId="118E2393" w:rsidR="00C31353" w:rsidRPr="008B1BE7" w:rsidRDefault="00C31353" w:rsidP="00323637">
      <w:pPr>
        <w:jc w:val="both"/>
      </w:pPr>
      <w:r w:rsidRPr="008B1BE7">
        <w:t>Le candidat prendra en compte la d</w:t>
      </w:r>
      <w:r w:rsidR="00092CB9" w:rsidRPr="008B1BE7">
        <w:t xml:space="preserve">isponibilité </w:t>
      </w:r>
      <w:r w:rsidRPr="008B1BE7">
        <w:t xml:space="preserve">maximale </w:t>
      </w:r>
      <w:r w:rsidR="00092CB9" w:rsidRPr="008B1BE7">
        <w:t>de l’administration pénitentiaire</w:t>
      </w:r>
      <w:r w:rsidR="00092CB9" w:rsidRPr="008B1BE7">
        <w:rPr>
          <w:rFonts w:ascii="Calibri" w:hAnsi="Calibri" w:cs="Calibri"/>
        </w:rPr>
        <w:t> </w:t>
      </w:r>
      <w:r w:rsidR="00092CB9" w:rsidRPr="008B1BE7">
        <w:t xml:space="preserve">: </w:t>
      </w:r>
      <w:r w:rsidRPr="008B1BE7">
        <w:t>u</w:t>
      </w:r>
      <w:r w:rsidR="00092CB9" w:rsidRPr="008B1BE7">
        <w:t>n chargé d’opération pourra participer à hauteur de deux jours par semaine</w:t>
      </w:r>
      <w:r w:rsidRPr="008B1BE7">
        <w:t>, u</w:t>
      </w:r>
      <w:r w:rsidR="00092CB9" w:rsidRPr="008B1BE7">
        <w:t>ne chefferie pourra orienter les décisions durant une demi-journée par semaine, sachant que l’arbitrage final se fera lors de la validation de chaque fin d’étape (APS, APD, prototype, Dossier final)</w:t>
      </w:r>
      <w:r w:rsidRPr="008B1BE7">
        <w:t>, un délai de prévenance de 3 semaines est nécessaire pour la présence d’un expert métier à une réunion thématique.</w:t>
      </w:r>
    </w:p>
    <w:p w14:paraId="33465704" w14:textId="0A73D3D5" w:rsidR="00092CB9" w:rsidRPr="008B1BE7" w:rsidRDefault="00092CB9" w:rsidP="00323637">
      <w:pPr>
        <w:jc w:val="both"/>
      </w:pPr>
      <w:r w:rsidRPr="008B1BE7">
        <w:t xml:space="preserve">Le candidat précisera la liste des livrables </w:t>
      </w:r>
      <w:r w:rsidR="001A1768" w:rsidRPr="008B1BE7">
        <w:t>remis</w:t>
      </w:r>
      <w:r w:rsidRPr="008B1BE7">
        <w:t xml:space="preserve"> au titre de l’Étape 1 </w:t>
      </w:r>
      <w:r w:rsidR="001A1768" w:rsidRPr="008B1BE7">
        <w:t>–</w:t>
      </w:r>
      <w:r w:rsidRPr="008B1BE7">
        <w:t xml:space="preserve"> </w:t>
      </w:r>
      <w:r w:rsidR="001A1768" w:rsidRPr="008B1BE7">
        <w:t>Premier de série APS et S</w:t>
      </w:r>
      <w:r w:rsidRPr="008B1BE7">
        <w:t>tandardisation et modularité de la Phase 1 R&amp;D.</w:t>
      </w:r>
    </w:p>
    <w:p w14:paraId="2C44F9C9" w14:textId="7153B4A7" w:rsidR="0047748F" w:rsidRDefault="00FA13C2" w:rsidP="00323637">
      <w:pPr>
        <w:jc w:val="both"/>
      </w:pPr>
      <w:r w:rsidRPr="00120548">
        <w:t xml:space="preserve">En complément, une liste exhaustive des connaissances antérieures du groupement est à renseigner dans le </w:t>
      </w:r>
      <w:r w:rsidR="003F335F" w:rsidRPr="00120548">
        <w:t>cadre de réponse</w:t>
      </w:r>
      <w:r w:rsidR="004D4108" w:rsidRPr="00120548">
        <w:t xml:space="preserve"> </w:t>
      </w:r>
      <w:r w:rsidR="003F335F" w:rsidRPr="00120548">
        <w:rPr>
          <w:b/>
          <w:bCs/>
        </w:rPr>
        <w:t>1</w:t>
      </w:r>
      <w:r w:rsidRPr="00120548">
        <w:rPr>
          <w:b/>
          <w:bCs/>
        </w:rPr>
        <w:t xml:space="preserve"> – Liste des connaissances antérieures du groupement</w:t>
      </w:r>
      <w:r w:rsidRPr="00120548">
        <w:rPr>
          <w:rFonts w:ascii="Calibri" w:hAnsi="Calibri" w:cs="Calibri"/>
          <w:b/>
          <w:bCs/>
        </w:rPr>
        <w:t xml:space="preserve"> </w:t>
      </w:r>
      <w:r w:rsidRPr="00120548">
        <w:t xml:space="preserve">dont l’objectif est de pouvoir </w:t>
      </w:r>
      <w:r w:rsidR="000429B1" w:rsidRPr="00120548">
        <w:t>distinguer</w:t>
      </w:r>
      <w:r w:rsidRPr="00120548">
        <w:t xml:space="preserve"> </w:t>
      </w:r>
      <w:r w:rsidR="000429B1" w:rsidRPr="00120548">
        <w:t>lors du l’exécution du partenariat d’innovation</w:t>
      </w:r>
      <w:r w:rsidR="004D4108" w:rsidRPr="0047748F">
        <w:t>,</w:t>
      </w:r>
      <w:r w:rsidR="000429B1" w:rsidRPr="0047748F">
        <w:t xml:space="preserve"> le cas </w:t>
      </w:r>
      <w:r w:rsidR="004D4108" w:rsidRPr="0047748F">
        <w:t>échéant, les</w:t>
      </w:r>
      <w:r w:rsidR="000429B1" w:rsidRPr="0047748F">
        <w:t xml:space="preserve"> connaissances antérieures </w:t>
      </w:r>
      <w:r w:rsidR="004D4108" w:rsidRPr="0047748F">
        <w:t xml:space="preserve">au marché </w:t>
      </w:r>
      <w:r w:rsidR="000429B1" w:rsidRPr="0047748F">
        <w:t>et celles issues de</w:t>
      </w:r>
      <w:r w:rsidR="00323637">
        <w:t>s Résultats issus de</w:t>
      </w:r>
      <w:r w:rsidR="000429B1" w:rsidRPr="0047748F">
        <w:t xml:space="preserve"> la </w:t>
      </w:r>
      <w:r w:rsidR="00323637">
        <w:t>P</w:t>
      </w:r>
      <w:r w:rsidR="000429B1" w:rsidRPr="0047748F">
        <w:t>hase</w:t>
      </w:r>
      <w:r w:rsidR="00323637">
        <w:t xml:space="preserve"> 1</w:t>
      </w:r>
      <w:r w:rsidR="000429B1" w:rsidRPr="0047748F">
        <w:t xml:space="preserve"> R&amp;D faisant l’objet d’une clause de propriété intellectuelle prévue au CCAP du marché.</w:t>
      </w:r>
      <w:r w:rsidR="000429B1">
        <w:t xml:space="preserve"> </w:t>
      </w:r>
    </w:p>
    <w:p w14:paraId="0448B2C0" w14:textId="77777777" w:rsidR="00964EB3" w:rsidRDefault="00964EB3" w:rsidP="00323637"/>
    <w:p w14:paraId="4FDD9FCF" w14:textId="07F1B527" w:rsidR="00964EB3" w:rsidRPr="00964EB3" w:rsidRDefault="000429B1" w:rsidP="00323637">
      <w:pPr>
        <w:pStyle w:val="Titre2"/>
        <w:jc w:val="both"/>
      </w:pPr>
      <w:r>
        <w:t>Sous-critère 2 - qualité de l’offre au regard des attentes fonctionnelles, techniques</w:t>
      </w:r>
      <w:r w:rsidRPr="00233E7D">
        <w:t xml:space="preserve"> </w:t>
      </w:r>
      <w:r>
        <w:t>(y compris modularité)</w:t>
      </w:r>
      <w:r w:rsidRPr="00233E7D">
        <w:t xml:space="preserve">, </w:t>
      </w:r>
      <w:r>
        <w:t>environnementales</w:t>
      </w:r>
      <w:r w:rsidRPr="00233E7D">
        <w:t xml:space="preserve"> et architectura</w:t>
      </w:r>
      <w:r>
        <w:t>les exprimées dans le programme technique et fonctionnel</w:t>
      </w:r>
      <w:r w:rsidRPr="00233E7D">
        <w:t xml:space="preserve"> </w:t>
      </w:r>
    </w:p>
    <w:p w14:paraId="376665AE" w14:textId="77777777" w:rsidR="000429B1" w:rsidRDefault="000429B1" w:rsidP="004B1383">
      <w:pPr>
        <w:jc w:val="both"/>
      </w:pPr>
    </w:p>
    <w:p w14:paraId="27E153AA" w14:textId="544BDE83" w:rsidR="008420B9" w:rsidRPr="003E20C0" w:rsidRDefault="000429B1" w:rsidP="004B1383">
      <w:pPr>
        <w:jc w:val="both"/>
      </w:pPr>
      <w:r w:rsidRPr="00323637">
        <w:t>En vue de la phase 1 – R&amp;D et notamment</w:t>
      </w:r>
      <w:r w:rsidR="008420B9" w:rsidRPr="00323637">
        <w:t xml:space="preserve"> sa</w:t>
      </w:r>
      <w:r w:rsidRPr="00323637">
        <w:t xml:space="preserve"> partie «</w:t>
      </w:r>
      <w:r w:rsidRPr="00323637">
        <w:rPr>
          <w:rFonts w:ascii="Calibri" w:hAnsi="Calibri" w:cs="Calibri"/>
        </w:rPr>
        <w:t> </w:t>
      </w:r>
      <w:r w:rsidRPr="00323637">
        <w:t>Recherche</w:t>
      </w:r>
      <w:r w:rsidRPr="00323637">
        <w:rPr>
          <w:rFonts w:ascii="Calibri" w:hAnsi="Calibri" w:cs="Calibri"/>
        </w:rPr>
        <w:t> </w:t>
      </w:r>
      <w:r w:rsidRPr="00323637">
        <w:rPr>
          <w:rFonts w:cs="Marianne"/>
        </w:rPr>
        <w:t>»</w:t>
      </w:r>
      <w:r w:rsidR="008420B9" w:rsidRPr="00323637">
        <w:rPr>
          <w:rFonts w:cs="Marianne"/>
        </w:rPr>
        <w:t xml:space="preserve">, sans pour autant se substituer à </w:t>
      </w:r>
      <w:r w:rsidR="003E0C24" w:rsidRPr="00323637">
        <w:rPr>
          <w:rFonts w:cs="Marianne"/>
        </w:rPr>
        <w:t>cette</w:t>
      </w:r>
      <w:r w:rsidR="008420B9" w:rsidRPr="00323637">
        <w:rPr>
          <w:rFonts w:cs="Marianne"/>
        </w:rPr>
        <w:t xml:space="preserve"> première </w:t>
      </w:r>
      <w:r w:rsidR="00DB28D6" w:rsidRPr="00323637">
        <w:rPr>
          <w:rFonts w:cs="Marianne"/>
        </w:rPr>
        <w:t xml:space="preserve">phase </w:t>
      </w:r>
      <w:r w:rsidR="008420B9" w:rsidRPr="00323637">
        <w:rPr>
          <w:rFonts w:cs="Marianne"/>
        </w:rPr>
        <w:t>du partenariat d’innovation</w:t>
      </w:r>
      <w:r w:rsidRPr="00323637">
        <w:t xml:space="preserve">, </w:t>
      </w:r>
      <w:r w:rsidR="008420B9" w:rsidRPr="00323637">
        <w:t>i</w:t>
      </w:r>
      <w:r w:rsidR="00D33C45" w:rsidRPr="00323637">
        <w:t xml:space="preserve">l est demandé au </w:t>
      </w:r>
      <w:r w:rsidR="00464137" w:rsidRPr="00323637">
        <w:t xml:space="preserve">soumissionnaire </w:t>
      </w:r>
      <w:r w:rsidR="00323637" w:rsidRPr="00323637">
        <w:t>d’élaborer les principes d’un projet modulable et standardisé, conceptuel, satisfaisant les axes de l’innovation fixé dans le CCAP</w:t>
      </w:r>
      <w:r w:rsidR="008420B9" w:rsidRPr="00323637">
        <w:t>. L</w:t>
      </w:r>
      <w:r w:rsidR="00D33C45" w:rsidRPr="00323637">
        <w:t>es objectifs performanciels</w:t>
      </w:r>
      <w:r w:rsidR="008420B9" w:rsidRPr="00323637">
        <w:t>, qui traduisent l’expression d</w:t>
      </w:r>
      <w:r w:rsidR="00DB28D6" w:rsidRPr="00323637">
        <w:t>e</w:t>
      </w:r>
      <w:r w:rsidR="008420B9" w:rsidRPr="00323637">
        <w:t xml:space="preserve"> besoin</w:t>
      </w:r>
      <w:r w:rsidR="00DB28D6" w:rsidRPr="00323637">
        <w:t>s</w:t>
      </w:r>
      <w:r w:rsidR="008420B9" w:rsidRPr="00323637">
        <w:t xml:space="preserve"> du maître d’ouvrage,</w:t>
      </w:r>
      <w:r w:rsidR="00D33C45" w:rsidRPr="00323637">
        <w:t xml:space="preserve"> </w:t>
      </w:r>
      <w:r w:rsidR="008420B9" w:rsidRPr="00323637">
        <w:t xml:space="preserve">se trouvent dans le </w:t>
      </w:r>
      <w:r w:rsidR="00D33C45" w:rsidRPr="00323637">
        <w:t xml:space="preserve">programme fonctionnel et technique générique </w:t>
      </w:r>
      <w:r w:rsidR="00D33C45" w:rsidRPr="003E20C0">
        <w:t xml:space="preserve">des </w:t>
      </w:r>
      <w:r w:rsidR="00963F6B" w:rsidRPr="003E20C0">
        <w:t xml:space="preserve">Quartiers </w:t>
      </w:r>
      <w:r w:rsidR="00644884" w:rsidRPr="003E20C0">
        <w:t>pour Courtes Peines</w:t>
      </w:r>
      <w:r w:rsidR="00963F6B" w:rsidRPr="003E20C0">
        <w:t xml:space="preserve"> (Q</w:t>
      </w:r>
      <w:r w:rsidR="00644884" w:rsidRPr="003E20C0">
        <w:t>CP</w:t>
      </w:r>
      <w:r w:rsidR="00963F6B" w:rsidRPr="003E20C0">
        <w:t>)</w:t>
      </w:r>
      <w:r w:rsidR="008420B9" w:rsidRPr="003E20C0">
        <w:t xml:space="preserve">. </w:t>
      </w:r>
    </w:p>
    <w:p w14:paraId="7EE6C002" w14:textId="4B28FAA6" w:rsidR="00D33C45" w:rsidRPr="003E20C0" w:rsidRDefault="00963F6B" w:rsidP="004B1383">
      <w:pPr>
        <w:jc w:val="both"/>
      </w:pPr>
      <w:r w:rsidRPr="003E20C0">
        <w:t xml:space="preserve">Le </w:t>
      </w:r>
      <w:r w:rsidR="00464137" w:rsidRPr="003E20C0">
        <w:t xml:space="preserve">soumissionnaire </w:t>
      </w:r>
      <w:r w:rsidRPr="003E20C0">
        <w:t>produira les pièces suivantes</w:t>
      </w:r>
      <w:r w:rsidRPr="003E20C0">
        <w:rPr>
          <w:rFonts w:ascii="Calibri" w:hAnsi="Calibri" w:cs="Calibri"/>
        </w:rPr>
        <w:t> </w:t>
      </w:r>
      <w:r w:rsidRPr="003E20C0">
        <w:t xml:space="preserve">: </w:t>
      </w:r>
    </w:p>
    <w:p w14:paraId="63CBC4BC" w14:textId="1FADBA3A" w:rsidR="00D45AC2" w:rsidRPr="003E20C0" w:rsidRDefault="00963F6B" w:rsidP="00963F6B">
      <w:pPr>
        <w:pStyle w:val="Paragraphedeliste"/>
        <w:numPr>
          <w:ilvl w:val="0"/>
          <w:numId w:val="3"/>
        </w:numPr>
        <w:jc w:val="both"/>
        <w:rPr>
          <w:b/>
          <w:bCs/>
        </w:rPr>
      </w:pPr>
      <w:r w:rsidRPr="003E20C0">
        <w:rPr>
          <w:b/>
          <w:bCs/>
        </w:rPr>
        <w:t>Q</w:t>
      </w:r>
      <w:r w:rsidR="00644884" w:rsidRPr="003E20C0">
        <w:rPr>
          <w:b/>
          <w:bCs/>
        </w:rPr>
        <w:t>CP</w:t>
      </w:r>
      <w:r w:rsidRPr="003E20C0">
        <w:rPr>
          <w:b/>
          <w:bCs/>
        </w:rPr>
        <w:t xml:space="preserve"> type de </w:t>
      </w:r>
      <w:r w:rsidR="002B1297" w:rsidRPr="003E20C0">
        <w:rPr>
          <w:b/>
          <w:bCs/>
        </w:rPr>
        <w:t xml:space="preserve">200 </w:t>
      </w:r>
      <w:r w:rsidRPr="003E20C0">
        <w:rPr>
          <w:b/>
          <w:bCs/>
        </w:rPr>
        <w:t>places</w:t>
      </w:r>
      <w:r w:rsidR="00D025C2" w:rsidRPr="003E20C0">
        <w:rPr>
          <w:b/>
          <w:bCs/>
        </w:rPr>
        <w:t xml:space="preserve"> </w:t>
      </w:r>
      <w:r w:rsidR="00D025C2" w:rsidRPr="003E20C0">
        <w:rPr>
          <w:b/>
          <w:bCs/>
          <w:color w:val="00B050"/>
        </w:rPr>
        <w:t>(</w:t>
      </w:r>
      <w:r w:rsidR="00123E6F" w:rsidRPr="003E20C0">
        <w:rPr>
          <w:b/>
          <w:bCs/>
          <w:color w:val="00B050"/>
        </w:rPr>
        <w:t xml:space="preserve">intégré au </w:t>
      </w:r>
      <w:r w:rsidR="00D025C2" w:rsidRPr="003E20C0">
        <w:rPr>
          <w:b/>
          <w:bCs/>
          <w:color w:val="00B050"/>
        </w:rPr>
        <w:t>livret graphique format A3)</w:t>
      </w:r>
      <w:r w:rsidRPr="003E20C0">
        <w:rPr>
          <w:rFonts w:ascii="Calibri" w:hAnsi="Calibri" w:cs="Calibri"/>
          <w:b/>
          <w:bCs/>
        </w:rPr>
        <w:t> </w:t>
      </w:r>
      <w:r w:rsidRPr="003E20C0">
        <w:rPr>
          <w:b/>
          <w:bCs/>
        </w:rPr>
        <w:t xml:space="preserve">: </w:t>
      </w:r>
      <w:r w:rsidRPr="003E20C0">
        <w:t>Afin</w:t>
      </w:r>
      <w:r w:rsidR="00A825AB" w:rsidRPr="003E20C0">
        <w:t xml:space="preserve"> d’apprécier en particulier le fonctionnement du </w:t>
      </w:r>
      <w:r w:rsidR="00E87341" w:rsidRPr="003E20C0">
        <w:t>QCP</w:t>
      </w:r>
      <w:r w:rsidRPr="003E20C0">
        <w:t xml:space="preserve"> et</w:t>
      </w:r>
      <w:r w:rsidR="00A825AB" w:rsidRPr="003E20C0">
        <w:t xml:space="preserve"> l’ergonomie des espaces,</w:t>
      </w:r>
      <w:r w:rsidRPr="003E20C0">
        <w:t xml:space="preserve"> il est demandé au </w:t>
      </w:r>
      <w:r w:rsidR="00464137" w:rsidRPr="003E20C0">
        <w:t xml:space="preserve">soumissionnaire </w:t>
      </w:r>
      <w:r w:rsidR="00323637" w:rsidRPr="003E20C0">
        <w:t>d’élaborer un concept de</w:t>
      </w:r>
      <w:r w:rsidRPr="003E20C0">
        <w:t xml:space="preserve"> Q</w:t>
      </w:r>
      <w:r w:rsidR="00644884" w:rsidRPr="003E20C0">
        <w:t xml:space="preserve">CP de </w:t>
      </w:r>
      <w:r w:rsidR="002B1297" w:rsidRPr="003E20C0">
        <w:t xml:space="preserve">200 </w:t>
      </w:r>
      <w:r w:rsidRPr="003E20C0">
        <w:t>places, avec la forme qu’il jugera la plus pertinente, en R+</w:t>
      </w:r>
      <w:r w:rsidR="002B1297" w:rsidRPr="003E20C0">
        <w:t>2</w:t>
      </w:r>
      <w:r w:rsidRPr="003E20C0">
        <w:t xml:space="preserve"> maximum </w:t>
      </w:r>
      <w:r w:rsidR="000C077B" w:rsidRPr="003E20C0">
        <w:rPr>
          <w:b/>
          <w:bCs/>
        </w:rPr>
        <w:t xml:space="preserve">: </w:t>
      </w:r>
    </w:p>
    <w:p w14:paraId="75EC3305" w14:textId="0F664356" w:rsidR="000C077B" w:rsidRPr="003E20C0" w:rsidRDefault="000C077B" w:rsidP="004B1383">
      <w:pPr>
        <w:pStyle w:val="Paragraphedeliste"/>
        <w:numPr>
          <w:ilvl w:val="0"/>
          <w:numId w:val="5"/>
        </w:numPr>
        <w:ind w:left="1134" w:hanging="425"/>
        <w:jc w:val="both"/>
      </w:pPr>
      <w:r w:rsidRPr="003E20C0">
        <w:t>Plan masse, échelle 1/500</w:t>
      </w:r>
      <w:r w:rsidRPr="003E20C0">
        <w:rPr>
          <w:vertAlign w:val="superscript"/>
        </w:rPr>
        <w:t>ème</w:t>
      </w:r>
      <w:r w:rsidR="00963F6B" w:rsidRPr="003E20C0">
        <w:t xml:space="preserve">, y compris l’enceinte du </w:t>
      </w:r>
      <w:r w:rsidR="00644884" w:rsidRPr="003E20C0">
        <w:t>QCP</w:t>
      </w:r>
      <w:r w:rsidR="00963F6B" w:rsidRPr="003E20C0">
        <w:t>, en indiquant les différents accès</w:t>
      </w:r>
      <w:r w:rsidR="0072233E" w:rsidRPr="003E20C0">
        <w:t xml:space="preserve"> et les rayons de girations des véhicules de livraisons et de secours incendie </w:t>
      </w:r>
      <w:r w:rsidR="00963F6B" w:rsidRPr="003E20C0">
        <w:t xml:space="preserve">; </w:t>
      </w:r>
    </w:p>
    <w:p w14:paraId="10910BFF" w14:textId="29AAD672" w:rsidR="001D6DCC" w:rsidRDefault="001D6DCC" w:rsidP="001D6DCC">
      <w:pPr>
        <w:pStyle w:val="Paragraphedeliste"/>
        <w:numPr>
          <w:ilvl w:val="0"/>
          <w:numId w:val="5"/>
        </w:numPr>
        <w:ind w:left="1134" w:hanging="425"/>
        <w:jc w:val="both"/>
      </w:pPr>
      <w:r w:rsidRPr="003E20C0">
        <w:t>Indication de l’emprise au sol nécessaire en m² (y compris</w:t>
      </w:r>
      <w:r>
        <w:t xml:space="preserve"> l’enceinte du </w:t>
      </w:r>
      <w:r w:rsidR="00644884">
        <w:t>QCP</w:t>
      </w:r>
      <w:r>
        <w:t>)</w:t>
      </w:r>
      <w:r>
        <w:rPr>
          <w:rFonts w:ascii="Calibri" w:hAnsi="Calibri" w:cs="Calibri"/>
        </w:rPr>
        <w:t xml:space="preserve"> </w:t>
      </w:r>
      <w:r>
        <w:t xml:space="preserve">; </w:t>
      </w:r>
    </w:p>
    <w:p w14:paraId="649AD5F6" w14:textId="71CF8484" w:rsidR="00F703DF" w:rsidRDefault="000C077B" w:rsidP="004C6AEF">
      <w:pPr>
        <w:pStyle w:val="Paragraphedeliste"/>
        <w:numPr>
          <w:ilvl w:val="0"/>
          <w:numId w:val="5"/>
        </w:numPr>
        <w:ind w:left="1134" w:hanging="425"/>
        <w:jc w:val="both"/>
      </w:pPr>
      <w:r>
        <w:t>Plans de niveaux</w:t>
      </w:r>
      <w:r w:rsidR="00CB40E8">
        <w:t xml:space="preserve"> (hors aménagement intérieur)</w:t>
      </w:r>
      <w:r w:rsidR="00831150">
        <w:t>, échelle 1/</w:t>
      </w:r>
      <w:r w:rsidR="004C6AEF">
        <w:t>2</w:t>
      </w:r>
      <w:r w:rsidR="00831150">
        <w:t>00</w:t>
      </w:r>
      <w:r w:rsidR="00831150" w:rsidRPr="00831150">
        <w:rPr>
          <w:vertAlign w:val="superscript"/>
        </w:rPr>
        <w:t>ème</w:t>
      </w:r>
      <w:r w:rsidR="00831150">
        <w:t>,</w:t>
      </w:r>
      <w:r>
        <w:t xml:space="preserve"> avec </w:t>
      </w:r>
      <w:r w:rsidR="00831150">
        <w:t xml:space="preserve">indication des accès, des flux (détenu, personnel, logistique, intervention), des </w:t>
      </w:r>
      <w:r w:rsidR="00561255">
        <w:t>noms</w:t>
      </w:r>
      <w:r w:rsidR="00831150">
        <w:t xml:space="preserve"> des locaux et de la charte graphique par aplats de couleur conformément au programme fonctionne</w:t>
      </w:r>
      <w:r w:rsidR="00561255">
        <w:t xml:space="preserve">l </w:t>
      </w:r>
      <w:r w:rsidR="00561255" w:rsidRPr="00561255">
        <w:rPr>
          <w:i/>
          <w:iCs/>
        </w:rPr>
        <w:t>(possibilité d’intégrer une échelle graphique pour l’impression au format A3)</w:t>
      </w:r>
      <w:r w:rsidR="00561255" w:rsidRPr="00561255">
        <w:rPr>
          <w:rFonts w:ascii="Calibri" w:hAnsi="Calibri" w:cs="Calibri"/>
          <w:i/>
          <w:iCs/>
        </w:rPr>
        <w:t xml:space="preserve"> </w:t>
      </w:r>
      <w:r w:rsidR="00561255">
        <w:rPr>
          <w:rFonts w:ascii="Calibri" w:hAnsi="Calibri" w:cs="Calibri"/>
          <w:i/>
          <w:iCs/>
        </w:rPr>
        <w:t>;</w:t>
      </w:r>
    </w:p>
    <w:p w14:paraId="762051AB" w14:textId="529DAC44" w:rsidR="00921813" w:rsidRPr="00921813" w:rsidRDefault="00F632CA" w:rsidP="00921813">
      <w:pPr>
        <w:pStyle w:val="Paragraphedeliste"/>
        <w:numPr>
          <w:ilvl w:val="0"/>
          <w:numId w:val="5"/>
        </w:numPr>
        <w:ind w:left="1134" w:hanging="425"/>
        <w:jc w:val="both"/>
      </w:pPr>
      <w:r>
        <w:t xml:space="preserve">Façades du </w:t>
      </w:r>
      <w:r w:rsidR="00644884">
        <w:t>QCP</w:t>
      </w:r>
      <w:r w:rsidR="00904AA3">
        <w:t>, sans matérialité étant précisé que les matériaux seront adaptés en fonction des sites</w:t>
      </w:r>
      <w:r w:rsidR="00831150">
        <w:t>,</w:t>
      </w:r>
      <w:r w:rsidR="007C7CD0">
        <w:t xml:space="preserve"> échelle</w:t>
      </w:r>
      <w:r w:rsidR="00831150">
        <w:t xml:space="preserve"> 1/</w:t>
      </w:r>
      <w:r w:rsidR="004C6AEF">
        <w:t>2</w:t>
      </w:r>
      <w:r w:rsidR="00831150">
        <w:t>00</w:t>
      </w:r>
      <w:r w:rsidR="00561255" w:rsidRPr="00831150">
        <w:rPr>
          <w:vertAlign w:val="superscript"/>
        </w:rPr>
        <w:t>ème</w:t>
      </w:r>
      <w:r w:rsidR="00561255">
        <w:rPr>
          <w:vertAlign w:val="superscript"/>
        </w:rPr>
        <w:t>,</w:t>
      </w:r>
      <w:r w:rsidR="00561255">
        <w:t xml:space="preserve"> (</w:t>
      </w:r>
      <w:r w:rsidR="00561255" w:rsidRPr="00561255">
        <w:rPr>
          <w:i/>
          <w:iCs/>
        </w:rPr>
        <w:t>possibilité d’intégrer une échelle graphique pour l’impression au format A3)</w:t>
      </w:r>
      <w:r w:rsidR="00561255">
        <w:rPr>
          <w:rFonts w:ascii="Calibri" w:hAnsi="Calibri" w:cs="Calibri"/>
          <w:i/>
          <w:iCs/>
        </w:rPr>
        <w:t> </w:t>
      </w:r>
      <w:r w:rsidR="00561255">
        <w:rPr>
          <w:i/>
          <w:iCs/>
        </w:rPr>
        <w:t xml:space="preserve">; </w:t>
      </w:r>
    </w:p>
    <w:p w14:paraId="7D56E6E0" w14:textId="597AAC1F" w:rsidR="00921813" w:rsidRPr="00921813" w:rsidRDefault="00921813" w:rsidP="00921813">
      <w:pPr>
        <w:pStyle w:val="Paragraphedeliste"/>
        <w:numPr>
          <w:ilvl w:val="0"/>
          <w:numId w:val="5"/>
        </w:numPr>
        <w:ind w:left="1134" w:hanging="425"/>
        <w:jc w:val="both"/>
      </w:pPr>
      <w:r>
        <w:t xml:space="preserve">Plans et coupes </w:t>
      </w:r>
      <w:r w:rsidR="007C7CD0">
        <w:t>significatives, échelle 1/</w:t>
      </w:r>
      <w:r w:rsidR="0072233E">
        <w:t>2</w:t>
      </w:r>
      <w:r w:rsidR="004C6AEF">
        <w:t>0</w:t>
      </w:r>
      <w:r w:rsidR="007C7CD0" w:rsidRPr="007C7CD0">
        <w:rPr>
          <w:vertAlign w:val="superscript"/>
        </w:rPr>
        <w:t>ème</w:t>
      </w:r>
      <w:r w:rsidR="007C7CD0">
        <w:t xml:space="preserve">, </w:t>
      </w:r>
      <w:r w:rsidR="00561255">
        <w:t>d’une</w:t>
      </w:r>
      <w:r w:rsidR="004C6AEF">
        <w:t xml:space="preserve"> cellule </w:t>
      </w:r>
      <w:r w:rsidR="00561255">
        <w:t>avec circulation</w:t>
      </w:r>
      <w:r w:rsidR="00062539">
        <w:t xml:space="preserve"> </w:t>
      </w:r>
      <w:r w:rsidR="007C7CD0">
        <w:t>et d’une salle d’activité</w:t>
      </w:r>
      <w:r w:rsidR="00561255">
        <w:t xml:space="preserve"> </w:t>
      </w:r>
      <w:r w:rsidR="00561255" w:rsidRPr="00561255">
        <w:rPr>
          <w:i/>
          <w:iCs/>
        </w:rPr>
        <w:t>(possibilité d’intégrer une échelle graphique pour l’impression au format A3)</w:t>
      </w:r>
      <w:r w:rsidR="00561255">
        <w:rPr>
          <w:rFonts w:ascii="Calibri" w:hAnsi="Calibri" w:cs="Calibri"/>
          <w:i/>
          <w:iCs/>
        </w:rPr>
        <w:t xml:space="preserve">. </w:t>
      </w:r>
    </w:p>
    <w:p w14:paraId="13C74FA7" w14:textId="77777777" w:rsidR="00921813" w:rsidRDefault="00921813" w:rsidP="00921813">
      <w:pPr>
        <w:pStyle w:val="Paragraphedeliste"/>
        <w:ind w:left="1134"/>
        <w:jc w:val="both"/>
      </w:pPr>
    </w:p>
    <w:p w14:paraId="66F0EE7F" w14:textId="46B9245B" w:rsidR="00FC4A3E" w:rsidRPr="00C31353" w:rsidRDefault="00FC4A3E" w:rsidP="001A6CC0">
      <w:pPr>
        <w:jc w:val="both"/>
      </w:pPr>
      <w:r w:rsidRPr="00C31353">
        <w:t xml:space="preserve">Le tableau des surfaces sera complété </w:t>
      </w:r>
      <w:r w:rsidR="005865ED" w:rsidRPr="007B3189">
        <w:t xml:space="preserve">obligatoirement </w:t>
      </w:r>
      <w:r w:rsidRPr="007B3189">
        <w:t xml:space="preserve">pour un </w:t>
      </w:r>
      <w:r w:rsidR="00644884" w:rsidRPr="007B3189">
        <w:t>QCP</w:t>
      </w:r>
      <w:r w:rsidRPr="007B3189">
        <w:t xml:space="preserve"> type de </w:t>
      </w:r>
      <w:r w:rsidR="00CE494D" w:rsidRPr="007B3189">
        <w:t>200 places</w:t>
      </w:r>
      <w:r w:rsidR="001D2D63" w:rsidRPr="007B3189">
        <w:t>. Pour les calibrages 100, 150 et 250 places, seules les surfaces des zones fonctionnelles seront à remplir</w:t>
      </w:r>
      <w:r w:rsidRPr="007B3189">
        <w:t>. Les onglets d</w:t>
      </w:r>
      <w:r w:rsidR="001D2D63" w:rsidRPr="007B3189">
        <w:t xml:space="preserve">u </w:t>
      </w:r>
      <w:r w:rsidRPr="007B3189">
        <w:t xml:space="preserve">document </w:t>
      </w:r>
      <w:r w:rsidR="001D2D63" w:rsidRPr="007B3189">
        <w:t xml:space="preserve">B1.21 </w:t>
      </w:r>
      <w:r w:rsidRPr="007B3189">
        <w:t>- Cadre de rendu tableau de surface sont à remplir par le soumissionnaire</w:t>
      </w:r>
      <w:r w:rsidRPr="007B3189">
        <w:rPr>
          <w:rFonts w:ascii="Calibri" w:hAnsi="Calibri" w:cs="Calibri"/>
        </w:rPr>
        <w:t>.</w:t>
      </w:r>
    </w:p>
    <w:p w14:paraId="7BD92F25" w14:textId="77777777" w:rsidR="00FC4A3E" w:rsidRDefault="00FC4A3E" w:rsidP="00921813">
      <w:pPr>
        <w:pStyle w:val="Paragraphedeliste"/>
        <w:ind w:left="1134"/>
        <w:jc w:val="both"/>
      </w:pPr>
    </w:p>
    <w:p w14:paraId="4BF52390" w14:textId="4A080034" w:rsidR="00456E63" w:rsidRPr="00E46127" w:rsidRDefault="00EA6DA2" w:rsidP="00456E63">
      <w:pPr>
        <w:pStyle w:val="Paragraphedeliste"/>
        <w:numPr>
          <w:ilvl w:val="0"/>
          <w:numId w:val="3"/>
        </w:numPr>
        <w:jc w:val="both"/>
        <w:rPr>
          <w:b/>
          <w:bCs/>
        </w:rPr>
      </w:pPr>
      <w:r w:rsidRPr="00561255">
        <w:rPr>
          <w:b/>
          <w:bCs/>
        </w:rPr>
        <w:t>Modularité du concept</w:t>
      </w:r>
      <w:r w:rsidR="00E46127">
        <w:rPr>
          <w:rFonts w:ascii="Calibri" w:hAnsi="Calibri" w:cs="Calibri"/>
          <w:b/>
          <w:bCs/>
        </w:rPr>
        <w:t> </w:t>
      </w:r>
      <w:r w:rsidR="00E46127">
        <w:rPr>
          <w:b/>
          <w:bCs/>
        </w:rPr>
        <w:t xml:space="preserve">: </w:t>
      </w:r>
      <w:r>
        <w:t xml:space="preserve">démonstration de l’adaptation du concept à des </w:t>
      </w:r>
      <w:r w:rsidR="00644884">
        <w:t>QCP</w:t>
      </w:r>
      <w:r w:rsidR="00921813">
        <w:t xml:space="preserve"> </w:t>
      </w:r>
      <w:r w:rsidR="00644884" w:rsidRPr="00C31353">
        <w:t xml:space="preserve">de </w:t>
      </w:r>
      <w:r w:rsidR="00644884">
        <w:t>100</w:t>
      </w:r>
      <w:r w:rsidR="00644884" w:rsidRPr="00C31353">
        <w:t xml:space="preserve"> </w:t>
      </w:r>
      <w:r w:rsidR="00BA6D7D">
        <w:t xml:space="preserve">à 250 </w:t>
      </w:r>
      <w:r w:rsidR="00644884" w:rsidRPr="00C31353">
        <w:t xml:space="preserve">places, </w:t>
      </w:r>
      <w:r w:rsidR="00921813">
        <w:t>avec des formes variées</w:t>
      </w:r>
      <w:r w:rsidR="00456E63">
        <w:t>.</w:t>
      </w:r>
    </w:p>
    <w:p w14:paraId="695D4A42" w14:textId="0BDF65D6" w:rsidR="00EA6DA2" w:rsidRPr="003E20C0" w:rsidRDefault="00E46127" w:rsidP="00E46127">
      <w:pPr>
        <w:ind w:left="720"/>
        <w:jc w:val="both"/>
        <w:rPr>
          <w:b/>
          <w:bCs/>
        </w:rPr>
      </w:pPr>
      <w:r>
        <w:rPr>
          <w:b/>
          <w:bCs/>
          <w:color w:val="00B050"/>
        </w:rPr>
        <w:t xml:space="preserve">(intégré au livret graphique format A3) </w:t>
      </w:r>
      <w:r>
        <w:rPr>
          <w:b/>
          <w:bCs/>
        </w:rPr>
        <w:t xml:space="preserve">: </w:t>
      </w:r>
      <w:r>
        <w:t>Il</w:t>
      </w:r>
      <w:r w:rsidR="00921813">
        <w:t xml:space="preserve"> est demandé au </w:t>
      </w:r>
      <w:r w:rsidR="00464137">
        <w:t xml:space="preserve">soumissionnaire </w:t>
      </w:r>
      <w:r w:rsidR="00921813">
        <w:t xml:space="preserve">de développer les montages suivants sous formes d’axonométries éclatées avec aplats de couleurs par espaces, indication des flux (détenu, personnel, logistique et </w:t>
      </w:r>
      <w:r w:rsidR="00921813" w:rsidRPr="003E20C0">
        <w:t xml:space="preserve">intervention) et des accès </w:t>
      </w:r>
      <w:r w:rsidR="00921813" w:rsidRPr="003E20C0">
        <w:rPr>
          <w:rFonts w:ascii="Calibri" w:hAnsi="Calibri" w:cs="Calibri"/>
        </w:rPr>
        <w:t>:</w:t>
      </w:r>
      <w:r w:rsidR="00921813" w:rsidRPr="003E20C0">
        <w:t xml:space="preserve"> </w:t>
      </w:r>
    </w:p>
    <w:p w14:paraId="53D5C943" w14:textId="334A4C29" w:rsidR="00921813" w:rsidRPr="003E20C0" w:rsidRDefault="00ED5121" w:rsidP="00921813">
      <w:pPr>
        <w:pStyle w:val="Paragraphedeliste"/>
        <w:numPr>
          <w:ilvl w:val="0"/>
          <w:numId w:val="17"/>
        </w:numPr>
        <w:jc w:val="both"/>
        <w:rPr>
          <w:b/>
          <w:bCs/>
        </w:rPr>
      </w:pPr>
      <w:r w:rsidRPr="003E20C0">
        <w:t>2</w:t>
      </w:r>
      <w:r w:rsidR="004F47D0" w:rsidRPr="003E20C0">
        <w:t xml:space="preserve"> </w:t>
      </w:r>
      <w:r w:rsidR="00921813" w:rsidRPr="003E20C0">
        <w:t>formes de Q</w:t>
      </w:r>
      <w:r w:rsidR="00644884" w:rsidRPr="003E20C0">
        <w:t>CP</w:t>
      </w:r>
      <w:r w:rsidR="00921813" w:rsidRPr="003E20C0">
        <w:t xml:space="preserve"> de </w:t>
      </w:r>
      <w:r w:rsidR="00644884" w:rsidRPr="003E20C0">
        <w:t>100</w:t>
      </w:r>
      <w:r w:rsidR="00921813" w:rsidRPr="003E20C0">
        <w:t xml:space="preserve"> places (en R+</w:t>
      </w:r>
      <w:r w:rsidR="002B1297" w:rsidRPr="003E20C0">
        <w:t>2</w:t>
      </w:r>
      <w:r w:rsidR="003F78F8" w:rsidRPr="003E20C0">
        <w:t xml:space="preserve"> maximu</w:t>
      </w:r>
      <w:r w:rsidR="0059472F" w:rsidRPr="003E20C0">
        <w:t>m</w:t>
      </w:r>
      <w:r w:rsidR="00921813" w:rsidRPr="003E20C0">
        <w:t>)</w:t>
      </w:r>
      <w:r w:rsidR="00E46127" w:rsidRPr="003E20C0">
        <w:rPr>
          <w:rFonts w:ascii="Calibri" w:hAnsi="Calibri" w:cs="Calibri"/>
        </w:rPr>
        <w:t> </w:t>
      </w:r>
      <w:r w:rsidR="00E46127" w:rsidRPr="003E20C0">
        <w:t>;</w:t>
      </w:r>
    </w:p>
    <w:p w14:paraId="544EC81A" w14:textId="54DA2914" w:rsidR="00F24A17" w:rsidRPr="003E20C0" w:rsidRDefault="00F24A17" w:rsidP="00F24A17">
      <w:pPr>
        <w:pStyle w:val="Paragraphedeliste"/>
        <w:numPr>
          <w:ilvl w:val="0"/>
          <w:numId w:val="17"/>
        </w:numPr>
        <w:jc w:val="both"/>
        <w:rPr>
          <w:b/>
          <w:bCs/>
        </w:rPr>
      </w:pPr>
      <w:r w:rsidRPr="003E20C0">
        <w:t>1 forme de QCP de 150 places (en R+2 maximum)</w:t>
      </w:r>
      <w:r w:rsidRPr="003E20C0">
        <w:rPr>
          <w:rFonts w:ascii="Calibri" w:hAnsi="Calibri" w:cs="Calibri"/>
        </w:rPr>
        <w:t> </w:t>
      </w:r>
      <w:r w:rsidRPr="003E20C0">
        <w:t>;</w:t>
      </w:r>
    </w:p>
    <w:p w14:paraId="32395DAF" w14:textId="7887B308" w:rsidR="00921813" w:rsidRPr="003E20C0" w:rsidRDefault="00F24A17" w:rsidP="00921813">
      <w:pPr>
        <w:pStyle w:val="Paragraphedeliste"/>
        <w:numPr>
          <w:ilvl w:val="0"/>
          <w:numId w:val="17"/>
        </w:numPr>
        <w:jc w:val="both"/>
        <w:rPr>
          <w:b/>
          <w:bCs/>
        </w:rPr>
      </w:pPr>
      <w:r w:rsidRPr="003E20C0">
        <w:t>2</w:t>
      </w:r>
      <w:r w:rsidR="004F47D0" w:rsidRPr="003E20C0">
        <w:t xml:space="preserve"> </w:t>
      </w:r>
      <w:r w:rsidR="00921813" w:rsidRPr="003E20C0">
        <w:t xml:space="preserve">formes de </w:t>
      </w:r>
      <w:r w:rsidR="00644884" w:rsidRPr="003E20C0">
        <w:t xml:space="preserve">QCP </w:t>
      </w:r>
      <w:r w:rsidR="00921813" w:rsidRPr="003E20C0">
        <w:t xml:space="preserve">de </w:t>
      </w:r>
      <w:r w:rsidR="00BA6D7D" w:rsidRPr="003E20C0">
        <w:t xml:space="preserve">200 </w:t>
      </w:r>
      <w:r w:rsidR="00921813" w:rsidRPr="003E20C0">
        <w:t>places</w:t>
      </w:r>
      <w:r w:rsidR="0059472F" w:rsidRPr="003E20C0">
        <w:t xml:space="preserve"> (en R+</w:t>
      </w:r>
      <w:r w:rsidR="002B1297" w:rsidRPr="003E20C0">
        <w:t>2</w:t>
      </w:r>
      <w:r w:rsidR="0059472F" w:rsidRPr="003E20C0">
        <w:t xml:space="preserve"> maximum)</w:t>
      </w:r>
      <w:r w:rsidR="00E46127" w:rsidRPr="003E20C0">
        <w:t xml:space="preserve"> en ce inclue la forme développée en 1.</w:t>
      </w:r>
    </w:p>
    <w:p w14:paraId="7B2B7D77" w14:textId="19B7B588" w:rsidR="00F24A17" w:rsidRPr="003E20C0" w:rsidRDefault="00F24A17" w:rsidP="00F24A17">
      <w:pPr>
        <w:pStyle w:val="Paragraphedeliste"/>
        <w:numPr>
          <w:ilvl w:val="0"/>
          <w:numId w:val="17"/>
        </w:numPr>
        <w:jc w:val="both"/>
        <w:rPr>
          <w:b/>
          <w:bCs/>
        </w:rPr>
      </w:pPr>
      <w:r w:rsidRPr="003E20C0">
        <w:t>1 forme de QCP de 250 places (en R+2 maximum)</w:t>
      </w:r>
      <w:r w:rsidRPr="003E20C0">
        <w:rPr>
          <w:rFonts w:ascii="Calibri" w:hAnsi="Calibri" w:cs="Calibri"/>
        </w:rPr>
        <w:t>.</w:t>
      </w:r>
    </w:p>
    <w:p w14:paraId="5E8B8452" w14:textId="5598F61D" w:rsidR="0005514A" w:rsidRPr="003E20C0" w:rsidRDefault="0090317E" w:rsidP="0005514A">
      <w:pPr>
        <w:ind w:left="720"/>
        <w:jc w:val="both"/>
      </w:pPr>
      <w:r>
        <w:t>Réaliser une</w:t>
      </w:r>
      <w:r w:rsidR="0005514A" w:rsidRPr="0005514A">
        <w:t xml:space="preserve"> matrice d’analys</w:t>
      </w:r>
      <w:r>
        <w:t xml:space="preserve">e pour chaque forme </w:t>
      </w:r>
      <w:r w:rsidR="0005514A" w:rsidRPr="0005514A">
        <w:t xml:space="preserve">: Avantages / Inconvénients sur chaque forme (fonctionnement </w:t>
      </w:r>
      <w:r w:rsidR="00561255">
        <w:t>-</w:t>
      </w:r>
      <w:r w:rsidR="0005514A" w:rsidRPr="0005514A">
        <w:t xml:space="preserve"> emprise au sol </w:t>
      </w:r>
      <w:r w:rsidR="00561255">
        <w:t xml:space="preserve">/ </w:t>
      </w:r>
      <w:r w:rsidR="0005514A">
        <w:t>compacité</w:t>
      </w:r>
      <w:r w:rsidR="0005514A" w:rsidRPr="0005514A">
        <w:t xml:space="preserve"> </w:t>
      </w:r>
      <w:r w:rsidR="00561255">
        <w:t>-</w:t>
      </w:r>
      <w:r w:rsidR="0005514A" w:rsidRPr="0005514A">
        <w:t xml:space="preserve"> </w:t>
      </w:r>
      <w:r w:rsidR="0005514A">
        <w:t xml:space="preserve">coût) </w:t>
      </w:r>
      <w:r w:rsidR="00062539">
        <w:t>et indiquer si le concept est compatible avec un</w:t>
      </w:r>
      <w:r w:rsidR="003E0C24">
        <w:t xml:space="preserve">e </w:t>
      </w:r>
      <w:r w:rsidR="003E0C24" w:rsidRPr="003E20C0">
        <w:t>réalisation en</w:t>
      </w:r>
      <w:r w:rsidR="00062539" w:rsidRPr="003E20C0">
        <w:t xml:space="preserve"> R+</w:t>
      </w:r>
      <w:r w:rsidR="002B1297" w:rsidRPr="003E20C0">
        <w:t>3</w:t>
      </w:r>
      <w:r w:rsidR="00062539" w:rsidRPr="003E20C0">
        <w:t xml:space="preserve">. </w:t>
      </w:r>
    </w:p>
    <w:p w14:paraId="527950B9" w14:textId="4356BE53" w:rsidR="0005514A" w:rsidRDefault="00921813" w:rsidP="0005514A">
      <w:pPr>
        <w:ind w:left="720"/>
        <w:jc w:val="both"/>
      </w:pPr>
      <w:r w:rsidRPr="003E20C0">
        <w:t xml:space="preserve">Pour chaque combinaison, le </w:t>
      </w:r>
      <w:r w:rsidR="00464137" w:rsidRPr="003E20C0">
        <w:t>soumissionnaire</w:t>
      </w:r>
      <w:r w:rsidR="00464137">
        <w:t xml:space="preserve"> </w:t>
      </w:r>
      <w:r>
        <w:t xml:space="preserve">indiquera </w:t>
      </w:r>
      <w:r w:rsidR="00BD3AAD">
        <w:t>l’emprise au sol</w:t>
      </w:r>
      <w:r>
        <w:t xml:space="preserve"> nécessaire en m²</w:t>
      </w:r>
      <w:r w:rsidR="0059472F">
        <w:t xml:space="preserve"> jusqu’à l’enceinte du </w:t>
      </w:r>
      <w:r w:rsidR="00C02574">
        <w:t>QCP</w:t>
      </w:r>
      <w:r w:rsidR="00361BFD">
        <w:t xml:space="preserve"> </w:t>
      </w:r>
      <w:r w:rsidR="00361BFD" w:rsidRPr="00120548">
        <w:t>inclue</w:t>
      </w:r>
      <w:r w:rsidRPr="00120548">
        <w:t>.</w:t>
      </w:r>
      <w:r w:rsidR="00C25854" w:rsidRPr="008B1BE7">
        <w:t xml:space="preserve"> Le soumissionnaire cotera les dimensions de l’emprise de chaque combinaison (longueur</w:t>
      </w:r>
      <w:r w:rsidR="00C25854" w:rsidRPr="008B1BE7">
        <w:rPr>
          <w:rFonts w:ascii="Calibri" w:hAnsi="Calibri" w:cs="Calibri"/>
        </w:rPr>
        <w:t> </w:t>
      </w:r>
      <w:r w:rsidR="00C25854" w:rsidRPr="008B1BE7">
        <w:t>; largeur) en indiquant la position de la PEP.</w:t>
      </w:r>
      <w:r w:rsidRPr="00120548">
        <w:t xml:space="preserve"> </w:t>
      </w:r>
      <w:r w:rsidR="00062539" w:rsidRPr="00120548">
        <w:t xml:space="preserve">A noter, qu’il </w:t>
      </w:r>
      <w:r w:rsidR="00062539">
        <w:t xml:space="preserve">est recherché une sobriété foncière. </w:t>
      </w:r>
    </w:p>
    <w:p w14:paraId="39CA6244" w14:textId="235966AC" w:rsidR="00464137" w:rsidRDefault="003A75C6" w:rsidP="00464137">
      <w:pPr>
        <w:pStyle w:val="Paragraphedeliste"/>
        <w:numPr>
          <w:ilvl w:val="0"/>
          <w:numId w:val="3"/>
        </w:numPr>
        <w:jc w:val="both"/>
      </w:pPr>
      <w:r>
        <w:rPr>
          <w:b/>
          <w:bCs/>
        </w:rPr>
        <w:t>Note</w:t>
      </w:r>
      <w:r w:rsidR="00323637">
        <w:rPr>
          <w:rStyle w:val="Marquedecommentaire"/>
          <w:rFonts w:ascii="Calibri" w:hAnsi="Calibri" w:cs="Times New Roman"/>
        </w:rPr>
        <w:t xml:space="preserve"> </w:t>
      </w:r>
      <w:r w:rsidR="00323637">
        <w:rPr>
          <w:b/>
          <w:bCs/>
        </w:rPr>
        <w:t>d’intention</w:t>
      </w:r>
      <w:r w:rsidR="00894D36" w:rsidRPr="00A825AB">
        <w:rPr>
          <w:b/>
          <w:bCs/>
        </w:rPr>
        <w:t xml:space="preserve"> technique</w:t>
      </w:r>
      <w:r w:rsidR="00D025C2">
        <w:rPr>
          <w:b/>
          <w:bCs/>
        </w:rPr>
        <w:t xml:space="preserve"> </w:t>
      </w:r>
      <w:r w:rsidR="00D025C2">
        <w:rPr>
          <w:b/>
          <w:bCs/>
          <w:color w:val="00B050"/>
        </w:rPr>
        <w:t>(</w:t>
      </w:r>
      <w:r w:rsidR="00123E6F">
        <w:rPr>
          <w:b/>
          <w:bCs/>
          <w:color w:val="00B050"/>
        </w:rPr>
        <w:t xml:space="preserve">intégré au </w:t>
      </w:r>
      <w:r w:rsidR="00D025C2">
        <w:rPr>
          <w:b/>
          <w:bCs/>
          <w:color w:val="00B050"/>
        </w:rPr>
        <w:t xml:space="preserve">mémoire technique format A4) </w:t>
      </w:r>
      <w:r w:rsidR="00D025C2" w:rsidRPr="00D025C2">
        <w:t>permettant</w:t>
      </w:r>
      <w:r w:rsidR="00894D36" w:rsidRPr="00A825AB">
        <w:t xml:space="preserve"> d’apprécier le</w:t>
      </w:r>
      <w:r w:rsidR="00A825AB">
        <w:t>s</w:t>
      </w:r>
      <w:r w:rsidR="00894D36" w:rsidRPr="00A825AB">
        <w:t xml:space="preserve"> mode</w:t>
      </w:r>
      <w:r w:rsidR="00A825AB">
        <w:t>s</w:t>
      </w:r>
      <w:r w:rsidR="00894D36" w:rsidRPr="00A825AB">
        <w:t xml:space="preserve"> constructif</w:t>
      </w:r>
      <w:r w:rsidR="00A825AB">
        <w:t>s</w:t>
      </w:r>
      <w:r w:rsidR="00894D36" w:rsidRPr="00A825AB">
        <w:t xml:space="preserve"> retenu</w:t>
      </w:r>
      <w:r w:rsidR="00A825AB">
        <w:t>s</w:t>
      </w:r>
      <w:r w:rsidR="00894D36" w:rsidRPr="00A825AB">
        <w:t xml:space="preserve"> par le</w:t>
      </w:r>
      <w:r w:rsidR="00A825AB" w:rsidRPr="00A825AB">
        <w:t xml:space="preserve"> </w:t>
      </w:r>
      <w:r w:rsidR="000429B1">
        <w:t>soumissionnaire</w:t>
      </w:r>
      <w:r w:rsidR="000429B1" w:rsidRPr="00A825AB">
        <w:t xml:space="preserve"> </w:t>
      </w:r>
      <w:r w:rsidR="00894D36" w:rsidRPr="00A825AB">
        <w:t>et le niveau des prestations et des performances</w:t>
      </w:r>
      <w:r w:rsidR="000429B1" w:rsidRPr="00323637">
        <w:t xml:space="preserve">. Pour chaque thématique suivante, </w:t>
      </w:r>
      <w:r w:rsidR="00464137" w:rsidRPr="00464137">
        <w:t>le soumissionnaire</w:t>
      </w:r>
      <w:r w:rsidR="00464137">
        <w:t xml:space="preserve"> précisera </w:t>
      </w:r>
      <w:r w:rsidR="00ED5121">
        <w:t xml:space="preserve">comment son concept peut </w:t>
      </w:r>
      <w:r w:rsidR="00464137">
        <w:t xml:space="preserve">s’adapter à une pluralité de sites en vue de la massification (respect de la règlementation d’urbanisme, qualité d’insertion architecturale, urbaine et paysagère, variété de zones climatiques et sismiques, contraintes de sites exposés à la corrosion marine, contraintes d’accès, contrainte d’emprise au sol disponible, toute autre contrainte </w:t>
      </w:r>
      <w:r w:rsidR="00855E6D">
        <w:t>identifiée</w:t>
      </w:r>
      <w:r w:rsidR="00464137">
        <w:t xml:space="preserve"> par le soumissionnaire) </w:t>
      </w:r>
    </w:p>
    <w:p w14:paraId="499354BA" w14:textId="2BAA0F78" w:rsidR="00A825AB" w:rsidRDefault="00A825AB" w:rsidP="007C7CD0">
      <w:pPr>
        <w:pStyle w:val="Paragraphedeliste"/>
        <w:numPr>
          <w:ilvl w:val="0"/>
          <w:numId w:val="8"/>
        </w:numPr>
        <w:jc w:val="both"/>
      </w:pPr>
      <w:r>
        <w:t>l</w:t>
      </w:r>
      <w:r w:rsidRPr="00A825AB">
        <w:t xml:space="preserve">es fondations : </w:t>
      </w:r>
      <w:r w:rsidR="004F42A4">
        <w:t>compatibilité du concept au regard de la variété de type de sol de différents sites</w:t>
      </w:r>
      <w:r w:rsidR="004F42A4">
        <w:rPr>
          <w:rFonts w:ascii="Calibri" w:hAnsi="Calibri" w:cs="Calibri"/>
        </w:rPr>
        <w:t> </w:t>
      </w:r>
      <w:r w:rsidR="004F42A4">
        <w:t xml:space="preserve">; </w:t>
      </w:r>
    </w:p>
    <w:p w14:paraId="569862AA" w14:textId="77777777" w:rsidR="00A825AB" w:rsidRDefault="00A825AB" w:rsidP="007C7CD0">
      <w:pPr>
        <w:pStyle w:val="Paragraphedeliste"/>
        <w:numPr>
          <w:ilvl w:val="0"/>
          <w:numId w:val="8"/>
        </w:numPr>
        <w:jc w:val="both"/>
      </w:pPr>
      <w:r w:rsidRPr="00A825AB">
        <w:t>le clos-couvert</w:t>
      </w:r>
      <w:r>
        <w:rPr>
          <w:rFonts w:ascii="Calibri" w:eastAsia="Calibri" w:hAnsi="Calibri" w:cs="Calibri"/>
        </w:rPr>
        <w:t xml:space="preserve"> </w:t>
      </w:r>
      <w:r w:rsidRPr="00A825AB">
        <w:t>:</w:t>
      </w:r>
    </w:p>
    <w:p w14:paraId="438A8007" w14:textId="0C91CAA4" w:rsidR="00A825AB" w:rsidRDefault="00A825AB" w:rsidP="007C7CD0">
      <w:pPr>
        <w:pStyle w:val="Paragraphedeliste"/>
        <w:numPr>
          <w:ilvl w:val="0"/>
          <w:numId w:val="9"/>
        </w:numPr>
        <w:jc w:val="both"/>
      </w:pPr>
      <w:r w:rsidRPr="00A825AB">
        <w:t xml:space="preserve">le </w:t>
      </w:r>
      <w:r w:rsidR="007C7CD0">
        <w:t>g</w:t>
      </w:r>
      <w:r w:rsidRPr="00A825AB">
        <w:t xml:space="preserve">ros-œuvre et </w:t>
      </w:r>
      <w:r>
        <w:t>les éléments préfabriqués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46081B41" w14:textId="39527203" w:rsidR="00A825AB" w:rsidRDefault="00A825AB" w:rsidP="007C7CD0">
      <w:pPr>
        <w:pStyle w:val="Paragraphedeliste"/>
        <w:numPr>
          <w:ilvl w:val="0"/>
          <w:numId w:val="9"/>
        </w:numPr>
        <w:jc w:val="both"/>
      </w:pPr>
      <w:r w:rsidRPr="00A825AB">
        <w:t>la nature des façades, de l’étanchéité, des menuiseries extérieures et des</w:t>
      </w:r>
      <w:r>
        <w:t xml:space="preserve"> </w:t>
      </w:r>
      <w:r w:rsidRPr="00A825AB">
        <w:t>protections solaires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6E0E8659" w14:textId="57D08782" w:rsidR="00A825AB" w:rsidRDefault="00A825AB" w:rsidP="007C7CD0">
      <w:pPr>
        <w:pStyle w:val="Paragraphedeliste"/>
        <w:numPr>
          <w:ilvl w:val="0"/>
          <w:numId w:val="9"/>
        </w:numPr>
        <w:jc w:val="both"/>
      </w:pPr>
      <w:r w:rsidRPr="00A825AB">
        <w:t xml:space="preserve">le niveau </w:t>
      </w:r>
      <w:r>
        <w:t>d</w:t>
      </w:r>
      <w:r w:rsidRPr="00A825AB">
        <w:t>’isolement thermique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31C0D962" w14:textId="64CDDB72" w:rsidR="00A825AB" w:rsidRPr="00A825AB" w:rsidRDefault="00A825AB" w:rsidP="007C7CD0">
      <w:pPr>
        <w:pStyle w:val="Paragraphedeliste"/>
        <w:numPr>
          <w:ilvl w:val="0"/>
          <w:numId w:val="9"/>
        </w:numPr>
        <w:jc w:val="both"/>
      </w:pPr>
      <w:r w:rsidRPr="00A825AB">
        <w:t>le niveau d’isolement acoustique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4E605F6A" w14:textId="6DFDB151" w:rsidR="00A825AB" w:rsidRPr="00A825AB" w:rsidRDefault="00A825AB" w:rsidP="007C7CD0">
      <w:pPr>
        <w:pStyle w:val="Paragraphedeliste"/>
        <w:numPr>
          <w:ilvl w:val="0"/>
          <w:numId w:val="8"/>
        </w:numPr>
        <w:jc w:val="both"/>
      </w:pPr>
      <w:r w:rsidRPr="00A825AB">
        <w:t>le second œuvre :</w:t>
      </w:r>
    </w:p>
    <w:p w14:paraId="177DE180" w14:textId="77777777" w:rsidR="00A825AB" w:rsidRDefault="00A825AB" w:rsidP="007C7CD0">
      <w:pPr>
        <w:pStyle w:val="Paragraphedeliste"/>
        <w:numPr>
          <w:ilvl w:val="0"/>
          <w:numId w:val="9"/>
        </w:numPr>
        <w:jc w:val="both"/>
      </w:pPr>
      <w:r w:rsidRPr="00A825AB">
        <w:t>les solutions de cloisonnement intérieur et les types de revêtements intérieurs</w:t>
      </w:r>
      <w:r>
        <w:t xml:space="preserve"> </w:t>
      </w:r>
      <w:r w:rsidRPr="00A825AB">
        <w:t>(murs, plafonds, sols, menuiseries intérieures) ;</w:t>
      </w:r>
    </w:p>
    <w:p w14:paraId="75DA6E71" w14:textId="3DB658EA" w:rsidR="00A825AB" w:rsidRPr="00A825AB" w:rsidRDefault="00A825AB" w:rsidP="007C7CD0">
      <w:pPr>
        <w:pStyle w:val="Paragraphedeliste"/>
        <w:numPr>
          <w:ilvl w:val="0"/>
          <w:numId w:val="8"/>
        </w:numPr>
        <w:jc w:val="both"/>
      </w:pPr>
      <w:r w:rsidRPr="00A825AB">
        <w:t>les équipements techniques :</w:t>
      </w:r>
    </w:p>
    <w:p w14:paraId="40EDC567" w14:textId="5B36936C" w:rsidR="00A825AB" w:rsidRPr="00A825AB" w:rsidRDefault="00A825AB" w:rsidP="007C7CD0">
      <w:pPr>
        <w:pStyle w:val="Paragraphedeliste"/>
        <w:numPr>
          <w:ilvl w:val="0"/>
          <w:numId w:val="9"/>
        </w:numPr>
        <w:jc w:val="both"/>
      </w:pPr>
      <w:r w:rsidRPr="00A825AB">
        <w:t>les solutions techniques de chauffage, de ventilation, de rafraichissement et</w:t>
      </w:r>
      <w:r>
        <w:t xml:space="preserve"> de </w:t>
      </w:r>
      <w:r w:rsidRPr="00A825AB">
        <w:t>désenfumage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7CBAD349" w14:textId="6E21B9DE" w:rsidR="00A825AB" w:rsidRDefault="00A825AB" w:rsidP="007C7CD0">
      <w:pPr>
        <w:pStyle w:val="Paragraphedeliste"/>
        <w:numPr>
          <w:ilvl w:val="0"/>
          <w:numId w:val="9"/>
        </w:numPr>
        <w:jc w:val="both"/>
      </w:pPr>
      <w:r>
        <w:t>l</w:t>
      </w:r>
      <w:r w:rsidRPr="00A825AB">
        <w:t xml:space="preserve">es installations </w:t>
      </w:r>
      <w:r>
        <w:t xml:space="preserve">de </w:t>
      </w:r>
      <w:r w:rsidRPr="00A825AB">
        <w:t>courants forts et courants faibles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2C6BE294" w14:textId="399FE5EF" w:rsidR="00A825AB" w:rsidRDefault="00A825AB" w:rsidP="007C7CD0">
      <w:pPr>
        <w:pStyle w:val="Paragraphedeliste"/>
        <w:numPr>
          <w:ilvl w:val="0"/>
          <w:numId w:val="9"/>
        </w:numPr>
        <w:jc w:val="both"/>
      </w:pPr>
      <w:r>
        <w:t>les installations de plomberie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7A5CCD2E" w14:textId="56F4653C" w:rsidR="00AF02CE" w:rsidRDefault="00AF02CE" w:rsidP="00561255">
      <w:pPr>
        <w:pStyle w:val="Paragraphedeliste"/>
        <w:numPr>
          <w:ilvl w:val="0"/>
          <w:numId w:val="8"/>
        </w:numPr>
        <w:jc w:val="both"/>
      </w:pPr>
      <w:r>
        <w:t xml:space="preserve">la part de construction traditionnelle, d’éléments préfabriqués 2D/3D </w:t>
      </w:r>
      <w:r w:rsidR="007C7CD0">
        <w:t>(modules)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08BF5A6A" w14:textId="334E12A1" w:rsidR="00907D9E" w:rsidRPr="00323637" w:rsidRDefault="00907D9E" w:rsidP="00907D9E">
      <w:pPr>
        <w:pStyle w:val="Paragraphedeliste"/>
        <w:numPr>
          <w:ilvl w:val="0"/>
          <w:numId w:val="8"/>
        </w:numPr>
        <w:jc w:val="both"/>
      </w:pPr>
      <w:r w:rsidRPr="00323637">
        <w:t>la pérennité des bâtiments</w:t>
      </w:r>
      <w:r w:rsidR="000F030C">
        <w:t xml:space="preserve"> (en particulier la pérennité des façades et les dégradations intérieures et extérieures en milieu pénitentiaire)</w:t>
      </w:r>
      <w:r w:rsidRPr="00323637">
        <w:t>, l’entretien aisé, la facilité d’intervention pour le mainteneur et la maîtrise des coûts d’exploitation et de maintenance des ouvrages</w:t>
      </w:r>
      <w:r w:rsidR="00C02574">
        <w:rPr>
          <w:rFonts w:ascii="Calibri" w:hAnsi="Calibri" w:cs="Calibri"/>
        </w:rPr>
        <w:t> </w:t>
      </w:r>
      <w:r w:rsidR="00C02574">
        <w:t>;</w:t>
      </w:r>
    </w:p>
    <w:p w14:paraId="26C55614" w14:textId="48D0FB0A" w:rsidR="00464137" w:rsidRDefault="00464137" w:rsidP="00464137">
      <w:pPr>
        <w:pStyle w:val="Paragraphedeliste"/>
        <w:numPr>
          <w:ilvl w:val="0"/>
          <w:numId w:val="8"/>
        </w:numPr>
        <w:jc w:val="both"/>
      </w:pPr>
      <w:r>
        <w:t>Zones de chalandises préférentielles</w:t>
      </w:r>
      <w:r>
        <w:rPr>
          <w:rFonts w:ascii="Calibri" w:hAnsi="Calibri" w:cs="Calibri"/>
        </w:rPr>
        <w:t> </w:t>
      </w:r>
      <w:r>
        <w:t xml:space="preserve">: indication des zones de chalandises préférentielles le cas échéant </w:t>
      </w:r>
    </w:p>
    <w:p w14:paraId="7A04E151" w14:textId="77777777" w:rsidR="00907D9E" w:rsidRDefault="00907D9E" w:rsidP="00323637">
      <w:pPr>
        <w:pStyle w:val="Paragraphedeliste"/>
        <w:ind w:left="1068"/>
        <w:jc w:val="both"/>
      </w:pPr>
    </w:p>
    <w:p w14:paraId="315BF8ED" w14:textId="77777777" w:rsidR="00561255" w:rsidRDefault="00561255" w:rsidP="00561255">
      <w:pPr>
        <w:pStyle w:val="Paragraphedeliste"/>
        <w:ind w:left="1068"/>
        <w:jc w:val="both"/>
      </w:pPr>
    </w:p>
    <w:p w14:paraId="28082B84" w14:textId="4A046CAF" w:rsidR="003E0C24" w:rsidRPr="00323637" w:rsidRDefault="00323637" w:rsidP="007C7CD0">
      <w:pPr>
        <w:pStyle w:val="Paragraphedeliste"/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lastRenderedPageBreak/>
        <w:t>Note d’intention environnementale</w:t>
      </w:r>
      <w:r w:rsidR="007C7CD0" w:rsidRPr="00561255">
        <w:rPr>
          <w:b/>
          <w:bCs/>
        </w:rPr>
        <w:t xml:space="preserve"> </w:t>
      </w:r>
      <w:r w:rsidR="00D025C2">
        <w:rPr>
          <w:b/>
          <w:bCs/>
          <w:color w:val="00B050"/>
        </w:rPr>
        <w:t>(</w:t>
      </w:r>
      <w:r w:rsidR="00123E6F">
        <w:rPr>
          <w:b/>
          <w:bCs/>
          <w:color w:val="00B050"/>
        </w:rPr>
        <w:t xml:space="preserve">intégré au </w:t>
      </w:r>
      <w:r w:rsidR="00D025C2">
        <w:rPr>
          <w:b/>
          <w:bCs/>
          <w:color w:val="00B050"/>
        </w:rPr>
        <w:t xml:space="preserve">mémoire technique format A4) </w:t>
      </w:r>
      <w:r w:rsidR="00D025C2" w:rsidRPr="00D025C2">
        <w:t>permettant</w:t>
      </w:r>
      <w:r w:rsidR="00430F89" w:rsidRPr="00430F89">
        <w:t xml:space="preserve"> </w:t>
      </w:r>
      <w:r w:rsidR="00430F89">
        <w:t xml:space="preserve">au </w:t>
      </w:r>
      <w:r w:rsidR="00464137">
        <w:t xml:space="preserve">soumissionnaire </w:t>
      </w:r>
      <w:r w:rsidR="00430F89">
        <w:t>d’indiquer comment il répond aux objectifs de performance environnementale et d’exploitation-maintenance du programme et en particulier la stratégie mise en œuvre et les moyens déployés pour</w:t>
      </w:r>
      <w:r w:rsidR="00C02574">
        <w:t xml:space="preserve"> </w:t>
      </w:r>
      <w:r w:rsidR="003E0C24">
        <w:t xml:space="preserve">l’ensemble des thématiques développées ci-dessous. </w:t>
      </w:r>
    </w:p>
    <w:p w14:paraId="0B1DFCD3" w14:textId="65393562" w:rsidR="007C7CD0" w:rsidRDefault="003E0C24" w:rsidP="00323637">
      <w:pPr>
        <w:pStyle w:val="Paragraphedeliste"/>
        <w:jc w:val="both"/>
      </w:pPr>
      <w:r w:rsidRPr="0083064B">
        <w:t xml:space="preserve">Pour chaque thématique, </w:t>
      </w:r>
      <w:r w:rsidRPr="00464137">
        <w:t>le soumissionnaire</w:t>
      </w:r>
      <w:r>
        <w:t xml:space="preserve"> précisera </w:t>
      </w:r>
      <w:r w:rsidR="00ED5121">
        <w:t>comment son concept peut s’adapter</w:t>
      </w:r>
      <w:r>
        <w:t xml:space="preserve"> à une pluralité de sites en vue de la massification (respect de la règlementation d’urbanisme, qualité d’insertion architecturale, urbaine et paysagère, variété de zones climatiques et sismiques, contraintes </w:t>
      </w:r>
      <w:r w:rsidR="00EF6CB5">
        <w:t xml:space="preserve">de sols, contraintes </w:t>
      </w:r>
      <w:r>
        <w:t>de sites exposés à la corrosion marine, contraintes d’accès, contrainte d’emprise au sol disponible, toute autre contrainte identifiée par le soumissionnaire).</w:t>
      </w:r>
    </w:p>
    <w:p w14:paraId="4F2F713F" w14:textId="4476D6DE" w:rsidR="00194AB0" w:rsidRPr="00323637" w:rsidRDefault="00194AB0" w:rsidP="00323637">
      <w:pPr>
        <w:pStyle w:val="Paragraphedeliste"/>
        <w:jc w:val="both"/>
        <w:rPr>
          <w:b/>
          <w:bCs/>
        </w:rPr>
      </w:pPr>
      <w:r>
        <w:t>Il précisera la façon dont sont pris en compte les éléments suivants</w:t>
      </w:r>
      <w:r>
        <w:rPr>
          <w:rFonts w:ascii="Calibri" w:hAnsi="Calibri" w:cs="Calibri"/>
        </w:rPr>
        <w:t> </w:t>
      </w:r>
      <w:r>
        <w:t>:</w:t>
      </w:r>
    </w:p>
    <w:p w14:paraId="5A2DAD1C" w14:textId="03ABFB72" w:rsidR="00907D9E" w:rsidRPr="00907D9E" w:rsidRDefault="00907D9E" w:rsidP="00907D9E">
      <w:pPr>
        <w:pStyle w:val="Paragraphedeliste"/>
        <w:numPr>
          <w:ilvl w:val="0"/>
          <w:numId w:val="20"/>
        </w:numPr>
        <w:ind w:left="1134" w:hanging="425"/>
        <w:jc w:val="both"/>
      </w:pPr>
      <w:r w:rsidRPr="00323637">
        <w:t>l’approche bioclimatique globale, l’exploitation des éléments du climat, le traitement des espaces extérieurs, et la stratégie retenue pour limiter l’imperméabilisation du site</w:t>
      </w:r>
      <w:r w:rsidRPr="00323637">
        <w:rPr>
          <w:rFonts w:ascii="Calibri" w:hAnsi="Calibri" w:cs="Calibri"/>
        </w:rPr>
        <w:t> </w:t>
      </w:r>
      <w:r w:rsidRPr="00323637">
        <w:t>;</w:t>
      </w:r>
    </w:p>
    <w:p w14:paraId="7C3F484E" w14:textId="368E2689" w:rsidR="00430F89" w:rsidRPr="00430F89" w:rsidRDefault="00430F89" w:rsidP="00430F89">
      <w:pPr>
        <w:pStyle w:val="Paragraphedeliste"/>
        <w:numPr>
          <w:ilvl w:val="0"/>
          <w:numId w:val="20"/>
        </w:numPr>
        <w:ind w:left="1134" w:hanging="425"/>
        <w:jc w:val="both"/>
      </w:pPr>
      <w:r w:rsidRPr="00430F89">
        <w:t>l</w:t>
      </w:r>
      <w:r w:rsidR="00194AB0">
        <w:t>a limitation de</w:t>
      </w:r>
      <w:r w:rsidRPr="00430F89">
        <w:t xml:space="preserve"> l’empreinte carbone de la construction du projet et de son exploitation en précisant les axes de réduction de l’impact des matériaux et des choix d’énergie</w:t>
      </w:r>
      <w:r w:rsidRPr="00430F89">
        <w:rPr>
          <w:rFonts w:ascii="Calibri" w:hAnsi="Calibri" w:cs="Calibri"/>
        </w:rPr>
        <w:t> </w:t>
      </w:r>
      <w:r w:rsidRPr="00430F89">
        <w:t>;</w:t>
      </w:r>
    </w:p>
    <w:p w14:paraId="22C5E308" w14:textId="36F6FD67" w:rsidR="00430F89" w:rsidRPr="00430F89" w:rsidRDefault="00323637" w:rsidP="00430F89">
      <w:pPr>
        <w:pStyle w:val="Paragraphedeliste"/>
        <w:numPr>
          <w:ilvl w:val="0"/>
          <w:numId w:val="20"/>
        </w:numPr>
        <w:ind w:left="1134" w:hanging="425"/>
        <w:jc w:val="both"/>
      </w:pPr>
      <w:r>
        <w:t>l</w:t>
      </w:r>
      <w:r w:rsidR="002B0260">
        <w:t>a</w:t>
      </w:r>
      <w:r>
        <w:t xml:space="preserve"> performance énergétique tenant compte des spécificités climatiques locales, en précisant </w:t>
      </w:r>
      <w:r w:rsidR="00632D66">
        <w:t>les stratégies retenues en matière d</w:t>
      </w:r>
      <w:r w:rsidR="00430F89" w:rsidRPr="00907D9E">
        <w:t>’enveloppe</w:t>
      </w:r>
      <w:r w:rsidR="00430F89" w:rsidRPr="00430F89">
        <w:t xml:space="preserve"> (isolation, étanchéité à l’air, surfaces vitrées et protection</w:t>
      </w:r>
      <w:r w:rsidR="00632D66">
        <w:t>s</w:t>
      </w:r>
      <w:r w:rsidR="00430F89" w:rsidRPr="00430F89">
        <w:t xml:space="preserve"> solaire</w:t>
      </w:r>
      <w:r w:rsidR="00632D66">
        <w:t>s</w:t>
      </w:r>
      <w:r w:rsidR="00430F89" w:rsidRPr="00430F89">
        <w:t xml:space="preserve"> par orientation)</w:t>
      </w:r>
      <w:r w:rsidR="00632D66">
        <w:t xml:space="preserve"> et de</w:t>
      </w:r>
      <w:r w:rsidR="00430F89" w:rsidRPr="00430F89">
        <w:t xml:space="preserve"> systèmes (chauffage, ventilation, production ECS, éclairage)</w:t>
      </w:r>
      <w:r w:rsidR="00632D66">
        <w:t>, le tout en cohérence avec l’approche bioclimatique précitée</w:t>
      </w:r>
      <w:r w:rsidR="00430F89" w:rsidRPr="00430F89">
        <w:t xml:space="preserve"> ;</w:t>
      </w:r>
    </w:p>
    <w:p w14:paraId="1CA365C7" w14:textId="16659926" w:rsidR="00430F89" w:rsidRDefault="002B0260" w:rsidP="00430F89">
      <w:pPr>
        <w:pStyle w:val="Paragraphedeliste"/>
        <w:numPr>
          <w:ilvl w:val="0"/>
          <w:numId w:val="20"/>
        </w:numPr>
        <w:ind w:left="1134" w:hanging="425"/>
        <w:jc w:val="both"/>
      </w:pPr>
      <w:r>
        <w:t xml:space="preserve">la robustesse et </w:t>
      </w:r>
      <w:r w:rsidR="00430F89" w:rsidRPr="00430F89">
        <w:t xml:space="preserve">la résilience du projet face au changement climatique et </w:t>
      </w:r>
      <w:r>
        <w:t>sa</w:t>
      </w:r>
      <w:r w:rsidR="00632D66" w:rsidRPr="00430F89">
        <w:t xml:space="preserve"> </w:t>
      </w:r>
      <w:r w:rsidR="00430F89" w:rsidRPr="00430F89">
        <w:t>démarche de lutte contre les surchauffes</w:t>
      </w:r>
      <w:r w:rsidR="00632D66">
        <w:t>, avec</w:t>
      </w:r>
      <w:r w:rsidR="00430F89" w:rsidRPr="00430F89">
        <w:t xml:space="preserve"> </w:t>
      </w:r>
      <w:r w:rsidR="00632D66">
        <w:t>un recours minimal</w:t>
      </w:r>
      <w:r w:rsidR="00430F89" w:rsidRPr="00430F89">
        <w:t xml:space="preserve"> à la climatisation et/ou </w:t>
      </w:r>
      <w:r w:rsidR="00632D66">
        <w:t xml:space="preserve">au </w:t>
      </w:r>
      <w:r w:rsidR="00430F89" w:rsidRPr="00430F89">
        <w:t>rafraichissement actif</w:t>
      </w:r>
      <w:r w:rsidR="00632D66">
        <w:t>, en tenant compte des spécificités climatiques locales</w:t>
      </w:r>
      <w:r w:rsidR="00430F89" w:rsidRPr="00430F89">
        <w:rPr>
          <w:rFonts w:ascii="Calibri" w:hAnsi="Calibri" w:cs="Calibri"/>
        </w:rPr>
        <w:t> </w:t>
      </w:r>
      <w:r w:rsidR="00430F89" w:rsidRPr="00430F89">
        <w:t>;</w:t>
      </w:r>
    </w:p>
    <w:p w14:paraId="1EAD6100" w14:textId="54D338BC" w:rsidR="00430C65" w:rsidRDefault="002B0260" w:rsidP="00430C65">
      <w:pPr>
        <w:pStyle w:val="Paragraphedeliste"/>
        <w:numPr>
          <w:ilvl w:val="0"/>
          <w:numId w:val="20"/>
        </w:numPr>
        <w:ind w:left="1134" w:hanging="425"/>
        <w:jc w:val="both"/>
      </w:pPr>
      <w:r>
        <w:t>le respect du</w:t>
      </w:r>
      <w:r w:rsidR="00907D9E" w:rsidRPr="00323637">
        <w:t xml:space="preserve"> confort et la qualité sanitaire des espaces avec description des solutions architecturales et techniques pressenties. </w:t>
      </w:r>
    </w:p>
    <w:p w14:paraId="2C90EFF9" w14:textId="1D61AF01" w:rsidR="008B1BE7" w:rsidRDefault="00430C65" w:rsidP="000A2ECD">
      <w:pPr>
        <w:pStyle w:val="Paragraphedeliste"/>
        <w:spacing w:line="240" w:lineRule="auto"/>
        <w:jc w:val="both"/>
      </w:pPr>
      <w:r w:rsidRPr="00C31353">
        <w:t>Le tableau de</w:t>
      </w:r>
      <w:r>
        <w:t xml:space="preserve"> rendu QEB</w:t>
      </w:r>
      <w:r w:rsidRPr="00C31353">
        <w:t xml:space="preserve"> sera complété obligatoirement pour un </w:t>
      </w:r>
      <w:r>
        <w:t>QCP</w:t>
      </w:r>
      <w:r w:rsidRPr="00C31353">
        <w:t xml:space="preserve"> type. L</w:t>
      </w:r>
      <w:r>
        <w:t>’</w:t>
      </w:r>
      <w:r w:rsidRPr="00C31353">
        <w:t>onglet</w:t>
      </w:r>
      <w:r>
        <w:t xml:space="preserve"> «</w:t>
      </w:r>
      <w:r w:rsidRPr="000A2ECD">
        <w:rPr>
          <w:rFonts w:ascii="Calibri" w:hAnsi="Calibri" w:cs="Calibri"/>
        </w:rPr>
        <w:t> </w:t>
      </w:r>
      <w:r>
        <w:t>phase offre</w:t>
      </w:r>
      <w:r w:rsidRPr="000A2ECD">
        <w:rPr>
          <w:rFonts w:ascii="Calibri" w:hAnsi="Calibri" w:cs="Calibri"/>
        </w:rPr>
        <w:t> </w:t>
      </w:r>
      <w:r w:rsidRPr="00101628">
        <w:t>»</w:t>
      </w:r>
      <w:r w:rsidRPr="00C31353">
        <w:t xml:space="preserve"> du document </w:t>
      </w:r>
      <w:r>
        <w:t>5</w:t>
      </w:r>
      <w:r w:rsidRPr="00C31353">
        <w:t xml:space="preserve">- Cadre de rendu </w:t>
      </w:r>
      <w:r>
        <w:t>QEB est</w:t>
      </w:r>
      <w:r w:rsidRPr="00C31353">
        <w:t xml:space="preserve"> à remplir par le soumissionnaire</w:t>
      </w:r>
      <w:r w:rsidRPr="00456E63">
        <w:t>.</w:t>
      </w:r>
    </w:p>
    <w:p w14:paraId="1753AF76" w14:textId="265F1D40" w:rsidR="003C7654" w:rsidRPr="0048324F" w:rsidRDefault="003C7654" w:rsidP="003C7654">
      <w:pPr>
        <w:pStyle w:val="Titre2"/>
        <w:rPr>
          <w:u w:val="single"/>
        </w:rPr>
      </w:pPr>
      <w:r w:rsidRPr="0048324F">
        <w:rPr>
          <w:u w:val="single"/>
        </w:rPr>
        <w:t xml:space="preserve">Partie </w:t>
      </w:r>
      <w:r>
        <w:rPr>
          <w:u w:val="single"/>
        </w:rPr>
        <w:t>2</w:t>
      </w:r>
      <w:r w:rsidRPr="0048324F">
        <w:rPr>
          <w:u w:val="single"/>
        </w:rPr>
        <w:t xml:space="preserve"> – Valeur </w:t>
      </w:r>
      <w:r>
        <w:rPr>
          <w:u w:val="single"/>
        </w:rPr>
        <w:t>délais</w:t>
      </w:r>
      <w:r w:rsidRPr="0048324F">
        <w:rPr>
          <w:u w:val="single"/>
        </w:rPr>
        <w:t xml:space="preserve"> </w:t>
      </w:r>
    </w:p>
    <w:p w14:paraId="393B5B6E" w14:textId="01563B17" w:rsidR="00BE1596" w:rsidRPr="008420B9" w:rsidRDefault="003C7654" w:rsidP="00632D66">
      <w:pPr>
        <w:rPr>
          <w:color w:val="00B050"/>
        </w:rPr>
      </w:pPr>
      <w:r w:rsidRPr="00632D66">
        <w:rPr>
          <w:rFonts w:eastAsiaTheme="majorEastAsia" w:cstheme="majorBidi"/>
          <w:b/>
          <w:bCs/>
          <w:sz w:val="24"/>
          <w:szCs w:val="24"/>
        </w:rPr>
        <w:t>Sous-critère 1 : délais de la phase R&amp;D et cohérence de l’enchaînement des missions</w:t>
      </w:r>
      <w:r>
        <w:t xml:space="preserve"> </w:t>
      </w:r>
      <w:r w:rsidR="00D025C2" w:rsidRPr="00123E6F">
        <w:rPr>
          <w:b/>
          <w:bCs/>
          <w:color w:val="00B050"/>
        </w:rPr>
        <w:t>(</w:t>
      </w:r>
      <w:r w:rsidR="00123E6F" w:rsidRPr="00123E6F">
        <w:rPr>
          <w:b/>
          <w:bCs/>
          <w:color w:val="00B050"/>
        </w:rPr>
        <w:t xml:space="preserve">intégré au </w:t>
      </w:r>
      <w:r w:rsidR="00D025C2" w:rsidRPr="00123E6F">
        <w:rPr>
          <w:b/>
          <w:bCs/>
          <w:color w:val="00B050"/>
        </w:rPr>
        <w:t>livret graphique format A3)</w:t>
      </w:r>
    </w:p>
    <w:p w14:paraId="05D39D36" w14:textId="0858B99E" w:rsidR="00D36A8F" w:rsidRPr="00120548" w:rsidRDefault="00D36A8F" w:rsidP="00632D66">
      <w:pPr>
        <w:jc w:val="both"/>
      </w:pPr>
      <w:bookmarkStart w:id="1" w:name="_Hlk203484340"/>
      <w:r w:rsidRPr="00632D66">
        <w:rPr>
          <w:b/>
          <w:bCs/>
        </w:rPr>
        <w:t>Présentation des délais de réalisation de la phase 1 - Recherche et Développement</w:t>
      </w:r>
      <w:r w:rsidRPr="00632D66">
        <w:t xml:space="preserve"> sous la forme d’un calendrier </w:t>
      </w:r>
      <w:r w:rsidR="00EA1BF0" w:rsidRPr="00632D66">
        <w:t>dont les délais seront contractuels et renseignés dans l’AE</w:t>
      </w:r>
      <w:r w:rsidR="00337208" w:rsidRPr="00632D66">
        <w:t>,</w:t>
      </w:r>
      <w:r w:rsidR="00EA1BF0" w:rsidRPr="00632D66">
        <w:t xml:space="preserve"> </w:t>
      </w:r>
      <w:r w:rsidRPr="00632D66">
        <w:t xml:space="preserve">avec possibilité d’adaptation des étapes prévues dans le CCAP </w:t>
      </w:r>
      <w:r w:rsidR="00BE1596" w:rsidRPr="00632D66">
        <w:t>du partenariat d’innovation</w:t>
      </w:r>
      <w:r w:rsidR="00337208" w:rsidRPr="00632D66">
        <w:t>,</w:t>
      </w:r>
      <w:r w:rsidR="00BE1596" w:rsidRPr="00632D66">
        <w:t xml:space="preserve"> </w:t>
      </w:r>
      <w:r w:rsidRPr="00632D66">
        <w:t xml:space="preserve">depuis la signature du contrat </w:t>
      </w:r>
      <w:r w:rsidR="00EA1BF0" w:rsidRPr="00632D66">
        <w:t xml:space="preserve">jusqu’à l’approbation de la dernière étape de la phase 1. </w:t>
      </w:r>
    </w:p>
    <w:bookmarkEnd w:id="1"/>
    <w:p w14:paraId="5141331D" w14:textId="773886F7" w:rsidR="00D47AA6" w:rsidRPr="008B1BE7" w:rsidRDefault="00D47AA6" w:rsidP="00632D66">
      <w:pPr>
        <w:jc w:val="both"/>
        <w:rPr>
          <w:i/>
          <w:iCs/>
        </w:rPr>
      </w:pPr>
      <w:r w:rsidRPr="00120548">
        <w:rPr>
          <w:i/>
          <w:iCs/>
        </w:rPr>
        <w:t>Pour mémoire, le délai prévisionnel estimatif</w:t>
      </w:r>
      <w:r w:rsidR="00525128" w:rsidRPr="00120548">
        <w:rPr>
          <w:i/>
          <w:iCs/>
        </w:rPr>
        <w:t xml:space="preserve"> de la phase 1 R&amp;D</w:t>
      </w:r>
      <w:r w:rsidRPr="00120548">
        <w:rPr>
          <w:i/>
          <w:iCs/>
        </w:rPr>
        <w:t xml:space="preserve"> </w:t>
      </w:r>
      <w:r w:rsidRPr="003E20C0">
        <w:rPr>
          <w:i/>
          <w:iCs/>
        </w:rPr>
        <w:t>est de 5 mois</w:t>
      </w:r>
      <w:r w:rsidR="00C31353" w:rsidRPr="003E20C0">
        <w:rPr>
          <w:i/>
          <w:iCs/>
        </w:rPr>
        <w:t>. Il inclut la remise du dossier final synthétisé et les</w:t>
      </w:r>
      <w:r w:rsidR="00ED5121" w:rsidRPr="003E20C0">
        <w:rPr>
          <w:i/>
          <w:iCs/>
        </w:rPr>
        <w:t xml:space="preserve"> délais de validation de la maîtrise d’ouvrage</w:t>
      </w:r>
      <w:r w:rsidR="00683D82" w:rsidRPr="003E20C0">
        <w:rPr>
          <w:i/>
          <w:iCs/>
        </w:rPr>
        <w:t xml:space="preserve"> de 15 jours calendaires </w:t>
      </w:r>
      <w:r w:rsidR="00C31353" w:rsidRPr="003E20C0">
        <w:rPr>
          <w:i/>
          <w:iCs/>
        </w:rPr>
        <w:t>exclusivement</w:t>
      </w:r>
      <w:r w:rsidR="00C31353" w:rsidRPr="008B1BE7">
        <w:rPr>
          <w:i/>
          <w:iCs/>
        </w:rPr>
        <w:t xml:space="preserve"> pour les étapes 1 à 4</w:t>
      </w:r>
      <w:r w:rsidR="008F0E3C" w:rsidRPr="008B1BE7">
        <w:rPr>
          <w:i/>
          <w:iCs/>
        </w:rPr>
        <w:t xml:space="preserve"> (hors délais de validation du dossier final synthétisé)</w:t>
      </w:r>
      <w:r w:rsidR="00C31353" w:rsidRPr="008B1BE7">
        <w:rPr>
          <w:i/>
          <w:iCs/>
        </w:rPr>
        <w:t>.</w:t>
      </w:r>
      <w:r w:rsidR="00683D82" w:rsidRPr="008B1BE7">
        <w:rPr>
          <w:i/>
          <w:iCs/>
        </w:rPr>
        <w:t xml:space="preserve"> </w:t>
      </w:r>
    </w:p>
    <w:p w14:paraId="27500F6C" w14:textId="77777777" w:rsidR="00C31353" w:rsidRPr="00120548" w:rsidRDefault="00C31353" w:rsidP="00632D66">
      <w:pPr>
        <w:jc w:val="both"/>
        <w:rPr>
          <w:i/>
          <w:iCs/>
        </w:rPr>
      </w:pPr>
    </w:p>
    <w:p w14:paraId="28660072" w14:textId="633D1B38" w:rsidR="00B60625" w:rsidRPr="00123E6F" w:rsidRDefault="003C7654" w:rsidP="00C02574">
      <w:pPr>
        <w:rPr>
          <w:b/>
          <w:bCs/>
          <w:color w:val="00B050"/>
        </w:rPr>
      </w:pPr>
      <w:r w:rsidRPr="00632D66">
        <w:rPr>
          <w:rFonts w:eastAsiaTheme="majorEastAsia" w:cstheme="majorBidi"/>
          <w:b/>
          <w:bCs/>
          <w:sz w:val="24"/>
          <w:szCs w:val="24"/>
        </w:rPr>
        <w:t>Sous-critère 2 : délai</w:t>
      </w:r>
      <w:r w:rsidR="00510886">
        <w:rPr>
          <w:rFonts w:eastAsiaTheme="majorEastAsia" w:cstheme="majorBidi"/>
          <w:b/>
          <w:bCs/>
          <w:sz w:val="24"/>
          <w:szCs w:val="24"/>
        </w:rPr>
        <w:t>s de</w:t>
      </w:r>
      <w:r w:rsidRPr="00632D66">
        <w:rPr>
          <w:rFonts w:eastAsiaTheme="majorEastAsia" w:cstheme="majorBidi"/>
          <w:b/>
          <w:bCs/>
          <w:sz w:val="24"/>
          <w:szCs w:val="24"/>
        </w:rPr>
        <w:t xml:space="preserve"> massification, par site – qui s’entend comme le délai global depuis les études jusqu’à la réception et cohérence de l’enchaînement des tâches</w:t>
      </w:r>
      <w:r w:rsidR="003E0C24">
        <w:rPr>
          <w:color w:val="00B050"/>
        </w:rPr>
        <w:t xml:space="preserve"> </w:t>
      </w:r>
      <w:r w:rsidR="00C02574">
        <w:rPr>
          <w:color w:val="00B050"/>
        </w:rPr>
        <w:br/>
      </w:r>
      <w:r w:rsidRPr="00123E6F">
        <w:rPr>
          <w:b/>
          <w:bCs/>
          <w:color w:val="00B050"/>
        </w:rPr>
        <w:t>(</w:t>
      </w:r>
      <w:r w:rsidR="00123E6F" w:rsidRPr="00123E6F">
        <w:rPr>
          <w:b/>
          <w:bCs/>
          <w:color w:val="00B050"/>
        </w:rPr>
        <w:t xml:space="preserve">intégré au </w:t>
      </w:r>
      <w:r w:rsidRPr="00123E6F">
        <w:rPr>
          <w:b/>
          <w:bCs/>
          <w:color w:val="00B050"/>
        </w:rPr>
        <w:t>livret graphique format A3)</w:t>
      </w:r>
    </w:p>
    <w:p w14:paraId="07E80FCC" w14:textId="339407FC" w:rsidR="004D4108" w:rsidRDefault="00D36A8F" w:rsidP="00931B83">
      <w:pPr>
        <w:jc w:val="both"/>
      </w:pPr>
      <w:r w:rsidRPr="00632D66">
        <w:rPr>
          <w:b/>
          <w:bCs/>
        </w:rPr>
        <w:t xml:space="preserve">Calendrier de la phase 2-Acquisition </w:t>
      </w:r>
      <w:r w:rsidR="00B60625" w:rsidRPr="00632D66">
        <w:t>sous forme d’</w:t>
      </w:r>
      <w:r w:rsidRPr="00632D66">
        <w:t xml:space="preserve">un planning type </w:t>
      </w:r>
      <w:r w:rsidR="00B60625" w:rsidRPr="00632D66">
        <w:t>comportant les délais d’</w:t>
      </w:r>
      <w:r w:rsidRPr="00632D66">
        <w:t xml:space="preserve">études et </w:t>
      </w:r>
      <w:r w:rsidR="00B60625" w:rsidRPr="00632D66">
        <w:t xml:space="preserve">de </w:t>
      </w:r>
      <w:r w:rsidRPr="00632D66">
        <w:t xml:space="preserve">travaux </w:t>
      </w:r>
      <w:r w:rsidR="002D19FD" w:rsidRPr="00632D66">
        <w:t xml:space="preserve">envisagés </w:t>
      </w:r>
      <w:r w:rsidRPr="00632D66">
        <w:t xml:space="preserve">par </w:t>
      </w:r>
      <w:r w:rsidRPr="003E20C0">
        <w:t xml:space="preserve">type de </w:t>
      </w:r>
      <w:r w:rsidR="00C02574" w:rsidRPr="003E20C0">
        <w:t>QCP</w:t>
      </w:r>
      <w:r w:rsidRPr="003E20C0">
        <w:t xml:space="preserve"> de la commande du site jusqu’à la </w:t>
      </w:r>
      <w:r w:rsidR="00EA1BF0" w:rsidRPr="003E20C0">
        <w:t>réception</w:t>
      </w:r>
      <w:r w:rsidRPr="003E20C0">
        <w:t xml:space="preserve"> en indiquant les dates jalons (validations </w:t>
      </w:r>
      <w:r w:rsidR="00BE1596" w:rsidRPr="003E20C0">
        <w:t>de la maîtrise</w:t>
      </w:r>
      <w:r w:rsidRPr="003E20C0">
        <w:t xml:space="preserve"> d’ouvrage</w:t>
      </w:r>
      <w:r w:rsidR="007A23A2" w:rsidRPr="003E20C0">
        <w:t xml:space="preserve"> de 15 jours </w:t>
      </w:r>
      <w:r w:rsidR="002B1297" w:rsidRPr="003E20C0">
        <w:t xml:space="preserve">ouvrés </w:t>
      </w:r>
      <w:r w:rsidR="000A3B86" w:rsidRPr="003E20C0">
        <w:t xml:space="preserve">suivant CCAP Chapitre 3 Phase acquisition - </w:t>
      </w:r>
      <w:r w:rsidR="00525128" w:rsidRPr="003E20C0">
        <w:t>délai d’</w:t>
      </w:r>
      <w:r w:rsidR="000830FA" w:rsidRPr="003E20C0">
        <w:t>OPR d’une durée d</w:t>
      </w:r>
      <w:r w:rsidR="002B1297" w:rsidRPr="003E20C0">
        <w:t xml:space="preserve">e deux </w:t>
      </w:r>
      <w:r w:rsidR="000830FA" w:rsidRPr="003E20C0">
        <w:t>mois minimum (Délai à ajuster en phase de R&amp;D)</w:t>
      </w:r>
      <w:r w:rsidR="00525128" w:rsidRPr="003E20C0">
        <w:t>,</w:t>
      </w:r>
      <w:r w:rsidR="00EA1BF0" w:rsidRPr="003E20C0">
        <w:t xml:space="preserve"> dépôt des demandes d’autorisations administratives</w:t>
      </w:r>
      <w:r w:rsidR="005572A2" w:rsidRPr="003E20C0">
        <w:t xml:space="preserve"> (le</w:t>
      </w:r>
      <w:r w:rsidR="00931B83" w:rsidRPr="003E20C0">
        <w:t>s autorisations administratives doivent être obtenues avant ordre de service de préfabrication et/ou travaux préparatoires sur site)</w:t>
      </w:r>
      <w:r w:rsidR="00EA1BF0" w:rsidRPr="003E20C0">
        <w:t>,</w:t>
      </w:r>
      <w:r w:rsidRPr="003E20C0">
        <w:t xml:space="preserve"> </w:t>
      </w:r>
      <w:r w:rsidR="00BE1596" w:rsidRPr="003E20C0">
        <w:t>réunions avec les utilisateurs</w:t>
      </w:r>
      <w:r w:rsidR="005572A2" w:rsidRPr="003E20C0">
        <w:t xml:space="preserve"> (réunions thématiques associant l’administration pénitentiaire, listées p15/67 de l’A.3.1_Annexe5 CCBIM)</w:t>
      </w:r>
      <w:r w:rsidR="00BE1596" w:rsidRPr="003E20C0">
        <w:t xml:space="preserve">, </w:t>
      </w:r>
      <w:r w:rsidRPr="003E20C0">
        <w:t xml:space="preserve">réception </w:t>
      </w:r>
      <w:r w:rsidR="007A23A2" w:rsidRPr="003E20C0">
        <w:t xml:space="preserve">des portes et </w:t>
      </w:r>
      <w:r w:rsidRPr="003E20C0">
        <w:t>du mobilier RIEP</w:t>
      </w:r>
      <w:r w:rsidR="007A23A2" w:rsidRPr="003E20C0">
        <w:t xml:space="preserve"> (ou équivalent)</w:t>
      </w:r>
      <w:r w:rsidR="00EA1BF0" w:rsidRPr="003E20C0">
        <w:t xml:space="preserve">, mises en </w:t>
      </w:r>
      <w:r w:rsidR="00EA1BF0" w:rsidRPr="003E20C0">
        <w:lastRenderedPageBreak/>
        <w:t>production en usine</w:t>
      </w:r>
      <w:r w:rsidR="00B60625" w:rsidRPr="003E20C0">
        <w:t>. Le délai d’instruction pour les autorisations</w:t>
      </w:r>
      <w:r w:rsidR="00B60625" w:rsidRPr="00632D66">
        <w:t xml:space="preserve"> administratives à prendre en compte </w:t>
      </w:r>
      <w:r w:rsidR="00964AD6" w:rsidRPr="00632D66">
        <w:t xml:space="preserve">est </w:t>
      </w:r>
      <w:r w:rsidR="00B60625" w:rsidRPr="00632D66">
        <w:t>4 mois pour les autorisations de travaux (dont 1 mois de déclaration préalable pour l’enceinte).</w:t>
      </w:r>
      <w:r w:rsidR="00B60625">
        <w:t xml:space="preserve"> </w:t>
      </w:r>
    </w:p>
    <w:p w14:paraId="533CEED8" w14:textId="1624F350" w:rsidR="00964AD6" w:rsidRPr="00632D66" w:rsidRDefault="00964AD6" w:rsidP="00964AD6">
      <w:pPr>
        <w:pStyle w:val="Titre2"/>
        <w:rPr>
          <w:rFonts w:eastAsiaTheme="minorHAnsi" w:cstheme="minorBidi"/>
          <w:b w:val="0"/>
          <w:bCs w:val="0"/>
          <w:color w:val="00B050"/>
          <w:sz w:val="18"/>
          <w:szCs w:val="18"/>
        </w:rPr>
      </w:pPr>
      <w:r w:rsidRPr="0048324F">
        <w:rPr>
          <w:u w:val="single"/>
        </w:rPr>
        <w:t xml:space="preserve">Partie </w:t>
      </w:r>
      <w:r>
        <w:rPr>
          <w:u w:val="single"/>
        </w:rPr>
        <w:t>3</w:t>
      </w:r>
      <w:r w:rsidRPr="0048324F">
        <w:rPr>
          <w:u w:val="single"/>
        </w:rPr>
        <w:t xml:space="preserve"> – Valeur </w:t>
      </w:r>
      <w:r>
        <w:rPr>
          <w:u w:val="single"/>
        </w:rPr>
        <w:t>prix</w:t>
      </w:r>
      <w:r w:rsidRPr="0048324F">
        <w:rPr>
          <w:u w:val="single"/>
        </w:rPr>
        <w:t xml:space="preserve"> </w:t>
      </w:r>
      <w:r w:rsidRPr="00123E6F">
        <w:rPr>
          <w:rFonts w:eastAsiaTheme="minorHAnsi" w:cstheme="minorBidi"/>
          <w:color w:val="00B050"/>
          <w:sz w:val="18"/>
          <w:szCs w:val="18"/>
        </w:rPr>
        <w:t>(</w:t>
      </w:r>
      <w:r w:rsidR="00123E6F" w:rsidRPr="00123E6F">
        <w:rPr>
          <w:rFonts w:eastAsiaTheme="minorHAnsi" w:cstheme="minorBidi"/>
          <w:color w:val="00B050"/>
          <w:sz w:val="18"/>
          <w:szCs w:val="18"/>
        </w:rPr>
        <w:t xml:space="preserve">intégré au </w:t>
      </w:r>
      <w:r w:rsidRPr="00123E6F">
        <w:rPr>
          <w:rFonts w:eastAsiaTheme="minorHAnsi" w:cstheme="minorBidi"/>
          <w:color w:val="00B050"/>
          <w:sz w:val="18"/>
          <w:szCs w:val="18"/>
        </w:rPr>
        <w:t>mémoire technique format A4)</w:t>
      </w:r>
    </w:p>
    <w:p w14:paraId="3B0E3493" w14:textId="4D81494C" w:rsidR="00964AD6" w:rsidRDefault="00964AD6" w:rsidP="00964AD6">
      <w:pPr>
        <w:jc w:val="both"/>
        <w:rPr>
          <w:rFonts w:eastAsiaTheme="majorEastAsia" w:cstheme="majorBidi"/>
          <w:b/>
          <w:bCs/>
          <w:sz w:val="24"/>
          <w:szCs w:val="24"/>
        </w:rPr>
      </w:pPr>
      <w:r w:rsidRPr="00632D66">
        <w:rPr>
          <w:rFonts w:eastAsiaTheme="majorEastAsia" w:cstheme="majorBidi"/>
          <w:b/>
          <w:bCs/>
          <w:sz w:val="24"/>
          <w:szCs w:val="24"/>
        </w:rPr>
        <w:t>Sous-critère 1 : prix ferme phase 1-Recherche &amp; Développement apprécié au regard du montant du prix global et forfaitaire mentionné dans l’acte d’engagement</w:t>
      </w:r>
    </w:p>
    <w:p w14:paraId="384BDAA8" w14:textId="5182E4E9" w:rsidR="00964AD6" w:rsidRDefault="00964AD6" w:rsidP="00964AD6">
      <w:pPr>
        <w:jc w:val="both"/>
      </w:pPr>
      <w:r>
        <w:t xml:space="preserve">Le soumissionnaire détaillera son prix global et forfaitaire de la phase 1 R&amp;D par étape </w:t>
      </w:r>
      <w:r w:rsidR="004601CB">
        <w:t>et y intègrera la réalisation du prototype décrit dans l’annexe 1 au CCAP</w:t>
      </w:r>
      <w:r w:rsidR="004601CB" w:rsidRPr="004601CB">
        <w:t xml:space="preserve"> </w:t>
      </w:r>
      <w:r w:rsidR="004601CB" w:rsidRPr="00A441A6">
        <w:rPr>
          <w:i/>
          <w:iCs/>
        </w:rPr>
        <w:t>Méthode d’exécution de la phase 1</w:t>
      </w:r>
      <w:r>
        <w:t xml:space="preserve">. </w:t>
      </w:r>
    </w:p>
    <w:p w14:paraId="6E7E7CE3" w14:textId="7F70C3CF" w:rsidR="00964AD6" w:rsidRPr="00964AD6" w:rsidRDefault="00964AD6" w:rsidP="00632D66">
      <w:pPr>
        <w:jc w:val="both"/>
      </w:pPr>
      <w:r>
        <w:t>En complément, l</w:t>
      </w:r>
      <w:r w:rsidR="00414D8C">
        <w:t xml:space="preserve">e </w:t>
      </w:r>
      <w:r w:rsidR="004D4108">
        <w:t xml:space="preserve">document </w:t>
      </w:r>
      <w:r w:rsidR="003F335F">
        <w:t>2</w:t>
      </w:r>
      <w:r w:rsidR="004D4108" w:rsidRPr="00632D66">
        <w:rPr>
          <w:b/>
          <w:bCs/>
        </w:rPr>
        <w:t>-</w:t>
      </w:r>
      <w:r w:rsidRPr="004D4108">
        <w:rPr>
          <w:b/>
          <w:bCs/>
        </w:rPr>
        <w:t>DPG</w:t>
      </w:r>
      <w:r>
        <w:rPr>
          <w:b/>
          <w:bCs/>
        </w:rPr>
        <w:t xml:space="preserve">F Phase 1 R&amp;D </w:t>
      </w:r>
      <w:r>
        <w:t>est à compléter par le soumissionnaire</w:t>
      </w:r>
      <w:r>
        <w:rPr>
          <w:rFonts w:ascii="Calibri" w:hAnsi="Calibri" w:cs="Calibri"/>
        </w:rPr>
        <w:t>.</w:t>
      </w:r>
    </w:p>
    <w:p w14:paraId="7048D213" w14:textId="2414D2AA" w:rsidR="00C02574" w:rsidRDefault="00C02574">
      <w:pPr>
        <w:rPr>
          <w:rFonts w:eastAsiaTheme="majorEastAsia" w:cstheme="majorBidi"/>
          <w:b/>
          <w:bCs/>
          <w:sz w:val="24"/>
          <w:szCs w:val="24"/>
        </w:rPr>
      </w:pPr>
    </w:p>
    <w:p w14:paraId="2B03C3D2" w14:textId="5E5AF469" w:rsidR="00964AD6" w:rsidRPr="00632D66" w:rsidRDefault="00964AD6" w:rsidP="00632D66">
      <w:pPr>
        <w:jc w:val="both"/>
        <w:rPr>
          <w:rFonts w:eastAsiaTheme="majorEastAsia" w:cstheme="majorBidi"/>
          <w:b/>
          <w:bCs/>
          <w:sz w:val="24"/>
          <w:szCs w:val="24"/>
        </w:rPr>
      </w:pPr>
      <w:r w:rsidRPr="00632D66">
        <w:rPr>
          <w:rFonts w:eastAsiaTheme="majorEastAsia" w:cstheme="majorBidi"/>
          <w:b/>
          <w:bCs/>
          <w:sz w:val="24"/>
          <w:szCs w:val="24"/>
        </w:rPr>
        <w:t xml:space="preserve">Sous-critère 2 : coûts cibles à la place par type de </w:t>
      </w:r>
      <w:r w:rsidR="005E0692">
        <w:rPr>
          <w:rFonts w:eastAsiaTheme="majorEastAsia" w:cstheme="majorBidi"/>
          <w:b/>
          <w:bCs/>
          <w:sz w:val="24"/>
          <w:szCs w:val="24"/>
        </w:rPr>
        <w:t>QCP</w:t>
      </w:r>
      <w:r w:rsidRPr="00632D66">
        <w:rPr>
          <w:rFonts w:eastAsiaTheme="majorEastAsia" w:cstheme="majorBidi"/>
          <w:b/>
          <w:bCs/>
          <w:sz w:val="24"/>
          <w:szCs w:val="24"/>
        </w:rPr>
        <w:t xml:space="preserve"> apprécié au regard du montant total figurant au détail quantitatif estimatif de l’offre.</w:t>
      </w:r>
    </w:p>
    <w:p w14:paraId="47D31FBB" w14:textId="3069FC3C" w:rsidR="00964AD6" w:rsidRPr="003E20C0" w:rsidRDefault="00964AD6" w:rsidP="00964AD6">
      <w:pPr>
        <w:spacing w:before="240"/>
        <w:jc w:val="both"/>
      </w:pPr>
      <w:r w:rsidRPr="0050151B">
        <w:t>Coût cible</w:t>
      </w:r>
      <w:r w:rsidRPr="00964AD6">
        <w:rPr>
          <w:rFonts w:ascii="Calibri" w:hAnsi="Calibri" w:cs="Calibri"/>
        </w:rPr>
        <w:t> </w:t>
      </w:r>
      <w:r>
        <w:t>: l</w:t>
      </w:r>
      <w:r w:rsidRPr="00E06FCC">
        <w:t xml:space="preserve">e </w:t>
      </w:r>
      <w:r>
        <w:t>soumissionnaire</w:t>
      </w:r>
      <w:r w:rsidRPr="00E06FCC">
        <w:t xml:space="preserve"> produit une estimation du coût </w:t>
      </w:r>
      <w:r>
        <w:t>de conception et de réalisation</w:t>
      </w:r>
      <w:r w:rsidRPr="00E06FCC">
        <w:t xml:space="preserve"> </w:t>
      </w:r>
      <w:r>
        <w:t xml:space="preserve">selon le cadre de décomposition fixé par la maîtrise d’ouvrage </w:t>
      </w:r>
      <w:r w:rsidRPr="00E06FCC">
        <w:t xml:space="preserve">pour </w:t>
      </w:r>
      <w:r w:rsidRPr="003E20C0">
        <w:t xml:space="preserve">le </w:t>
      </w:r>
      <w:r w:rsidR="005E0692" w:rsidRPr="003E20C0">
        <w:t>QCP</w:t>
      </w:r>
      <w:r w:rsidRPr="003E20C0">
        <w:t xml:space="preserve"> type de </w:t>
      </w:r>
      <w:r w:rsidR="005E0692" w:rsidRPr="003E20C0">
        <w:t>100, 1</w:t>
      </w:r>
      <w:r w:rsidRPr="003E20C0">
        <w:t xml:space="preserve">50, </w:t>
      </w:r>
      <w:r w:rsidR="005E0692" w:rsidRPr="003E20C0">
        <w:t>2</w:t>
      </w:r>
      <w:r w:rsidRPr="003E20C0">
        <w:t>00</w:t>
      </w:r>
      <w:r w:rsidR="00F514F6" w:rsidRPr="003E20C0">
        <w:t>, 250</w:t>
      </w:r>
      <w:r w:rsidRPr="003E20C0">
        <w:t xml:space="preserve"> places, hors travaux de viabilisation et fondations profondes. Le soumissionnaire indiquer</w:t>
      </w:r>
      <w:r w:rsidR="000F3874" w:rsidRPr="003E20C0">
        <w:t>a</w:t>
      </w:r>
      <w:r w:rsidRPr="003E20C0">
        <w:t xml:space="preserve"> l’estimation d’un coût cible à la place</w:t>
      </w:r>
      <w:r w:rsidR="000F3874" w:rsidRPr="003E20C0">
        <w:t xml:space="preserve"> par type de </w:t>
      </w:r>
      <w:r w:rsidR="005E0692" w:rsidRPr="003E20C0">
        <w:t>QCP</w:t>
      </w:r>
      <w:r w:rsidR="000F3874" w:rsidRPr="003E20C0">
        <w:t xml:space="preserve"> et complétera le DQE associé. </w:t>
      </w:r>
    </w:p>
    <w:p w14:paraId="31A27FAF" w14:textId="36E56FC5" w:rsidR="000F3874" w:rsidRPr="008B1BE7" w:rsidRDefault="00414D8C" w:rsidP="000F3874">
      <w:pPr>
        <w:jc w:val="both"/>
      </w:pPr>
      <w:r w:rsidRPr="003E20C0">
        <w:t>Le document</w:t>
      </w:r>
      <w:r w:rsidR="000F3874" w:rsidRPr="003E20C0">
        <w:rPr>
          <w:b/>
          <w:bCs/>
        </w:rPr>
        <w:t xml:space="preserve"> </w:t>
      </w:r>
      <w:r w:rsidR="003F335F" w:rsidRPr="003E20C0">
        <w:rPr>
          <w:b/>
          <w:bCs/>
        </w:rPr>
        <w:t>3</w:t>
      </w:r>
      <w:r w:rsidR="004D4108" w:rsidRPr="003E20C0">
        <w:rPr>
          <w:b/>
          <w:bCs/>
        </w:rPr>
        <w:t xml:space="preserve">- </w:t>
      </w:r>
      <w:r w:rsidR="000F3874" w:rsidRPr="003E20C0">
        <w:rPr>
          <w:b/>
          <w:bCs/>
        </w:rPr>
        <w:t xml:space="preserve">Coût cible à la place et DQE </w:t>
      </w:r>
      <w:r w:rsidR="000F3874" w:rsidRPr="003E20C0">
        <w:t xml:space="preserve">à </w:t>
      </w:r>
      <w:r w:rsidR="000F3874" w:rsidRPr="004C4410">
        <w:t>compléter par le soumissionnaire</w:t>
      </w:r>
      <w:r w:rsidR="005322F6" w:rsidRPr="004C4410">
        <w:t xml:space="preserve"> en SDP</w:t>
      </w:r>
      <w:r w:rsidR="000F3874" w:rsidRPr="004C4410">
        <w:t>.</w:t>
      </w:r>
      <w:r w:rsidR="005322F6" w:rsidRPr="004C4410">
        <w:t xml:space="preserve"> Les surfaces renseignées dans le tableau de surfaces fonctionnelles (cadre</w:t>
      </w:r>
      <w:r w:rsidR="00D60080" w:rsidRPr="004C4410">
        <w:t>s</w:t>
      </w:r>
      <w:r w:rsidR="005322F6" w:rsidRPr="004C4410">
        <w:t xml:space="preserve"> n°4</w:t>
      </w:r>
      <w:r w:rsidR="00D60080" w:rsidRPr="004C4410">
        <w:t>1, 42, 43, 44</w:t>
      </w:r>
      <w:r w:rsidR="005322F6" w:rsidRPr="004C4410">
        <w:t>) et celle</w:t>
      </w:r>
      <w:r w:rsidR="005322F6" w:rsidRPr="008B1BE7">
        <w:t xml:space="preserve"> du tableau de coûts cibles (cadre n°3)</w:t>
      </w:r>
      <w:r w:rsidR="000A3B86" w:rsidRPr="008B1BE7">
        <w:t xml:space="preserve"> </w:t>
      </w:r>
      <w:r w:rsidR="005322F6" w:rsidRPr="008B1BE7">
        <w:t>seront cohérentes.</w:t>
      </w:r>
      <w:r w:rsidR="000F3874" w:rsidRPr="008B1BE7">
        <w:t xml:space="preserve"> </w:t>
      </w:r>
    </w:p>
    <w:p w14:paraId="74EA1D54" w14:textId="77777777" w:rsidR="000A3F62" w:rsidRPr="008B1BE7" w:rsidRDefault="000A3F62" w:rsidP="000A3F62">
      <w:pPr>
        <w:jc w:val="both"/>
      </w:pPr>
      <w:r w:rsidRPr="008B1BE7">
        <w:t>Cette estimation doit être basée sur le strict respect des prescriptions programmatiques dans la zone de France métropolitaine la plus climatiquement défavorable.</w:t>
      </w:r>
    </w:p>
    <w:p w14:paraId="02655076" w14:textId="1C7CFB5A" w:rsidR="000A3F62" w:rsidRPr="008B1BE7" w:rsidRDefault="000A3F62" w:rsidP="000A3F62">
      <w:pPr>
        <w:jc w:val="both"/>
      </w:pPr>
      <w:r w:rsidRPr="008B1BE7">
        <w:t>Les coûts de VRD à prendre en compte s'arrêtent au droit de la clôture</w:t>
      </w:r>
      <w:r w:rsidR="00452F74" w:rsidRPr="008B1BE7">
        <w:t xml:space="preserve"> délimitant l’emprise foncière</w:t>
      </w:r>
      <w:r w:rsidRPr="008B1BE7">
        <w:t xml:space="preserve"> du </w:t>
      </w:r>
      <w:r w:rsidR="005E0692" w:rsidRPr="008B1BE7">
        <w:t>QCP</w:t>
      </w:r>
      <w:r w:rsidRPr="008B1BE7">
        <w:t>.</w:t>
      </w:r>
    </w:p>
    <w:p w14:paraId="05E5A1C5" w14:textId="77777777" w:rsidR="000F3874" w:rsidRDefault="000F3874" w:rsidP="00632D66">
      <w:pPr>
        <w:jc w:val="both"/>
      </w:pPr>
    </w:p>
    <w:p w14:paraId="4A7C0FA7" w14:textId="45FBEAC4" w:rsidR="00964AD6" w:rsidRPr="00632D66" w:rsidRDefault="00964AD6" w:rsidP="00632D66">
      <w:pPr>
        <w:jc w:val="both"/>
        <w:rPr>
          <w:rFonts w:eastAsiaTheme="majorEastAsia" w:cstheme="majorBidi"/>
          <w:b/>
          <w:bCs/>
          <w:sz w:val="24"/>
          <w:szCs w:val="24"/>
        </w:rPr>
      </w:pPr>
      <w:r w:rsidRPr="00632D66">
        <w:rPr>
          <w:rFonts w:eastAsiaTheme="majorEastAsia" w:cstheme="majorBidi"/>
          <w:b/>
          <w:bCs/>
          <w:sz w:val="24"/>
          <w:szCs w:val="24"/>
        </w:rPr>
        <w:t>Sous-critère 3</w:t>
      </w:r>
      <w:r w:rsidRPr="00632D66">
        <w:rPr>
          <w:rFonts w:ascii="Calibri" w:eastAsiaTheme="majorEastAsia" w:hAnsi="Calibri" w:cs="Calibri"/>
          <w:b/>
          <w:bCs/>
          <w:sz w:val="24"/>
          <w:szCs w:val="24"/>
        </w:rPr>
        <w:t> </w:t>
      </w:r>
      <w:r w:rsidRPr="00632D66">
        <w:rPr>
          <w:rFonts w:eastAsiaTheme="majorEastAsia" w:cstheme="majorBidi"/>
          <w:b/>
          <w:bCs/>
          <w:sz w:val="24"/>
          <w:szCs w:val="24"/>
        </w:rPr>
        <w:t>: cohérence des coûts cibles du candidat en phase 2 - Acquisition, à la fois pour la conception et pour la construction</w:t>
      </w:r>
    </w:p>
    <w:p w14:paraId="2930719D" w14:textId="08BF0D24" w:rsidR="00964EB3" w:rsidRDefault="00632D66" w:rsidP="00BD0883">
      <w:pPr>
        <w:jc w:val="both"/>
      </w:pPr>
      <w:r>
        <w:t xml:space="preserve">Ce sous-critère sera analysé par appréciation de la cohérence </w:t>
      </w:r>
      <w:r w:rsidR="00BD0883">
        <w:t xml:space="preserve">financière </w:t>
      </w:r>
      <w:r>
        <w:t xml:space="preserve">entre les coûts-cibles indiqués </w:t>
      </w:r>
      <w:r w:rsidR="00BD0883">
        <w:t xml:space="preserve">au cadre de décomposition fixé par le maître d’ouvrage, et les livrables produits au titre des trois sous-critères de la Valeur technique. </w:t>
      </w:r>
    </w:p>
    <w:p w14:paraId="44E2C292" w14:textId="77777777" w:rsidR="000F3874" w:rsidRDefault="000F3874" w:rsidP="000F3874"/>
    <w:p w14:paraId="1BEA35FC" w14:textId="639914E3" w:rsidR="000F3874" w:rsidRPr="00632D66" w:rsidRDefault="000F3874" w:rsidP="00632D66">
      <w:pPr>
        <w:pStyle w:val="Titre2"/>
        <w:jc w:val="both"/>
        <w:rPr>
          <w:u w:val="single"/>
        </w:rPr>
      </w:pPr>
      <w:r w:rsidRPr="0048324F">
        <w:rPr>
          <w:u w:val="single"/>
        </w:rPr>
        <w:t xml:space="preserve">Partie </w:t>
      </w:r>
      <w:r>
        <w:rPr>
          <w:u w:val="single"/>
        </w:rPr>
        <w:t xml:space="preserve">4 </w:t>
      </w:r>
      <w:r w:rsidRPr="0048324F">
        <w:rPr>
          <w:u w:val="single"/>
        </w:rPr>
        <w:t>–</w:t>
      </w:r>
      <w:r>
        <w:rPr>
          <w:u w:val="single"/>
        </w:rPr>
        <w:t xml:space="preserve"> </w:t>
      </w:r>
      <w:r w:rsidRPr="00632D66">
        <w:rPr>
          <w:u w:val="single"/>
        </w:rPr>
        <w:t xml:space="preserve">La part de l’exécution du marché que le candidat s’engage à confier à des petites et moyennes entreprises ou à des artisans étant entendu que cette part ne peut être inférieure à 20 % du montant du marché (phase 1 et phase 2 dont le montant estimé est issu du Détail Quantitatif Estimé des coûts cibles de l’offre) conformément aux articles L. 2171-8 et R. 2171-23 du Code de la commande publique </w:t>
      </w:r>
    </w:p>
    <w:p w14:paraId="1CB7933F" w14:textId="77777777" w:rsidR="000F3874" w:rsidRDefault="000F3874" w:rsidP="000F3874"/>
    <w:p w14:paraId="53D404AF" w14:textId="1653A868" w:rsidR="000F3874" w:rsidRDefault="00123E6F" w:rsidP="00BD0883">
      <w:pPr>
        <w:jc w:val="both"/>
      </w:pPr>
      <w:r>
        <w:rPr>
          <w:b/>
          <w:bCs/>
        </w:rPr>
        <w:lastRenderedPageBreak/>
        <w:t>A renseigner dans l’</w:t>
      </w:r>
      <w:r w:rsidR="000F3874" w:rsidRPr="00632D66">
        <w:rPr>
          <w:b/>
          <w:bCs/>
        </w:rPr>
        <w:t>ANNEXE 4 – Part affectée aux petites et moyennes entreprises ou artisans du CCAP</w:t>
      </w:r>
      <w:r w:rsidR="000F3874">
        <w:t xml:space="preserve"> complété</w:t>
      </w:r>
      <w:r>
        <w:t>e</w:t>
      </w:r>
      <w:r w:rsidR="000F3874">
        <w:t xml:space="preserve"> par le soumissionnaire </w:t>
      </w:r>
    </w:p>
    <w:p w14:paraId="13208213" w14:textId="77777777" w:rsidR="00BD0883" w:rsidRDefault="00BD0883">
      <w:pPr>
        <w:rPr>
          <w:rFonts w:eastAsiaTheme="majorEastAsia" w:cstheme="majorBidi"/>
          <w:sz w:val="36"/>
          <w:szCs w:val="36"/>
        </w:rPr>
      </w:pPr>
      <w:bookmarkStart w:id="2" w:name="_Toc200110866"/>
      <w:r>
        <w:br w:type="page"/>
      </w:r>
    </w:p>
    <w:p w14:paraId="52DCBF61" w14:textId="69F7F21C" w:rsidR="00ED424E" w:rsidRPr="008B1BE7" w:rsidRDefault="00ED424E" w:rsidP="008822BD">
      <w:pPr>
        <w:pStyle w:val="Titre1"/>
      </w:pPr>
      <w:r w:rsidRPr="008B1BE7">
        <w:lastRenderedPageBreak/>
        <w:t>Format des documents remis</w:t>
      </w:r>
    </w:p>
    <w:p w14:paraId="6A53C531" w14:textId="77777777" w:rsidR="00580EEC" w:rsidRPr="008B1BE7" w:rsidRDefault="00580EEC" w:rsidP="00580EEC">
      <w:r w:rsidRPr="008B1BE7">
        <w:t>Les rendus devront être établis selon les prescriptions suivantes :</w:t>
      </w:r>
    </w:p>
    <w:p w14:paraId="42B53FB2" w14:textId="77777777" w:rsidR="00580EEC" w:rsidRPr="008B1BE7" w:rsidRDefault="00580EEC" w:rsidP="00580EEC">
      <w:pPr>
        <w:widowControl w:val="0"/>
        <w:numPr>
          <w:ilvl w:val="0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t xml:space="preserve">Les pièces seront numérotées (indication du numéro sur page de garde) conformément à la numérotation indiquée dans la liste des pièces. </w:t>
      </w:r>
    </w:p>
    <w:p w14:paraId="3E5960F6" w14:textId="77777777" w:rsidR="00580EEC" w:rsidRPr="008B1BE7" w:rsidRDefault="00580EEC" w:rsidP="00580EEC">
      <w:pPr>
        <w:widowControl w:val="0"/>
        <w:numPr>
          <w:ilvl w:val="0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t xml:space="preserve">Les fichiers seront organisés en suivant strictement, pour l’organisation des répertoires et sous-répertoires, la liste des documents demandés. </w:t>
      </w:r>
    </w:p>
    <w:p w14:paraId="6DD0789F" w14:textId="0D3B3142" w:rsidR="00580EEC" w:rsidRPr="008B1BE7" w:rsidRDefault="00580EEC" w:rsidP="00580EEC">
      <w:pPr>
        <w:widowControl w:val="0"/>
        <w:numPr>
          <w:ilvl w:val="0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rPr>
          <w:bCs/>
        </w:rPr>
        <w:t>Tous les plans de masse et plans de niveaux feront apparaître les codes et noms des locaux. Les codes couleur à utiliser par zone fonctionnelle sont indiqu</w:t>
      </w:r>
      <w:r w:rsidRPr="008B1BE7">
        <w:t xml:space="preserve">és </w:t>
      </w:r>
    </w:p>
    <w:p w14:paraId="71B05C00" w14:textId="760CB2BE" w:rsidR="00580EEC" w:rsidRPr="008B1BE7" w:rsidRDefault="00580EEC" w:rsidP="00580EEC">
      <w:pPr>
        <w:widowControl w:val="0"/>
        <w:numPr>
          <w:ilvl w:val="0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t>Tous les rendus numériques s</w:t>
      </w:r>
      <w:r w:rsidR="00AB573F" w:rsidRPr="008B1BE7">
        <w:t xml:space="preserve">eront également transmis en format natif, </w:t>
      </w:r>
      <w:r w:rsidRPr="008B1BE7">
        <w:t xml:space="preserve">composés de fichiers </w:t>
      </w:r>
      <w:r w:rsidRPr="008B1BE7">
        <w:rPr>
          <w:b/>
        </w:rPr>
        <w:t>non</w:t>
      </w:r>
      <w:r w:rsidRPr="008B1BE7">
        <w:t xml:space="preserve"> compressés sous format :</w:t>
      </w:r>
    </w:p>
    <w:p w14:paraId="15C6701A" w14:textId="77777777" w:rsidR="00580EEC" w:rsidRPr="008B1BE7" w:rsidRDefault="00580EEC" w:rsidP="00580EEC">
      <w:pPr>
        <w:widowControl w:val="0"/>
        <w:numPr>
          <w:ilvl w:val="1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t>MICROSOFT WORD 2010 ou versions antérieures,</w:t>
      </w:r>
    </w:p>
    <w:p w14:paraId="78C751E9" w14:textId="77777777" w:rsidR="00580EEC" w:rsidRPr="008B1BE7" w:rsidRDefault="00580EEC" w:rsidP="00580EEC">
      <w:pPr>
        <w:widowControl w:val="0"/>
        <w:numPr>
          <w:ilvl w:val="1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t>MICROSOFT EXCEL 2010 ou versions antérieures,</w:t>
      </w:r>
    </w:p>
    <w:p w14:paraId="119E47E4" w14:textId="77777777" w:rsidR="00580EEC" w:rsidRPr="008B1BE7" w:rsidRDefault="00580EEC" w:rsidP="00580EEC">
      <w:pPr>
        <w:widowControl w:val="0"/>
        <w:numPr>
          <w:ilvl w:val="1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t>MICROSOFT PROJECT 2010 ou versions antérieures,</w:t>
      </w:r>
    </w:p>
    <w:p w14:paraId="0038AD34" w14:textId="6F8F1911" w:rsidR="00580EEC" w:rsidRPr="008B1BE7" w:rsidRDefault="00580EEC" w:rsidP="00580EEC">
      <w:pPr>
        <w:widowControl w:val="0"/>
        <w:numPr>
          <w:ilvl w:val="1"/>
          <w:numId w:val="25"/>
        </w:numPr>
        <w:tabs>
          <w:tab w:val="left" w:pos="1134"/>
        </w:tabs>
        <w:adjustRightInd w:val="0"/>
        <w:spacing w:before="120" w:after="120" w:line="240" w:lineRule="auto"/>
        <w:jc w:val="both"/>
        <w:textAlignment w:val="baseline"/>
      </w:pPr>
      <w:r w:rsidRPr="008B1BE7">
        <w:t>AUTOCAD 2013 ou versions antérieures : ces fichiers AUTOCAD comprendront l’ensemble des fichiers *.DWG</w:t>
      </w:r>
      <w:r w:rsidR="00AB573F" w:rsidRPr="008B1BE7">
        <w:t>.</w:t>
      </w:r>
    </w:p>
    <w:p w14:paraId="3597D610" w14:textId="017C1552" w:rsidR="00580EEC" w:rsidRPr="008B1BE7" w:rsidRDefault="00580EEC" w:rsidP="00580EEC">
      <w:r w:rsidRPr="008B1BE7">
        <w:t>Les fichiers AUTOCAD devront contenir un calque intitulé « surfaces utiles » contenant les polylignes fermées des différents locaux, avec indication des surfaces et code local de ces derniers.</w:t>
      </w:r>
      <w:r w:rsidR="005E0692" w:rsidRPr="008B1BE7">
        <w:t xml:space="preserve"> </w:t>
      </w:r>
      <w:r w:rsidRPr="008B1BE7">
        <w:t>Ils comprendront un fichier INDEX.TXT contenant</w:t>
      </w:r>
      <w:r w:rsidR="005E0692" w:rsidRPr="008B1BE7">
        <w:t xml:space="preserve"> </w:t>
      </w:r>
      <w:r w:rsidRPr="008B1BE7">
        <w:t>la liste des fichiers remis avec explicitation de leur contenu, et, pour les fichiers AUTOCAD, un glossaire des noms des calques utilisés.</w:t>
      </w:r>
    </w:p>
    <w:p w14:paraId="14CF936F" w14:textId="77777777" w:rsidR="00580EEC" w:rsidRPr="008B1BE7" w:rsidRDefault="00580EEC" w:rsidP="00580EEC">
      <w:r w:rsidRPr="008B1BE7">
        <w:rPr>
          <w:b/>
        </w:rPr>
        <w:t>Par ailleurs, tous les documents seront également fournis sous format *.PDF</w:t>
      </w:r>
      <w:r w:rsidRPr="008B1BE7">
        <w:t>, chaque document ayant une taille inférieure à 4 Mo, sauf cas particulier (pièces graphiques et présentations powerpoint).</w:t>
      </w:r>
    </w:p>
    <w:p w14:paraId="62828C9F" w14:textId="77777777" w:rsidR="005E0692" w:rsidRPr="00120548" w:rsidRDefault="005E0692">
      <w:pPr>
        <w:rPr>
          <w:rFonts w:eastAsiaTheme="majorEastAsia" w:cstheme="majorBidi"/>
          <w:sz w:val="36"/>
          <w:szCs w:val="36"/>
        </w:rPr>
      </w:pPr>
      <w:r w:rsidRPr="00120548">
        <w:br w:type="page"/>
      </w:r>
    </w:p>
    <w:p w14:paraId="5F2EBBBE" w14:textId="770A5598" w:rsidR="008822BD" w:rsidRPr="00AD70B2" w:rsidRDefault="00BD0883" w:rsidP="008822BD">
      <w:pPr>
        <w:pStyle w:val="Titre1"/>
      </w:pPr>
      <w:r>
        <w:lastRenderedPageBreak/>
        <w:t>C</w:t>
      </w:r>
      <w:r w:rsidR="008822BD" w:rsidRPr="00AD70B2">
        <w:t>harte graphique</w:t>
      </w:r>
      <w:bookmarkEnd w:id="2"/>
      <w:r w:rsidR="008822BD" w:rsidRPr="00AD70B2">
        <w:t xml:space="preserve"> </w:t>
      </w:r>
    </w:p>
    <w:p w14:paraId="1EE54D41" w14:textId="77777777" w:rsidR="008822BD" w:rsidRPr="00AD70B2" w:rsidRDefault="008822BD" w:rsidP="008822BD">
      <w:pPr>
        <w:pStyle w:val="Titre2"/>
      </w:pPr>
      <w:bookmarkStart w:id="3" w:name="_Toc62668817"/>
      <w:bookmarkStart w:id="4" w:name="_Toc68004293"/>
      <w:bookmarkStart w:id="5" w:name="_Toc200110867"/>
      <w:r w:rsidRPr="00AD70B2">
        <w:t xml:space="preserve">Codes couleurs par zones </w:t>
      </w:r>
      <w:bookmarkEnd w:id="3"/>
      <w:bookmarkEnd w:id="4"/>
      <w:r w:rsidRPr="00AD70B2">
        <w:t>fonctionnelles :</w:t>
      </w:r>
      <w:bookmarkEnd w:id="5"/>
    </w:p>
    <w:p w14:paraId="5DD1794C" w14:textId="77777777" w:rsidR="008822BD" w:rsidRPr="00AA0740" w:rsidRDefault="008822BD" w:rsidP="008822BD">
      <w:pPr>
        <w:rPr>
          <w:sz w:val="2"/>
          <w:szCs w:val="2"/>
        </w:rPr>
      </w:pPr>
    </w:p>
    <w:tbl>
      <w:tblPr>
        <w:tblW w:w="10051" w:type="dxa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4943"/>
        <w:gridCol w:w="1417"/>
        <w:gridCol w:w="821"/>
        <w:gridCol w:w="1022"/>
        <w:gridCol w:w="585"/>
        <w:gridCol w:w="677"/>
      </w:tblGrid>
      <w:tr w:rsidR="008822BD" w:rsidRPr="00AA0740" w14:paraId="5DDD1E4E" w14:textId="77777777">
        <w:trPr>
          <w:cantSplit/>
        </w:trPr>
        <w:tc>
          <w:tcPr>
            <w:tcW w:w="586" w:type="dxa"/>
            <w:vMerge w:val="restart"/>
            <w:tcBorders>
              <w:bottom w:val="single" w:sz="4" w:space="0" w:color="000000"/>
            </w:tcBorders>
          </w:tcPr>
          <w:p w14:paraId="48274BC6" w14:textId="77777777" w:rsidR="008822BD" w:rsidRPr="00AA0740" w:rsidRDefault="008822BD">
            <w:pPr>
              <w:keepNext/>
              <w:tabs>
                <w:tab w:val="left" w:pos="708"/>
              </w:tabs>
              <w:suppressAutoHyphens/>
              <w:snapToGrid w:val="0"/>
              <w:rPr>
                <w:rFonts w:eastAsia="Times New Roman" w:cs="Verdana"/>
                <w:sz w:val="16"/>
                <w:szCs w:val="16"/>
                <w:lang w:eastAsia="ar-SA"/>
              </w:rPr>
            </w:pPr>
          </w:p>
        </w:tc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2CBBD" w14:textId="77777777" w:rsidR="008822BD" w:rsidRPr="00AA0740" w:rsidRDefault="008822BD">
            <w:pPr>
              <w:suppressAutoHyphens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ZONE FONCTIONNELLE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EDF35" w14:textId="77777777" w:rsidR="008822BD" w:rsidRPr="00AA0740" w:rsidRDefault="008822BD">
            <w:pPr>
              <w:suppressAutoHyphens/>
              <w:jc w:val="center"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Code Autocad</w:t>
            </w:r>
          </w:p>
        </w:tc>
        <w:tc>
          <w:tcPr>
            <w:tcW w:w="310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E5F462" w14:textId="77777777" w:rsidR="008822BD" w:rsidRPr="00AA0740" w:rsidRDefault="008822BD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Code CMJN (en %)</w:t>
            </w:r>
          </w:p>
        </w:tc>
      </w:tr>
      <w:tr w:rsidR="008822BD" w:rsidRPr="00AA0740" w14:paraId="672B8470" w14:textId="77777777">
        <w:trPr>
          <w:cantSplit/>
          <w:trHeight w:val="202"/>
        </w:trPr>
        <w:tc>
          <w:tcPr>
            <w:tcW w:w="586" w:type="dxa"/>
            <w:vMerge/>
            <w:tcBorders>
              <w:bottom w:val="single" w:sz="4" w:space="0" w:color="000000"/>
            </w:tcBorders>
            <w:vAlign w:val="center"/>
          </w:tcPr>
          <w:p w14:paraId="06E073DA" w14:textId="77777777" w:rsidR="008822BD" w:rsidRPr="00AA0740" w:rsidRDefault="008822BD">
            <w:pPr>
              <w:suppressAutoHyphens/>
              <w:snapToGrid w:val="0"/>
              <w:rPr>
                <w:rFonts w:eastAsia="Times New Roman" w:cs="Verdana"/>
                <w:sz w:val="16"/>
                <w:szCs w:val="16"/>
                <w:lang w:eastAsia="ar-SA"/>
              </w:rPr>
            </w:pPr>
          </w:p>
        </w:tc>
        <w:tc>
          <w:tcPr>
            <w:tcW w:w="4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919AE" w14:textId="77777777" w:rsidR="008822BD" w:rsidRPr="00AA0740" w:rsidRDefault="008822BD">
            <w:pPr>
              <w:suppressAutoHyphens/>
              <w:snapToGrid w:val="0"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B1DDA" w14:textId="77777777" w:rsidR="008822BD" w:rsidRPr="00AA0740" w:rsidRDefault="008822BD">
            <w:pPr>
              <w:suppressAutoHyphens/>
              <w:snapToGrid w:val="0"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14:paraId="02E4EE92" w14:textId="77777777" w:rsidR="008822BD" w:rsidRPr="00AA0740" w:rsidRDefault="008822BD">
            <w:pPr>
              <w:suppressAutoHyphens/>
              <w:jc w:val="center"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Cyan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</w:tcPr>
          <w:p w14:paraId="23A0F743" w14:textId="77777777" w:rsidR="008822BD" w:rsidRPr="00AA0740" w:rsidRDefault="008822BD">
            <w:pPr>
              <w:suppressAutoHyphens/>
              <w:jc w:val="center"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Magenta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</w:tcPr>
          <w:p w14:paraId="713A7CDD" w14:textId="77777777" w:rsidR="008822BD" w:rsidRPr="00AA0740" w:rsidRDefault="008822BD">
            <w:pPr>
              <w:suppressAutoHyphens/>
              <w:jc w:val="center"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Jaune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0B9D" w14:textId="77777777" w:rsidR="008822BD" w:rsidRPr="00AA0740" w:rsidRDefault="008822BD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Noir</w:t>
            </w:r>
          </w:p>
        </w:tc>
      </w:tr>
      <w:tr w:rsidR="008822BD" w:rsidRPr="00AA0740" w14:paraId="2429F223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84A704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D 1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7EE43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color w:val="000000"/>
                <w:sz w:val="16"/>
                <w:szCs w:val="16"/>
                <w:lang w:eastAsia="ar-SA"/>
              </w:rPr>
              <w:t>Les portes d'entrée principale (PEP) et logistique (PEL)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7A4C67D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rose 211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603790E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4EBF7909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22933D2A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FFF"/>
            <w:vAlign w:val="center"/>
          </w:tcPr>
          <w:p w14:paraId="059E478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160E050D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AED1F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2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7B840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Les postes protégés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485417A3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rose 211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5D1B9E6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0797EB19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FF"/>
            <w:vAlign w:val="center"/>
          </w:tcPr>
          <w:p w14:paraId="6A22DB39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FFF"/>
            <w:vAlign w:val="center"/>
          </w:tcPr>
          <w:p w14:paraId="5640FBF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54861482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4758D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3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E740C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Greffe et administration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FF"/>
            <w:vAlign w:val="center"/>
          </w:tcPr>
          <w:p w14:paraId="6B36B15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bleu 131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FF"/>
            <w:vAlign w:val="center"/>
          </w:tcPr>
          <w:p w14:paraId="2C3D8323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FF"/>
            <w:vAlign w:val="center"/>
          </w:tcPr>
          <w:p w14:paraId="4EDCADC1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FF"/>
            <w:vAlign w:val="center"/>
          </w:tcPr>
          <w:p w14:paraId="0302AF5E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FFFF"/>
            <w:vAlign w:val="center"/>
          </w:tcPr>
          <w:p w14:paraId="190E4BFE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6F319CA7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DA9C7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4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6F603" w14:textId="484E9B23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Les quartiers d'hébergement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FFF7F"/>
            <w:vAlign w:val="center"/>
          </w:tcPr>
          <w:p w14:paraId="3F4885D7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vert 81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FFF7F"/>
            <w:vAlign w:val="center"/>
          </w:tcPr>
          <w:p w14:paraId="5C435E26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38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FFF7F"/>
            <w:vAlign w:val="center"/>
          </w:tcPr>
          <w:p w14:paraId="1F7FB7DD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FFF7F"/>
            <w:vAlign w:val="center"/>
          </w:tcPr>
          <w:p w14:paraId="01BD6DE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FF7F"/>
            <w:vAlign w:val="center"/>
          </w:tcPr>
          <w:p w14:paraId="5B2D2D59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6CC1FC5B" w14:textId="77777777" w:rsidTr="008B1BE7">
        <w:trPr>
          <w:trHeight w:val="491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3A408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5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C8C05D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Les espaces socio-éducatifs, culturels, cultuels et sportifs communs – P.I.P.R.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6C889A7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vert 86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4F9B53B3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75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14E6CCFA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75524937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CC00"/>
            <w:vAlign w:val="center"/>
          </w:tcPr>
          <w:p w14:paraId="70CFBE3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20</w:t>
            </w:r>
          </w:p>
        </w:tc>
      </w:tr>
      <w:tr w:rsidR="008822BD" w:rsidRPr="00AA0740" w14:paraId="7114545F" w14:textId="77777777" w:rsidTr="008B1BE7">
        <w:trPr>
          <w:trHeight w:val="2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B12F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6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25FFA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Les ateliers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72F8A4AD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vert 86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47D27D28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75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71183F1F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CC00"/>
            <w:vAlign w:val="center"/>
          </w:tcPr>
          <w:p w14:paraId="4A3A6F1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CC00"/>
            <w:vAlign w:val="center"/>
          </w:tcPr>
          <w:p w14:paraId="3EC39ABF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20</w:t>
            </w:r>
          </w:p>
        </w:tc>
      </w:tr>
      <w:tr w:rsidR="008822BD" w:rsidRPr="00AA0740" w14:paraId="07EC1BB9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5A93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7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866D5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L'unité sanitaire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9F"/>
            <w:vAlign w:val="center"/>
          </w:tcPr>
          <w:p w14:paraId="2A3DF5C3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vert 101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9F"/>
            <w:vAlign w:val="center"/>
          </w:tcPr>
          <w:p w14:paraId="260A0166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9F"/>
            <w:vAlign w:val="center"/>
          </w:tcPr>
          <w:p w14:paraId="68E46B7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FF9F"/>
            <w:vAlign w:val="center"/>
          </w:tcPr>
          <w:p w14:paraId="1DFA892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38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FF9F"/>
            <w:vAlign w:val="center"/>
          </w:tcPr>
          <w:p w14:paraId="2F6D1C86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78F306D5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02FE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8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B2E8D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Accueil familles, Parloirs familles, Parloirs familiaux et Unités de vie familiale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3EE5AB71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Orange 31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0BEEEE3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68345CA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3BD2B1B5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BF7F"/>
            <w:vAlign w:val="center"/>
          </w:tcPr>
          <w:p w14:paraId="1CF83417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7A23F283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A073A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9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3FAA2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Parloirs avocats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25430C65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Orange 31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183F35C4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4BFE6716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BF7F"/>
            <w:vAlign w:val="center"/>
          </w:tcPr>
          <w:p w14:paraId="79C58A6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BF7F"/>
            <w:vAlign w:val="center"/>
          </w:tcPr>
          <w:p w14:paraId="2A5AD82D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63877AFB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B865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10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CE602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Locaux du personnel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6310BBF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bleu 151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1408838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25AB52E6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38980E8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BFFF"/>
            <w:vAlign w:val="center"/>
          </w:tcPr>
          <w:p w14:paraId="3C71599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157F9935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85C9B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11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79BB0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Le PREJ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153C899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bleu 151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4E77AA8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5FD668EA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FBFFF"/>
            <w:vAlign w:val="center"/>
          </w:tcPr>
          <w:p w14:paraId="3F83D1B8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BFFF"/>
            <w:vAlign w:val="center"/>
          </w:tcPr>
          <w:p w14:paraId="3F114B39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52E6DF5F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25556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12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93CE2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Locaux fonctionnels restauration, blanchisserie, boulangerie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D6D6"/>
            <w:vAlign w:val="center"/>
          </w:tcPr>
          <w:p w14:paraId="0EB1915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gris 254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D6D6"/>
            <w:vAlign w:val="center"/>
          </w:tcPr>
          <w:p w14:paraId="4D220F13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D6D6"/>
            <w:vAlign w:val="center"/>
          </w:tcPr>
          <w:p w14:paraId="2EA91C87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D6D6"/>
            <w:vAlign w:val="center"/>
          </w:tcPr>
          <w:p w14:paraId="28B82B9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D6D6"/>
            <w:vAlign w:val="center"/>
          </w:tcPr>
          <w:p w14:paraId="3C6D9481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16</w:t>
            </w:r>
          </w:p>
        </w:tc>
      </w:tr>
      <w:tr w:rsidR="008822BD" w:rsidRPr="00AA0740" w14:paraId="556BF2B1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4166D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13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D4869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Locaux techniques, maintenance, garages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BFC4E1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blanc 255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F0B253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5D1A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79A42D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9C3360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7781B95B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A6437" w14:textId="77777777" w:rsidR="008822BD" w:rsidRPr="00AA0740" w:rsidRDefault="008822BD" w:rsidP="008B1BE7">
            <w:pPr>
              <w:suppressAutoHyphens/>
              <w:snapToGrid w:val="0"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14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36BBF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Circulations accessibles aux détenus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FF7F"/>
            <w:vAlign w:val="center"/>
          </w:tcPr>
          <w:p w14:paraId="06794918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Vert 61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FF7F"/>
            <w:vAlign w:val="center"/>
          </w:tcPr>
          <w:p w14:paraId="75F5D4DD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FF7F"/>
            <w:vAlign w:val="center"/>
          </w:tcPr>
          <w:p w14:paraId="72F4167F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FF7F"/>
            <w:vAlign w:val="center"/>
          </w:tcPr>
          <w:p w14:paraId="190FFBDA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FF7F"/>
            <w:vAlign w:val="center"/>
          </w:tcPr>
          <w:p w14:paraId="153D9B76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7DBE5949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0E0CD" w14:textId="77777777" w:rsidR="008822BD" w:rsidRPr="00AA0740" w:rsidRDefault="008822BD" w:rsidP="008B1BE7">
            <w:pPr>
              <w:suppressAutoHyphens/>
              <w:snapToGrid w:val="0"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15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D0559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Circulations réservées aux personnels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9F"/>
            <w:vAlign w:val="center"/>
          </w:tcPr>
          <w:p w14:paraId="2AB2D7E3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rose 21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9F"/>
            <w:vAlign w:val="center"/>
          </w:tcPr>
          <w:p w14:paraId="2A10EDEB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9F"/>
            <w:vAlign w:val="center"/>
          </w:tcPr>
          <w:p w14:paraId="66840AAA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7F9F"/>
            <w:vAlign w:val="center"/>
          </w:tcPr>
          <w:p w14:paraId="729A01B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38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F9F"/>
            <w:vAlign w:val="center"/>
          </w:tcPr>
          <w:p w14:paraId="19416B4E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  <w:tr w:rsidR="008822BD" w:rsidRPr="00AA0740" w14:paraId="786914E4" w14:textId="77777777" w:rsidTr="008B1BE7">
        <w:trPr>
          <w:trHeight w:val="2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45071" w14:textId="77777777" w:rsidR="008822BD" w:rsidRPr="00AA0740" w:rsidRDefault="008822BD" w:rsidP="008B1BE7">
            <w:pPr>
              <w:suppressAutoHyphens/>
              <w:snapToGrid w:val="0"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D 16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EA989" w14:textId="77777777" w:rsidR="008822BD" w:rsidRPr="00AA0740" w:rsidRDefault="008822BD" w:rsidP="000052E6">
            <w:pPr>
              <w:suppressAutoHyphens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Autres espaces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FAC63C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blanc 255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93C0FE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5F97E8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536BA2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Verdana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50337" w14:textId="77777777" w:rsidR="008822BD" w:rsidRPr="00AA0740" w:rsidRDefault="008822BD" w:rsidP="008B1BE7">
            <w:pPr>
              <w:suppressAutoHyphens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AA0740">
              <w:rPr>
                <w:rFonts w:eastAsia="Times New Roman" w:cs="Verdana"/>
                <w:sz w:val="16"/>
                <w:szCs w:val="16"/>
                <w:lang w:eastAsia="ar-SA"/>
              </w:rPr>
              <w:t>0</w:t>
            </w:r>
          </w:p>
        </w:tc>
      </w:tr>
    </w:tbl>
    <w:p w14:paraId="39CA0D7F" w14:textId="77777777" w:rsidR="00BD0883" w:rsidRDefault="00BD0883" w:rsidP="008822BD">
      <w:pPr>
        <w:pStyle w:val="Titre2"/>
      </w:pPr>
      <w:bookmarkStart w:id="6" w:name="_Toc508986703"/>
      <w:bookmarkStart w:id="7" w:name="_Toc56444771"/>
      <w:bookmarkStart w:id="8" w:name="_Toc142408975"/>
      <w:bookmarkStart w:id="9" w:name="_Toc200110868"/>
    </w:p>
    <w:p w14:paraId="6B7F07A0" w14:textId="77777777" w:rsidR="00BD0883" w:rsidRDefault="00BD0883">
      <w:pPr>
        <w:rPr>
          <w:rFonts w:eastAsiaTheme="majorEastAsia" w:cstheme="majorBidi"/>
          <w:b/>
          <w:bCs/>
          <w:sz w:val="24"/>
          <w:szCs w:val="24"/>
        </w:rPr>
      </w:pPr>
      <w:r>
        <w:br w:type="page"/>
      </w:r>
    </w:p>
    <w:p w14:paraId="72536CB4" w14:textId="177480D4" w:rsidR="008822BD" w:rsidRPr="00B20640" w:rsidRDefault="008822BD" w:rsidP="008822BD">
      <w:pPr>
        <w:pStyle w:val="Titre2"/>
      </w:pPr>
      <w:r w:rsidRPr="00B20640">
        <w:lastRenderedPageBreak/>
        <w:t>Charte graphique des flux et accès</w:t>
      </w:r>
      <w:bookmarkEnd w:id="6"/>
      <w:bookmarkEnd w:id="7"/>
      <w:bookmarkEnd w:id="8"/>
      <w:bookmarkEnd w:id="9"/>
    </w:p>
    <w:p w14:paraId="057E3B97" w14:textId="59D6A2CE" w:rsidR="008822BD" w:rsidRPr="00B20640" w:rsidRDefault="008822BD" w:rsidP="008822BD">
      <w:r>
        <w:rPr>
          <w:noProof/>
        </w:rPr>
        <w:drawing>
          <wp:anchor distT="0" distB="0" distL="114300" distR="114300" simplePos="0" relativeHeight="251659264" behindDoc="1" locked="0" layoutInCell="1" allowOverlap="1" wp14:anchorId="3F3B40B8" wp14:editId="425620EA">
            <wp:simplePos x="0" y="0"/>
            <wp:positionH relativeFrom="column">
              <wp:posOffset>-78105</wp:posOffset>
            </wp:positionH>
            <wp:positionV relativeFrom="paragraph">
              <wp:posOffset>50800</wp:posOffset>
            </wp:positionV>
            <wp:extent cx="2986405" cy="3644265"/>
            <wp:effectExtent l="0" t="0" r="4445" b="0"/>
            <wp:wrapNone/>
            <wp:docPr id="150565633" name="Image 1" descr="Une image contenant texte, capture d’écran, Police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65633" name="Image 1" descr="Une image contenant texte, capture d’écran, Police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05" cy="364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C0CF9E" w14:textId="77777777" w:rsidR="008822BD" w:rsidRPr="00B20640" w:rsidRDefault="008822BD" w:rsidP="008822BD"/>
    <w:p w14:paraId="3DE9D057" w14:textId="77777777" w:rsidR="008822BD" w:rsidRPr="00B20640" w:rsidRDefault="008822BD" w:rsidP="008822BD"/>
    <w:p w14:paraId="4DEA81AE" w14:textId="77777777" w:rsidR="008822BD" w:rsidRPr="00B20640" w:rsidRDefault="008822BD" w:rsidP="008822BD"/>
    <w:p w14:paraId="49BD68D6" w14:textId="3F512B8D" w:rsidR="005E6183" w:rsidRPr="00964EB3" w:rsidRDefault="005E6183" w:rsidP="00BD0883"/>
    <w:sectPr w:rsidR="005E6183" w:rsidRPr="00964EB3" w:rsidSect="0062751E">
      <w:headerReference w:type="default" r:id="rId9"/>
      <w:footerReference w:type="default" r:id="rId10"/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D9A16" w14:textId="77777777" w:rsidR="0060142C" w:rsidRDefault="0060142C" w:rsidP="00A825AB">
      <w:r>
        <w:separator/>
      </w:r>
    </w:p>
  </w:endnote>
  <w:endnote w:type="continuationSeparator" w:id="0">
    <w:p w14:paraId="16EED6B4" w14:textId="77777777" w:rsidR="0060142C" w:rsidRDefault="0060142C" w:rsidP="00A8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2F1A" w14:textId="77777777" w:rsidR="00C02574" w:rsidRPr="00CC46D2" w:rsidRDefault="00C02574" w:rsidP="00A825AB">
    <w:pPr>
      <w:pStyle w:val="Pieddepage"/>
    </w:pPr>
  </w:p>
  <w:p w14:paraId="24BC1674" w14:textId="3828198A" w:rsidR="00C02574" w:rsidRDefault="00C02574" w:rsidP="00C02574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9923"/>
        <w:tab w:val="right" w:pos="15559"/>
      </w:tabs>
    </w:pPr>
    <w:r w:rsidRPr="00607673">
      <w:rPr>
        <w:sz w:val="16"/>
        <w:szCs w:val="16"/>
      </w:rPr>
      <w:tab/>
    </w:r>
    <w:r w:rsidRPr="00607673">
      <w:rPr>
        <w:sz w:val="16"/>
        <w:szCs w:val="16"/>
      </w:rPr>
      <w:fldChar w:fldCharType="begin"/>
    </w:r>
    <w:r w:rsidRPr="00607673">
      <w:rPr>
        <w:sz w:val="16"/>
        <w:szCs w:val="16"/>
      </w:rPr>
      <w:instrText>PAGE  \* Arabic  \* MERGEFORMAT</w:instrText>
    </w:r>
    <w:r w:rsidRPr="00607673">
      <w:rPr>
        <w:sz w:val="16"/>
        <w:szCs w:val="16"/>
      </w:rPr>
      <w:fldChar w:fldCharType="separate"/>
    </w:r>
    <w:r w:rsidRPr="00607673">
      <w:rPr>
        <w:noProof/>
        <w:sz w:val="16"/>
        <w:szCs w:val="16"/>
      </w:rPr>
      <w:t>1</w:t>
    </w:r>
    <w:r w:rsidRPr="00607673">
      <w:rPr>
        <w:sz w:val="16"/>
        <w:szCs w:val="16"/>
      </w:rPr>
      <w:fldChar w:fldCharType="end"/>
    </w:r>
    <w:r w:rsidRPr="00607673">
      <w:rPr>
        <w:sz w:val="16"/>
        <w:szCs w:val="16"/>
      </w:rPr>
      <w:t>/</w:t>
    </w:r>
    <w:r w:rsidRPr="00607673">
      <w:rPr>
        <w:sz w:val="16"/>
        <w:szCs w:val="16"/>
      </w:rPr>
      <w:fldChar w:fldCharType="begin"/>
    </w:r>
    <w:r w:rsidRPr="00607673">
      <w:rPr>
        <w:sz w:val="16"/>
        <w:szCs w:val="16"/>
      </w:rPr>
      <w:instrText>NUMPAGES  \* Arabic  \* MERGEFORMAT</w:instrText>
    </w:r>
    <w:r w:rsidRPr="00607673">
      <w:rPr>
        <w:sz w:val="16"/>
        <w:szCs w:val="16"/>
      </w:rPr>
      <w:fldChar w:fldCharType="separate"/>
    </w:r>
    <w:r w:rsidRPr="00607673">
      <w:rPr>
        <w:noProof/>
        <w:sz w:val="16"/>
        <w:szCs w:val="16"/>
      </w:rPr>
      <w:t>1</w:t>
    </w:r>
    <w:r w:rsidRPr="0060767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06AB5" w14:textId="77777777" w:rsidR="0060142C" w:rsidRDefault="0060142C" w:rsidP="00A825AB">
      <w:r>
        <w:separator/>
      </w:r>
    </w:p>
  </w:footnote>
  <w:footnote w:type="continuationSeparator" w:id="0">
    <w:p w14:paraId="286DB6A7" w14:textId="77777777" w:rsidR="0060142C" w:rsidRDefault="0060142C" w:rsidP="00A82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627C8" w14:textId="77777777" w:rsidR="00BC660B" w:rsidRDefault="00DD1603" w:rsidP="00A825AB">
    <w:pPr>
      <w:pStyle w:val="En-tte"/>
    </w:pPr>
    <w:r>
      <w:rPr>
        <w:noProof/>
        <w:lang w:eastAsia="fr-FR"/>
      </w:rPr>
      <w:drawing>
        <wp:inline distT="0" distB="0" distL="0" distR="0" wp14:anchorId="269D32C1" wp14:editId="77B0E2C3">
          <wp:extent cx="6300229" cy="899162"/>
          <wp:effectExtent l="0" t="0" r="571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t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229" cy="899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30F58D" w14:textId="77777777" w:rsidR="00490A0E" w:rsidRDefault="00490A0E" w:rsidP="00A825A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5D98"/>
    <w:multiLevelType w:val="hybridMultilevel"/>
    <w:tmpl w:val="AAA88222"/>
    <w:lvl w:ilvl="0" w:tplc="F73A01E4">
      <w:start w:val="1"/>
      <w:numFmt w:val="decimal"/>
      <w:lvlText w:val="%1 "/>
      <w:lvlJc w:val="left"/>
      <w:pPr>
        <w:ind w:left="720" w:hanging="360"/>
      </w:pPr>
    </w:lvl>
    <w:lvl w:ilvl="1" w:tplc="C372A670">
      <w:start w:val="1"/>
      <w:numFmt w:val="decimal"/>
      <w:lvlText w:val="%2 "/>
      <w:lvlJc w:val="left"/>
      <w:pPr>
        <w:ind w:left="720" w:hanging="360"/>
      </w:pPr>
    </w:lvl>
    <w:lvl w:ilvl="2" w:tplc="A0987C7A">
      <w:start w:val="1"/>
      <w:numFmt w:val="decimal"/>
      <w:lvlText w:val="%3 "/>
      <w:lvlJc w:val="left"/>
      <w:pPr>
        <w:ind w:left="720" w:hanging="360"/>
      </w:pPr>
    </w:lvl>
    <w:lvl w:ilvl="3" w:tplc="F1A276BC">
      <w:start w:val="1"/>
      <w:numFmt w:val="decimal"/>
      <w:lvlText w:val="%4 "/>
      <w:lvlJc w:val="left"/>
      <w:pPr>
        <w:ind w:left="720" w:hanging="360"/>
      </w:pPr>
    </w:lvl>
    <w:lvl w:ilvl="4" w:tplc="AD12076E">
      <w:start w:val="1"/>
      <w:numFmt w:val="decimal"/>
      <w:lvlText w:val="%5 "/>
      <w:lvlJc w:val="left"/>
      <w:pPr>
        <w:ind w:left="720" w:hanging="360"/>
      </w:pPr>
    </w:lvl>
    <w:lvl w:ilvl="5" w:tplc="5F6E8D2C">
      <w:start w:val="1"/>
      <w:numFmt w:val="decimal"/>
      <w:lvlText w:val="%6 "/>
      <w:lvlJc w:val="left"/>
      <w:pPr>
        <w:ind w:left="720" w:hanging="360"/>
      </w:pPr>
    </w:lvl>
    <w:lvl w:ilvl="6" w:tplc="3EE2E3A6">
      <w:start w:val="1"/>
      <w:numFmt w:val="decimal"/>
      <w:lvlText w:val="%7 "/>
      <w:lvlJc w:val="left"/>
      <w:pPr>
        <w:ind w:left="720" w:hanging="360"/>
      </w:pPr>
    </w:lvl>
    <w:lvl w:ilvl="7" w:tplc="F8F68A50">
      <w:start w:val="1"/>
      <w:numFmt w:val="decimal"/>
      <w:lvlText w:val="%8 "/>
      <w:lvlJc w:val="left"/>
      <w:pPr>
        <w:ind w:left="720" w:hanging="360"/>
      </w:pPr>
    </w:lvl>
    <w:lvl w:ilvl="8" w:tplc="9E32717E">
      <w:start w:val="1"/>
      <w:numFmt w:val="decimal"/>
      <w:lvlText w:val="%9 "/>
      <w:lvlJc w:val="left"/>
      <w:pPr>
        <w:ind w:left="720" w:hanging="360"/>
      </w:pPr>
    </w:lvl>
  </w:abstractNum>
  <w:abstractNum w:abstractNumId="1" w15:restartNumberingAfterBreak="0">
    <w:nsid w:val="02D606CE"/>
    <w:multiLevelType w:val="hybridMultilevel"/>
    <w:tmpl w:val="EF646E9E"/>
    <w:lvl w:ilvl="0" w:tplc="1DD27C7A">
      <w:start w:val="1"/>
      <w:numFmt w:val="decimal"/>
      <w:lvlText w:val="%1-"/>
      <w:lvlJc w:val="left"/>
      <w:pPr>
        <w:ind w:left="720" w:hanging="360"/>
      </w:pPr>
      <w:rPr>
        <w:rFonts w:ascii="Marianne" w:eastAsiaTheme="minorHAnsi" w:hAnsi="Marianne" w:cstheme="minorBidi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14BD"/>
    <w:multiLevelType w:val="hybridMultilevel"/>
    <w:tmpl w:val="B804ECDA"/>
    <w:lvl w:ilvl="0" w:tplc="E8382D2A">
      <w:start w:val="1"/>
      <w:numFmt w:val="decimal"/>
      <w:lvlText w:val="%1)"/>
      <w:lvlJc w:val="left"/>
      <w:pPr>
        <w:ind w:left="1020" w:hanging="360"/>
      </w:pPr>
    </w:lvl>
    <w:lvl w:ilvl="1" w:tplc="F80EEF6A">
      <w:start w:val="1"/>
      <w:numFmt w:val="decimal"/>
      <w:lvlText w:val="%2)"/>
      <w:lvlJc w:val="left"/>
      <w:pPr>
        <w:ind w:left="1020" w:hanging="360"/>
      </w:pPr>
    </w:lvl>
    <w:lvl w:ilvl="2" w:tplc="74F08862">
      <w:start w:val="1"/>
      <w:numFmt w:val="decimal"/>
      <w:lvlText w:val="%3)"/>
      <w:lvlJc w:val="left"/>
      <w:pPr>
        <w:ind w:left="1020" w:hanging="360"/>
      </w:pPr>
    </w:lvl>
    <w:lvl w:ilvl="3" w:tplc="B394E5C4">
      <w:start w:val="1"/>
      <w:numFmt w:val="decimal"/>
      <w:lvlText w:val="%4)"/>
      <w:lvlJc w:val="left"/>
      <w:pPr>
        <w:ind w:left="1020" w:hanging="360"/>
      </w:pPr>
    </w:lvl>
    <w:lvl w:ilvl="4" w:tplc="38EE90EE">
      <w:start w:val="1"/>
      <w:numFmt w:val="decimal"/>
      <w:lvlText w:val="%5)"/>
      <w:lvlJc w:val="left"/>
      <w:pPr>
        <w:ind w:left="1020" w:hanging="360"/>
      </w:pPr>
    </w:lvl>
    <w:lvl w:ilvl="5" w:tplc="8C5C4062">
      <w:start w:val="1"/>
      <w:numFmt w:val="decimal"/>
      <w:lvlText w:val="%6)"/>
      <w:lvlJc w:val="left"/>
      <w:pPr>
        <w:ind w:left="1020" w:hanging="360"/>
      </w:pPr>
    </w:lvl>
    <w:lvl w:ilvl="6" w:tplc="74426424">
      <w:start w:val="1"/>
      <w:numFmt w:val="decimal"/>
      <w:lvlText w:val="%7)"/>
      <w:lvlJc w:val="left"/>
      <w:pPr>
        <w:ind w:left="1020" w:hanging="360"/>
      </w:pPr>
    </w:lvl>
    <w:lvl w:ilvl="7" w:tplc="289E8054">
      <w:start w:val="1"/>
      <w:numFmt w:val="decimal"/>
      <w:lvlText w:val="%8)"/>
      <w:lvlJc w:val="left"/>
      <w:pPr>
        <w:ind w:left="1020" w:hanging="360"/>
      </w:pPr>
    </w:lvl>
    <w:lvl w:ilvl="8" w:tplc="ACA47B52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1AC07EE3"/>
    <w:multiLevelType w:val="hybridMultilevel"/>
    <w:tmpl w:val="310E2E30"/>
    <w:lvl w:ilvl="0" w:tplc="488CA200">
      <w:start w:val="1"/>
      <w:numFmt w:val="decimal"/>
      <w:lvlText w:val="%1)"/>
      <w:lvlJc w:val="left"/>
      <w:pPr>
        <w:ind w:left="1020" w:hanging="360"/>
      </w:pPr>
    </w:lvl>
    <w:lvl w:ilvl="1" w:tplc="5C16539C">
      <w:start w:val="1"/>
      <w:numFmt w:val="decimal"/>
      <w:lvlText w:val="%2)"/>
      <w:lvlJc w:val="left"/>
      <w:pPr>
        <w:ind w:left="1020" w:hanging="360"/>
      </w:pPr>
    </w:lvl>
    <w:lvl w:ilvl="2" w:tplc="F1748E1E">
      <w:start w:val="1"/>
      <w:numFmt w:val="decimal"/>
      <w:lvlText w:val="%3)"/>
      <w:lvlJc w:val="left"/>
      <w:pPr>
        <w:ind w:left="1020" w:hanging="360"/>
      </w:pPr>
    </w:lvl>
    <w:lvl w:ilvl="3" w:tplc="918A0578">
      <w:start w:val="1"/>
      <w:numFmt w:val="decimal"/>
      <w:lvlText w:val="%4)"/>
      <w:lvlJc w:val="left"/>
      <w:pPr>
        <w:ind w:left="1020" w:hanging="360"/>
      </w:pPr>
    </w:lvl>
    <w:lvl w:ilvl="4" w:tplc="3B30F20C">
      <w:start w:val="1"/>
      <w:numFmt w:val="decimal"/>
      <w:lvlText w:val="%5)"/>
      <w:lvlJc w:val="left"/>
      <w:pPr>
        <w:ind w:left="1020" w:hanging="360"/>
      </w:pPr>
    </w:lvl>
    <w:lvl w:ilvl="5" w:tplc="7838A202">
      <w:start w:val="1"/>
      <w:numFmt w:val="decimal"/>
      <w:lvlText w:val="%6)"/>
      <w:lvlJc w:val="left"/>
      <w:pPr>
        <w:ind w:left="1020" w:hanging="360"/>
      </w:pPr>
    </w:lvl>
    <w:lvl w:ilvl="6" w:tplc="8E888FD2">
      <w:start w:val="1"/>
      <w:numFmt w:val="decimal"/>
      <w:lvlText w:val="%7)"/>
      <w:lvlJc w:val="left"/>
      <w:pPr>
        <w:ind w:left="1020" w:hanging="360"/>
      </w:pPr>
    </w:lvl>
    <w:lvl w:ilvl="7" w:tplc="00D4116E">
      <w:start w:val="1"/>
      <w:numFmt w:val="decimal"/>
      <w:lvlText w:val="%8)"/>
      <w:lvlJc w:val="left"/>
      <w:pPr>
        <w:ind w:left="1020" w:hanging="360"/>
      </w:pPr>
    </w:lvl>
    <w:lvl w:ilvl="8" w:tplc="16D8B26E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1BE7154D"/>
    <w:multiLevelType w:val="hybridMultilevel"/>
    <w:tmpl w:val="0AA0F380"/>
    <w:lvl w:ilvl="0" w:tplc="2F3C77D0">
      <w:start w:val="1"/>
      <w:numFmt w:val="lowerLetter"/>
      <w:lvlText w:val="%1."/>
      <w:lvlJc w:val="left"/>
      <w:pPr>
        <w:ind w:left="1068" w:hanging="360"/>
      </w:pPr>
      <w:rPr>
        <w:rFonts w:ascii="Marianne" w:eastAsiaTheme="minorHAnsi" w:hAnsi="Marianne" w:cstheme="minorBidi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9F2737F"/>
    <w:multiLevelType w:val="hybridMultilevel"/>
    <w:tmpl w:val="2152BDC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935847"/>
    <w:multiLevelType w:val="hybridMultilevel"/>
    <w:tmpl w:val="B2FE2692"/>
    <w:lvl w:ilvl="0" w:tplc="2912F27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04A11"/>
    <w:multiLevelType w:val="multilevel"/>
    <w:tmpl w:val="D94A8A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2F0B085D"/>
    <w:multiLevelType w:val="hybridMultilevel"/>
    <w:tmpl w:val="4FBA1064"/>
    <w:lvl w:ilvl="0" w:tplc="2A4C082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567589"/>
    <w:multiLevelType w:val="hybridMultilevel"/>
    <w:tmpl w:val="BA98CB1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0EF60F4"/>
    <w:multiLevelType w:val="hybridMultilevel"/>
    <w:tmpl w:val="35D0CCD4"/>
    <w:lvl w:ilvl="0" w:tplc="AED0E98C">
      <w:start w:val="2"/>
      <w:numFmt w:val="bullet"/>
      <w:lvlText w:val="-"/>
      <w:lvlJc w:val="left"/>
      <w:pPr>
        <w:ind w:left="1428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6213434"/>
    <w:multiLevelType w:val="hybridMultilevel"/>
    <w:tmpl w:val="B80C4222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091468"/>
    <w:multiLevelType w:val="hybridMultilevel"/>
    <w:tmpl w:val="C7D6F4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5F212F"/>
    <w:multiLevelType w:val="hybridMultilevel"/>
    <w:tmpl w:val="87B0D8D0"/>
    <w:lvl w:ilvl="0" w:tplc="551442F0">
      <w:start w:val="1"/>
      <w:numFmt w:val="lowerLetter"/>
      <w:lvlText w:val="%1."/>
      <w:lvlJc w:val="left"/>
      <w:pPr>
        <w:ind w:left="1428" w:hanging="360"/>
      </w:pPr>
      <w:rPr>
        <w:rFonts w:ascii="Marianne" w:eastAsiaTheme="minorHAnsi" w:hAnsi="Marianne" w:cstheme="minorBidi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47724DC"/>
    <w:multiLevelType w:val="hybridMultilevel"/>
    <w:tmpl w:val="81C87C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141704"/>
    <w:multiLevelType w:val="multilevel"/>
    <w:tmpl w:val="62A81B1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6" w15:restartNumberingAfterBreak="0">
    <w:nsid w:val="5D821245"/>
    <w:multiLevelType w:val="hybridMultilevel"/>
    <w:tmpl w:val="B2FE269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C54D5"/>
    <w:multiLevelType w:val="hybridMultilevel"/>
    <w:tmpl w:val="0B16AB7C"/>
    <w:lvl w:ilvl="0" w:tplc="2D80CCB0">
      <w:start w:val="2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82084"/>
    <w:multiLevelType w:val="hybridMultilevel"/>
    <w:tmpl w:val="3412143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72450177"/>
    <w:multiLevelType w:val="hybridMultilevel"/>
    <w:tmpl w:val="B910523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AA4662"/>
    <w:multiLevelType w:val="hybridMultilevel"/>
    <w:tmpl w:val="C6C27B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33906"/>
    <w:multiLevelType w:val="hybridMultilevel"/>
    <w:tmpl w:val="71486D9C"/>
    <w:lvl w:ilvl="0" w:tplc="70362AD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987927"/>
    <w:multiLevelType w:val="hybridMultilevel"/>
    <w:tmpl w:val="49F83F8C"/>
    <w:lvl w:ilvl="0" w:tplc="26644B2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1F497D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C466F00"/>
    <w:multiLevelType w:val="hybridMultilevel"/>
    <w:tmpl w:val="B2FE269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8373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2575480">
    <w:abstractNumId w:val="6"/>
  </w:num>
  <w:num w:numId="3" w16cid:durableId="610363264">
    <w:abstractNumId w:val="23"/>
  </w:num>
  <w:num w:numId="4" w16cid:durableId="539785440">
    <w:abstractNumId w:val="18"/>
  </w:num>
  <w:num w:numId="5" w16cid:durableId="178587136">
    <w:abstractNumId w:val="13"/>
  </w:num>
  <w:num w:numId="6" w16cid:durableId="467826357">
    <w:abstractNumId w:val="14"/>
  </w:num>
  <w:num w:numId="7" w16cid:durableId="798032298">
    <w:abstractNumId w:val="17"/>
  </w:num>
  <w:num w:numId="8" w16cid:durableId="1631671568">
    <w:abstractNumId w:val="4"/>
  </w:num>
  <w:num w:numId="9" w16cid:durableId="638339872">
    <w:abstractNumId w:val="10"/>
  </w:num>
  <w:num w:numId="10" w16cid:durableId="1348948882">
    <w:abstractNumId w:val="9"/>
  </w:num>
  <w:num w:numId="11" w16cid:durableId="1039863747">
    <w:abstractNumId w:val="7"/>
  </w:num>
  <w:num w:numId="12" w16cid:durableId="1322737625">
    <w:abstractNumId w:val="21"/>
  </w:num>
  <w:num w:numId="13" w16cid:durableId="1069380972">
    <w:abstractNumId w:val="1"/>
  </w:num>
  <w:num w:numId="14" w16cid:durableId="81340933">
    <w:abstractNumId w:val="16"/>
  </w:num>
  <w:num w:numId="15" w16cid:durableId="761948021">
    <w:abstractNumId w:val="2"/>
  </w:num>
  <w:num w:numId="16" w16cid:durableId="1711490132">
    <w:abstractNumId w:val="3"/>
  </w:num>
  <w:num w:numId="17" w16cid:durableId="2060199484">
    <w:abstractNumId w:val="8"/>
  </w:num>
  <w:num w:numId="18" w16cid:durableId="1780097998">
    <w:abstractNumId w:val="20"/>
  </w:num>
  <w:num w:numId="19" w16cid:durableId="1722754414">
    <w:abstractNumId w:val="5"/>
  </w:num>
  <w:num w:numId="20" w16cid:durableId="1975400607">
    <w:abstractNumId w:val="11"/>
  </w:num>
  <w:num w:numId="21" w16cid:durableId="1143549435">
    <w:abstractNumId w:val="0"/>
  </w:num>
  <w:num w:numId="22" w16cid:durableId="71776283">
    <w:abstractNumId w:val="20"/>
  </w:num>
  <w:num w:numId="23" w16cid:durableId="486701597">
    <w:abstractNumId w:val="19"/>
  </w:num>
  <w:num w:numId="24" w16cid:durableId="163135354">
    <w:abstractNumId w:val="12"/>
  </w:num>
  <w:num w:numId="25" w16cid:durableId="14527423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EB3"/>
    <w:rsid w:val="000052E6"/>
    <w:rsid w:val="0002423E"/>
    <w:rsid w:val="00041D0E"/>
    <w:rsid w:val="000429B1"/>
    <w:rsid w:val="000447C2"/>
    <w:rsid w:val="0005514A"/>
    <w:rsid w:val="00062539"/>
    <w:rsid w:val="00072F88"/>
    <w:rsid w:val="000830FA"/>
    <w:rsid w:val="00092CB9"/>
    <w:rsid w:val="00095A12"/>
    <w:rsid w:val="000A0943"/>
    <w:rsid w:val="000A2ECD"/>
    <w:rsid w:val="000A3B86"/>
    <w:rsid w:val="000A3F62"/>
    <w:rsid w:val="000B13A3"/>
    <w:rsid w:val="000C077B"/>
    <w:rsid w:val="000C61BC"/>
    <w:rsid w:val="000D00D4"/>
    <w:rsid w:val="000D734D"/>
    <w:rsid w:val="000E60CE"/>
    <w:rsid w:val="000F030C"/>
    <w:rsid w:val="000F0D33"/>
    <w:rsid w:val="000F3874"/>
    <w:rsid w:val="000F47FF"/>
    <w:rsid w:val="00101628"/>
    <w:rsid w:val="00120548"/>
    <w:rsid w:val="00123E6F"/>
    <w:rsid w:val="0012757C"/>
    <w:rsid w:val="00136EE8"/>
    <w:rsid w:val="00137CDC"/>
    <w:rsid w:val="001546EF"/>
    <w:rsid w:val="0015617B"/>
    <w:rsid w:val="00192CA2"/>
    <w:rsid w:val="00194AB0"/>
    <w:rsid w:val="001964EA"/>
    <w:rsid w:val="001A1768"/>
    <w:rsid w:val="001A6CC0"/>
    <w:rsid w:val="001C2E51"/>
    <w:rsid w:val="001D2D63"/>
    <w:rsid w:val="001D6DCC"/>
    <w:rsid w:val="001E015C"/>
    <w:rsid w:val="001F694E"/>
    <w:rsid w:val="00200736"/>
    <w:rsid w:val="00204490"/>
    <w:rsid w:val="0021109C"/>
    <w:rsid w:val="002140E6"/>
    <w:rsid w:val="00216E51"/>
    <w:rsid w:val="002437AE"/>
    <w:rsid w:val="002576D6"/>
    <w:rsid w:val="002647C7"/>
    <w:rsid w:val="002663EF"/>
    <w:rsid w:val="002668B6"/>
    <w:rsid w:val="00296740"/>
    <w:rsid w:val="002A0407"/>
    <w:rsid w:val="002A203E"/>
    <w:rsid w:val="002A482E"/>
    <w:rsid w:val="002A5BDA"/>
    <w:rsid w:val="002B0260"/>
    <w:rsid w:val="002B1297"/>
    <w:rsid w:val="002B2DE6"/>
    <w:rsid w:val="002D19FD"/>
    <w:rsid w:val="002E7E4A"/>
    <w:rsid w:val="002F426C"/>
    <w:rsid w:val="0031056A"/>
    <w:rsid w:val="00317ABE"/>
    <w:rsid w:val="003221AB"/>
    <w:rsid w:val="00323637"/>
    <w:rsid w:val="00333600"/>
    <w:rsid w:val="00337208"/>
    <w:rsid w:val="00343844"/>
    <w:rsid w:val="00361BFD"/>
    <w:rsid w:val="003672C8"/>
    <w:rsid w:val="00397391"/>
    <w:rsid w:val="003A75C6"/>
    <w:rsid w:val="003B0462"/>
    <w:rsid w:val="003B5802"/>
    <w:rsid w:val="003C294D"/>
    <w:rsid w:val="003C7654"/>
    <w:rsid w:val="003D6817"/>
    <w:rsid w:val="003E0C24"/>
    <w:rsid w:val="003E20C0"/>
    <w:rsid w:val="003F2363"/>
    <w:rsid w:val="003F335F"/>
    <w:rsid w:val="003F35F0"/>
    <w:rsid w:val="003F6720"/>
    <w:rsid w:val="003F78F8"/>
    <w:rsid w:val="00414D8C"/>
    <w:rsid w:val="00417A09"/>
    <w:rsid w:val="00421089"/>
    <w:rsid w:val="0042117F"/>
    <w:rsid w:val="00430C65"/>
    <w:rsid w:val="00430F89"/>
    <w:rsid w:val="004466CC"/>
    <w:rsid w:val="00452F74"/>
    <w:rsid w:val="0045608B"/>
    <w:rsid w:val="00456E63"/>
    <w:rsid w:val="004601CB"/>
    <w:rsid w:val="00464137"/>
    <w:rsid w:val="00474F2A"/>
    <w:rsid w:val="0047748F"/>
    <w:rsid w:val="00490A0E"/>
    <w:rsid w:val="004A7219"/>
    <w:rsid w:val="004B1383"/>
    <w:rsid w:val="004C4410"/>
    <w:rsid w:val="004C6AEF"/>
    <w:rsid w:val="004D4108"/>
    <w:rsid w:val="004E57AF"/>
    <w:rsid w:val="004E58D4"/>
    <w:rsid w:val="004F42A4"/>
    <w:rsid w:val="004F47D0"/>
    <w:rsid w:val="004F76AD"/>
    <w:rsid w:val="0050151B"/>
    <w:rsid w:val="00504501"/>
    <w:rsid w:val="00510886"/>
    <w:rsid w:val="00513F08"/>
    <w:rsid w:val="00521751"/>
    <w:rsid w:val="00525128"/>
    <w:rsid w:val="005322F6"/>
    <w:rsid w:val="00532F82"/>
    <w:rsid w:val="00547764"/>
    <w:rsid w:val="005572A2"/>
    <w:rsid w:val="00561255"/>
    <w:rsid w:val="00561910"/>
    <w:rsid w:val="00580EEC"/>
    <w:rsid w:val="005865ED"/>
    <w:rsid w:val="0058756E"/>
    <w:rsid w:val="0059472F"/>
    <w:rsid w:val="005B5FAA"/>
    <w:rsid w:val="005C41C3"/>
    <w:rsid w:val="005E0692"/>
    <w:rsid w:val="005E3E5E"/>
    <w:rsid w:val="005E5475"/>
    <w:rsid w:val="005E6183"/>
    <w:rsid w:val="005F78A1"/>
    <w:rsid w:val="0060142C"/>
    <w:rsid w:val="00607673"/>
    <w:rsid w:val="0062751E"/>
    <w:rsid w:val="00632D66"/>
    <w:rsid w:val="00644884"/>
    <w:rsid w:val="00666264"/>
    <w:rsid w:val="00676D8F"/>
    <w:rsid w:val="00683D82"/>
    <w:rsid w:val="006843CA"/>
    <w:rsid w:val="00686852"/>
    <w:rsid w:val="00690AF6"/>
    <w:rsid w:val="00690CC1"/>
    <w:rsid w:val="006A171B"/>
    <w:rsid w:val="006B19F1"/>
    <w:rsid w:val="006B396F"/>
    <w:rsid w:val="006C735D"/>
    <w:rsid w:val="006D551D"/>
    <w:rsid w:val="006D7730"/>
    <w:rsid w:val="006E7245"/>
    <w:rsid w:val="007071C1"/>
    <w:rsid w:val="0072233E"/>
    <w:rsid w:val="0072547D"/>
    <w:rsid w:val="00727376"/>
    <w:rsid w:val="007307B5"/>
    <w:rsid w:val="00735DBE"/>
    <w:rsid w:val="00737B52"/>
    <w:rsid w:val="00754169"/>
    <w:rsid w:val="00771E16"/>
    <w:rsid w:val="00771E43"/>
    <w:rsid w:val="0078503B"/>
    <w:rsid w:val="007A11F3"/>
    <w:rsid w:val="007A155C"/>
    <w:rsid w:val="007A2241"/>
    <w:rsid w:val="007A23A2"/>
    <w:rsid w:val="007A5F31"/>
    <w:rsid w:val="007A757C"/>
    <w:rsid w:val="007B2B14"/>
    <w:rsid w:val="007B3189"/>
    <w:rsid w:val="007B3F2C"/>
    <w:rsid w:val="007B4F17"/>
    <w:rsid w:val="007B5893"/>
    <w:rsid w:val="007C5581"/>
    <w:rsid w:val="007C7CD0"/>
    <w:rsid w:val="007D35AA"/>
    <w:rsid w:val="007D5CB7"/>
    <w:rsid w:val="007E474C"/>
    <w:rsid w:val="007F4E79"/>
    <w:rsid w:val="007F707E"/>
    <w:rsid w:val="008002D9"/>
    <w:rsid w:val="00800CEA"/>
    <w:rsid w:val="0081084D"/>
    <w:rsid w:val="00825B6D"/>
    <w:rsid w:val="00831150"/>
    <w:rsid w:val="008420B9"/>
    <w:rsid w:val="00855E6D"/>
    <w:rsid w:val="00855E7E"/>
    <w:rsid w:val="008822BD"/>
    <w:rsid w:val="00894D36"/>
    <w:rsid w:val="008B1BE7"/>
    <w:rsid w:val="008D1E5A"/>
    <w:rsid w:val="008E31D5"/>
    <w:rsid w:val="008F0E3C"/>
    <w:rsid w:val="008F1E32"/>
    <w:rsid w:val="0090317E"/>
    <w:rsid w:val="00904AA3"/>
    <w:rsid w:val="00907D9E"/>
    <w:rsid w:val="00921813"/>
    <w:rsid w:val="00924210"/>
    <w:rsid w:val="00925E80"/>
    <w:rsid w:val="009273F8"/>
    <w:rsid w:val="00927AB8"/>
    <w:rsid w:val="00930B43"/>
    <w:rsid w:val="0093125B"/>
    <w:rsid w:val="00931B83"/>
    <w:rsid w:val="009429F7"/>
    <w:rsid w:val="00963F6B"/>
    <w:rsid w:val="00964AD6"/>
    <w:rsid w:val="00964EB3"/>
    <w:rsid w:val="0097632B"/>
    <w:rsid w:val="00985844"/>
    <w:rsid w:val="009F14B2"/>
    <w:rsid w:val="009F23A7"/>
    <w:rsid w:val="009F3AAE"/>
    <w:rsid w:val="009F3DB9"/>
    <w:rsid w:val="009F5874"/>
    <w:rsid w:val="009F7F23"/>
    <w:rsid w:val="00A01C36"/>
    <w:rsid w:val="00A040B0"/>
    <w:rsid w:val="00A1119F"/>
    <w:rsid w:val="00A23F87"/>
    <w:rsid w:val="00A2662B"/>
    <w:rsid w:val="00A2763A"/>
    <w:rsid w:val="00A27E77"/>
    <w:rsid w:val="00A3447C"/>
    <w:rsid w:val="00A34557"/>
    <w:rsid w:val="00A43CCA"/>
    <w:rsid w:val="00A441A6"/>
    <w:rsid w:val="00A5356C"/>
    <w:rsid w:val="00A659D9"/>
    <w:rsid w:val="00A825AB"/>
    <w:rsid w:val="00AB573F"/>
    <w:rsid w:val="00AB6E01"/>
    <w:rsid w:val="00AD123E"/>
    <w:rsid w:val="00AD51B4"/>
    <w:rsid w:val="00AD7C9A"/>
    <w:rsid w:val="00AF02CE"/>
    <w:rsid w:val="00B03E5B"/>
    <w:rsid w:val="00B125F4"/>
    <w:rsid w:val="00B4342D"/>
    <w:rsid w:val="00B52BE1"/>
    <w:rsid w:val="00B60625"/>
    <w:rsid w:val="00B619B6"/>
    <w:rsid w:val="00B7124F"/>
    <w:rsid w:val="00B74969"/>
    <w:rsid w:val="00B820A0"/>
    <w:rsid w:val="00B82213"/>
    <w:rsid w:val="00B823BB"/>
    <w:rsid w:val="00BA3504"/>
    <w:rsid w:val="00BA6D7D"/>
    <w:rsid w:val="00BC4D0F"/>
    <w:rsid w:val="00BC660B"/>
    <w:rsid w:val="00BD0883"/>
    <w:rsid w:val="00BD3AAD"/>
    <w:rsid w:val="00BD3BDB"/>
    <w:rsid w:val="00BE1596"/>
    <w:rsid w:val="00BF5291"/>
    <w:rsid w:val="00BF5B2C"/>
    <w:rsid w:val="00C02574"/>
    <w:rsid w:val="00C23573"/>
    <w:rsid w:val="00C25854"/>
    <w:rsid w:val="00C30A4C"/>
    <w:rsid w:val="00C31353"/>
    <w:rsid w:val="00C32501"/>
    <w:rsid w:val="00C36D9F"/>
    <w:rsid w:val="00C45E69"/>
    <w:rsid w:val="00C46EC2"/>
    <w:rsid w:val="00C66B12"/>
    <w:rsid w:val="00CB20A9"/>
    <w:rsid w:val="00CB40E8"/>
    <w:rsid w:val="00CC0C50"/>
    <w:rsid w:val="00CC46D2"/>
    <w:rsid w:val="00CC62C5"/>
    <w:rsid w:val="00CD60C8"/>
    <w:rsid w:val="00CE494D"/>
    <w:rsid w:val="00D025C2"/>
    <w:rsid w:val="00D02981"/>
    <w:rsid w:val="00D065F0"/>
    <w:rsid w:val="00D215EE"/>
    <w:rsid w:val="00D3315C"/>
    <w:rsid w:val="00D33C45"/>
    <w:rsid w:val="00D36A8F"/>
    <w:rsid w:val="00D402D1"/>
    <w:rsid w:val="00D45AC2"/>
    <w:rsid w:val="00D47AA6"/>
    <w:rsid w:val="00D527CF"/>
    <w:rsid w:val="00D54A86"/>
    <w:rsid w:val="00D55829"/>
    <w:rsid w:val="00D60080"/>
    <w:rsid w:val="00D82F1C"/>
    <w:rsid w:val="00D95120"/>
    <w:rsid w:val="00DA3048"/>
    <w:rsid w:val="00DA71C9"/>
    <w:rsid w:val="00DB198E"/>
    <w:rsid w:val="00DB239A"/>
    <w:rsid w:val="00DB28D6"/>
    <w:rsid w:val="00DB5FC0"/>
    <w:rsid w:val="00DC47B0"/>
    <w:rsid w:val="00DC5C15"/>
    <w:rsid w:val="00DD1603"/>
    <w:rsid w:val="00DD5516"/>
    <w:rsid w:val="00DF30E7"/>
    <w:rsid w:val="00DF7ADF"/>
    <w:rsid w:val="00E0451C"/>
    <w:rsid w:val="00E06FCC"/>
    <w:rsid w:val="00E1139E"/>
    <w:rsid w:val="00E16988"/>
    <w:rsid w:val="00E350FF"/>
    <w:rsid w:val="00E46127"/>
    <w:rsid w:val="00E6723C"/>
    <w:rsid w:val="00E673D5"/>
    <w:rsid w:val="00E74D41"/>
    <w:rsid w:val="00E87341"/>
    <w:rsid w:val="00E91702"/>
    <w:rsid w:val="00EA1BF0"/>
    <w:rsid w:val="00EA6DA2"/>
    <w:rsid w:val="00EC502B"/>
    <w:rsid w:val="00EC55E3"/>
    <w:rsid w:val="00EC79EE"/>
    <w:rsid w:val="00ED17B1"/>
    <w:rsid w:val="00ED424E"/>
    <w:rsid w:val="00ED5121"/>
    <w:rsid w:val="00ED6E9F"/>
    <w:rsid w:val="00EE38F4"/>
    <w:rsid w:val="00EF16EB"/>
    <w:rsid w:val="00EF4BE4"/>
    <w:rsid w:val="00EF6CB5"/>
    <w:rsid w:val="00F10485"/>
    <w:rsid w:val="00F24A17"/>
    <w:rsid w:val="00F25362"/>
    <w:rsid w:val="00F301EA"/>
    <w:rsid w:val="00F42D8E"/>
    <w:rsid w:val="00F43C76"/>
    <w:rsid w:val="00F514F6"/>
    <w:rsid w:val="00F53647"/>
    <w:rsid w:val="00F548E5"/>
    <w:rsid w:val="00F57EA3"/>
    <w:rsid w:val="00F632CA"/>
    <w:rsid w:val="00F64D3D"/>
    <w:rsid w:val="00F703DF"/>
    <w:rsid w:val="00F70E03"/>
    <w:rsid w:val="00F740E5"/>
    <w:rsid w:val="00F7559A"/>
    <w:rsid w:val="00F971CD"/>
    <w:rsid w:val="00FA0705"/>
    <w:rsid w:val="00FA13C2"/>
    <w:rsid w:val="00FB145F"/>
    <w:rsid w:val="00FB35F4"/>
    <w:rsid w:val="00FB397D"/>
    <w:rsid w:val="00FC1D6C"/>
    <w:rsid w:val="00FC25C2"/>
    <w:rsid w:val="00FC4A3E"/>
    <w:rsid w:val="00FD4049"/>
    <w:rsid w:val="00FE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B4AD8"/>
  <w15:chartTrackingRefBased/>
  <w15:docId w15:val="{818C349B-A6A0-4215-A3F8-E68AE1F4D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5AB"/>
    <w:rPr>
      <w:rFonts w:ascii="Marianne" w:hAnsi="Marianne"/>
      <w:sz w:val="18"/>
      <w:szCs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964EB3"/>
    <w:pPr>
      <w:keepNext/>
      <w:keepLines/>
      <w:spacing w:before="360" w:after="80"/>
      <w:outlineLvl w:val="0"/>
    </w:pPr>
    <w:rPr>
      <w:rFonts w:eastAsiaTheme="majorEastAsia" w:cstheme="majorBidi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A75C6"/>
    <w:pPr>
      <w:keepNext/>
      <w:keepLines/>
      <w:spacing w:before="160" w:after="80"/>
      <w:outlineLvl w:val="1"/>
    </w:pPr>
    <w:rPr>
      <w:rFonts w:eastAsiaTheme="majorEastAsia" w:cstheme="majorBidi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64EB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64E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64EB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64E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64E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64E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64E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751E"/>
  </w:style>
  <w:style w:type="paragraph" w:styleId="Pieddepage">
    <w:name w:val="footer"/>
    <w:basedOn w:val="Normal"/>
    <w:link w:val="Pieddepag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751E"/>
  </w:style>
  <w:style w:type="paragraph" w:styleId="Textedebulles">
    <w:name w:val="Balloon Text"/>
    <w:basedOn w:val="Normal"/>
    <w:link w:val="TextedebullesCar"/>
    <w:uiPriority w:val="99"/>
    <w:semiHidden/>
    <w:unhideWhenUsed/>
    <w:rsid w:val="00BC660B"/>
    <w:pPr>
      <w:spacing w:after="0" w:line="240" w:lineRule="auto"/>
    </w:pPr>
    <w:rPr>
      <w:rFonts w:ascii="Segoe UI" w:hAnsi="Segoe UI" w:cs="Segoe UI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60B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13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964EB3"/>
    <w:rPr>
      <w:rFonts w:ascii="Marianne" w:eastAsiaTheme="majorEastAsia" w:hAnsi="Marianne" w:cstheme="majorBidi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3A75C6"/>
    <w:rPr>
      <w:rFonts w:ascii="Marianne" w:eastAsiaTheme="majorEastAsia" w:hAnsi="Marianne" w:cstheme="majorBidi"/>
      <w:b/>
      <w:bCs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964EB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64EB3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64EB3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64EB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64EB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64EB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64EB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64EB3"/>
    <w:pPr>
      <w:spacing w:after="80" w:line="240" w:lineRule="auto"/>
      <w:contextualSpacing/>
    </w:pPr>
    <w:rPr>
      <w:rFonts w:eastAsiaTheme="majorEastAsia" w:cstheme="minorHAnsi"/>
      <w:b/>
      <w:bCs/>
      <w:spacing w:val="-10"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964EB3"/>
    <w:rPr>
      <w:rFonts w:ascii="Marianne" w:eastAsiaTheme="majorEastAsia" w:hAnsi="Marianne" w:cstheme="minorHAnsi"/>
      <w:b/>
      <w:bCs/>
      <w:spacing w:val="-10"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64EB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64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64E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64EB3"/>
    <w:rPr>
      <w:i/>
      <w:iCs/>
      <w:color w:val="404040" w:themeColor="text1" w:themeTint="BF"/>
    </w:rPr>
  </w:style>
  <w:style w:type="paragraph" w:styleId="Paragraphedeliste">
    <w:name w:val="List Paragraph"/>
    <w:aliases w:val="TITRE 3,Liste a,Puce_EF,Liste a1"/>
    <w:basedOn w:val="Normal"/>
    <w:link w:val="ParagraphedelisteCar"/>
    <w:qFormat/>
    <w:rsid w:val="00964EB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64EB3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64EB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64EB3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64EB3"/>
    <w:rPr>
      <w:b/>
      <w:bCs/>
      <w:smallCaps/>
      <w:color w:val="365F9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964EB3"/>
    <w:rPr>
      <w:color w:val="0000FF" w:themeColor="hyperlink"/>
      <w:u w:val="single"/>
    </w:rPr>
  </w:style>
  <w:style w:type="character" w:customStyle="1" w:styleId="ParagraphedelisteCar">
    <w:name w:val="Paragraphe de liste Car"/>
    <w:aliases w:val="TITRE 3 Car,Liste a Car,Puce_EF Car,Liste a1 Car"/>
    <w:basedOn w:val="Policepardfaut"/>
    <w:link w:val="Paragraphedeliste"/>
    <w:uiPriority w:val="34"/>
    <w:locked/>
    <w:rsid w:val="00964EB3"/>
  </w:style>
  <w:style w:type="character" w:styleId="Marquedecommentaire">
    <w:name w:val="annotation reference"/>
    <w:basedOn w:val="Policepardfaut"/>
    <w:uiPriority w:val="99"/>
    <w:unhideWhenUsed/>
    <w:rsid w:val="00964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64EB3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64EB3"/>
    <w:rPr>
      <w:rFonts w:ascii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971CD"/>
    <w:pPr>
      <w:spacing w:after="200"/>
    </w:pPr>
    <w:rPr>
      <w:rFonts w:ascii="Marianne" w:hAnsi="Marianne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971CD"/>
    <w:rPr>
      <w:rFonts w:ascii="Marianne" w:hAnsi="Marianne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F10485"/>
    <w:pPr>
      <w:spacing w:after="0" w:line="240" w:lineRule="auto"/>
    </w:pPr>
    <w:rPr>
      <w:rFonts w:ascii="Marianne" w:hAnsi="Marianne"/>
      <w:sz w:val="18"/>
      <w:szCs w:val="18"/>
    </w:rPr>
  </w:style>
  <w:style w:type="paragraph" w:customStyle="1" w:styleId="xmsonormal">
    <w:name w:val="x_msonormal"/>
    <w:basedOn w:val="Normal"/>
    <w:rsid w:val="000F3874"/>
    <w:pPr>
      <w:spacing w:after="0" w:line="240" w:lineRule="auto"/>
    </w:pPr>
    <w:rPr>
      <w:rFonts w:ascii="Calibri" w:hAnsi="Calibri" w:cs="Calibri"/>
      <w:sz w:val="22"/>
      <w:szCs w:val="22"/>
      <w:lang w:eastAsia="fr-FR"/>
    </w:rPr>
  </w:style>
  <w:style w:type="character" w:customStyle="1" w:styleId="CommentaireCar1">
    <w:name w:val="Commentaire Car1"/>
    <w:uiPriority w:val="99"/>
    <w:rsid w:val="000F3874"/>
    <w:rPr>
      <w:rFonts w:ascii="Arial" w:hAnsi="Arial" w:cs="Arial"/>
      <w:lang w:eastAsia="ar-SA"/>
    </w:rPr>
  </w:style>
  <w:style w:type="paragraph" w:styleId="Corpsdetexte">
    <w:name w:val="Body Text"/>
    <w:basedOn w:val="Normal"/>
    <w:link w:val="CorpsdetexteCar"/>
    <w:rsid w:val="007B3189"/>
    <w:pPr>
      <w:spacing w:after="0" w:line="240" w:lineRule="auto"/>
    </w:pPr>
    <w:rPr>
      <w:rFonts w:eastAsia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7B3189"/>
    <w:rPr>
      <w:rFonts w:ascii="Marianne" w:eastAsia="Times New Roman" w:hAnsi="Marianne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54E2-4AE0-4E03-AEFD-26864AFF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2823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TIRADAS Laurie</dc:creator>
  <cp:keywords/>
  <dc:description/>
  <cp:lastModifiedBy>BARTOLETTI Julien</cp:lastModifiedBy>
  <cp:revision>4</cp:revision>
  <cp:lastPrinted>2026-03-10T17:08:00Z</cp:lastPrinted>
  <dcterms:created xsi:type="dcterms:W3CDTF">2026-03-30T13:35:00Z</dcterms:created>
  <dcterms:modified xsi:type="dcterms:W3CDTF">2026-03-30T13:36:00Z</dcterms:modified>
</cp:coreProperties>
</file>