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D22CE" w14:textId="77777777" w:rsidR="00B50504" w:rsidRPr="00877409" w:rsidRDefault="00B50504" w:rsidP="00B50504">
      <w:pPr>
        <w:spacing w:beforeLines="80" w:before="192"/>
        <w:jc w:val="center"/>
        <w:rPr>
          <w:rFonts w:ascii="Marianne" w:hAnsi="Marianne" w:cs="Arial"/>
          <w:b/>
          <w:sz w:val="28"/>
          <w:szCs w:val="18"/>
        </w:rPr>
      </w:pPr>
      <w:r w:rsidRPr="00877409">
        <w:rPr>
          <w:rFonts w:ascii="Marianne" w:hAnsi="Marianne" w:cs="Arial"/>
          <w:b/>
          <w:sz w:val="28"/>
          <w:szCs w:val="18"/>
        </w:rPr>
        <w:t>ACCORD-CADRE DE PRESTATIONS INTELLECTUELLES</w:t>
      </w:r>
    </w:p>
    <w:p w14:paraId="1237BD8C" w14:textId="7E81CF25" w:rsidR="00B50504" w:rsidRPr="00B50504" w:rsidRDefault="00B50504" w:rsidP="00B50504">
      <w:pPr>
        <w:spacing w:before="200"/>
        <w:rPr>
          <w:rFonts w:ascii="Marianne" w:hAnsi="Marianne" w:cs="Calibri Light"/>
          <w:b/>
          <w:bCs/>
          <w:color w:val="1F497D"/>
          <w:sz w:val="32"/>
          <w:szCs w:val="32"/>
        </w:rPr>
      </w:pPr>
      <w:r w:rsidRPr="00877409">
        <w:rPr>
          <w:rFonts w:ascii="Marianne" w:hAnsi="Marianne" w:cs="Calibri Light"/>
          <w:b/>
          <w:bCs/>
          <w:color w:val="1F497D"/>
          <w:sz w:val="32"/>
          <w:szCs w:val="32"/>
        </w:rPr>
        <w:t xml:space="preserve"> </w:t>
      </w:r>
    </w:p>
    <w:p w14:paraId="5BE5916E" w14:textId="74C500E3" w:rsidR="00002116" w:rsidRDefault="00002116" w:rsidP="00002116">
      <w:pPr>
        <w:pStyle w:val="Corpsdetexte"/>
        <w:tabs>
          <w:tab w:val="right" w:pos="9923"/>
        </w:tabs>
        <w:jc w:val="center"/>
        <w:rPr>
          <w:b/>
          <w:sz w:val="32"/>
          <w:szCs w:val="22"/>
        </w:rPr>
      </w:pPr>
      <w:bookmarkStart w:id="0" w:name="_Hlk200655566"/>
      <w:r w:rsidRPr="005F683B">
        <w:rPr>
          <w:b/>
          <w:sz w:val="32"/>
          <w:szCs w:val="22"/>
        </w:rPr>
        <w:t>MISSIONS DE CONTROLE</w:t>
      </w:r>
      <w:r w:rsidR="00F757E0">
        <w:rPr>
          <w:b/>
          <w:sz w:val="32"/>
          <w:szCs w:val="22"/>
        </w:rPr>
        <w:t>UR</w:t>
      </w:r>
      <w:r w:rsidRPr="005F683B">
        <w:rPr>
          <w:b/>
          <w:sz w:val="32"/>
          <w:szCs w:val="22"/>
        </w:rPr>
        <w:t xml:space="preserve"> TECHNIQUE POUR LE PARTENARIAT D'INNOVATION DANS LE CADRE DE LA CONSTRUCTION DE QUARTIERS DE COURTES PEINES</w:t>
      </w:r>
    </w:p>
    <w:p w14:paraId="52FADD9D" w14:textId="77777777" w:rsidR="00002116" w:rsidRPr="005F683B" w:rsidRDefault="00002116" w:rsidP="00002116">
      <w:pPr>
        <w:pStyle w:val="Corpsdetexte"/>
        <w:tabs>
          <w:tab w:val="right" w:pos="9923"/>
        </w:tabs>
        <w:jc w:val="center"/>
        <w:rPr>
          <w:b/>
        </w:rPr>
      </w:pPr>
    </w:p>
    <w:bookmarkEnd w:id="0"/>
    <w:p w14:paraId="6DA44DD8" w14:textId="0BC7DA14"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sidRPr="004973F3">
        <w:rPr>
          <w:rFonts w:ascii="Marianne" w:hAnsi="Marianne" w:cs="Arial"/>
          <w:b/>
          <w:i/>
          <w:caps/>
          <w:color w:val="002060"/>
          <w:sz w:val="28"/>
          <w:szCs w:val="18"/>
          <w:u w:val="single"/>
        </w:rPr>
        <w:t>ANNEXE 1</w:t>
      </w:r>
      <w:r>
        <w:rPr>
          <w:rFonts w:ascii="Marianne" w:hAnsi="Marianne" w:cs="Arial"/>
          <w:b/>
          <w:i/>
          <w:caps/>
          <w:color w:val="002060"/>
          <w:sz w:val="28"/>
          <w:szCs w:val="18"/>
        </w:rPr>
        <w:t xml:space="preserve"> </w:t>
      </w:r>
      <w:r w:rsidR="001D6CED">
        <w:rPr>
          <w:rFonts w:ascii="Marianne" w:hAnsi="Marianne" w:cs="Arial"/>
          <w:b/>
          <w:i/>
          <w:caps/>
          <w:color w:val="002060"/>
          <w:sz w:val="28"/>
          <w:szCs w:val="18"/>
        </w:rPr>
        <w:t xml:space="preserve">du </w:t>
      </w:r>
      <w:r w:rsidRPr="00877409">
        <w:rPr>
          <w:rFonts w:ascii="Marianne" w:hAnsi="Marianne" w:cs="Arial"/>
          <w:b/>
          <w:i/>
          <w:caps/>
          <w:color w:val="002060"/>
          <w:sz w:val="28"/>
          <w:szCs w:val="18"/>
        </w:rPr>
        <w:t>Cahier des clauses particulieres (ccp)</w:t>
      </w:r>
    </w:p>
    <w:p w14:paraId="5D426A7D" w14:textId="77777777"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p>
    <w:p w14:paraId="01929032" w14:textId="5FBED940" w:rsidR="00B50504" w:rsidRPr="00877409"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Pr>
          <w:rFonts w:ascii="Marianne" w:hAnsi="Marianne" w:cs="Arial"/>
          <w:b/>
          <w:i/>
          <w:caps/>
          <w:color w:val="002060"/>
          <w:sz w:val="28"/>
          <w:szCs w:val="18"/>
        </w:rPr>
        <w:t>DESCRIPTIF DU PROTOTYPE PHASE 1 R&amp;D</w:t>
      </w:r>
    </w:p>
    <w:p w14:paraId="45911DE9" w14:textId="77777777" w:rsidR="00B50504" w:rsidRDefault="00B50504" w:rsidP="00B50504">
      <w:pPr>
        <w:rPr>
          <w:rFonts w:ascii="Marianne" w:hAnsi="Marianne"/>
        </w:rPr>
      </w:pPr>
    </w:p>
    <w:p w14:paraId="66BCB994" w14:textId="37A16449" w:rsidR="00B50504" w:rsidRPr="001D4C99" w:rsidRDefault="00B50504" w:rsidP="00B50504">
      <w:pPr>
        <w:rPr>
          <w:rFonts w:ascii="Marianne" w:hAnsi="Marianne"/>
        </w:rPr>
      </w:pPr>
      <w:r w:rsidRPr="001D4C99">
        <w:rPr>
          <w:rFonts w:ascii="Marianne" w:hAnsi="Marianne"/>
        </w:rPr>
        <w:t xml:space="preserve">Le </w:t>
      </w:r>
      <w:r w:rsidRPr="001D4C99">
        <w:rPr>
          <w:rFonts w:ascii="Marianne" w:hAnsi="Marianne"/>
          <w:b/>
          <w:bCs/>
        </w:rPr>
        <w:t>prototype</w:t>
      </w:r>
      <w:r w:rsidRPr="001D4C99">
        <w:rPr>
          <w:rFonts w:ascii="Marianne" w:hAnsi="Marianne"/>
        </w:rPr>
        <w:t xml:space="preserve"> se composera</w:t>
      </w:r>
      <w:r w:rsidRPr="001D4C99">
        <w:rPr>
          <w:rFonts w:ascii="Calibri" w:hAnsi="Calibri" w:cs="Calibri"/>
        </w:rPr>
        <w:t> </w:t>
      </w:r>
      <w:r w:rsidRPr="001D4C99">
        <w:rPr>
          <w:rFonts w:ascii="Marianne" w:hAnsi="Marianne"/>
        </w:rPr>
        <w:t>des éléments suivants</w:t>
      </w:r>
      <w:r w:rsidRPr="001D4C99">
        <w:rPr>
          <w:rFonts w:ascii="Calibri" w:hAnsi="Calibri" w:cs="Calibri"/>
        </w:rPr>
        <w:t> </w:t>
      </w:r>
      <w:r w:rsidRPr="001D4C99">
        <w:rPr>
          <w:rFonts w:ascii="Marianne" w:hAnsi="Marianne"/>
        </w:rPr>
        <w:t>:</w:t>
      </w:r>
    </w:p>
    <w:p w14:paraId="71285494"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cellule-type, avec mobilier et terminaux divers,</w:t>
      </w:r>
    </w:p>
    <w:p w14:paraId="3341AE99"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gaine technique équipée,</w:t>
      </w:r>
    </w:p>
    <w:p w14:paraId="79D3EEBB"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section de coursive dotée d’équipements techniques représentatifs, y compris en matière de sûreté active,</w:t>
      </w:r>
    </w:p>
    <w:p w14:paraId="527A8341" w14:textId="034968CA"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 poste protégé de PEP standardisé, équipé de l’ensemble des dispositifs de sûreté passive (parois, portes, menuiseries, passe-paquets/passe-documents, vitrages – hors vitrage pare-balle, faux plancher, assises, etc.), les mobiliers (dont plan de travail) et équipements actifs seront quant à eux simulés par un maquettage à échelle 1</w:t>
      </w:r>
      <w:r w:rsidRPr="001D4C99">
        <w:rPr>
          <w:rFonts w:ascii="Calibri" w:hAnsi="Calibri" w:cs="Calibri"/>
        </w:rPr>
        <w:t> </w:t>
      </w:r>
      <w:r w:rsidRPr="001D4C99">
        <w:rPr>
          <w:rFonts w:ascii="Marianne" w:hAnsi="Marianne"/>
        </w:rPr>
        <w:t xml:space="preserve">:1 à la charge du </w:t>
      </w:r>
      <w:r w:rsidR="0081483A">
        <w:rPr>
          <w:rFonts w:ascii="Marianne" w:hAnsi="Marianne"/>
        </w:rPr>
        <w:t>partenaire d’innovation</w:t>
      </w:r>
      <w:r w:rsidRPr="001D4C99">
        <w:rPr>
          <w:rFonts w:ascii="Marianne" w:hAnsi="Marianne"/>
        </w:rPr>
        <w:t>,</w:t>
      </w:r>
    </w:p>
    <w:p w14:paraId="410A3040"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section de façade, représentative du projet QCP «</w:t>
      </w:r>
      <w:r w:rsidRPr="001D4C99">
        <w:rPr>
          <w:rFonts w:ascii="Calibri" w:hAnsi="Calibri" w:cs="Calibri"/>
        </w:rPr>
        <w:t> </w:t>
      </w:r>
      <w:r w:rsidRPr="001D4C99">
        <w:rPr>
          <w:rFonts w:ascii="Marianne" w:hAnsi="Marianne"/>
        </w:rPr>
        <w:t>premier de série</w:t>
      </w:r>
      <w:r w:rsidRPr="001D4C99">
        <w:rPr>
          <w:rFonts w:ascii="Calibri" w:hAnsi="Calibri" w:cs="Calibri"/>
        </w:rPr>
        <w:t> </w:t>
      </w:r>
      <w:r w:rsidRPr="001D4C99">
        <w:rPr>
          <w:rFonts w:ascii="Marianne" w:hAnsi="Marianne" w:cs="Marianne"/>
        </w:rPr>
        <w:t>»</w:t>
      </w:r>
      <w:r w:rsidRPr="001D4C99">
        <w:rPr>
          <w:rFonts w:ascii="Marianne" w:hAnsi="Marianne"/>
        </w:rPr>
        <w:t>, incluant l’intégralité d’une baie d’une cellule, de la menuiserie et des dispositifs de sûreté, ainsi que l’amorce (au moins 1,50 m) de la façade encadrant les baies, sur toute son épaisseur (façade extérieure et intérieure, toutes couches internes, ensemble fenêtre, système d’occultation des fenêtres, etc.). L’ouvrage comprend également l’acrotère et une tranche de la toiture (profondeur à déterminer en fonction de la proposition architecturale et à valider par le Maître d’ouvrage) afin d’illustrer notamment l’interface toiture/façade.</w:t>
      </w:r>
    </w:p>
    <w:p w14:paraId="3EE9E6B6" w14:textId="77777777" w:rsidR="00B50504" w:rsidRPr="001D4C99" w:rsidRDefault="00B50504" w:rsidP="00B50504">
      <w:pPr>
        <w:rPr>
          <w:rFonts w:ascii="Marianne" w:hAnsi="Marianne"/>
        </w:rPr>
      </w:pPr>
      <w:r w:rsidRPr="001D4C99">
        <w:rPr>
          <w:rFonts w:ascii="Marianne" w:hAnsi="Marianne"/>
        </w:rPr>
        <w:t>Ce prototype doit être réalisé à l’échelle 1 avec les mêmes matériaux, y compris pour le poste protégé, et les mêmes finitions que ceux définis au cours des étapes précédentes et présentés dans le dossier final synthétisé.</w:t>
      </w:r>
    </w:p>
    <w:p w14:paraId="2E449754" w14:textId="77777777" w:rsidR="00B50504" w:rsidRPr="001D4C99" w:rsidRDefault="00B50504" w:rsidP="00B50504">
      <w:pPr>
        <w:rPr>
          <w:rFonts w:ascii="Marianne" w:hAnsi="Marianne"/>
        </w:rPr>
      </w:pPr>
      <w:r w:rsidRPr="001D4C99">
        <w:rPr>
          <w:rFonts w:ascii="Marianne" w:hAnsi="Marianne"/>
        </w:rPr>
        <w:t xml:space="preserve">Le prototype permettra en effet au Maître d’ouvrage de valider les principes de massification. Concernant le poste protégé, les études des étapes 1 et 2 devront définir un poste protégé standardisé, identique quelle que soit la configuration du QCP. </w:t>
      </w:r>
    </w:p>
    <w:p w14:paraId="186E48BC" w14:textId="77777777" w:rsidR="00B50504" w:rsidRPr="001D4C99" w:rsidRDefault="00B50504" w:rsidP="00B50504">
      <w:pPr>
        <w:rPr>
          <w:rFonts w:ascii="Marianne" w:hAnsi="Marianne"/>
        </w:rPr>
      </w:pPr>
      <w:r w:rsidRPr="001D4C99">
        <w:rPr>
          <w:rFonts w:ascii="Marianne" w:hAnsi="Marianne"/>
        </w:rPr>
        <w:t>Les supports d’exécution détaillés (plans, coupes, façades, aménagement mobilier, notices, équipements de commande, terminaux, visualisation de la maquette numérique pour caler les visibilités directes sur les ouvrants commandés à distance, etc.) présentés en réunions thématiques, avec l’ergonome et les autres bureaux métiers de la DAP, permettrons de consolider le fonctionnement et l’ergonomie du poste de travail des agents de la PEP.</w:t>
      </w:r>
    </w:p>
    <w:p w14:paraId="59E91841" w14:textId="77777777" w:rsidR="00B50504" w:rsidRPr="001D4C99" w:rsidRDefault="00B50504" w:rsidP="00B50504">
      <w:pPr>
        <w:rPr>
          <w:rFonts w:ascii="Marianne" w:hAnsi="Marianne"/>
        </w:rPr>
      </w:pPr>
      <w:r w:rsidRPr="001D4C99">
        <w:rPr>
          <w:rFonts w:ascii="Marianne" w:hAnsi="Marianne"/>
        </w:rPr>
        <w:lastRenderedPageBreak/>
        <w:t>Les plans d’exécution du prototype serviront de support pour les visites des prototypes, notamment pour le maquettage du poste protégé (les exigences et les objectifs sont listés aux chapitres 1.2.1.2 et 1.2.1.3 du Programme Mobilier et Ergonomie QCP).</w:t>
      </w:r>
    </w:p>
    <w:p w14:paraId="5E546C26" w14:textId="37583CDE" w:rsidR="00B50504" w:rsidRPr="001D4C99" w:rsidRDefault="00B50504" w:rsidP="00B50504">
      <w:pPr>
        <w:rPr>
          <w:rFonts w:ascii="Marianne" w:hAnsi="Marianne"/>
        </w:rPr>
      </w:pPr>
      <w:r w:rsidRPr="001D4C99">
        <w:rPr>
          <w:rFonts w:ascii="Marianne" w:hAnsi="Marianne"/>
        </w:rPr>
        <w:t>Dans le cadre de la remise du dossier technique du prototype</w:t>
      </w:r>
      <w:r w:rsidRPr="001D4C99">
        <w:rPr>
          <w:rFonts w:ascii="Marianne" w:hAnsi="Marianne" w:cs="Calibri"/>
        </w:rPr>
        <w:t xml:space="preserve"> </w:t>
      </w:r>
      <w:r w:rsidRPr="001D4C99">
        <w:rPr>
          <w:rFonts w:ascii="Marianne" w:hAnsi="Marianne" w:cs="Marianne"/>
        </w:rPr>
        <w:t>à</w:t>
      </w:r>
      <w:r w:rsidRPr="001D4C99">
        <w:rPr>
          <w:rFonts w:ascii="Marianne" w:hAnsi="Marianne"/>
        </w:rPr>
        <w:t xml:space="preserve"> l</w:t>
      </w:r>
      <w:r w:rsidRPr="001D4C99">
        <w:rPr>
          <w:rFonts w:ascii="Marianne" w:hAnsi="Marianne" w:cs="Marianne"/>
        </w:rPr>
        <w:t>’é</w:t>
      </w:r>
      <w:r w:rsidRPr="001D4C99">
        <w:rPr>
          <w:rFonts w:ascii="Marianne" w:hAnsi="Marianne"/>
        </w:rPr>
        <w:t xml:space="preserve">chelle 1, le </w:t>
      </w:r>
      <w:r w:rsidR="0081483A">
        <w:rPr>
          <w:rFonts w:ascii="Marianne" w:hAnsi="Marianne"/>
        </w:rPr>
        <w:t>partenaire d’innovation</w:t>
      </w:r>
      <w:r w:rsidRPr="001D4C99">
        <w:rPr>
          <w:rFonts w:ascii="Marianne" w:hAnsi="Marianne"/>
        </w:rPr>
        <w:t xml:space="preserve"> permettra à la MOA d’explorer la bibliothèque d’objets de la maquette numérique du prototype, dans la logique de standardisation</w:t>
      </w:r>
      <w:r w:rsidRPr="001D4C99">
        <w:rPr>
          <w:rFonts w:ascii="Marianne" w:hAnsi="Marianne" w:cs="Calibri"/>
        </w:rPr>
        <w:t>.</w:t>
      </w:r>
    </w:p>
    <w:p w14:paraId="67C5D547" w14:textId="2D91A9FC" w:rsidR="00B50504" w:rsidRPr="001D4C99" w:rsidRDefault="00B50504" w:rsidP="00B50504">
      <w:pPr>
        <w:rPr>
          <w:rFonts w:ascii="Marianne" w:hAnsi="Marianne"/>
        </w:rPr>
      </w:pPr>
      <w:r w:rsidRPr="001D4C99">
        <w:rPr>
          <w:rFonts w:ascii="Marianne" w:hAnsi="Marianne"/>
        </w:rPr>
        <w:t xml:space="preserve">Il est réalisé et présenté sur un site proposé par le </w:t>
      </w:r>
      <w:r w:rsidR="0081483A">
        <w:rPr>
          <w:rFonts w:ascii="Marianne" w:hAnsi="Marianne"/>
        </w:rPr>
        <w:t>partenaire d’innovation</w:t>
      </w:r>
      <w:r w:rsidRPr="001D4C99">
        <w:rPr>
          <w:rFonts w:ascii="Marianne" w:hAnsi="Marianne"/>
        </w:rPr>
        <w:t xml:space="preserve"> et validé par le Maître d’ouvrage. </w:t>
      </w:r>
    </w:p>
    <w:p w14:paraId="2B93FF14" w14:textId="64184DDD" w:rsidR="00B50504" w:rsidRPr="001D4C99" w:rsidRDefault="00B50504" w:rsidP="00B50504">
      <w:pPr>
        <w:rPr>
          <w:rFonts w:ascii="Marianne" w:hAnsi="Marianne"/>
        </w:rPr>
      </w:pPr>
      <w:r w:rsidRPr="001D4C99">
        <w:rPr>
          <w:rFonts w:ascii="Marianne" w:hAnsi="Marianne"/>
        </w:rPr>
        <w:t xml:space="preserve">Le </w:t>
      </w:r>
      <w:r w:rsidR="0081483A">
        <w:rPr>
          <w:rFonts w:ascii="Marianne" w:hAnsi="Marianne"/>
        </w:rPr>
        <w:t>partenaire d’innovation</w:t>
      </w:r>
      <w:r w:rsidRPr="001D4C99">
        <w:rPr>
          <w:rFonts w:ascii="Marianne" w:hAnsi="Marianne"/>
        </w:rPr>
        <w:t xml:space="preserve"> présente également, sur le même site, des échantillons des différents types d’habillages et de façades. </w:t>
      </w:r>
    </w:p>
    <w:p w14:paraId="67AD6686" w14:textId="4CAF7A30" w:rsidR="00B50504" w:rsidRPr="001D4C99" w:rsidRDefault="00B50504" w:rsidP="00B50504">
      <w:pPr>
        <w:rPr>
          <w:rFonts w:ascii="Marianne" w:hAnsi="Marianne"/>
        </w:rPr>
      </w:pPr>
      <w:r w:rsidRPr="001D4C99">
        <w:rPr>
          <w:rFonts w:ascii="Marianne" w:hAnsi="Marianne"/>
        </w:rPr>
        <w:t xml:space="preserve">Le Maître d’ouvrage ou son représentant examinera ces aménagements. Au regard des observations émises, le </w:t>
      </w:r>
      <w:r w:rsidR="0081483A">
        <w:rPr>
          <w:rFonts w:ascii="Marianne" w:hAnsi="Marianne"/>
        </w:rPr>
        <w:t>partenaire d’innovation</w:t>
      </w:r>
      <w:r w:rsidRPr="001D4C99">
        <w:rPr>
          <w:rFonts w:ascii="Marianne" w:hAnsi="Marianne"/>
        </w:rPr>
        <w:t xml:space="preserve"> proposera le cas échéant les adaptations à effectuer sur les choix présentés et modifiera le prototype en conséquence pour en permettre la validation par le Maître d’ouvrage. </w:t>
      </w:r>
    </w:p>
    <w:p w14:paraId="162769C3" w14:textId="34027CA8" w:rsidR="00AD123E" w:rsidRPr="00BC4D0F" w:rsidRDefault="00B50504" w:rsidP="00B50504">
      <w:pPr>
        <w:rPr>
          <w:rFonts w:ascii="Marianne" w:hAnsi="Marianne"/>
        </w:rPr>
      </w:pPr>
      <w:r w:rsidRPr="001D4C99">
        <w:rPr>
          <w:rFonts w:ascii="Marianne" w:hAnsi="Marianne"/>
        </w:rPr>
        <w:t xml:space="preserve">Le </w:t>
      </w:r>
      <w:r w:rsidR="0081483A">
        <w:rPr>
          <w:rFonts w:ascii="Marianne" w:hAnsi="Marianne"/>
        </w:rPr>
        <w:t>partenaire d’innovation</w:t>
      </w:r>
      <w:r w:rsidRPr="001D4C99">
        <w:rPr>
          <w:rFonts w:ascii="Marianne" w:hAnsi="Marianne"/>
        </w:rPr>
        <w:t xml:space="preserve"> permet toutes les visites souhaitées par le Maître d’ouvrage ou son représentant, tant à des fins de vérification de conformité des prestations que pour des opérations de communication souhaitées par le Maître d’ouvrage.</w:t>
      </w:r>
    </w:p>
    <w:sectPr w:rsidR="00AD123E" w:rsidRPr="00BC4D0F" w:rsidSect="0062751E">
      <w:headerReference w:type="default" r:id="rId8"/>
      <w:pgSz w:w="11906" w:h="16838"/>
      <w:pgMar w:top="964"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8FDFE" w14:textId="77777777" w:rsidR="00294C11" w:rsidRDefault="00294C11" w:rsidP="0062751E">
      <w:r>
        <w:separator/>
      </w:r>
    </w:p>
  </w:endnote>
  <w:endnote w:type="continuationSeparator" w:id="0">
    <w:p w14:paraId="30DB0C3D" w14:textId="77777777" w:rsidR="00294C11" w:rsidRDefault="00294C11" w:rsidP="0062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1208C" w14:textId="77777777" w:rsidR="00294C11" w:rsidRDefault="00294C11" w:rsidP="0062751E">
      <w:r>
        <w:separator/>
      </w:r>
    </w:p>
  </w:footnote>
  <w:footnote w:type="continuationSeparator" w:id="0">
    <w:p w14:paraId="532D483D" w14:textId="77777777" w:rsidR="00294C11" w:rsidRDefault="00294C11" w:rsidP="0062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29AC" w14:textId="77777777" w:rsidR="00BC660B" w:rsidRDefault="00DD1603">
    <w:pPr>
      <w:pStyle w:val="En-tte"/>
    </w:pPr>
    <w:r>
      <w:rPr>
        <w:noProof/>
      </w:rPr>
      <w:drawing>
        <wp:inline distT="0" distB="0" distL="0" distR="0" wp14:anchorId="21604611" wp14:editId="2654AF45">
          <wp:extent cx="6300229" cy="899162"/>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0A785812" w14:textId="77777777" w:rsidR="00490A0E" w:rsidRDefault="00490A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D3081"/>
    <w:multiLevelType w:val="hybridMultilevel"/>
    <w:tmpl w:val="30F6BAF4"/>
    <w:lvl w:ilvl="0" w:tplc="4E1E2704">
      <w:start w:val="6"/>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923682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81DF6"/>
    <w:rsid w:val="0000086D"/>
    <w:rsid w:val="00002116"/>
    <w:rsid w:val="00052708"/>
    <w:rsid w:val="0007346A"/>
    <w:rsid w:val="00137CDC"/>
    <w:rsid w:val="001D6CED"/>
    <w:rsid w:val="002140E6"/>
    <w:rsid w:val="00216E51"/>
    <w:rsid w:val="00294C11"/>
    <w:rsid w:val="00381DF6"/>
    <w:rsid w:val="00401805"/>
    <w:rsid w:val="00490A0E"/>
    <w:rsid w:val="004973F3"/>
    <w:rsid w:val="005A2B58"/>
    <w:rsid w:val="0062751E"/>
    <w:rsid w:val="0063491B"/>
    <w:rsid w:val="00735DBE"/>
    <w:rsid w:val="00792757"/>
    <w:rsid w:val="007B5893"/>
    <w:rsid w:val="0081483A"/>
    <w:rsid w:val="0094538F"/>
    <w:rsid w:val="00A2763A"/>
    <w:rsid w:val="00AB6E01"/>
    <w:rsid w:val="00AD123E"/>
    <w:rsid w:val="00B35BF1"/>
    <w:rsid w:val="00B36F21"/>
    <w:rsid w:val="00B4342D"/>
    <w:rsid w:val="00B50504"/>
    <w:rsid w:val="00B81AFD"/>
    <w:rsid w:val="00BC4D0F"/>
    <w:rsid w:val="00BC660B"/>
    <w:rsid w:val="00C23573"/>
    <w:rsid w:val="00CB20A9"/>
    <w:rsid w:val="00CC46D2"/>
    <w:rsid w:val="00DB198E"/>
    <w:rsid w:val="00DD1603"/>
    <w:rsid w:val="00DF6153"/>
    <w:rsid w:val="00F45981"/>
    <w:rsid w:val="00F757E0"/>
    <w:rsid w:val="00FB1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07025"/>
  <w15:chartTrackingRefBased/>
  <w15:docId w15:val="{94F5E9C6-7003-44EA-8D79-9077FFBE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IJ_Papier à Lettre"/>
    <w:qFormat/>
    <w:rsid w:val="00B50504"/>
    <w:pPr>
      <w:spacing w:before="160" w:after="0" w:line="240" w:lineRule="auto"/>
      <w:jc w:val="both"/>
    </w:pPr>
    <w:rPr>
      <w:rFonts w:ascii="Arial Narrow" w:eastAsia="Times New Roman" w:hAnsi="Arial Narrow" w:cs="Times New Roman"/>
      <w:sz w:val="20"/>
      <w:szCs w:val="20"/>
      <w:lang w:eastAsia="fr-FR"/>
    </w:rPr>
  </w:style>
  <w:style w:type="paragraph" w:styleId="Titre1">
    <w:name w:val="heading 1"/>
    <w:basedOn w:val="Normal"/>
    <w:next w:val="Normal"/>
    <w:link w:val="Titre1Car"/>
    <w:uiPriority w:val="9"/>
    <w:qFormat/>
    <w:rsid w:val="00381DF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381DF6"/>
    <w:pPr>
      <w:keepNext/>
      <w:keepLines/>
      <w:spacing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381DF6"/>
    <w:pPr>
      <w:keepNext/>
      <w:keepLines/>
      <w:spacing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381DF6"/>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381DF6"/>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381DF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81DF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81DF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81DF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2751E"/>
    <w:pPr>
      <w:tabs>
        <w:tab w:val="center" w:pos="4536"/>
        <w:tab w:val="right" w:pos="9072"/>
      </w:tabs>
    </w:pPr>
  </w:style>
  <w:style w:type="character" w:customStyle="1" w:styleId="En-tteCar">
    <w:name w:val="En-tête Car"/>
    <w:basedOn w:val="Policepardfaut"/>
    <w:link w:val="En-tte"/>
    <w:uiPriority w:val="99"/>
    <w:rsid w:val="0062751E"/>
  </w:style>
  <w:style w:type="paragraph" w:styleId="Pieddepage">
    <w:name w:val="footer"/>
    <w:basedOn w:val="Normal"/>
    <w:link w:val="PieddepageCar"/>
    <w:uiPriority w:val="99"/>
    <w:unhideWhenUsed/>
    <w:rsid w:val="0062751E"/>
    <w:pPr>
      <w:tabs>
        <w:tab w:val="center" w:pos="4536"/>
        <w:tab w:val="right" w:pos="9072"/>
      </w:tabs>
    </w:pPr>
  </w:style>
  <w:style w:type="character" w:customStyle="1" w:styleId="PieddepageCar">
    <w:name w:val="Pied de page Car"/>
    <w:basedOn w:val="Policepardfaut"/>
    <w:link w:val="Pieddepage"/>
    <w:uiPriority w:val="99"/>
    <w:rsid w:val="0062751E"/>
  </w:style>
  <w:style w:type="paragraph" w:styleId="Textedebulles">
    <w:name w:val="Balloon Text"/>
    <w:basedOn w:val="Normal"/>
    <w:link w:val="TextedebullesCar"/>
    <w:uiPriority w:val="99"/>
    <w:semiHidden/>
    <w:unhideWhenUsed/>
    <w:rsid w:val="00BC660B"/>
    <w:rPr>
      <w:rFonts w:ascii="Segoe UI" w:hAnsi="Segoe UI" w:cs="Segoe UI"/>
      <w:sz w:val="18"/>
      <w:szCs w:val="18"/>
    </w:rPr>
  </w:style>
  <w:style w:type="character" w:customStyle="1" w:styleId="TextedebullesCar">
    <w:name w:val="Texte de bulles Car"/>
    <w:basedOn w:val="Policepardfaut"/>
    <w:link w:val="Textedebulles"/>
    <w:uiPriority w:val="99"/>
    <w:semiHidden/>
    <w:rsid w:val="00BC660B"/>
    <w:rPr>
      <w:rFonts w:ascii="Segoe UI" w:hAnsi="Segoe UI" w:cs="Segoe UI"/>
      <w:sz w:val="18"/>
      <w:szCs w:val="18"/>
    </w:rPr>
  </w:style>
  <w:style w:type="table" w:styleId="Grilledutableau">
    <w:name w:val="Table Grid"/>
    <w:basedOn w:val="TableauNormal"/>
    <w:uiPriority w:val="59"/>
    <w:rsid w:val="00137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81DF6"/>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381DF6"/>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381DF6"/>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381DF6"/>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381DF6"/>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381DF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81DF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81DF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81DF6"/>
    <w:rPr>
      <w:rFonts w:eastAsiaTheme="majorEastAsia" w:cstheme="majorBidi"/>
      <w:color w:val="272727" w:themeColor="text1" w:themeTint="D8"/>
    </w:rPr>
  </w:style>
  <w:style w:type="paragraph" w:styleId="Titre">
    <w:name w:val="Title"/>
    <w:basedOn w:val="Normal"/>
    <w:next w:val="Normal"/>
    <w:link w:val="TitreCar"/>
    <w:uiPriority w:val="10"/>
    <w:qFormat/>
    <w:rsid w:val="00381DF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81DF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81DF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81DF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81DF6"/>
    <w:pPr>
      <w:spacing w:after="160"/>
      <w:jc w:val="center"/>
    </w:pPr>
    <w:rPr>
      <w:i/>
      <w:iCs/>
      <w:color w:val="404040" w:themeColor="text1" w:themeTint="BF"/>
    </w:rPr>
  </w:style>
  <w:style w:type="character" w:customStyle="1" w:styleId="CitationCar">
    <w:name w:val="Citation Car"/>
    <w:basedOn w:val="Policepardfaut"/>
    <w:link w:val="Citation"/>
    <w:uiPriority w:val="29"/>
    <w:rsid w:val="00381DF6"/>
    <w:rPr>
      <w:i/>
      <w:iCs/>
      <w:color w:val="404040" w:themeColor="text1" w:themeTint="BF"/>
    </w:rPr>
  </w:style>
  <w:style w:type="paragraph" w:styleId="Paragraphedeliste">
    <w:name w:val="List Paragraph"/>
    <w:basedOn w:val="Normal"/>
    <w:uiPriority w:val="34"/>
    <w:qFormat/>
    <w:rsid w:val="00381DF6"/>
    <w:pPr>
      <w:ind w:left="720"/>
      <w:contextualSpacing/>
    </w:pPr>
  </w:style>
  <w:style w:type="character" w:styleId="Accentuationintense">
    <w:name w:val="Intense Emphasis"/>
    <w:basedOn w:val="Policepardfaut"/>
    <w:uiPriority w:val="21"/>
    <w:qFormat/>
    <w:rsid w:val="00381DF6"/>
    <w:rPr>
      <w:i/>
      <w:iCs/>
      <w:color w:val="365F91" w:themeColor="accent1" w:themeShade="BF"/>
    </w:rPr>
  </w:style>
  <w:style w:type="paragraph" w:styleId="Citationintense">
    <w:name w:val="Intense Quote"/>
    <w:basedOn w:val="Normal"/>
    <w:next w:val="Normal"/>
    <w:link w:val="CitationintenseCar"/>
    <w:uiPriority w:val="30"/>
    <w:qFormat/>
    <w:rsid w:val="00381DF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381DF6"/>
    <w:rPr>
      <w:i/>
      <w:iCs/>
      <w:color w:val="365F91" w:themeColor="accent1" w:themeShade="BF"/>
    </w:rPr>
  </w:style>
  <w:style w:type="character" w:styleId="Rfrenceintense">
    <w:name w:val="Intense Reference"/>
    <w:basedOn w:val="Policepardfaut"/>
    <w:uiPriority w:val="32"/>
    <w:qFormat/>
    <w:rsid w:val="00381DF6"/>
    <w:rPr>
      <w:b/>
      <w:bCs/>
      <w:smallCaps/>
      <w:color w:val="365F91" w:themeColor="accent1" w:themeShade="BF"/>
      <w:spacing w:val="5"/>
    </w:rPr>
  </w:style>
  <w:style w:type="paragraph" w:customStyle="1" w:styleId="titre0">
    <w:name w:val="titre0"/>
    <w:basedOn w:val="Normal"/>
    <w:link w:val="titre0Car"/>
    <w:rsid w:val="00B50504"/>
    <w:pPr>
      <w:tabs>
        <w:tab w:val="left" w:pos="0"/>
      </w:tabs>
      <w:autoSpaceDE w:val="0"/>
      <w:autoSpaceDN w:val="0"/>
      <w:adjustRightInd w:val="0"/>
      <w:spacing w:before="0" w:after="720"/>
      <w:ind w:firstLine="15"/>
      <w:jc w:val="center"/>
    </w:pPr>
    <w:rPr>
      <w:rFonts w:ascii="Garamond" w:hAnsi="Garamond"/>
      <w:b/>
      <w:bCs/>
      <w:sz w:val="32"/>
      <w:szCs w:val="18"/>
    </w:rPr>
  </w:style>
  <w:style w:type="character" w:customStyle="1" w:styleId="titre0Car">
    <w:name w:val="titre0 Car"/>
    <w:link w:val="titre0"/>
    <w:rsid w:val="00B50504"/>
    <w:rPr>
      <w:rFonts w:ascii="Garamond" w:eastAsia="Times New Roman" w:hAnsi="Garamond" w:cs="Times New Roman"/>
      <w:b/>
      <w:bCs/>
      <w:sz w:val="32"/>
      <w:szCs w:val="18"/>
      <w:lang w:eastAsia="fr-FR"/>
    </w:rPr>
  </w:style>
  <w:style w:type="character" w:styleId="Marquedecommentaire">
    <w:name w:val="annotation reference"/>
    <w:basedOn w:val="Policepardfaut"/>
    <w:uiPriority w:val="99"/>
    <w:semiHidden/>
    <w:unhideWhenUsed/>
    <w:rsid w:val="00B35BF1"/>
    <w:rPr>
      <w:sz w:val="16"/>
      <w:szCs w:val="16"/>
    </w:rPr>
  </w:style>
  <w:style w:type="paragraph" w:styleId="Commentaire">
    <w:name w:val="annotation text"/>
    <w:basedOn w:val="Normal"/>
    <w:link w:val="CommentaireCar"/>
    <w:uiPriority w:val="99"/>
    <w:unhideWhenUsed/>
    <w:rsid w:val="00B35BF1"/>
  </w:style>
  <w:style w:type="character" w:customStyle="1" w:styleId="CommentaireCar">
    <w:name w:val="Commentaire Car"/>
    <w:basedOn w:val="Policepardfaut"/>
    <w:link w:val="Commentaire"/>
    <w:uiPriority w:val="99"/>
    <w:rsid w:val="00B35BF1"/>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35BF1"/>
    <w:rPr>
      <w:b/>
      <w:bCs/>
    </w:rPr>
  </w:style>
  <w:style w:type="character" w:customStyle="1" w:styleId="ObjetducommentaireCar">
    <w:name w:val="Objet du commentaire Car"/>
    <w:basedOn w:val="CommentaireCar"/>
    <w:link w:val="Objetducommentaire"/>
    <w:uiPriority w:val="99"/>
    <w:semiHidden/>
    <w:rsid w:val="00B35BF1"/>
    <w:rPr>
      <w:rFonts w:ascii="Arial Narrow" w:eastAsia="Times New Roman" w:hAnsi="Arial Narrow" w:cs="Times New Roman"/>
      <w:b/>
      <w:bCs/>
      <w:sz w:val="20"/>
      <w:szCs w:val="20"/>
      <w:lang w:eastAsia="fr-FR"/>
    </w:rPr>
  </w:style>
  <w:style w:type="paragraph" w:styleId="Corpsdetexte">
    <w:name w:val="Body Text"/>
    <w:basedOn w:val="Normal"/>
    <w:link w:val="CorpsdetexteCar"/>
    <w:rsid w:val="00002116"/>
    <w:pPr>
      <w:spacing w:before="0"/>
      <w:jc w:val="left"/>
    </w:pPr>
    <w:rPr>
      <w:rFonts w:ascii="Marianne" w:hAnsi="Marianne"/>
    </w:rPr>
  </w:style>
  <w:style w:type="character" w:customStyle="1" w:styleId="CorpsdetexteCar">
    <w:name w:val="Corps de texte Car"/>
    <w:basedOn w:val="Policepardfaut"/>
    <w:link w:val="Corpsdetexte"/>
    <w:rsid w:val="00002116"/>
    <w:rPr>
      <w:rFonts w:ascii="Marianne" w:eastAsia="Times New Roman" w:hAnsi="Marianne"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54E2-4AE0-4E03-AEFD-26864AFF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3135</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BARTOLETTI Julien</dc:creator>
  <cp:keywords/>
  <dc:description/>
  <cp:lastModifiedBy>BARTOLETTI Julien</cp:lastModifiedBy>
  <cp:revision>2</cp:revision>
  <cp:lastPrinted>2020-06-28T15:55:00Z</cp:lastPrinted>
  <dcterms:created xsi:type="dcterms:W3CDTF">2026-03-30T13:35:00Z</dcterms:created>
  <dcterms:modified xsi:type="dcterms:W3CDTF">2026-03-30T13:35:00Z</dcterms:modified>
</cp:coreProperties>
</file>