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81493" w14:textId="77777777" w:rsidR="002F1436" w:rsidRDefault="009D6E0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  <w:lang w:val="es-CO"/>
        </w:rPr>
        <w:drawing>
          <wp:anchor distT="0" distB="0" distL="0" distR="0" simplePos="0" relativeHeight="251658240" behindDoc="1" locked="0" layoutInCell="1" hidden="0" allowOverlap="1" wp14:anchorId="7A86EBD7" wp14:editId="25129E47">
            <wp:simplePos x="0" y="0"/>
            <wp:positionH relativeFrom="column">
              <wp:posOffset>-1241424</wp:posOffset>
            </wp:positionH>
            <wp:positionV relativeFrom="paragraph">
              <wp:posOffset>-900429</wp:posOffset>
            </wp:positionV>
            <wp:extent cx="7769222" cy="10053374"/>
            <wp:effectExtent l="0" t="0" r="0" b="0"/>
            <wp:wrapNone/>
            <wp:docPr id="18303361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9222" cy="10053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99F7B0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4BFDBD4" w14:textId="77777777" w:rsidR="002F1436" w:rsidRDefault="002A0B2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64ED758" wp14:editId="29A824BC">
                <wp:simplePos x="0" y="0"/>
                <wp:positionH relativeFrom="column">
                  <wp:posOffset>885463</wp:posOffset>
                </wp:positionH>
                <wp:positionV relativeFrom="paragraph">
                  <wp:posOffset>1264092</wp:posOffset>
                </wp:positionV>
                <wp:extent cx="4305300" cy="1414145"/>
                <wp:effectExtent l="0" t="0" r="0" b="0"/>
                <wp:wrapSquare wrapText="bothSides" distT="45720" distB="45720" distL="114300" distR="114300"/>
                <wp:docPr id="1830336111" name="Rectangle 1830336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8594D" w14:textId="77777777" w:rsidR="002F1436" w:rsidRPr="002A0B26" w:rsidRDefault="002A0B26">
                            <w:pPr>
                              <w:jc w:val="center"/>
                              <w:textDirection w:val="btL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i/>
                                <w:color w:val="FFFFFF"/>
                                <w:sz w:val="32"/>
                                <w:lang w:val="es-CO"/>
                              </w:rPr>
                              <w:t>Marzo 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ED758" id="Rectangle 1830336111" o:spid="_x0000_s1026" style="position:absolute;left:0;text-align:left;margin-left:69.7pt;margin-top:99.55pt;width:339pt;height:111.3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" filled="f" stroked="f">
                <v:textbox inset="2.53958mm,1.2694mm,2.53958mm,1.2694mm">
                  <w:txbxContent>
                    <w:p w14:paraId="2408594D" w14:textId="77777777" w:rsidR="002F1436" w:rsidRPr="002A0B26" w:rsidRDefault="002A0B26">
                      <w:pPr>
                        <w:jc w:val="center"/>
                        <w:textDirection w:val="btLr"/>
                        <w:rPr>
                          <w:lang w:val="es-CO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i/>
                          <w:color w:val="FFFFFF"/>
                          <w:sz w:val="32"/>
                          <w:lang w:val="es-CO"/>
                        </w:rPr>
                        <w:t>Marzo 2026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s-CO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2960B00" wp14:editId="4130DC83">
                <wp:simplePos x="0" y="0"/>
                <wp:positionH relativeFrom="column">
                  <wp:posOffset>-114879</wp:posOffset>
                </wp:positionH>
                <wp:positionV relativeFrom="paragraph">
                  <wp:posOffset>258300</wp:posOffset>
                </wp:positionV>
                <wp:extent cx="6406515" cy="1414145"/>
                <wp:effectExtent l="0" t="0" r="0" b="0"/>
                <wp:wrapSquare wrapText="bothSides" distT="45720" distB="45720" distL="114300" distR="114300"/>
                <wp:docPr id="1830336110" name="Rectangle 1830336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6515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B4F877" w14:textId="77777777" w:rsidR="002A0B26" w:rsidRDefault="002A0B26" w:rsidP="002A0B26">
                            <w:pPr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color w:val="FFFFFF"/>
                                <w:sz w:val="32"/>
                              </w:rPr>
                            </w:pPr>
                            <w:r w:rsidRPr="002A0B26">
                              <w:rPr>
                                <w:rFonts w:ascii="Century Gothic" w:eastAsia="Century Gothic" w:hAnsi="Century Gothic" w:cs="Century Gothic"/>
                                <w:b/>
                                <w:color w:val="FFFFFF"/>
                                <w:sz w:val="32"/>
                              </w:rPr>
                              <w:t xml:space="preserve">Convocatoria de manifestación de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FFFF"/>
                                <w:sz w:val="32"/>
                              </w:rPr>
                              <w:t xml:space="preserve">interés para la </w:t>
                            </w:r>
                          </w:p>
                          <w:p w14:paraId="75ACE0FE" w14:textId="77777777" w:rsidR="002A0B26" w:rsidRDefault="002A0B26" w:rsidP="002A0B26">
                            <w:pPr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FFFF"/>
                                <w:sz w:val="32"/>
                              </w:rPr>
                              <w:t>realización de l</w:t>
                            </w:r>
                            <w:r w:rsidRPr="002A0B26">
                              <w:rPr>
                                <w:rFonts w:ascii="Century Gothic" w:eastAsia="Century Gothic" w:hAnsi="Century Gothic" w:cs="Century Gothic"/>
                                <w:b/>
                                <w:color w:val="FFFFFF"/>
                                <w:sz w:val="32"/>
                              </w:rPr>
                              <w:t xml:space="preserve">a Capitalización de experiencias del </w:t>
                            </w:r>
                          </w:p>
                          <w:p w14:paraId="0440628B" w14:textId="77777777" w:rsidR="002F1436" w:rsidRPr="002A0B26" w:rsidRDefault="002A0B26" w:rsidP="002A0B26">
                            <w:pPr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color w:val="FFFFFF"/>
                                <w:sz w:val="32"/>
                              </w:rPr>
                            </w:pPr>
                            <w:r w:rsidRPr="002A0B26">
                              <w:rPr>
                                <w:rFonts w:ascii="Century Gothic" w:eastAsia="Century Gothic" w:hAnsi="Century Gothic" w:cs="Century Gothic"/>
                                <w:b/>
                                <w:color w:val="FFFFFF"/>
                                <w:sz w:val="32"/>
                              </w:rPr>
                              <w:t>proyecto Mujeres Echando Raíces (MERA)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960B00" id="Rectangle 1830336110" o:spid="_x0000_s1027" style="position:absolute;left:0;text-align:left;margin-left:-9.05pt;margin-top:20.35pt;width:504.45pt;height:111.35pt;z-index:251660288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" filled="f" stroked="f">
                <v:textbox inset="2.53958mm,1.2694mm,2.53958mm,1.2694mm">
                  <w:txbxContent>
                    <w:p w14:paraId="6CB4F877" w14:textId="77777777" w:rsidR="002A0B26" w:rsidRDefault="002A0B26" w:rsidP="002A0B26">
                      <w:pPr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color w:val="FFFFFF"/>
                          <w:sz w:val="32"/>
                        </w:rPr>
                      </w:pPr>
                      <w:r w:rsidRPr="002A0B26">
                        <w:rPr>
                          <w:rFonts w:ascii="Century Gothic" w:eastAsia="Century Gothic" w:hAnsi="Century Gothic" w:cs="Century Gothic"/>
                          <w:b/>
                          <w:color w:val="FFFFFF"/>
                          <w:sz w:val="32"/>
                        </w:rPr>
                        <w:t xml:space="preserve">Convocatoria de manifestación de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FFFFFF"/>
                          <w:sz w:val="32"/>
                        </w:rPr>
                        <w:t xml:space="preserve">interés para la </w:t>
                      </w:r>
                    </w:p>
                    <w:p w14:paraId="75ACE0FE" w14:textId="77777777" w:rsidR="002A0B26" w:rsidRDefault="002A0B26" w:rsidP="002A0B26">
                      <w:pPr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FFFF"/>
                          <w:sz w:val="32"/>
                        </w:rPr>
                        <w:t>realización de l</w:t>
                      </w:r>
                      <w:r w:rsidRPr="002A0B26">
                        <w:rPr>
                          <w:rFonts w:ascii="Century Gothic" w:eastAsia="Century Gothic" w:hAnsi="Century Gothic" w:cs="Century Gothic"/>
                          <w:b/>
                          <w:color w:val="FFFFFF"/>
                          <w:sz w:val="32"/>
                        </w:rPr>
                        <w:t xml:space="preserve">a Capitalización de experiencias del </w:t>
                      </w:r>
                    </w:p>
                    <w:p w14:paraId="0440628B" w14:textId="77777777" w:rsidR="002F1436" w:rsidRPr="002A0B26" w:rsidRDefault="002A0B26" w:rsidP="002A0B26">
                      <w:pPr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color w:val="FFFFFF"/>
                          <w:sz w:val="32"/>
                        </w:rPr>
                      </w:pPr>
                      <w:r w:rsidRPr="002A0B26">
                        <w:rPr>
                          <w:rFonts w:ascii="Century Gothic" w:eastAsia="Century Gothic" w:hAnsi="Century Gothic" w:cs="Century Gothic"/>
                          <w:b/>
                          <w:color w:val="FFFFFF"/>
                          <w:sz w:val="32"/>
                        </w:rPr>
                        <w:t>proyecto Mujeres Echando Raíces (MERA)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F611308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A23EA87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EE927F6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1AF1049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410AD8A" w14:textId="77777777" w:rsidR="002F1436" w:rsidRDefault="002F1436">
      <w:pP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EDE6BFC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5E18F1E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93C534D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A54B646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EE1544D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56BE2A4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6E29128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CE794BA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B41A4AD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057331F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C5127E4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0744AF1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86BD5B7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BF2C956" w14:textId="77777777" w:rsidR="002F1436" w:rsidRDefault="002A0B2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  <w:lang w:val="es-CO"/>
        </w:rPr>
        <w:drawing>
          <wp:anchor distT="114300" distB="114300" distL="114300" distR="114300" simplePos="0" relativeHeight="251663360" behindDoc="0" locked="0" layoutInCell="1" hidden="0" allowOverlap="1" wp14:anchorId="0A885B72" wp14:editId="2C28CD54">
            <wp:simplePos x="0" y="0"/>
            <wp:positionH relativeFrom="column">
              <wp:posOffset>2199238</wp:posOffset>
            </wp:positionH>
            <wp:positionV relativeFrom="paragraph">
              <wp:posOffset>292140</wp:posOffset>
            </wp:positionV>
            <wp:extent cx="1660244" cy="809625"/>
            <wp:effectExtent l="0" t="0" r="0" b="0"/>
            <wp:wrapNone/>
            <wp:docPr id="183033611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244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O"/>
        </w:rPr>
        <w:drawing>
          <wp:anchor distT="114300" distB="114300" distL="114300" distR="114300" simplePos="0" relativeHeight="251662336" behindDoc="0" locked="0" layoutInCell="1" hidden="0" allowOverlap="1" wp14:anchorId="3459C9BC" wp14:editId="739D104E">
            <wp:simplePos x="0" y="0"/>
            <wp:positionH relativeFrom="column">
              <wp:posOffset>1312762</wp:posOffset>
            </wp:positionH>
            <wp:positionV relativeFrom="paragraph">
              <wp:posOffset>294134</wp:posOffset>
            </wp:positionV>
            <wp:extent cx="3743325" cy="809625"/>
            <wp:effectExtent l="0" t="0" r="0" b="0"/>
            <wp:wrapNone/>
            <wp:docPr id="18303361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22CBD3" w14:textId="77777777" w:rsidR="002F1436" w:rsidRDefault="002A0B2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  <w:lang w:val="es-CO"/>
        </w:rPr>
        <w:lastRenderedPageBreak/>
        <w:drawing>
          <wp:anchor distT="0" distB="0" distL="0" distR="0" simplePos="0" relativeHeight="251665408" behindDoc="1" locked="0" layoutInCell="1" hidden="0" allowOverlap="1" wp14:anchorId="6B876676" wp14:editId="4472ACE3">
            <wp:simplePos x="0" y="0"/>
            <wp:positionH relativeFrom="page">
              <wp:align>left</wp:align>
            </wp:positionH>
            <wp:positionV relativeFrom="paragraph">
              <wp:posOffset>-966767</wp:posOffset>
            </wp:positionV>
            <wp:extent cx="7757795" cy="10039350"/>
            <wp:effectExtent l="0" t="0" r="0" b="0"/>
            <wp:wrapNone/>
            <wp:docPr id="1830336116" name="image2.jpg" descr="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exto&#10;&#10;El contenido generado por IA puede ser incorrecto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7795" cy="1003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F2207D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CD53626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A8B285E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79892D0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3450849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A5BA061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8246422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7223D59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79866BD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CAA073F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1E4EAA2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60A0E4F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AD3D527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BA4F497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247F9E8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E4B03D6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EDEF851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AE91185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A51E9D7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384C4BB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77C1BCA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F42F6C3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70183A2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023D429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98F21D5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311A272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sdt>
      <w:sdtPr>
        <w:rPr>
          <w:rFonts w:asciiTheme="minorHAnsi" w:hAnsiTheme="minorHAnsi" w:cstheme="minorHAnsi"/>
          <w:b w:val="0"/>
          <w:bCs w:val="0"/>
          <w:sz w:val="32"/>
          <w:szCs w:val="24"/>
          <w:lang w:val="fr-FR"/>
        </w:rPr>
        <w:id w:val="-42989670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</w:rPr>
      </w:sdtEndPr>
      <w:sdtContent>
        <w:p w14:paraId="0691E6DB" w14:textId="77777777" w:rsidR="002A0B26" w:rsidRDefault="002A0B26">
          <w:pPr>
            <w:pStyle w:val="TtuloTDC"/>
            <w:rPr>
              <w:rFonts w:asciiTheme="minorHAnsi" w:hAnsiTheme="minorHAnsi" w:cstheme="minorHAnsi"/>
              <w:sz w:val="32"/>
              <w:lang w:val="fr-FR"/>
            </w:rPr>
          </w:pPr>
          <w:r w:rsidRPr="002A0B26">
            <w:rPr>
              <w:rFonts w:asciiTheme="minorHAnsi" w:hAnsiTheme="minorHAnsi" w:cstheme="minorHAnsi"/>
              <w:sz w:val="32"/>
              <w:lang w:val="fr-FR"/>
            </w:rPr>
            <w:t>Índice</w:t>
          </w:r>
        </w:p>
        <w:p w14:paraId="2652015A" w14:textId="77777777" w:rsidR="002A0B26" w:rsidRPr="002A0B26" w:rsidRDefault="002A0B26" w:rsidP="002A0B26">
          <w:pPr>
            <w:rPr>
              <w:lang w:val="fr-FR"/>
            </w:rPr>
          </w:pPr>
        </w:p>
        <w:p w14:paraId="330AB077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420756" w:history="1">
            <w:r w:rsidRPr="002F2E7A">
              <w:rPr>
                <w:rStyle w:val="Hipervnculo"/>
                <w:noProof/>
              </w:rPr>
              <w:t>Contexto general del proyecto de capitalización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085BF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hyperlink w:anchor="_Toc225420757" w:history="1">
            <w:r w:rsidRPr="002F2E7A">
              <w:rPr>
                <w:rStyle w:val="Hipervnculo"/>
                <w:noProof/>
              </w:rPr>
              <w:t>Actores implicados en la capitalización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7B2EC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hyperlink w:anchor="_Toc225420758" w:history="1">
            <w:r w:rsidRPr="002F2E7A">
              <w:rPr>
                <w:rStyle w:val="Hipervnculo"/>
                <w:noProof/>
              </w:rPr>
              <w:t>Objetivos de la capitalización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7ECF7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hyperlink w:anchor="_Toc225420759" w:history="1">
            <w:r w:rsidRPr="002F2E7A">
              <w:rPr>
                <w:rStyle w:val="Hipervnculo"/>
                <w:noProof/>
              </w:rPr>
              <w:t>Perímetro de la capitalización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A826B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hyperlink w:anchor="_Toc225420760" w:history="1">
            <w:r w:rsidRPr="002F2E7A">
              <w:rPr>
                <w:rStyle w:val="Hipervnculo"/>
                <w:noProof/>
              </w:rPr>
              <w:t>Objetos y preguntas claves (no exhaustivo)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A0FAC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hyperlink w:anchor="_Toc225420761" w:history="1">
            <w:r w:rsidRPr="002F2E7A">
              <w:rPr>
                <w:rStyle w:val="Hipervnculo"/>
                <w:noProof/>
              </w:rPr>
              <w:t>Desarrollo esperado de la consultoría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81A4B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hyperlink w:anchor="_Toc225420762" w:history="1">
            <w:r w:rsidRPr="002F2E7A">
              <w:rPr>
                <w:rStyle w:val="Hipervnculo"/>
                <w:noProof/>
              </w:rPr>
              <w:t>Productos de la capitalización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57CCD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hyperlink w:anchor="_Toc225420763" w:history="1">
            <w:r w:rsidRPr="002F2E7A">
              <w:rPr>
                <w:rStyle w:val="Hipervnculo"/>
                <w:noProof/>
              </w:rPr>
              <w:t>Experticia del equipo de consultoría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177E0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hyperlink w:anchor="_Toc225420764" w:history="1">
            <w:r w:rsidRPr="002F2E7A">
              <w:rPr>
                <w:rStyle w:val="Hipervnculo"/>
                <w:noProof/>
              </w:rPr>
              <w:t>Calendario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09715" w14:textId="77777777" w:rsidR="002A0B26" w:rsidRDefault="002A0B26">
          <w:pPr>
            <w:pStyle w:val="TDC2"/>
            <w:tabs>
              <w:tab w:val="right" w:leader="dot" w:pos="8544"/>
            </w:tabs>
            <w:rPr>
              <w:rFonts w:eastAsiaTheme="minorEastAsia" w:cstheme="minorBidi"/>
              <w:b w:val="0"/>
              <w:bCs w:val="0"/>
              <w:noProof/>
              <w:lang w:val="es-CO"/>
            </w:rPr>
          </w:pPr>
          <w:hyperlink w:anchor="_Toc225420765" w:history="1">
            <w:r w:rsidRPr="002F2E7A">
              <w:rPr>
                <w:rStyle w:val="Hipervnculo"/>
                <w:noProof/>
              </w:rPr>
              <w:t>Presupuesto de la misión de capitalización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_Toc225420765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0B7C7" w14:textId="77777777" w:rsidR="002A0B26" w:rsidRDefault="002A0B26">
          <w:r>
            <w:rPr>
              <w:b/>
              <w:bCs/>
              <w:lang w:val="fr-FR"/>
            </w:rPr>
            <w:fldChar w:fldCharType="end"/>
          </w:r>
        </w:p>
      </w:sdtContent>
    </w:sdt>
    <w:p w14:paraId="0BE71B26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3C0929B7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46923210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71976ED2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5983546A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1E4A5687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24E641BA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30743764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757DC15B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746FAB94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7B163FC7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1F99AE9B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65CC26C8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63F8A284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547F9651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3DB67EA3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1D250B8F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31392658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7880DD0D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02AD28D3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4803C5BF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53C618D7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71B3C286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183A8764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1868D2C9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086B1921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0FAFABA2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61581282" w14:textId="77777777" w:rsidR="002F1436" w:rsidRDefault="002F1436">
      <w:pPr>
        <w:spacing w:line="276" w:lineRule="auto"/>
        <w:jc w:val="both"/>
        <w:rPr>
          <w:rFonts w:ascii="Verdana" w:eastAsia="Verdana" w:hAnsi="Verdana" w:cs="Verdana"/>
          <w:b/>
          <w:bCs/>
          <w:color w:val="FFFFFF"/>
          <w:sz w:val="20"/>
          <w:szCs w:val="20"/>
        </w:rPr>
      </w:pPr>
    </w:p>
    <w:p w14:paraId="0ACAE8F6" w14:textId="77777777" w:rsidR="002A0B26" w:rsidRPr="000D0768" w:rsidRDefault="002A0B26" w:rsidP="002A0B26">
      <w:pPr>
        <w:pStyle w:val="Style1"/>
        <w:jc w:val="both"/>
      </w:pPr>
      <w:bookmarkStart w:id="0" w:name="_Toc225420756"/>
      <w:r w:rsidRPr="000D0768">
        <w:lastRenderedPageBreak/>
        <w:t>Contexto general del proyecto de capitalización</w:t>
      </w:r>
      <w:bookmarkEnd w:id="0"/>
      <w:r w:rsidRPr="000D0768">
        <w:t xml:space="preserve"> </w:t>
      </w:r>
    </w:p>
    <w:p w14:paraId="2557CFC7" w14:textId="77777777" w:rsidR="002A0B26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592F0E">
        <w:rPr>
          <w:rFonts w:ascii="Century Gothic" w:hAnsi="Century Gothic"/>
          <w:sz w:val="20"/>
          <w:lang w:val="es-419"/>
        </w:rPr>
        <w:t>El proyecto Mujeres Echando Raíces (MERA) es una iniciativa de cooperaci</w:t>
      </w:r>
      <w:r>
        <w:rPr>
          <w:rFonts w:ascii="Century Gothic" w:hAnsi="Century Gothic"/>
          <w:sz w:val="20"/>
          <w:lang w:val="es-419"/>
        </w:rPr>
        <w:t xml:space="preserve">ón internacional financiada por </w:t>
      </w:r>
      <w:r w:rsidRPr="00592F0E">
        <w:rPr>
          <w:rFonts w:ascii="Century Gothic" w:hAnsi="Century Gothic"/>
          <w:sz w:val="20"/>
          <w:lang w:val="es-419"/>
        </w:rPr>
        <w:t>la Agencia Francesa de Desarrollo (AFD) a través del Fondo de Apoyo a las Organizaciones Feministas (FSOF) e implementada por Expertise France, en articulación con autoridades locales y organizaciones de la sociedad civil en Cali (Colombia) y Quito (Ecuador). El proyecto busca fortalecer la autonomía, el acceso a derechos y las condiciones de vida de mujeres migrantes y de comunidades de acogida, mediante un enfoque integrado que combina acceso a vivienda digna en alquiler, fortalecimiento de la autonomía económica y prevención de violencias basadas en género y promoción de los derechos sexuales y reproductivos. MERA se caracteriza por su fuerte anclaje territorial, su trabajo intersectorial con instituciones públicas y actores sociales, y su enfoque feminista que reconoce las desigualdades estructurales que afectan particularmente a las mujeres en contextos de movilidad humana. A través de sus diferentes componentes, el proyecto busca generar soluciones sostenibles, aprendizajes replicables y buenas prácticas que contribuyan al fortalecimiento de políticas públicas inclusivas en la región.</w:t>
      </w:r>
    </w:p>
    <w:p w14:paraId="34CAD7CA" w14:textId="77777777" w:rsidR="002A0B26" w:rsidRDefault="002A0B26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64C539B2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 xml:space="preserve">La capitalización del proyecto MERA se enmarca en la voluntad de formalizar, analizar y compartir los aprendizajes obtenidos de esta iniciativa piloto, con el fin de fortalecer el aprendizaje colectivo, mejorar la coherencia e impacto de las acciones futuras, y valorar las buenas prácticas desarrolladas. </w:t>
      </w:r>
    </w:p>
    <w:p w14:paraId="7D434F48" w14:textId="77777777" w:rsidR="002A0B26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Además, responde a la necesidad de documentar el enfoque integrado (vivienda, autonomía económica, salud/DSSyR) y el trabajo con las autoridades locales, con miras a una posible réplica o adaptación en otros contextos de América Latina.</w:t>
      </w:r>
    </w:p>
    <w:p w14:paraId="1A457365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7568B571" w14:textId="77777777" w:rsidR="002A0B26" w:rsidRPr="000D0768" w:rsidRDefault="002A0B26" w:rsidP="002A0B26">
      <w:pPr>
        <w:pStyle w:val="Style1"/>
        <w:jc w:val="both"/>
      </w:pPr>
      <w:bookmarkStart w:id="1" w:name="_Toc225420757"/>
      <w:r w:rsidRPr="000D0768">
        <w:t>Actores implicados en la capitalización</w:t>
      </w:r>
      <w:bookmarkEnd w:id="1"/>
      <w:r w:rsidRPr="000D0768">
        <w:t xml:space="preserve"> </w:t>
      </w:r>
    </w:p>
    <w:p w14:paraId="4D05A264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 xml:space="preserve">Equipos de terreno de Expertise France </w:t>
      </w:r>
      <w:r>
        <w:rPr>
          <w:rFonts w:ascii="Century Gothic" w:hAnsi="Century Gothic"/>
          <w:sz w:val="20"/>
          <w:lang w:val="es-419"/>
        </w:rPr>
        <w:t>y</w:t>
      </w:r>
      <w:r w:rsidRPr="000D0768">
        <w:rPr>
          <w:rFonts w:ascii="Century Gothic" w:hAnsi="Century Gothic"/>
          <w:sz w:val="20"/>
          <w:lang w:val="es-419"/>
        </w:rPr>
        <w:t xml:space="preserve"> de la Agencia </w:t>
      </w:r>
      <w:r>
        <w:rPr>
          <w:rFonts w:ascii="Century Gothic" w:hAnsi="Century Gothic"/>
          <w:sz w:val="20"/>
          <w:lang w:val="es-419"/>
        </w:rPr>
        <w:t>F</w:t>
      </w:r>
      <w:r w:rsidRPr="000D0768">
        <w:rPr>
          <w:rFonts w:ascii="Century Gothic" w:hAnsi="Century Gothic"/>
          <w:sz w:val="20"/>
          <w:lang w:val="es-419"/>
        </w:rPr>
        <w:t xml:space="preserve">rancesa de </w:t>
      </w:r>
      <w:r>
        <w:rPr>
          <w:rFonts w:ascii="Century Gothic" w:hAnsi="Century Gothic"/>
          <w:sz w:val="20"/>
          <w:lang w:val="es-419"/>
        </w:rPr>
        <w:t>D</w:t>
      </w:r>
      <w:r w:rsidRPr="000D0768">
        <w:rPr>
          <w:rFonts w:ascii="Century Gothic" w:hAnsi="Century Gothic"/>
          <w:sz w:val="20"/>
          <w:lang w:val="es-419"/>
        </w:rPr>
        <w:t>esarrollo.</w:t>
      </w:r>
    </w:p>
    <w:p w14:paraId="6C33B75C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Socios locales : O</w:t>
      </w:r>
      <w:r>
        <w:rPr>
          <w:rFonts w:ascii="Century Gothic" w:hAnsi="Century Gothic"/>
          <w:sz w:val="20"/>
          <w:lang w:val="es-419"/>
        </w:rPr>
        <w:t xml:space="preserve">rganizaciones de la </w:t>
      </w:r>
      <w:r w:rsidRPr="000D0768">
        <w:rPr>
          <w:rFonts w:ascii="Century Gothic" w:hAnsi="Century Gothic"/>
          <w:sz w:val="20"/>
          <w:lang w:val="es-419"/>
        </w:rPr>
        <w:t>S</w:t>
      </w:r>
      <w:r>
        <w:rPr>
          <w:rFonts w:ascii="Century Gothic" w:hAnsi="Century Gothic"/>
          <w:sz w:val="20"/>
          <w:lang w:val="es-419"/>
        </w:rPr>
        <w:t xml:space="preserve">ociedad </w:t>
      </w:r>
      <w:r w:rsidRPr="000D0768">
        <w:rPr>
          <w:rFonts w:ascii="Century Gothic" w:hAnsi="Century Gothic"/>
          <w:sz w:val="20"/>
          <w:lang w:val="es-419"/>
        </w:rPr>
        <w:t>C</w:t>
      </w:r>
      <w:r>
        <w:rPr>
          <w:rFonts w:ascii="Century Gothic" w:hAnsi="Century Gothic"/>
          <w:sz w:val="20"/>
          <w:lang w:val="es-419"/>
        </w:rPr>
        <w:t>ivil (OSC)</w:t>
      </w:r>
      <w:r w:rsidRPr="000D0768">
        <w:rPr>
          <w:rFonts w:ascii="Century Gothic" w:hAnsi="Century Gothic"/>
          <w:sz w:val="20"/>
          <w:lang w:val="es-419"/>
        </w:rPr>
        <w:t>, autoridades públicas, organizaciones feministas.</w:t>
      </w:r>
    </w:p>
    <w:p w14:paraId="170E26E1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Experto/as externo/as movilizados en el marco del proyecto MERA.</w:t>
      </w:r>
    </w:p>
    <w:p w14:paraId="14F6534B" w14:textId="77777777" w:rsidR="002A0B26" w:rsidRDefault="002A0B26" w:rsidP="002A0B26">
      <w:pPr>
        <w:pStyle w:val="Ttulo2"/>
        <w:spacing w:after="120"/>
        <w:jc w:val="both"/>
        <w:rPr>
          <w:rFonts w:ascii="Century Gothic" w:hAnsi="Century Gothic"/>
          <w:sz w:val="24"/>
          <w:lang w:val="es-419"/>
        </w:rPr>
      </w:pPr>
    </w:p>
    <w:p w14:paraId="48E617A6" w14:textId="77777777" w:rsidR="002A0B26" w:rsidRPr="000D0768" w:rsidRDefault="002A0B26" w:rsidP="002A0B26">
      <w:pPr>
        <w:pStyle w:val="Style1"/>
        <w:jc w:val="both"/>
      </w:pPr>
      <w:bookmarkStart w:id="2" w:name="_Toc225420758"/>
      <w:r w:rsidRPr="000D0768">
        <w:t>Objetivos de la capitalización</w:t>
      </w:r>
      <w:bookmarkEnd w:id="2"/>
    </w:p>
    <w:p w14:paraId="3E260602" w14:textId="77777777" w:rsidR="002A0B26" w:rsidRPr="00D00935" w:rsidRDefault="002A0B26" w:rsidP="002A0B26">
      <w:pPr>
        <w:pStyle w:val="Prrafodelista"/>
        <w:numPr>
          <w:ilvl w:val="0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>Formalizar y documentar las buenas prácticas y lecciones aprendidas en la implementación de los tres componentes del proyecto (vivienda, autonomía económica, salud/DSSyR), desde una perspectiva feminista.</w:t>
      </w:r>
    </w:p>
    <w:p w14:paraId="53C1583C" w14:textId="77777777" w:rsidR="002A0B26" w:rsidRPr="00D00935" w:rsidRDefault="002A0B26" w:rsidP="002A0B26">
      <w:pPr>
        <w:pStyle w:val="Prrafodelista"/>
        <w:numPr>
          <w:ilvl w:val="0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>Analizar los factores de éxito y obstáculos en la coordinación intersectorial y la participación de actores públicos y privados.</w:t>
      </w:r>
    </w:p>
    <w:p w14:paraId="3B62EA03" w14:textId="77777777" w:rsidR="002A0B26" w:rsidRPr="00D00935" w:rsidRDefault="002A0B26" w:rsidP="002A0B26">
      <w:pPr>
        <w:pStyle w:val="Prrafodelista"/>
        <w:numPr>
          <w:ilvl w:val="0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>Fortalecer la comunicación y colaboración entre los equipos, socios y beneficiarias.</w:t>
      </w:r>
    </w:p>
    <w:p w14:paraId="5CB8445D" w14:textId="77777777" w:rsidR="002A0B26" w:rsidRDefault="002A0B26" w:rsidP="002A0B26">
      <w:pPr>
        <w:pStyle w:val="Prrafodelista"/>
        <w:numPr>
          <w:ilvl w:val="0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 xml:space="preserve">Producir entregables útiles para la continuación del proyecto y/u otras iniciativas similares </w:t>
      </w:r>
      <w:r>
        <w:rPr>
          <w:rFonts w:ascii="Century Gothic" w:hAnsi="Century Gothic"/>
          <w:sz w:val="20"/>
          <w:lang w:val="es-419"/>
        </w:rPr>
        <w:t>y  trabajos de incidencia</w:t>
      </w:r>
      <w:r w:rsidRPr="00D00935">
        <w:rPr>
          <w:rFonts w:ascii="Century Gothic" w:hAnsi="Century Gothic"/>
          <w:sz w:val="20"/>
          <w:lang w:val="es-419"/>
        </w:rPr>
        <w:t xml:space="preserve"> a favor de un enfoque integrado y feminista.</w:t>
      </w:r>
    </w:p>
    <w:p w14:paraId="2423845F" w14:textId="77777777" w:rsidR="002A0B26" w:rsidRPr="002A0B26" w:rsidRDefault="002A0B26" w:rsidP="002A0B26">
      <w:pPr>
        <w:spacing w:line="259" w:lineRule="auto"/>
        <w:jc w:val="both"/>
        <w:rPr>
          <w:rFonts w:ascii="Century Gothic" w:hAnsi="Century Gothic"/>
          <w:sz w:val="20"/>
          <w:lang w:val="es-419"/>
        </w:rPr>
      </w:pPr>
    </w:p>
    <w:p w14:paraId="0199E929" w14:textId="77777777" w:rsidR="002A0B26" w:rsidRPr="000D0768" w:rsidRDefault="002A0B26" w:rsidP="002A0B26">
      <w:pPr>
        <w:pStyle w:val="Style1"/>
        <w:jc w:val="both"/>
      </w:pPr>
      <w:bookmarkStart w:id="3" w:name="_Toc225420759"/>
      <w:r>
        <w:t>Perímetro de la capitalización</w:t>
      </w:r>
      <w:bookmarkEnd w:id="3"/>
      <w:r w:rsidRPr="000D0768">
        <w:t xml:space="preserve"> </w:t>
      </w:r>
    </w:p>
    <w:p w14:paraId="089289AA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Temporal</w:t>
      </w:r>
      <w:r>
        <w:rPr>
          <w:rFonts w:ascii="Century Gothic" w:hAnsi="Century Gothic"/>
          <w:sz w:val="20"/>
          <w:lang w:val="es-419"/>
        </w:rPr>
        <w:t xml:space="preserve"> </w:t>
      </w:r>
      <w:r w:rsidRPr="000D0768">
        <w:rPr>
          <w:rFonts w:ascii="Century Gothic" w:hAnsi="Century Gothic"/>
          <w:sz w:val="20"/>
          <w:lang w:val="es-419"/>
        </w:rPr>
        <w:t xml:space="preserve">: </w:t>
      </w:r>
      <w:r>
        <w:rPr>
          <w:rFonts w:ascii="Century Gothic" w:hAnsi="Century Gothic"/>
          <w:sz w:val="20"/>
          <w:lang w:val="es-419"/>
        </w:rPr>
        <w:t xml:space="preserve">las experiencias y practicas capitalizadas se sitúan entre el </w:t>
      </w:r>
      <w:r w:rsidRPr="000D0768">
        <w:rPr>
          <w:rFonts w:ascii="Century Gothic" w:hAnsi="Century Gothic"/>
          <w:sz w:val="20"/>
          <w:lang w:val="es-419"/>
        </w:rPr>
        <w:t xml:space="preserve">2023 </w:t>
      </w:r>
      <w:r>
        <w:rPr>
          <w:rFonts w:ascii="Century Gothic" w:hAnsi="Century Gothic"/>
          <w:sz w:val="20"/>
          <w:lang w:val="es-419"/>
        </w:rPr>
        <w:t xml:space="preserve">y </w:t>
      </w:r>
      <w:r w:rsidRPr="000D0768">
        <w:rPr>
          <w:rFonts w:ascii="Century Gothic" w:hAnsi="Century Gothic"/>
          <w:sz w:val="20"/>
          <w:lang w:val="es-419"/>
        </w:rPr>
        <w:t>finales de 2026.</w:t>
      </w:r>
    </w:p>
    <w:p w14:paraId="78B7E1F9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 xml:space="preserve">Geográfico: </w:t>
      </w:r>
      <w:r>
        <w:rPr>
          <w:rFonts w:ascii="Century Gothic" w:hAnsi="Century Gothic"/>
          <w:sz w:val="20"/>
          <w:lang w:val="es-419"/>
        </w:rPr>
        <w:t xml:space="preserve">Las misiones son a prever en </w:t>
      </w:r>
      <w:r w:rsidRPr="000D0768">
        <w:rPr>
          <w:rFonts w:ascii="Century Gothic" w:hAnsi="Century Gothic"/>
          <w:sz w:val="20"/>
          <w:lang w:val="es-419"/>
        </w:rPr>
        <w:t>Cali (Colombia) y Quito (Ecuador).</w:t>
      </w:r>
    </w:p>
    <w:p w14:paraId="41650109" w14:textId="77777777" w:rsidR="002A0B26" w:rsidRPr="000D0768" w:rsidRDefault="002A0B26" w:rsidP="002A0B26">
      <w:pPr>
        <w:pStyle w:val="Style1"/>
        <w:jc w:val="both"/>
      </w:pPr>
      <w:bookmarkStart w:id="4" w:name="_Toc225420760"/>
      <w:r w:rsidRPr="000D0768">
        <w:lastRenderedPageBreak/>
        <w:t>Objetos y preguntas claves (no exhaustivo)</w:t>
      </w:r>
      <w:bookmarkEnd w:id="4"/>
    </w:p>
    <w:p w14:paraId="5AE583F8" w14:textId="77777777" w:rsidR="002A0B26" w:rsidRPr="00D00935" w:rsidRDefault="002A0B26" w:rsidP="002A0B26">
      <w:pPr>
        <w:pStyle w:val="Prrafodelista"/>
        <w:numPr>
          <w:ilvl w:val="0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>¿Cómo logró (o no) el proyecto MERA integrar los tres componentes de manera coordinada, eficiente y sostenible?</w:t>
      </w:r>
    </w:p>
    <w:p w14:paraId="3204A8CC" w14:textId="77777777" w:rsidR="002A0B26" w:rsidRPr="000D0768" w:rsidRDefault="002A0B26" w:rsidP="002A0B26">
      <w:pPr>
        <w:ind w:left="360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•</w:t>
      </w:r>
      <w:r w:rsidRPr="000D0768">
        <w:rPr>
          <w:rFonts w:ascii="Century Gothic" w:hAnsi="Century Gothic"/>
          <w:sz w:val="20"/>
          <w:lang w:val="es-419"/>
        </w:rPr>
        <w:tab/>
        <w:t>¿Cuáles son los aprendizajes derivados del enfoque "Housing First" adaptado a las dinámicas migratorias y la perspectiva de género?</w:t>
      </w:r>
    </w:p>
    <w:p w14:paraId="77CC5C91" w14:textId="77777777" w:rsidR="002A0B26" w:rsidRPr="000D0768" w:rsidRDefault="002A0B26" w:rsidP="002A0B26">
      <w:pPr>
        <w:ind w:left="360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•</w:t>
      </w:r>
      <w:r w:rsidRPr="000D0768">
        <w:rPr>
          <w:rFonts w:ascii="Century Gothic" w:hAnsi="Century Gothic"/>
          <w:sz w:val="20"/>
          <w:lang w:val="es-419"/>
        </w:rPr>
        <w:tab/>
        <w:t>¿Cuál ha sido el impacto del trabajo con las autoridades locales en la sostenibilidad y apropiación del proyecto?</w:t>
      </w:r>
    </w:p>
    <w:p w14:paraId="76082B4C" w14:textId="77777777" w:rsidR="002A0B26" w:rsidRPr="000D0768" w:rsidRDefault="002A0B26" w:rsidP="002A0B26">
      <w:pPr>
        <w:ind w:left="360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•</w:t>
      </w:r>
      <w:r w:rsidRPr="000D0768">
        <w:rPr>
          <w:rFonts w:ascii="Century Gothic" w:hAnsi="Century Gothic"/>
          <w:sz w:val="20"/>
          <w:lang w:val="es-419"/>
        </w:rPr>
        <w:tab/>
        <w:t>¿Cuáles son las buenas prácticas en autonomía económica y prevención de VBG, y cómo pueden replicarse?</w:t>
      </w:r>
    </w:p>
    <w:p w14:paraId="3271EFEE" w14:textId="77777777" w:rsidR="002A0B26" w:rsidRPr="000D0768" w:rsidRDefault="002A0B26" w:rsidP="002A0B26">
      <w:pPr>
        <w:ind w:left="360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•</w:t>
      </w:r>
      <w:r w:rsidRPr="000D0768">
        <w:rPr>
          <w:rFonts w:ascii="Century Gothic" w:hAnsi="Century Gothic"/>
          <w:sz w:val="20"/>
          <w:lang w:val="es-419"/>
        </w:rPr>
        <w:tab/>
        <w:t>¿Cómo contribuyó el proyecto a fortalecer las redes locales y el tejido social?</w:t>
      </w:r>
    </w:p>
    <w:p w14:paraId="580E57E6" w14:textId="77777777" w:rsidR="00D77599" w:rsidRDefault="00D77599" w:rsidP="002A0B26">
      <w:pPr>
        <w:pStyle w:val="Style1"/>
        <w:jc w:val="both"/>
      </w:pPr>
      <w:bookmarkStart w:id="5" w:name="_Toc225420761"/>
    </w:p>
    <w:p w14:paraId="394EF59C" w14:textId="77777777" w:rsidR="002A0B26" w:rsidRPr="000D0768" w:rsidRDefault="002A0B26" w:rsidP="002A0B26">
      <w:pPr>
        <w:pStyle w:val="Style1"/>
        <w:jc w:val="both"/>
      </w:pPr>
      <w:r w:rsidRPr="000D0768">
        <w:t>Desarrollo esperado de la consultoría</w:t>
      </w:r>
      <w:bookmarkEnd w:id="5"/>
      <w:r w:rsidRPr="000D0768">
        <w:t xml:space="preserve"> </w:t>
      </w:r>
    </w:p>
    <w:p w14:paraId="25314075" w14:textId="77777777" w:rsidR="002A0B26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Principales etapas</w:t>
      </w:r>
    </w:p>
    <w:p w14:paraId="6D8299B9" w14:textId="77777777" w:rsidR="00D77599" w:rsidRPr="000D0768" w:rsidRDefault="00D77599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46504A83" w14:textId="77777777" w:rsidR="002A0B26" w:rsidRPr="000D0768" w:rsidRDefault="002A0B26" w:rsidP="002A0B26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Preparación</w:t>
      </w:r>
      <w:r w:rsidR="00D77599">
        <w:rPr>
          <w:rFonts w:ascii="Century Gothic" w:hAnsi="Century Gothic"/>
          <w:sz w:val="20"/>
          <w:lang w:val="es-419"/>
        </w:rPr>
        <w:t xml:space="preserve"> de la reunión marco</w:t>
      </w:r>
      <w:r w:rsidRPr="000D0768">
        <w:rPr>
          <w:rFonts w:ascii="Century Gothic" w:hAnsi="Century Gothic"/>
          <w:sz w:val="20"/>
          <w:lang w:val="es-419"/>
        </w:rPr>
        <w:t>: Reunión con el equipo del proyecto y el grupo de pilotaje de la capitalización. Validación de preguntas claves y metodología.</w:t>
      </w:r>
    </w:p>
    <w:p w14:paraId="11476A9F" w14:textId="77777777" w:rsidR="002A0B26" w:rsidRPr="000D0768" w:rsidRDefault="002A0B26" w:rsidP="002A0B26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 xml:space="preserve">Análisis de datos, prácticas y experiencias sistematizadas, con acento en acciones generadoras de efectos positivos en el proyecto. Esto implica la revisión documental </w:t>
      </w:r>
      <w:r>
        <w:rPr>
          <w:rFonts w:ascii="Century Gothic" w:hAnsi="Century Gothic"/>
          <w:sz w:val="20"/>
          <w:lang w:val="es-419"/>
        </w:rPr>
        <w:t>y</w:t>
      </w:r>
      <w:r w:rsidRPr="000D0768">
        <w:rPr>
          <w:rFonts w:ascii="Century Gothic" w:hAnsi="Century Gothic"/>
          <w:sz w:val="20"/>
          <w:lang w:val="es-419"/>
        </w:rPr>
        <w:t xml:space="preserve"> análisis de informes, herramientas MEL y documentos del proyecto.</w:t>
      </w:r>
    </w:p>
    <w:p w14:paraId="7BD1FFDE" w14:textId="77777777" w:rsidR="002A0B26" w:rsidRPr="000D0768" w:rsidRDefault="00D77599" w:rsidP="002A0B26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>
        <w:rPr>
          <w:rFonts w:ascii="Century Gothic" w:hAnsi="Century Gothic"/>
          <w:sz w:val="20"/>
          <w:lang w:val="es-419"/>
        </w:rPr>
        <w:t>Colecta de experiencias</w:t>
      </w:r>
      <w:r w:rsidR="002A0B26" w:rsidRPr="000D0768">
        <w:rPr>
          <w:rFonts w:ascii="Century Gothic" w:hAnsi="Century Gothic"/>
          <w:sz w:val="20"/>
          <w:lang w:val="es-419"/>
        </w:rPr>
        <w:t xml:space="preserve">: </w:t>
      </w:r>
    </w:p>
    <w:p w14:paraId="4251EAFF" w14:textId="77777777" w:rsidR="002A0B26" w:rsidRPr="00D00935" w:rsidRDefault="002A0B26" w:rsidP="002A0B26">
      <w:pPr>
        <w:pStyle w:val="Prrafodelista"/>
        <w:numPr>
          <w:ilvl w:val="1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 xml:space="preserve">Talleres participativos </w:t>
      </w:r>
      <w:r w:rsidR="00D77599">
        <w:rPr>
          <w:rFonts w:ascii="Century Gothic" w:hAnsi="Century Gothic"/>
          <w:sz w:val="20"/>
          <w:lang w:val="es-419"/>
        </w:rPr>
        <w:t>en Colombia y Ecuador</w:t>
      </w:r>
      <w:r w:rsidRPr="00D00935">
        <w:rPr>
          <w:rFonts w:ascii="Century Gothic" w:hAnsi="Century Gothic"/>
          <w:sz w:val="20"/>
          <w:lang w:val="es-419"/>
        </w:rPr>
        <w:t>: con equipos y socios para sensibilizar a la capitalización, identificar prácticas inspiradoras, con fuerte potencial de cambio al igual que los desafíos y propuestas generadas gracias a MERA.</w:t>
      </w:r>
    </w:p>
    <w:p w14:paraId="5BB12282" w14:textId="77777777" w:rsidR="002A0B26" w:rsidRPr="00D00935" w:rsidRDefault="002A0B26" w:rsidP="002A0B26">
      <w:pPr>
        <w:pStyle w:val="Prrafodelista"/>
        <w:numPr>
          <w:ilvl w:val="1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>Workshops a distancia para profundizar aspectos claves para la capitalización.</w:t>
      </w:r>
    </w:p>
    <w:p w14:paraId="3585C851" w14:textId="77777777" w:rsidR="002A0B26" w:rsidRPr="00D00935" w:rsidRDefault="002A0B26" w:rsidP="002A0B26">
      <w:pPr>
        <w:pStyle w:val="Prrafodelista"/>
        <w:numPr>
          <w:ilvl w:val="1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>Entrevistas semiestructuradas: Con beneficiarias, autoridades locales y socios.</w:t>
      </w:r>
    </w:p>
    <w:p w14:paraId="6862A543" w14:textId="77777777" w:rsidR="002A0B26" w:rsidRPr="00D00935" w:rsidRDefault="002A0B26" w:rsidP="002A0B26">
      <w:pPr>
        <w:pStyle w:val="Prrafodelista"/>
        <w:numPr>
          <w:ilvl w:val="1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>Encuesta en línea: Para recoger retroalimentación de actores menos accesibles.</w:t>
      </w:r>
    </w:p>
    <w:p w14:paraId="2B6AF360" w14:textId="77777777" w:rsidR="002A0B26" w:rsidRPr="00D00935" w:rsidRDefault="002A0B26" w:rsidP="002A0B26">
      <w:pPr>
        <w:pStyle w:val="Prrafodelista"/>
        <w:numPr>
          <w:ilvl w:val="1"/>
          <w:numId w:val="4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D00935">
        <w:rPr>
          <w:rFonts w:ascii="Century Gothic" w:hAnsi="Century Gothic"/>
          <w:sz w:val="20"/>
          <w:lang w:val="es-419"/>
        </w:rPr>
        <w:t>Análisis: Triangulación de datos, identificación de tendencias y aprendizajes transversales.</w:t>
      </w:r>
    </w:p>
    <w:p w14:paraId="41078344" w14:textId="77777777" w:rsidR="002A0B26" w:rsidRPr="000D0768" w:rsidRDefault="002A0B26" w:rsidP="002A0B26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Producción de entregables: Redacción colaborativa y validación por las partes interesadas.</w:t>
      </w:r>
    </w:p>
    <w:p w14:paraId="584395ED" w14:textId="77777777" w:rsidR="002A0B26" w:rsidRPr="000D0768" w:rsidRDefault="002A0B26" w:rsidP="002A0B26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Difusión</w:t>
      </w:r>
      <w:r w:rsidR="00D77599">
        <w:rPr>
          <w:rFonts w:ascii="Century Gothic" w:hAnsi="Century Gothic"/>
          <w:sz w:val="20"/>
          <w:lang w:val="es-419"/>
        </w:rPr>
        <w:t xml:space="preserve"> de los aprendizajes</w:t>
      </w:r>
      <w:r w:rsidRPr="000D0768">
        <w:rPr>
          <w:rFonts w:ascii="Century Gothic" w:hAnsi="Century Gothic"/>
          <w:sz w:val="20"/>
          <w:lang w:val="es-419"/>
        </w:rPr>
        <w:t>:  Talleres de presentación e intercambio de prácticas en Colombia y Ecuador.</w:t>
      </w:r>
    </w:p>
    <w:p w14:paraId="33DB9737" w14:textId="77777777" w:rsidR="002A0B26" w:rsidRPr="000D0768" w:rsidRDefault="002A0B26" w:rsidP="002A0B26">
      <w:pPr>
        <w:ind w:left="709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Publicación en plataformas de Expertise France (La Ruche, Magellan) y de socios.</w:t>
      </w:r>
    </w:p>
    <w:p w14:paraId="0A44E4F6" w14:textId="77777777" w:rsidR="002A0B26" w:rsidRDefault="002A0B26" w:rsidP="002A0B26">
      <w:pPr>
        <w:ind w:left="709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Presentación en eventos regionales (ej.: conferencias sobre migración o derechos de las mujeres).</w:t>
      </w:r>
    </w:p>
    <w:p w14:paraId="10106BE4" w14:textId="77777777" w:rsidR="00D77599" w:rsidRPr="000D0768" w:rsidRDefault="00D77599" w:rsidP="002A0B26">
      <w:pPr>
        <w:ind w:left="709"/>
        <w:jc w:val="both"/>
        <w:rPr>
          <w:rFonts w:ascii="Century Gothic" w:hAnsi="Century Gothic"/>
          <w:sz w:val="20"/>
          <w:lang w:val="es-419"/>
        </w:rPr>
      </w:pPr>
    </w:p>
    <w:p w14:paraId="6107B7FB" w14:textId="77777777" w:rsidR="002A0B26" w:rsidRPr="000D0768" w:rsidRDefault="002A0B26" w:rsidP="002A0B26">
      <w:pPr>
        <w:pStyle w:val="Style1"/>
        <w:jc w:val="both"/>
      </w:pPr>
      <w:bookmarkStart w:id="6" w:name="_Toc225420762"/>
      <w:r w:rsidRPr="000D0768">
        <w:t>Productos de la capitalización</w:t>
      </w:r>
      <w:bookmarkEnd w:id="6"/>
    </w:p>
    <w:p w14:paraId="002A1432" w14:textId="77777777" w:rsidR="002A0B26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Los productos de la capitalización son destinados a públicos diversos. Por ello todos los productos deberán contar con una traducción al francés, en particular aquellos destinados a la institución financiera y a Expertise France.</w:t>
      </w:r>
      <w:r>
        <w:rPr>
          <w:rFonts w:ascii="Century Gothic" w:hAnsi="Century Gothic"/>
          <w:sz w:val="20"/>
          <w:lang w:val="es-419"/>
        </w:rPr>
        <w:t xml:space="preserve"> La lista de productos esperados </w:t>
      </w:r>
      <w:r>
        <w:rPr>
          <w:rFonts w:ascii="Century Gothic" w:hAnsi="Century Gothic"/>
          <w:sz w:val="20"/>
          <w:lang w:val="es-419"/>
        </w:rPr>
        <w:lastRenderedPageBreak/>
        <w:t xml:space="preserve">es a modo de referencia. Las propuestas originales del equipo consultor serán estudiadas con atención. </w:t>
      </w:r>
    </w:p>
    <w:p w14:paraId="695566E0" w14:textId="77777777" w:rsidR="00D77599" w:rsidRPr="000D0768" w:rsidRDefault="00D77599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0C589FBB" w14:textId="77777777" w:rsidR="002A0B26" w:rsidRPr="00364D57" w:rsidRDefault="002A0B26" w:rsidP="002A0B26">
      <w:pPr>
        <w:pStyle w:val="Prrafodelista"/>
        <w:numPr>
          <w:ilvl w:val="0"/>
          <w:numId w:val="3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364D57">
        <w:rPr>
          <w:rFonts w:ascii="Century Gothic" w:hAnsi="Century Gothic"/>
          <w:sz w:val="20"/>
          <w:lang w:val="es-419"/>
        </w:rPr>
        <w:t>Informe de capitalización: Análisis de procesos, buenas prácticas, lecciones aprendidas y recomendaciones (30-40 páginas). En francés y español.</w:t>
      </w:r>
    </w:p>
    <w:p w14:paraId="3EF49091" w14:textId="77777777" w:rsidR="002A0B26" w:rsidRPr="00364D57" w:rsidRDefault="002A0B26" w:rsidP="002A0B26">
      <w:pPr>
        <w:pStyle w:val="Prrafodelista"/>
        <w:numPr>
          <w:ilvl w:val="0"/>
          <w:numId w:val="3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364D57">
        <w:rPr>
          <w:rFonts w:ascii="Century Gothic" w:hAnsi="Century Gothic"/>
          <w:sz w:val="20"/>
          <w:lang w:val="es-419"/>
        </w:rPr>
        <w:t>Fichas temáticas: Por componente (vivienda, autonomía económica, salud/DSSyR) y coordinación intersectorial. En español, con un resumen de las fichas presentadas en francés.</w:t>
      </w:r>
    </w:p>
    <w:p w14:paraId="475AD707" w14:textId="77777777" w:rsidR="002A0B26" w:rsidRPr="00364D57" w:rsidRDefault="002A0B26" w:rsidP="002A0B26">
      <w:pPr>
        <w:pStyle w:val="Prrafodelista"/>
        <w:numPr>
          <w:ilvl w:val="0"/>
          <w:numId w:val="3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364D57">
        <w:rPr>
          <w:rFonts w:ascii="Century Gothic" w:hAnsi="Century Gothic"/>
          <w:sz w:val="20"/>
          <w:lang w:val="es-419"/>
        </w:rPr>
        <w:t>Talleres de restitución</w:t>
      </w:r>
      <w:r w:rsidR="00D77599">
        <w:rPr>
          <w:rFonts w:ascii="Century Gothic" w:hAnsi="Century Gothic"/>
          <w:sz w:val="20"/>
          <w:lang w:val="es-419"/>
        </w:rPr>
        <w:t xml:space="preserve"> de los aprendizajes</w:t>
      </w:r>
      <w:r w:rsidRPr="00364D57">
        <w:rPr>
          <w:rFonts w:ascii="Century Gothic" w:hAnsi="Century Gothic"/>
          <w:sz w:val="20"/>
          <w:lang w:val="es-419"/>
        </w:rPr>
        <w:t>: Para presentar los resultados con las partes interesadas, intercambiar s</w:t>
      </w:r>
      <w:r w:rsidR="00D77599">
        <w:rPr>
          <w:rFonts w:ascii="Century Gothic" w:hAnsi="Century Gothic"/>
          <w:sz w:val="20"/>
          <w:lang w:val="es-419"/>
        </w:rPr>
        <w:t>obre los procesos capitalizados</w:t>
      </w:r>
      <w:r w:rsidRPr="00364D57">
        <w:rPr>
          <w:rFonts w:ascii="Century Gothic" w:hAnsi="Century Gothic"/>
          <w:sz w:val="20"/>
          <w:lang w:val="es-419"/>
        </w:rPr>
        <w:t xml:space="preserve"> y fomentar la apropiación de los aprendizajes.</w:t>
      </w:r>
    </w:p>
    <w:p w14:paraId="02F804E8" w14:textId="77777777" w:rsidR="002A0B26" w:rsidRPr="00364D57" w:rsidRDefault="002A0B26" w:rsidP="002A0B26">
      <w:pPr>
        <w:pStyle w:val="Prrafodelista"/>
        <w:numPr>
          <w:ilvl w:val="0"/>
          <w:numId w:val="3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364D57">
        <w:rPr>
          <w:rFonts w:ascii="Century Gothic" w:hAnsi="Century Gothic"/>
          <w:sz w:val="20"/>
          <w:lang w:val="es-419"/>
        </w:rPr>
        <w:t>Material visual: Infografías y/o videos que sinteticen los aprendizajes clave (para difusión amplia). En el caso de los videos, estos deben contar con subtítulos en francés e inglés.</w:t>
      </w:r>
    </w:p>
    <w:p w14:paraId="7FE0F831" w14:textId="77777777" w:rsidR="002A0B26" w:rsidRPr="00364D57" w:rsidRDefault="00D77599" w:rsidP="002A0B26">
      <w:pPr>
        <w:pStyle w:val="Prrafodelista"/>
        <w:numPr>
          <w:ilvl w:val="0"/>
          <w:numId w:val="3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>
        <w:rPr>
          <w:rFonts w:ascii="Century Gothic" w:hAnsi="Century Gothic"/>
          <w:sz w:val="20"/>
          <w:lang w:val="es-419"/>
        </w:rPr>
        <w:t>Base de conocimientos</w:t>
      </w:r>
      <w:r w:rsidR="002A0B26" w:rsidRPr="00364D57">
        <w:rPr>
          <w:rFonts w:ascii="Century Gothic" w:hAnsi="Century Gothic"/>
          <w:sz w:val="20"/>
          <w:lang w:val="es-419"/>
        </w:rPr>
        <w:t>:  esto incluy</w:t>
      </w:r>
      <w:r w:rsidR="002A0B26">
        <w:rPr>
          <w:rFonts w:ascii="Century Gothic" w:hAnsi="Century Gothic"/>
          <w:sz w:val="20"/>
          <w:lang w:val="es-419"/>
        </w:rPr>
        <w:t>e</w:t>
      </w:r>
      <w:r w:rsidR="002A0B26" w:rsidRPr="00364D57">
        <w:rPr>
          <w:rFonts w:ascii="Century Gothic" w:hAnsi="Century Gothic"/>
          <w:sz w:val="20"/>
          <w:lang w:val="es-419"/>
        </w:rPr>
        <w:t xml:space="preserve"> la reunión de todos los documentos y herramientas producidas en el marco del proyecto (matriz de indicadores, fichas técnicas, etc.).</w:t>
      </w:r>
    </w:p>
    <w:p w14:paraId="749E6DAE" w14:textId="77777777" w:rsidR="00D77599" w:rsidRDefault="00D77599" w:rsidP="002A0B26">
      <w:pPr>
        <w:pStyle w:val="Style1"/>
        <w:jc w:val="both"/>
      </w:pPr>
      <w:bookmarkStart w:id="7" w:name="_Toc225420763"/>
    </w:p>
    <w:p w14:paraId="7CE2A31E" w14:textId="77777777" w:rsidR="002A0B26" w:rsidRPr="000D0768" w:rsidRDefault="002A0B26" w:rsidP="002A0B26">
      <w:pPr>
        <w:pStyle w:val="Style1"/>
        <w:jc w:val="both"/>
      </w:pPr>
      <w:r w:rsidRPr="000D0768">
        <w:t>Experticia del equipo de consultoría</w:t>
      </w:r>
      <w:bookmarkEnd w:id="7"/>
      <w:r w:rsidRPr="000D0768">
        <w:t xml:space="preserve"> </w:t>
      </w:r>
    </w:p>
    <w:p w14:paraId="1D98C04B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 xml:space="preserve">Para esta misión de capitalización se busca un equipo de capitalización que en su conjunto </w:t>
      </w:r>
      <w:r>
        <w:rPr>
          <w:rFonts w:ascii="Century Gothic" w:hAnsi="Century Gothic"/>
          <w:sz w:val="20"/>
          <w:lang w:val="es-419"/>
        </w:rPr>
        <w:t>a</w:t>
      </w:r>
      <w:r w:rsidRPr="000D0768">
        <w:rPr>
          <w:rFonts w:ascii="Century Gothic" w:hAnsi="Century Gothic"/>
          <w:sz w:val="20"/>
          <w:lang w:val="es-419"/>
        </w:rPr>
        <w:t>portara les experiencias y competencias que siguen a continuación :</w:t>
      </w:r>
    </w:p>
    <w:p w14:paraId="0815C39C" w14:textId="77777777" w:rsidR="002A0B26" w:rsidRPr="000D0768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Experiencia en capitalización de proyectos y sistematización de aprendizajes, preferiblemente en el ámbito de la cooperación internacional y proyectos sociales con perspectiva de género y/o feminista.</w:t>
      </w:r>
    </w:p>
    <w:p w14:paraId="45FDDA4A" w14:textId="77777777" w:rsidR="002A0B26" w:rsidRPr="000D0768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Experiencia en análisis de políticas públicas y programas sociales, particularmente en temas relacionados con género, migración, vivienda, autonomía económica, VBG, DSSR o más ampliamente derechos de las mujeres.</w:t>
      </w:r>
    </w:p>
    <w:p w14:paraId="36AC1F93" w14:textId="77777777" w:rsidR="002A0B26" w:rsidRPr="000D0768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Conocimiento y aplicación de enfoques participativos y feministas en procesos de investigación, evaluación o capitalización.</w:t>
      </w:r>
    </w:p>
    <w:p w14:paraId="04442A51" w14:textId="77777777" w:rsidR="002A0B26" w:rsidRPr="000D0768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Experiencia en facilitación de talleres participativos y entrevistas cualitativas, incluyendo trabajo con organizaciones de la sociedad civil, autoridades públicas y poblaciones en situación de vulnerabilidad.</w:t>
      </w:r>
    </w:p>
    <w:p w14:paraId="461805B8" w14:textId="77777777" w:rsidR="002A0B26" w:rsidRPr="000D0768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Capacidad demostrada para analizar procesos complejos de coordinación interinstitucional y formular recomendaciones estratégicas.</w:t>
      </w:r>
    </w:p>
    <w:p w14:paraId="22A048B3" w14:textId="77777777" w:rsidR="002A0B26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Experiencia en producción de entregables claros y adaptados a diferentes públicos (informes analíticos, fichas temáticas, materiales de difusión).</w:t>
      </w:r>
      <w:r w:rsidRPr="00E969DB">
        <w:rPr>
          <w:rFonts w:ascii="Century Gothic" w:hAnsi="Century Gothic"/>
          <w:sz w:val="20"/>
          <w:lang w:val="es-419"/>
        </w:rPr>
        <w:t xml:space="preserve"> </w:t>
      </w:r>
    </w:p>
    <w:p w14:paraId="7A11C13B" w14:textId="77777777" w:rsidR="002A0B26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Experiencia de trabajo o conocimiento del contexto latinoamericano, y preferiblemente de Colombia y/o Ecuador.</w:t>
      </w:r>
    </w:p>
    <w:p w14:paraId="162EFC35" w14:textId="77777777" w:rsidR="00FE3621" w:rsidRPr="00D00935" w:rsidRDefault="00FE3621" w:rsidP="00FE3621">
      <w:pPr>
        <w:pStyle w:val="Prrafodelista"/>
        <w:spacing w:line="259" w:lineRule="auto"/>
        <w:jc w:val="both"/>
        <w:rPr>
          <w:rFonts w:ascii="Century Gothic" w:hAnsi="Century Gothic"/>
          <w:sz w:val="20"/>
          <w:lang w:val="es-419"/>
        </w:rPr>
      </w:pPr>
    </w:p>
    <w:p w14:paraId="238E35D4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Se valorará positivamente:</w:t>
      </w:r>
    </w:p>
    <w:p w14:paraId="21B3BED0" w14:textId="77777777" w:rsidR="002A0B26" w:rsidRPr="000D0768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Experiencia en procesos de capitalización en proyectos piloto o innovadores, con enfoque de replicabilidad.</w:t>
      </w:r>
    </w:p>
    <w:p w14:paraId="07ABFF44" w14:textId="77777777" w:rsidR="002A0B26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Capacidad para trabajar en español (lengua de trabajo del proceso) y en francés (lengua de destino de algunos de los productos esperados por la misión).</w:t>
      </w:r>
    </w:p>
    <w:p w14:paraId="6C6C950A" w14:textId="77777777" w:rsidR="002A0B26" w:rsidRDefault="002A0B26" w:rsidP="002A0B26">
      <w:pPr>
        <w:pStyle w:val="Prrafodelista"/>
        <w:jc w:val="both"/>
        <w:rPr>
          <w:rFonts w:ascii="Century Gothic" w:hAnsi="Century Gothic"/>
          <w:sz w:val="20"/>
          <w:lang w:val="es-419"/>
        </w:rPr>
      </w:pPr>
    </w:p>
    <w:p w14:paraId="1C9E8976" w14:textId="77777777" w:rsidR="00FE3621" w:rsidRDefault="00FE3621" w:rsidP="002A0B26">
      <w:pPr>
        <w:pStyle w:val="Prrafodelista"/>
        <w:jc w:val="both"/>
        <w:rPr>
          <w:rFonts w:ascii="Century Gothic" w:hAnsi="Century Gothic"/>
          <w:sz w:val="20"/>
          <w:lang w:val="es-419"/>
        </w:rPr>
      </w:pPr>
    </w:p>
    <w:p w14:paraId="090C2BD8" w14:textId="77777777" w:rsidR="00FE3621" w:rsidRPr="000D0768" w:rsidRDefault="00FE3621" w:rsidP="002A0B26">
      <w:pPr>
        <w:pStyle w:val="Prrafodelista"/>
        <w:jc w:val="both"/>
        <w:rPr>
          <w:rFonts w:ascii="Century Gothic" w:hAnsi="Century Gothic"/>
          <w:sz w:val="20"/>
          <w:lang w:val="es-419"/>
        </w:rPr>
      </w:pPr>
    </w:p>
    <w:p w14:paraId="32FAA4E2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lastRenderedPageBreak/>
        <w:t>El equipo deberá incluir al menos:</w:t>
      </w:r>
    </w:p>
    <w:p w14:paraId="54943A68" w14:textId="77777777" w:rsidR="002A0B26" w:rsidRPr="000D0768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Un</w:t>
      </w:r>
      <w:r>
        <w:rPr>
          <w:rFonts w:ascii="Century Gothic" w:hAnsi="Century Gothic"/>
          <w:sz w:val="20"/>
          <w:lang w:val="es-419"/>
        </w:rPr>
        <w:t xml:space="preserve">(a) coordinador(a) </w:t>
      </w:r>
      <w:r w:rsidRPr="000D0768">
        <w:rPr>
          <w:rFonts w:ascii="Century Gothic" w:hAnsi="Century Gothic"/>
          <w:sz w:val="20"/>
          <w:lang w:val="es-419"/>
        </w:rPr>
        <w:t>de la misión, responsable de la conducción metodológica del proceso y de la calidad de los entregables.</w:t>
      </w:r>
    </w:p>
    <w:p w14:paraId="55918C7C" w14:textId="77777777" w:rsidR="002A0B26" w:rsidRPr="000D0768" w:rsidRDefault="002A0B26" w:rsidP="002A0B26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Especialista(s) temático(s), con experiencia en al menos uno de los siguientes ámbitos: género y políticas feministas, migración, vivienda y hábitat, autonomía económica o salud y derechos sexuales y reproductivos.</w:t>
      </w:r>
    </w:p>
    <w:p w14:paraId="4BC74FAE" w14:textId="77777777" w:rsidR="00FE3621" w:rsidRPr="000D0768" w:rsidRDefault="002A0B26" w:rsidP="002A0B26">
      <w:pPr>
        <w:pStyle w:val="Style1"/>
        <w:jc w:val="both"/>
      </w:pPr>
      <w:bookmarkStart w:id="8" w:name="_Toc225420764"/>
      <w:r w:rsidRPr="000D0768">
        <w:t>Calendario</w:t>
      </w:r>
      <w:bookmarkEnd w:id="8"/>
      <w:r w:rsidRPr="000D0768"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3236"/>
      </w:tblGrid>
      <w:tr w:rsidR="002A0B26" w:rsidRPr="003A75DC" w14:paraId="33C01703" w14:textId="77777777" w:rsidTr="00AC6A07">
        <w:trPr>
          <w:trHeight w:val="510"/>
          <w:jc w:val="center"/>
        </w:trPr>
        <w:tc>
          <w:tcPr>
            <w:tcW w:w="4414" w:type="dxa"/>
            <w:vAlign w:val="center"/>
          </w:tcPr>
          <w:p w14:paraId="3848AFDC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>
              <w:rPr>
                <w:rFonts w:ascii="Century Gothic" w:hAnsi="Century Gothic"/>
                <w:sz w:val="20"/>
                <w:lang w:val="es-419"/>
              </w:rPr>
              <w:t>Fecha límite de presentación de manifestación de interés</w:t>
            </w:r>
          </w:p>
        </w:tc>
        <w:tc>
          <w:tcPr>
            <w:tcW w:w="3236" w:type="dxa"/>
            <w:vAlign w:val="center"/>
          </w:tcPr>
          <w:p w14:paraId="578F691B" w14:textId="114C3CE4" w:rsidR="002A0B26" w:rsidRPr="003A75DC" w:rsidRDefault="00236241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>
              <w:rPr>
                <w:rFonts w:ascii="Century Gothic" w:hAnsi="Century Gothic"/>
                <w:sz w:val="20"/>
                <w:lang w:val="es-419"/>
              </w:rPr>
              <w:t>13</w:t>
            </w:r>
            <w:r w:rsidR="002A0B26">
              <w:rPr>
                <w:rFonts w:ascii="Century Gothic" w:hAnsi="Century Gothic"/>
                <w:sz w:val="20"/>
                <w:lang w:val="es-419"/>
              </w:rPr>
              <w:t xml:space="preserve"> de abril de 2026</w:t>
            </w:r>
          </w:p>
        </w:tc>
      </w:tr>
      <w:tr w:rsidR="002A0B26" w:rsidRPr="003A75DC" w14:paraId="1040D274" w14:textId="77777777" w:rsidTr="00AC6A07">
        <w:trPr>
          <w:trHeight w:val="510"/>
          <w:jc w:val="center"/>
        </w:trPr>
        <w:tc>
          <w:tcPr>
            <w:tcW w:w="4414" w:type="dxa"/>
            <w:vAlign w:val="center"/>
          </w:tcPr>
          <w:p w14:paraId="6B3F9EA3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Selección de los equipos que recibirán los términos de referencias completos</w:t>
            </w:r>
          </w:p>
        </w:tc>
        <w:tc>
          <w:tcPr>
            <w:tcW w:w="3236" w:type="dxa"/>
            <w:vAlign w:val="center"/>
          </w:tcPr>
          <w:p w14:paraId="02B5B72C" w14:textId="29E47E5F" w:rsidR="002A0B26" w:rsidRPr="003A75DC" w:rsidRDefault="00236241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>
              <w:rPr>
                <w:rFonts w:ascii="Century Gothic" w:hAnsi="Century Gothic"/>
                <w:sz w:val="20"/>
                <w:lang w:val="es-419"/>
              </w:rPr>
              <w:t>20</w:t>
            </w:r>
            <w:r w:rsidR="002A0B26" w:rsidRPr="003A75DC">
              <w:rPr>
                <w:rFonts w:ascii="Century Gothic" w:hAnsi="Century Gothic"/>
                <w:sz w:val="20"/>
                <w:lang w:val="es-419"/>
              </w:rPr>
              <w:t xml:space="preserve"> </w:t>
            </w:r>
            <w:r w:rsidR="002A0B26">
              <w:rPr>
                <w:rFonts w:ascii="Century Gothic" w:hAnsi="Century Gothic"/>
                <w:sz w:val="20"/>
                <w:lang w:val="es-419"/>
              </w:rPr>
              <w:t xml:space="preserve">de </w:t>
            </w:r>
            <w:r w:rsidR="002A0B26" w:rsidRPr="003A75DC">
              <w:rPr>
                <w:rFonts w:ascii="Century Gothic" w:hAnsi="Century Gothic"/>
                <w:sz w:val="20"/>
                <w:lang w:val="es-419"/>
              </w:rPr>
              <w:t>abril</w:t>
            </w:r>
            <w:r w:rsidR="002A0B26">
              <w:rPr>
                <w:rFonts w:ascii="Century Gothic" w:hAnsi="Century Gothic"/>
                <w:sz w:val="20"/>
                <w:lang w:val="es-419"/>
              </w:rPr>
              <w:t xml:space="preserve"> de 2026 *</w:t>
            </w:r>
          </w:p>
        </w:tc>
      </w:tr>
      <w:tr w:rsidR="002A0B26" w:rsidRPr="003A75DC" w14:paraId="70E3E4A4" w14:textId="77777777" w:rsidTr="00AC6A07">
        <w:trPr>
          <w:trHeight w:val="510"/>
          <w:jc w:val="center"/>
        </w:trPr>
        <w:tc>
          <w:tcPr>
            <w:tcW w:w="4414" w:type="dxa"/>
            <w:vAlign w:val="center"/>
          </w:tcPr>
          <w:p w14:paraId="21D659DA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Recepción de las ofertas técnicas y financieras</w:t>
            </w:r>
          </w:p>
        </w:tc>
        <w:tc>
          <w:tcPr>
            <w:tcW w:w="3236" w:type="dxa"/>
            <w:vAlign w:val="center"/>
          </w:tcPr>
          <w:p w14:paraId="3741C308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15 de mayo</w:t>
            </w:r>
            <w:r>
              <w:rPr>
                <w:rFonts w:ascii="Century Gothic" w:hAnsi="Century Gothic"/>
                <w:sz w:val="20"/>
                <w:lang w:val="es-419"/>
              </w:rPr>
              <w:t xml:space="preserve"> de 2026*</w:t>
            </w:r>
          </w:p>
        </w:tc>
      </w:tr>
      <w:tr w:rsidR="002A0B26" w:rsidRPr="003A75DC" w14:paraId="66946894" w14:textId="77777777" w:rsidTr="00AC6A07">
        <w:trPr>
          <w:trHeight w:val="510"/>
          <w:jc w:val="center"/>
        </w:trPr>
        <w:tc>
          <w:tcPr>
            <w:tcW w:w="4414" w:type="dxa"/>
            <w:vAlign w:val="center"/>
          </w:tcPr>
          <w:p w14:paraId="71C76681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Posibles entrevistas con los equipos preseleccionados</w:t>
            </w:r>
          </w:p>
        </w:tc>
        <w:tc>
          <w:tcPr>
            <w:tcW w:w="3236" w:type="dxa"/>
            <w:vAlign w:val="center"/>
          </w:tcPr>
          <w:p w14:paraId="09B457AE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20 de mayo</w:t>
            </w:r>
            <w:r>
              <w:rPr>
                <w:rFonts w:ascii="Century Gothic" w:hAnsi="Century Gothic"/>
                <w:sz w:val="20"/>
                <w:lang w:val="es-419"/>
              </w:rPr>
              <w:t xml:space="preserve"> de 2026*</w:t>
            </w:r>
          </w:p>
        </w:tc>
      </w:tr>
      <w:tr w:rsidR="002A0B26" w:rsidRPr="003A75DC" w14:paraId="36E176B1" w14:textId="77777777" w:rsidTr="00AC6A07">
        <w:trPr>
          <w:trHeight w:val="510"/>
          <w:jc w:val="center"/>
        </w:trPr>
        <w:tc>
          <w:tcPr>
            <w:tcW w:w="4414" w:type="dxa"/>
            <w:vAlign w:val="center"/>
          </w:tcPr>
          <w:p w14:paraId="667CE2B6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Inicio de la misión y preparación de la colecta</w:t>
            </w:r>
          </w:p>
        </w:tc>
        <w:tc>
          <w:tcPr>
            <w:tcW w:w="3236" w:type="dxa"/>
            <w:vAlign w:val="center"/>
          </w:tcPr>
          <w:p w14:paraId="60123E00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25 de mayo</w:t>
            </w:r>
            <w:r>
              <w:rPr>
                <w:rFonts w:ascii="Century Gothic" w:hAnsi="Century Gothic"/>
                <w:sz w:val="20"/>
                <w:lang w:val="es-419"/>
              </w:rPr>
              <w:t xml:space="preserve"> de 2026*</w:t>
            </w:r>
          </w:p>
        </w:tc>
      </w:tr>
      <w:tr w:rsidR="002A0B26" w:rsidRPr="003A75DC" w14:paraId="7B94A0A4" w14:textId="77777777" w:rsidTr="00AC6A07">
        <w:trPr>
          <w:trHeight w:val="510"/>
          <w:jc w:val="center"/>
        </w:trPr>
        <w:tc>
          <w:tcPr>
            <w:tcW w:w="4414" w:type="dxa"/>
            <w:vAlign w:val="center"/>
          </w:tcPr>
          <w:p w14:paraId="02934556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Misiones en Ecuador y Colombia</w:t>
            </w:r>
          </w:p>
        </w:tc>
        <w:tc>
          <w:tcPr>
            <w:tcW w:w="3236" w:type="dxa"/>
            <w:vAlign w:val="center"/>
          </w:tcPr>
          <w:p w14:paraId="66D7B055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entre junio y julio 2026</w:t>
            </w:r>
            <w:r>
              <w:rPr>
                <w:rFonts w:ascii="Century Gothic" w:hAnsi="Century Gothic"/>
                <w:sz w:val="20"/>
                <w:lang w:val="es-419"/>
              </w:rPr>
              <w:t xml:space="preserve"> *</w:t>
            </w:r>
          </w:p>
        </w:tc>
      </w:tr>
      <w:tr w:rsidR="002A0B26" w:rsidRPr="003A75DC" w14:paraId="2693DFA8" w14:textId="77777777" w:rsidTr="00AC6A07">
        <w:trPr>
          <w:trHeight w:val="510"/>
          <w:jc w:val="center"/>
        </w:trPr>
        <w:tc>
          <w:tcPr>
            <w:tcW w:w="4414" w:type="dxa"/>
            <w:vAlign w:val="center"/>
          </w:tcPr>
          <w:p w14:paraId="0FE3BCC6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Redacción de los productos de la misión de capitalización</w:t>
            </w:r>
          </w:p>
        </w:tc>
        <w:tc>
          <w:tcPr>
            <w:tcW w:w="3236" w:type="dxa"/>
            <w:vAlign w:val="center"/>
          </w:tcPr>
          <w:p w14:paraId="2ECDC1E3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Agosto 2026</w:t>
            </w:r>
            <w:r>
              <w:rPr>
                <w:rFonts w:ascii="Century Gothic" w:hAnsi="Century Gothic"/>
                <w:sz w:val="20"/>
                <w:lang w:val="es-419"/>
              </w:rPr>
              <w:t>*</w:t>
            </w:r>
          </w:p>
        </w:tc>
      </w:tr>
      <w:tr w:rsidR="002A0B26" w:rsidRPr="003A75DC" w14:paraId="3BB0794E" w14:textId="77777777" w:rsidTr="00AC6A07">
        <w:trPr>
          <w:trHeight w:val="510"/>
          <w:jc w:val="center"/>
        </w:trPr>
        <w:tc>
          <w:tcPr>
            <w:tcW w:w="4414" w:type="dxa"/>
            <w:vAlign w:val="center"/>
          </w:tcPr>
          <w:p w14:paraId="11F800BB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Validación y finalización de los productos</w:t>
            </w:r>
          </w:p>
        </w:tc>
        <w:tc>
          <w:tcPr>
            <w:tcW w:w="3236" w:type="dxa"/>
            <w:vAlign w:val="center"/>
          </w:tcPr>
          <w:p w14:paraId="7240D175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Septiembre 2026</w:t>
            </w:r>
            <w:r>
              <w:rPr>
                <w:rFonts w:ascii="Century Gothic" w:hAnsi="Century Gothic"/>
                <w:sz w:val="20"/>
                <w:lang w:val="es-419"/>
              </w:rPr>
              <w:t>*</w:t>
            </w:r>
          </w:p>
        </w:tc>
      </w:tr>
      <w:tr w:rsidR="002A0B26" w14:paraId="695963E8" w14:textId="77777777" w:rsidTr="00AC6A07">
        <w:trPr>
          <w:trHeight w:val="510"/>
          <w:jc w:val="center"/>
        </w:trPr>
        <w:tc>
          <w:tcPr>
            <w:tcW w:w="4414" w:type="dxa"/>
            <w:vAlign w:val="center"/>
          </w:tcPr>
          <w:p w14:paraId="7C2A6C4A" w14:textId="77777777" w:rsidR="002A0B26" w:rsidRPr="003A75DC" w:rsidRDefault="002A0B26" w:rsidP="002A0B26">
            <w:pPr>
              <w:jc w:val="both"/>
              <w:rPr>
                <w:rFonts w:ascii="Century Gothic" w:hAnsi="Century Gothic"/>
                <w:sz w:val="20"/>
                <w:lang w:val="es-419"/>
              </w:rPr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Difusión y valorización</w:t>
            </w:r>
          </w:p>
        </w:tc>
        <w:tc>
          <w:tcPr>
            <w:tcW w:w="3236" w:type="dxa"/>
            <w:vAlign w:val="center"/>
          </w:tcPr>
          <w:p w14:paraId="0289539D" w14:textId="77777777" w:rsidR="002A0B26" w:rsidRDefault="002A0B26" w:rsidP="002A0B26">
            <w:pPr>
              <w:jc w:val="both"/>
            </w:pPr>
            <w:r w:rsidRPr="003A75DC">
              <w:rPr>
                <w:rFonts w:ascii="Century Gothic" w:hAnsi="Century Gothic"/>
                <w:sz w:val="20"/>
                <w:lang w:val="es-419"/>
              </w:rPr>
              <w:t>Octubre 2026</w:t>
            </w:r>
            <w:r>
              <w:rPr>
                <w:rFonts w:ascii="Century Gothic" w:hAnsi="Century Gothic"/>
                <w:sz w:val="20"/>
                <w:lang w:val="es-419"/>
              </w:rPr>
              <w:t>*</w:t>
            </w:r>
          </w:p>
        </w:tc>
      </w:tr>
    </w:tbl>
    <w:p w14:paraId="255AAC21" w14:textId="77777777" w:rsidR="002A0B26" w:rsidRPr="00D00935" w:rsidRDefault="002A0B26" w:rsidP="002A0B26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sz w:val="18"/>
          <w:szCs w:val="18"/>
          <w:lang w:val="es-419"/>
        </w:rPr>
      </w:pPr>
      <w:r w:rsidRPr="00D00935">
        <w:rPr>
          <w:rFonts w:ascii="Century Gothic" w:hAnsi="Century Gothic"/>
          <w:sz w:val="16"/>
          <w:szCs w:val="18"/>
          <w:lang w:val="es-419"/>
        </w:rPr>
        <w:t>Son fechas estimadas</w:t>
      </w:r>
    </w:p>
    <w:p w14:paraId="228A273C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290FF9F2" w14:textId="77777777" w:rsidR="002A0B26" w:rsidRPr="000D0768" w:rsidRDefault="002A0B26" w:rsidP="002A0B26">
      <w:pPr>
        <w:pStyle w:val="Style1"/>
        <w:jc w:val="both"/>
      </w:pPr>
      <w:bookmarkStart w:id="9" w:name="_Toc225420765"/>
      <w:r>
        <w:t>Presupuesto de la misión de capitalización</w:t>
      </w:r>
      <w:bookmarkEnd w:id="9"/>
      <w:r w:rsidRPr="000D0768">
        <w:t xml:space="preserve"> </w:t>
      </w:r>
    </w:p>
    <w:p w14:paraId="64F487E3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La presente misión</w:t>
      </w:r>
      <w:r>
        <w:rPr>
          <w:rFonts w:ascii="Century Gothic" w:hAnsi="Century Gothic"/>
          <w:sz w:val="20"/>
          <w:lang w:val="es-419"/>
        </w:rPr>
        <w:t xml:space="preserve"> tendrá una duración de seis meses y</w:t>
      </w:r>
      <w:r w:rsidRPr="000D0768">
        <w:rPr>
          <w:rFonts w:ascii="Century Gothic" w:hAnsi="Century Gothic"/>
          <w:sz w:val="20"/>
          <w:lang w:val="es-419"/>
        </w:rPr>
        <w:t xml:space="preserve"> exige desplazamientos en Ecuador y Colombia. La oferta técnica y financiera no debe ser superior a 60.000 € y debe incluir todos los impuestos y cotizaciones sociales de las personas implicadas</w:t>
      </w:r>
      <w:r>
        <w:rPr>
          <w:rFonts w:ascii="Century Gothic" w:hAnsi="Century Gothic"/>
          <w:sz w:val="20"/>
          <w:lang w:val="es-419"/>
        </w:rPr>
        <w:t xml:space="preserve">, </w:t>
      </w:r>
      <w:r w:rsidRPr="000D0768">
        <w:rPr>
          <w:rFonts w:ascii="Century Gothic" w:hAnsi="Century Gothic"/>
          <w:sz w:val="20"/>
          <w:lang w:val="es-419"/>
        </w:rPr>
        <w:t>gastos de desplazamiento (hotel, avión, visas y perdiems)</w:t>
      </w:r>
      <w:r>
        <w:rPr>
          <w:rFonts w:ascii="Century Gothic" w:hAnsi="Century Gothic"/>
          <w:sz w:val="20"/>
          <w:lang w:val="es-419"/>
        </w:rPr>
        <w:t>, y l</w:t>
      </w:r>
      <w:r w:rsidRPr="000D0768">
        <w:rPr>
          <w:rFonts w:ascii="Century Gothic" w:hAnsi="Century Gothic"/>
          <w:sz w:val="20"/>
          <w:lang w:val="es-419"/>
        </w:rPr>
        <w:t>a organización de los talleres</w:t>
      </w:r>
      <w:r>
        <w:rPr>
          <w:rFonts w:ascii="Century Gothic" w:hAnsi="Century Gothic"/>
          <w:sz w:val="20"/>
          <w:lang w:val="es-419"/>
        </w:rPr>
        <w:t>.</w:t>
      </w:r>
    </w:p>
    <w:p w14:paraId="140DFA8A" w14:textId="77777777" w:rsidR="002A0B26" w:rsidRDefault="002A0B26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77514943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047473F9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0291C8D7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2DD2881E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00BCC098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64353B97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693C0EC8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40100EC9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4313FFB9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714639B7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2E2115B2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464A1D03" w14:textId="77777777" w:rsidR="00FE3621" w:rsidRDefault="00FE3621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2447E3A5" w14:textId="77777777" w:rsidR="002A0B26" w:rsidRPr="000D0768" w:rsidRDefault="002A0B26" w:rsidP="002A0B26">
      <w:pPr>
        <w:jc w:val="both"/>
        <w:rPr>
          <w:rFonts w:ascii="Century Gothic" w:hAnsi="Century Gothic"/>
          <w:sz w:val="20"/>
          <w:lang w:val="es-419"/>
        </w:rPr>
      </w:pPr>
    </w:p>
    <w:p w14:paraId="74F4E577" w14:textId="77777777" w:rsidR="00FE3621" w:rsidRDefault="002A0B26" w:rsidP="00FE3621">
      <w:pPr>
        <w:pStyle w:val="Style1"/>
      </w:pPr>
      <w:r w:rsidRPr="000D0768">
        <w:lastRenderedPageBreak/>
        <w:t>Convocatoria para la Manifestación de Interés: Capitalización de Experiencias</w:t>
      </w:r>
    </w:p>
    <w:p w14:paraId="7213ECBB" w14:textId="77777777" w:rsidR="002A0B26" w:rsidRPr="000D0768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Esta convocatoria tiene como objetivo identificar equipos consultores con experiencia relevante para participar en un proceso de capitalización de experiencias. Al finalizar esta fase, se realizará una preselección de candidatos/as, a quienes se les invitará a presentar una propuesta t</w:t>
      </w:r>
      <w:r w:rsidRPr="000D0768">
        <w:rPr>
          <w:rFonts w:ascii="Century Gothic" w:hAnsi="Century Gothic" w:cs="Century Gothic"/>
          <w:sz w:val="20"/>
          <w:lang w:val="es-419"/>
        </w:rPr>
        <w:t>é</w:t>
      </w:r>
      <w:r w:rsidRPr="000D0768">
        <w:rPr>
          <w:rFonts w:ascii="Century Gothic" w:hAnsi="Century Gothic"/>
          <w:sz w:val="20"/>
          <w:lang w:val="es-419"/>
        </w:rPr>
        <w:t>cnica y econ</w:t>
      </w:r>
      <w:r w:rsidRPr="000D0768">
        <w:rPr>
          <w:rFonts w:ascii="Century Gothic" w:hAnsi="Century Gothic" w:cs="Century Gothic"/>
          <w:sz w:val="20"/>
          <w:lang w:val="es-419"/>
        </w:rPr>
        <w:t>ó</w:t>
      </w:r>
      <w:r w:rsidRPr="000D0768">
        <w:rPr>
          <w:rFonts w:ascii="Century Gothic" w:hAnsi="Century Gothic"/>
          <w:sz w:val="20"/>
          <w:lang w:val="es-419"/>
        </w:rPr>
        <w:t>mica en el marco de una licitaci</w:t>
      </w:r>
      <w:r w:rsidRPr="000D0768">
        <w:rPr>
          <w:rFonts w:ascii="Century Gothic" w:hAnsi="Century Gothic" w:cs="Century Gothic"/>
          <w:sz w:val="20"/>
          <w:lang w:val="es-419"/>
        </w:rPr>
        <w:t>ó</w:t>
      </w:r>
      <w:r w:rsidRPr="000D0768">
        <w:rPr>
          <w:rFonts w:ascii="Century Gothic" w:hAnsi="Century Gothic"/>
          <w:sz w:val="20"/>
          <w:lang w:val="es-419"/>
        </w:rPr>
        <w:t>n restringida, basada en los t</w:t>
      </w:r>
      <w:r w:rsidRPr="000D0768">
        <w:rPr>
          <w:rFonts w:ascii="Century Gothic" w:hAnsi="Century Gothic" w:cs="Century Gothic"/>
          <w:sz w:val="20"/>
          <w:lang w:val="es-419"/>
        </w:rPr>
        <w:t>é</w:t>
      </w:r>
      <w:r w:rsidRPr="000D0768">
        <w:rPr>
          <w:rFonts w:ascii="Century Gothic" w:hAnsi="Century Gothic"/>
          <w:sz w:val="20"/>
          <w:lang w:val="es-419"/>
        </w:rPr>
        <w:t>rminos de referencia definitivos del proyecto.</w:t>
      </w:r>
    </w:p>
    <w:p w14:paraId="016DAE5C" w14:textId="77777777" w:rsidR="002A0B26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</w:p>
    <w:p w14:paraId="67C6AC9A" w14:textId="77777777" w:rsidR="002A0B26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b/>
          <w:bCs/>
          <w:sz w:val="20"/>
          <w:lang w:val="es-419"/>
        </w:rPr>
      </w:pPr>
      <w:r w:rsidRPr="00D00935">
        <w:rPr>
          <w:rFonts w:ascii="Century Gothic" w:hAnsi="Century Gothic"/>
          <w:b/>
          <w:bCs/>
          <w:sz w:val="20"/>
          <w:lang w:val="es-419"/>
        </w:rPr>
        <w:t>Requisitos para la manifestación de interés:</w:t>
      </w:r>
    </w:p>
    <w:p w14:paraId="4BD87E17" w14:textId="77777777" w:rsidR="00FE3621" w:rsidRPr="00D00935" w:rsidRDefault="00FE3621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b/>
          <w:bCs/>
          <w:sz w:val="20"/>
          <w:lang w:val="es-419"/>
        </w:rPr>
      </w:pPr>
    </w:p>
    <w:p w14:paraId="4B6A1E1C" w14:textId="77777777" w:rsidR="002A0B26" w:rsidRPr="000D0768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En esta etapa, se solicita el currículum vitae (CV) actualizado del/a consultor/a propuesto/a como líder del equipo o responsable de la misión</w:t>
      </w:r>
      <w:r>
        <w:rPr>
          <w:rFonts w:ascii="Century Gothic" w:hAnsi="Century Gothic"/>
          <w:sz w:val="20"/>
          <w:lang w:val="es-419"/>
        </w:rPr>
        <w:t xml:space="preserve"> y el formato de Expresión de Interés diligenciado y firmado</w:t>
      </w:r>
      <w:r w:rsidR="00FE3621">
        <w:rPr>
          <w:rFonts w:ascii="Century Gothic" w:hAnsi="Century Gothic"/>
          <w:sz w:val="20"/>
          <w:lang w:val="es-419"/>
        </w:rPr>
        <w:t>.</w:t>
      </w:r>
    </w:p>
    <w:p w14:paraId="4111E546" w14:textId="77777777" w:rsidR="002A0B26" w:rsidRPr="000D0768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Si se propone un equipo de consultores/as, no es obligatorio adjuntar los CV del resto del equipo en esta fase (será requerido durante la licitación restringida), aunque se valora positivamente su envío.</w:t>
      </w:r>
    </w:p>
    <w:p w14:paraId="669584BF" w14:textId="77777777" w:rsidR="002A0B26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Se pide destacar en el CV los aspectos específicos que consideren más relevantes para evaluar su idoneidad en el marco de esta capitalización de experiencias.</w:t>
      </w:r>
    </w:p>
    <w:p w14:paraId="111276D2" w14:textId="77777777" w:rsidR="00FE3621" w:rsidRPr="000D0768" w:rsidRDefault="00FE3621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</w:p>
    <w:p w14:paraId="0C650B31" w14:textId="77777777" w:rsidR="002A0B26" w:rsidRPr="000D0768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Envío de documentos: Los CV actualizados deberán enviarse simultáneamente a las siguientes direcciones de correo electrónico:</w:t>
      </w:r>
    </w:p>
    <w:p w14:paraId="1B6B136C" w14:textId="77777777" w:rsidR="002A0B26" w:rsidRPr="000D0768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</w:p>
    <w:p w14:paraId="75D4C7AF" w14:textId="77777777" w:rsidR="002A0B26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Style w:val="Hipervnculo"/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>Solenn Lorre, Encargada SERA</w:t>
      </w:r>
      <w:r w:rsidR="00FE3621">
        <w:rPr>
          <w:rFonts w:ascii="Century Gothic" w:hAnsi="Century Gothic"/>
          <w:sz w:val="20"/>
          <w:lang w:val="es-419"/>
        </w:rPr>
        <w:t xml:space="preserve"> y Comunicaciones</w:t>
      </w:r>
      <w:r w:rsidRPr="000D0768">
        <w:rPr>
          <w:rFonts w:ascii="Century Gothic" w:hAnsi="Century Gothic"/>
          <w:sz w:val="20"/>
          <w:lang w:val="es-419"/>
        </w:rPr>
        <w:t xml:space="preserve"> proyecto MERA, Expertise France : </w:t>
      </w:r>
      <w:hyperlink r:id="rId12" w:history="1">
        <w:r w:rsidRPr="000D0768">
          <w:rPr>
            <w:rStyle w:val="Hipervnculo"/>
            <w:rFonts w:ascii="Century Gothic" w:hAnsi="Century Gothic"/>
            <w:sz w:val="20"/>
            <w:lang w:val="es-419"/>
          </w:rPr>
          <w:t>solenn.lorre@expertisefrance.fr</w:t>
        </w:r>
      </w:hyperlink>
    </w:p>
    <w:p w14:paraId="7EFD8047" w14:textId="77777777" w:rsidR="00FE3621" w:rsidRPr="000D0768" w:rsidRDefault="00FE3621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</w:p>
    <w:p w14:paraId="5E2F1FCC" w14:textId="77777777" w:rsidR="002A0B26" w:rsidRPr="000D0768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  <w:r w:rsidRPr="000D0768">
        <w:rPr>
          <w:rFonts w:ascii="Century Gothic" w:hAnsi="Century Gothic"/>
          <w:sz w:val="20"/>
          <w:lang w:val="es-419"/>
        </w:rPr>
        <w:t xml:space="preserve">Rodrigue Olavarría Tapia, Coordinador Aprendizaje, Expertise France : </w:t>
      </w:r>
      <w:hyperlink r:id="rId13" w:history="1">
        <w:r w:rsidRPr="000D0768">
          <w:rPr>
            <w:rStyle w:val="Hipervnculo"/>
            <w:rFonts w:ascii="Century Gothic" w:hAnsi="Century Gothic"/>
            <w:sz w:val="20"/>
            <w:lang w:val="es-419"/>
          </w:rPr>
          <w:t>rodrigue.olavarria-tapia@expertisefrance.fr</w:t>
        </w:r>
      </w:hyperlink>
      <w:r w:rsidRPr="000D0768">
        <w:rPr>
          <w:rFonts w:ascii="Century Gothic" w:hAnsi="Century Gothic"/>
          <w:sz w:val="20"/>
          <w:lang w:val="es-419"/>
        </w:rPr>
        <w:t xml:space="preserve"> </w:t>
      </w:r>
    </w:p>
    <w:p w14:paraId="50E3C6A0" w14:textId="77777777" w:rsidR="002A0B26" w:rsidRPr="000D0768" w:rsidRDefault="002A0B26" w:rsidP="002A0B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jc w:val="both"/>
        <w:rPr>
          <w:rFonts w:ascii="Century Gothic" w:hAnsi="Century Gothic"/>
          <w:sz w:val="20"/>
          <w:lang w:val="es-419"/>
        </w:rPr>
      </w:pPr>
    </w:p>
    <w:p w14:paraId="4D47C915" w14:textId="77777777" w:rsidR="002A0B26" w:rsidRPr="002A0B26" w:rsidRDefault="002A0B26" w:rsidP="002A0B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Gothic" w:eastAsia="Century Gothic" w:hAnsi="Century Gothic" w:cs="Century Gothic"/>
          <w:color w:val="000000"/>
          <w:lang w:val="es-419"/>
        </w:rPr>
      </w:pPr>
    </w:p>
    <w:p w14:paraId="55FA061E" w14:textId="77777777" w:rsidR="002F1436" w:rsidRDefault="009D6E08" w:rsidP="002A0B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t xml:space="preserve">     </w:t>
      </w:r>
    </w:p>
    <w:p w14:paraId="73C97E6B" w14:textId="77777777" w:rsidR="002F1436" w:rsidRDefault="002F1436" w:rsidP="002A0B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1403C0B1" w14:textId="77777777" w:rsidR="002F1436" w:rsidRDefault="002F1436" w:rsidP="002A0B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6F03F67A" w14:textId="77777777" w:rsidR="002F1436" w:rsidRDefault="002F1436" w:rsidP="002A0B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06139EA9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39BA6215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3E518B4F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595A1AB5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70BF76C1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7C3BC49E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1BF2E101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4FAEA3BA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79CBF188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1FFDDBE1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68E908BF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4F018890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8E0DBDA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355EDE03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1377EC30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7AACB1C5" w14:textId="77777777" w:rsidR="002F1436" w:rsidRDefault="00FE36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noProof/>
          <w:lang w:val="es-CO"/>
        </w:rPr>
        <w:lastRenderedPageBreak/>
        <w:drawing>
          <wp:anchor distT="0" distB="0" distL="0" distR="0" simplePos="0" relativeHeight="251666432" behindDoc="1" locked="0" layoutInCell="1" hidden="0" allowOverlap="1" wp14:anchorId="7E5F4937" wp14:editId="2888D17F">
            <wp:simplePos x="0" y="0"/>
            <wp:positionH relativeFrom="page">
              <wp:align>right</wp:align>
            </wp:positionH>
            <wp:positionV relativeFrom="paragraph">
              <wp:posOffset>-895841</wp:posOffset>
            </wp:positionV>
            <wp:extent cx="7772400" cy="10057158"/>
            <wp:effectExtent l="0" t="0" r="0" b="1270"/>
            <wp:wrapNone/>
            <wp:docPr id="18303361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2CC595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26A4B814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18368DAB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7FE587A6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2391E3CB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2EDC9938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5FEED534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68762041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16C03AD4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679D88FE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219D5809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2C4709FE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3C571C02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74DA3E2F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73907985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892EB9D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765A91A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6214ED5C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57E2D4FC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3411BD56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27995466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4047A3D2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1764962B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8E1B229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557C8DC2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26573487" w14:textId="77777777" w:rsidR="002F1436" w:rsidRDefault="002F1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bCs/>
          <w:sz w:val="20"/>
          <w:szCs w:val="20"/>
        </w:rPr>
      </w:pPr>
    </w:p>
    <w:sectPr w:rsidR="002F143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701" w:bottom="1418" w:left="198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D950A" w14:textId="77777777" w:rsidR="009D6E08" w:rsidRDefault="009D6E08">
      <w:r>
        <w:separator/>
      </w:r>
    </w:p>
  </w:endnote>
  <w:endnote w:type="continuationSeparator" w:id="0">
    <w:p w14:paraId="2726B188" w14:textId="77777777" w:rsidR="009D6E08" w:rsidRDefault="009D6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904A20-8EE0-43AD-834D-B8E707451958}"/>
    <w:embedBold r:id="rId2" w:fontKey="{68B64CFA-DDFD-42B0-A0A0-BDD9D8775B0B}"/>
    <w:embedItalic r:id="rId3" w:fontKey="{093DDD3E-8FD9-4C31-83B1-EA810A2F26EC}"/>
    <w:embedBoldItalic r:id="rId4" w:fontKey="{1E9D6F0A-5DB0-4205-BA92-AE48B7CC49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04E301E-5C5C-41CA-97C0-59A8A63394DC}"/>
    <w:embedItalic r:id="rId6" w:fontKey="{2ED1E85F-50BE-4BDF-AFAA-8B564C926C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70E6267-A809-4F97-AA75-F8958D0BCF9C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44FD9512-55FC-4AAF-805D-AE9D89347C9A}"/>
    <w:embedBold r:id="rId9" w:fontKey="{8C5F81CA-8C5A-4D4D-85B2-94C2DE48F62A}"/>
    <w:embedItalic r:id="rId10" w:fontKey="{51FED3AA-BEF4-4B04-A17D-F8F91BC30B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8139C41C-6986-4FEC-ADDB-E3E648AE65DE}"/>
    <w:embedBold r:id="rId12" w:fontKey="{88FEFED9-931D-4C93-81DC-8553E7F7D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4F367" w14:textId="77777777" w:rsidR="002F1436" w:rsidRDefault="002F14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126A4" w14:textId="77777777" w:rsidR="002F1436" w:rsidRDefault="002F1436">
    <w:pPr>
      <w:tabs>
        <w:tab w:val="center" w:pos="4252"/>
        <w:tab w:val="right" w:pos="8504"/>
      </w:tabs>
      <w:spacing w:line="480" w:lineRule="auto"/>
      <w:jc w:val="both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7F647" w14:textId="77777777" w:rsidR="002F1436" w:rsidRDefault="002F14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F40A2" w14:textId="77777777" w:rsidR="009D6E08" w:rsidRDefault="009D6E08">
      <w:r>
        <w:separator/>
      </w:r>
    </w:p>
  </w:footnote>
  <w:footnote w:type="continuationSeparator" w:id="0">
    <w:p w14:paraId="1C7CE108" w14:textId="77777777" w:rsidR="009D6E08" w:rsidRDefault="009D6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515B" w14:textId="77777777" w:rsidR="002F1436" w:rsidRDefault="002F14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92000" w14:textId="77777777" w:rsidR="002F1436" w:rsidRDefault="009D6E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CO"/>
      </w:rPr>
      <w:drawing>
        <wp:anchor distT="0" distB="0" distL="0" distR="0" simplePos="0" relativeHeight="251658240" behindDoc="1" locked="0" layoutInCell="1" hidden="0" allowOverlap="1" wp14:anchorId="178FF190" wp14:editId="0832E859">
          <wp:simplePos x="0" y="0"/>
          <wp:positionH relativeFrom="column">
            <wp:posOffset>-1241424</wp:posOffset>
          </wp:positionH>
          <wp:positionV relativeFrom="paragraph">
            <wp:posOffset>-457199</wp:posOffset>
          </wp:positionV>
          <wp:extent cx="7758298" cy="10039350"/>
          <wp:effectExtent l="0" t="0" r="0" b="0"/>
          <wp:wrapNone/>
          <wp:docPr id="1830336112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8298" cy="10039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8A4D1" w14:textId="77777777" w:rsidR="002F1436" w:rsidRDefault="002F14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855B9"/>
    <w:multiLevelType w:val="hybridMultilevel"/>
    <w:tmpl w:val="CD6899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D336D"/>
    <w:multiLevelType w:val="hybridMultilevel"/>
    <w:tmpl w:val="4EE63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DA5C66"/>
    <w:multiLevelType w:val="hybridMultilevel"/>
    <w:tmpl w:val="89DADC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C1A12"/>
    <w:multiLevelType w:val="hybridMultilevel"/>
    <w:tmpl w:val="87F07C68"/>
    <w:lvl w:ilvl="0" w:tplc="1A101D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878229">
    <w:abstractNumId w:val="2"/>
  </w:num>
  <w:num w:numId="2" w16cid:durableId="1462578415">
    <w:abstractNumId w:val="1"/>
  </w:num>
  <w:num w:numId="3" w16cid:durableId="775712781">
    <w:abstractNumId w:val="0"/>
  </w:num>
  <w:num w:numId="4" w16cid:durableId="1781678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436"/>
    <w:rsid w:val="00133C7C"/>
    <w:rsid w:val="00193D66"/>
    <w:rsid w:val="00236241"/>
    <w:rsid w:val="002A0B26"/>
    <w:rsid w:val="002D7D1C"/>
    <w:rsid w:val="002F1436"/>
    <w:rsid w:val="009D6E08"/>
    <w:rsid w:val="00D77599"/>
    <w:rsid w:val="00FE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10DF1"/>
  <w15:docId w15:val="{F073F842-D531-4382-A4A0-0485A416E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U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link w:val="Ttulo2Car1"/>
    <w:pPr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uiPriority w:val="9"/>
    <w:rsid w:val="00C10989"/>
    <w:rPr>
      <w:rFonts w:ascii="Times New Roman" w:eastAsia="Times New Roman" w:hAnsi="Times New Roman" w:cs="Times New Roman"/>
      <w:b/>
      <w:bCs/>
      <w:kern w:val="0"/>
      <w:sz w:val="36"/>
      <w:szCs w:val="36"/>
      <w:lang w:eastAsia="es-MX"/>
    </w:rPr>
  </w:style>
  <w:style w:type="character" w:customStyle="1" w:styleId="Ttulo3Car">
    <w:name w:val="Título 3 Car"/>
    <w:basedOn w:val="Fuentedeprrafopredeter"/>
    <w:uiPriority w:val="9"/>
    <w:rsid w:val="00C10989"/>
    <w:rPr>
      <w:rFonts w:ascii="Times New Roman" w:eastAsia="Times New Roman" w:hAnsi="Times New Roman" w:cs="Times New Roman"/>
      <w:b/>
      <w:bCs/>
      <w:kern w:val="0"/>
      <w:sz w:val="27"/>
      <w:szCs w:val="27"/>
      <w:lang w:eastAsia="es-MX"/>
    </w:rPr>
  </w:style>
  <w:style w:type="paragraph" w:styleId="NormalWeb">
    <w:name w:val="Normal (Web)"/>
    <w:basedOn w:val="Normal"/>
    <w:uiPriority w:val="99"/>
    <w:unhideWhenUsed/>
    <w:rsid w:val="00C10989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C10989"/>
    <w:rPr>
      <w:b/>
      <w:bCs/>
    </w:rPr>
  </w:style>
  <w:style w:type="paragraph" w:styleId="Prrafodelista">
    <w:name w:val="List Paragraph"/>
    <w:basedOn w:val="Normal"/>
    <w:uiPriority w:val="34"/>
    <w:qFormat/>
    <w:rsid w:val="00C10989"/>
    <w:pPr>
      <w:ind w:left="720"/>
      <w:contextualSpacing/>
    </w:pPr>
  </w:style>
  <w:style w:type="table" w:styleId="Tablaconcuadrculaclara">
    <w:name w:val="Grid Table Light"/>
    <w:basedOn w:val="Tablanormal"/>
    <w:uiPriority w:val="40"/>
    <w:rsid w:val="00EB02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">
    <w:name w:val="Table Grid"/>
    <w:basedOn w:val="Tablanormal"/>
    <w:uiPriority w:val="39"/>
    <w:rsid w:val="00EB0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3">
    <w:name w:val="Grid Table 1 Light Accent 3"/>
    <w:basedOn w:val="Tablanormal"/>
    <w:uiPriority w:val="46"/>
    <w:rsid w:val="00C251E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fasis">
    <w:name w:val="Emphasis"/>
    <w:basedOn w:val="Fuentedeprrafopredeter"/>
    <w:uiPriority w:val="20"/>
    <w:qFormat/>
    <w:rsid w:val="00C752B3"/>
    <w:rPr>
      <w:i/>
      <w:iCs/>
    </w:rPr>
  </w:style>
  <w:style w:type="character" w:customStyle="1" w:styleId="Ttulo4Car">
    <w:name w:val="Título 4 Car"/>
    <w:basedOn w:val="Fuentedeprrafopredeter"/>
    <w:uiPriority w:val="9"/>
    <w:rsid w:val="00F935D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relative">
    <w:name w:val="relative"/>
    <w:basedOn w:val="Fuentedeprrafopredeter"/>
    <w:rsid w:val="00F935D4"/>
  </w:style>
  <w:style w:type="character" w:customStyle="1" w:styleId="ms-1">
    <w:name w:val="ms-1"/>
    <w:basedOn w:val="Fuentedeprrafopredeter"/>
    <w:rsid w:val="00F935D4"/>
  </w:style>
  <w:style w:type="character" w:customStyle="1" w:styleId="max-w-full">
    <w:name w:val="max-w-full"/>
    <w:basedOn w:val="Fuentedeprrafopredeter"/>
    <w:rsid w:val="00F935D4"/>
  </w:style>
  <w:style w:type="character" w:customStyle="1" w:styleId="Ttulo1Car">
    <w:name w:val="Título 1 Car"/>
    <w:basedOn w:val="Fuentedeprrafopredeter"/>
    <w:uiPriority w:val="9"/>
    <w:rsid w:val="008172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817274"/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whitespace-pre-wrap">
    <w:name w:val="whitespace-pre-wrap"/>
    <w:basedOn w:val="Normal"/>
    <w:rsid w:val="00DB0179"/>
    <w:pPr>
      <w:spacing w:before="100" w:beforeAutospacing="1" w:after="100" w:afterAutospacing="1"/>
    </w:pPr>
  </w:style>
  <w:style w:type="paragraph" w:customStyle="1" w:styleId="whitespace-normal">
    <w:name w:val="whitespace-normal"/>
    <w:basedOn w:val="Normal"/>
    <w:rsid w:val="00DB0179"/>
    <w:pPr>
      <w:spacing w:before="100" w:beforeAutospacing="1" w:after="100" w:afterAutospacing="1"/>
    </w:pPr>
  </w:style>
  <w:style w:type="paragraph" w:styleId="TtuloTDC">
    <w:name w:val="TOC Heading"/>
    <w:next w:val="Normal"/>
    <w:uiPriority w:val="39"/>
    <w:unhideWhenUsed/>
    <w:qFormat/>
    <w:rsid w:val="00DA5752"/>
    <w:pPr>
      <w:spacing w:before="480" w:line="276" w:lineRule="auto"/>
    </w:pPr>
    <w:rPr>
      <w:b/>
      <w:bCs/>
      <w:sz w:val="28"/>
      <w:szCs w:val="28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A5752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DC2">
    <w:name w:val="toc 2"/>
    <w:basedOn w:val="Normal"/>
    <w:next w:val="Normal"/>
    <w:autoRedefine/>
    <w:uiPriority w:val="39"/>
    <w:unhideWhenUsed/>
    <w:rsid w:val="00DA5752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A5752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DA5752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DA5752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DA5752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DA5752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DA5752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DA5752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C7C9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7C9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7C92"/>
    <w:rPr>
      <w:rFonts w:ascii="Times New Roman" w:eastAsia="Times New Roman" w:hAnsi="Times New Roman"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7C9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7C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7C9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7C92"/>
    <w:rPr>
      <w:rFonts w:ascii="Times New Roman" w:eastAsia="Times New Roman" w:hAnsi="Times New Roman" w:cs="Times New Roman"/>
      <w:sz w:val="18"/>
      <w:szCs w:val="18"/>
    </w:r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018F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18FB"/>
    <w:rPr>
      <w:color w:val="800080"/>
      <w:u w:val="single"/>
    </w:rPr>
  </w:style>
  <w:style w:type="paragraph" w:customStyle="1" w:styleId="msonormal0">
    <w:name w:val="msonormal"/>
    <w:basedOn w:val="Normal"/>
    <w:rsid w:val="007018FB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7018FB"/>
    <w:pPr>
      <w:spacing w:before="100" w:beforeAutospacing="1" w:after="100" w:afterAutospacing="1"/>
    </w:pPr>
  </w:style>
  <w:style w:type="paragraph" w:customStyle="1" w:styleId="xl64">
    <w:name w:val="xl64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Normal"/>
    <w:rsid w:val="007018FB"/>
    <w:pP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Normal"/>
    <w:rsid w:val="007018F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Normal"/>
    <w:rsid w:val="007018F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rsid w:val="007018F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Normal"/>
    <w:rsid w:val="007018F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Normal"/>
    <w:rsid w:val="007018FB"/>
    <w:pPr>
      <w:spacing w:before="100" w:beforeAutospacing="1" w:after="100" w:afterAutospacing="1"/>
      <w:textAlignment w:val="center"/>
    </w:pPr>
  </w:style>
  <w:style w:type="paragraph" w:customStyle="1" w:styleId="xl71">
    <w:name w:val="xl71"/>
    <w:basedOn w:val="Normal"/>
    <w:rsid w:val="007018F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"/>
    <w:rsid w:val="007018F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4">
    <w:name w:val="xl74"/>
    <w:basedOn w:val="Normal"/>
    <w:rsid w:val="007018F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6">
    <w:name w:val="xl76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Normal"/>
    <w:rsid w:val="007018F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8">
    <w:name w:val="xl78"/>
    <w:basedOn w:val="Normal"/>
    <w:rsid w:val="007018F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9">
    <w:name w:val="xl79"/>
    <w:basedOn w:val="Normal"/>
    <w:rsid w:val="007018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rsid w:val="007018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81">
    <w:name w:val="xl81"/>
    <w:basedOn w:val="Normal"/>
    <w:rsid w:val="007018F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</w:pPr>
  </w:style>
  <w:style w:type="paragraph" w:customStyle="1" w:styleId="xl84">
    <w:name w:val="xl84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</w:style>
  <w:style w:type="paragraph" w:customStyle="1" w:styleId="xl86">
    <w:name w:val="xl86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87">
    <w:name w:val="xl87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/>
    </w:pPr>
  </w:style>
  <w:style w:type="paragraph" w:customStyle="1" w:styleId="xl88">
    <w:name w:val="xl88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89">
    <w:name w:val="xl89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</w:style>
  <w:style w:type="paragraph" w:customStyle="1" w:styleId="xl90">
    <w:name w:val="xl90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</w:pPr>
  </w:style>
  <w:style w:type="paragraph" w:customStyle="1" w:styleId="xl91">
    <w:name w:val="xl91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C00"/>
      <w:spacing w:before="100" w:beforeAutospacing="1" w:after="100" w:afterAutospacing="1"/>
    </w:pPr>
  </w:style>
  <w:style w:type="paragraph" w:customStyle="1" w:styleId="xl92">
    <w:name w:val="xl92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</w:pPr>
  </w:style>
  <w:style w:type="paragraph" w:customStyle="1" w:styleId="xl93">
    <w:name w:val="xl93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6933C"/>
      <w:spacing w:before="100" w:beforeAutospacing="1" w:after="100" w:afterAutospacing="1"/>
    </w:pPr>
  </w:style>
  <w:style w:type="paragraph" w:customStyle="1" w:styleId="xl94">
    <w:name w:val="xl94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</w:style>
  <w:style w:type="paragraph" w:customStyle="1" w:styleId="xl95">
    <w:name w:val="xl95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</w:style>
  <w:style w:type="paragraph" w:customStyle="1" w:styleId="xl96">
    <w:name w:val="xl96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</w:style>
  <w:style w:type="paragraph" w:customStyle="1" w:styleId="xl97">
    <w:name w:val="xl97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5FF"/>
      <w:spacing w:before="100" w:beforeAutospacing="1" w:after="100" w:afterAutospacing="1"/>
    </w:pPr>
  </w:style>
  <w:style w:type="paragraph" w:customStyle="1" w:styleId="xl98">
    <w:name w:val="xl98"/>
    <w:basedOn w:val="Normal"/>
    <w:rsid w:val="007018F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Normal"/>
    <w:rsid w:val="007018F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FDFF"/>
      <w:spacing w:before="100" w:beforeAutospacing="1" w:after="100" w:afterAutospacing="1"/>
    </w:pPr>
  </w:style>
  <w:style w:type="paragraph" w:customStyle="1" w:styleId="xl100">
    <w:name w:val="xl100"/>
    <w:basedOn w:val="Normal"/>
    <w:rsid w:val="007018F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FDFF"/>
      <w:spacing w:before="100" w:beforeAutospacing="1" w:after="100" w:afterAutospacing="1"/>
    </w:pPr>
  </w:style>
  <w:style w:type="paragraph" w:customStyle="1" w:styleId="xl101">
    <w:name w:val="xl101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</w:pPr>
  </w:style>
  <w:style w:type="paragraph" w:customStyle="1" w:styleId="xl103">
    <w:name w:val="xl103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</w:pPr>
  </w:style>
  <w:style w:type="paragraph" w:customStyle="1" w:styleId="xl105">
    <w:name w:val="xl105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</w:pPr>
  </w:style>
  <w:style w:type="paragraph" w:customStyle="1" w:styleId="xl106">
    <w:name w:val="xl106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</w:pPr>
  </w:style>
  <w:style w:type="paragraph" w:customStyle="1" w:styleId="xl107">
    <w:name w:val="xl107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08">
    <w:name w:val="xl108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</w:style>
  <w:style w:type="paragraph" w:customStyle="1" w:styleId="xl109">
    <w:name w:val="xl109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</w:style>
  <w:style w:type="paragraph" w:customStyle="1" w:styleId="xl110">
    <w:name w:val="xl110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</w:pPr>
  </w:style>
  <w:style w:type="paragraph" w:customStyle="1" w:styleId="xl111">
    <w:name w:val="xl111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DFF"/>
      <w:spacing w:before="100" w:beforeAutospacing="1" w:after="100" w:afterAutospacing="1"/>
    </w:pPr>
  </w:style>
  <w:style w:type="paragraph" w:customStyle="1" w:styleId="xl112">
    <w:name w:val="xl112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FDFF"/>
      <w:spacing w:before="100" w:beforeAutospacing="1" w:after="100" w:afterAutospacing="1"/>
    </w:pPr>
  </w:style>
  <w:style w:type="paragraph" w:customStyle="1" w:styleId="xl113">
    <w:name w:val="xl113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</w:pPr>
  </w:style>
  <w:style w:type="paragraph" w:customStyle="1" w:styleId="xl114">
    <w:name w:val="xl114"/>
    <w:basedOn w:val="Normal"/>
    <w:rsid w:val="007018F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</w:pPr>
  </w:style>
  <w:style w:type="paragraph" w:customStyle="1" w:styleId="xl116">
    <w:name w:val="xl116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</w:style>
  <w:style w:type="paragraph" w:customStyle="1" w:styleId="xl117">
    <w:name w:val="xl117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</w:pPr>
  </w:style>
  <w:style w:type="paragraph" w:customStyle="1" w:styleId="xl118">
    <w:name w:val="xl118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DFF"/>
      <w:spacing w:before="100" w:beforeAutospacing="1" w:after="100" w:afterAutospacing="1"/>
    </w:pPr>
  </w:style>
  <w:style w:type="paragraph" w:customStyle="1" w:styleId="xl119">
    <w:name w:val="xl119"/>
    <w:basedOn w:val="Normal"/>
    <w:rsid w:val="007018F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FDFF"/>
      <w:spacing w:before="100" w:beforeAutospacing="1" w:after="100" w:afterAutospacing="1"/>
    </w:pPr>
  </w:style>
  <w:style w:type="paragraph" w:customStyle="1" w:styleId="xl120">
    <w:name w:val="xl120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</w:style>
  <w:style w:type="paragraph" w:customStyle="1" w:styleId="xl121">
    <w:name w:val="xl121"/>
    <w:basedOn w:val="Normal"/>
    <w:rsid w:val="00701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79646"/>
      <w:spacing w:before="100" w:beforeAutospacing="1" w:after="100" w:afterAutospacing="1"/>
    </w:p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C023B7"/>
  </w:style>
  <w:style w:type="paragraph" w:styleId="Encabezado">
    <w:name w:val="header"/>
    <w:basedOn w:val="Normal"/>
    <w:link w:val="EncabezadoCar"/>
    <w:uiPriority w:val="99"/>
    <w:unhideWhenUsed/>
    <w:rsid w:val="00BC03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34D"/>
  </w:style>
  <w:style w:type="paragraph" w:styleId="Piedepgina">
    <w:name w:val="footer"/>
    <w:basedOn w:val="Normal"/>
    <w:link w:val="PiedepginaCar"/>
    <w:uiPriority w:val="99"/>
    <w:unhideWhenUsed/>
    <w:rsid w:val="00BC03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34D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2A0B26"/>
    <w:rPr>
      <w:b/>
      <w:bCs/>
      <w:sz w:val="72"/>
      <w:szCs w:val="72"/>
    </w:rPr>
  </w:style>
  <w:style w:type="paragraph" w:customStyle="1" w:styleId="Style1">
    <w:name w:val="Style1"/>
    <w:basedOn w:val="Ttulo2"/>
    <w:link w:val="Style1Car"/>
    <w:qFormat/>
    <w:rsid w:val="002A0B26"/>
    <w:pPr>
      <w:spacing w:before="240" w:after="120"/>
    </w:pPr>
    <w:rPr>
      <w:rFonts w:ascii="Century Gothic" w:hAnsi="Century Gothic"/>
      <w:sz w:val="24"/>
      <w:lang w:val="es-419"/>
    </w:rPr>
  </w:style>
  <w:style w:type="character" w:customStyle="1" w:styleId="Ttulo2Car1">
    <w:name w:val="Título 2 Car1"/>
    <w:basedOn w:val="Fuentedeprrafopredeter"/>
    <w:link w:val="Ttulo2"/>
    <w:rsid w:val="002A0B26"/>
    <w:rPr>
      <w:b/>
      <w:bCs/>
      <w:sz w:val="36"/>
      <w:szCs w:val="36"/>
    </w:rPr>
  </w:style>
  <w:style w:type="character" w:customStyle="1" w:styleId="Style1Car">
    <w:name w:val="Style1 Car"/>
    <w:basedOn w:val="Ttulo2Car1"/>
    <w:link w:val="Style1"/>
    <w:rsid w:val="002A0B26"/>
    <w:rPr>
      <w:rFonts w:ascii="Century Gothic" w:hAnsi="Century Gothic"/>
      <w:b/>
      <w:bCs/>
      <w:sz w:val="36"/>
      <w:szCs w:val="36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rodrigue.olavarria-tapia@expertisefrance.f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olenn.lorre@expertisefrance.f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brKAHi3j0a7SKmVsRBGY7y8dA==">CgMxLjA4AHIhMXlnQ3BPOW1xNkc5Xy1lTGdlZ0RzaE0wNXg3Wjc5Q2ZH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1849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Camilo Brinez</cp:lastModifiedBy>
  <cp:revision>3</cp:revision>
  <dcterms:created xsi:type="dcterms:W3CDTF">2026-03-30T19:34:00Z</dcterms:created>
  <dcterms:modified xsi:type="dcterms:W3CDTF">2026-03-30T19:46:00Z</dcterms:modified>
</cp:coreProperties>
</file>