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A26D4E"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2B18710E" w:rsidR="0083082B" w:rsidRPr="00BC5D69" w:rsidRDefault="00BC5D69" w:rsidP="0083082B">
            <w:pPr>
              <w:jc w:val="both"/>
              <w:rPr>
                <w:rFonts w:asciiTheme="minorHAnsi" w:hAnsiTheme="minorHAnsi" w:cstheme="minorHAnsi"/>
                <w:b/>
                <w:sz w:val="22"/>
                <w:szCs w:val="22"/>
                <w:lang w:val="en-US"/>
              </w:rPr>
            </w:pPr>
            <w:r w:rsidRPr="00BC5D69">
              <w:rPr>
                <w:rFonts w:asciiTheme="minorHAnsi" w:hAnsiTheme="minorHAnsi" w:cstheme="minorHAnsi"/>
                <w:b/>
                <w:sz w:val="22"/>
                <w:szCs w:val="22"/>
                <w:lang w:val="en-US"/>
              </w:rPr>
              <w:t>Diagnostic and Feasibility Assessment of Climate Risk Transfer Solutions</w:t>
            </w:r>
            <w:r w:rsidRPr="00BC5D69">
              <w:rPr>
                <w:rFonts w:asciiTheme="minorHAnsi" w:hAnsiTheme="minorHAnsi" w:cstheme="minorHAnsi"/>
                <w:b/>
                <w:sz w:val="22"/>
                <w:szCs w:val="22"/>
                <w:lang w:val="en-US"/>
              </w:rPr>
              <w:br/>
              <w:t>for FEPCMAC and the CMAC System in Peru</w:t>
            </w:r>
          </w:p>
        </w:tc>
      </w:tr>
      <w:tr w:rsidR="0083082B" w:rsidRPr="00A26D4E" w14:paraId="36B2EDB6" w14:textId="77777777" w:rsidTr="0083082B">
        <w:tc>
          <w:tcPr>
            <w:tcW w:w="236" w:type="dxa"/>
            <w:tcBorders>
              <w:top w:val="nil"/>
              <w:left w:val="nil"/>
              <w:bottom w:val="nil"/>
              <w:right w:val="single" w:sz="4" w:space="0" w:color="auto"/>
            </w:tcBorders>
          </w:tcPr>
          <w:p w14:paraId="07BB57F8" w14:textId="77777777" w:rsidR="0083082B" w:rsidRPr="00BC5D69"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A26D4E"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223063"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016A9367" w:rsidR="0083082B" w:rsidRPr="00342E4D" w:rsidRDefault="00433B31" w:rsidP="0083082B">
            <w:pPr>
              <w:rPr>
                <w:rFonts w:asciiTheme="minorHAnsi" w:hAnsiTheme="minorHAnsi" w:cstheme="minorHAnsi"/>
                <w:sz w:val="22"/>
                <w:szCs w:val="22"/>
                <w:lang w:val="en-GB"/>
              </w:rPr>
            </w:pPr>
            <w:r>
              <w:rPr>
                <w:rFonts w:asciiTheme="minorHAnsi" w:hAnsiTheme="minorHAnsi" w:cstheme="minorHAnsi"/>
                <w:b/>
                <w:bCs/>
                <w:sz w:val="22"/>
                <w:szCs w:val="22"/>
                <w:lang w:val="en"/>
              </w:rPr>
              <w:t>17</w:t>
            </w:r>
            <w:r w:rsidR="00223063">
              <w:rPr>
                <w:rFonts w:asciiTheme="minorHAnsi" w:hAnsiTheme="minorHAnsi" w:cstheme="minorHAnsi"/>
                <w:b/>
                <w:bCs/>
                <w:sz w:val="22"/>
                <w:szCs w:val="22"/>
                <w:lang w:val="en"/>
              </w:rPr>
              <w:t>/0</w:t>
            </w:r>
            <w:r w:rsidR="00A75C47">
              <w:rPr>
                <w:rFonts w:asciiTheme="minorHAnsi" w:hAnsiTheme="minorHAnsi" w:cstheme="minorHAnsi"/>
                <w:b/>
                <w:bCs/>
                <w:sz w:val="22"/>
                <w:szCs w:val="22"/>
                <w:lang w:val="en"/>
              </w:rPr>
              <w:t>4</w:t>
            </w:r>
            <w:r w:rsidR="00223063">
              <w:rPr>
                <w:rFonts w:asciiTheme="minorHAnsi" w:hAnsiTheme="minorHAnsi" w:cstheme="minorHAnsi"/>
                <w:b/>
                <w:bCs/>
                <w:sz w:val="22"/>
                <w:szCs w:val="22"/>
                <w:lang w:val="en"/>
              </w:rPr>
              <w:t>/2026 at 1</w:t>
            </w:r>
            <w:r w:rsidR="00EF0B17">
              <w:rPr>
                <w:rFonts w:asciiTheme="minorHAnsi" w:hAnsiTheme="minorHAnsi" w:cstheme="minorHAnsi"/>
                <w:b/>
                <w:bCs/>
                <w:sz w:val="22"/>
                <w:szCs w:val="22"/>
                <w:lang w:val="en"/>
              </w:rPr>
              <w:t>0</w:t>
            </w:r>
            <w:r w:rsidR="00223063">
              <w:rPr>
                <w:rFonts w:asciiTheme="minorHAnsi" w:hAnsiTheme="minorHAnsi" w:cstheme="minorHAnsi"/>
                <w:b/>
                <w:bCs/>
                <w:sz w:val="22"/>
                <w:szCs w:val="22"/>
                <w:lang w:val="en"/>
              </w:rPr>
              <w:t>:00</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A26D4E">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A26D4E">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A26D4E">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A26D4E">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A26D4E">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A26D4E">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A26D4E">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A26D4E">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A26D4E">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A26D4E">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A26D4E">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A26D4E">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A26D4E">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A26D4E">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A26D4E">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A26D4E">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A26D4E">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A26D4E">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A26D4E">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A26D4E">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A26D4E">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A26D4E">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A26D4E">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A26D4E">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A26D4E">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A26D4E">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A26D4E">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A26D4E">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A26D4E">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A26D4E">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A26D4E">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A26D4E">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A26D4E">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A26D4E">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A26D4E">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A26D4E">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A26D4E">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A26D4E">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A26D4E">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A26D4E">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A26D4E">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A26D4E">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A26D4E">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A26D4E">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A26D4E">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A26D4E">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A26D4E">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A26D4E">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A26D4E">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A26D4E">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7B8FF609" w:rsidR="00A5417F" w:rsidRPr="0023377A" w:rsidRDefault="00450E18" w:rsidP="0023377A">
      <w:pPr>
        <w:pStyle w:val="u"/>
        <w:spacing w:before="120"/>
        <w:rPr>
          <w:rFonts w:asciiTheme="minorHAnsi" w:hAnsiTheme="minorHAnsi" w:cstheme="minorHAnsi"/>
          <w:i/>
          <w:iCs/>
          <w:szCs w:val="22"/>
          <w:lang w:val="en"/>
        </w:rPr>
      </w:pPr>
      <w:r>
        <w:rPr>
          <w:rFonts w:asciiTheme="minorHAnsi" w:hAnsiTheme="minorHAnsi" w:cstheme="minorHAnsi"/>
          <w:szCs w:val="22"/>
          <w:lang w:val="en"/>
        </w:rPr>
        <w:t>The tender covers the award of a service contract covering “</w:t>
      </w:r>
      <w:r w:rsidR="00BC5D69" w:rsidRPr="00BC5D69">
        <w:rPr>
          <w:rFonts w:asciiTheme="minorHAnsi" w:hAnsiTheme="minorHAnsi" w:cstheme="minorHAnsi"/>
          <w:i/>
          <w:iCs/>
          <w:szCs w:val="22"/>
          <w:lang w:val="en"/>
        </w:rPr>
        <w:t>Diagnostic and Feasibility Assessment of Climate Risk Transfer Solutions</w:t>
      </w:r>
      <w:r w:rsidR="00BC5D69">
        <w:rPr>
          <w:rFonts w:asciiTheme="minorHAnsi" w:hAnsiTheme="minorHAnsi" w:cstheme="minorHAnsi"/>
          <w:i/>
          <w:iCs/>
          <w:szCs w:val="22"/>
          <w:lang w:val="en"/>
        </w:rPr>
        <w:t xml:space="preserve"> </w:t>
      </w:r>
      <w:r w:rsidR="00BC5D69" w:rsidRPr="00BC5D69">
        <w:rPr>
          <w:rFonts w:asciiTheme="minorHAnsi" w:hAnsiTheme="minorHAnsi" w:cstheme="minorHAnsi"/>
          <w:i/>
          <w:iCs/>
          <w:szCs w:val="22"/>
          <w:lang w:val="en"/>
        </w:rPr>
        <w:t>for FEPCMAC and the CMAC System in Peru</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A7B0140" w14:textId="77777777" w:rsidR="00EB6975" w:rsidRPr="00EB6975" w:rsidRDefault="009009F8" w:rsidP="009009F8">
      <w:pPr>
        <w:pStyle w:val="Titre2"/>
        <w:spacing w:before="120" w:after="120" w:line="240" w:lineRule="auto"/>
        <w:jc w:val="both"/>
        <w:rPr>
          <w:rFonts w:asciiTheme="minorHAnsi" w:eastAsia="Times New Roman" w:hAnsiTheme="minorHAnsi" w:cstheme="minorHAnsi"/>
          <w:b w:val="0"/>
          <w:bCs w:val="0"/>
          <w:sz w:val="22"/>
          <w:szCs w:val="22"/>
          <w:lang w:val="en"/>
        </w:rPr>
      </w:pPr>
      <w:r w:rsidRPr="00EB6975">
        <w:rPr>
          <w:rFonts w:asciiTheme="minorHAnsi" w:eastAsia="Times New Roman" w:hAnsiTheme="minorHAnsi" w:cstheme="minorHAnsi"/>
          <w:b w:val="0"/>
          <w:bCs w:val="0"/>
          <w:sz w:val="22"/>
          <w:szCs w:val="22"/>
          <w:lang w:val="en"/>
        </w:rPr>
        <w:t xml:space="preserve">It is awarded by means </w:t>
      </w:r>
      <w:r w:rsidRPr="003D7B0F">
        <w:rPr>
          <w:rFonts w:asciiTheme="minorHAnsi" w:eastAsia="Times New Roman" w:hAnsiTheme="minorHAnsi" w:cstheme="minorHAnsi"/>
          <w:b w:val="0"/>
          <w:bCs w:val="0"/>
          <w:sz w:val="22"/>
          <w:szCs w:val="22"/>
          <w:lang w:val="en"/>
        </w:rPr>
        <w:t>of</w:t>
      </w:r>
      <w:r w:rsidR="0023377A" w:rsidRPr="003D7B0F">
        <w:rPr>
          <w:rFonts w:asciiTheme="minorHAnsi" w:eastAsia="Times New Roman" w:hAnsiTheme="minorHAnsi" w:cstheme="minorHAnsi"/>
          <w:b w:val="0"/>
          <w:bCs w:val="0"/>
          <w:sz w:val="22"/>
          <w:szCs w:val="22"/>
          <w:lang w:val="en"/>
        </w:rPr>
        <w:t xml:space="preserve"> </w:t>
      </w:r>
      <w:r w:rsidRPr="003D7B0F">
        <w:rPr>
          <w:rFonts w:asciiTheme="minorHAnsi" w:eastAsia="Times New Roman" w:hAnsiTheme="minorHAnsi" w:cstheme="minorHAnsi"/>
          <w:b w:val="0"/>
          <w:bCs w:val="0"/>
          <w:sz w:val="22"/>
          <w:szCs w:val="22"/>
          <w:lang w:val="en"/>
        </w:rPr>
        <w:t>adapted procedure in application</w:t>
      </w:r>
      <w:r w:rsidRPr="00EB6975">
        <w:rPr>
          <w:rFonts w:asciiTheme="minorHAnsi" w:eastAsia="Times New Roman" w:hAnsiTheme="minorHAnsi" w:cstheme="minorHAnsi"/>
          <w:b w:val="0"/>
          <w:bCs w:val="0"/>
          <w:sz w:val="22"/>
          <w:szCs w:val="22"/>
          <w:lang w:val="en"/>
        </w:rPr>
        <w:t xml:space="preserve"> of Articles L. 2123-1 and R. 2123-1 to R. 2123-7 of CCP</w:t>
      </w:r>
      <w:r w:rsidR="0023377A" w:rsidRPr="00EB6975">
        <w:rPr>
          <w:rFonts w:asciiTheme="minorHAnsi" w:eastAsia="Times New Roman" w:hAnsiTheme="minorHAnsi" w:cstheme="minorHAnsi"/>
          <w:b w:val="0"/>
          <w:bCs w:val="0"/>
          <w:sz w:val="22"/>
          <w:szCs w:val="22"/>
          <w:lang w:val="en"/>
        </w:rPr>
        <w:t xml:space="preserve">. </w:t>
      </w:r>
      <w:bookmarkStart w:id="13" w:name="_Toc83119989"/>
    </w:p>
    <w:p w14:paraId="3D967953" w14:textId="77777777" w:rsidR="00EB6975" w:rsidRDefault="00EB6975" w:rsidP="009009F8">
      <w:pPr>
        <w:pStyle w:val="Titre2"/>
        <w:spacing w:before="120" w:after="120" w:line="240" w:lineRule="auto"/>
        <w:jc w:val="both"/>
        <w:rPr>
          <w:rFonts w:asciiTheme="minorHAnsi" w:hAnsiTheme="minorHAnsi" w:cstheme="minorHAnsi"/>
          <w:szCs w:val="22"/>
          <w:u w:val="single"/>
          <w:lang w:val="en"/>
        </w:rPr>
      </w:pPr>
    </w:p>
    <w:p w14:paraId="0EDA0005" w14:textId="1BEBBBF5" w:rsidR="009009F8" w:rsidRPr="0023377A" w:rsidRDefault="009009F8" w:rsidP="009009F8">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D7B0F" w:rsidRDefault="009009F8" w:rsidP="00A025D7">
            <w:pPr>
              <w:spacing w:line="240" w:lineRule="auto"/>
              <w:jc w:val="center"/>
              <w:rPr>
                <w:rFonts w:asciiTheme="minorHAnsi" w:hAnsiTheme="minorHAnsi" w:cstheme="minorHAnsi"/>
                <w:b/>
                <w:sz w:val="22"/>
                <w:szCs w:val="22"/>
              </w:rPr>
            </w:pPr>
            <w:bookmarkStart w:id="14" w:name="_Hlk225347966"/>
            <w:r w:rsidRPr="003D7B0F">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D7B0F" w:rsidRDefault="009009F8" w:rsidP="00A025D7">
            <w:pPr>
              <w:spacing w:line="240" w:lineRule="auto"/>
              <w:jc w:val="both"/>
              <w:rPr>
                <w:rFonts w:asciiTheme="minorHAnsi" w:hAnsiTheme="minorHAnsi" w:cstheme="minorHAnsi"/>
                <w:b/>
                <w:sz w:val="22"/>
                <w:szCs w:val="22"/>
              </w:rPr>
            </w:pPr>
            <w:r w:rsidRPr="003D7B0F">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45BA432" w:rsidR="004158B7" w:rsidRPr="004158B7" w:rsidRDefault="00433B31" w:rsidP="004158B7">
            <w:pPr>
              <w:spacing w:line="240" w:lineRule="auto"/>
              <w:jc w:val="center"/>
              <w:rPr>
                <w:rFonts w:asciiTheme="minorHAnsi" w:hAnsiTheme="minorHAnsi" w:cstheme="minorHAnsi"/>
                <w:sz w:val="22"/>
                <w:szCs w:val="22"/>
                <w:lang w:val="en"/>
              </w:rPr>
            </w:pPr>
            <w:r>
              <w:rPr>
                <w:rFonts w:asciiTheme="minorHAnsi" w:hAnsiTheme="minorHAnsi" w:cstheme="minorHAnsi"/>
                <w:sz w:val="22"/>
                <w:szCs w:val="22"/>
                <w:lang w:val="en"/>
              </w:rPr>
              <w:t>17</w:t>
            </w:r>
            <w:r w:rsidR="004158B7">
              <w:rPr>
                <w:rFonts w:asciiTheme="minorHAnsi" w:hAnsiTheme="minorHAnsi" w:cstheme="minorHAnsi"/>
                <w:sz w:val="22"/>
                <w:szCs w:val="22"/>
                <w:lang w:val="en"/>
              </w:rPr>
              <w:t>/04</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D7B0F" w:rsidRDefault="009009F8" w:rsidP="00A025D7">
            <w:pPr>
              <w:spacing w:line="240" w:lineRule="auto"/>
              <w:jc w:val="both"/>
              <w:rPr>
                <w:rFonts w:asciiTheme="minorHAnsi" w:hAnsiTheme="minorHAnsi" w:cstheme="minorHAnsi"/>
                <w:sz w:val="22"/>
                <w:szCs w:val="22"/>
              </w:rPr>
            </w:pPr>
            <w:r w:rsidRPr="003D7B0F">
              <w:rPr>
                <w:rFonts w:asciiTheme="minorHAnsi" w:hAnsiTheme="minorHAnsi" w:cstheme="minorHAnsi"/>
                <w:sz w:val="22"/>
                <w:szCs w:val="22"/>
                <w:lang w:val="en"/>
              </w:rPr>
              <w:t>Bid submission deadline</w:t>
            </w:r>
          </w:p>
        </w:tc>
      </w:tr>
      <w:tr w:rsidR="009009F8" w:rsidRPr="00A26D4E"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83DDDC5" w:rsidR="004158B7" w:rsidRPr="003D7B0F" w:rsidRDefault="00433B3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29/04 – 5/05</w:t>
            </w:r>
          </w:p>
        </w:tc>
        <w:tc>
          <w:tcPr>
            <w:tcW w:w="6237" w:type="dxa"/>
            <w:tcBorders>
              <w:top w:val="single" w:sz="4" w:space="0" w:color="auto"/>
              <w:left w:val="single" w:sz="4" w:space="0" w:color="auto"/>
              <w:bottom w:val="single" w:sz="4" w:space="0" w:color="auto"/>
              <w:right w:val="single" w:sz="4" w:space="0" w:color="auto"/>
            </w:tcBorders>
            <w:hideMark/>
          </w:tcPr>
          <w:p w14:paraId="7DC206BC" w14:textId="2DB4D8E4" w:rsidR="009009F8" w:rsidRPr="003D7B0F" w:rsidRDefault="009009F8" w:rsidP="00A025D7">
            <w:pPr>
              <w:spacing w:line="240" w:lineRule="auto"/>
              <w:jc w:val="both"/>
              <w:rPr>
                <w:rFonts w:asciiTheme="minorHAnsi" w:hAnsiTheme="minorHAnsi" w:cstheme="minorHAnsi"/>
                <w:sz w:val="22"/>
                <w:szCs w:val="22"/>
                <w:lang w:val="en-GB"/>
              </w:rPr>
            </w:pPr>
            <w:r w:rsidRPr="003D7B0F">
              <w:rPr>
                <w:rFonts w:asciiTheme="minorHAnsi" w:hAnsiTheme="minorHAnsi" w:cstheme="minorHAnsi"/>
                <w:sz w:val="22"/>
                <w:szCs w:val="22"/>
                <w:lang w:val="en"/>
              </w:rPr>
              <w:t xml:space="preserve">Interviews/Negotiations and requests for </w:t>
            </w:r>
            <w:r w:rsidR="008523ED" w:rsidRPr="003D7B0F">
              <w:rPr>
                <w:rFonts w:asciiTheme="minorHAnsi" w:hAnsiTheme="minorHAnsi" w:cstheme="minorHAnsi"/>
                <w:sz w:val="22"/>
                <w:szCs w:val="22"/>
                <w:lang w:val="en"/>
              </w:rPr>
              <w:t>optimized</w:t>
            </w:r>
            <w:r w:rsidRPr="003D7B0F">
              <w:rPr>
                <w:rFonts w:asciiTheme="minorHAnsi" w:hAnsiTheme="minorHAnsi" w:cstheme="minorHAnsi"/>
                <w:sz w:val="22"/>
                <w:szCs w:val="22"/>
                <w:lang w:val="en"/>
              </w:rPr>
              <w:t xml:space="preserve"> bids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6802EE19" w:rsidR="004158B7" w:rsidRPr="003D7B0F" w:rsidRDefault="00433B31" w:rsidP="004158B7">
            <w:pPr>
              <w:spacing w:line="240" w:lineRule="auto"/>
              <w:jc w:val="center"/>
              <w:rPr>
                <w:rFonts w:asciiTheme="minorHAnsi" w:hAnsiTheme="minorHAnsi" w:cstheme="minorHAnsi"/>
                <w:sz w:val="22"/>
                <w:szCs w:val="22"/>
              </w:rPr>
            </w:pPr>
            <w:r>
              <w:rPr>
                <w:rFonts w:asciiTheme="minorHAnsi" w:hAnsiTheme="minorHAnsi" w:cstheme="minorHAnsi"/>
                <w:sz w:val="22"/>
                <w:szCs w:val="22"/>
              </w:rPr>
              <w:t>11</w:t>
            </w:r>
            <w:r w:rsidR="00A75C47">
              <w:rPr>
                <w:rFonts w:asciiTheme="minorHAnsi" w:hAnsiTheme="minorHAnsi" w:cstheme="minorHAnsi"/>
                <w:sz w:val="22"/>
                <w:szCs w:val="22"/>
              </w:rPr>
              <w:t>/05</w:t>
            </w:r>
          </w:p>
        </w:tc>
        <w:tc>
          <w:tcPr>
            <w:tcW w:w="6237" w:type="dxa"/>
            <w:tcBorders>
              <w:top w:val="single" w:sz="4" w:space="0" w:color="auto"/>
              <w:left w:val="single" w:sz="4" w:space="0" w:color="auto"/>
              <w:bottom w:val="single" w:sz="4" w:space="0" w:color="auto"/>
              <w:right w:val="single" w:sz="4" w:space="0" w:color="auto"/>
            </w:tcBorders>
            <w:hideMark/>
          </w:tcPr>
          <w:p w14:paraId="5016E8AD" w14:textId="310B28A3" w:rsidR="009009F8" w:rsidRPr="003D7B0F" w:rsidRDefault="0023377A" w:rsidP="00A025D7">
            <w:pPr>
              <w:spacing w:line="240" w:lineRule="auto"/>
              <w:jc w:val="both"/>
              <w:rPr>
                <w:rFonts w:asciiTheme="minorHAnsi" w:hAnsiTheme="minorHAnsi" w:cstheme="minorHAnsi"/>
                <w:sz w:val="22"/>
                <w:szCs w:val="22"/>
              </w:rPr>
            </w:pPr>
            <w:r w:rsidRPr="003D7B0F">
              <w:rPr>
                <w:rFonts w:asciiTheme="minorHAnsi" w:hAnsiTheme="minorHAnsi" w:cstheme="minorHAnsi"/>
                <w:sz w:val="22"/>
                <w:szCs w:val="22"/>
                <w:lang w:val="en"/>
              </w:rPr>
              <w:t>Optimized</w:t>
            </w:r>
            <w:r w:rsidR="009009F8" w:rsidRPr="003D7B0F">
              <w:rPr>
                <w:rFonts w:asciiTheme="minorHAnsi" w:hAnsiTheme="minorHAnsi" w:cstheme="minorHAnsi"/>
                <w:sz w:val="22"/>
                <w:szCs w:val="22"/>
                <w:lang w:val="en"/>
              </w:rPr>
              <w:t xml:space="preserve"> bid submission deadline</w:t>
            </w:r>
          </w:p>
        </w:tc>
      </w:tr>
      <w:tr w:rsidR="009009F8" w:rsidRPr="00A26D4E"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4E10EEB" w:rsidR="009009F8" w:rsidRPr="003D7B0F" w:rsidRDefault="004158B7" w:rsidP="003D7B0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w:t>
            </w:r>
            <w:r w:rsidR="00A75C47">
              <w:rPr>
                <w:rFonts w:asciiTheme="minorHAnsi" w:hAnsiTheme="minorHAnsi" w:cstheme="minorHAnsi"/>
                <w:sz w:val="22"/>
                <w:szCs w:val="22"/>
                <w:lang w:val="en"/>
              </w:rPr>
              <w:t>4</w:t>
            </w:r>
            <w:r>
              <w:rPr>
                <w:rFonts w:asciiTheme="minorHAnsi" w:hAnsiTheme="minorHAnsi" w:cstheme="minorHAnsi"/>
                <w:sz w:val="22"/>
                <w:szCs w:val="22"/>
                <w:lang w:val="en"/>
              </w:rPr>
              <w:t>/05</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D7B0F" w:rsidRDefault="009009F8" w:rsidP="00A025D7">
            <w:pPr>
              <w:spacing w:line="240" w:lineRule="auto"/>
              <w:rPr>
                <w:rFonts w:asciiTheme="minorHAnsi" w:hAnsiTheme="minorHAnsi" w:cstheme="minorHAnsi"/>
                <w:sz w:val="22"/>
                <w:szCs w:val="22"/>
                <w:lang w:val="en-GB"/>
              </w:rPr>
            </w:pPr>
            <w:r w:rsidRPr="003D7B0F">
              <w:rPr>
                <w:rFonts w:asciiTheme="minorHAnsi" w:hAnsiTheme="minorHAnsi" w:cstheme="minorHAnsi"/>
                <w:sz w:val="22"/>
                <w:szCs w:val="22"/>
                <w:lang w:val="en"/>
              </w:rPr>
              <w:t>Rejection letters sent to non-selected candidates</w:t>
            </w:r>
          </w:p>
        </w:tc>
      </w:tr>
      <w:tr w:rsidR="009009F8" w:rsidRPr="00921E55" w14:paraId="217FDDCC" w14:textId="77777777" w:rsidTr="00630782">
        <w:trPr>
          <w:trHeight w:val="49"/>
        </w:trPr>
        <w:tc>
          <w:tcPr>
            <w:tcW w:w="1696" w:type="dxa"/>
            <w:tcBorders>
              <w:top w:val="single" w:sz="4" w:space="0" w:color="auto"/>
              <w:left w:val="single" w:sz="4" w:space="0" w:color="auto"/>
              <w:bottom w:val="single" w:sz="4" w:space="0" w:color="auto"/>
              <w:right w:val="single" w:sz="4" w:space="0" w:color="auto"/>
            </w:tcBorders>
            <w:hideMark/>
          </w:tcPr>
          <w:p w14:paraId="6E367521" w14:textId="3C8B2F3F" w:rsidR="009009F8" w:rsidRPr="003D7B0F" w:rsidRDefault="004158B7"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w:t>
            </w:r>
            <w:r w:rsidR="00A75C47">
              <w:rPr>
                <w:rFonts w:asciiTheme="minorHAnsi" w:hAnsiTheme="minorHAnsi" w:cstheme="minorHAnsi"/>
                <w:sz w:val="22"/>
                <w:szCs w:val="22"/>
                <w:lang w:val="en"/>
              </w:rPr>
              <w:t>4</w:t>
            </w:r>
            <w:r>
              <w:rPr>
                <w:rFonts w:asciiTheme="minorHAnsi" w:hAnsiTheme="minorHAnsi" w:cstheme="minorHAnsi"/>
                <w:sz w:val="22"/>
                <w:szCs w:val="22"/>
                <w:lang w:val="en"/>
              </w:rPr>
              <w:t>/05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D7B0F" w:rsidRDefault="009009F8" w:rsidP="00A025D7">
            <w:pPr>
              <w:spacing w:line="240" w:lineRule="auto"/>
              <w:jc w:val="both"/>
              <w:rPr>
                <w:rFonts w:asciiTheme="minorHAnsi" w:hAnsiTheme="minorHAnsi" w:cstheme="minorHAnsi"/>
                <w:sz w:val="22"/>
                <w:szCs w:val="22"/>
              </w:rPr>
            </w:pPr>
            <w:r w:rsidRPr="003D7B0F">
              <w:rPr>
                <w:rFonts w:asciiTheme="minorHAnsi" w:hAnsiTheme="minorHAnsi" w:cstheme="minorHAnsi"/>
                <w:sz w:val="22"/>
                <w:szCs w:val="22"/>
                <w:lang w:val="en"/>
              </w:rPr>
              <w:t>Contract award</w:t>
            </w:r>
          </w:p>
        </w:tc>
      </w:tr>
    </w:tbl>
    <w:p w14:paraId="19E821CF" w14:textId="77777777" w:rsidR="0023377A" w:rsidRDefault="0023377A" w:rsidP="0006068D">
      <w:pPr>
        <w:pStyle w:val="Titre2"/>
        <w:spacing w:before="120" w:after="120" w:line="240" w:lineRule="auto"/>
        <w:jc w:val="both"/>
        <w:rPr>
          <w:rFonts w:asciiTheme="minorHAnsi" w:hAnsiTheme="minorHAnsi" w:cstheme="minorHAnsi"/>
          <w:sz w:val="22"/>
          <w:szCs w:val="22"/>
          <w:u w:val="single"/>
          <w:lang w:val="en"/>
        </w:rPr>
      </w:pPr>
      <w:bookmarkStart w:id="15" w:name="_Toc83119990"/>
      <w:bookmarkEnd w:id="14"/>
    </w:p>
    <w:p w14:paraId="32F1A50D" w14:textId="32A909C2" w:rsidR="009009F8" w:rsidRPr="0023377A" w:rsidRDefault="009009F8" w:rsidP="0006068D">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Tender language – currency</w:t>
      </w:r>
      <w:bookmarkEnd w:id="15"/>
    </w:p>
    <w:p w14:paraId="16D24AA3" w14:textId="71C8214E"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BC5D69">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5B64243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r w:rsidR="00BC5D69">
        <w:rPr>
          <w:rFonts w:asciiTheme="minorHAnsi" w:hAnsiTheme="minorHAnsi" w:cstheme="minorHAnsi"/>
          <w:sz w:val="22"/>
          <w:szCs w:val="22"/>
          <w:lang w:val="en"/>
        </w:rPr>
        <w:t xml:space="preserve"> </w:t>
      </w:r>
      <w:r w:rsidR="00BC5D69" w:rsidRPr="003D7B0F">
        <w:rPr>
          <w:rFonts w:asciiTheme="minorHAnsi" w:hAnsiTheme="minorHAnsi" w:cstheme="minorHAnsi"/>
          <w:sz w:val="22"/>
          <w:szCs w:val="22"/>
          <w:lang w:val="en"/>
        </w:rPr>
        <w:t>or USD ($)</w:t>
      </w:r>
      <w:r w:rsidRPr="003D7B0F">
        <w:rPr>
          <w:rFonts w:asciiTheme="minorHAnsi" w:hAnsiTheme="minorHAnsi" w:cstheme="minorHAnsi"/>
          <w:sz w:val="22"/>
          <w:szCs w:val="22"/>
          <w:lang w:val="en"/>
        </w:rPr>
        <w:t>.</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A96F8D8" w14:textId="238B4BA1" w:rsidR="00390B8F" w:rsidRPr="0023377A"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t>Modification of the tender documents</w:t>
      </w:r>
      <w:bookmarkEnd w:id="17"/>
    </w:p>
    <w:p w14:paraId="5CD530C3" w14:textId="043C31E9"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23377A">
        <w:rPr>
          <w:rFonts w:asciiTheme="minorHAnsi" w:hAnsiTheme="minorHAnsi" w:cstheme="minorHAnsi"/>
          <w:sz w:val="22"/>
          <w:szCs w:val="22"/>
          <w:lang w:val="en"/>
        </w:rPr>
        <w:t xml:space="preserve"> 4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Default="00390B8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30E62589" w14:textId="77777777" w:rsidR="0023377A" w:rsidRPr="00342E4D" w:rsidRDefault="0023377A">
      <w:pPr>
        <w:spacing w:line="240" w:lineRule="auto"/>
        <w:rPr>
          <w:rFonts w:asciiTheme="minorHAnsi" w:hAnsiTheme="minorHAnsi" w:cstheme="minorHAnsi"/>
          <w:b/>
          <w:caps/>
          <w:sz w:val="28"/>
          <w:szCs w:val="22"/>
          <w:u w:val="single"/>
          <w:lang w:val="en-GB"/>
        </w:rPr>
      </w:pP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5A7CFA6B"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sidR="00BF6ADF">
        <w:rPr>
          <w:rFonts w:asciiTheme="minorHAnsi" w:hAnsiTheme="minorHAnsi" w:cstheme="minorHAnsi"/>
          <w:sz w:val="22"/>
          <w:szCs w:val="22"/>
          <w:lang w:val="en"/>
        </w:rPr>
        <w:t>.</w:t>
      </w:r>
    </w:p>
    <w:p w14:paraId="07CC88A6" w14:textId="1F4F58C1" w:rsidR="003D6FFE" w:rsidRPr="00342E4D" w:rsidRDefault="003D6FFE"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6D4F3803" w:rsidR="008139A8"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amount of the contract depends on the prices offered by the selected candidate.</w:t>
      </w:r>
    </w:p>
    <w:p w14:paraId="526D6DA5" w14:textId="77777777" w:rsidR="0023377A" w:rsidRPr="00342E4D" w:rsidRDefault="0023377A"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4831CDB6"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w:t>
      </w:r>
      <w:r w:rsidRPr="003265CB">
        <w:rPr>
          <w:rFonts w:asciiTheme="minorHAnsi" w:hAnsiTheme="minorHAnsi" w:cstheme="minorHAnsi"/>
          <w:sz w:val="22"/>
          <w:szCs w:val="22"/>
          <w:lang w:val="en"/>
        </w:rPr>
        <w:t xml:space="preserve">the contract is </w:t>
      </w:r>
      <w:r w:rsidR="00E604DE">
        <w:rPr>
          <w:rFonts w:asciiTheme="minorHAnsi" w:hAnsiTheme="minorHAnsi" w:cstheme="minorHAnsi"/>
          <w:sz w:val="22"/>
          <w:szCs w:val="22"/>
          <w:lang w:val="en"/>
        </w:rPr>
        <w:t xml:space="preserve">7 </w:t>
      </w:r>
      <w:r w:rsidRPr="003265CB">
        <w:rPr>
          <w:rFonts w:asciiTheme="minorHAnsi" w:hAnsiTheme="minorHAnsi" w:cstheme="minorHAnsi"/>
          <w:sz w:val="22"/>
          <w:szCs w:val="22"/>
          <w:lang w:val="en"/>
        </w:rPr>
        <w:t>months from its award date. For illustrative purposes only, the anticipated award date</w:t>
      </w:r>
      <w:r w:rsidR="00E42DB1">
        <w:rPr>
          <w:rFonts w:asciiTheme="minorHAnsi" w:hAnsiTheme="minorHAnsi" w:cstheme="minorHAnsi"/>
          <w:sz w:val="22"/>
          <w:szCs w:val="22"/>
          <w:lang w:val="en"/>
        </w:rPr>
        <w:t xml:space="preserve"> 15/05/2026</w:t>
      </w:r>
      <w:r w:rsidRPr="003265CB">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1" w:name="_Toc83120002"/>
      <w:bookmarkEnd w:id="24"/>
      <w:bookmarkEnd w:id="25"/>
      <w:bookmarkEnd w:id="26"/>
      <w:bookmarkEnd w:id="27"/>
      <w:bookmarkEnd w:id="28"/>
      <w:r>
        <w:rPr>
          <w:rFonts w:asciiTheme="minorHAnsi" w:hAnsiTheme="minorHAnsi" w:cstheme="minorHAnsi"/>
          <w:b/>
          <w:bCs/>
          <w:caps/>
          <w:sz w:val="28"/>
          <w:szCs w:val="22"/>
          <w:u w:val="single"/>
          <w:lang w:val="en"/>
        </w:rPr>
        <w:t>Candidate participation conditions</w:t>
      </w:r>
      <w:bookmarkEnd w:id="31"/>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2" w:name="_Toc83120003"/>
      <w:r>
        <w:rPr>
          <w:rFonts w:asciiTheme="minorHAnsi" w:hAnsiTheme="minorHAnsi" w:cstheme="minorHAnsi"/>
          <w:sz w:val="22"/>
          <w:szCs w:val="22"/>
          <w:u w:val="single"/>
          <w:lang w:val="en"/>
        </w:rPr>
        <w:t>Candidate presentation conditions</w:t>
      </w:r>
      <w:bookmarkEnd w:id="32"/>
    </w:p>
    <w:p w14:paraId="73F7C4C4" w14:textId="2AD1F36B"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r w:rsidR="0023377A">
        <w:rPr>
          <w:rFonts w:asciiTheme="minorHAnsi" w:hAnsiTheme="minorHAnsi" w:cstheme="minorHAnsi"/>
          <w:sz w:val="22"/>
          <w:szCs w:val="22"/>
          <w:lang w:val="en"/>
        </w:rPr>
        <w:t>authorize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3" w:name="_Toc83120004"/>
      <w:r>
        <w:rPr>
          <w:rFonts w:asciiTheme="minorHAnsi" w:hAnsiTheme="minorHAnsi" w:cstheme="minorHAnsi"/>
          <w:sz w:val="22"/>
          <w:szCs w:val="22"/>
          <w:u w:val="single"/>
          <w:lang w:val="en"/>
        </w:rPr>
        <w:t>Grounds and conditions of exclusion</w:t>
      </w:r>
      <w:bookmarkEnd w:id="33"/>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lastRenderedPageBreak/>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4"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4"/>
      <w:r>
        <w:rPr>
          <w:rFonts w:asciiTheme="minorHAnsi" w:hAnsiTheme="minorHAnsi"/>
          <w:sz w:val="22"/>
          <w:szCs w:val="22"/>
          <w:u w:val="single"/>
          <w:lang w:val="en"/>
        </w:rPr>
        <w:t xml:space="preserve"> </w:t>
      </w:r>
    </w:p>
    <w:p w14:paraId="48988731" w14:textId="06453006"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35" w:name="_Toc55543797"/>
      <w:bookmarkStart w:id="36" w:name="_Toc55543747"/>
      <w:bookmarkStart w:id="37" w:name="__RefHeading__47578_1391709442"/>
      <w:bookmarkStart w:id="38" w:name="_Toc83120008"/>
      <w:r>
        <w:rPr>
          <w:rFonts w:asciiTheme="minorHAnsi" w:hAnsiTheme="minorHAnsi" w:cstheme="minorHAnsi"/>
          <w:sz w:val="22"/>
          <w:szCs w:val="22"/>
          <w:u w:val="single"/>
          <w:lang w:val="en"/>
        </w:rPr>
        <w:t>Specific requirements for consortia of economic operators</w:t>
      </w:r>
      <w:bookmarkEnd w:id="35"/>
      <w:bookmarkEnd w:id="36"/>
      <w:bookmarkEnd w:id="37"/>
      <w:bookmarkEnd w:id="38"/>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39" w:name="_Toc55543798"/>
      <w:bookmarkStart w:id="40" w:name="_Toc83120009"/>
      <w:r>
        <w:rPr>
          <w:rFonts w:asciiTheme="minorHAnsi" w:hAnsiTheme="minorHAnsi" w:cstheme="minorHAnsi"/>
          <w:i/>
          <w:iCs/>
          <w:sz w:val="22"/>
          <w:szCs w:val="22"/>
          <w:lang w:val="en"/>
        </w:rPr>
        <w:t>Grounds for the exclusion of consortia</w:t>
      </w:r>
      <w:bookmarkEnd w:id="39"/>
      <w:bookmarkEnd w:id="40"/>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1" w:name="_Toc55543800"/>
      <w:bookmarkStart w:id="42" w:name="_Toc83120010"/>
      <w:r>
        <w:rPr>
          <w:rFonts w:asciiTheme="minorHAnsi" w:hAnsiTheme="minorHAnsi" w:cstheme="minorHAnsi"/>
          <w:i/>
          <w:iCs/>
          <w:sz w:val="22"/>
          <w:szCs w:val="22"/>
          <w:lang w:val="en"/>
        </w:rPr>
        <w:t>Form of the consortium</w:t>
      </w:r>
      <w:bookmarkEnd w:id="41"/>
      <w:bookmarkEnd w:id="42"/>
    </w:p>
    <w:p w14:paraId="364B8863" w14:textId="224E2EBF"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3" w:name="_Toc55543801"/>
      <w:bookmarkStart w:id="44" w:name="_Toc55543748"/>
      <w:bookmarkStart w:id="45" w:name="__RefHeading__47580_1391709442"/>
      <w:bookmarkStart w:id="46" w:name="_Toc83120011"/>
      <w:r>
        <w:rPr>
          <w:rFonts w:asciiTheme="minorHAnsi" w:hAnsiTheme="minorHAnsi" w:cstheme="minorHAnsi"/>
          <w:sz w:val="22"/>
          <w:szCs w:val="22"/>
          <w:u w:val="single"/>
          <w:lang w:val="en"/>
        </w:rPr>
        <w:t>Subcontracting</w:t>
      </w:r>
      <w:bookmarkEnd w:id="43"/>
      <w:bookmarkEnd w:id="44"/>
      <w:bookmarkEnd w:id="45"/>
      <w:bookmarkEnd w:id="46"/>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47" w:name="_Toc55543802"/>
      <w:bookmarkStart w:id="48" w:name="_Toc83120012"/>
      <w:r>
        <w:rPr>
          <w:rFonts w:asciiTheme="minorHAnsi" w:hAnsiTheme="minorHAnsi" w:cstheme="minorHAnsi"/>
          <w:i/>
          <w:iCs/>
          <w:sz w:val="22"/>
          <w:szCs w:val="22"/>
          <w:lang w:val="en"/>
        </w:rPr>
        <w:t>Grounds for exclusion in the case of subcontracting</w:t>
      </w:r>
      <w:bookmarkEnd w:id="47"/>
      <w:bookmarkEnd w:id="48"/>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49" w:name="_Toc55543803"/>
      <w:bookmarkStart w:id="50" w:name="_Toc83120013"/>
      <w:r>
        <w:rPr>
          <w:rFonts w:asciiTheme="minorHAnsi" w:hAnsiTheme="minorHAnsi" w:cstheme="minorHAnsi"/>
          <w:i/>
          <w:iCs/>
          <w:sz w:val="22"/>
          <w:szCs w:val="22"/>
          <w:lang w:val="en"/>
        </w:rPr>
        <w:t>Presentation of a subcontractor</w:t>
      </w:r>
      <w:bookmarkEnd w:id="49"/>
      <w:bookmarkEnd w:id="50"/>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401943FB" w:rsidR="002F2416" w:rsidRDefault="002F2416" w:rsidP="002F2416">
      <w:pPr>
        <w:pStyle w:val="Standard"/>
        <w:rPr>
          <w:rFonts w:asciiTheme="minorHAnsi" w:eastAsia="Times" w:hAnsiTheme="minorHAnsi" w:cstheme="minorHAnsi"/>
          <w:bCs/>
          <w:iCs/>
          <w:kern w:val="0"/>
          <w:sz w:val="22"/>
          <w:szCs w:val="22"/>
          <w:lang w:val="en-GB"/>
        </w:rPr>
      </w:pPr>
    </w:p>
    <w:p w14:paraId="2451C615" w14:textId="7C529063" w:rsidR="00E42DB1" w:rsidRDefault="00E42DB1" w:rsidP="002F2416">
      <w:pPr>
        <w:pStyle w:val="Standard"/>
        <w:rPr>
          <w:rFonts w:asciiTheme="minorHAnsi" w:eastAsia="Times" w:hAnsiTheme="minorHAnsi" w:cstheme="minorHAnsi"/>
          <w:bCs/>
          <w:iCs/>
          <w:kern w:val="0"/>
          <w:sz w:val="22"/>
          <w:szCs w:val="22"/>
          <w:lang w:val="en-GB"/>
        </w:rPr>
      </w:pPr>
    </w:p>
    <w:p w14:paraId="067A1A1C" w14:textId="77777777" w:rsidR="00E42DB1" w:rsidRPr="00342E4D" w:rsidRDefault="00E42DB1"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1" w:name="_Toc63419888"/>
      <w:bookmarkStart w:id="52" w:name="_Toc56790441"/>
      <w:bookmarkStart w:id="53" w:name="_Toc56789984"/>
      <w:bookmarkStart w:id="54" w:name="_Toc56722965"/>
      <w:bookmarkStart w:id="55" w:name="_Toc83120014"/>
      <w:bookmarkEnd w:id="51"/>
      <w:bookmarkEnd w:id="52"/>
      <w:bookmarkEnd w:id="53"/>
      <w:bookmarkEnd w:id="54"/>
      <w:r>
        <w:rPr>
          <w:rFonts w:asciiTheme="minorHAnsi" w:hAnsiTheme="minorHAnsi" w:cstheme="minorHAnsi"/>
          <w:b/>
          <w:bCs/>
          <w:caps/>
          <w:sz w:val="28"/>
          <w:szCs w:val="22"/>
          <w:u w:val="single"/>
          <w:lang w:val="en"/>
        </w:rPr>
        <w:lastRenderedPageBreak/>
        <w:t>Presentation of bids and submission process</w:t>
      </w:r>
      <w:bookmarkEnd w:id="55"/>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56" w:name="_Toc417653428"/>
      <w:bookmarkStart w:id="57" w:name="_Toc419212444"/>
      <w:bookmarkStart w:id="58" w:name="_Toc443657778"/>
      <w:bookmarkStart w:id="59"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0" w:name="_Toc455768072"/>
      <w:bookmarkStart w:id="61" w:name="_Toc455679215"/>
      <w:bookmarkStart w:id="62" w:name="_Toc455587889"/>
      <w:bookmarkStart w:id="63" w:name="_Toc452049149"/>
      <w:bookmarkStart w:id="64" w:name="_Toc83120015"/>
      <w:bookmarkEnd w:id="56"/>
      <w:bookmarkEnd w:id="57"/>
      <w:bookmarkEnd w:id="58"/>
      <w:bookmarkEnd w:id="59"/>
      <w:r>
        <w:rPr>
          <w:rFonts w:asciiTheme="minorHAnsi" w:hAnsiTheme="minorHAnsi" w:cstheme="minorHAnsi"/>
          <w:sz w:val="22"/>
          <w:szCs w:val="22"/>
          <w:u w:val="single"/>
          <w:lang w:val="en"/>
        </w:rPr>
        <w:t>Application documents</w:t>
      </w:r>
      <w:bookmarkEnd w:id="60"/>
      <w:bookmarkEnd w:id="61"/>
      <w:bookmarkEnd w:id="62"/>
      <w:bookmarkEnd w:id="63"/>
      <w:bookmarkEnd w:id="64"/>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54F0C344" w14:textId="017679D6" w:rsidR="00EA5C18" w:rsidRPr="00EA5C18" w:rsidRDefault="00EA5C18" w:rsidP="00EF4723">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5" w:name="_Toc83120016"/>
      <w:r>
        <w:rPr>
          <w:rFonts w:asciiTheme="minorHAnsi" w:hAnsiTheme="minorHAnsi" w:cstheme="minorHAnsi"/>
          <w:sz w:val="22"/>
          <w:szCs w:val="22"/>
          <w:u w:val="single"/>
          <w:lang w:val="en"/>
        </w:rPr>
        <w:t>Bid documents</w:t>
      </w:r>
      <w:bookmarkEnd w:id="65"/>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4481F60" w14:textId="77777777" w:rsidR="00994041" w:rsidRPr="00EC14C8"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duly completed</w:t>
      </w:r>
      <w:r w:rsidR="00994041">
        <w:rPr>
          <w:rFonts w:asciiTheme="minorHAnsi" w:hAnsiTheme="minorHAnsi" w:cstheme="minorHAnsi"/>
          <w:color w:val="auto"/>
          <w:sz w:val="22"/>
          <w:szCs w:val="22"/>
          <w:lang w:val="en"/>
        </w:rPr>
        <w:t>.</w:t>
      </w:r>
    </w:p>
    <w:p w14:paraId="0F1C5468" w14:textId="38299EB2" w:rsidR="00994041" w:rsidRPr="00FA7EB0" w:rsidRDefault="00994041" w:rsidP="0099404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color w:val="auto"/>
          <w:sz w:val="22"/>
          <w:szCs w:val="22"/>
          <w:lang w:val="en"/>
        </w:rPr>
        <w:t>Technical offer (Including Methodol</w:t>
      </w:r>
      <w:r w:rsidR="00EC14C8">
        <w:rPr>
          <w:rFonts w:asciiTheme="minorHAnsi" w:hAnsiTheme="minorHAnsi" w:cstheme="minorHAnsi"/>
          <w:color w:val="auto"/>
          <w:sz w:val="22"/>
          <w:szCs w:val="22"/>
          <w:lang w:val="en"/>
        </w:rPr>
        <w:t>og</w:t>
      </w:r>
      <w:r>
        <w:rPr>
          <w:rFonts w:asciiTheme="minorHAnsi" w:hAnsiTheme="minorHAnsi" w:cstheme="minorHAnsi"/>
          <w:color w:val="auto"/>
          <w:sz w:val="22"/>
          <w:szCs w:val="22"/>
          <w:lang w:val="en"/>
        </w:rPr>
        <w:t xml:space="preserve">y, Action plan, proposed </w:t>
      </w:r>
      <w:r w:rsidR="00D6616A">
        <w:rPr>
          <w:rFonts w:asciiTheme="minorHAnsi" w:hAnsiTheme="minorHAnsi" w:cstheme="minorHAnsi"/>
          <w:color w:val="auto"/>
          <w:sz w:val="22"/>
          <w:szCs w:val="22"/>
          <w:lang w:val="en"/>
        </w:rPr>
        <w:t>CVs</w:t>
      </w:r>
      <w:r>
        <w:rPr>
          <w:rFonts w:asciiTheme="minorHAnsi" w:hAnsiTheme="minorHAnsi" w:cstheme="minorHAnsi"/>
          <w:color w:val="auto"/>
          <w:sz w:val="22"/>
          <w:szCs w:val="22"/>
          <w:lang w:val="en"/>
        </w:rPr>
        <w:t>)</w:t>
      </w:r>
    </w:p>
    <w:p w14:paraId="5ED7D1AF" w14:textId="514C930B" w:rsidR="00994041" w:rsidRPr="00EC14C8" w:rsidRDefault="00994041" w:rsidP="0099404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color w:val="auto"/>
          <w:sz w:val="22"/>
          <w:szCs w:val="22"/>
          <w:lang w:val="en"/>
        </w:rPr>
        <w:t xml:space="preserve">Financial Offer (Including breakdown </w:t>
      </w:r>
      <w:r w:rsidR="00A86369">
        <w:rPr>
          <w:rFonts w:asciiTheme="minorHAnsi" w:hAnsiTheme="minorHAnsi" w:cstheme="minorHAnsi"/>
          <w:color w:val="auto"/>
          <w:sz w:val="22"/>
          <w:szCs w:val="22"/>
          <w:lang w:val="en"/>
        </w:rPr>
        <w:t>of budget for each deliverable</w:t>
      </w:r>
      <w:r>
        <w:rPr>
          <w:rFonts w:asciiTheme="minorHAnsi" w:hAnsiTheme="minorHAnsi" w:cstheme="minorHAnsi"/>
          <w:color w:val="auto"/>
          <w:sz w:val="22"/>
          <w:szCs w:val="22"/>
          <w:lang w:val="en"/>
        </w:rPr>
        <w:t>)</w:t>
      </w:r>
    </w:p>
    <w:p w14:paraId="78DB3FA9" w14:textId="58852B13" w:rsidR="006E3ED4" w:rsidRPr="00342E4D" w:rsidRDefault="006E3ED4" w:rsidP="00EC14C8">
      <w:pPr>
        <w:pStyle w:val="Default"/>
        <w:ind w:left="360"/>
        <w:jc w:val="both"/>
        <w:rPr>
          <w:rFonts w:asciiTheme="minorHAnsi" w:eastAsia="Times" w:hAnsiTheme="minorHAnsi" w:cstheme="minorHAnsi"/>
          <w:color w:val="auto"/>
          <w:sz w:val="22"/>
          <w:szCs w:val="22"/>
          <w:lang w:val="en-GB"/>
        </w:rPr>
      </w:pPr>
    </w:p>
    <w:p w14:paraId="3C6E01EE" w14:textId="24BE3196" w:rsidR="009009F8" w:rsidRPr="00EC14C8"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66" w:name="_Toc83120017"/>
      <w:r>
        <w:rPr>
          <w:rFonts w:asciiTheme="minorHAnsi" w:hAnsiTheme="minorHAnsi" w:cstheme="minorHAnsi"/>
          <w:sz w:val="22"/>
          <w:szCs w:val="22"/>
          <w:u w:val="single"/>
          <w:lang w:val="en"/>
        </w:rPr>
        <w:t>Bid validity period</w:t>
      </w:r>
      <w:bookmarkEnd w:id="66"/>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67" w:name="_Toc491193966"/>
      <w:bookmarkStart w:id="68" w:name="_Toc491193511"/>
      <w:bookmarkStart w:id="69" w:name="_Toc83120018"/>
      <w:bookmarkEnd w:id="67"/>
      <w:bookmarkEnd w:id="68"/>
      <w:r>
        <w:rPr>
          <w:rFonts w:asciiTheme="minorHAnsi" w:hAnsiTheme="minorHAnsi" w:cstheme="minorHAnsi"/>
          <w:sz w:val="22"/>
          <w:szCs w:val="22"/>
          <w:u w:val="single"/>
          <w:lang w:val="en"/>
        </w:rPr>
        <w:t>Bid submission process</w:t>
      </w:r>
      <w:bookmarkEnd w:id="69"/>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0" w:name="_Toc83120019"/>
      <w:r>
        <w:rPr>
          <w:rFonts w:asciiTheme="minorHAnsi" w:hAnsiTheme="minorHAnsi" w:cstheme="minorHAnsi"/>
          <w:i/>
          <w:iCs/>
          <w:sz w:val="22"/>
          <w:szCs w:val="22"/>
          <w:lang w:val="en"/>
        </w:rPr>
        <w:t>Bids submitted in paper format</w:t>
      </w:r>
      <w:bookmarkEnd w:id="70"/>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1" w:name="_Toc83120020"/>
      <w:r>
        <w:rPr>
          <w:rFonts w:asciiTheme="minorHAnsi" w:hAnsiTheme="minorHAnsi" w:cstheme="minorHAnsi"/>
          <w:i/>
          <w:iCs/>
          <w:sz w:val="22"/>
          <w:szCs w:val="22"/>
          <w:lang w:val="en"/>
        </w:rPr>
        <w:lastRenderedPageBreak/>
        <w:t>Electronic submission</w:t>
      </w:r>
      <w:bookmarkEnd w:id="71"/>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D6616A"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30136B80" w:rsidR="00D60BBF" w:rsidRDefault="00016E1A"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740FCA0A" w14:textId="39E29EE2" w:rsidR="00E42DB1" w:rsidRDefault="00E42DB1" w:rsidP="00F10B36">
      <w:pPr>
        <w:spacing w:before="120" w:line="240" w:lineRule="auto"/>
        <w:jc w:val="both"/>
        <w:rPr>
          <w:rFonts w:asciiTheme="minorHAnsi" w:hAnsiTheme="minorHAnsi" w:cstheme="minorHAnsi"/>
          <w:sz w:val="22"/>
          <w:szCs w:val="22"/>
          <w:lang w:val="en"/>
        </w:rPr>
      </w:pPr>
    </w:p>
    <w:p w14:paraId="45F627AE" w14:textId="7FC6520F" w:rsidR="00E42DB1" w:rsidRDefault="00E42DB1" w:rsidP="00F10B36">
      <w:pPr>
        <w:spacing w:before="120" w:line="240" w:lineRule="auto"/>
        <w:jc w:val="both"/>
        <w:rPr>
          <w:rFonts w:asciiTheme="minorHAnsi" w:hAnsiTheme="minorHAnsi" w:cstheme="minorHAnsi"/>
          <w:sz w:val="22"/>
          <w:szCs w:val="22"/>
          <w:lang w:val="en"/>
        </w:rPr>
      </w:pPr>
    </w:p>
    <w:p w14:paraId="7646FFD5" w14:textId="103EFE08" w:rsidR="00E42DB1" w:rsidRDefault="00E42DB1" w:rsidP="00F10B36">
      <w:pPr>
        <w:spacing w:before="120" w:line="240" w:lineRule="auto"/>
        <w:jc w:val="both"/>
        <w:rPr>
          <w:rFonts w:asciiTheme="minorHAnsi" w:hAnsiTheme="minorHAnsi" w:cstheme="minorHAnsi"/>
          <w:sz w:val="22"/>
          <w:szCs w:val="22"/>
          <w:lang w:val="en"/>
        </w:rPr>
      </w:pPr>
    </w:p>
    <w:p w14:paraId="5BA42989" w14:textId="7A1B52C8" w:rsidR="00E42DB1" w:rsidRDefault="00E42DB1" w:rsidP="00F10B36">
      <w:pPr>
        <w:spacing w:before="120" w:line="240" w:lineRule="auto"/>
        <w:jc w:val="both"/>
        <w:rPr>
          <w:rFonts w:asciiTheme="minorHAnsi" w:hAnsiTheme="minorHAnsi" w:cstheme="minorHAnsi"/>
          <w:sz w:val="22"/>
          <w:szCs w:val="22"/>
          <w:lang w:val="en"/>
        </w:rPr>
      </w:pPr>
    </w:p>
    <w:p w14:paraId="0543B946" w14:textId="77777777" w:rsidR="00E42DB1" w:rsidRPr="00342E4D" w:rsidRDefault="00E42DB1" w:rsidP="00F10B36">
      <w:pPr>
        <w:spacing w:before="120" w:line="240" w:lineRule="auto"/>
        <w:jc w:val="both"/>
        <w:rPr>
          <w:rFonts w:asciiTheme="minorHAnsi" w:hAnsiTheme="minorHAnsi" w:cstheme="minorHAnsi"/>
          <w:sz w:val="22"/>
          <w:szCs w:val="22"/>
          <w:lang w:val="en-GB"/>
        </w:rPr>
      </w:pP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2" w:name="_Toc63419905"/>
      <w:bookmarkStart w:id="73" w:name="_Toc63419901"/>
      <w:bookmarkEnd w:id="72"/>
      <w:bookmarkEnd w:id="73"/>
      <w:r>
        <w:rPr>
          <w:rFonts w:asciiTheme="minorHAnsi" w:hAnsiTheme="minorHAnsi" w:cstheme="minorHAnsi"/>
          <w:b/>
          <w:bCs/>
          <w:caps/>
          <w:sz w:val="28"/>
          <w:szCs w:val="22"/>
          <w:u w:val="single"/>
          <w:lang w:val="en"/>
        </w:rPr>
        <w:lastRenderedPageBreak/>
        <w:t> </w:t>
      </w:r>
      <w:bookmarkStart w:id="74" w:name="_Toc83120021"/>
      <w:r>
        <w:rPr>
          <w:rFonts w:asciiTheme="minorHAnsi" w:hAnsiTheme="minorHAnsi" w:cstheme="minorHAnsi"/>
          <w:b/>
          <w:bCs/>
          <w:caps/>
          <w:sz w:val="28"/>
          <w:szCs w:val="22"/>
          <w:u w:val="single"/>
          <w:lang w:val="en"/>
        </w:rPr>
        <w:t>Analysis of applications</w:t>
      </w:r>
      <w:bookmarkEnd w:id="74"/>
    </w:p>
    <w:p w14:paraId="7DC7EEAF" w14:textId="2E971D9E" w:rsidR="00D23FE8" w:rsidRPr="00342E4D" w:rsidRDefault="00ED1945"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r w:rsidR="00994041">
        <w:rPr>
          <w:rFonts w:asciiTheme="minorHAnsi" w:hAnsiTheme="minorHAnsi" w:cstheme="minorHAnsi"/>
          <w:color w:val="000000"/>
          <w:sz w:val="22"/>
          <w:szCs w:val="22"/>
          <w:lang w:val="en"/>
        </w:rPr>
        <w:t>:</w:t>
      </w: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75" w:name="_Toc83120022"/>
      <w:r>
        <w:rPr>
          <w:rFonts w:asciiTheme="minorHAnsi" w:hAnsiTheme="minorHAnsi" w:cstheme="minorHAnsi"/>
          <w:sz w:val="22"/>
          <w:szCs w:val="22"/>
          <w:u w:val="single"/>
          <w:lang w:val="en"/>
        </w:rPr>
        <w:t>Application supplementary information requests</w:t>
      </w:r>
      <w:bookmarkEnd w:id="75"/>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6" w:name="_Toc83120023"/>
      <w:r>
        <w:rPr>
          <w:rFonts w:asciiTheme="minorHAnsi" w:hAnsiTheme="minorHAnsi" w:cstheme="minorHAnsi"/>
          <w:sz w:val="22"/>
          <w:szCs w:val="22"/>
          <w:u w:val="single"/>
          <w:lang w:val="en"/>
        </w:rPr>
        <w:t>Rejection of late applications - Opening bids</w:t>
      </w:r>
      <w:bookmarkEnd w:id="76"/>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77" w:name="_Toc83120024"/>
      <w:r>
        <w:rPr>
          <w:rFonts w:asciiTheme="minorHAnsi" w:hAnsiTheme="minorHAnsi" w:cstheme="minorHAnsi"/>
          <w:sz w:val="22"/>
          <w:szCs w:val="22"/>
          <w:u w:val="single"/>
          <w:lang w:val="en"/>
        </w:rPr>
        <w:t>Admissibility of applications</w:t>
      </w:r>
      <w:bookmarkEnd w:id="77"/>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57AF0F1A"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994041">
        <w:rPr>
          <w:rFonts w:asciiTheme="minorHAnsi" w:hAnsiTheme="minorHAnsi" w:cstheme="minorHAnsi"/>
          <w:color w:val="000000"/>
          <w:sz w:val="22"/>
          <w:szCs w:val="22"/>
          <w:lang w:val="en"/>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78" w:name="_Toc83120026"/>
      <w:r>
        <w:rPr>
          <w:rFonts w:asciiTheme="minorHAnsi" w:hAnsiTheme="minorHAnsi" w:cstheme="minorHAnsi"/>
          <w:b/>
          <w:bCs/>
          <w:caps/>
          <w:sz w:val="28"/>
          <w:szCs w:val="22"/>
          <w:u w:val="single"/>
          <w:lang w:val="en"/>
        </w:rPr>
        <w:t>Bid evaluation, negotiations and award</w:t>
      </w:r>
      <w:bookmarkEnd w:id="78"/>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9" w:name="_Toc83120027"/>
      <w:r>
        <w:rPr>
          <w:rFonts w:asciiTheme="minorHAnsi" w:hAnsiTheme="minorHAnsi" w:cstheme="minorHAnsi"/>
          <w:sz w:val="22"/>
          <w:szCs w:val="22"/>
          <w:u w:val="single"/>
          <w:lang w:val="en"/>
        </w:rPr>
        <w:t>Rejection of late bids - Opening bids</w:t>
      </w:r>
      <w:bookmarkEnd w:id="79"/>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0" w:name="_Toc83120028"/>
      <w:r>
        <w:rPr>
          <w:rFonts w:asciiTheme="minorHAnsi" w:hAnsiTheme="minorHAnsi" w:cstheme="minorHAnsi"/>
          <w:sz w:val="22"/>
          <w:szCs w:val="22"/>
          <w:u w:val="single"/>
          <w:lang w:val="en"/>
        </w:rPr>
        <w:lastRenderedPageBreak/>
        <w:t>Bid analysis</w:t>
      </w:r>
      <w:bookmarkEnd w:id="80"/>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1" w:name="_Toc83120029"/>
      <w:r>
        <w:rPr>
          <w:rFonts w:asciiTheme="minorHAnsi" w:hAnsiTheme="minorHAnsi" w:cstheme="minorHAnsi"/>
          <w:sz w:val="22"/>
          <w:szCs w:val="22"/>
          <w:u w:val="single"/>
          <w:lang w:val="en"/>
        </w:rPr>
        <w:t>Rejection of non-conforming, inadmissible or inappropriate bids</w:t>
      </w:r>
      <w:bookmarkEnd w:id="81"/>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2" w:name="_Toc83120030"/>
      <w:r>
        <w:rPr>
          <w:rFonts w:asciiTheme="minorHAnsi" w:hAnsiTheme="minorHAnsi" w:cstheme="minorHAnsi"/>
          <w:sz w:val="22"/>
          <w:szCs w:val="22"/>
          <w:u w:val="single"/>
          <w:lang w:val="en"/>
        </w:rPr>
        <w:t>Comparison of bids for selection of the most economically beneficial bid</w:t>
      </w:r>
      <w:bookmarkEnd w:id="82"/>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3" w:name="_Toc83120031"/>
      <w:r>
        <w:rPr>
          <w:rFonts w:asciiTheme="minorHAnsi" w:hAnsiTheme="minorHAnsi" w:cstheme="minorHAnsi"/>
          <w:i/>
          <w:iCs/>
          <w:sz w:val="22"/>
          <w:szCs w:val="22"/>
          <w:lang w:val="en"/>
        </w:rPr>
        <w:t>Criterion 1: price of the services</w:t>
      </w:r>
      <w:bookmarkEnd w:id="83"/>
      <w:r>
        <w:rPr>
          <w:rFonts w:asciiTheme="minorHAnsi" w:hAnsiTheme="minorHAnsi" w:cstheme="minorHAnsi"/>
          <w:i/>
          <w:iCs/>
          <w:sz w:val="22"/>
          <w:szCs w:val="22"/>
          <w:lang w:val="en"/>
        </w:rPr>
        <w:t xml:space="preserve"> </w:t>
      </w:r>
    </w:p>
    <w:p w14:paraId="427BB65A" w14:textId="230A86D2"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994041" w:rsidRPr="00EC14C8">
        <w:rPr>
          <w:rFonts w:asciiTheme="minorHAnsi" w:hAnsiTheme="minorHAnsi" w:cstheme="minorHAnsi"/>
          <w:b/>
          <w:bCs/>
          <w:sz w:val="22"/>
          <w:szCs w:val="22"/>
          <w:lang w:val="en"/>
        </w:rPr>
        <w:t>3</w:t>
      </w:r>
      <w:r w:rsidRPr="00EC14C8">
        <w:rPr>
          <w:rFonts w:asciiTheme="minorHAnsi" w:hAnsiTheme="minorHAnsi" w:cstheme="minorHAnsi"/>
          <w:b/>
          <w:bCs/>
          <w:sz w:val="22"/>
          <w:szCs w:val="22"/>
          <w:lang w:val="en"/>
        </w:rPr>
        <w:t xml:space="preserve">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4" w:name="_Toc83120032"/>
      <w:r>
        <w:rPr>
          <w:rFonts w:asciiTheme="minorHAnsi" w:hAnsiTheme="minorHAnsi" w:cstheme="minorHAnsi"/>
          <w:i/>
          <w:iCs/>
          <w:sz w:val="22"/>
          <w:szCs w:val="22"/>
          <w:lang w:val="en"/>
        </w:rPr>
        <w:t>Criterion 2: Technical offer</w:t>
      </w:r>
      <w:bookmarkEnd w:id="84"/>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5E22E4" w14:paraId="0B543BB8" w14:textId="77777777" w:rsidTr="009009F8">
        <w:tc>
          <w:tcPr>
            <w:tcW w:w="6654" w:type="dxa"/>
            <w:shd w:val="clear" w:color="auto" w:fill="D9D9D9" w:themeFill="background1" w:themeFillShade="D9"/>
          </w:tcPr>
          <w:p w14:paraId="6AC02A4A" w14:textId="42A34F00" w:rsidR="00D93D99" w:rsidRPr="005E22E4" w:rsidRDefault="00DA0CCE" w:rsidP="00693CDE">
            <w:pPr>
              <w:jc w:val="both"/>
              <w:rPr>
                <w:rFonts w:asciiTheme="minorHAnsi" w:hAnsiTheme="minorHAnsi" w:cstheme="minorHAnsi"/>
                <w:b/>
                <w:sz w:val="22"/>
                <w:szCs w:val="22"/>
                <w:lang w:val="en-GB"/>
              </w:rPr>
            </w:pPr>
            <w:r w:rsidRPr="005E22E4">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5E22E4" w:rsidRDefault="00D93D99" w:rsidP="00693CDE">
            <w:pPr>
              <w:jc w:val="center"/>
              <w:rPr>
                <w:rFonts w:asciiTheme="minorHAnsi" w:hAnsiTheme="minorHAnsi" w:cstheme="minorHAnsi"/>
                <w:b/>
                <w:sz w:val="22"/>
                <w:szCs w:val="22"/>
              </w:rPr>
            </w:pPr>
            <w:r w:rsidRPr="005E22E4">
              <w:rPr>
                <w:rFonts w:asciiTheme="minorHAnsi" w:hAnsiTheme="minorHAnsi" w:cstheme="minorHAnsi"/>
                <w:b/>
                <w:bCs/>
                <w:sz w:val="22"/>
                <w:szCs w:val="22"/>
                <w:lang w:val="en"/>
              </w:rPr>
              <w:t>Maximum number of points</w:t>
            </w:r>
          </w:p>
        </w:tc>
      </w:tr>
      <w:tr w:rsidR="00D93D99" w:rsidRPr="005E22E4" w14:paraId="1CCCFFD5" w14:textId="77777777" w:rsidTr="009009F8">
        <w:tc>
          <w:tcPr>
            <w:tcW w:w="6654" w:type="dxa"/>
          </w:tcPr>
          <w:p w14:paraId="2B5800FD" w14:textId="77777777" w:rsidR="00A77638" w:rsidRPr="005E22E4" w:rsidRDefault="00DA0CCE" w:rsidP="00693CDE">
            <w:pPr>
              <w:jc w:val="both"/>
              <w:rPr>
                <w:rFonts w:asciiTheme="minorHAnsi" w:hAnsiTheme="minorHAnsi" w:cstheme="minorHAnsi"/>
                <w:b/>
                <w:bCs/>
                <w:sz w:val="22"/>
                <w:szCs w:val="22"/>
                <w:lang w:val="en"/>
              </w:rPr>
            </w:pPr>
            <w:r w:rsidRPr="005E22E4">
              <w:rPr>
                <w:rFonts w:asciiTheme="minorHAnsi" w:hAnsiTheme="minorHAnsi" w:cstheme="minorHAnsi"/>
                <w:b/>
                <w:bCs/>
                <w:sz w:val="22"/>
                <w:szCs w:val="22"/>
                <w:lang w:val="en"/>
              </w:rPr>
              <w:t>Sub-criterion 1: Understanding of the context and issues of the project, assessed with regard to</w:t>
            </w:r>
            <w:r w:rsidR="00A77638" w:rsidRPr="005E22E4">
              <w:rPr>
                <w:rFonts w:asciiTheme="minorHAnsi" w:hAnsiTheme="minorHAnsi" w:cstheme="minorHAnsi"/>
                <w:b/>
                <w:bCs/>
                <w:sz w:val="22"/>
                <w:szCs w:val="22"/>
                <w:lang w:val="en"/>
              </w:rPr>
              <w:t>:</w:t>
            </w:r>
          </w:p>
          <w:p w14:paraId="50C7A6C5" w14:textId="08080379" w:rsidR="00A77638" w:rsidRPr="005E22E4" w:rsidRDefault="00A77638" w:rsidP="00EC14C8">
            <w:pPr>
              <w:pStyle w:val="Paragraphedeliste"/>
              <w:numPr>
                <w:ilvl w:val="0"/>
                <w:numId w:val="41"/>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Understanding of the CMAC system and FEPCMAC’s coordinating role</w:t>
            </w:r>
          </w:p>
          <w:p w14:paraId="7103F3C7" w14:textId="3DFE4323" w:rsidR="00A77638" w:rsidRPr="005E22E4" w:rsidRDefault="00A77638" w:rsidP="00EC14C8">
            <w:pPr>
              <w:pStyle w:val="Paragraphedeliste"/>
              <w:numPr>
                <w:ilvl w:val="0"/>
                <w:numId w:val="41"/>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Understanding of climate risk transmission from shocks to CMAC clients and credit portfolios</w:t>
            </w:r>
          </w:p>
          <w:p w14:paraId="45419294" w14:textId="4B5C6013" w:rsidR="00A77638" w:rsidRPr="005E22E4" w:rsidRDefault="00A77638" w:rsidP="00EC14C8">
            <w:pPr>
              <w:pStyle w:val="Paragraphedeliste"/>
              <w:numPr>
                <w:ilvl w:val="0"/>
                <w:numId w:val="41"/>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Understanding of the Peruvian climate risk context, including El Niño and regional variability</w:t>
            </w:r>
          </w:p>
          <w:p w14:paraId="6021E502" w14:textId="1B5D3BB8" w:rsidR="00A77638" w:rsidRPr="005E22E4" w:rsidRDefault="00A77638" w:rsidP="00EC14C8">
            <w:pPr>
              <w:pStyle w:val="Paragraphedeliste"/>
              <w:numPr>
                <w:ilvl w:val="0"/>
                <w:numId w:val="41"/>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Awareness of the regulatory and institutional environment relevant to insurance and risk transfer in Peru</w:t>
            </w:r>
          </w:p>
          <w:p w14:paraId="3983C8CD" w14:textId="73ECD0C1" w:rsidR="00D93D99" w:rsidRPr="005E22E4" w:rsidRDefault="00A77638" w:rsidP="00EC14C8">
            <w:pPr>
              <w:pStyle w:val="Paragraphedeliste"/>
              <w:numPr>
                <w:ilvl w:val="0"/>
                <w:numId w:val="41"/>
              </w:numPr>
              <w:jc w:val="both"/>
              <w:rPr>
                <w:rFonts w:asciiTheme="minorHAnsi" w:hAnsiTheme="minorHAnsi" w:cstheme="minorHAnsi"/>
                <w:b/>
                <w:sz w:val="22"/>
                <w:szCs w:val="22"/>
                <w:lang w:val="en-GB"/>
              </w:rPr>
            </w:pPr>
            <w:r w:rsidRPr="005E22E4">
              <w:rPr>
                <w:rFonts w:asciiTheme="minorHAnsi" w:hAnsiTheme="minorHAnsi" w:cstheme="minorHAnsi"/>
                <w:sz w:val="22"/>
                <w:szCs w:val="22"/>
                <w:lang w:val="en"/>
              </w:rPr>
              <w:t>Understanding of the distinction between client-level and institutional-level risk transfer needs</w:t>
            </w:r>
          </w:p>
        </w:tc>
        <w:tc>
          <w:tcPr>
            <w:tcW w:w="2692" w:type="dxa"/>
          </w:tcPr>
          <w:p w14:paraId="0FBB3AD7" w14:textId="5F118169" w:rsidR="00D93D99" w:rsidRPr="005E22E4" w:rsidRDefault="00A77638" w:rsidP="00693CDE">
            <w:pPr>
              <w:jc w:val="center"/>
              <w:rPr>
                <w:rFonts w:asciiTheme="minorHAnsi" w:hAnsiTheme="minorHAnsi" w:cstheme="minorHAnsi"/>
                <w:b/>
                <w:sz w:val="22"/>
                <w:szCs w:val="22"/>
              </w:rPr>
            </w:pPr>
            <w:r w:rsidRPr="005E22E4">
              <w:rPr>
                <w:rFonts w:asciiTheme="minorHAnsi" w:hAnsiTheme="minorHAnsi" w:cstheme="minorHAnsi"/>
                <w:b/>
                <w:bCs/>
                <w:sz w:val="22"/>
                <w:szCs w:val="22"/>
                <w:lang w:val="en"/>
              </w:rPr>
              <w:t>15</w:t>
            </w:r>
          </w:p>
        </w:tc>
      </w:tr>
      <w:tr w:rsidR="00D93D99" w:rsidRPr="005E22E4" w14:paraId="6D0AFDAA" w14:textId="77777777" w:rsidTr="009009F8">
        <w:tc>
          <w:tcPr>
            <w:tcW w:w="6654" w:type="dxa"/>
          </w:tcPr>
          <w:p w14:paraId="06E1281A" w14:textId="77777777" w:rsidR="00A77638" w:rsidRPr="005E22E4" w:rsidRDefault="00DA0CCE" w:rsidP="00DA0CCE">
            <w:pPr>
              <w:jc w:val="both"/>
              <w:rPr>
                <w:rFonts w:asciiTheme="minorHAnsi" w:hAnsiTheme="minorHAnsi" w:cstheme="minorHAnsi"/>
                <w:b/>
                <w:bCs/>
                <w:sz w:val="22"/>
                <w:szCs w:val="22"/>
                <w:lang w:val="en"/>
              </w:rPr>
            </w:pPr>
            <w:r w:rsidRPr="005E22E4">
              <w:rPr>
                <w:rFonts w:asciiTheme="minorHAnsi" w:hAnsiTheme="minorHAnsi" w:cstheme="minorHAnsi"/>
                <w:b/>
                <w:bCs/>
                <w:sz w:val="22"/>
                <w:szCs w:val="22"/>
                <w:lang w:val="en"/>
              </w:rPr>
              <w:t xml:space="preserve">Sub-criterion 2: Quality of project </w:t>
            </w:r>
            <w:proofErr w:type="spellStart"/>
            <w:r w:rsidRPr="005E22E4">
              <w:rPr>
                <w:rFonts w:asciiTheme="minorHAnsi" w:hAnsiTheme="minorHAnsi" w:cstheme="minorHAnsi"/>
                <w:b/>
                <w:bCs/>
                <w:sz w:val="22"/>
                <w:szCs w:val="22"/>
                <w:lang w:val="en"/>
              </w:rPr>
              <w:t>organisation</w:t>
            </w:r>
            <w:proofErr w:type="spellEnd"/>
            <w:r w:rsidRPr="005E22E4">
              <w:rPr>
                <w:rFonts w:asciiTheme="minorHAnsi" w:hAnsiTheme="minorHAnsi" w:cstheme="minorHAnsi"/>
                <w:b/>
                <w:bCs/>
                <w:sz w:val="22"/>
                <w:szCs w:val="22"/>
                <w:lang w:val="en"/>
              </w:rPr>
              <w:t>, assessed with regard to</w:t>
            </w:r>
            <w:r w:rsidR="00A77638" w:rsidRPr="005E22E4">
              <w:rPr>
                <w:rFonts w:asciiTheme="minorHAnsi" w:hAnsiTheme="minorHAnsi" w:cstheme="minorHAnsi"/>
                <w:b/>
                <w:bCs/>
                <w:sz w:val="22"/>
                <w:szCs w:val="22"/>
                <w:lang w:val="en"/>
              </w:rPr>
              <w:t>:</w:t>
            </w:r>
          </w:p>
          <w:p w14:paraId="1F65F0CD" w14:textId="53761D15" w:rsidR="00A77638" w:rsidRPr="005E22E4" w:rsidRDefault="00A77638" w:rsidP="00EC14C8">
            <w:pPr>
              <w:pStyle w:val="Paragraphedeliste"/>
              <w:numPr>
                <w:ilvl w:val="0"/>
                <w:numId w:val="41"/>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Clarity, realism and internal coherence of the proposed work plan and timeline</w:t>
            </w:r>
          </w:p>
          <w:p w14:paraId="5337BC18" w14:textId="77777777" w:rsidR="00A77638" w:rsidRPr="005E22E4" w:rsidRDefault="00A77638" w:rsidP="00A77638">
            <w:pPr>
              <w:pStyle w:val="Paragraphedeliste"/>
              <w:numPr>
                <w:ilvl w:val="0"/>
                <w:numId w:val="42"/>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Logical sequencing of activities, including:</w:t>
            </w:r>
          </w:p>
          <w:p w14:paraId="64FB8BFB" w14:textId="52E7655F" w:rsidR="00A77638" w:rsidRPr="005E22E4" w:rsidRDefault="00A77638" w:rsidP="00EC14C8">
            <w:pPr>
              <w:pStyle w:val="Paragraphedeliste"/>
              <w:jc w:val="both"/>
              <w:rPr>
                <w:rFonts w:asciiTheme="minorHAnsi" w:hAnsiTheme="minorHAnsi" w:cstheme="minorHAnsi"/>
                <w:sz w:val="22"/>
                <w:szCs w:val="22"/>
                <w:lang w:val="en"/>
              </w:rPr>
            </w:pPr>
            <w:r w:rsidRPr="005E22E4">
              <w:rPr>
                <w:rFonts w:asciiTheme="minorHAnsi" w:hAnsiTheme="minorHAnsi" w:cstheme="minorHAnsi"/>
                <w:sz w:val="22"/>
                <w:szCs w:val="22"/>
                <w:lang w:val="en"/>
              </w:rPr>
              <w:t xml:space="preserve"> - diagnostic work,</w:t>
            </w:r>
          </w:p>
          <w:p w14:paraId="2136168B" w14:textId="3266EC15" w:rsidR="00A77638" w:rsidRPr="005E22E4" w:rsidRDefault="00A77638" w:rsidP="00EC14C8">
            <w:pPr>
              <w:ind w:left="720"/>
              <w:jc w:val="both"/>
              <w:rPr>
                <w:rFonts w:asciiTheme="minorHAnsi" w:hAnsiTheme="minorHAnsi" w:cstheme="minorHAnsi"/>
                <w:sz w:val="22"/>
                <w:szCs w:val="22"/>
                <w:lang w:val="en"/>
              </w:rPr>
            </w:pPr>
            <w:r w:rsidRPr="005E22E4">
              <w:rPr>
                <w:rFonts w:asciiTheme="minorHAnsi" w:hAnsiTheme="minorHAnsi" w:cstheme="minorHAnsi"/>
                <w:sz w:val="22"/>
                <w:szCs w:val="22"/>
                <w:lang w:val="en"/>
              </w:rPr>
              <w:t xml:space="preserve"> - in-person diagnostic workshop,</w:t>
            </w:r>
          </w:p>
          <w:p w14:paraId="330B9DBA" w14:textId="5BCE550F" w:rsidR="00A77638" w:rsidRPr="005E22E4" w:rsidRDefault="00A77638" w:rsidP="00EC14C8">
            <w:pPr>
              <w:ind w:left="720"/>
              <w:jc w:val="both"/>
              <w:rPr>
                <w:rFonts w:asciiTheme="minorHAnsi" w:hAnsiTheme="minorHAnsi" w:cstheme="minorHAnsi"/>
                <w:sz w:val="22"/>
                <w:szCs w:val="22"/>
                <w:lang w:val="en"/>
              </w:rPr>
            </w:pPr>
            <w:r w:rsidRPr="005E22E4">
              <w:rPr>
                <w:rFonts w:asciiTheme="minorHAnsi" w:hAnsiTheme="minorHAnsi" w:cstheme="minorHAnsi"/>
                <w:sz w:val="22"/>
                <w:szCs w:val="22"/>
                <w:lang w:val="en"/>
              </w:rPr>
              <w:t xml:space="preserve"> - post-workshop prioritization and feasibility assessment</w:t>
            </w:r>
          </w:p>
          <w:p w14:paraId="5FAEAA22" w14:textId="6AEFAAC0" w:rsidR="00A77638" w:rsidRPr="005E22E4" w:rsidRDefault="00A77638" w:rsidP="00EC14C8">
            <w:pPr>
              <w:pStyle w:val="Paragraphedeliste"/>
              <w:numPr>
                <w:ilvl w:val="0"/>
                <w:numId w:val="43"/>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Clear allocation of roles and responsibilities within the team</w:t>
            </w:r>
          </w:p>
          <w:p w14:paraId="4AC1B1B8" w14:textId="65055643" w:rsidR="00A77638" w:rsidRPr="005E22E4" w:rsidRDefault="00A77638" w:rsidP="00EC14C8">
            <w:pPr>
              <w:pStyle w:val="Paragraphedeliste"/>
              <w:numPr>
                <w:ilvl w:val="0"/>
                <w:numId w:val="43"/>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Proposed approach to coordination with FEPCMAC, CMACs, AFD and IDRIMA</w:t>
            </w:r>
          </w:p>
          <w:p w14:paraId="03CBB1BF" w14:textId="43265FA5" w:rsidR="00A77638" w:rsidRPr="005E22E4" w:rsidRDefault="00A77638" w:rsidP="00EC14C8">
            <w:pPr>
              <w:pStyle w:val="Paragraphedeliste"/>
              <w:numPr>
                <w:ilvl w:val="0"/>
                <w:numId w:val="43"/>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Quality of the proposed approach to workshops, stakeholder engagement and validation</w:t>
            </w:r>
          </w:p>
          <w:p w14:paraId="7F7F4AEB" w14:textId="037CF5E9" w:rsidR="00D93D99" w:rsidRPr="005E22E4" w:rsidRDefault="00D93D99" w:rsidP="00EC14C8">
            <w:pPr>
              <w:pStyle w:val="Paragraphedeliste"/>
              <w:jc w:val="both"/>
              <w:rPr>
                <w:rFonts w:asciiTheme="minorHAnsi" w:hAnsiTheme="minorHAnsi" w:cstheme="minorHAnsi"/>
                <w:b/>
                <w:sz w:val="22"/>
                <w:szCs w:val="22"/>
                <w:lang w:val="en-GB"/>
              </w:rPr>
            </w:pPr>
          </w:p>
        </w:tc>
        <w:tc>
          <w:tcPr>
            <w:tcW w:w="2692" w:type="dxa"/>
          </w:tcPr>
          <w:p w14:paraId="516A1095" w14:textId="6BF2A8DC" w:rsidR="00D93D99" w:rsidRPr="005E22E4" w:rsidRDefault="00A77638" w:rsidP="00D93D99">
            <w:pPr>
              <w:jc w:val="center"/>
              <w:rPr>
                <w:rFonts w:asciiTheme="minorHAnsi" w:hAnsiTheme="minorHAnsi" w:cstheme="minorHAnsi"/>
                <w:b/>
                <w:sz w:val="22"/>
                <w:szCs w:val="22"/>
              </w:rPr>
            </w:pPr>
            <w:r w:rsidRPr="005E22E4">
              <w:rPr>
                <w:rFonts w:asciiTheme="minorHAnsi" w:hAnsiTheme="minorHAnsi" w:cstheme="minorHAnsi"/>
                <w:b/>
                <w:bCs/>
                <w:sz w:val="22"/>
                <w:szCs w:val="22"/>
                <w:lang w:val="en"/>
              </w:rPr>
              <w:t>10</w:t>
            </w:r>
          </w:p>
        </w:tc>
      </w:tr>
      <w:tr w:rsidR="00D93D99" w:rsidRPr="005E22E4" w14:paraId="740A705F" w14:textId="77777777" w:rsidTr="009009F8">
        <w:tc>
          <w:tcPr>
            <w:tcW w:w="6654" w:type="dxa"/>
          </w:tcPr>
          <w:p w14:paraId="7276ECF8" w14:textId="09B02501" w:rsidR="00D93D99" w:rsidRPr="005E22E4" w:rsidRDefault="00DA0CCE" w:rsidP="00DA0CCE">
            <w:pPr>
              <w:jc w:val="both"/>
              <w:rPr>
                <w:rFonts w:asciiTheme="minorHAnsi" w:hAnsiTheme="minorHAnsi" w:cstheme="minorHAnsi"/>
                <w:b/>
                <w:bCs/>
                <w:sz w:val="22"/>
                <w:szCs w:val="22"/>
                <w:lang w:val="en"/>
              </w:rPr>
            </w:pPr>
            <w:r w:rsidRPr="005E22E4">
              <w:rPr>
                <w:rFonts w:asciiTheme="minorHAnsi" w:hAnsiTheme="minorHAnsi" w:cstheme="minorHAnsi"/>
                <w:b/>
                <w:bCs/>
                <w:sz w:val="22"/>
                <w:szCs w:val="22"/>
                <w:lang w:val="en"/>
              </w:rPr>
              <w:lastRenderedPageBreak/>
              <w:t xml:space="preserve">Sub-criterion 3: </w:t>
            </w:r>
            <w:r w:rsidR="00A77638" w:rsidRPr="005E22E4">
              <w:rPr>
                <w:rFonts w:asciiTheme="minorHAnsi" w:hAnsiTheme="minorHAnsi" w:cstheme="minorHAnsi"/>
                <w:b/>
                <w:bCs/>
                <w:sz w:val="22"/>
                <w:szCs w:val="22"/>
                <w:lang w:val="en-US"/>
              </w:rPr>
              <w:t>Methodology, diagnostics and feasibility assessment approach</w:t>
            </w:r>
            <w:r w:rsidRPr="005E22E4">
              <w:rPr>
                <w:rFonts w:asciiTheme="minorHAnsi" w:hAnsiTheme="minorHAnsi" w:cstheme="minorHAnsi"/>
                <w:b/>
                <w:bCs/>
                <w:sz w:val="22"/>
                <w:szCs w:val="22"/>
                <w:lang w:val="en"/>
              </w:rPr>
              <w:t xml:space="preserve">, assessed with regard to </w:t>
            </w:r>
            <w:r w:rsidR="00A77638" w:rsidRPr="005E22E4">
              <w:rPr>
                <w:rFonts w:asciiTheme="minorHAnsi" w:hAnsiTheme="minorHAnsi" w:cstheme="minorHAnsi"/>
                <w:b/>
                <w:bCs/>
                <w:sz w:val="22"/>
                <w:szCs w:val="22"/>
                <w:lang w:val="en"/>
              </w:rPr>
              <w:t>:</w:t>
            </w:r>
          </w:p>
          <w:p w14:paraId="56AA32FE" w14:textId="77777777" w:rsidR="00A77638" w:rsidRPr="005E22E4" w:rsidRDefault="00A77638" w:rsidP="00A77638">
            <w:pPr>
              <w:pStyle w:val="Paragraphedeliste"/>
              <w:numPr>
                <w:ilvl w:val="0"/>
                <w:numId w:val="46"/>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Soundness and relevance of the proposed diagnostic methodology, including:</w:t>
            </w:r>
          </w:p>
          <w:p w14:paraId="40851926" w14:textId="2C6A6930" w:rsidR="00A77638" w:rsidRPr="005E22E4" w:rsidRDefault="00A77638" w:rsidP="00EC14C8">
            <w:pPr>
              <w:pStyle w:val="Paragraphedeliste"/>
              <w:numPr>
                <w:ilvl w:val="0"/>
                <w:numId w:val="18"/>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climate risk and vulnerability analysis,</w:t>
            </w:r>
          </w:p>
          <w:p w14:paraId="4D228BBD" w14:textId="10E37D66" w:rsidR="00A77638" w:rsidRPr="005E22E4" w:rsidRDefault="00A77638" w:rsidP="00EC14C8">
            <w:pPr>
              <w:pStyle w:val="Paragraphedeliste"/>
              <w:numPr>
                <w:ilvl w:val="0"/>
                <w:numId w:val="18"/>
              </w:numPr>
              <w:jc w:val="both"/>
              <w:rPr>
                <w:rFonts w:asciiTheme="minorHAnsi" w:hAnsiTheme="minorHAnsi" w:cstheme="minorHAnsi"/>
                <w:bCs/>
                <w:sz w:val="22"/>
                <w:szCs w:val="22"/>
              </w:rPr>
            </w:pPr>
            <w:proofErr w:type="gramStart"/>
            <w:r w:rsidRPr="005E22E4">
              <w:rPr>
                <w:rFonts w:asciiTheme="minorHAnsi" w:hAnsiTheme="minorHAnsi" w:cstheme="minorHAnsi"/>
                <w:bCs/>
                <w:sz w:val="22"/>
                <w:szCs w:val="22"/>
              </w:rPr>
              <w:t>portfolio</w:t>
            </w:r>
            <w:proofErr w:type="gramEnd"/>
            <w:r w:rsidRPr="005E22E4">
              <w:rPr>
                <w:rFonts w:asciiTheme="minorHAnsi" w:hAnsiTheme="minorHAnsi" w:cstheme="minorHAnsi"/>
                <w:bCs/>
                <w:sz w:val="22"/>
                <w:szCs w:val="22"/>
              </w:rPr>
              <w:t>-</w:t>
            </w:r>
            <w:proofErr w:type="spellStart"/>
            <w:r w:rsidRPr="005E22E4">
              <w:rPr>
                <w:rFonts w:asciiTheme="minorHAnsi" w:hAnsiTheme="minorHAnsi" w:cstheme="minorHAnsi"/>
                <w:bCs/>
                <w:sz w:val="22"/>
                <w:szCs w:val="22"/>
              </w:rPr>
              <w:t>level</w:t>
            </w:r>
            <w:proofErr w:type="spellEnd"/>
            <w:r w:rsidRPr="005E22E4">
              <w:rPr>
                <w:rFonts w:asciiTheme="minorHAnsi" w:hAnsiTheme="minorHAnsi" w:cstheme="minorHAnsi"/>
                <w:bCs/>
                <w:sz w:val="22"/>
                <w:szCs w:val="22"/>
              </w:rPr>
              <w:t xml:space="preserve"> </w:t>
            </w:r>
            <w:proofErr w:type="spellStart"/>
            <w:r w:rsidRPr="005E22E4">
              <w:rPr>
                <w:rFonts w:asciiTheme="minorHAnsi" w:hAnsiTheme="minorHAnsi" w:cstheme="minorHAnsi"/>
                <w:bCs/>
                <w:sz w:val="22"/>
                <w:szCs w:val="22"/>
              </w:rPr>
              <w:t>risk</w:t>
            </w:r>
            <w:proofErr w:type="spellEnd"/>
            <w:r w:rsidRPr="005E22E4">
              <w:rPr>
                <w:rFonts w:asciiTheme="minorHAnsi" w:hAnsiTheme="minorHAnsi" w:cstheme="minorHAnsi"/>
                <w:bCs/>
                <w:sz w:val="22"/>
                <w:szCs w:val="22"/>
              </w:rPr>
              <w:t xml:space="preserve"> diagnostics,</w:t>
            </w:r>
          </w:p>
          <w:p w14:paraId="4157AFB2" w14:textId="519637AF" w:rsidR="00A77638" w:rsidRPr="005E22E4" w:rsidRDefault="00A77638" w:rsidP="00EC14C8">
            <w:pPr>
              <w:pStyle w:val="Paragraphedeliste"/>
              <w:numPr>
                <w:ilvl w:val="0"/>
                <w:numId w:val="18"/>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linkage between climate shocks and financial impacts</w:t>
            </w:r>
          </w:p>
          <w:p w14:paraId="17C35A55" w14:textId="77777777" w:rsidR="00A77638" w:rsidRPr="005E22E4" w:rsidRDefault="00A77638" w:rsidP="00EC14C8">
            <w:pPr>
              <w:pStyle w:val="Paragraphedeliste"/>
              <w:numPr>
                <w:ilvl w:val="0"/>
                <w:numId w:val="46"/>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Quality of the proposed data mapping and gap analysis for insurance feasibility</w:t>
            </w:r>
          </w:p>
          <w:p w14:paraId="712EDE40" w14:textId="1761A353" w:rsidR="00A77638" w:rsidRPr="005E22E4" w:rsidRDefault="00A77638" w:rsidP="00EC14C8">
            <w:pPr>
              <w:pStyle w:val="Paragraphedeliste"/>
              <w:numPr>
                <w:ilvl w:val="0"/>
                <w:numId w:val="46"/>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Ability to assess technical, operational, regulatory and market feasibility of climate risk transfer solutions</w:t>
            </w:r>
          </w:p>
          <w:p w14:paraId="2E112075" w14:textId="043C8006" w:rsidR="00A77638" w:rsidRPr="005E22E4" w:rsidRDefault="00A77638" w:rsidP="00EC14C8">
            <w:pPr>
              <w:pStyle w:val="Paragraphedeliste"/>
              <w:numPr>
                <w:ilvl w:val="0"/>
                <w:numId w:val="46"/>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Capacity to structure and compare alternative risk transfer options at:</w:t>
            </w:r>
          </w:p>
          <w:p w14:paraId="654C2C44" w14:textId="77777777" w:rsidR="00A77638" w:rsidRPr="005E22E4" w:rsidRDefault="00A77638" w:rsidP="00A77638">
            <w:pPr>
              <w:pStyle w:val="Paragraphedeliste"/>
              <w:numPr>
                <w:ilvl w:val="0"/>
                <w:numId w:val="18"/>
              </w:numPr>
              <w:jc w:val="both"/>
              <w:rPr>
                <w:rFonts w:asciiTheme="minorHAnsi" w:hAnsiTheme="minorHAnsi" w:cstheme="minorHAnsi"/>
                <w:bCs/>
                <w:sz w:val="22"/>
                <w:szCs w:val="22"/>
              </w:rPr>
            </w:pPr>
            <w:proofErr w:type="gramStart"/>
            <w:r w:rsidRPr="005E22E4">
              <w:rPr>
                <w:rFonts w:asciiTheme="minorHAnsi" w:hAnsiTheme="minorHAnsi" w:cstheme="minorHAnsi"/>
                <w:bCs/>
                <w:sz w:val="22"/>
                <w:szCs w:val="22"/>
              </w:rPr>
              <w:t>client</w:t>
            </w:r>
            <w:proofErr w:type="gramEnd"/>
            <w:r w:rsidRPr="005E22E4">
              <w:rPr>
                <w:rFonts w:asciiTheme="minorHAnsi" w:hAnsiTheme="minorHAnsi" w:cstheme="minorHAnsi"/>
                <w:bCs/>
                <w:sz w:val="22"/>
                <w:szCs w:val="22"/>
              </w:rPr>
              <w:t xml:space="preserve"> </w:t>
            </w:r>
            <w:proofErr w:type="spellStart"/>
            <w:r w:rsidRPr="005E22E4">
              <w:rPr>
                <w:rFonts w:asciiTheme="minorHAnsi" w:hAnsiTheme="minorHAnsi" w:cstheme="minorHAnsi"/>
                <w:bCs/>
                <w:sz w:val="22"/>
                <w:szCs w:val="22"/>
              </w:rPr>
              <w:t>level</w:t>
            </w:r>
            <w:proofErr w:type="spellEnd"/>
            <w:r w:rsidRPr="005E22E4">
              <w:rPr>
                <w:rFonts w:asciiTheme="minorHAnsi" w:hAnsiTheme="minorHAnsi" w:cstheme="minorHAnsi"/>
                <w:bCs/>
                <w:sz w:val="22"/>
                <w:szCs w:val="22"/>
              </w:rPr>
              <w:t>, and</w:t>
            </w:r>
          </w:p>
          <w:p w14:paraId="24D65D44" w14:textId="5C668D6B" w:rsidR="00A77638" w:rsidRPr="005E22E4" w:rsidRDefault="00A77638" w:rsidP="00EC14C8">
            <w:pPr>
              <w:pStyle w:val="Paragraphedeliste"/>
              <w:numPr>
                <w:ilvl w:val="0"/>
                <w:numId w:val="18"/>
              </w:numPr>
              <w:jc w:val="both"/>
              <w:rPr>
                <w:rFonts w:asciiTheme="minorHAnsi" w:hAnsiTheme="minorHAnsi" w:cstheme="minorHAnsi"/>
                <w:bCs/>
                <w:sz w:val="22"/>
                <w:szCs w:val="22"/>
              </w:rPr>
            </w:pPr>
            <w:r w:rsidRPr="005E22E4">
              <w:rPr>
                <w:rFonts w:asciiTheme="minorHAnsi" w:hAnsiTheme="minorHAnsi" w:cstheme="minorHAnsi"/>
                <w:bCs/>
                <w:sz w:val="22"/>
                <w:szCs w:val="22"/>
              </w:rPr>
              <w:t xml:space="preserve">CMAC </w:t>
            </w:r>
            <w:proofErr w:type="spellStart"/>
            <w:r w:rsidRPr="005E22E4">
              <w:rPr>
                <w:rFonts w:asciiTheme="minorHAnsi" w:hAnsiTheme="minorHAnsi" w:cstheme="minorHAnsi"/>
                <w:bCs/>
                <w:sz w:val="22"/>
                <w:szCs w:val="22"/>
              </w:rPr>
              <w:t>institutional</w:t>
            </w:r>
            <w:proofErr w:type="spellEnd"/>
            <w:r w:rsidRPr="005E22E4">
              <w:rPr>
                <w:rFonts w:asciiTheme="minorHAnsi" w:hAnsiTheme="minorHAnsi" w:cstheme="minorHAnsi"/>
                <w:bCs/>
                <w:sz w:val="22"/>
                <w:szCs w:val="22"/>
              </w:rPr>
              <w:t xml:space="preserve"> </w:t>
            </w:r>
            <w:proofErr w:type="spellStart"/>
            <w:r w:rsidRPr="005E22E4">
              <w:rPr>
                <w:rFonts w:asciiTheme="minorHAnsi" w:hAnsiTheme="minorHAnsi" w:cstheme="minorHAnsi"/>
                <w:bCs/>
                <w:sz w:val="22"/>
                <w:szCs w:val="22"/>
              </w:rPr>
              <w:t>level</w:t>
            </w:r>
            <w:proofErr w:type="spellEnd"/>
          </w:p>
          <w:p w14:paraId="4EC4D065" w14:textId="2BA7D473" w:rsidR="00A77638" w:rsidRPr="005E22E4" w:rsidRDefault="00A77638" w:rsidP="00EC14C8">
            <w:pPr>
              <w:pStyle w:val="Paragraphedeliste"/>
              <w:numPr>
                <w:ilvl w:val="0"/>
                <w:numId w:val="47"/>
              </w:numPr>
              <w:jc w:val="both"/>
              <w:rPr>
                <w:rFonts w:asciiTheme="minorHAnsi" w:hAnsiTheme="minorHAnsi" w:cstheme="minorHAnsi"/>
                <w:bCs/>
                <w:sz w:val="22"/>
                <w:szCs w:val="22"/>
                <w:lang w:val="en-US"/>
              </w:rPr>
            </w:pPr>
            <w:r w:rsidRPr="005E22E4">
              <w:rPr>
                <w:rFonts w:asciiTheme="minorHAnsi" w:hAnsiTheme="minorHAnsi" w:cstheme="minorHAnsi"/>
                <w:bCs/>
                <w:sz w:val="22"/>
                <w:szCs w:val="22"/>
                <w:lang w:val="en-US"/>
              </w:rPr>
              <w:t>Integration of a gender and social inclusion lens in the diagnostic and feasibility assessment</w:t>
            </w:r>
          </w:p>
          <w:p w14:paraId="59B26548" w14:textId="696609FF" w:rsidR="00A77638" w:rsidRPr="005E22E4" w:rsidRDefault="00A77638" w:rsidP="00DA0CCE">
            <w:pPr>
              <w:jc w:val="both"/>
              <w:rPr>
                <w:rFonts w:asciiTheme="minorHAnsi" w:hAnsiTheme="minorHAnsi" w:cstheme="minorHAnsi"/>
                <w:b/>
                <w:sz w:val="22"/>
                <w:szCs w:val="22"/>
                <w:lang w:val="en-GB"/>
              </w:rPr>
            </w:pPr>
          </w:p>
        </w:tc>
        <w:tc>
          <w:tcPr>
            <w:tcW w:w="2692" w:type="dxa"/>
          </w:tcPr>
          <w:p w14:paraId="2BE4652E" w14:textId="2112670A" w:rsidR="00D93D99" w:rsidRPr="005E22E4" w:rsidRDefault="005E22E4" w:rsidP="00D93D99">
            <w:pPr>
              <w:jc w:val="center"/>
              <w:rPr>
                <w:rFonts w:asciiTheme="minorHAnsi" w:hAnsiTheme="minorHAnsi" w:cstheme="minorHAnsi"/>
                <w:b/>
                <w:sz w:val="22"/>
                <w:szCs w:val="22"/>
              </w:rPr>
            </w:pPr>
            <w:r>
              <w:rPr>
                <w:rFonts w:asciiTheme="minorHAnsi" w:hAnsiTheme="minorHAnsi" w:cstheme="minorHAnsi"/>
                <w:b/>
                <w:sz w:val="22"/>
                <w:szCs w:val="22"/>
              </w:rPr>
              <w:t>15</w:t>
            </w:r>
          </w:p>
        </w:tc>
      </w:tr>
      <w:tr w:rsidR="009009F8" w:rsidRPr="005E22E4" w14:paraId="326CB03B" w14:textId="77777777" w:rsidTr="009009F8">
        <w:tc>
          <w:tcPr>
            <w:tcW w:w="6654" w:type="dxa"/>
          </w:tcPr>
          <w:p w14:paraId="6FF095CE" w14:textId="77777777" w:rsidR="00A77638" w:rsidRPr="005E22E4" w:rsidRDefault="009009F8" w:rsidP="00A025D7">
            <w:pPr>
              <w:jc w:val="both"/>
              <w:rPr>
                <w:rFonts w:asciiTheme="minorHAnsi" w:hAnsiTheme="minorHAnsi" w:cstheme="minorHAnsi"/>
                <w:b/>
                <w:bCs/>
                <w:sz w:val="22"/>
                <w:szCs w:val="22"/>
                <w:lang w:val="en"/>
              </w:rPr>
            </w:pPr>
            <w:r w:rsidRPr="005E22E4">
              <w:rPr>
                <w:rFonts w:asciiTheme="minorHAnsi" w:hAnsiTheme="minorHAnsi" w:cstheme="minorHAnsi"/>
                <w:b/>
                <w:bCs/>
                <w:sz w:val="22"/>
                <w:szCs w:val="22"/>
                <w:lang w:val="en"/>
              </w:rPr>
              <w:t xml:space="preserve">Sub-criterion 4: Experience </w:t>
            </w:r>
            <w:r w:rsidR="00A77638" w:rsidRPr="005E22E4">
              <w:rPr>
                <w:rFonts w:asciiTheme="minorHAnsi" w:hAnsiTheme="minorHAnsi" w:cstheme="minorHAnsi"/>
                <w:b/>
                <w:bCs/>
                <w:sz w:val="22"/>
                <w:szCs w:val="22"/>
                <w:lang w:val="en"/>
              </w:rPr>
              <w:t xml:space="preserve">and composition </w:t>
            </w:r>
            <w:r w:rsidRPr="005E22E4">
              <w:rPr>
                <w:rFonts w:asciiTheme="minorHAnsi" w:hAnsiTheme="minorHAnsi" w:cstheme="minorHAnsi"/>
                <w:b/>
                <w:bCs/>
                <w:sz w:val="22"/>
                <w:szCs w:val="22"/>
                <w:lang w:val="en"/>
              </w:rPr>
              <w:t>of the</w:t>
            </w:r>
            <w:r w:rsidR="00A77638" w:rsidRPr="005E22E4">
              <w:rPr>
                <w:rFonts w:asciiTheme="minorHAnsi" w:hAnsiTheme="minorHAnsi" w:cstheme="minorHAnsi"/>
                <w:b/>
                <w:bCs/>
                <w:sz w:val="22"/>
                <w:szCs w:val="22"/>
                <w:lang w:val="en"/>
              </w:rPr>
              <w:t xml:space="preserve"> proposed</w:t>
            </w:r>
            <w:r w:rsidRPr="005E22E4">
              <w:rPr>
                <w:rFonts w:asciiTheme="minorHAnsi" w:hAnsiTheme="minorHAnsi" w:cstheme="minorHAnsi"/>
                <w:b/>
                <w:bCs/>
                <w:sz w:val="22"/>
                <w:szCs w:val="22"/>
                <w:lang w:val="en"/>
              </w:rPr>
              <w:t xml:space="preserve"> team, assessed with regard to</w:t>
            </w:r>
            <w:r w:rsidR="00A77638" w:rsidRPr="005E22E4">
              <w:rPr>
                <w:rFonts w:asciiTheme="minorHAnsi" w:hAnsiTheme="minorHAnsi" w:cstheme="minorHAnsi"/>
                <w:b/>
                <w:bCs/>
                <w:sz w:val="22"/>
                <w:szCs w:val="22"/>
                <w:lang w:val="en"/>
              </w:rPr>
              <w:t xml:space="preserve">: </w:t>
            </w:r>
          </w:p>
          <w:p w14:paraId="05395726" w14:textId="70C0C6FC" w:rsidR="00A77638" w:rsidRPr="005E22E4" w:rsidRDefault="00A77638" w:rsidP="00EC14C8">
            <w:pPr>
              <w:pStyle w:val="Paragraphedeliste"/>
              <w:numPr>
                <w:ilvl w:val="0"/>
                <w:numId w:val="47"/>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Experience in climate risk diagnostics and vulnerability assessment</w:t>
            </w:r>
          </w:p>
          <w:p w14:paraId="03C27ECE" w14:textId="6CC0AEA1" w:rsidR="00A77638" w:rsidRPr="005E22E4" w:rsidRDefault="00A77638" w:rsidP="00EC14C8">
            <w:pPr>
              <w:pStyle w:val="Paragraphedeliste"/>
              <w:numPr>
                <w:ilvl w:val="0"/>
                <w:numId w:val="47"/>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Experience in insurance and climate risk transfer feasibility, including agricultural and/or parametric approaches</w:t>
            </w:r>
          </w:p>
          <w:p w14:paraId="00F74859" w14:textId="6CA9B350" w:rsidR="00A77638" w:rsidRPr="005E22E4" w:rsidRDefault="00A77638" w:rsidP="00EC14C8">
            <w:pPr>
              <w:pStyle w:val="Paragraphedeliste"/>
              <w:numPr>
                <w:ilvl w:val="0"/>
                <w:numId w:val="47"/>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Experience linking external shocks to financial institution performance (credit portfolios, NPLs, liquidity stress)</w:t>
            </w:r>
          </w:p>
          <w:p w14:paraId="59CE14D0" w14:textId="763F4ECC" w:rsidR="00A77638" w:rsidRPr="005E22E4" w:rsidRDefault="00A77638" w:rsidP="00EC14C8">
            <w:pPr>
              <w:pStyle w:val="Paragraphedeliste"/>
              <w:numPr>
                <w:ilvl w:val="0"/>
                <w:numId w:val="47"/>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Experience working with financial institutions serving vulnerable or underserved groups</w:t>
            </w:r>
          </w:p>
          <w:p w14:paraId="187C1E32" w14:textId="2E3AB44D" w:rsidR="00A77638" w:rsidRPr="005E22E4" w:rsidRDefault="00A77638" w:rsidP="00EC14C8">
            <w:pPr>
              <w:pStyle w:val="Paragraphedeliste"/>
              <w:numPr>
                <w:ilvl w:val="0"/>
                <w:numId w:val="47"/>
              </w:numPr>
              <w:jc w:val="both"/>
              <w:rPr>
                <w:rFonts w:asciiTheme="minorHAnsi" w:hAnsiTheme="minorHAnsi" w:cstheme="minorHAnsi"/>
                <w:sz w:val="22"/>
                <w:szCs w:val="22"/>
                <w:lang w:val="en"/>
              </w:rPr>
            </w:pPr>
            <w:r w:rsidRPr="005E22E4">
              <w:rPr>
                <w:rFonts w:asciiTheme="minorHAnsi" w:hAnsiTheme="minorHAnsi" w:cstheme="minorHAnsi"/>
                <w:sz w:val="22"/>
                <w:szCs w:val="22"/>
                <w:lang w:val="en"/>
              </w:rPr>
              <w:t>Experience in Peru or Latin America, or in comparable institutional and regulatory contexts</w:t>
            </w:r>
          </w:p>
          <w:p w14:paraId="2C864B7D" w14:textId="43D4028B" w:rsidR="009009F8" w:rsidRPr="005E22E4" w:rsidRDefault="00A77638" w:rsidP="00EC14C8">
            <w:pPr>
              <w:pStyle w:val="Paragraphedeliste"/>
              <w:numPr>
                <w:ilvl w:val="0"/>
                <w:numId w:val="47"/>
              </w:numPr>
              <w:jc w:val="both"/>
              <w:rPr>
                <w:rFonts w:asciiTheme="minorHAnsi" w:hAnsiTheme="minorHAnsi" w:cstheme="minorHAnsi"/>
                <w:b/>
                <w:sz w:val="22"/>
                <w:szCs w:val="22"/>
                <w:lang w:val="en-GB"/>
              </w:rPr>
            </w:pPr>
            <w:r w:rsidRPr="005E22E4">
              <w:rPr>
                <w:rFonts w:asciiTheme="minorHAnsi" w:hAnsiTheme="minorHAnsi" w:cstheme="minorHAnsi"/>
                <w:sz w:val="22"/>
                <w:szCs w:val="22"/>
                <w:lang w:val="en"/>
              </w:rPr>
              <w:t>Adequacy and complementarity of the proposed team profiles (risk, insurance, data, financial institutions)</w:t>
            </w:r>
          </w:p>
        </w:tc>
        <w:tc>
          <w:tcPr>
            <w:tcW w:w="2692" w:type="dxa"/>
          </w:tcPr>
          <w:p w14:paraId="370ABFCB" w14:textId="3772565A" w:rsidR="009009F8" w:rsidRPr="005E22E4" w:rsidRDefault="00A77638" w:rsidP="00A025D7">
            <w:pPr>
              <w:jc w:val="center"/>
              <w:rPr>
                <w:rFonts w:asciiTheme="minorHAnsi" w:hAnsiTheme="minorHAnsi" w:cstheme="minorHAnsi"/>
                <w:b/>
                <w:sz w:val="22"/>
                <w:szCs w:val="22"/>
              </w:rPr>
            </w:pPr>
            <w:r w:rsidRPr="005E22E4">
              <w:rPr>
                <w:rFonts w:asciiTheme="minorHAnsi" w:hAnsiTheme="minorHAnsi" w:cstheme="minorHAnsi"/>
                <w:b/>
                <w:bCs/>
                <w:sz w:val="22"/>
                <w:szCs w:val="22"/>
                <w:lang w:val="en"/>
              </w:rPr>
              <w:t>20</w:t>
            </w:r>
          </w:p>
        </w:tc>
      </w:tr>
      <w:tr w:rsidR="009009F8" w:rsidRPr="005E22E4" w14:paraId="020BAB37" w14:textId="77777777" w:rsidTr="009009F8">
        <w:tc>
          <w:tcPr>
            <w:tcW w:w="6654" w:type="dxa"/>
          </w:tcPr>
          <w:p w14:paraId="481EDBED" w14:textId="6EE10A1D" w:rsidR="00A77638" w:rsidRPr="005E22E4" w:rsidRDefault="00A77638" w:rsidP="00A77638">
            <w:pPr>
              <w:jc w:val="both"/>
              <w:rPr>
                <w:rFonts w:asciiTheme="minorHAnsi" w:hAnsiTheme="minorHAnsi" w:cstheme="minorHAnsi"/>
                <w:b/>
                <w:bCs/>
                <w:sz w:val="22"/>
                <w:szCs w:val="22"/>
                <w:lang w:val="en-US"/>
              </w:rPr>
            </w:pPr>
            <w:r w:rsidRPr="005E22E4">
              <w:rPr>
                <w:rFonts w:asciiTheme="minorHAnsi" w:hAnsiTheme="minorHAnsi" w:cstheme="minorHAnsi"/>
                <w:b/>
                <w:bCs/>
                <w:sz w:val="22"/>
                <w:szCs w:val="22"/>
                <w:lang w:val="en-US"/>
              </w:rPr>
              <w:t>Sub-criterion 5: Relevance for scaling and future phases (Phase 2 readiness)</w:t>
            </w:r>
          </w:p>
          <w:p w14:paraId="62E7E7EA" w14:textId="77777777" w:rsidR="00A77638" w:rsidRPr="005E22E4" w:rsidRDefault="00A77638" w:rsidP="00A77638">
            <w:pPr>
              <w:jc w:val="both"/>
              <w:rPr>
                <w:rFonts w:asciiTheme="minorHAnsi" w:hAnsiTheme="minorHAnsi" w:cstheme="minorHAnsi"/>
                <w:b/>
                <w:bCs/>
                <w:sz w:val="22"/>
                <w:szCs w:val="22"/>
                <w:lang w:val="en-US"/>
              </w:rPr>
            </w:pPr>
            <w:r w:rsidRPr="005E22E4">
              <w:rPr>
                <w:rFonts w:asciiTheme="minorHAnsi" w:hAnsiTheme="minorHAnsi" w:cstheme="minorHAnsi"/>
                <w:b/>
                <w:bCs/>
                <w:sz w:val="22"/>
                <w:szCs w:val="22"/>
                <w:lang w:val="en-US"/>
              </w:rPr>
              <w:t>Assessed with regard to:</w:t>
            </w:r>
          </w:p>
          <w:p w14:paraId="75B8ED85" w14:textId="77777777" w:rsidR="00A77638" w:rsidRPr="005E22E4" w:rsidRDefault="00A77638" w:rsidP="00A77638">
            <w:pPr>
              <w:numPr>
                <w:ilvl w:val="0"/>
                <w:numId w:val="48"/>
              </w:numPr>
              <w:jc w:val="both"/>
              <w:rPr>
                <w:rFonts w:asciiTheme="minorHAnsi" w:hAnsiTheme="minorHAnsi" w:cstheme="minorHAnsi"/>
                <w:sz w:val="22"/>
                <w:szCs w:val="22"/>
                <w:lang w:val="en-US"/>
              </w:rPr>
            </w:pPr>
            <w:r w:rsidRPr="005E22E4">
              <w:rPr>
                <w:rFonts w:asciiTheme="minorHAnsi" w:hAnsiTheme="minorHAnsi" w:cstheme="minorHAnsi"/>
                <w:sz w:val="22"/>
                <w:szCs w:val="22"/>
                <w:lang w:val="en-US"/>
              </w:rPr>
              <w:t>Ability to design a methodology that is scalable or replicable across CMACs</w:t>
            </w:r>
          </w:p>
          <w:p w14:paraId="527D0EA3" w14:textId="77777777" w:rsidR="00A77638" w:rsidRPr="005E22E4" w:rsidRDefault="00A77638" w:rsidP="00A77638">
            <w:pPr>
              <w:numPr>
                <w:ilvl w:val="0"/>
                <w:numId w:val="48"/>
              </w:numPr>
              <w:jc w:val="both"/>
              <w:rPr>
                <w:rFonts w:asciiTheme="minorHAnsi" w:hAnsiTheme="minorHAnsi" w:cstheme="minorHAnsi"/>
                <w:sz w:val="22"/>
                <w:szCs w:val="22"/>
                <w:lang w:val="en-US"/>
              </w:rPr>
            </w:pPr>
            <w:r w:rsidRPr="005E22E4">
              <w:rPr>
                <w:rFonts w:asciiTheme="minorHAnsi" w:hAnsiTheme="minorHAnsi" w:cstheme="minorHAnsi"/>
                <w:sz w:val="22"/>
                <w:szCs w:val="22"/>
                <w:lang w:val="en-US"/>
              </w:rPr>
              <w:t>Understanding of how Phase 1 (scoping and diagnostic) informs subsequent product design and structuring</w:t>
            </w:r>
          </w:p>
          <w:p w14:paraId="22A75EDB" w14:textId="77777777" w:rsidR="00A77638" w:rsidRPr="005E22E4" w:rsidRDefault="00A77638" w:rsidP="00A77638">
            <w:pPr>
              <w:numPr>
                <w:ilvl w:val="0"/>
                <w:numId w:val="48"/>
              </w:numPr>
              <w:jc w:val="both"/>
              <w:rPr>
                <w:rFonts w:asciiTheme="minorHAnsi" w:hAnsiTheme="minorHAnsi" w:cstheme="minorHAnsi"/>
                <w:sz w:val="22"/>
                <w:szCs w:val="22"/>
                <w:lang w:val="en-US"/>
              </w:rPr>
            </w:pPr>
            <w:r w:rsidRPr="005E22E4">
              <w:rPr>
                <w:rFonts w:asciiTheme="minorHAnsi" w:hAnsiTheme="minorHAnsi" w:cstheme="minorHAnsi"/>
                <w:sz w:val="22"/>
                <w:szCs w:val="22"/>
                <w:lang w:val="en-US"/>
              </w:rPr>
              <w:t>Quality of the proposed high-level roadmap and articulation with potential Phase 2 activities</w:t>
            </w:r>
          </w:p>
          <w:p w14:paraId="0EB186FA" w14:textId="38679BF4" w:rsidR="009009F8" w:rsidRPr="005E22E4" w:rsidRDefault="009009F8" w:rsidP="00A025D7">
            <w:pPr>
              <w:jc w:val="both"/>
              <w:rPr>
                <w:rFonts w:asciiTheme="minorHAnsi" w:hAnsiTheme="minorHAnsi" w:cstheme="minorHAnsi"/>
                <w:b/>
                <w:sz w:val="22"/>
                <w:szCs w:val="22"/>
                <w:lang w:val="en-US"/>
              </w:rPr>
            </w:pPr>
          </w:p>
        </w:tc>
        <w:tc>
          <w:tcPr>
            <w:tcW w:w="2692" w:type="dxa"/>
          </w:tcPr>
          <w:p w14:paraId="4B93D97F" w14:textId="512E2FD8" w:rsidR="009009F8" w:rsidRPr="005E22E4" w:rsidRDefault="005E22E4"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5E22E4" w:rsidRDefault="00116C24" w:rsidP="00F10B36">
            <w:pPr>
              <w:jc w:val="right"/>
              <w:rPr>
                <w:rFonts w:asciiTheme="minorHAnsi" w:hAnsiTheme="minorHAnsi" w:cstheme="minorHAnsi"/>
                <w:b/>
                <w:sz w:val="22"/>
                <w:szCs w:val="22"/>
              </w:rPr>
            </w:pPr>
            <w:r w:rsidRPr="005E22E4">
              <w:rPr>
                <w:rFonts w:asciiTheme="minorHAnsi" w:hAnsiTheme="minorHAnsi" w:cstheme="minorHAnsi"/>
                <w:b/>
                <w:bCs/>
                <w:sz w:val="22"/>
                <w:szCs w:val="22"/>
                <w:lang w:val="en"/>
              </w:rPr>
              <w:t>TOTAL</w:t>
            </w:r>
          </w:p>
        </w:tc>
        <w:tc>
          <w:tcPr>
            <w:tcW w:w="2692" w:type="dxa"/>
          </w:tcPr>
          <w:p w14:paraId="727CD250" w14:textId="3C43449E" w:rsidR="00116C24" w:rsidRPr="005E22E4" w:rsidRDefault="00A77638" w:rsidP="00D93D99">
            <w:pPr>
              <w:jc w:val="center"/>
              <w:rPr>
                <w:rFonts w:asciiTheme="minorHAnsi" w:hAnsiTheme="minorHAnsi" w:cstheme="minorHAnsi"/>
                <w:b/>
                <w:sz w:val="22"/>
                <w:szCs w:val="22"/>
              </w:rPr>
            </w:pPr>
            <w:r w:rsidRPr="005E22E4">
              <w:rPr>
                <w:rFonts w:asciiTheme="minorHAnsi" w:hAnsiTheme="minorHAnsi" w:cstheme="minorHAnsi"/>
                <w:b/>
                <w:bCs/>
                <w:sz w:val="22"/>
                <w:szCs w:val="22"/>
                <w:lang w:val="en"/>
              </w:rPr>
              <w:t>7</w:t>
            </w:r>
            <w:r w:rsidR="00D53223" w:rsidRPr="005E22E4">
              <w:rPr>
                <w:rFonts w:asciiTheme="minorHAnsi" w:hAnsiTheme="minorHAnsi" w:cstheme="minorHAnsi"/>
                <w:b/>
                <w:bCs/>
                <w:sz w:val="22"/>
                <w:szCs w:val="22"/>
                <w:lang w:val="en"/>
              </w:rPr>
              <w:t>0</w:t>
            </w:r>
          </w:p>
        </w:tc>
      </w:tr>
    </w:tbl>
    <w:p w14:paraId="4067D76C" w14:textId="5CAFBAFE" w:rsidR="00D93D99" w:rsidRPr="005E22E4"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994041" w:rsidRPr="005E22E4">
        <w:rPr>
          <w:rFonts w:asciiTheme="minorHAnsi" w:hAnsiTheme="minorHAnsi" w:cstheme="minorHAnsi"/>
          <w:b/>
          <w:bCs/>
          <w:sz w:val="22"/>
          <w:szCs w:val="22"/>
          <w:lang w:val="en"/>
        </w:rPr>
        <w:t>7</w:t>
      </w:r>
      <w:r w:rsidRPr="005E22E4">
        <w:rPr>
          <w:rFonts w:asciiTheme="minorHAnsi" w:hAnsiTheme="minorHAnsi" w:cstheme="minorHAnsi"/>
          <w:b/>
          <w:bCs/>
          <w:sz w:val="22"/>
          <w:szCs w:val="22"/>
          <w:lang w:val="en"/>
        </w:rPr>
        <w:t xml:space="preserve">0 points) </w:t>
      </w:r>
      <w:r w:rsidRPr="005E22E4">
        <w:rPr>
          <w:rFonts w:asciiTheme="minorHAnsi" w:hAnsiTheme="minorHAnsi" w:cstheme="minorHAnsi"/>
          <w:sz w:val="22"/>
          <w:szCs w:val="22"/>
          <w:lang w:val="en"/>
        </w:rPr>
        <w:t>by adding up the weighted scores obtained for each sub-criterion.</w:t>
      </w:r>
    </w:p>
    <w:p w14:paraId="36A085B5" w14:textId="0668F710" w:rsidR="00A77638" w:rsidRPr="005E22E4" w:rsidRDefault="00E25A5B" w:rsidP="00F10B36">
      <w:pPr>
        <w:spacing w:before="120"/>
        <w:jc w:val="both"/>
        <w:rPr>
          <w:rFonts w:asciiTheme="minorHAnsi" w:hAnsiTheme="minorHAnsi" w:cstheme="minorHAnsi"/>
          <w:sz w:val="22"/>
          <w:szCs w:val="22"/>
          <w:lang w:val="en"/>
        </w:rPr>
      </w:pPr>
      <w:r w:rsidRPr="005E22E4">
        <w:rPr>
          <w:rFonts w:asciiTheme="minorHAnsi" w:hAnsiTheme="minorHAnsi" w:cstheme="minorHAnsi"/>
          <w:sz w:val="22"/>
          <w:szCs w:val="22"/>
          <w:lang w:val="en"/>
        </w:rPr>
        <w:t xml:space="preserve">Bids having obtained a technical score of less than </w:t>
      </w:r>
      <w:r w:rsidR="00A77638" w:rsidRPr="005E22E4">
        <w:rPr>
          <w:rFonts w:asciiTheme="minorHAnsi" w:hAnsiTheme="minorHAnsi" w:cstheme="minorHAnsi"/>
          <w:sz w:val="22"/>
          <w:szCs w:val="22"/>
          <w:lang w:val="en"/>
        </w:rPr>
        <w:t>40</w:t>
      </w:r>
      <w:r w:rsidRPr="005E22E4">
        <w:rPr>
          <w:rFonts w:asciiTheme="minorHAnsi" w:hAnsiTheme="minorHAnsi" w:cstheme="minorHAnsi"/>
          <w:sz w:val="22"/>
          <w:szCs w:val="22"/>
          <w:lang w:val="en"/>
        </w:rPr>
        <w:t>/</w:t>
      </w:r>
      <w:r w:rsidR="00A77638" w:rsidRPr="005E22E4">
        <w:rPr>
          <w:rFonts w:asciiTheme="minorHAnsi" w:hAnsiTheme="minorHAnsi" w:cstheme="minorHAnsi"/>
          <w:sz w:val="22"/>
          <w:szCs w:val="22"/>
          <w:lang w:val="en"/>
        </w:rPr>
        <w:t>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85" w:name="_Toc83120033"/>
      <w:r>
        <w:rPr>
          <w:rFonts w:asciiTheme="minorHAnsi" w:hAnsiTheme="minorHAnsi" w:cstheme="minorHAnsi"/>
          <w:sz w:val="22"/>
          <w:szCs w:val="22"/>
          <w:u w:val="single"/>
          <w:lang w:val="en"/>
        </w:rPr>
        <w:lastRenderedPageBreak/>
        <w:t>Negotiations</w:t>
      </w:r>
      <w:bookmarkEnd w:id="85"/>
    </w:p>
    <w:p w14:paraId="3B8CB715" w14:textId="6DA6C23B"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86" w:name="_Toc83120035"/>
      <w:r>
        <w:rPr>
          <w:rFonts w:asciiTheme="minorHAnsi" w:hAnsiTheme="minorHAnsi" w:cstheme="minorHAnsi"/>
          <w:sz w:val="22"/>
          <w:szCs w:val="22"/>
          <w:u w:val="single"/>
          <w:lang w:val="en"/>
        </w:rPr>
        <w:t>Award process</w:t>
      </w:r>
      <w:bookmarkEnd w:id="86"/>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0AE5E337" w14:textId="77777777" w:rsidR="005E22E4" w:rsidRPr="00342E4D" w:rsidRDefault="005E22E4"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491193970"/>
      <w:bookmarkStart w:id="88" w:name="_Toc491193515"/>
      <w:bookmarkStart w:id="89" w:name="_Toc83120036"/>
      <w:bookmarkEnd w:id="87"/>
      <w:bookmarkEnd w:id="88"/>
      <w:r>
        <w:rPr>
          <w:rFonts w:asciiTheme="minorHAnsi" w:hAnsiTheme="minorHAnsi" w:cstheme="minorHAnsi"/>
          <w:b/>
          <w:bCs/>
          <w:caps/>
          <w:sz w:val="28"/>
          <w:szCs w:val="22"/>
          <w:u w:val="single"/>
          <w:lang w:val="en"/>
        </w:rPr>
        <w:t>Processing of personal data in the context of this tender and for the purposes of contract monitoring</w:t>
      </w:r>
      <w:bookmarkEnd w:id="89"/>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0" w:name="_Toc83120037"/>
      <w:r>
        <w:rPr>
          <w:rFonts w:asciiTheme="minorHAnsi" w:hAnsiTheme="minorHAnsi" w:cstheme="minorHAnsi"/>
          <w:sz w:val="22"/>
          <w:szCs w:val="22"/>
          <w:u w:val="single"/>
          <w:lang w:val="en"/>
        </w:rPr>
        <w:t>Identity and contact details of the data controller and its representative</w:t>
      </w:r>
      <w:bookmarkEnd w:id="9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1" w:name="_Toc83120038"/>
      <w:r w:rsidRPr="00342E4D">
        <w:rPr>
          <w:rFonts w:asciiTheme="minorHAnsi" w:hAnsiTheme="minorHAnsi" w:cstheme="minorHAnsi"/>
          <w:sz w:val="22"/>
          <w:szCs w:val="22"/>
          <w:u w:val="single"/>
        </w:rPr>
        <w:t>For the PLACE platform:</w:t>
      </w:r>
      <w:bookmarkEnd w:id="91"/>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2" w:name="_Toc83120039"/>
      <w:r>
        <w:rPr>
          <w:rFonts w:asciiTheme="minorHAnsi" w:hAnsiTheme="minorHAnsi" w:cstheme="minorHAnsi"/>
          <w:sz w:val="22"/>
          <w:szCs w:val="22"/>
          <w:u w:val="single"/>
          <w:lang w:val="en"/>
        </w:rPr>
        <w:t>Contact details of the Data Protection Officer:</w:t>
      </w:r>
      <w:bookmarkEnd w:id="92"/>
    </w:p>
    <w:p w14:paraId="4A91DEFE" w14:textId="5924A205" w:rsidR="00FB79BF" w:rsidRPr="00342E4D" w:rsidRDefault="00D6616A"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3" w:name="_Toc83120040"/>
      <w:r>
        <w:rPr>
          <w:rFonts w:asciiTheme="minorHAnsi" w:hAnsiTheme="minorHAnsi" w:cstheme="minorHAnsi"/>
          <w:sz w:val="22"/>
          <w:szCs w:val="22"/>
          <w:u w:val="single"/>
          <w:lang w:val="en"/>
        </w:rPr>
        <w:t>For the contracting authority:</w:t>
      </w:r>
      <w:bookmarkEnd w:id="93"/>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4" w:name="_Toc83120041"/>
      <w:r>
        <w:rPr>
          <w:rFonts w:asciiTheme="minorHAnsi" w:hAnsiTheme="minorHAnsi" w:cstheme="minorHAnsi"/>
          <w:sz w:val="22"/>
          <w:szCs w:val="22"/>
          <w:u w:val="single"/>
          <w:lang w:val="en"/>
        </w:rPr>
        <w:t>Contact details of the Data Protection Officer:</w:t>
      </w:r>
      <w:bookmarkEnd w:id="94"/>
    </w:p>
    <w:p w14:paraId="48F60AE8" w14:textId="77777777" w:rsidR="00FB79BF" w:rsidRPr="00342E4D" w:rsidRDefault="00FE7159"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5" w:name="_Toc83120042"/>
      <w:r>
        <w:rPr>
          <w:rFonts w:asciiTheme="minorHAnsi" w:hAnsiTheme="minorHAnsi" w:cstheme="minorHAnsi"/>
          <w:b/>
          <w:bCs/>
          <w:caps/>
          <w:sz w:val="28"/>
          <w:szCs w:val="22"/>
          <w:u w:val="single"/>
          <w:lang w:val="en"/>
        </w:rPr>
        <w:t>ADDITIONAL INFORMATION</w:t>
      </w:r>
      <w:bookmarkEnd w:id="95"/>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6" w:name="_Toc410899708"/>
      <w:bookmarkStart w:id="97" w:name="_Toc83120043"/>
      <w:r>
        <w:rPr>
          <w:rFonts w:asciiTheme="minorHAnsi" w:hAnsiTheme="minorHAnsi" w:cstheme="minorHAnsi"/>
          <w:b/>
          <w:bCs/>
          <w:caps/>
          <w:sz w:val="28"/>
          <w:szCs w:val="22"/>
          <w:u w:val="single"/>
          <w:lang w:val="en"/>
        </w:rPr>
        <w:t>Appeal channels and deadlines</w:t>
      </w:r>
      <w:bookmarkEnd w:id="96"/>
      <w:bookmarkEnd w:id="97"/>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F47A" w14:textId="77777777" w:rsidR="00530D7C" w:rsidRDefault="00530D7C">
      <w:r>
        <w:separator/>
      </w:r>
    </w:p>
  </w:endnote>
  <w:endnote w:type="continuationSeparator" w:id="0">
    <w:p w14:paraId="2416A01D" w14:textId="77777777" w:rsidR="00530D7C" w:rsidRDefault="0053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5BAD" w14:textId="77777777" w:rsidR="008523ED" w:rsidRDefault="008523ED">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8523ED" w:rsidRDefault="008523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8523ED" w:rsidRPr="00342E4D" w:rsidRDefault="008523ED"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3A7F8137" w:rsidR="008523ED" w:rsidRDefault="008523ED"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42DB1">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42DB1">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5D96BA3D" w14:textId="77777777" w:rsidR="008523ED" w:rsidRPr="00342E4D" w:rsidRDefault="008523ED"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8523ED" w:rsidRDefault="008523ED"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8523ED" w:rsidRDefault="00A26D4E"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8523ED">
                          <w:rPr>
                            <w:rFonts w:asciiTheme="minorHAnsi" w:hAnsiTheme="minorHAnsi" w:cstheme="minorHAnsi"/>
                            <w:sz w:val="22"/>
                            <w:szCs w:val="22"/>
                          </w:rPr>
                          <w:t>DAJ_M009ENG_v07</w:t>
                        </w:r>
                        <w:r w:rsidR="008523ED">
                          <w:rPr>
                            <w:rFonts w:asciiTheme="minorHAnsi" w:hAnsiTheme="minorHAnsi" w:cstheme="minorHAnsi"/>
                            <w:sz w:val="22"/>
                            <w:szCs w:val="22"/>
                          </w:rPr>
                          <w:tab/>
                        </w:r>
                      </w:sdtContent>
                    </w:sdt>
                  </w:p>
                  <w:p w14:paraId="2109CE70" w14:textId="62554DB2" w:rsidR="008523ED" w:rsidRDefault="008523ED"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8523ED" w:rsidRDefault="008523ED" w:rsidP="00030B8F">
                    <w:pPr>
                      <w:pStyle w:val="Pieddepage"/>
                      <w:spacing w:line="240" w:lineRule="exact"/>
                      <w:rPr>
                        <w:rFonts w:asciiTheme="minorHAnsi" w:hAnsiTheme="minorHAnsi" w:cstheme="minorHAnsi"/>
                        <w:b/>
                        <w:sz w:val="22"/>
                        <w:szCs w:val="22"/>
                      </w:rPr>
                    </w:pPr>
                  </w:p>
                  <w:p w14:paraId="7660B93D" w14:textId="150B62C8" w:rsidR="008523ED" w:rsidRPr="00825775" w:rsidRDefault="008523ED"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50" w14:textId="77777777" w:rsidR="008523ED" w:rsidRDefault="008523ED">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8523ED" w:rsidRDefault="008523ED"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4B45593D" w:rsidR="008523ED" w:rsidRDefault="008523ED"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42DB1">
          <w:rPr>
            <w:rFonts w:asciiTheme="minorHAnsi" w:hAnsiTheme="minorHAnsi"/>
            <w:noProof/>
            <w:sz w:val="22"/>
            <w:szCs w:val="22"/>
            <w:lang w:val="en"/>
          </w:rPr>
          <w:t>14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42DB1">
          <w:rPr>
            <w:rFonts w:asciiTheme="minorHAnsi" w:hAnsiTheme="minorHAnsi"/>
            <w:noProof/>
            <w:sz w:val="22"/>
            <w:szCs w:val="22"/>
            <w:lang w:val="en"/>
          </w:rPr>
          <w:t>14</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8523ED" w:rsidRDefault="008523ED"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41BBAA05" w:rsidR="008523ED" w:rsidRDefault="008523ED"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42DB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42DB1">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48A61BAE" w14:textId="77777777" w:rsidR="008523ED" w:rsidRPr="00825775" w:rsidRDefault="00A26D4E"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47D8" w14:textId="77777777" w:rsidR="00530D7C" w:rsidRDefault="00530D7C">
      <w:r>
        <w:separator/>
      </w:r>
    </w:p>
  </w:footnote>
  <w:footnote w:type="continuationSeparator" w:id="0">
    <w:p w14:paraId="7243F210" w14:textId="77777777" w:rsidR="00530D7C" w:rsidRDefault="00530D7C">
      <w:r>
        <w:continuationSeparator/>
      </w:r>
    </w:p>
  </w:footnote>
  <w:footnote w:id="1">
    <w:p w14:paraId="047663AC" w14:textId="7BDA2A25" w:rsidR="008523ED" w:rsidRPr="00342E4D" w:rsidRDefault="008523ED">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BAC" w14:textId="70860A16" w:rsidR="008523ED" w:rsidRDefault="008523ED" w:rsidP="00FB089A">
    <w:pPr>
      <w:pStyle w:val="En-tte"/>
      <w:tabs>
        <w:tab w:val="clear" w:pos="9072"/>
        <w:tab w:val="right" w:pos="9339"/>
      </w:tabs>
      <w:rPr>
        <w:rFonts w:ascii="Calibri" w:hAnsi="Calibri"/>
        <w:bCs/>
        <w:sz w:val="22"/>
        <w:szCs w:val="28"/>
        <w:u w:val="single"/>
      </w:rPr>
    </w:pPr>
  </w:p>
  <w:p w14:paraId="20B764FC" w14:textId="77777777" w:rsidR="008523ED" w:rsidRPr="009E270B" w:rsidRDefault="008523ED"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8523ED" w:rsidRDefault="008523ED"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3FB" w14:textId="45427653" w:rsidR="008523ED" w:rsidRDefault="008523ED"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8523ED" w:rsidRDefault="008523ED"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D6A3" w14:textId="5B9F0FF1" w:rsidR="008523ED" w:rsidRDefault="008523ED" w:rsidP="00C92420">
    <w:pPr>
      <w:pStyle w:val="En-tte"/>
      <w:tabs>
        <w:tab w:val="right" w:pos="9214"/>
      </w:tabs>
      <w:rPr>
        <w:rFonts w:ascii="Calibri" w:hAnsi="Calibri"/>
        <w:bCs/>
        <w:sz w:val="22"/>
        <w:szCs w:val="28"/>
        <w:u w:val="single"/>
      </w:rPr>
    </w:pPr>
  </w:p>
  <w:p w14:paraId="17F39EBA" w14:textId="77777777" w:rsidR="008523ED" w:rsidRDefault="008523ED"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8523ED" w:rsidRPr="00342E4D" w:rsidRDefault="008523ED"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CCE" w14:textId="191F7E1F" w:rsidR="008523ED" w:rsidRDefault="008523ED" w:rsidP="004537EA">
    <w:pPr>
      <w:pStyle w:val="En-tte"/>
    </w:pPr>
  </w:p>
  <w:p w14:paraId="3FF9C650" w14:textId="77777777" w:rsidR="008523ED" w:rsidRDefault="008523ED"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8523ED" w:rsidRDefault="008523ED"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6B12E63"/>
    <w:multiLevelType w:val="hybridMultilevel"/>
    <w:tmpl w:val="338CF43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EF19F6"/>
    <w:multiLevelType w:val="hybridMultilevel"/>
    <w:tmpl w:val="5D7E3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F1A25726"/>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7FC5A50"/>
    <w:multiLevelType w:val="multilevel"/>
    <w:tmpl w:val="F50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3A4A78"/>
    <w:multiLevelType w:val="multilevel"/>
    <w:tmpl w:val="3B38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46E4A"/>
    <w:multiLevelType w:val="hybridMultilevel"/>
    <w:tmpl w:val="A8F8C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CDC2695"/>
    <w:multiLevelType w:val="multilevel"/>
    <w:tmpl w:val="B0A2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8"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15:restartNumberingAfterBreak="0">
    <w:nsid w:val="750A6473"/>
    <w:multiLevelType w:val="hybridMultilevel"/>
    <w:tmpl w:val="D4901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76484"/>
    <w:multiLevelType w:val="multilevel"/>
    <w:tmpl w:val="CE3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2130904">
    <w:abstractNumId w:val="0"/>
  </w:num>
  <w:num w:numId="2" w16cid:durableId="241373218">
    <w:abstractNumId w:val="8"/>
  </w:num>
  <w:num w:numId="3" w16cid:durableId="1110467047">
    <w:abstractNumId w:val="30"/>
  </w:num>
  <w:num w:numId="4" w16cid:durableId="1085345666">
    <w:abstractNumId w:val="5"/>
  </w:num>
  <w:num w:numId="5" w16cid:durableId="1836797114">
    <w:abstractNumId w:val="23"/>
  </w:num>
  <w:num w:numId="6" w16cid:durableId="277949883">
    <w:abstractNumId w:val="11"/>
  </w:num>
  <w:num w:numId="7" w16cid:durableId="135225601">
    <w:abstractNumId w:val="21"/>
  </w:num>
  <w:num w:numId="8" w16cid:durableId="930434307">
    <w:abstractNumId w:val="31"/>
  </w:num>
  <w:num w:numId="9" w16cid:durableId="213859353">
    <w:abstractNumId w:val="15"/>
  </w:num>
  <w:num w:numId="10" w16cid:durableId="195506872">
    <w:abstractNumId w:val="36"/>
  </w:num>
  <w:num w:numId="11" w16cid:durableId="349840896">
    <w:abstractNumId w:val="3"/>
  </w:num>
  <w:num w:numId="12" w16cid:durableId="198665155">
    <w:abstractNumId w:val="14"/>
  </w:num>
  <w:num w:numId="13" w16cid:durableId="73669990">
    <w:abstractNumId w:val="34"/>
  </w:num>
  <w:num w:numId="14" w16cid:durableId="1365980653">
    <w:abstractNumId w:val="26"/>
  </w:num>
  <w:num w:numId="15" w16cid:durableId="701638657">
    <w:abstractNumId w:val="39"/>
  </w:num>
  <w:num w:numId="16" w16cid:durableId="510679526">
    <w:abstractNumId w:val="4"/>
  </w:num>
  <w:num w:numId="17" w16cid:durableId="336857616">
    <w:abstractNumId w:val="24"/>
  </w:num>
  <w:num w:numId="18" w16cid:durableId="1000548394">
    <w:abstractNumId w:val="22"/>
  </w:num>
  <w:num w:numId="19" w16cid:durableId="2052267750">
    <w:abstractNumId w:val="17"/>
  </w:num>
  <w:num w:numId="20" w16cid:durableId="1455516640">
    <w:abstractNumId w:val="7"/>
  </w:num>
  <w:num w:numId="21" w16cid:durableId="307364581">
    <w:abstractNumId w:val="6"/>
  </w:num>
  <w:num w:numId="22" w16cid:durableId="1637679945">
    <w:abstractNumId w:val="45"/>
  </w:num>
  <w:num w:numId="23" w16cid:durableId="1436049762">
    <w:abstractNumId w:val="1"/>
  </w:num>
  <w:num w:numId="24" w16cid:durableId="1947495492">
    <w:abstractNumId w:val="18"/>
  </w:num>
  <w:num w:numId="25" w16cid:durableId="2027517935">
    <w:abstractNumId w:val="40"/>
  </w:num>
  <w:num w:numId="26" w16cid:durableId="34425198">
    <w:abstractNumId w:val="19"/>
  </w:num>
  <w:num w:numId="27" w16cid:durableId="618880378">
    <w:abstractNumId w:val="46"/>
  </w:num>
  <w:num w:numId="28" w16cid:durableId="1013803913">
    <w:abstractNumId w:val="37"/>
  </w:num>
  <w:num w:numId="29" w16cid:durableId="75251513">
    <w:abstractNumId w:val="42"/>
  </w:num>
  <w:num w:numId="30" w16cid:durableId="1733118355">
    <w:abstractNumId w:val="29"/>
  </w:num>
  <w:num w:numId="31" w16cid:durableId="563375233">
    <w:abstractNumId w:val="38"/>
  </w:num>
  <w:num w:numId="32" w16cid:durableId="2107535554">
    <w:abstractNumId w:val="43"/>
  </w:num>
  <w:num w:numId="33" w16cid:durableId="251159701">
    <w:abstractNumId w:val="12"/>
  </w:num>
  <w:num w:numId="34" w16cid:durableId="134183187">
    <w:abstractNumId w:val="20"/>
  </w:num>
  <w:num w:numId="35" w16cid:durableId="2018650876">
    <w:abstractNumId w:val="9"/>
  </w:num>
  <w:num w:numId="36" w16cid:durableId="1428885113">
    <w:abstractNumId w:val="28"/>
  </w:num>
  <w:num w:numId="37" w16cid:durableId="2135248615">
    <w:abstractNumId w:val="27"/>
  </w:num>
  <w:num w:numId="38" w16cid:durableId="1520119192">
    <w:abstractNumId w:val="44"/>
  </w:num>
  <w:num w:numId="39" w16cid:durableId="356203468">
    <w:abstractNumId w:val="48"/>
  </w:num>
  <w:num w:numId="40" w16cid:durableId="1554923313">
    <w:abstractNumId w:val="16"/>
  </w:num>
  <w:num w:numId="41" w16cid:durableId="849025526">
    <w:abstractNumId w:val="41"/>
  </w:num>
  <w:num w:numId="42" w16cid:durableId="2118670709">
    <w:abstractNumId w:val="35"/>
  </w:num>
  <w:num w:numId="43" w16cid:durableId="1821844476">
    <w:abstractNumId w:val="13"/>
  </w:num>
  <w:num w:numId="44" w16cid:durableId="604116432">
    <w:abstractNumId w:val="47"/>
  </w:num>
  <w:num w:numId="45" w16cid:durableId="1037773594">
    <w:abstractNumId w:val="32"/>
  </w:num>
  <w:num w:numId="46" w16cid:durableId="1898854958">
    <w:abstractNumId w:val="33"/>
  </w:num>
  <w:num w:numId="47" w16cid:durableId="1240139533">
    <w:abstractNumId w:val="10"/>
  </w:num>
  <w:num w:numId="48" w16cid:durableId="35600658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trackRevision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257"/>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6E03"/>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0E27"/>
    <w:rsid w:val="000A457A"/>
    <w:rsid w:val="000A5564"/>
    <w:rsid w:val="000A6914"/>
    <w:rsid w:val="000A6D39"/>
    <w:rsid w:val="000A6E96"/>
    <w:rsid w:val="000A71B0"/>
    <w:rsid w:val="000B1A45"/>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070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3063"/>
    <w:rsid w:val="002251EE"/>
    <w:rsid w:val="002264BA"/>
    <w:rsid w:val="00227DB1"/>
    <w:rsid w:val="00232068"/>
    <w:rsid w:val="00233709"/>
    <w:rsid w:val="0023377A"/>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CDC"/>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55F"/>
    <w:rsid w:val="002A6C14"/>
    <w:rsid w:val="002A78E2"/>
    <w:rsid w:val="002A7BE4"/>
    <w:rsid w:val="002B1B2A"/>
    <w:rsid w:val="002B31CB"/>
    <w:rsid w:val="002B3CCA"/>
    <w:rsid w:val="002B4606"/>
    <w:rsid w:val="002B4993"/>
    <w:rsid w:val="002B4A5D"/>
    <w:rsid w:val="002B4CDA"/>
    <w:rsid w:val="002B4D22"/>
    <w:rsid w:val="002B6B02"/>
    <w:rsid w:val="002B74E4"/>
    <w:rsid w:val="002C040C"/>
    <w:rsid w:val="002C048E"/>
    <w:rsid w:val="002C46DE"/>
    <w:rsid w:val="002C485C"/>
    <w:rsid w:val="002C6B30"/>
    <w:rsid w:val="002D0A8A"/>
    <w:rsid w:val="002D1268"/>
    <w:rsid w:val="002D23AB"/>
    <w:rsid w:val="002D5EDB"/>
    <w:rsid w:val="002D71A9"/>
    <w:rsid w:val="002E2198"/>
    <w:rsid w:val="002E2FFB"/>
    <w:rsid w:val="002E3017"/>
    <w:rsid w:val="002E30EF"/>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5CB"/>
    <w:rsid w:val="00326B6C"/>
    <w:rsid w:val="00330230"/>
    <w:rsid w:val="00330929"/>
    <w:rsid w:val="0033100C"/>
    <w:rsid w:val="003314B2"/>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0FA8"/>
    <w:rsid w:val="0036169C"/>
    <w:rsid w:val="0036356C"/>
    <w:rsid w:val="00366937"/>
    <w:rsid w:val="00366F74"/>
    <w:rsid w:val="00367818"/>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D7B0F"/>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0773F"/>
    <w:rsid w:val="00411DA4"/>
    <w:rsid w:val="00412DC6"/>
    <w:rsid w:val="00413218"/>
    <w:rsid w:val="0041530F"/>
    <w:rsid w:val="0041564D"/>
    <w:rsid w:val="004158B7"/>
    <w:rsid w:val="00420927"/>
    <w:rsid w:val="00422943"/>
    <w:rsid w:val="00422F59"/>
    <w:rsid w:val="00424335"/>
    <w:rsid w:val="00425091"/>
    <w:rsid w:val="0042511E"/>
    <w:rsid w:val="00425606"/>
    <w:rsid w:val="004257E1"/>
    <w:rsid w:val="004259B8"/>
    <w:rsid w:val="00431E45"/>
    <w:rsid w:val="0043293D"/>
    <w:rsid w:val="00432D40"/>
    <w:rsid w:val="0043352D"/>
    <w:rsid w:val="00433B31"/>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3AD9"/>
    <w:rsid w:val="00524075"/>
    <w:rsid w:val="005253D0"/>
    <w:rsid w:val="00526D81"/>
    <w:rsid w:val="00530D7C"/>
    <w:rsid w:val="00532631"/>
    <w:rsid w:val="00533387"/>
    <w:rsid w:val="00534B21"/>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CDD"/>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2E4"/>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782"/>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3F15"/>
    <w:rsid w:val="00734440"/>
    <w:rsid w:val="00737A32"/>
    <w:rsid w:val="00741613"/>
    <w:rsid w:val="00741859"/>
    <w:rsid w:val="00741D2D"/>
    <w:rsid w:val="007427A0"/>
    <w:rsid w:val="00744277"/>
    <w:rsid w:val="007445D3"/>
    <w:rsid w:val="007452D4"/>
    <w:rsid w:val="00751BBC"/>
    <w:rsid w:val="00754D6B"/>
    <w:rsid w:val="00755E86"/>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2C04"/>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3ED"/>
    <w:rsid w:val="008526AC"/>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1CA9"/>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9E1"/>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48B9"/>
    <w:rsid w:val="00985C86"/>
    <w:rsid w:val="009866DE"/>
    <w:rsid w:val="00987CEB"/>
    <w:rsid w:val="009911F5"/>
    <w:rsid w:val="009913F7"/>
    <w:rsid w:val="00992173"/>
    <w:rsid w:val="00994041"/>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B7732"/>
    <w:rsid w:val="009C1362"/>
    <w:rsid w:val="009C253D"/>
    <w:rsid w:val="009C3AFF"/>
    <w:rsid w:val="009C4EE5"/>
    <w:rsid w:val="009C5A16"/>
    <w:rsid w:val="009C67D4"/>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6D4E"/>
    <w:rsid w:val="00A27E45"/>
    <w:rsid w:val="00A30EAD"/>
    <w:rsid w:val="00A31244"/>
    <w:rsid w:val="00A34452"/>
    <w:rsid w:val="00A419BC"/>
    <w:rsid w:val="00A41F8A"/>
    <w:rsid w:val="00A4411C"/>
    <w:rsid w:val="00A44958"/>
    <w:rsid w:val="00A44D8F"/>
    <w:rsid w:val="00A45610"/>
    <w:rsid w:val="00A47C1F"/>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25FF"/>
    <w:rsid w:val="00A75442"/>
    <w:rsid w:val="00A75499"/>
    <w:rsid w:val="00A75C47"/>
    <w:rsid w:val="00A77638"/>
    <w:rsid w:val="00A77AB3"/>
    <w:rsid w:val="00A84ECA"/>
    <w:rsid w:val="00A85862"/>
    <w:rsid w:val="00A86369"/>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D69"/>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6ADF"/>
    <w:rsid w:val="00C0034A"/>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0363"/>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B74F2"/>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16A"/>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DF7355"/>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77E"/>
    <w:rsid w:val="00E31DD7"/>
    <w:rsid w:val="00E31F5E"/>
    <w:rsid w:val="00E326F3"/>
    <w:rsid w:val="00E33FDA"/>
    <w:rsid w:val="00E3617A"/>
    <w:rsid w:val="00E36296"/>
    <w:rsid w:val="00E42DB1"/>
    <w:rsid w:val="00E43BDD"/>
    <w:rsid w:val="00E43FF2"/>
    <w:rsid w:val="00E44F16"/>
    <w:rsid w:val="00E450EF"/>
    <w:rsid w:val="00E464B0"/>
    <w:rsid w:val="00E5034F"/>
    <w:rsid w:val="00E5144E"/>
    <w:rsid w:val="00E541BC"/>
    <w:rsid w:val="00E551F2"/>
    <w:rsid w:val="00E566EC"/>
    <w:rsid w:val="00E572B9"/>
    <w:rsid w:val="00E604DE"/>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975"/>
    <w:rsid w:val="00EB6A28"/>
    <w:rsid w:val="00EB6F85"/>
    <w:rsid w:val="00EC10C1"/>
    <w:rsid w:val="00EC14C8"/>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0B17"/>
    <w:rsid w:val="00EF395A"/>
    <w:rsid w:val="00EF3E2E"/>
    <w:rsid w:val="00EF4723"/>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1758"/>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1DE8"/>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159"/>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65898707">
      <w:bodyDiv w:val="1"/>
      <w:marLeft w:val="0"/>
      <w:marRight w:val="0"/>
      <w:marTop w:val="0"/>
      <w:marBottom w:val="0"/>
      <w:divBdr>
        <w:top w:val="none" w:sz="0" w:space="0" w:color="auto"/>
        <w:left w:val="none" w:sz="0" w:space="0" w:color="auto"/>
        <w:bottom w:val="none" w:sz="0" w:space="0" w:color="auto"/>
        <w:right w:val="none" w:sz="0" w:space="0" w:color="auto"/>
      </w:divBdr>
    </w:div>
    <w:div w:id="254944817">
      <w:bodyDiv w:val="1"/>
      <w:marLeft w:val="0"/>
      <w:marRight w:val="0"/>
      <w:marTop w:val="0"/>
      <w:marBottom w:val="0"/>
      <w:divBdr>
        <w:top w:val="none" w:sz="0" w:space="0" w:color="auto"/>
        <w:left w:val="none" w:sz="0" w:space="0" w:color="auto"/>
        <w:bottom w:val="none" w:sz="0" w:space="0" w:color="auto"/>
        <w:right w:val="none" w:sz="0" w:space="0" w:color="auto"/>
      </w:divBdr>
    </w:div>
    <w:div w:id="387145060">
      <w:bodyDiv w:val="1"/>
      <w:marLeft w:val="0"/>
      <w:marRight w:val="0"/>
      <w:marTop w:val="0"/>
      <w:marBottom w:val="0"/>
      <w:divBdr>
        <w:top w:val="none" w:sz="0" w:space="0" w:color="auto"/>
        <w:left w:val="none" w:sz="0" w:space="0" w:color="auto"/>
        <w:bottom w:val="none" w:sz="0" w:space="0" w:color="auto"/>
        <w:right w:val="none" w:sz="0" w:space="0" w:color="auto"/>
      </w:divBdr>
    </w:div>
    <w:div w:id="389305974">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19530612">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90443259">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24682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43641795">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4180422">
      <w:bodyDiv w:val="1"/>
      <w:marLeft w:val="0"/>
      <w:marRight w:val="0"/>
      <w:marTop w:val="0"/>
      <w:marBottom w:val="0"/>
      <w:divBdr>
        <w:top w:val="none" w:sz="0" w:space="0" w:color="auto"/>
        <w:left w:val="none" w:sz="0" w:space="0" w:color="auto"/>
        <w:bottom w:val="none" w:sz="0" w:space="0" w:color="auto"/>
        <w:right w:val="none" w:sz="0" w:space="0" w:color="auto"/>
      </w:divBdr>
    </w:div>
    <w:div w:id="1573153012">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6438-9773-4032-AED7-5649FA7F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TotalTime>
  <Pages>14</Pages>
  <Words>4787</Words>
  <Characters>26332</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31057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CARLONI Elena</cp:lastModifiedBy>
  <cp:revision>3</cp:revision>
  <cp:lastPrinted>2016-03-24T23:23:00Z</cp:lastPrinted>
  <dcterms:created xsi:type="dcterms:W3CDTF">2026-03-26T10:32:00Z</dcterms:created>
  <dcterms:modified xsi:type="dcterms:W3CDTF">2026-03-27T10:13:00Z</dcterms:modified>
</cp:coreProperties>
</file>