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C77" w:rsidRPr="0027519B" w:rsidRDefault="00515C77" w:rsidP="00515C77">
      <w:pPr>
        <w:pStyle w:val="Standard"/>
        <w:jc w:val="right"/>
        <w:rPr>
          <w:rFonts w:asciiTheme="minorHAnsi" w:hAnsiTheme="minorHAnsi" w:cstheme="minorHAnsi"/>
          <w:sz w:val="22"/>
          <w:szCs w:val="22"/>
        </w:rPr>
      </w:pPr>
      <w:permStart w:id="1283993227" w:edGrp="everyone"/>
      <w:permEnd w:id="1283993227"/>
    </w:p>
    <w:p w:rsidR="00515C77" w:rsidRPr="0027519B" w:rsidRDefault="00515C77" w:rsidP="00515C77">
      <w:pPr>
        <w:pStyle w:val="Standard"/>
        <w:rPr>
          <w:rFonts w:asciiTheme="minorHAnsi" w:hAnsiTheme="minorHAnsi" w:cstheme="minorHAnsi"/>
          <w:sz w:val="22"/>
          <w:szCs w:val="22"/>
        </w:rPr>
      </w:pPr>
    </w:p>
    <w:p w:rsidR="00515C77" w:rsidRPr="0027519B" w:rsidRDefault="00515C77" w:rsidP="00515C77">
      <w:pPr>
        <w:pStyle w:val="RedTitre"/>
        <w:jc w:val="right"/>
        <w:rPr>
          <w:rFonts w:asciiTheme="minorHAnsi" w:hAnsiTheme="minorHAnsi" w:cstheme="minorHAnsi"/>
          <w:b w:val="0"/>
          <w:bCs w:val="0"/>
          <w:color w:val="333399"/>
          <w:u w:val="single"/>
        </w:rPr>
      </w:pPr>
    </w:p>
    <w:p w:rsidR="00515C77" w:rsidRPr="00140CB1" w:rsidRDefault="00515C77" w:rsidP="007E691C">
      <w:pPr>
        <w:widowControl w:val="0"/>
        <w:autoSpaceDE w:val="0"/>
        <w:autoSpaceDN w:val="0"/>
        <w:adjustRightInd w:val="0"/>
        <w:spacing w:after="0" w:line="240" w:lineRule="auto"/>
        <w:jc w:val="right"/>
        <w:rPr>
          <w:rFonts w:cstheme="minorHAnsi"/>
          <w:b/>
          <w:bCs/>
          <w:color w:val="333399"/>
          <w:sz w:val="24"/>
          <w:u w:val="single"/>
        </w:rPr>
      </w:pPr>
      <w:r w:rsidRPr="00140CB1">
        <w:rPr>
          <w:rFonts w:cstheme="minorHAnsi"/>
          <w:b/>
          <w:bCs/>
          <w:noProof/>
          <w:sz w:val="24"/>
        </w:rPr>
        <mc:AlternateContent>
          <mc:Choice Requires="wps">
            <w:drawing>
              <wp:anchor distT="0" distB="0" distL="114300" distR="114300" simplePos="0" relativeHeight="251659264" behindDoc="0" locked="0" layoutInCell="0" allowOverlap="1" wp14:anchorId="692AB078" wp14:editId="25C0DBB0">
                <wp:simplePos x="0" y="0"/>
                <wp:positionH relativeFrom="column">
                  <wp:posOffset>351790</wp:posOffset>
                </wp:positionH>
                <wp:positionV relativeFrom="paragraph">
                  <wp:posOffset>157480</wp:posOffset>
                </wp:positionV>
                <wp:extent cx="228600" cy="9144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14400"/>
                        </a:xfrm>
                        <a:prstGeom prst="rect">
                          <a:avLst/>
                        </a:prstGeom>
                        <a:solidFill>
                          <a:srgbClr val="3333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92E00" id="Rectangle 6" o:spid="_x0000_s1026" style="position:absolute;margin-left:27.7pt;margin-top:12.4pt;width:1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" o:allowincell="f" fillcolor="#339"/>
            </w:pict>
          </mc:Fallback>
        </mc:AlternateContent>
      </w:r>
      <w:r w:rsidR="007E691C" w:rsidRPr="00140CB1">
        <w:rPr>
          <w:rFonts w:cstheme="minorHAnsi"/>
          <w:b/>
          <w:bCs/>
          <w:color w:val="333399"/>
          <w:sz w:val="24"/>
          <w:u w:val="single"/>
        </w:rPr>
        <w:t>Accord-cadre</w:t>
      </w:r>
    </w:p>
    <w:p w:rsidR="007E691C" w:rsidRPr="00140CB1" w:rsidRDefault="008A4D5E" w:rsidP="007E691C">
      <w:pPr>
        <w:pStyle w:val="Standard"/>
        <w:jc w:val="right"/>
        <w:rPr>
          <w:rFonts w:asciiTheme="minorHAnsi" w:hAnsiTheme="minorHAnsi" w:cstheme="minorHAnsi"/>
          <w:b/>
          <w:szCs w:val="22"/>
        </w:rPr>
      </w:pPr>
      <w:r w:rsidRPr="001E0450">
        <w:rPr>
          <w:rFonts w:asciiTheme="minorHAnsi" w:hAnsiTheme="minorHAnsi" w:cstheme="minorHAnsi"/>
          <w:b/>
          <w:color w:val="333399"/>
          <w:kern w:val="0"/>
          <w:sz w:val="22"/>
          <w:szCs w:val="22"/>
          <w:u w:val="single"/>
        </w:rPr>
        <w:t>MS-2</w:t>
      </w:r>
      <w:r w:rsidR="00D94664">
        <w:rPr>
          <w:rFonts w:asciiTheme="minorHAnsi" w:hAnsiTheme="minorHAnsi" w:cstheme="minorHAnsi"/>
          <w:b/>
          <w:color w:val="333399"/>
          <w:kern w:val="0"/>
          <w:sz w:val="22"/>
          <w:szCs w:val="22"/>
          <w:u w:val="single"/>
        </w:rPr>
        <w:t>604</w:t>
      </w:r>
    </w:p>
    <w:p w:rsidR="00737337" w:rsidRPr="00140CB1" w:rsidRDefault="00737337">
      <w:pPr>
        <w:pStyle w:val="Standard"/>
        <w:rPr>
          <w:rFonts w:asciiTheme="minorHAnsi" w:hAnsiTheme="minorHAnsi" w:cstheme="minorHAnsi"/>
          <w:szCs w:val="22"/>
        </w:rPr>
      </w:pPr>
    </w:p>
    <w:p w:rsidR="007E691C" w:rsidRDefault="007E691C">
      <w:pPr>
        <w:pStyle w:val="Standard"/>
        <w:jc w:val="right"/>
        <w:rPr>
          <w:rFonts w:asciiTheme="minorHAnsi" w:hAnsiTheme="minorHAnsi" w:cstheme="minorHAnsi"/>
          <w:b/>
          <w:color w:val="333399"/>
          <w:sz w:val="28"/>
          <w:szCs w:val="22"/>
          <w:u w:val="single"/>
          <w:lang w:val="fr"/>
        </w:rPr>
      </w:pPr>
    </w:p>
    <w:p w:rsidR="00737337" w:rsidRPr="007E691C" w:rsidRDefault="00DA3404">
      <w:pPr>
        <w:pStyle w:val="Standard"/>
        <w:jc w:val="right"/>
        <w:rPr>
          <w:rFonts w:asciiTheme="minorHAnsi" w:hAnsiTheme="minorHAnsi" w:cstheme="minorHAnsi"/>
          <w:sz w:val="28"/>
          <w:szCs w:val="22"/>
        </w:rPr>
      </w:pPr>
      <w:r w:rsidRPr="007E691C">
        <w:rPr>
          <w:rFonts w:asciiTheme="minorHAnsi" w:hAnsiTheme="minorHAnsi" w:cstheme="minorHAnsi"/>
          <w:b/>
          <w:color w:val="333399"/>
          <w:sz w:val="28"/>
          <w:szCs w:val="22"/>
          <w:u w:val="single"/>
          <w:lang w:val="fr"/>
        </w:rPr>
        <w:t>Règlement de la consultation</w:t>
      </w:r>
    </w:p>
    <w:p w:rsidR="00737337" w:rsidRPr="0027519B" w:rsidRDefault="00737337">
      <w:pPr>
        <w:pStyle w:val="Standard"/>
        <w:jc w:val="right"/>
        <w:rPr>
          <w:rFonts w:asciiTheme="minorHAnsi" w:hAnsiTheme="minorHAnsi" w:cstheme="minorHAnsi"/>
          <w:sz w:val="22"/>
          <w:szCs w:val="22"/>
        </w:rPr>
      </w:pPr>
    </w:p>
    <w:p w:rsidR="00737337" w:rsidRPr="0027519B" w:rsidRDefault="00737337">
      <w:pPr>
        <w:pStyle w:val="Standard"/>
        <w:jc w:val="center"/>
        <w:rPr>
          <w:rFonts w:asciiTheme="minorHAnsi" w:hAnsiTheme="minorHAnsi" w:cstheme="minorHAnsi"/>
          <w:sz w:val="22"/>
          <w:szCs w:val="22"/>
        </w:rPr>
      </w:pPr>
    </w:p>
    <w:p w:rsidR="00515C77" w:rsidRDefault="00515C77" w:rsidP="00515C77">
      <w:pPr>
        <w:rPr>
          <w:rFonts w:eastAsia="Times New Roman" w:cstheme="minorHAnsi"/>
          <w:kern w:val="1"/>
        </w:rPr>
      </w:pPr>
    </w:p>
    <w:p w:rsidR="000768A1" w:rsidRPr="0027519B" w:rsidRDefault="000768A1" w:rsidP="00515C77">
      <w:pPr>
        <w:rPr>
          <w:rFonts w:cstheme="minorHAnsi"/>
          <w:b/>
          <w:color w:val="333399"/>
          <w:u w:val="single"/>
        </w:rPr>
      </w:pPr>
    </w:p>
    <w:p w:rsidR="00515C77" w:rsidRPr="0027519B" w:rsidRDefault="00515C77" w:rsidP="00515C77">
      <w:pPr>
        <w:tabs>
          <w:tab w:val="left" w:pos="2500"/>
        </w:tabs>
        <w:rPr>
          <w:rFonts w:cstheme="minorHAnsi"/>
        </w:rPr>
      </w:pPr>
      <w:r w:rsidRPr="0027519B">
        <w:rPr>
          <w:rFonts w:cstheme="minorHAnsi"/>
          <w:noProof/>
        </w:rPr>
        <mc:AlternateContent>
          <mc:Choice Requires="wps">
            <w:drawing>
              <wp:anchor distT="0" distB="0" distL="114300" distR="114300" simplePos="0" relativeHeight="251661312" behindDoc="0" locked="0" layoutInCell="0" allowOverlap="1" wp14:anchorId="3257BC5F" wp14:editId="6AE253BD">
                <wp:simplePos x="0" y="0"/>
                <wp:positionH relativeFrom="column">
                  <wp:align>right</wp:align>
                </wp:positionH>
                <wp:positionV relativeFrom="paragraph">
                  <wp:posOffset>0</wp:posOffset>
                </wp:positionV>
                <wp:extent cx="5829300" cy="0"/>
                <wp:effectExtent l="57150" t="57150" r="0" b="57150"/>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a:solidFill>
                            <a:srgbClr val="333399"/>
                          </a:solidFill>
                          <a:round/>
                          <a:headEnd type="diamond"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E4C41" id="Connecteur droit 4" o:spid="_x0000_s1026" style="position:absolute;z-index:25166131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407.8pt,0" to="86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" o:allowincell="f" strokecolor="#339" strokeweight="3pt">
                <v:stroke startarrow="diamond"/>
              </v:line>
            </w:pict>
          </mc:Fallback>
        </mc:AlternateContent>
      </w:r>
    </w:p>
    <w:p w:rsidR="00D94664" w:rsidRPr="004B191E" w:rsidRDefault="00D94664" w:rsidP="00D94664">
      <w:pPr>
        <w:jc w:val="center"/>
        <w:rPr>
          <w:rFonts w:ascii="Arial" w:hAnsi="Arial"/>
          <w:b/>
          <w:u w:val="single"/>
        </w:rPr>
      </w:pPr>
      <w:r>
        <w:rPr>
          <w:rFonts w:ascii="Arial" w:hAnsi="Arial"/>
          <w:b/>
          <w:u w:val="single"/>
        </w:rPr>
        <w:t>ACCORD-CADRE N</w:t>
      </w:r>
      <w:r w:rsidRPr="004B191E">
        <w:rPr>
          <w:rFonts w:ascii="Arial" w:hAnsi="Arial"/>
          <w:b/>
          <w:u w:val="single"/>
        </w:rPr>
        <w:t xml:space="preserve">° </w:t>
      </w:r>
      <w:r w:rsidRPr="003E7E60">
        <w:rPr>
          <w:rFonts w:ascii="Arial" w:hAnsi="Arial"/>
          <w:b/>
          <w:u w:val="single"/>
        </w:rPr>
        <w:t>MS-2</w:t>
      </w:r>
      <w:r>
        <w:rPr>
          <w:rFonts w:ascii="Arial" w:hAnsi="Arial"/>
          <w:b/>
          <w:u w:val="single"/>
        </w:rPr>
        <w:t>604</w:t>
      </w:r>
    </w:p>
    <w:p w:rsidR="00515C77" w:rsidRPr="00D94664" w:rsidRDefault="00D94664" w:rsidP="00D94664">
      <w:pPr>
        <w:ind w:left="-284"/>
        <w:jc w:val="center"/>
        <w:rPr>
          <w:rFonts w:ascii="Arial" w:hAnsi="Arial"/>
          <w:b/>
        </w:rPr>
      </w:pPr>
      <w:r w:rsidRPr="003C5AB1">
        <w:rPr>
          <w:rFonts w:ascii="Arial" w:hAnsi="Arial"/>
          <w:b/>
        </w:rPr>
        <w:t xml:space="preserve">Mise en place </w:t>
      </w:r>
      <w:bookmarkStart w:id="0" w:name="OLE_LINK1"/>
      <w:r w:rsidRPr="003C5AB1">
        <w:rPr>
          <w:rFonts w:ascii="Arial" w:hAnsi="Arial"/>
          <w:b/>
        </w:rPr>
        <w:t>d’actions de remobilisation p</w:t>
      </w:r>
      <w:r>
        <w:rPr>
          <w:rFonts w:ascii="Arial" w:hAnsi="Arial"/>
          <w:b/>
        </w:rPr>
        <w:t xml:space="preserve">rofessionnelle pour des assurés </w:t>
      </w:r>
      <w:r w:rsidRPr="003C5AB1">
        <w:rPr>
          <w:rFonts w:ascii="Arial" w:hAnsi="Arial"/>
          <w:b/>
        </w:rPr>
        <w:t>sociaux en indemnités journalières pour le groupement de commande</w:t>
      </w:r>
      <w:r>
        <w:rPr>
          <w:rFonts w:ascii="Arial" w:hAnsi="Arial"/>
          <w:b/>
        </w:rPr>
        <w:t>s</w:t>
      </w:r>
      <w:r w:rsidRPr="003C5AB1">
        <w:rPr>
          <w:rFonts w:ascii="Arial" w:hAnsi="Arial"/>
          <w:b/>
        </w:rPr>
        <w:t xml:space="preserve"> </w:t>
      </w:r>
      <w:r>
        <w:rPr>
          <w:rFonts w:ascii="Arial" w:hAnsi="Arial"/>
          <w:b/>
        </w:rPr>
        <w:t>régional de Bretagne</w:t>
      </w:r>
      <w:bookmarkEnd w:id="0"/>
    </w:p>
    <w:p w:rsidR="00515C77" w:rsidRPr="0027519B" w:rsidRDefault="00515C77" w:rsidP="00515C77">
      <w:pPr>
        <w:tabs>
          <w:tab w:val="left" w:pos="2500"/>
        </w:tabs>
        <w:rPr>
          <w:rFonts w:cstheme="minorHAnsi"/>
          <w:b/>
        </w:rPr>
      </w:pPr>
      <w:r w:rsidRPr="0027519B">
        <w:rPr>
          <w:rFonts w:cstheme="minorHAnsi"/>
          <w:b/>
          <w:noProof/>
        </w:rPr>
        <mc:AlternateContent>
          <mc:Choice Requires="wps">
            <w:drawing>
              <wp:anchor distT="0" distB="0" distL="114300" distR="114300" simplePos="0" relativeHeight="251662336" behindDoc="0" locked="0" layoutInCell="0" allowOverlap="1" wp14:anchorId="07B36197" wp14:editId="07B38EF0">
                <wp:simplePos x="0" y="0"/>
                <wp:positionH relativeFrom="column">
                  <wp:align>right</wp:align>
                </wp:positionH>
                <wp:positionV relativeFrom="paragraph">
                  <wp:posOffset>0</wp:posOffset>
                </wp:positionV>
                <wp:extent cx="5829300" cy="0"/>
                <wp:effectExtent l="85725" t="85725" r="19050" b="85725"/>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a:solidFill>
                            <a:srgbClr val="333399"/>
                          </a:solidFill>
                          <a:round/>
                          <a:headEnd type="diamond"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79B70" id="Connecteur droit 3" o:spid="_x0000_s1026" style="position:absolute;z-index:25166233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407.8pt,0" to="86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" o:allowincell="f" strokecolor="#339" strokeweight="3pt">
                <v:stroke startarrow="diamond"/>
              </v:line>
            </w:pict>
          </mc:Fallback>
        </mc:AlternateContent>
      </w:r>
    </w:p>
    <w:p w:rsidR="00515C77" w:rsidRPr="0027519B" w:rsidRDefault="00515C77" w:rsidP="00515C77">
      <w:pPr>
        <w:pStyle w:val="Standard"/>
        <w:jc w:val="center"/>
        <w:rPr>
          <w:rFonts w:asciiTheme="minorHAnsi" w:hAnsiTheme="minorHAnsi" w:cstheme="minorHAnsi"/>
          <w:sz w:val="22"/>
          <w:szCs w:val="22"/>
        </w:rPr>
      </w:pPr>
    </w:p>
    <w:p w:rsidR="00515C77" w:rsidRPr="002E2F49" w:rsidRDefault="00515C77" w:rsidP="00515C77">
      <w:pPr>
        <w:pStyle w:val="Standard"/>
        <w:jc w:val="center"/>
        <w:rPr>
          <w:rFonts w:asciiTheme="minorHAnsi" w:hAnsiTheme="minorHAnsi" w:cstheme="minorHAnsi"/>
          <w:sz w:val="28"/>
          <w:szCs w:val="22"/>
        </w:rPr>
      </w:pPr>
      <w:r w:rsidRPr="001E0450">
        <w:rPr>
          <w:rFonts w:asciiTheme="minorHAnsi" w:hAnsiTheme="minorHAnsi" w:cstheme="minorHAnsi"/>
          <w:b/>
          <w:sz w:val="28"/>
          <w:szCs w:val="22"/>
          <w:highlight w:val="yellow"/>
          <w:u w:val="single"/>
          <w:lang w:val="fr"/>
        </w:rPr>
        <w:t xml:space="preserve">Date limite de </w:t>
      </w:r>
      <w:r w:rsidR="00112F7C" w:rsidRPr="001E0450">
        <w:rPr>
          <w:rFonts w:asciiTheme="minorHAnsi" w:hAnsiTheme="minorHAnsi" w:cstheme="minorHAnsi"/>
          <w:b/>
          <w:sz w:val="28"/>
          <w:szCs w:val="22"/>
          <w:highlight w:val="yellow"/>
          <w:u w:val="single"/>
          <w:lang w:val="fr"/>
        </w:rPr>
        <w:t>réception des offres </w:t>
      </w:r>
      <w:r w:rsidRPr="001E0450">
        <w:rPr>
          <w:rFonts w:asciiTheme="minorHAnsi" w:hAnsiTheme="minorHAnsi" w:cstheme="minorHAnsi"/>
          <w:b/>
          <w:sz w:val="28"/>
          <w:szCs w:val="22"/>
          <w:highlight w:val="yellow"/>
          <w:u w:val="single"/>
          <w:lang w:val="fr"/>
        </w:rPr>
        <w:t xml:space="preserve">: </w:t>
      </w:r>
      <w:r w:rsidR="009D02A8">
        <w:rPr>
          <w:rFonts w:asciiTheme="minorHAnsi" w:hAnsiTheme="minorHAnsi" w:cstheme="minorHAnsi"/>
          <w:b/>
          <w:sz w:val="28"/>
          <w:szCs w:val="22"/>
          <w:highlight w:val="yellow"/>
          <w:u w:val="single"/>
          <w:lang w:val="fr"/>
        </w:rPr>
        <w:t>lundi 18/05/2026</w:t>
      </w:r>
      <w:r w:rsidR="001E0450" w:rsidRPr="001E0450">
        <w:rPr>
          <w:rFonts w:asciiTheme="minorHAnsi" w:hAnsiTheme="minorHAnsi" w:cstheme="minorHAnsi"/>
          <w:b/>
          <w:sz w:val="28"/>
          <w:szCs w:val="22"/>
          <w:highlight w:val="yellow"/>
          <w:u w:val="single"/>
          <w:lang w:val="fr"/>
        </w:rPr>
        <w:t xml:space="preserve"> à 12h00</w:t>
      </w:r>
      <w:bookmarkStart w:id="1" w:name="_GoBack"/>
      <w:bookmarkEnd w:id="1"/>
    </w:p>
    <w:p w:rsidR="00515C77" w:rsidRPr="0027519B" w:rsidRDefault="00515C77" w:rsidP="00515C77">
      <w:pPr>
        <w:pStyle w:val="Standard"/>
        <w:jc w:val="center"/>
        <w:rPr>
          <w:rFonts w:asciiTheme="minorHAnsi" w:hAnsiTheme="minorHAnsi" w:cstheme="minorHAnsi"/>
          <w:sz w:val="22"/>
          <w:szCs w:val="22"/>
        </w:rPr>
      </w:pPr>
    </w:p>
    <w:p w:rsidR="00515C77" w:rsidRPr="0027519B" w:rsidRDefault="00515C77" w:rsidP="00515C77">
      <w:pPr>
        <w:pStyle w:val="Standard"/>
        <w:jc w:val="center"/>
        <w:rPr>
          <w:rFonts w:asciiTheme="minorHAnsi" w:hAnsiTheme="minorHAnsi" w:cstheme="minorHAnsi"/>
          <w:sz w:val="22"/>
          <w:szCs w:val="22"/>
        </w:rPr>
      </w:pPr>
    </w:p>
    <w:p w:rsidR="002E2F49" w:rsidRPr="002E2F49" w:rsidRDefault="002E2F49" w:rsidP="002E2F49">
      <w:pPr>
        <w:widowControl w:val="0"/>
        <w:autoSpaceDE w:val="0"/>
        <w:autoSpaceDN w:val="0"/>
        <w:adjustRightInd w:val="0"/>
        <w:spacing w:after="0" w:line="240" w:lineRule="auto"/>
        <w:jc w:val="center"/>
        <w:rPr>
          <w:rFonts w:ascii="Calibri" w:eastAsia="Times New Roman" w:hAnsi="Calibri" w:cs="Calibri"/>
          <w:kern w:val="1"/>
        </w:rPr>
      </w:pPr>
    </w:p>
    <w:p w:rsidR="002E2F49" w:rsidRPr="002E2F49" w:rsidRDefault="002E2F49" w:rsidP="002E2F49">
      <w:pPr>
        <w:widowControl w:val="0"/>
        <w:pBdr>
          <w:top w:val="single" w:sz="10" w:space="1" w:color="333399"/>
          <w:left w:val="single" w:sz="10" w:space="4" w:color="333399"/>
          <w:bottom w:val="single" w:sz="10" w:space="1" w:color="333399"/>
          <w:right w:val="single" w:sz="10" w:space="4" w:color="333399"/>
        </w:pBdr>
        <w:autoSpaceDE w:val="0"/>
        <w:autoSpaceDN w:val="0"/>
        <w:adjustRightInd w:val="0"/>
        <w:spacing w:after="0" w:line="240" w:lineRule="auto"/>
        <w:rPr>
          <w:rFonts w:ascii="Calibri" w:eastAsia="Times New Roman" w:hAnsi="Calibri" w:cs="Calibri"/>
          <w:kern w:val="1"/>
        </w:rPr>
      </w:pPr>
    </w:p>
    <w:p w:rsidR="008A4D5E" w:rsidRPr="003052F6" w:rsidRDefault="002E2F49" w:rsidP="008A4D5E">
      <w:pPr>
        <w:widowControl w:val="0"/>
        <w:pBdr>
          <w:top w:val="single" w:sz="10" w:space="1" w:color="333399"/>
          <w:left w:val="single" w:sz="10" w:space="4" w:color="333399"/>
          <w:bottom w:val="single" w:sz="10" w:space="1" w:color="333399"/>
          <w:right w:val="single" w:sz="10" w:space="4" w:color="333399"/>
        </w:pBdr>
        <w:autoSpaceDE w:val="0"/>
        <w:autoSpaceDN w:val="0"/>
        <w:adjustRightInd w:val="0"/>
        <w:spacing w:after="0" w:line="240" w:lineRule="auto"/>
        <w:jc w:val="both"/>
        <w:rPr>
          <w:rFonts w:ascii="Calibri" w:eastAsia="Times New Roman" w:hAnsi="Calibri" w:cs="Calibri"/>
          <w:kern w:val="1"/>
        </w:rPr>
      </w:pPr>
      <w:r w:rsidRPr="002E2F49">
        <w:rPr>
          <w:rFonts w:ascii="Calibri" w:eastAsia="Times New Roman" w:hAnsi="Calibri" w:cs="Calibri"/>
          <w:i/>
          <w:kern w:val="1"/>
        </w:rPr>
        <w:t>Pouvoir adjudicateur  :</w:t>
      </w:r>
      <w:r w:rsidRPr="002E2F49">
        <w:rPr>
          <w:rFonts w:ascii="Calibri" w:eastAsia="Times New Roman" w:hAnsi="Calibri" w:cs="Calibri"/>
          <w:kern w:val="1"/>
        </w:rPr>
        <w:t xml:space="preserve"> </w:t>
      </w:r>
      <w:r w:rsidR="008A4D5E" w:rsidRPr="008A4D5E">
        <w:rPr>
          <w:rFonts w:ascii="Calibri" w:eastAsia="Times New Roman" w:hAnsi="Calibri" w:cs="Calibri"/>
          <w:b/>
          <w:kern w:val="1"/>
        </w:rPr>
        <w:t>CAISSE PRIMAIRE D’ASSURANCE MALADIE DES COTES D’ARMOR, coordinatrice du groupement de commandes régional constitué des CPAM du Morbihan, du Finistère, d’Ille et Vilaine, des Côtes d’Armor, des MSA d’Armorique et des</w:t>
      </w:r>
      <w:r w:rsidR="001E0450">
        <w:rPr>
          <w:rFonts w:ascii="Calibri" w:eastAsia="Times New Roman" w:hAnsi="Calibri" w:cs="Calibri"/>
          <w:b/>
          <w:kern w:val="1"/>
        </w:rPr>
        <w:t xml:space="preserve"> Portes de Bretagne</w:t>
      </w:r>
      <w:r w:rsidR="001E0450" w:rsidRPr="003052F6">
        <w:rPr>
          <w:rFonts w:ascii="Calibri" w:eastAsia="Times New Roman" w:hAnsi="Calibri" w:cs="Calibri"/>
          <w:b/>
          <w:kern w:val="1"/>
        </w:rPr>
        <w:t xml:space="preserve">, de l’ENIM </w:t>
      </w:r>
      <w:r w:rsidR="008A4D5E" w:rsidRPr="003052F6">
        <w:rPr>
          <w:rFonts w:ascii="Calibri" w:eastAsia="Times New Roman" w:hAnsi="Calibri" w:cs="Calibri"/>
          <w:b/>
          <w:kern w:val="1"/>
        </w:rPr>
        <w:t xml:space="preserve">et de l’AGEFIPH. </w:t>
      </w:r>
    </w:p>
    <w:p w:rsidR="008A4D5E" w:rsidRPr="003052F6" w:rsidRDefault="008A4D5E" w:rsidP="008A4D5E">
      <w:pPr>
        <w:widowControl w:val="0"/>
        <w:pBdr>
          <w:top w:val="single" w:sz="10" w:space="1" w:color="333399"/>
          <w:left w:val="single" w:sz="10" w:space="4" w:color="333399"/>
          <w:bottom w:val="single" w:sz="10" w:space="1" w:color="333399"/>
          <w:right w:val="single" w:sz="10" w:space="4" w:color="333399"/>
        </w:pBdr>
        <w:autoSpaceDE w:val="0"/>
        <w:autoSpaceDN w:val="0"/>
        <w:adjustRightInd w:val="0"/>
        <w:spacing w:after="0" w:line="240" w:lineRule="auto"/>
        <w:rPr>
          <w:rFonts w:ascii="Calibri" w:eastAsia="Times New Roman" w:hAnsi="Calibri" w:cs="Calibri"/>
          <w:kern w:val="1"/>
        </w:rPr>
      </w:pPr>
    </w:p>
    <w:p w:rsidR="008A4D5E" w:rsidRPr="008A4D5E" w:rsidRDefault="008A4D5E" w:rsidP="008A4D5E">
      <w:pPr>
        <w:widowControl w:val="0"/>
        <w:pBdr>
          <w:top w:val="single" w:sz="10" w:space="1" w:color="333399"/>
          <w:left w:val="single" w:sz="10" w:space="4" w:color="333399"/>
          <w:bottom w:val="single" w:sz="10" w:space="1" w:color="333399"/>
          <w:right w:val="single" w:sz="10" w:space="4" w:color="333399"/>
        </w:pBdr>
        <w:autoSpaceDE w:val="0"/>
        <w:autoSpaceDN w:val="0"/>
        <w:adjustRightInd w:val="0"/>
        <w:spacing w:after="0" w:line="240" w:lineRule="auto"/>
        <w:rPr>
          <w:rFonts w:ascii="Calibri" w:eastAsia="Times New Roman" w:hAnsi="Calibri" w:cs="Calibri"/>
          <w:kern w:val="1"/>
        </w:rPr>
      </w:pPr>
      <w:r w:rsidRPr="008A4D5E">
        <w:rPr>
          <w:rFonts w:ascii="Calibri" w:eastAsia="Times New Roman" w:hAnsi="Calibri" w:cs="Calibri"/>
          <w:i/>
          <w:kern w:val="1"/>
        </w:rPr>
        <w:t>Représenté par :</w:t>
      </w:r>
      <w:r w:rsidRPr="008A4D5E">
        <w:rPr>
          <w:rFonts w:ascii="Calibri" w:eastAsia="Times New Roman" w:hAnsi="Calibri" w:cs="Calibri"/>
          <w:kern w:val="1"/>
        </w:rPr>
        <w:t xml:space="preserve"> </w:t>
      </w:r>
      <w:r w:rsidRPr="008A4D5E">
        <w:rPr>
          <w:rFonts w:ascii="Calibri" w:eastAsia="Times New Roman" w:hAnsi="Calibri" w:cs="Calibri"/>
          <w:b/>
          <w:kern w:val="1"/>
        </w:rPr>
        <w:t xml:space="preserve">Madame </w:t>
      </w:r>
      <w:r w:rsidRPr="001E0450">
        <w:rPr>
          <w:rFonts w:ascii="Calibri" w:eastAsia="Times New Roman" w:hAnsi="Calibri" w:cs="Calibri"/>
          <w:b/>
          <w:kern w:val="1"/>
        </w:rPr>
        <w:t>Elodie POULLIN</w:t>
      </w:r>
      <w:r w:rsidRPr="008A4D5E">
        <w:rPr>
          <w:rFonts w:ascii="Calibri" w:eastAsia="Times New Roman" w:hAnsi="Calibri" w:cs="Calibri"/>
          <w:b/>
          <w:kern w:val="1"/>
        </w:rPr>
        <w:t xml:space="preserve"> </w:t>
      </w:r>
      <w:r w:rsidRPr="008A4D5E">
        <w:rPr>
          <w:rFonts w:ascii="Calibri" w:eastAsia="Times New Roman" w:hAnsi="Calibri" w:cs="Calibri"/>
          <w:kern w:val="1"/>
        </w:rPr>
        <w:t>– Directrice de la CPAM des Côtes d’Armor</w:t>
      </w:r>
    </w:p>
    <w:p w:rsidR="002E2F49" w:rsidRPr="002E2F49" w:rsidRDefault="002E2F49" w:rsidP="008A4D5E">
      <w:pPr>
        <w:widowControl w:val="0"/>
        <w:pBdr>
          <w:top w:val="single" w:sz="10" w:space="1" w:color="333399"/>
          <w:left w:val="single" w:sz="10" w:space="4" w:color="333399"/>
          <w:bottom w:val="single" w:sz="10" w:space="1" w:color="333399"/>
          <w:right w:val="single" w:sz="10" w:space="4" w:color="333399"/>
        </w:pBdr>
        <w:autoSpaceDE w:val="0"/>
        <w:autoSpaceDN w:val="0"/>
        <w:adjustRightInd w:val="0"/>
        <w:spacing w:after="0" w:line="240" w:lineRule="auto"/>
        <w:jc w:val="both"/>
        <w:rPr>
          <w:rFonts w:ascii="Calibri" w:eastAsia="Times New Roman" w:hAnsi="Calibri" w:cs="Calibri"/>
          <w:kern w:val="1"/>
        </w:rPr>
      </w:pPr>
    </w:p>
    <w:p w:rsidR="002E2F49" w:rsidRPr="002E2F49" w:rsidRDefault="002E2F49" w:rsidP="002E2F49">
      <w:pPr>
        <w:widowControl w:val="0"/>
        <w:autoSpaceDE w:val="0"/>
        <w:autoSpaceDN w:val="0"/>
        <w:adjustRightInd w:val="0"/>
        <w:spacing w:after="0" w:line="240" w:lineRule="auto"/>
        <w:rPr>
          <w:rFonts w:ascii="Calibri" w:eastAsia="Times New Roman" w:hAnsi="Calibri" w:cs="Calibri"/>
          <w:kern w:val="1"/>
        </w:rPr>
      </w:pPr>
    </w:p>
    <w:p w:rsidR="00515C77" w:rsidRDefault="00515C77" w:rsidP="00515C77">
      <w:pPr>
        <w:pStyle w:val="Standard"/>
        <w:rPr>
          <w:rFonts w:asciiTheme="minorHAnsi" w:hAnsiTheme="minorHAnsi" w:cstheme="minorHAnsi"/>
          <w:i/>
          <w:sz w:val="22"/>
          <w:szCs w:val="22"/>
        </w:rPr>
      </w:pPr>
    </w:p>
    <w:p w:rsidR="002E2F49" w:rsidRPr="0027519B" w:rsidRDefault="002E2F49" w:rsidP="00515C77">
      <w:pPr>
        <w:pStyle w:val="Standard"/>
        <w:rPr>
          <w:rFonts w:asciiTheme="minorHAnsi" w:hAnsiTheme="minorHAnsi" w:cstheme="minorHAnsi"/>
          <w:sz w:val="22"/>
          <w:szCs w:val="22"/>
        </w:rPr>
      </w:pPr>
    </w:p>
    <w:p w:rsidR="00515C77" w:rsidRPr="008A4D5E" w:rsidRDefault="00515C77" w:rsidP="00D14E31">
      <w:pPr>
        <w:pStyle w:val="Standard"/>
        <w:pBdr>
          <w:top w:val="single" w:sz="2" w:space="1" w:color="000000"/>
          <w:left w:val="single" w:sz="2" w:space="4" w:color="000000"/>
          <w:bottom w:val="single" w:sz="2" w:space="8" w:color="000000"/>
          <w:right w:val="single" w:sz="2" w:space="4" w:color="000000"/>
        </w:pBdr>
        <w:jc w:val="both"/>
        <w:rPr>
          <w:rFonts w:cstheme="minorHAnsi"/>
          <w:color w:val="FF0000"/>
        </w:rPr>
      </w:pPr>
      <w:r w:rsidRPr="0027519B">
        <w:rPr>
          <w:rFonts w:asciiTheme="minorHAnsi" w:hAnsiTheme="minorHAnsi" w:cstheme="minorHAnsi"/>
          <w:sz w:val="22"/>
          <w:szCs w:val="22"/>
        </w:rPr>
        <w:t xml:space="preserve">Cadre réglementaire : </w:t>
      </w:r>
      <w:r w:rsidR="008A4D5E" w:rsidRPr="009314E9">
        <w:rPr>
          <w:rFonts w:asciiTheme="minorHAnsi" w:hAnsiTheme="minorHAnsi" w:cstheme="minorHAnsi"/>
          <w:sz w:val="22"/>
          <w:szCs w:val="22"/>
        </w:rPr>
        <w:t xml:space="preserve">Accord-cadre mono-attributaire </w:t>
      </w:r>
      <w:r w:rsidR="008A4D5E">
        <w:rPr>
          <w:rFonts w:asciiTheme="minorHAnsi" w:hAnsiTheme="minorHAnsi" w:cstheme="minorHAnsi"/>
          <w:sz w:val="22"/>
          <w:szCs w:val="22"/>
        </w:rPr>
        <w:t xml:space="preserve">alloti </w:t>
      </w:r>
      <w:r w:rsidR="008A4D5E" w:rsidRPr="009314E9">
        <w:rPr>
          <w:rFonts w:asciiTheme="minorHAnsi" w:hAnsiTheme="minorHAnsi" w:cstheme="minorHAnsi"/>
          <w:sz w:val="22"/>
          <w:szCs w:val="22"/>
        </w:rPr>
        <w:t xml:space="preserve">passé en application de </w:t>
      </w:r>
      <w:r w:rsidR="008A4D5E" w:rsidRPr="001E0450">
        <w:rPr>
          <w:rStyle w:val="05ARTICLENiv1-TexteCar"/>
          <w:rFonts w:asciiTheme="minorHAnsi" w:hAnsiTheme="minorHAnsi" w:cstheme="minorHAnsi"/>
          <w:sz w:val="22"/>
          <w:szCs w:val="22"/>
        </w:rPr>
        <w:t>l’arrêté</w:t>
      </w:r>
      <w:r w:rsidR="001E0450" w:rsidRPr="001E0450">
        <w:rPr>
          <w:rStyle w:val="05ARTICLENiv1-TexteCar"/>
          <w:rFonts w:asciiTheme="minorHAnsi" w:hAnsiTheme="minorHAnsi" w:cstheme="minorHAnsi"/>
          <w:sz w:val="22"/>
          <w:szCs w:val="22"/>
        </w:rPr>
        <w:t xml:space="preserve"> </w:t>
      </w:r>
      <w:r w:rsidR="008A4D5E" w:rsidRPr="001E0450">
        <w:rPr>
          <w:rStyle w:val="05ARTICLENiv1-TexteCar"/>
          <w:rFonts w:asciiTheme="minorHAnsi" w:hAnsiTheme="minorHAnsi" w:cstheme="minorHAnsi"/>
          <w:sz w:val="22"/>
          <w:szCs w:val="22"/>
        </w:rPr>
        <w:t xml:space="preserve">du </w:t>
      </w:r>
      <w:r w:rsidR="008A4D5E" w:rsidRPr="001E0450">
        <w:rPr>
          <w:rFonts w:ascii="Calibri" w:hAnsi="Calibri" w:cs="Calibri"/>
          <w:noProof/>
          <w:spacing w:val="-6"/>
          <w:kern w:val="0"/>
          <w:sz w:val="22"/>
          <w:szCs w:val="22"/>
        </w:rPr>
        <w:t>19 juillet 2018</w:t>
      </w:r>
      <w:r w:rsidR="008A4D5E" w:rsidRPr="009B6BFF">
        <w:rPr>
          <w:rFonts w:ascii="Calibri" w:hAnsi="Calibri" w:cs="Calibri"/>
          <w:noProof/>
          <w:spacing w:val="-6"/>
          <w:kern w:val="0"/>
          <w:sz w:val="22"/>
          <w:szCs w:val="22"/>
        </w:rPr>
        <w:t xml:space="preserve"> </w:t>
      </w:r>
      <w:r w:rsidR="008A4D5E" w:rsidRPr="009314E9">
        <w:rPr>
          <w:rStyle w:val="05ARTICLENiv1-TexteCar"/>
          <w:rFonts w:asciiTheme="minorHAnsi" w:hAnsiTheme="minorHAnsi" w:cstheme="minorHAnsi"/>
          <w:sz w:val="22"/>
          <w:szCs w:val="22"/>
        </w:rPr>
        <w:t>modifié portant réglementation des marchés des organismes de Sécurité Sociale</w:t>
      </w:r>
      <w:r w:rsidR="008A4D5E" w:rsidRPr="009314E9">
        <w:rPr>
          <w:rFonts w:asciiTheme="minorHAnsi" w:hAnsiTheme="minorHAnsi" w:cstheme="minorHAnsi"/>
          <w:sz w:val="22"/>
          <w:szCs w:val="22"/>
        </w:rPr>
        <w:t xml:space="preserve"> et </w:t>
      </w:r>
      <w:r w:rsidR="008A4D5E" w:rsidRPr="001E0450">
        <w:rPr>
          <w:rFonts w:asciiTheme="minorHAnsi" w:hAnsiTheme="minorHAnsi" w:cstheme="minorHAnsi"/>
          <w:sz w:val="22"/>
          <w:szCs w:val="22"/>
        </w:rPr>
        <w:t>des articles R2123-1</w:t>
      </w:r>
      <w:r w:rsidR="001E0450">
        <w:rPr>
          <w:rFonts w:asciiTheme="minorHAnsi" w:hAnsiTheme="minorHAnsi" w:cstheme="minorHAnsi"/>
          <w:sz w:val="22"/>
          <w:szCs w:val="22"/>
        </w:rPr>
        <w:t xml:space="preserve"> alinéa 3</w:t>
      </w:r>
      <w:r w:rsidR="00E616A6">
        <w:rPr>
          <w:rFonts w:asciiTheme="minorHAnsi" w:hAnsiTheme="minorHAnsi" w:cstheme="minorHAnsi"/>
          <w:sz w:val="22"/>
          <w:szCs w:val="22"/>
        </w:rPr>
        <w:t>, R2123-2</w:t>
      </w:r>
      <w:r w:rsidR="008A4D5E" w:rsidRPr="001E0450">
        <w:rPr>
          <w:rFonts w:asciiTheme="minorHAnsi" w:hAnsiTheme="minorHAnsi" w:cstheme="minorHAnsi"/>
          <w:sz w:val="22"/>
          <w:szCs w:val="22"/>
        </w:rPr>
        <w:t xml:space="preserve"> et de R2162-1 à R2162-14 du code de la commande publique.</w:t>
      </w:r>
    </w:p>
    <w:p w:rsidR="00737337" w:rsidRPr="0027519B" w:rsidRDefault="00737337" w:rsidP="00515C77">
      <w:pPr>
        <w:pStyle w:val="Standard"/>
        <w:rPr>
          <w:rFonts w:asciiTheme="minorHAnsi" w:hAnsiTheme="minorHAnsi" w:cstheme="minorHAnsi"/>
          <w:sz w:val="22"/>
          <w:szCs w:val="22"/>
        </w:rPr>
      </w:pPr>
    </w:p>
    <w:p w:rsidR="0083424D" w:rsidRDefault="0083424D">
      <w:pPr>
        <w:pStyle w:val="Standard"/>
        <w:jc w:val="center"/>
        <w:rPr>
          <w:rFonts w:asciiTheme="minorHAnsi" w:hAnsiTheme="minorHAnsi" w:cstheme="minorHAnsi"/>
          <w:sz w:val="22"/>
          <w:szCs w:val="22"/>
        </w:rPr>
      </w:pPr>
    </w:p>
    <w:p w:rsidR="0083424D" w:rsidRPr="0083424D" w:rsidRDefault="0083424D" w:rsidP="0083424D"/>
    <w:p w:rsidR="00737337" w:rsidRPr="0083424D" w:rsidRDefault="0083424D" w:rsidP="0083424D">
      <w:pPr>
        <w:tabs>
          <w:tab w:val="left" w:pos="1050"/>
        </w:tabs>
      </w:pPr>
      <w:r>
        <w:tab/>
      </w:r>
    </w:p>
    <w:p w:rsidR="00737337" w:rsidRPr="0027519B" w:rsidRDefault="00DA3404">
      <w:pPr>
        <w:pStyle w:val="Standard"/>
        <w:keepNext/>
        <w:jc w:val="center"/>
        <w:rPr>
          <w:rFonts w:asciiTheme="minorHAnsi" w:hAnsiTheme="minorHAnsi" w:cstheme="minorHAnsi"/>
          <w:sz w:val="22"/>
          <w:szCs w:val="22"/>
        </w:rPr>
      </w:pPr>
      <w:r w:rsidRPr="0027519B">
        <w:rPr>
          <w:rFonts w:asciiTheme="minorHAnsi" w:hAnsiTheme="minorHAnsi" w:cstheme="minorHAnsi"/>
          <w:b/>
          <w:sz w:val="22"/>
          <w:szCs w:val="22"/>
          <w:lang w:val="fr"/>
        </w:rPr>
        <w:lastRenderedPageBreak/>
        <w:t xml:space="preserve">REGLEMENT DE LA CONSULTATION </w:t>
      </w:r>
    </w:p>
    <w:p w:rsidR="00737337" w:rsidRPr="0027519B" w:rsidRDefault="00737337">
      <w:pPr>
        <w:pStyle w:val="Standard"/>
        <w:keepNext/>
        <w:rPr>
          <w:rFonts w:asciiTheme="minorHAnsi" w:hAnsiTheme="minorHAnsi" w:cstheme="minorHAnsi"/>
          <w:sz w:val="22"/>
          <w:szCs w:val="22"/>
        </w:rPr>
      </w:pPr>
    </w:p>
    <w:p w:rsidR="00737337" w:rsidRPr="0027519B" w:rsidRDefault="00DA3404" w:rsidP="00787D18">
      <w:pPr>
        <w:pStyle w:val="Standard"/>
        <w:keepNext/>
        <w:jc w:val="center"/>
        <w:rPr>
          <w:rFonts w:asciiTheme="minorHAnsi" w:hAnsiTheme="minorHAnsi" w:cstheme="minorHAnsi"/>
          <w:sz w:val="22"/>
          <w:szCs w:val="22"/>
        </w:rPr>
      </w:pPr>
      <w:r w:rsidRPr="00922D58">
        <w:rPr>
          <w:rFonts w:asciiTheme="minorHAnsi" w:hAnsiTheme="minorHAnsi" w:cstheme="minorHAnsi"/>
          <w:b/>
          <w:sz w:val="22"/>
          <w:szCs w:val="22"/>
          <w:lang w:val="fr"/>
        </w:rPr>
        <w:t>SOMMAIRE</w:t>
      </w:r>
    </w:p>
    <w:sdt>
      <w:sdtPr>
        <w:rPr>
          <w:rFonts w:asciiTheme="minorHAnsi" w:eastAsiaTheme="minorEastAsia" w:hAnsiTheme="minorHAnsi" w:cstheme="minorHAnsi"/>
          <w:b w:val="0"/>
          <w:bCs w:val="0"/>
          <w:color w:val="auto"/>
          <w:sz w:val="22"/>
          <w:szCs w:val="22"/>
        </w:rPr>
        <w:id w:val="175861310"/>
        <w:docPartObj>
          <w:docPartGallery w:val="Table of Contents"/>
          <w:docPartUnique/>
        </w:docPartObj>
      </w:sdtPr>
      <w:sdtEndPr/>
      <w:sdtContent>
        <w:p w:rsidR="00515C77" w:rsidRPr="0027519B" w:rsidRDefault="00515C77">
          <w:pPr>
            <w:pStyle w:val="En-ttedetabledesmatires"/>
            <w:rPr>
              <w:rFonts w:asciiTheme="minorHAnsi" w:hAnsiTheme="minorHAnsi" w:cstheme="minorHAnsi"/>
              <w:sz w:val="22"/>
              <w:szCs w:val="22"/>
            </w:rPr>
          </w:pPr>
          <w:r w:rsidRPr="0027519B">
            <w:rPr>
              <w:rFonts w:asciiTheme="minorHAnsi" w:hAnsiTheme="minorHAnsi" w:cstheme="minorHAnsi"/>
              <w:sz w:val="22"/>
              <w:szCs w:val="22"/>
            </w:rPr>
            <w:t>Table des matières</w:t>
          </w:r>
        </w:p>
        <w:p w:rsidR="003052F6" w:rsidRDefault="00515C77">
          <w:pPr>
            <w:pStyle w:val="TM1"/>
            <w:rPr>
              <w:noProof/>
            </w:rPr>
          </w:pPr>
          <w:r w:rsidRPr="0027519B">
            <w:rPr>
              <w:rFonts w:cstheme="minorHAnsi"/>
            </w:rPr>
            <w:fldChar w:fldCharType="begin"/>
          </w:r>
          <w:r w:rsidRPr="0027519B">
            <w:rPr>
              <w:rFonts w:cstheme="minorHAnsi"/>
            </w:rPr>
            <w:instrText xml:space="preserve"> TOC \o "1-3" \h \z \u </w:instrText>
          </w:r>
          <w:r w:rsidRPr="0027519B">
            <w:rPr>
              <w:rFonts w:cstheme="minorHAnsi"/>
            </w:rPr>
            <w:fldChar w:fldCharType="separate"/>
          </w:r>
          <w:hyperlink w:anchor="_Toc224816243" w:history="1">
            <w:r w:rsidR="003052F6" w:rsidRPr="00D408B7">
              <w:rPr>
                <w:rStyle w:val="Lienhypertexte"/>
                <w:rFonts w:ascii="Albertus Extra Bold (W1)" w:eastAsia="Times New Roman" w:hAnsi="Albertus Extra Bold (W1)" w:cs="Arial"/>
                <w:bCs/>
                <w:noProof/>
              </w:rPr>
              <w:t>Article  1 - Acheteur</w:t>
            </w:r>
            <w:r w:rsidR="003052F6">
              <w:rPr>
                <w:noProof/>
                <w:webHidden/>
              </w:rPr>
              <w:tab/>
            </w:r>
            <w:r w:rsidR="003052F6">
              <w:rPr>
                <w:noProof/>
                <w:webHidden/>
              </w:rPr>
              <w:fldChar w:fldCharType="begin"/>
            </w:r>
            <w:r w:rsidR="003052F6">
              <w:rPr>
                <w:noProof/>
                <w:webHidden/>
              </w:rPr>
              <w:instrText xml:space="preserve"> PAGEREF _Toc224816243 \h </w:instrText>
            </w:r>
            <w:r w:rsidR="003052F6">
              <w:rPr>
                <w:noProof/>
                <w:webHidden/>
              </w:rPr>
            </w:r>
            <w:r w:rsidR="003052F6">
              <w:rPr>
                <w:noProof/>
                <w:webHidden/>
              </w:rPr>
              <w:fldChar w:fldCharType="separate"/>
            </w:r>
            <w:r w:rsidR="003052F6">
              <w:rPr>
                <w:noProof/>
                <w:webHidden/>
              </w:rPr>
              <w:t>3</w:t>
            </w:r>
            <w:r w:rsidR="003052F6">
              <w:rPr>
                <w:noProof/>
                <w:webHidden/>
              </w:rPr>
              <w:fldChar w:fldCharType="end"/>
            </w:r>
          </w:hyperlink>
        </w:p>
        <w:p w:rsidR="003052F6" w:rsidRDefault="00863A1A">
          <w:pPr>
            <w:pStyle w:val="TM1"/>
            <w:rPr>
              <w:noProof/>
            </w:rPr>
          </w:pPr>
          <w:hyperlink w:anchor="_Toc224816244" w:history="1">
            <w:r w:rsidR="003052F6" w:rsidRPr="00D408B7">
              <w:rPr>
                <w:rStyle w:val="Lienhypertexte"/>
                <w:rFonts w:ascii="Albertus Extra Bold (W1)" w:eastAsia="Times New Roman" w:hAnsi="Albertus Extra Bold (W1)" w:cs="Arial"/>
                <w:bCs/>
                <w:noProof/>
              </w:rPr>
              <w:t>Article  2 - Objet de la consultation</w:t>
            </w:r>
            <w:r w:rsidR="003052F6">
              <w:rPr>
                <w:noProof/>
                <w:webHidden/>
              </w:rPr>
              <w:tab/>
            </w:r>
            <w:r w:rsidR="003052F6">
              <w:rPr>
                <w:noProof/>
                <w:webHidden/>
              </w:rPr>
              <w:fldChar w:fldCharType="begin"/>
            </w:r>
            <w:r w:rsidR="003052F6">
              <w:rPr>
                <w:noProof/>
                <w:webHidden/>
              </w:rPr>
              <w:instrText xml:space="preserve"> PAGEREF _Toc224816244 \h </w:instrText>
            </w:r>
            <w:r w:rsidR="003052F6">
              <w:rPr>
                <w:noProof/>
                <w:webHidden/>
              </w:rPr>
            </w:r>
            <w:r w:rsidR="003052F6">
              <w:rPr>
                <w:noProof/>
                <w:webHidden/>
              </w:rPr>
              <w:fldChar w:fldCharType="separate"/>
            </w:r>
            <w:r w:rsidR="003052F6">
              <w:rPr>
                <w:noProof/>
                <w:webHidden/>
              </w:rPr>
              <w:t>3</w:t>
            </w:r>
            <w:r w:rsidR="003052F6">
              <w:rPr>
                <w:noProof/>
                <w:webHidden/>
              </w:rPr>
              <w:fldChar w:fldCharType="end"/>
            </w:r>
          </w:hyperlink>
        </w:p>
        <w:p w:rsidR="003052F6" w:rsidRDefault="00863A1A">
          <w:pPr>
            <w:pStyle w:val="TM2"/>
            <w:rPr>
              <w:noProof/>
            </w:rPr>
          </w:pPr>
          <w:hyperlink w:anchor="_Toc224816245" w:history="1">
            <w:r w:rsidR="003052F6" w:rsidRPr="00D408B7">
              <w:rPr>
                <w:rStyle w:val="Lienhypertexte"/>
                <w:rFonts w:ascii="Times New Roman" w:eastAsia="Times New Roman" w:hAnsi="Times New Roman" w:cs="Times New Roman"/>
                <w:b/>
                <w:noProof/>
              </w:rPr>
              <w:t>2-1-Objet du marché</w:t>
            </w:r>
            <w:r w:rsidR="003052F6">
              <w:rPr>
                <w:noProof/>
                <w:webHidden/>
              </w:rPr>
              <w:tab/>
            </w:r>
            <w:r w:rsidR="003052F6">
              <w:rPr>
                <w:noProof/>
                <w:webHidden/>
              </w:rPr>
              <w:fldChar w:fldCharType="begin"/>
            </w:r>
            <w:r w:rsidR="003052F6">
              <w:rPr>
                <w:noProof/>
                <w:webHidden/>
              </w:rPr>
              <w:instrText xml:space="preserve"> PAGEREF _Toc224816245 \h </w:instrText>
            </w:r>
            <w:r w:rsidR="003052F6">
              <w:rPr>
                <w:noProof/>
                <w:webHidden/>
              </w:rPr>
            </w:r>
            <w:r w:rsidR="003052F6">
              <w:rPr>
                <w:noProof/>
                <w:webHidden/>
              </w:rPr>
              <w:fldChar w:fldCharType="separate"/>
            </w:r>
            <w:r w:rsidR="003052F6">
              <w:rPr>
                <w:noProof/>
                <w:webHidden/>
              </w:rPr>
              <w:t>3</w:t>
            </w:r>
            <w:r w:rsidR="003052F6">
              <w:rPr>
                <w:noProof/>
                <w:webHidden/>
              </w:rPr>
              <w:fldChar w:fldCharType="end"/>
            </w:r>
          </w:hyperlink>
        </w:p>
        <w:p w:rsidR="003052F6" w:rsidRDefault="00863A1A">
          <w:pPr>
            <w:pStyle w:val="TM2"/>
            <w:rPr>
              <w:noProof/>
            </w:rPr>
          </w:pPr>
          <w:hyperlink w:anchor="_Toc224816246" w:history="1">
            <w:r w:rsidR="003052F6" w:rsidRPr="00D408B7">
              <w:rPr>
                <w:rStyle w:val="Lienhypertexte"/>
                <w:rFonts w:ascii="Times New Roman" w:eastAsia="Times New Roman" w:hAnsi="Times New Roman" w:cs="Times New Roman"/>
                <w:b/>
                <w:noProof/>
              </w:rPr>
              <w:t>2-2-Procédure de passation</w:t>
            </w:r>
            <w:r w:rsidR="003052F6">
              <w:rPr>
                <w:noProof/>
                <w:webHidden/>
              </w:rPr>
              <w:tab/>
            </w:r>
            <w:r w:rsidR="003052F6">
              <w:rPr>
                <w:noProof/>
                <w:webHidden/>
              </w:rPr>
              <w:fldChar w:fldCharType="begin"/>
            </w:r>
            <w:r w:rsidR="003052F6">
              <w:rPr>
                <w:noProof/>
                <w:webHidden/>
              </w:rPr>
              <w:instrText xml:space="preserve"> PAGEREF _Toc224816246 \h </w:instrText>
            </w:r>
            <w:r w:rsidR="003052F6">
              <w:rPr>
                <w:noProof/>
                <w:webHidden/>
              </w:rPr>
            </w:r>
            <w:r w:rsidR="003052F6">
              <w:rPr>
                <w:noProof/>
                <w:webHidden/>
              </w:rPr>
              <w:fldChar w:fldCharType="separate"/>
            </w:r>
            <w:r w:rsidR="003052F6">
              <w:rPr>
                <w:noProof/>
                <w:webHidden/>
              </w:rPr>
              <w:t>4</w:t>
            </w:r>
            <w:r w:rsidR="003052F6">
              <w:rPr>
                <w:noProof/>
                <w:webHidden/>
              </w:rPr>
              <w:fldChar w:fldCharType="end"/>
            </w:r>
          </w:hyperlink>
        </w:p>
        <w:p w:rsidR="003052F6" w:rsidRDefault="00863A1A">
          <w:pPr>
            <w:pStyle w:val="TM2"/>
            <w:rPr>
              <w:noProof/>
            </w:rPr>
          </w:pPr>
          <w:hyperlink w:anchor="_Toc224816247" w:history="1">
            <w:r w:rsidR="003052F6" w:rsidRPr="00D408B7">
              <w:rPr>
                <w:rStyle w:val="Lienhypertexte"/>
                <w:rFonts w:ascii="Times New Roman" w:eastAsia="Times New Roman" w:hAnsi="Times New Roman" w:cs="Times New Roman"/>
                <w:b/>
                <w:noProof/>
              </w:rPr>
              <w:t>2-3-Forme du marché</w:t>
            </w:r>
            <w:r w:rsidR="003052F6">
              <w:rPr>
                <w:noProof/>
                <w:webHidden/>
              </w:rPr>
              <w:tab/>
            </w:r>
            <w:r w:rsidR="003052F6">
              <w:rPr>
                <w:noProof/>
                <w:webHidden/>
              </w:rPr>
              <w:fldChar w:fldCharType="begin"/>
            </w:r>
            <w:r w:rsidR="003052F6">
              <w:rPr>
                <w:noProof/>
                <w:webHidden/>
              </w:rPr>
              <w:instrText xml:space="preserve"> PAGEREF _Toc224816247 \h </w:instrText>
            </w:r>
            <w:r w:rsidR="003052F6">
              <w:rPr>
                <w:noProof/>
                <w:webHidden/>
              </w:rPr>
            </w:r>
            <w:r w:rsidR="003052F6">
              <w:rPr>
                <w:noProof/>
                <w:webHidden/>
              </w:rPr>
              <w:fldChar w:fldCharType="separate"/>
            </w:r>
            <w:r w:rsidR="003052F6">
              <w:rPr>
                <w:noProof/>
                <w:webHidden/>
              </w:rPr>
              <w:t>4</w:t>
            </w:r>
            <w:r w:rsidR="003052F6">
              <w:rPr>
                <w:noProof/>
                <w:webHidden/>
              </w:rPr>
              <w:fldChar w:fldCharType="end"/>
            </w:r>
          </w:hyperlink>
        </w:p>
        <w:p w:rsidR="003052F6" w:rsidRDefault="00863A1A">
          <w:pPr>
            <w:pStyle w:val="TM1"/>
            <w:rPr>
              <w:noProof/>
            </w:rPr>
          </w:pPr>
          <w:hyperlink w:anchor="_Toc224816248" w:history="1">
            <w:r w:rsidR="003052F6" w:rsidRPr="00D408B7">
              <w:rPr>
                <w:rStyle w:val="Lienhypertexte"/>
                <w:rFonts w:ascii="Albertus Extra Bold (W1)" w:eastAsia="Times New Roman" w:hAnsi="Albertus Extra Bold (W1)" w:cs="Arial"/>
                <w:bCs/>
                <w:noProof/>
              </w:rPr>
              <w:t>Article  3 - Dispositions générales</w:t>
            </w:r>
            <w:r w:rsidR="003052F6">
              <w:rPr>
                <w:noProof/>
                <w:webHidden/>
              </w:rPr>
              <w:tab/>
            </w:r>
            <w:r w:rsidR="003052F6">
              <w:rPr>
                <w:noProof/>
                <w:webHidden/>
              </w:rPr>
              <w:fldChar w:fldCharType="begin"/>
            </w:r>
            <w:r w:rsidR="003052F6">
              <w:rPr>
                <w:noProof/>
                <w:webHidden/>
              </w:rPr>
              <w:instrText xml:space="preserve"> PAGEREF _Toc224816248 \h </w:instrText>
            </w:r>
            <w:r w:rsidR="003052F6">
              <w:rPr>
                <w:noProof/>
                <w:webHidden/>
              </w:rPr>
            </w:r>
            <w:r w:rsidR="003052F6">
              <w:rPr>
                <w:noProof/>
                <w:webHidden/>
              </w:rPr>
              <w:fldChar w:fldCharType="separate"/>
            </w:r>
            <w:r w:rsidR="003052F6">
              <w:rPr>
                <w:noProof/>
                <w:webHidden/>
              </w:rPr>
              <w:t>4</w:t>
            </w:r>
            <w:r w:rsidR="003052F6">
              <w:rPr>
                <w:noProof/>
                <w:webHidden/>
              </w:rPr>
              <w:fldChar w:fldCharType="end"/>
            </w:r>
          </w:hyperlink>
        </w:p>
        <w:p w:rsidR="003052F6" w:rsidRDefault="00863A1A">
          <w:pPr>
            <w:pStyle w:val="TM2"/>
            <w:rPr>
              <w:noProof/>
            </w:rPr>
          </w:pPr>
          <w:hyperlink w:anchor="_Toc224816249" w:history="1">
            <w:r w:rsidR="003052F6" w:rsidRPr="00D408B7">
              <w:rPr>
                <w:rStyle w:val="Lienhypertexte"/>
                <w:rFonts w:ascii="Times New Roman" w:eastAsia="Times New Roman" w:hAnsi="Times New Roman" w:cs="Times New Roman"/>
                <w:b/>
                <w:noProof/>
              </w:rPr>
              <w:t>3-1-Décomposition du contrat</w:t>
            </w:r>
            <w:r w:rsidR="003052F6">
              <w:rPr>
                <w:noProof/>
                <w:webHidden/>
              </w:rPr>
              <w:tab/>
            </w:r>
            <w:r w:rsidR="003052F6">
              <w:rPr>
                <w:noProof/>
                <w:webHidden/>
              </w:rPr>
              <w:fldChar w:fldCharType="begin"/>
            </w:r>
            <w:r w:rsidR="003052F6">
              <w:rPr>
                <w:noProof/>
                <w:webHidden/>
              </w:rPr>
              <w:instrText xml:space="preserve"> PAGEREF _Toc224816249 \h </w:instrText>
            </w:r>
            <w:r w:rsidR="003052F6">
              <w:rPr>
                <w:noProof/>
                <w:webHidden/>
              </w:rPr>
            </w:r>
            <w:r w:rsidR="003052F6">
              <w:rPr>
                <w:noProof/>
                <w:webHidden/>
              </w:rPr>
              <w:fldChar w:fldCharType="separate"/>
            </w:r>
            <w:r w:rsidR="003052F6">
              <w:rPr>
                <w:noProof/>
                <w:webHidden/>
              </w:rPr>
              <w:t>4</w:t>
            </w:r>
            <w:r w:rsidR="003052F6">
              <w:rPr>
                <w:noProof/>
                <w:webHidden/>
              </w:rPr>
              <w:fldChar w:fldCharType="end"/>
            </w:r>
          </w:hyperlink>
        </w:p>
        <w:p w:rsidR="003052F6" w:rsidRDefault="00863A1A">
          <w:pPr>
            <w:pStyle w:val="TM2"/>
            <w:rPr>
              <w:noProof/>
            </w:rPr>
          </w:pPr>
          <w:hyperlink w:anchor="_Toc224816250" w:history="1">
            <w:r w:rsidR="003052F6" w:rsidRPr="00D408B7">
              <w:rPr>
                <w:rStyle w:val="Lienhypertexte"/>
                <w:rFonts w:ascii="Times New Roman" w:eastAsia="Times New Roman" w:hAnsi="Times New Roman" w:cs="Times New Roman"/>
                <w:b/>
                <w:noProof/>
              </w:rPr>
              <w:t>3-2-Durée du marché - Délai d'exécution</w:t>
            </w:r>
            <w:r w:rsidR="003052F6">
              <w:rPr>
                <w:noProof/>
                <w:webHidden/>
              </w:rPr>
              <w:tab/>
            </w:r>
            <w:r w:rsidR="003052F6">
              <w:rPr>
                <w:noProof/>
                <w:webHidden/>
              </w:rPr>
              <w:fldChar w:fldCharType="begin"/>
            </w:r>
            <w:r w:rsidR="003052F6">
              <w:rPr>
                <w:noProof/>
                <w:webHidden/>
              </w:rPr>
              <w:instrText xml:space="preserve"> PAGEREF _Toc224816250 \h </w:instrText>
            </w:r>
            <w:r w:rsidR="003052F6">
              <w:rPr>
                <w:noProof/>
                <w:webHidden/>
              </w:rPr>
            </w:r>
            <w:r w:rsidR="003052F6">
              <w:rPr>
                <w:noProof/>
                <w:webHidden/>
              </w:rPr>
              <w:fldChar w:fldCharType="separate"/>
            </w:r>
            <w:r w:rsidR="003052F6">
              <w:rPr>
                <w:noProof/>
                <w:webHidden/>
              </w:rPr>
              <w:t>5</w:t>
            </w:r>
            <w:r w:rsidR="003052F6">
              <w:rPr>
                <w:noProof/>
                <w:webHidden/>
              </w:rPr>
              <w:fldChar w:fldCharType="end"/>
            </w:r>
          </w:hyperlink>
        </w:p>
        <w:p w:rsidR="003052F6" w:rsidRDefault="00863A1A">
          <w:pPr>
            <w:pStyle w:val="TM2"/>
            <w:rPr>
              <w:noProof/>
            </w:rPr>
          </w:pPr>
          <w:hyperlink w:anchor="_Toc224816251" w:history="1">
            <w:r w:rsidR="003052F6" w:rsidRPr="00D408B7">
              <w:rPr>
                <w:rStyle w:val="Lienhypertexte"/>
                <w:rFonts w:ascii="Times New Roman" w:eastAsia="Times New Roman" w:hAnsi="Times New Roman" w:cs="Times New Roman"/>
                <w:b/>
                <w:noProof/>
              </w:rPr>
              <w:t>3-3-Modalités de financement et de paiement</w:t>
            </w:r>
            <w:r w:rsidR="003052F6">
              <w:rPr>
                <w:noProof/>
                <w:webHidden/>
              </w:rPr>
              <w:tab/>
            </w:r>
            <w:r w:rsidR="003052F6">
              <w:rPr>
                <w:noProof/>
                <w:webHidden/>
              </w:rPr>
              <w:fldChar w:fldCharType="begin"/>
            </w:r>
            <w:r w:rsidR="003052F6">
              <w:rPr>
                <w:noProof/>
                <w:webHidden/>
              </w:rPr>
              <w:instrText xml:space="preserve"> PAGEREF _Toc224816251 \h </w:instrText>
            </w:r>
            <w:r w:rsidR="003052F6">
              <w:rPr>
                <w:noProof/>
                <w:webHidden/>
              </w:rPr>
            </w:r>
            <w:r w:rsidR="003052F6">
              <w:rPr>
                <w:noProof/>
                <w:webHidden/>
              </w:rPr>
              <w:fldChar w:fldCharType="separate"/>
            </w:r>
            <w:r w:rsidR="003052F6">
              <w:rPr>
                <w:noProof/>
                <w:webHidden/>
              </w:rPr>
              <w:t>5</w:t>
            </w:r>
            <w:r w:rsidR="003052F6">
              <w:rPr>
                <w:noProof/>
                <w:webHidden/>
              </w:rPr>
              <w:fldChar w:fldCharType="end"/>
            </w:r>
          </w:hyperlink>
        </w:p>
        <w:p w:rsidR="003052F6" w:rsidRDefault="00863A1A">
          <w:pPr>
            <w:pStyle w:val="TM2"/>
            <w:rPr>
              <w:noProof/>
            </w:rPr>
          </w:pPr>
          <w:hyperlink w:anchor="_Toc224816252" w:history="1">
            <w:r w:rsidR="003052F6" w:rsidRPr="00D408B7">
              <w:rPr>
                <w:rStyle w:val="Lienhypertexte"/>
                <w:rFonts w:ascii="Times New Roman" w:eastAsia="Times New Roman" w:hAnsi="Times New Roman" w:cs="Times New Roman"/>
                <w:b/>
                <w:noProof/>
              </w:rPr>
              <w:t>3-4-Variantes</w:t>
            </w:r>
            <w:r w:rsidR="003052F6">
              <w:rPr>
                <w:noProof/>
                <w:webHidden/>
              </w:rPr>
              <w:tab/>
            </w:r>
            <w:r w:rsidR="003052F6">
              <w:rPr>
                <w:noProof/>
                <w:webHidden/>
              </w:rPr>
              <w:fldChar w:fldCharType="begin"/>
            </w:r>
            <w:r w:rsidR="003052F6">
              <w:rPr>
                <w:noProof/>
                <w:webHidden/>
              </w:rPr>
              <w:instrText xml:space="preserve"> PAGEREF _Toc224816252 \h </w:instrText>
            </w:r>
            <w:r w:rsidR="003052F6">
              <w:rPr>
                <w:noProof/>
                <w:webHidden/>
              </w:rPr>
            </w:r>
            <w:r w:rsidR="003052F6">
              <w:rPr>
                <w:noProof/>
                <w:webHidden/>
              </w:rPr>
              <w:fldChar w:fldCharType="separate"/>
            </w:r>
            <w:r w:rsidR="003052F6">
              <w:rPr>
                <w:noProof/>
                <w:webHidden/>
              </w:rPr>
              <w:t>6</w:t>
            </w:r>
            <w:r w:rsidR="003052F6">
              <w:rPr>
                <w:noProof/>
                <w:webHidden/>
              </w:rPr>
              <w:fldChar w:fldCharType="end"/>
            </w:r>
          </w:hyperlink>
        </w:p>
        <w:p w:rsidR="003052F6" w:rsidRDefault="00863A1A">
          <w:pPr>
            <w:pStyle w:val="TM2"/>
            <w:rPr>
              <w:noProof/>
            </w:rPr>
          </w:pPr>
          <w:hyperlink w:anchor="_Toc224816253" w:history="1">
            <w:r w:rsidR="003052F6" w:rsidRPr="00D408B7">
              <w:rPr>
                <w:rStyle w:val="Lienhypertexte"/>
                <w:rFonts w:ascii="Times New Roman" w:eastAsia="Times New Roman" w:hAnsi="Times New Roman" w:cs="Times New Roman"/>
                <w:b/>
                <w:noProof/>
              </w:rPr>
              <w:t>3-5-Prestations Supplémentaires Eventuelles (option) :</w:t>
            </w:r>
            <w:r w:rsidR="003052F6">
              <w:rPr>
                <w:noProof/>
                <w:webHidden/>
              </w:rPr>
              <w:tab/>
            </w:r>
            <w:r w:rsidR="003052F6">
              <w:rPr>
                <w:noProof/>
                <w:webHidden/>
              </w:rPr>
              <w:fldChar w:fldCharType="begin"/>
            </w:r>
            <w:r w:rsidR="003052F6">
              <w:rPr>
                <w:noProof/>
                <w:webHidden/>
              </w:rPr>
              <w:instrText xml:space="preserve"> PAGEREF _Toc224816253 \h </w:instrText>
            </w:r>
            <w:r w:rsidR="003052F6">
              <w:rPr>
                <w:noProof/>
                <w:webHidden/>
              </w:rPr>
            </w:r>
            <w:r w:rsidR="003052F6">
              <w:rPr>
                <w:noProof/>
                <w:webHidden/>
              </w:rPr>
              <w:fldChar w:fldCharType="separate"/>
            </w:r>
            <w:r w:rsidR="003052F6">
              <w:rPr>
                <w:noProof/>
                <w:webHidden/>
              </w:rPr>
              <w:t>6</w:t>
            </w:r>
            <w:r w:rsidR="003052F6">
              <w:rPr>
                <w:noProof/>
                <w:webHidden/>
              </w:rPr>
              <w:fldChar w:fldCharType="end"/>
            </w:r>
          </w:hyperlink>
        </w:p>
        <w:p w:rsidR="003052F6" w:rsidRDefault="00863A1A">
          <w:pPr>
            <w:pStyle w:val="TM1"/>
            <w:rPr>
              <w:noProof/>
            </w:rPr>
          </w:pPr>
          <w:hyperlink w:anchor="_Toc224816254" w:history="1">
            <w:r w:rsidR="003052F6" w:rsidRPr="00D408B7">
              <w:rPr>
                <w:rStyle w:val="Lienhypertexte"/>
                <w:rFonts w:ascii="Albertus Extra Bold (W1)" w:eastAsia="Times New Roman" w:hAnsi="Albertus Extra Bold (W1)" w:cs="Arial"/>
                <w:bCs/>
                <w:noProof/>
              </w:rPr>
              <w:t>Article 4 – Conditions d’exécution de la consultation</w:t>
            </w:r>
            <w:r w:rsidR="003052F6">
              <w:rPr>
                <w:noProof/>
                <w:webHidden/>
              </w:rPr>
              <w:tab/>
            </w:r>
            <w:r w:rsidR="003052F6">
              <w:rPr>
                <w:noProof/>
                <w:webHidden/>
              </w:rPr>
              <w:fldChar w:fldCharType="begin"/>
            </w:r>
            <w:r w:rsidR="003052F6">
              <w:rPr>
                <w:noProof/>
                <w:webHidden/>
              </w:rPr>
              <w:instrText xml:space="preserve"> PAGEREF _Toc224816254 \h </w:instrText>
            </w:r>
            <w:r w:rsidR="003052F6">
              <w:rPr>
                <w:noProof/>
                <w:webHidden/>
              </w:rPr>
            </w:r>
            <w:r w:rsidR="003052F6">
              <w:rPr>
                <w:noProof/>
                <w:webHidden/>
              </w:rPr>
              <w:fldChar w:fldCharType="separate"/>
            </w:r>
            <w:r w:rsidR="003052F6">
              <w:rPr>
                <w:noProof/>
                <w:webHidden/>
              </w:rPr>
              <w:t>6</w:t>
            </w:r>
            <w:r w:rsidR="003052F6">
              <w:rPr>
                <w:noProof/>
                <w:webHidden/>
              </w:rPr>
              <w:fldChar w:fldCharType="end"/>
            </w:r>
          </w:hyperlink>
        </w:p>
        <w:p w:rsidR="003052F6" w:rsidRDefault="00863A1A">
          <w:pPr>
            <w:pStyle w:val="TM2"/>
            <w:rPr>
              <w:noProof/>
            </w:rPr>
          </w:pPr>
          <w:hyperlink w:anchor="_Toc224816255" w:history="1">
            <w:r w:rsidR="003052F6" w:rsidRPr="00D408B7">
              <w:rPr>
                <w:rStyle w:val="Lienhypertexte"/>
                <w:rFonts w:ascii="Times New Roman" w:eastAsia="Times New Roman" w:hAnsi="Times New Roman" w:cs="Times New Roman"/>
                <w:b/>
                <w:noProof/>
              </w:rPr>
              <w:t>4-1-Contenu du dossier de consultation</w:t>
            </w:r>
            <w:r w:rsidR="003052F6">
              <w:rPr>
                <w:noProof/>
                <w:webHidden/>
              </w:rPr>
              <w:tab/>
            </w:r>
            <w:r w:rsidR="003052F6">
              <w:rPr>
                <w:noProof/>
                <w:webHidden/>
              </w:rPr>
              <w:fldChar w:fldCharType="begin"/>
            </w:r>
            <w:r w:rsidR="003052F6">
              <w:rPr>
                <w:noProof/>
                <w:webHidden/>
              </w:rPr>
              <w:instrText xml:space="preserve"> PAGEREF _Toc224816255 \h </w:instrText>
            </w:r>
            <w:r w:rsidR="003052F6">
              <w:rPr>
                <w:noProof/>
                <w:webHidden/>
              </w:rPr>
            </w:r>
            <w:r w:rsidR="003052F6">
              <w:rPr>
                <w:noProof/>
                <w:webHidden/>
              </w:rPr>
              <w:fldChar w:fldCharType="separate"/>
            </w:r>
            <w:r w:rsidR="003052F6">
              <w:rPr>
                <w:noProof/>
                <w:webHidden/>
              </w:rPr>
              <w:t>6</w:t>
            </w:r>
            <w:r w:rsidR="003052F6">
              <w:rPr>
                <w:noProof/>
                <w:webHidden/>
              </w:rPr>
              <w:fldChar w:fldCharType="end"/>
            </w:r>
          </w:hyperlink>
        </w:p>
        <w:p w:rsidR="003052F6" w:rsidRDefault="00863A1A">
          <w:pPr>
            <w:pStyle w:val="TM2"/>
            <w:rPr>
              <w:noProof/>
            </w:rPr>
          </w:pPr>
          <w:hyperlink w:anchor="_Toc224816256" w:history="1">
            <w:r w:rsidR="003052F6" w:rsidRPr="00D408B7">
              <w:rPr>
                <w:rStyle w:val="Lienhypertexte"/>
                <w:rFonts w:ascii="Times New Roman" w:eastAsia="Times New Roman" w:hAnsi="Times New Roman" w:cs="Times New Roman"/>
                <w:b/>
                <w:noProof/>
              </w:rPr>
              <w:t>4-2 Ordre de priorité des pièces du marché</w:t>
            </w:r>
            <w:r w:rsidR="003052F6">
              <w:rPr>
                <w:noProof/>
                <w:webHidden/>
              </w:rPr>
              <w:tab/>
            </w:r>
            <w:r w:rsidR="003052F6">
              <w:rPr>
                <w:noProof/>
                <w:webHidden/>
              </w:rPr>
              <w:fldChar w:fldCharType="begin"/>
            </w:r>
            <w:r w:rsidR="003052F6">
              <w:rPr>
                <w:noProof/>
                <w:webHidden/>
              </w:rPr>
              <w:instrText xml:space="preserve"> PAGEREF _Toc224816256 \h </w:instrText>
            </w:r>
            <w:r w:rsidR="003052F6">
              <w:rPr>
                <w:noProof/>
                <w:webHidden/>
              </w:rPr>
            </w:r>
            <w:r w:rsidR="003052F6">
              <w:rPr>
                <w:noProof/>
                <w:webHidden/>
              </w:rPr>
              <w:fldChar w:fldCharType="separate"/>
            </w:r>
            <w:r w:rsidR="003052F6">
              <w:rPr>
                <w:noProof/>
                <w:webHidden/>
              </w:rPr>
              <w:t>7</w:t>
            </w:r>
            <w:r w:rsidR="003052F6">
              <w:rPr>
                <w:noProof/>
                <w:webHidden/>
              </w:rPr>
              <w:fldChar w:fldCharType="end"/>
            </w:r>
          </w:hyperlink>
        </w:p>
        <w:p w:rsidR="003052F6" w:rsidRDefault="00863A1A">
          <w:pPr>
            <w:pStyle w:val="TM2"/>
            <w:rPr>
              <w:noProof/>
            </w:rPr>
          </w:pPr>
          <w:hyperlink w:anchor="_Toc224816257" w:history="1">
            <w:r w:rsidR="003052F6" w:rsidRPr="00D408B7">
              <w:rPr>
                <w:rStyle w:val="Lienhypertexte"/>
                <w:rFonts w:ascii="Times New Roman" w:eastAsia="Times New Roman" w:hAnsi="Times New Roman" w:cs="Times New Roman"/>
                <w:b/>
                <w:iCs/>
                <w:noProof/>
              </w:rPr>
              <w:t>4-3 Rédaction en langue française</w:t>
            </w:r>
            <w:r w:rsidR="003052F6">
              <w:rPr>
                <w:noProof/>
                <w:webHidden/>
              </w:rPr>
              <w:tab/>
            </w:r>
            <w:r w:rsidR="003052F6">
              <w:rPr>
                <w:noProof/>
                <w:webHidden/>
              </w:rPr>
              <w:fldChar w:fldCharType="begin"/>
            </w:r>
            <w:r w:rsidR="003052F6">
              <w:rPr>
                <w:noProof/>
                <w:webHidden/>
              </w:rPr>
              <w:instrText xml:space="preserve"> PAGEREF _Toc224816257 \h </w:instrText>
            </w:r>
            <w:r w:rsidR="003052F6">
              <w:rPr>
                <w:noProof/>
                <w:webHidden/>
              </w:rPr>
            </w:r>
            <w:r w:rsidR="003052F6">
              <w:rPr>
                <w:noProof/>
                <w:webHidden/>
              </w:rPr>
              <w:fldChar w:fldCharType="separate"/>
            </w:r>
            <w:r w:rsidR="003052F6">
              <w:rPr>
                <w:noProof/>
                <w:webHidden/>
              </w:rPr>
              <w:t>7</w:t>
            </w:r>
            <w:r w:rsidR="003052F6">
              <w:rPr>
                <w:noProof/>
                <w:webHidden/>
              </w:rPr>
              <w:fldChar w:fldCharType="end"/>
            </w:r>
          </w:hyperlink>
        </w:p>
        <w:p w:rsidR="003052F6" w:rsidRDefault="00863A1A">
          <w:pPr>
            <w:pStyle w:val="TM2"/>
            <w:rPr>
              <w:noProof/>
            </w:rPr>
          </w:pPr>
          <w:hyperlink w:anchor="_Toc224816258" w:history="1">
            <w:r w:rsidR="003052F6" w:rsidRPr="00D408B7">
              <w:rPr>
                <w:rStyle w:val="Lienhypertexte"/>
                <w:rFonts w:ascii="Times New Roman" w:eastAsia="Times New Roman" w:hAnsi="Times New Roman" w:cs="Times New Roman"/>
                <w:b/>
                <w:iCs/>
                <w:noProof/>
              </w:rPr>
              <w:t>4-4 Communications pendant la procédure</w:t>
            </w:r>
            <w:r w:rsidR="003052F6">
              <w:rPr>
                <w:noProof/>
                <w:webHidden/>
              </w:rPr>
              <w:tab/>
            </w:r>
            <w:r w:rsidR="003052F6">
              <w:rPr>
                <w:noProof/>
                <w:webHidden/>
              </w:rPr>
              <w:fldChar w:fldCharType="begin"/>
            </w:r>
            <w:r w:rsidR="003052F6">
              <w:rPr>
                <w:noProof/>
                <w:webHidden/>
              </w:rPr>
              <w:instrText xml:space="preserve"> PAGEREF _Toc224816258 \h </w:instrText>
            </w:r>
            <w:r w:rsidR="003052F6">
              <w:rPr>
                <w:noProof/>
                <w:webHidden/>
              </w:rPr>
            </w:r>
            <w:r w:rsidR="003052F6">
              <w:rPr>
                <w:noProof/>
                <w:webHidden/>
              </w:rPr>
              <w:fldChar w:fldCharType="separate"/>
            </w:r>
            <w:r w:rsidR="003052F6">
              <w:rPr>
                <w:noProof/>
                <w:webHidden/>
              </w:rPr>
              <w:t>7</w:t>
            </w:r>
            <w:r w:rsidR="003052F6">
              <w:rPr>
                <w:noProof/>
                <w:webHidden/>
              </w:rPr>
              <w:fldChar w:fldCharType="end"/>
            </w:r>
          </w:hyperlink>
        </w:p>
        <w:p w:rsidR="003052F6" w:rsidRDefault="00863A1A">
          <w:pPr>
            <w:pStyle w:val="TM1"/>
            <w:rPr>
              <w:noProof/>
            </w:rPr>
          </w:pPr>
          <w:hyperlink w:anchor="_Toc224816259" w:history="1">
            <w:r w:rsidR="003052F6" w:rsidRPr="00D408B7">
              <w:rPr>
                <w:rStyle w:val="Lienhypertexte"/>
                <w:rFonts w:ascii="Albertus Extra Bold (W1)" w:eastAsia="Times New Roman" w:hAnsi="Albertus Extra Bold (W1)" w:cs="Arial"/>
                <w:bCs/>
                <w:noProof/>
              </w:rPr>
              <w:t>Article 5 – Formes des candidatures</w:t>
            </w:r>
            <w:r w:rsidR="003052F6">
              <w:rPr>
                <w:noProof/>
                <w:webHidden/>
              </w:rPr>
              <w:tab/>
            </w:r>
            <w:r w:rsidR="003052F6">
              <w:rPr>
                <w:noProof/>
                <w:webHidden/>
              </w:rPr>
              <w:fldChar w:fldCharType="begin"/>
            </w:r>
            <w:r w:rsidR="003052F6">
              <w:rPr>
                <w:noProof/>
                <w:webHidden/>
              </w:rPr>
              <w:instrText xml:space="preserve"> PAGEREF _Toc224816259 \h </w:instrText>
            </w:r>
            <w:r w:rsidR="003052F6">
              <w:rPr>
                <w:noProof/>
                <w:webHidden/>
              </w:rPr>
            </w:r>
            <w:r w:rsidR="003052F6">
              <w:rPr>
                <w:noProof/>
                <w:webHidden/>
              </w:rPr>
              <w:fldChar w:fldCharType="separate"/>
            </w:r>
            <w:r w:rsidR="003052F6">
              <w:rPr>
                <w:noProof/>
                <w:webHidden/>
              </w:rPr>
              <w:t>7</w:t>
            </w:r>
            <w:r w:rsidR="003052F6">
              <w:rPr>
                <w:noProof/>
                <w:webHidden/>
              </w:rPr>
              <w:fldChar w:fldCharType="end"/>
            </w:r>
          </w:hyperlink>
        </w:p>
        <w:p w:rsidR="003052F6" w:rsidRDefault="00863A1A">
          <w:pPr>
            <w:pStyle w:val="TM2"/>
            <w:rPr>
              <w:noProof/>
            </w:rPr>
          </w:pPr>
          <w:hyperlink w:anchor="_Toc224816260" w:history="1">
            <w:r w:rsidR="003052F6" w:rsidRPr="00D408B7">
              <w:rPr>
                <w:rStyle w:val="Lienhypertexte"/>
                <w:rFonts w:ascii="Times New Roman" w:eastAsia="Times New Roman" w:hAnsi="Times New Roman" w:cs="Times New Roman"/>
                <w:b/>
                <w:iCs/>
                <w:noProof/>
              </w:rPr>
              <w:t>5-1 Liberté de la forme des candidatures.</w:t>
            </w:r>
            <w:r w:rsidR="003052F6">
              <w:rPr>
                <w:noProof/>
                <w:webHidden/>
              </w:rPr>
              <w:tab/>
            </w:r>
            <w:r w:rsidR="003052F6">
              <w:rPr>
                <w:noProof/>
                <w:webHidden/>
              </w:rPr>
              <w:fldChar w:fldCharType="begin"/>
            </w:r>
            <w:r w:rsidR="003052F6">
              <w:rPr>
                <w:noProof/>
                <w:webHidden/>
              </w:rPr>
              <w:instrText xml:space="preserve"> PAGEREF _Toc224816260 \h </w:instrText>
            </w:r>
            <w:r w:rsidR="003052F6">
              <w:rPr>
                <w:noProof/>
                <w:webHidden/>
              </w:rPr>
            </w:r>
            <w:r w:rsidR="003052F6">
              <w:rPr>
                <w:noProof/>
                <w:webHidden/>
              </w:rPr>
              <w:fldChar w:fldCharType="separate"/>
            </w:r>
            <w:r w:rsidR="003052F6">
              <w:rPr>
                <w:noProof/>
                <w:webHidden/>
              </w:rPr>
              <w:t>7</w:t>
            </w:r>
            <w:r w:rsidR="003052F6">
              <w:rPr>
                <w:noProof/>
                <w:webHidden/>
              </w:rPr>
              <w:fldChar w:fldCharType="end"/>
            </w:r>
          </w:hyperlink>
        </w:p>
        <w:p w:rsidR="003052F6" w:rsidRDefault="00863A1A">
          <w:pPr>
            <w:pStyle w:val="TM2"/>
            <w:rPr>
              <w:noProof/>
            </w:rPr>
          </w:pPr>
          <w:hyperlink w:anchor="_Toc224816261" w:history="1">
            <w:r w:rsidR="003052F6" w:rsidRPr="00D408B7">
              <w:rPr>
                <w:rStyle w:val="Lienhypertexte"/>
                <w:rFonts w:ascii="Times New Roman" w:eastAsia="Times New Roman" w:hAnsi="Times New Roman" w:cs="Times New Roman"/>
                <w:b/>
                <w:iCs/>
                <w:noProof/>
              </w:rPr>
              <w:t>5-2 Cas de groupement d’opérateurs économiques.</w:t>
            </w:r>
            <w:r w:rsidR="003052F6">
              <w:rPr>
                <w:noProof/>
                <w:webHidden/>
              </w:rPr>
              <w:tab/>
            </w:r>
            <w:r w:rsidR="003052F6">
              <w:rPr>
                <w:noProof/>
                <w:webHidden/>
              </w:rPr>
              <w:fldChar w:fldCharType="begin"/>
            </w:r>
            <w:r w:rsidR="003052F6">
              <w:rPr>
                <w:noProof/>
                <w:webHidden/>
              </w:rPr>
              <w:instrText xml:space="preserve"> PAGEREF _Toc224816261 \h </w:instrText>
            </w:r>
            <w:r w:rsidR="003052F6">
              <w:rPr>
                <w:noProof/>
                <w:webHidden/>
              </w:rPr>
            </w:r>
            <w:r w:rsidR="003052F6">
              <w:rPr>
                <w:noProof/>
                <w:webHidden/>
              </w:rPr>
              <w:fldChar w:fldCharType="separate"/>
            </w:r>
            <w:r w:rsidR="003052F6">
              <w:rPr>
                <w:noProof/>
                <w:webHidden/>
              </w:rPr>
              <w:t>8</w:t>
            </w:r>
            <w:r w:rsidR="003052F6">
              <w:rPr>
                <w:noProof/>
                <w:webHidden/>
              </w:rPr>
              <w:fldChar w:fldCharType="end"/>
            </w:r>
          </w:hyperlink>
        </w:p>
        <w:p w:rsidR="003052F6" w:rsidRDefault="00863A1A">
          <w:pPr>
            <w:pStyle w:val="TM2"/>
            <w:rPr>
              <w:noProof/>
            </w:rPr>
          </w:pPr>
          <w:hyperlink w:anchor="_Toc224816262" w:history="1">
            <w:r w:rsidR="003052F6" w:rsidRPr="00D408B7">
              <w:rPr>
                <w:rStyle w:val="Lienhypertexte"/>
                <w:rFonts w:ascii="Times New Roman" w:eastAsia="Times New Roman" w:hAnsi="Times New Roman" w:cs="Times New Roman"/>
                <w:b/>
                <w:iCs/>
                <w:noProof/>
              </w:rPr>
              <w:t>5-3 Renseignements ou documents à produire au titre de la candidature</w:t>
            </w:r>
            <w:r w:rsidR="003052F6">
              <w:rPr>
                <w:noProof/>
                <w:webHidden/>
              </w:rPr>
              <w:tab/>
            </w:r>
            <w:r w:rsidR="003052F6">
              <w:rPr>
                <w:noProof/>
                <w:webHidden/>
              </w:rPr>
              <w:fldChar w:fldCharType="begin"/>
            </w:r>
            <w:r w:rsidR="003052F6">
              <w:rPr>
                <w:noProof/>
                <w:webHidden/>
              </w:rPr>
              <w:instrText xml:space="preserve"> PAGEREF _Toc224816262 \h </w:instrText>
            </w:r>
            <w:r w:rsidR="003052F6">
              <w:rPr>
                <w:noProof/>
                <w:webHidden/>
              </w:rPr>
            </w:r>
            <w:r w:rsidR="003052F6">
              <w:rPr>
                <w:noProof/>
                <w:webHidden/>
              </w:rPr>
              <w:fldChar w:fldCharType="separate"/>
            </w:r>
            <w:r w:rsidR="003052F6">
              <w:rPr>
                <w:noProof/>
                <w:webHidden/>
              </w:rPr>
              <w:t>8</w:t>
            </w:r>
            <w:r w:rsidR="003052F6">
              <w:rPr>
                <w:noProof/>
                <w:webHidden/>
              </w:rPr>
              <w:fldChar w:fldCharType="end"/>
            </w:r>
          </w:hyperlink>
        </w:p>
        <w:p w:rsidR="003052F6" w:rsidRDefault="00863A1A">
          <w:pPr>
            <w:pStyle w:val="TM1"/>
            <w:rPr>
              <w:noProof/>
            </w:rPr>
          </w:pPr>
          <w:hyperlink w:anchor="_Toc224816263" w:history="1">
            <w:r w:rsidR="003052F6" w:rsidRPr="00D408B7">
              <w:rPr>
                <w:rStyle w:val="Lienhypertexte"/>
                <w:rFonts w:ascii="Albertus Extra Bold (W1)" w:eastAsia="Times New Roman" w:hAnsi="Albertus Extra Bold (W1)" w:cs="Arial"/>
                <w:bCs/>
                <w:noProof/>
              </w:rPr>
              <w:t>Article 6 – Présentation des offres</w:t>
            </w:r>
            <w:r w:rsidR="003052F6">
              <w:rPr>
                <w:noProof/>
                <w:webHidden/>
              </w:rPr>
              <w:tab/>
            </w:r>
            <w:r w:rsidR="003052F6">
              <w:rPr>
                <w:noProof/>
                <w:webHidden/>
              </w:rPr>
              <w:fldChar w:fldCharType="begin"/>
            </w:r>
            <w:r w:rsidR="003052F6">
              <w:rPr>
                <w:noProof/>
                <w:webHidden/>
              </w:rPr>
              <w:instrText xml:space="preserve"> PAGEREF _Toc224816263 \h </w:instrText>
            </w:r>
            <w:r w:rsidR="003052F6">
              <w:rPr>
                <w:noProof/>
                <w:webHidden/>
              </w:rPr>
            </w:r>
            <w:r w:rsidR="003052F6">
              <w:rPr>
                <w:noProof/>
                <w:webHidden/>
              </w:rPr>
              <w:fldChar w:fldCharType="separate"/>
            </w:r>
            <w:r w:rsidR="003052F6">
              <w:rPr>
                <w:noProof/>
                <w:webHidden/>
              </w:rPr>
              <w:t>10</w:t>
            </w:r>
            <w:r w:rsidR="003052F6">
              <w:rPr>
                <w:noProof/>
                <w:webHidden/>
              </w:rPr>
              <w:fldChar w:fldCharType="end"/>
            </w:r>
          </w:hyperlink>
        </w:p>
        <w:p w:rsidR="003052F6" w:rsidRDefault="00863A1A">
          <w:pPr>
            <w:pStyle w:val="TM1"/>
            <w:rPr>
              <w:noProof/>
            </w:rPr>
          </w:pPr>
          <w:hyperlink w:anchor="_Toc224816264" w:history="1">
            <w:r w:rsidR="003052F6" w:rsidRPr="00D408B7">
              <w:rPr>
                <w:rStyle w:val="Lienhypertexte"/>
                <w:rFonts w:ascii="Albertus Extra Bold (W1)" w:eastAsia="Times New Roman" w:hAnsi="Albertus Extra Bold (W1)" w:cs="Arial"/>
                <w:bCs/>
                <w:noProof/>
              </w:rPr>
              <w:t>Article 7 – Conditions de remise des plis</w:t>
            </w:r>
            <w:r w:rsidR="003052F6">
              <w:rPr>
                <w:noProof/>
                <w:webHidden/>
              </w:rPr>
              <w:tab/>
            </w:r>
            <w:r w:rsidR="003052F6">
              <w:rPr>
                <w:noProof/>
                <w:webHidden/>
              </w:rPr>
              <w:fldChar w:fldCharType="begin"/>
            </w:r>
            <w:r w:rsidR="003052F6">
              <w:rPr>
                <w:noProof/>
                <w:webHidden/>
              </w:rPr>
              <w:instrText xml:space="preserve"> PAGEREF _Toc224816264 \h </w:instrText>
            </w:r>
            <w:r w:rsidR="003052F6">
              <w:rPr>
                <w:noProof/>
                <w:webHidden/>
              </w:rPr>
            </w:r>
            <w:r w:rsidR="003052F6">
              <w:rPr>
                <w:noProof/>
                <w:webHidden/>
              </w:rPr>
              <w:fldChar w:fldCharType="separate"/>
            </w:r>
            <w:r w:rsidR="003052F6">
              <w:rPr>
                <w:noProof/>
                <w:webHidden/>
              </w:rPr>
              <w:t>10</w:t>
            </w:r>
            <w:r w:rsidR="003052F6">
              <w:rPr>
                <w:noProof/>
                <w:webHidden/>
              </w:rPr>
              <w:fldChar w:fldCharType="end"/>
            </w:r>
          </w:hyperlink>
        </w:p>
        <w:p w:rsidR="003052F6" w:rsidRDefault="00863A1A">
          <w:pPr>
            <w:pStyle w:val="TM2"/>
            <w:rPr>
              <w:noProof/>
            </w:rPr>
          </w:pPr>
          <w:hyperlink w:anchor="_Toc224816265" w:history="1">
            <w:r w:rsidR="003052F6" w:rsidRPr="00D408B7">
              <w:rPr>
                <w:rStyle w:val="Lienhypertexte"/>
                <w:rFonts w:ascii="Times New Roman" w:eastAsia="Times New Roman" w:hAnsi="Times New Roman" w:cs="Times New Roman"/>
                <w:b/>
                <w:iCs/>
                <w:noProof/>
              </w:rPr>
              <w:t>7.1 Remise des offres et échanges électroniques</w:t>
            </w:r>
            <w:r w:rsidR="003052F6">
              <w:rPr>
                <w:noProof/>
                <w:webHidden/>
              </w:rPr>
              <w:tab/>
            </w:r>
            <w:r w:rsidR="003052F6">
              <w:rPr>
                <w:noProof/>
                <w:webHidden/>
              </w:rPr>
              <w:fldChar w:fldCharType="begin"/>
            </w:r>
            <w:r w:rsidR="003052F6">
              <w:rPr>
                <w:noProof/>
                <w:webHidden/>
              </w:rPr>
              <w:instrText xml:space="preserve"> PAGEREF _Toc224816265 \h </w:instrText>
            </w:r>
            <w:r w:rsidR="003052F6">
              <w:rPr>
                <w:noProof/>
                <w:webHidden/>
              </w:rPr>
            </w:r>
            <w:r w:rsidR="003052F6">
              <w:rPr>
                <w:noProof/>
                <w:webHidden/>
              </w:rPr>
              <w:fldChar w:fldCharType="separate"/>
            </w:r>
            <w:r w:rsidR="003052F6">
              <w:rPr>
                <w:noProof/>
                <w:webHidden/>
              </w:rPr>
              <w:t>10</w:t>
            </w:r>
            <w:r w:rsidR="003052F6">
              <w:rPr>
                <w:noProof/>
                <w:webHidden/>
              </w:rPr>
              <w:fldChar w:fldCharType="end"/>
            </w:r>
          </w:hyperlink>
        </w:p>
        <w:p w:rsidR="003052F6" w:rsidRDefault="00863A1A">
          <w:pPr>
            <w:pStyle w:val="TM2"/>
            <w:rPr>
              <w:noProof/>
            </w:rPr>
          </w:pPr>
          <w:hyperlink w:anchor="_Toc224816266" w:history="1">
            <w:r w:rsidR="003052F6" w:rsidRPr="00D408B7">
              <w:rPr>
                <w:rStyle w:val="Lienhypertexte"/>
                <w:rFonts w:ascii="Times New Roman" w:eastAsia="Times New Roman" w:hAnsi="Times New Roman" w:cs="Times New Roman"/>
                <w:b/>
                <w:iCs/>
                <w:noProof/>
              </w:rPr>
              <w:t>7.2 Copie de sauvegarde</w:t>
            </w:r>
            <w:r w:rsidR="003052F6">
              <w:rPr>
                <w:noProof/>
                <w:webHidden/>
              </w:rPr>
              <w:tab/>
            </w:r>
            <w:r w:rsidR="003052F6">
              <w:rPr>
                <w:noProof/>
                <w:webHidden/>
              </w:rPr>
              <w:fldChar w:fldCharType="begin"/>
            </w:r>
            <w:r w:rsidR="003052F6">
              <w:rPr>
                <w:noProof/>
                <w:webHidden/>
              </w:rPr>
              <w:instrText xml:space="preserve"> PAGEREF _Toc224816266 \h </w:instrText>
            </w:r>
            <w:r w:rsidR="003052F6">
              <w:rPr>
                <w:noProof/>
                <w:webHidden/>
              </w:rPr>
            </w:r>
            <w:r w:rsidR="003052F6">
              <w:rPr>
                <w:noProof/>
                <w:webHidden/>
              </w:rPr>
              <w:fldChar w:fldCharType="separate"/>
            </w:r>
            <w:r w:rsidR="003052F6">
              <w:rPr>
                <w:noProof/>
                <w:webHidden/>
              </w:rPr>
              <w:t>11</w:t>
            </w:r>
            <w:r w:rsidR="003052F6">
              <w:rPr>
                <w:noProof/>
                <w:webHidden/>
              </w:rPr>
              <w:fldChar w:fldCharType="end"/>
            </w:r>
          </w:hyperlink>
        </w:p>
        <w:p w:rsidR="003052F6" w:rsidRDefault="00863A1A">
          <w:pPr>
            <w:pStyle w:val="TM1"/>
            <w:rPr>
              <w:noProof/>
            </w:rPr>
          </w:pPr>
          <w:hyperlink w:anchor="_Toc224816267" w:history="1">
            <w:r w:rsidR="003052F6" w:rsidRPr="00D408B7">
              <w:rPr>
                <w:rStyle w:val="Lienhypertexte"/>
                <w:rFonts w:ascii="Albertus Extra Bold (W1)" w:eastAsia="Times New Roman" w:hAnsi="Albertus Extra Bold (W1)" w:cs="Arial"/>
                <w:bCs/>
                <w:noProof/>
              </w:rPr>
              <w:t>Article 8 – Modalités d’appréciation des candidatures et des offres</w:t>
            </w:r>
            <w:r w:rsidR="003052F6">
              <w:rPr>
                <w:noProof/>
                <w:webHidden/>
              </w:rPr>
              <w:tab/>
            </w:r>
            <w:r w:rsidR="003052F6">
              <w:rPr>
                <w:noProof/>
                <w:webHidden/>
              </w:rPr>
              <w:fldChar w:fldCharType="begin"/>
            </w:r>
            <w:r w:rsidR="003052F6">
              <w:rPr>
                <w:noProof/>
                <w:webHidden/>
              </w:rPr>
              <w:instrText xml:space="preserve"> PAGEREF _Toc224816267 \h </w:instrText>
            </w:r>
            <w:r w:rsidR="003052F6">
              <w:rPr>
                <w:noProof/>
                <w:webHidden/>
              </w:rPr>
            </w:r>
            <w:r w:rsidR="003052F6">
              <w:rPr>
                <w:noProof/>
                <w:webHidden/>
              </w:rPr>
              <w:fldChar w:fldCharType="separate"/>
            </w:r>
            <w:r w:rsidR="003052F6">
              <w:rPr>
                <w:noProof/>
                <w:webHidden/>
              </w:rPr>
              <w:t>12</w:t>
            </w:r>
            <w:r w:rsidR="003052F6">
              <w:rPr>
                <w:noProof/>
                <w:webHidden/>
              </w:rPr>
              <w:fldChar w:fldCharType="end"/>
            </w:r>
          </w:hyperlink>
        </w:p>
        <w:p w:rsidR="003052F6" w:rsidRDefault="00863A1A">
          <w:pPr>
            <w:pStyle w:val="TM2"/>
            <w:rPr>
              <w:noProof/>
            </w:rPr>
          </w:pPr>
          <w:hyperlink w:anchor="_Toc224816268" w:history="1">
            <w:r w:rsidR="003052F6" w:rsidRPr="00D408B7">
              <w:rPr>
                <w:rStyle w:val="Lienhypertexte"/>
                <w:rFonts w:ascii="Times New Roman" w:eastAsia="Times New Roman" w:hAnsi="Times New Roman" w:cs="Times New Roman"/>
                <w:b/>
                <w:iCs/>
                <w:noProof/>
              </w:rPr>
              <w:t>8.1 Régularisation des propositions</w:t>
            </w:r>
            <w:r w:rsidR="003052F6">
              <w:rPr>
                <w:noProof/>
                <w:webHidden/>
              </w:rPr>
              <w:tab/>
            </w:r>
            <w:r w:rsidR="003052F6">
              <w:rPr>
                <w:noProof/>
                <w:webHidden/>
              </w:rPr>
              <w:fldChar w:fldCharType="begin"/>
            </w:r>
            <w:r w:rsidR="003052F6">
              <w:rPr>
                <w:noProof/>
                <w:webHidden/>
              </w:rPr>
              <w:instrText xml:space="preserve"> PAGEREF _Toc224816268 \h </w:instrText>
            </w:r>
            <w:r w:rsidR="003052F6">
              <w:rPr>
                <w:noProof/>
                <w:webHidden/>
              </w:rPr>
            </w:r>
            <w:r w:rsidR="003052F6">
              <w:rPr>
                <w:noProof/>
                <w:webHidden/>
              </w:rPr>
              <w:fldChar w:fldCharType="separate"/>
            </w:r>
            <w:r w:rsidR="003052F6">
              <w:rPr>
                <w:noProof/>
                <w:webHidden/>
              </w:rPr>
              <w:t>12</w:t>
            </w:r>
            <w:r w:rsidR="003052F6">
              <w:rPr>
                <w:noProof/>
                <w:webHidden/>
              </w:rPr>
              <w:fldChar w:fldCharType="end"/>
            </w:r>
          </w:hyperlink>
        </w:p>
        <w:p w:rsidR="003052F6" w:rsidRDefault="00863A1A">
          <w:pPr>
            <w:pStyle w:val="TM2"/>
            <w:tabs>
              <w:tab w:val="left" w:pos="880"/>
            </w:tabs>
            <w:rPr>
              <w:noProof/>
            </w:rPr>
          </w:pPr>
          <w:hyperlink w:anchor="_Toc224816269" w:history="1">
            <w:r w:rsidR="003052F6" w:rsidRPr="00D408B7">
              <w:rPr>
                <w:rStyle w:val="Lienhypertexte"/>
                <w:rFonts w:ascii="Times New Roman" w:hAnsi="Times New Roman" w:cs="Times New Roman"/>
                <w:b/>
                <w:iCs/>
                <w:noProof/>
              </w:rPr>
              <w:t>8.2</w:t>
            </w:r>
            <w:r w:rsidR="003052F6">
              <w:rPr>
                <w:noProof/>
              </w:rPr>
              <w:tab/>
            </w:r>
            <w:r w:rsidR="003052F6" w:rsidRPr="00D408B7">
              <w:rPr>
                <w:rStyle w:val="Lienhypertexte"/>
                <w:rFonts w:ascii="Times New Roman" w:hAnsi="Times New Roman" w:cs="Times New Roman"/>
                <w:b/>
                <w:iCs/>
                <w:noProof/>
              </w:rPr>
              <w:t>Modalités d’appréciation des offres</w:t>
            </w:r>
            <w:r w:rsidR="003052F6">
              <w:rPr>
                <w:noProof/>
                <w:webHidden/>
              </w:rPr>
              <w:tab/>
            </w:r>
            <w:r w:rsidR="003052F6">
              <w:rPr>
                <w:noProof/>
                <w:webHidden/>
              </w:rPr>
              <w:fldChar w:fldCharType="begin"/>
            </w:r>
            <w:r w:rsidR="003052F6">
              <w:rPr>
                <w:noProof/>
                <w:webHidden/>
              </w:rPr>
              <w:instrText xml:space="preserve"> PAGEREF _Toc224816269 \h </w:instrText>
            </w:r>
            <w:r w:rsidR="003052F6">
              <w:rPr>
                <w:noProof/>
                <w:webHidden/>
              </w:rPr>
            </w:r>
            <w:r w:rsidR="003052F6">
              <w:rPr>
                <w:noProof/>
                <w:webHidden/>
              </w:rPr>
              <w:fldChar w:fldCharType="separate"/>
            </w:r>
            <w:r w:rsidR="003052F6">
              <w:rPr>
                <w:noProof/>
                <w:webHidden/>
              </w:rPr>
              <w:t>12</w:t>
            </w:r>
            <w:r w:rsidR="003052F6">
              <w:rPr>
                <w:noProof/>
                <w:webHidden/>
              </w:rPr>
              <w:fldChar w:fldCharType="end"/>
            </w:r>
          </w:hyperlink>
        </w:p>
        <w:p w:rsidR="003052F6" w:rsidRDefault="00863A1A">
          <w:pPr>
            <w:pStyle w:val="TM2"/>
            <w:tabs>
              <w:tab w:val="left" w:pos="880"/>
            </w:tabs>
            <w:rPr>
              <w:noProof/>
            </w:rPr>
          </w:pPr>
          <w:hyperlink w:anchor="_Toc224816270" w:history="1">
            <w:r w:rsidR="003052F6" w:rsidRPr="00D408B7">
              <w:rPr>
                <w:rStyle w:val="Lienhypertexte"/>
                <w:rFonts w:ascii="Times New Roman" w:hAnsi="Times New Roman" w:cs="Times New Roman"/>
                <w:b/>
                <w:iCs/>
                <w:noProof/>
              </w:rPr>
              <w:t>8.3</w:t>
            </w:r>
            <w:r w:rsidR="003052F6">
              <w:rPr>
                <w:noProof/>
              </w:rPr>
              <w:tab/>
            </w:r>
            <w:r w:rsidR="003052F6" w:rsidRPr="00D408B7">
              <w:rPr>
                <w:rStyle w:val="Lienhypertexte"/>
                <w:rFonts w:ascii="Times New Roman" w:hAnsi="Times New Roman" w:cs="Times New Roman"/>
                <w:b/>
                <w:iCs/>
                <w:noProof/>
              </w:rPr>
              <w:t>Négociation</w:t>
            </w:r>
            <w:r w:rsidR="003052F6">
              <w:rPr>
                <w:noProof/>
                <w:webHidden/>
              </w:rPr>
              <w:tab/>
            </w:r>
            <w:r w:rsidR="003052F6">
              <w:rPr>
                <w:noProof/>
                <w:webHidden/>
              </w:rPr>
              <w:fldChar w:fldCharType="begin"/>
            </w:r>
            <w:r w:rsidR="003052F6">
              <w:rPr>
                <w:noProof/>
                <w:webHidden/>
              </w:rPr>
              <w:instrText xml:space="preserve"> PAGEREF _Toc224816270 \h </w:instrText>
            </w:r>
            <w:r w:rsidR="003052F6">
              <w:rPr>
                <w:noProof/>
                <w:webHidden/>
              </w:rPr>
            </w:r>
            <w:r w:rsidR="003052F6">
              <w:rPr>
                <w:noProof/>
                <w:webHidden/>
              </w:rPr>
              <w:fldChar w:fldCharType="separate"/>
            </w:r>
            <w:r w:rsidR="003052F6">
              <w:rPr>
                <w:noProof/>
                <w:webHidden/>
              </w:rPr>
              <w:t>14</w:t>
            </w:r>
            <w:r w:rsidR="003052F6">
              <w:rPr>
                <w:noProof/>
                <w:webHidden/>
              </w:rPr>
              <w:fldChar w:fldCharType="end"/>
            </w:r>
          </w:hyperlink>
        </w:p>
        <w:p w:rsidR="003052F6" w:rsidRDefault="00863A1A">
          <w:pPr>
            <w:pStyle w:val="TM2"/>
            <w:tabs>
              <w:tab w:val="left" w:pos="880"/>
            </w:tabs>
            <w:rPr>
              <w:noProof/>
            </w:rPr>
          </w:pPr>
          <w:hyperlink w:anchor="_Toc224816271" w:history="1">
            <w:r w:rsidR="003052F6" w:rsidRPr="00D408B7">
              <w:rPr>
                <w:rStyle w:val="Lienhypertexte"/>
                <w:rFonts w:ascii="Times New Roman" w:hAnsi="Times New Roman" w:cs="Times New Roman"/>
                <w:b/>
                <w:iCs/>
                <w:noProof/>
              </w:rPr>
              <w:t>8.4</w:t>
            </w:r>
            <w:r w:rsidR="003052F6">
              <w:rPr>
                <w:noProof/>
              </w:rPr>
              <w:tab/>
            </w:r>
            <w:r w:rsidR="003052F6" w:rsidRPr="00D408B7">
              <w:rPr>
                <w:rStyle w:val="Lienhypertexte"/>
                <w:rFonts w:ascii="Times New Roman" w:hAnsi="Times New Roman" w:cs="Times New Roman"/>
                <w:b/>
                <w:iCs/>
                <w:noProof/>
              </w:rPr>
              <w:t>Modalités conditionnant l’attribution définitive du marché</w:t>
            </w:r>
            <w:r w:rsidR="003052F6">
              <w:rPr>
                <w:noProof/>
                <w:webHidden/>
              </w:rPr>
              <w:tab/>
            </w:r>
            <w:r w:rsidR="003052F6">
              <w:rPr>
                <w:noProof/>
                <w:webHidden/>
              </w:rPr>
              <w:fldChar w:fldCharType="begin"/>
            </w:r>
            <w:r w:rsidR="003052F6">
              <w:rPr>
                <w:noProof/>
                <w:webHidden/>
              </w:rPr>
              <w:instrText xml:space="preserve"> PAGEREF _Toc224816271 \h </w:instrText>
            </w:r>
            <w:r w:rsidR="003052F6">
              <w:rPr>
                <w:noProof/>
                <w:webHidden/>
              </w:rPr>
            </w:r>
            <w:r w:rsidR="003052F6">
              <w:rPr>
                <w:noProof/>
                <w:webHidden/>
              </w:rPr>
              <w:fldChar w:fldCharType="separate"/>
            </w:r>
            <w:r w:rsidR="003052F6">
              <w:rPr>
                <w:noProof/>
                <w:webHidden/>
              </w:rPr>
              <w:t>14</w:t>
            </w:r>
            <w:r w:rsidR="003052F6">
              <w:rPr>
                <w:noProof/>
                <w:webHidden/>
              </w:rPr>
              <w:fldChar w:fldCharType="end"/>
            </w:r>
          </w:hyperlink>
        </w:p>
        <w:p w:rsidR="003052F6" w:rsidRDefault="00863A1A">
          <w:pPr>
            <w:pStyle w:val="TM2"/>
            <w:tabs>
              <w:tab w:val="left" w:pos="880"/>
            </w:tabs>
            <w:rPr>
              <w:noProof/>
            </w:rPr>
          </w:pPr>
          <w:hyperlink w:anchor="_Toc224816272" w:history="1">
            <w:r w:rsidR="003052F6" w:rsidRPr="00D408B7">
              <w:rPr>
                <w:rStyle w:val="Lienhypertexte"/>
                <w:rFonts w:ascii="Times New Roman" w:hAnsi="Times New Roman" w:cs="Times New Roman"/>
                <w:b/>
                <w:iCs/>
                <w:noProof/>
              </w:rPr>
              <w:t>8.5</w:t>
            </w:r>
            <w:r w:rsidR="003052F6">
              <w:rPr>
                <w:noProof/>
              </w:rPr>
              <w:tab/>
            </w:r>
            <w:r w:rsidR="003052F6" w:rsidRPr="00D408B7">
              <w:rPr>
                <w:rStyle w:val="Lienhypertexte"/>
                <w:rFonts w:ascii="Times New Roman" w:hAnsi="Times New Roman" w:cs="Times New Roman"/>
                <w:b/>
                <w:iCs/>
                <w:noProof/>
              </w:rPr>
              <w:t>Signature</w:t>
            </w:r>
            <w:r w:rsidR="003052F6">
              <w:rPr>
                <w:noProof/>
                <w:webHidden/>
              </w:rPr>
              <w:tab/>
            </w:r>
            <w:r w:rsidR="003052F6">
              <w:rPr>
                <w:noProof/>
                <w:webHidden/>
              </w:rPr>
              <w:fldChar w:fldCharType="begin"/>
            </w:r>
            <w:r w:rsidR="003052F6">
              <w:rPr>
                <w:noProof/>
                <w:webHidden/>
              </w:rPr>
              <w:instrText xml:space="preserve"> PAGEREF _Toc224816272 \h </w:instrText>
            </w:r>
            <w:r w:rsidR="003052F6">
              <w:rPr>
                <w:noProof/>
                <w:webHidden/>
              </w:rPr>
            </w:r>
            <w:r w:rsidR="003052F6">
              <w:rPr>
                <w:noProof/>
                <w:webHidden/>
              </w:rPr>
              <w:fldChar w:fldCharType="separate"/>
            </w:r>
            <w:r w:rsidR="003052F6">
              <w:rPr>
                <w:noProof/>
                <w:webHidden/>
              </w:rPr>
              <w:t>15</w:t>
            </w:r>
            <w:r w:rsidR="003052F6">
              <w:rPr>
                <w:noProof/>
                <w:webHidden/>
              </w:rPr>
              <w:fldChar w:fldCharType="end"/>
            </w:r>
          </w:hyperlink>
        </w:p>
        <w:p w:rsidR="003052F6" w:rsidRDefault="00863A1A">
          <w:pPr>
            <w:pStyle w:val="TM1"/>
            <w:rPr>
              <w:noProof/>
            </w:rPr>
          </w:pPr>
          <w:hyperlink w:anchor="_Toc224816273" w:history="1">
            <w:r w:rsidR="003052F6" w:rsidRPr="00D408B7">
              <w:rPr>
                <w:rStyle w:val="Lienhypertexte"/>
                <w:rFonts w:ascii="Albertus Extra Bold (W1)" w:eastAsia="Times New Roman" w:hAnsi="Albertus Extra Bold (W1)" w:cs="Arial"/>
                <w:bCs/>
                <w:noProof/>
              </w:rPr>
              <w:t>Article 9 – Durée de validité des offres</w:t>
            </w:r>
            <w:r w:rsidR="003052F6">
              <w:rPr>
                <w:noProof/>
                <w:webHidden/>
              </w:rPr>
              <w:tab/>
            </w:r>
            <w:r w:rsidR="003052F6">
              <w:rPr>
                <w:noProof/>
                <w:webHidden/>
              </w:rPr>
              <w:fldChar w:fldCharType="begin"/>
            </w:r>
            <w:r w:rsidR="003052F6">
              <w:rPr>
                <w:noProof/>
                <w:webHidden/>
              </w:rPr>
              <w:instrText xml:space="preserve"> PAGEREF _Toc224816273 \h </w:instrText>
            </w:r>
            <w:r w:rsidR="003052F6">
              <w:rPr>
                <w:noProof/>
                <w:webHidden/>
              </w:rPr>
            </w:r>
            <w:r w:rsidR="003052F6">
              <w:rPr>
                <w:noProof/>
                <w:webHidden/>
              </w:rPr>
              <w:fldChar w:fldCharType="separate"/>
            </w:r>
            <w:r w:rsidR="003052F6">
              <w:rPr>
                <w:noProof/>
                <w:webHidden/>
              </w:rPr>
              <w:t>15</w:t>
            </w:r>
            <w:r w:rsidR="003052F6">
              <w:rPr>
                <w:noProof/>
                <w:webHidden/>
              </w:rPr>
              <w:fldChar w:fldCharType="end"/>
            </w:r>
          </w:hyperlink>
        </w:p>
        <w:p w:rsidR="003052F6" w:rsidRDefault="00863A1A">
          <w:pPr>
            <w:pStyle w:val="TM1"/>
            <w:rPr>
              <w:noProof/>
            </w:rPr>
          </w:pPr>
          <w:hyperlink w:anchor="_Toc224816274" w:history="1">
            <w:r w:rsidR="003052F6" w:rsidRPr="00D408B7">
              <w:rPr>
                <w:rStyle w:val="Lienhypertexte"/>
                <w:rFonts w:ascii="Albertus Extra Bold (W1)" w:eastAsia="Times New Roman" w:hAnsi="Albertus Extra Bold (W1)" w:cs="Arial"/>
                <w:bCs/>
                <w:noProof/>
                <w:kern w:val="32"/>
              </w:rPr>
              <w:t>Article 10 – Candidature et prise en compte des capacités d’autres opérateurs économiques, notamment les sous-traitants</w:t>
            </w:r>
            <w:r w:rsidR="003052F6">
              <w:rPr>
                <w:noProof/>
                <w:webHidden/>
              </w:rPr>
              <w:tab/>
            </w:r>
            <w:r w:rsidR="003052F6">
              <w:rPr>
                <w:noProof/>
                <w:webHidden/>
              </w:rPr>
              <w:fldChar w:fldCharType="begin"/>
            </w:r>
            <w:r w:rsidR="003052F6">
              <w:rPr>
                <w:noProof/>
                <w:webHidden/>
              </w:rPr>
              <w:instrText xml:space="preserve"> PAGEREF _Toc224816274 \h </w:instrText>
            </w:r>
            <w:r w:rsidR="003052F6">
              <w:rPr>
                <w:noProof/>
                <w:webHidden/>
              </w:rPr>
            </w:r>
            <w:r w:rsidR="003052F6">
              <w:rPr>
                <w:noProof/>
                <w:webHidden/>
              </w:rPr>
              <w:fldChar w:fldCharType="separate"/>
            </w:r>
            <w:r w:rsidR="003052F6">
              <w:rPr>
                <w:noProof/>
                <w:webHidden/>
              </w:rPr>
              <w:t>15</w:t>
            </w:r>
            <w:r w:rsidR="003052F6">
              <w:rPr>
                <w:noProof/>
                <w:webHidden/>
              </w:rPr>
              <w:fldChar w:fldCharType="end"/>
            </w:r>
          </w:hyperlink>
        </w:p>
        <w:p w:rsidR="003052F6" w:rsidRDefault="00863A1A">
          <w:pPr>
            <w:pStyle w:val="TM1"/>
            <w:rPr>
              <w:noProof/>
            </w:rPr>
          </w:pPr>
          <w:hyperlink w:anchor="_Toc224816275" w:history="1">
            <w:r w:rsidR="003052F6" w:rsidRPr="00D408B7">
              <w:rPr>
                <w:rStyle w:val="Lienhypertexte"/>
                <w:rFonts w:ascii="Albertus Extra Bold (W1)" w:eastAsia="Times New Roman" w:hAnsi="Albertus Extra Bold (W1)" w:cs="Arial"/>
                <w:bCs/>
                <w:noProof/>
              </w:rPr>
              <w:t>Article 11 – Modification de détail du dossier de consultation par le pouvoir adjudicateur</w:t>
            </w:r>
            <w:r w:rsidR="003052F6">
              <w:rPr>
                <w:noProof/>
                <w:webHidden/>
              </w:rPr>
              <w:tab/>
            </w:r>
            <w:r w:rsidR="003052F6">
              <w:rPr>
                <w:noProof/>
                <w:webHidden/>
              </w:rPr>
              <w:fldChar w:fldCharType="begin"/>
            </w:r>
            <w:r w:rsidR="003052F6">
              <w:rPr>
                <w:noProof/>
                <w:webHidden/>
              </w:rPr>
              <w:instrText xml:space="preserve"> PAGEREF _Toc224816275 \h </w:instrText>
            </w:r>
            <w:r w:rsidR="003052F6">
              <w:rPr>
                <w:noProof/>
                <w:webHidden/>
              </w:rPr>
            </w:r>
            <w:r w:rsidR="003052F6">
              <w:rPr>
                <w:noProof/>
                <w:webHidden/>
              </w:rPr>
              <w:fldChar w:fldCharType="separate"/>
            </w:r>
            <w:r w:rsidR="003052F6">
              <w:rPr>
                <w:noProof/>
                <w:webHidden/>
              </w:rPr>
              <w:t>15</w:t>
            </w:r>
            <w:r w:rsidR="003052F6">
              <w:rPr>
                <w:noProof/>
                <w:webHidden/>
              </w:rPr>
              <w:fldChar w:fldCharType="end"/>
            </w:r>
          </w:hyperlink>
        </w:p>
        <w:p w:rsidR="003052F6" w:rsidRDefault="00863A1A">
          <w:pPr>
            <w:pStyle w:val="TM1"/>
            <w:rPr>
              <w:noProof/>
            </w:rPr>
          </w:pPr>
          <w:hyperlink w:anchor="_Toc224816276" w:history="1">
            <w:r w:rsidR="003052F6" w:rsidRPr="00D408B7">
              <w:rPr>
                <w:rStyle w:val="Lienhypertexte"/>
                <w:rFonts w:ascii="Albertus Extra Bold (W1)" w:eastAsia="Times New Roman" w:hAnsi="Albertus Extra Bold (W1)" w:cs="Arial"/>
                <w:bCs/>
                <w:noProof/>
              </w:rPr>
              <w:t>Article 12 – Renseignements complémentaires</w:t>
            </w:r>
            <w:r w:rsidR="003052F6">
              <w:rPr>
                <w:noProof/>
                <w:webHidden/>
              </w:rPr>
              <w:tab/>
            </w:r>
            <w:r w:rsidR="003052F6">
              <w:rPr>
                <w:noProof/>
                <w:webHidden/>
              </w:rPr>
              <w:fldChar w:fldCharType="begin"/>
            </w:r>
            <w:r w:rsidR="003052F6">
              <w:rPr>
                <w:noProof/>
                <w:webHidden/>
              </w:rPr>
              <w:instrText xml:space="preserve"> PAGEREF _Toc224816276 \h </w:instrText>
            </w:r>
            <w:r w:rsidR="003052F6">
              <w:rPr>
                <w:noProof/>
                <w:webHidden/>
              </w:rPr>
            </w:r>
            <w:r w:rsidR="003052F6">
              <w:rPr>
                <w:noProof/>
                <w:webHidden/>
              </w:rPr>
              <w:fldChar w:fldCharType="separate"/>
            </w:r>
            <w:r w:rsidR="003052F6">
              <w:rPr>
                <w:noProof/>
                <w:webHidden/>
              </w:rPr>
              <w:t>15</w:t>
            </w:r>
            <w:r w:rsidR="003052F6">
              <w:rPr>
                <w:noProof/>
                <w:webHidden/>
              </w:rPr>
              <w:fldChar w:fldCharType="end"/>
            </w:r>
          </w:hyperlink>
        </w:p>
        <w:p w:rsidR="000D59AA" w:rsidRDefault="00515C77" w:rsidP="00B455A4">
          <w:pPr>
            <w:rPr>
              <w:rFonts w:cstheme="minorHAnsi"/>
              <w:b/>
              <w:bCs/>
            </w:rPr>
          </w:pPr>
          <w:r w:rsidRPr="0027519B">
            <w:rPr>
              <w:rFonts w:cstheme="minorHAnsi"/>
              <w:b/>
              <w:bCs/>
            </w:rPr>
            <w:fldChar w:fldCharType="end"/>
          </w:r>
        </w:p>
        <w:p w:rsidR="00737337" w:rsidRPr="0027519B" w:rsidRDefault="00863A1A" w:rsidP="00B455A4">
          <w:pPr>
            <w:rPr>
              <w:rFonts w:cstheme="minorHAnsi"/>
            </w:rPr>
          </w:pPr>
        </w:p>
      </w:sdtContent>
    </w:sdt>
    <w:p w:rsidR="008C7DDF" w:rsidRDefault="008C7DDF">
      <w:pPr>
        <w:rPr>
          <w:rFonts w:ascii="Albertus Extra Bold (W1)" w:eastAsia="Times New Roman" w:hAnsi="Albertus Extra Bold (W1)" w:cs="Arial"/>
          <w:bCs/>
        </w:rPr>
      </w:pPr>
      <w:r>
        <w:rPr>
          <w:rFonts w:ascii="Albertus Extra Bold (W1)" w:eastAsia="Times New Roman" w:hAnsi="Albertus Extra Bold (W1)" w:cs="Arial"/>
          <w:bCs/>
        </w:rPr>
        <w:br w:type="page"/>
      </w:r>
    </w:p>
    <w:p w:rsidR="008C7DDF" w:rsidRDefault="008C7DDF">
      <w:pPr>
        <w:rPr>
          <w:rFonts w:ascii="Albertus Extra Bold (W1)" w:eastAsia="Times New Roman" w:hAnsi="Albertus Extra Bold (W1)" w:cs="Arial"/>
          <w:bCs/>
        </w:rPr>
      </w:pPr>
    </w:p>
    <w:p w:rsidR="00737337" w:rsidRPr="00D14E31" w:rsidRDefault="00DA3404" w:rsidP="00D14E31">
      <w:pPr>
        <w:keepNext/>
        <w:pBdr>
          <w:bottom w:val="single" w:sz="4" w:space="1" w:color="auto"/>
        </w:pBdr>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2" w:name="_Toc224816243"/>
      <w:r w:rsidRPr="00D14E31">
        <w:rPr>
          <w:rFonts w:ascii="Albertus Extra Bold (W1)" w:eastAsia="Times New Roman" w:hAnsi="Albertus Extra Bold (W1)" w:cs="Arial"/>
          <w:bCs/>
        </w:rPr>
        <w:t>Article  1 - Acheteur</w:t>
      </w:r>
      <w:bookmarkEnd w:id="2"/>
    </w:p>
    <w:p w:rsidR="00515C77" w:rsidRPr="0027519B" w:rsidRDefault="00515C77">
      <w:pPr>
        <w:pStyle w:val="Standard"/>
        <w:jc w:val="both"/>
        <w:rPr>
          <w:rFonts w:asciiTheme="minorHAnsi" w:hAnsiTheme="minorHAnsi" w:cstheme="minorHAnsi"/>
          <w:i/>
          <w:sz w:val="22"/>
          <w:szCs w:val="22"/>
          <w:lang w:val="fr"/>
        </w:rPr>
      </w:pPr>
    </w:p>
    <w:p w:rsidR="00737337" w:rsidRPr="0027519B" w:rsidRDefault="00515C77" w:rsidP="00515C77">
      <w:pPr>
        <w:pStyle w:val="Standard"/>
        <w:jc w:val="both"/>
        <w:rPr>
          <w:rFonts w:asciiTheme="minorHAnsi" w:hAnsiTheme="minorHAnsi" w:cstheme="minorHAnsi"/>
          <w:sz w:val="22"/>
          <w:szCs w:val="22"/>
        </w:rPr>
      </w:pPr>
      <w:r w:rsidRPr="0027519B">
        <w:rPr>
          <w:rFonts w:asciiTheme="minorHAnsi" w:hAnsiTheme="minorHAnsi" w:cstheme="minorHAnsi"/>
          <w:sz w:val="22"/>
          <w:szCs w:val="22"/>
          <w:lang w:val="fr"/>
        </w:rPr>
        <w:t>Pouvoir adjudicateur </w:t>
      </w:r>
      <w:r w:rsidR="00DA3404" w:rsidRPr="0027519B">
        <w:rPr>
          <w:rFonts w:asciiTheme="minorHAnsi" w:hAnsiTheme="minorHAnsi" w:cstheme="minorHAnsi"/>
          <w:sz w:val="22"/>
          <w:szCs w:val="22"/>
          <w:lang w:val="fr"/>
        </w:rPr>
        <w:t xml:space="preserve">: </w:t>
      </w:r>
      <w:r w:rsidRPr="0027519B">
        <w:rPr>
          <w:rFonts w:asciiTheme="minorHAnsi" w:hAnsiTheme="minorHAnsi" w:cstheme="minorHAnsi"/>
          <w:sz w:val="22"/>
          <w:szCs w:val="22"/>
          <w:lang w:val="fr"/>
        </w:rPr>
        <w:t>Caisse Primaire d’Assurance Maladie des Côtes d’Armor</w:t>
      </w:r>
      <w:r w:rsidR="00DA3404" w:rsidRPr="0027519B">
        <w:rPr>
          <w:rFonts w:asciiTheme="minorHAnsi" w:hAnsiTheme="minorHAnsi" w:cstheme="minorHAnsi"/>
          <w:sz w:val="22"/>
          <w:szCs w:val="22"/>
          <w:lang w:val="fr"/>
        </w:rPr>
        <w:t xml:space="preserve">, coordinatrice du groupement de commandes régional constitué des CPAM du Morbihan, du Finistère, d’Ille et Vilaine, des Côtes d’Armor, de la MSA d’Armorique et </w:t>
      </w:r>
      <w:r w:rsidR="00DA3404" w:rsidRPr="003052F6">
        <w:rPr>
          <w:rFonts w:asciiTheme="minorHAnsi" w:hAnsiTheme="minorHAnsi" w:cstheme="minorHAnsi"/>
          <w:sz w:val="22"/>
          <w:szCs w:val="22"/>
          <w:lang w:val="fr"/>
        </w:rPr>
        <w:t xml:space="preserve">des Portes de Bretagne, l’ENIM et l’AGEFIPH </w:t>
      </w:r>
    </w:p>
    <w:p w:rsidR="00737337" w:rsidRPr="0027519B" w:rsidRDefault="00737337" w:rsidP="00515C77">
      <w:pPr>
        <w:pStyle w:val="Standard"/>
        <w:jc w:val="both"/>
        <w:rPr>
          <w:rFonts w:asciiTheme="minorHAnsi" w:hAnsiTheme="minorHAnsi" w:cstheme="minorHAnsi"/>
          <w:sz w:val="22"/>
          <w:szCs w:val="22"/>
        </w:rPr>
      </w:pPr>
    </w:p>
    <w:p w:rsidR="00737337" w:rsidRPr="0027519B" w:rsidRDefault="00DA3404" w:rsidP="00515C77">
      <w:pPr>
        <w:pStyle w:val="Standard"/>
        <w:jc w:val="both"/>
        <w:rPr>
          <w:rFonts w:asciiTheme="minorHAnsi" w:hAnsiTheme="minorHAnsi" w:cstheme="minorHAnsi"/>
          <w:sz w:val="22"/>
          <w:szCs w:val="22"/>
        </w:rPr>
      </w:pPr>
      <w:r w:rsidRPr="0027519B">
        <w:rPr>
          <w:rFonts w:asciiTheme="minorHAnsi" w:hAnsiTheme="minorHAnsi" w:cstheme="minorHAnsi"/>
          <w:sz w:val="22"/>
          <w:szCs w:val="22"/>
          <w:lang w:val="fr"/>
        </w:rPr>
        <w:t>Représenté par</w:t>
      </w:r>
      <w:r w:rsidRPr="0027519B">
        <w:rPr>
          <w:rFonts w:asciiTheme="minorHAnsi" w:hAnsiTheme="minorHAnsi" w:cstheme="minorHAnsi"/>
          <w:i/>
          <w:sz w:val="22"/>
          <w:szCs w:val="22"/>
          <w:lang w:val="fr"/>
        </w:rPr>
        <w:t xml:space="preserve"> :</w:t>
      </w:r>
      <w:r w:rsidRPr="0027519B">
        <w:rPr>
          <w:rFonts w:asciiTheme="minorHAnsi" w:hAnsiTheme="minorHAnsi" w:cstheme="minorHAnsi"/>
          <w:sz w:val="22"/>
          <w:szCs w:val="22"/>
          <w:lang w:val="fr"/>
        </w:rPr>
        <w:t xml:space="preserve"> Madame </w:t>
      </w:r>
      <w:r w:rsidR="008A4D5E" w:rsidRPr="001E0450">
        <w:rPr>
          <w:rFonts w:asciiTheme="minorHAnsi" w:hAnsiTheme="minorHAnsi" w:cstheme="minorHAnsi"/>
          <w:sz w:val="22"/>
          <w:szCs w:val="22"/>
          <w:lang w:val="fr"/>
        </w:rPr>
        <w:t>Elodie POULLIN</w:t>
      </w:r>
      <w:r w:rsidR="008A4D5E">
        <w:rPr>
          <w:rFonts w:asciiTheme="minorHAnsi" w:hAnsiTheme="minorHAnsi" w:cstheme="minorHAnsi"/>
          <w:sz w:val="22"/>
          <w:szCs w:val="22"/>
          <w:lang w:val="fr"/>
        </w:rPr>
        <w:t xml:space="preserve"> </w:t>
      </w:r>
      <w:r w:rsidRPr="0027519B">
        <w:rPr>
          <w:rFonts w:asciiTheme="minorHAnsi" w:hAnsiTheme="minorHAnsi" w:cstheme="minorHAnsi"/>
          <w:sz w:val="22"/>
          <w:szCs w:val="22"/>
          <w:lang w:val="fr"/>
        </w:rPr>
        <w:t>– D</w:t>
      </w:r>
      <w:r w:rsidR="00922D58">
        <w:rPr>
          <w:rFonts w:asciiTheme="minorHAnsi" w:hAnsiTheme="minorHAnsi" w:cstheme="minorHAnsi"/>
          <w:sz w:val="22"/>
          <w:szCs w:val="22"/>
          <w:lang w:val="fr"/>
        </w:rPr>
        <w:t>irectrice</w:t>
      </w:r>
    </w:p>
    <w:p w:rsidR="00737337" w:rsidRPr="0027519B" w:rsidRDefault="00737337" w:rsidP="00515C77">
      <w:pPr>
        <w:pStyle w:val="Standard"/>
        <w:jc w:val="both"/>
        <w:rPr>
          <w:rFonts w:asciiTheme="minorHAnsi" w:hAnsiTheme="minorHAnsi" w:cstheme="minorHAnsi"/>
          <w:sz w:val="22"/>
          <w:szCs w:val="22"/>
        </w:rPr>
      </w:pPr>
    </w:p>
    <w:p w:rsidR="00737337" w:rsidRPr="0027519B" w:rsidRDefault="00B1295E" w:rsidP="00515C77">
      <w:pPr>
        <w:pStyle w:val="Standard"/>
        <w:keepLines/>
        <w:jc w:val="both"/>
        <w:rPr>
          <w:rFonts w:asciiTheme="minorHAnsi" w:hAnsiTheme="minorHAnsi" w:cstheme="minorHAnsi"/>
          <w:sz w:val="22"/>
          <w:szCs w:val="22"/>
          <w:lang w:val="fr"/>
        </w:rPr>
      </w:pPr>
      <w:r>
        <w:rPr>
          <w:rFonts w:asciiTheme="minorHAnsi" w:hAnsiTheme="minorHAnsi" w:cstheme="minorHAnsi"/>
          <w:sz w:val="22"/>
          <w:szCs w:val="22"/>
          <w:lang w:val="fr"/>
        </w:rPr>
        <w:t>Profil d’acheteur</w:t>
      </w:r>
      <w:r w:rsidR="00DA3404" w:rsidRPr="0027519B">
        <w:rPr>
          <w:rFonts w:asciiTheme="minorHAnsi" w:hAnsiTheme="minorHAnsi" w:cstheme="minorHAnsi"/>
          <w:sz w:val="22"/>
          <w:szCs w:val="22"/>
          <w:lang w:val="fr"/>
        </w:rPr>
        <w:t xml:space="preserve"> : </w:t>
      </w:r>
      <w:hyperlink r:id="rId8" w:history="1">
        <w:r w:rsidR="00B6563A" w:rsidRPr="00B6563A">
          <w:rPr>
            <w:rFonts w:asciiTheme="minorHAnsi" w:hAnsiTheme="minorHAnsi" w:cstheme="minorHAnsi"/>
            <w:sz w:val="22"/>
            <w:szCs w:val="22"/>
            <w:lang w:val="fr"/>
          </w:rPr>
          <w:t>plateforme</w:t>
        </w:r>
      </w:hyperlink>
      <w:r w:rsidR="00B6563A" w:rsidRPr="00B6563A">
        <w:rPr>
          <w:rFonts w:asciiTheme="minorHAnsi" w:hAnsiTheme="minorHAnsi" w:cstheme="minorHAnsi"/>
          <w:sz w:val="22"/>
          <w:szCs w:val="22"/>
          <w:lang w:val="fr"/>
        </w:rPr>
        <w:t xml:space="preserve"> PLACE</w:t>
      </w:r>
      <w:r w:rsidR="00B6563A" w:rsidRPr="00B6563A">
        <w:t> </w:t>
      </w:r>
      <w:r w:rsidR="00B6563A">
        <w:t>-</w:t>
      </w:r>
      <w:r w:rsidR="00B6563A" w:rsidRPr="00B6563A">
        <w:t xml:space="preserve"> </w:t>
      </w:r>
      <w:hyperlink r:id="rId9" w:history="1">
        <w:r w:rsidR="00B6563A">
          <w:rPr>
            <w:rStyle w:val="Lienhypertexte"/>
            <w:rFonts w:ascii="Calibri" w:hAnsi="Calibri" w:cs="Calibri"/>
            <w:sz w:val="22"/>
            <w:szCs w:val="22"/>
          </w:rPr>
          <w:t>https://www.marches-publics.gouv.fr</w:t>
        </w:r>
      </w:hyperlink>
    </w:p>
    <w:p w:rsidR="00737337" w:rsidRPr="0027519B" w:rsidRDefault="00737337" w:rsidP="00515C77">
      <w:pPr>
        <w:pStyle w:val="Standard"/>
        <w:keepLines/>
        <w:jc w:val="both"/>
        <w:rPr>
          <w:rFonts w:asciiTheme="minorHAnsi" w:hAnsiTheme="minorHAnsi" w:cstheme="minorHAnsi"/>
          <w:sz w:val="22"/>
          <w:szCs w:val="22"/>
        </w:rPr>
      </w:pPr>
    </w:p>
    <w:p w:rsidR="00737337" w:rsidRPr="0027519B" w:rsidRDefault="00DA3404" w:rsidP="00515C77">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L'accord-cadre est passé dans le cadre du groupement d'achat </w:t>
      </w:r>
      <w:r w:rsidRPr="0027519B">
        <w:rPr>
          <w:rFonts w:asciiTheme="minorHAnsi" w:hAnsiTheme="minorHAnsi" w:cstheme="minorHAnsi"/>
          <w:i/>
          <w:sz w:val="22"/>
          <w:szCs w:val="22"/>
          <w:lang w:val="fr"/>
        </w:rPr>
        <w:t>Grou</w:t>
      </w:r>
      <w:r w:rsidR="00515C77" w:rsidRPr="0027519B">
        <w:rPr>
          <w:rFonts w:asciiTheme="minorHAnsi" w:hAnsiTheme="minorHAnsi" w:cstheme="minorHAnsi"/>
          <w:i/>
          <w:sz w:val="22"/>
          <w:szCs w:val="22"/>
          <w:lang w:val="fr"/>
        </w:rPr>
        <w:t>pement régional de commande « ARPIJ </w:t>
      </w:r>
      <w:r w:rsidRPr="0027519B">
        <w:rPr>
          <w:rFonts w:asciiTheme="minorHAnsi" w:hAnsiTheme="minorHAnsi" w:cstheme="minorHAnsi"/>
          <w:i/>
          <w:sz w:val="22"/>
          <w:szCs w:val="22"/>
          <w:lang w:val="fr"/>
        </w:rPr>
        <w:t>» Bretagne</w:t>
      </w:r>
      <w:r w:rsidRPr="0027519B">
        <w:rPr>
          <w:rFonts w:asciiTheme="minorHAnsi" w:hAnsiTheme="minorHAnsi" w:cstheme="minorHAnsi"/>
          <w:sz w:val="22"/>
          <w:szCs w:val="22"/>
          <w:lang w:val="fr"/>
        </w:rPr>
        <w:t xml:space="preserve">, composé comme suit : </w:t>
      </w:r>
    </w:p>
    <w:p w:rsidR="00737337" w:rsidRPr="0027519B" w:rsidRDefault="00737337">
      <w:pPr>
        <w:pStyle w:val="Standard"/>
        <w:keepLines/>
        <w:jc w:val="both"/>
        <w:rPr>
          <w:rFonts w:asciiTheme="minorHAnsi" w:hAnsiTheme="minorHAnsi" w:cstheme="minorHAnsi"/>
          <w:sz w:val="22"/>
          <w:szCs w:val="22"/>
        </w:rPr>
      </w:pPr>
    </w:p>
    <w:tbl>
      <w:tblPr>
        <w:tblW w:w="8647" w:type="dxa"/>
        <w:tblInd w:w="70" w:type="dxa"/>
        <w:tblLayout w:type="fixed"/>
        <w:tblCellMar>
          <w:left w:w="70" w:type="dxa"/>
          <w:right w:w="70" w:type="dxa"/>
        </w:tblCellMar>
        <w:tblLook w:val="0000" w:firstRow="0" w:lastRow="0" w:firstColumn="0" w:lastColumn="0" w:noHBand="0" w:noVBand="0"/>
      </w:tblPr>
      <w:tblGrid>
        <w:gridCol w:w="3401"/>
        <w:gridCol w:w="5246"/>
      </w:tblGrid>
      <w:tr w:rsidR="00737337" w:rsidRPr="0027519B" w:rsidTr="00515C77">
        <w:trPr>
          <w:trHeight w:val="1"/>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jc w:val="center"/>
              <w:rPr>
                <w:rFonts w:asciiTheme="minorHAnsi" w:hAnsiTheme="minorHAnsi" w:cstheme="minorHAnsi"/>
                <w:sz w:val="22"/>
                <w:szCs w:val="22"/>
              </w:rPr>
            </w:pPr>
            <w:r w:rsidRPr="0027519B">
              <w:rPr>
                <w:rFonts w:asciiTheme="minorHAnsi" w:hAnsiTheme="minorHAnsi" w:cstheme="minorHAnsi"/>
                <w:b/>
                <w:sz w:val="22"/>
                <w:szCs w:val="22"/>
                <w:lang w:val="fr"/>
              </w:rPr>
              <w:t xml:space="preserve">Adhérents </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jc w:val="center"/>
              <w:rPr>
                <w:rFonts w:asciiTheme="minorHAnsi" w:hAnsiTheme="minorHAnsi" w:cstheme="minorHAnsi"/>
                <w:sz w:val="22"/>
                <w:szCs w:val="22"/>
              </w:rPr>
            </w:pPr>
            <w:r w:rsidRPr="0027519B">
              <w:rPr>
                <w:rFonts w:asciiTheme="minorHAnsi" w:hAnsiTheme="minorHAnsi" w:cstheme="minorHAnsi"/>
                <w:b/>
                <w:sz w:val="22"/>
                <w:szCs w:val="22"/>
                <w:lang w:val="fr"/>
              </w:rPr>
              <w:t xml:space="preserve">Adresse </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CPAM des Côtes d’Armor</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106 boulevard Hoche, 22024 Saint-Brieuc Cedex</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CPAM du Finistère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rsidP="00AF349A">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Rue de Savoie</w:t>
            </w:r>
            <w:r w:rsidR="00AF349A">
              <w:rPr>
                <w:rFonts w:asciiTheme="minorHAnsi" w:hAnsiTheme="minorHAnsi" w:cstheme="minorHAnsi"/>
                <w:sz w:val="22"/>
                <w:szCs w:val="22"/>
                <w:lang w:val="fr"/>
              </w:rPr>
              <w:t>,</w:t>
            </w:r>
            <w:r w:rsidRPr="0027519B">
              <w:rPr>
                <w:rFonts w:asciiTheme="minorHAnsi" w:hAnsiTheme="minorHAnsi" w:cstheme="minorHAnsi"/>
                <w:sz w:val="22"/>
                <w:szCs w:val="22"/>
                <w:lang w:val="fr"/>
              </w:rPr>
              <w:t xml:space="preserve"> 29282 Brest</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CPAM d’Ille-et-Vilaine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Cours des Alliées, 35024 Rennes Cedex</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CPAM du Morbihan</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8A4D5E">
            <w:pPr>
              <w:pStyle w:val="Standard"/>
              <w:spacing w:before="40" w:after="20"/>
              <w:rPr>
                <w:rFonts w:asciiTheme="minorHAnsi" w:hAnsiTheme="minorHAnsi" w:cstheme="minorHAnsi"/>
                <w:sz w:val="22"/>
                <w:szCs w:val="22"/>
              </w:rPr>
            </w:pPr>
            <w:r>
              <w:rPr>
                <w:rFonts w:asciiTheme="minorHAnsi" w:hAnsiTheme="minorHAnsi" w:cstheme="minorHAnsi"/>
                <w:sz w:val="22"/>
                <w:szCs w:val="22"/>
                <w:lang w:val="fr"/>
              </w:rPr>
              <w:t>60 rue Anita Conti, BP 20321 – 56021 VANNES Cedex</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MSA d’Armorique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FF18CE">
            <w:pPr>
              <w:pStyle w:val="Standard"/>
              <w:spacing w:before="40" w:after="20"/>
              <w:rPr>
                <w:rFonts w:asciiTheme="minorHAnsi" w:hAnsiTheme="minorHAnsi" w:cstheme="minorHAnsi"/>
                <w:sz w:val="22"/>
                <w:szCs w:val="22"/>
              </w:rPr>
            </w:pPr>
            <w:r w:rsidRPr="00E83EBF">
              <w:rPr>
                <w:rFonts w:asciiTheme="minorHAnsi" w:hAnsiTheme="minorHAnsi" w:cstheme="minorHAnsi"/>
                <w:sz w:val="22"/>
                <w:szCs w:val="22"/>
              </w:rPr>
              <w:t>3 rue Hervé de Guébriant, 29412 L</w:t>
            </w:r>
            <w:r>
              <w:rPr>
                <w:rFonts w:asciiTheme="minorHAnsi" w:hAnsiTheme="minorHAnsi" w:cstheme="minorHAnsi"/>
                <w:sz w:val="22"/>
                <w:szCs w:val="22"/>
              </w:rPr>
              <w:t>anderneau</w:t>
            </w:r>
            <w:r w:rsidRPr="00E83EBF">
              <w:rPr>
                <w:rFonts w:asciiTheme="minorHAnsi" w:hAnsiTheme="minorHAnsi" w:cstheme="minorHAnsi"/>
                <w:sz w:val="22"/>
                <w:szCs w:val="22"/>
              </w:rPr>
              <w:t xml:space="preserve"> Cedex</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MSA des Portes de Bretagne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Kerr Lan, Rue Charles Coudé Bruz, 35027 Rennes Cedex 9</w:t>
            </w:r>
          </w:p>
        </w:tc>
      </w:tr>
      <w:tr w:rsidR="00737337" w:rsidRPr="003052F6"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pPr>
              <w:pStyle w:val="Standard"/>
              <w:spacing w:before="40" w:after="20"/>
              <w:rPr>
                <w:rFonts w:asciiTheme="minorHAnsi" w:hAnsiTheme="minorHAnsi" w:cstheme="minorHAnsi"/>
                <w:sz w:val="22"/>
                <w:szCs w:val="22"/>
              </w:rPr>
            </w:pPr>
            <w:r w:rsidRPr="003052F6">
              <w:rPr>
                <w:rFonts w:asciiTheme="minorHAnsi" w:hAnsiTheme="minorHAnsi" w:cstheme="minorHAnsi"/>
                <w:sz w:val="22"/>
                <w:szCs w:val="22"/>
                <w:lang w:val="fr"/>
              </w:rPr>
              <w:t>ENIM Bretagne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pPr>
              <w:pStyle w:val="Standard"/>
              <w:spacing w:before="40" w:after="20"/>
              <w:rPr>
                <w:rFonts w:asciiTheme="minorHAnsi" w:hAnsiTheme="minorHAnsi" w:cstheme="minorHAnsi"/>
                <w:sz w:val="22"/>
                <w:szCs w:val="22"/>
                <w:lang w:val="en-US"/>
              </w:rPr>
            </w:pPr>
            <w:r w:rsidRPr="003052F6">
              <w:rPr>
                <w:rFonts w:asciiTheme="minorHAnsi" w:hAnsiTheme="minorHAnsi" w:cstheme="minorHAnsi"/>
                <w:sz w:val="22"/>
                <w:szCs w:val="22"/>
                <w:lang w:val="en-US"/>
              </w:rPr>
              <w:t>4 avenue Eric Tabarly, CS 30007, 17183 Périgny Cedex</w:t>
            </w:r>
          </w:p>
        </w:tc>
      </w:tr>
      <w:tr w:rsidR="00737337" w:rsidRPr="0027519B" w:rsidTr="00515C77">
        <w:trPr>
          <w:trHeight w:val="454"/>
        </w:trPr>
        <w:tc>
          <w:tcPr>
            <w:tcW w:w="3401"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AGEFIPH Bretagne</w:t>
            </w:r>
          </w:p>
        </w:tc>
        <w:tc>
          <w:tcPr>
            <w:tcW w:w="5246" w:type="dxa"/>
            <w:tcBorders>
              <w:top w:val="single" w:sz="2" w:space="0" w:color="000000"/>
              <w:left w:val="single" w:sz="2" w:space="0" w:color="000000"/>
              <w:bottom w:val="single" w:sz="2" w:space="0" w:color="000000"/>
              <w:right w:val="single" w:sz="2" w:space="0" w:color="000000"/>
            </w:tcBorders>
            <w:shd w:val="clear" w:color="auto" w:fill="FFFFFF"/>
          </w:tcPr>
          <w:p w:rsidR="00737337" w:rsidRPr="0027519B" w:rsidRDefault="00DA3404">
            <w:pPr>
              <w:pStyle w:val="Standard"/>
              <w:spacing w:before="40" w:after="20"/>
              <w:rPr>
                <w:rFonts w:asciiTheme="minorHAnsi" w:hAnsiTheme="minorHAnsi" w:cstheme="minorHAnsi"/>
                <w:sz w:val="22"/>
                <w:szCs w:val="22"/>
              </w:rPr>
            </w:pPr>
            <w:r w:rsidRPr="0027519B">
              <w:rPr>
                <w:rFonts w:asciiTheme="minorHAnsi" w:hAnsiTheme="minorHAnsi" w:cstheme="minorHAnsi"/>
                <w:sz w:val="22"/>
                <w:szCs w:val="22"/>
                <w:lang w:val="fr"/>
              </w:rPr>
              <w:t xml:space="preserve">4 avenue </w:t>
            </w:r>
            <w:r w:rsidR="008A4D5E">
              <w:rPr>
                <w:rFonts w:asciiTheme="minorHAnsi" w:hAnsiTheme="minorHAnsi" w:cstheme="minorHAnsi"/>
                <w:sz w:val="22"/>
                <w:szCs w:val="22"/>
                <w:lang w:val="fr"/>
              </w:rPr>
              <w:t xml:space="preserve">Raymonde et </w:t>
            </w:r>
            <w:r w:rsidRPr="0027519B">
              <w:rPr>
                <w:rFonts w:asciiTheme="minorHAnsi" w:hAnsiTheme="minorHAnsi" w:cstheme="minorHAnsi"/>
                <w:sz w:val="22"/>
                <w:szCs w:val="22"/>
                <w:lang w:val="fr"/>
              </w:rPr>
              <w:t>Charles Tillon, 35000 Rennes</w:t>
            </w:r>
          </w:p>
        </w:tc>
      </w:tr>
    </w:tbl>
    <w:p w:rsidR="00737337" w:rsidRPr="0027519B" w:rsidRDefault="00737337">
      <w:pPr>
        <w:pStyle w:val="Standard"/>
        <w:keepLines/>
        <w:jc w:val="both"/>
        <w:rPr>
          <w:rFonts w:asciiTheme="minorHAnsi" w:hAnsiTheme="minorHAnsi" w:cstheme="minorHAnsi"/>
          <w:sz w:val="22"/>
          <w:szCs w:val="22"/>
        </w:rPr>
      </w:pPr>
    </w:p>
    <w:p w:rsidR="00737337" w:rsidRPr="00D14E31" w:rsidRDefault="003052F6" w:rsidP="00D14E31">
      <w:pPr>
        <w:keepNext/>
        <w:pBdr>
          <w:bottom w:val="single" w:sz="4" w:space="1" w:color="auto"/>
        </w:pBdr>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3" w:name="_Toc224816244"/>
      <w:r>
        <w:rPr>
          <w:rFonts w:ascii="Albertus Extra Bold (W1)" w:eastAsia="Times New Roman" w:hAnsi="Albertus Extra Bold (W1)" w:cs="Arial"/>
          <w:bCs/>
        </w:rPr>
        <w:t xml:space="preserve">Article </w:t>
      </w:r>
      <w:r w:rsidR="00DA3404" w:rsidRPr="00D14E31">
        <w:rPr>
          <w:rFonts w:ascii="Albertus Extra Bold (W1)" w:eastAsia="Times New Roman" w:hAnsi="Albertus Extra Bold (W1)" w:cs="Arial"/>
          <w:bCs/>
        </w:rPr>
        <w:t>2 - Objet de la consultation</w:t>
      </w:r>
      <w:bookmarkEnd w:id="3"/>
    </w:p>
    <w:p w:rsidR="00737337" w:rsidRPr="008879B3" w:rsidRDefault="00DA3404" w:rsidP="008879B3">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4" w:name="_Toc224816245"/>
      <w:r w:rsidRPr="008879B3">
        <w:rPr>
          <w:rFonts w:ascii="Times New Roman" w:eastAsia="Times New Roman" w:hAnsi="Times New Roman" w:cs="Times New Roman"/>
          <w:b/>
          <w:color w:val="9A3300"/>
        </w:rPr>
        <w:t xml:space="preserve">2-1-Objet du </w:t>
      </w:r>
      <w:r w:rsidR="00B05504">
        <w:rPr>
          <w:rFonts w:ascii="Times New Roman" w:eastAsia="Times New Roman" w:hAnsi="Times New Roman" w:cs="Times New Roman"/>
          <w:b/>
          <w:color w:val="9A3300"/>
        </w:rPr>
        <w:t>marché</w:t>
      </w:r>
      <w:bookmarkEnd w:id="4"/>
    </w:p>
    <w:p w:rsidR="00737337" w:rsidRPr="0027519B" w:rsidRDefault="00B05504">
      <w:pPr>
        <w:pStyle w:val="Standard"/>
        <w:keepLines/>
        <w:jc w:val="both"/>
        <w:rPr>
          <w:rFonts w:asciiTheme="minorHAnsi" w:hAnsiTheme="minorHAnsi" w:cstheme="minorHAnsi"/>
          <w:sz w:val="22"/>
          <w:szCs w:val="22"/>
          <w:lang w:val="fr"/>
        </w:rPr>
      </w:pPr>
      <w:r>
        <w:rPr>
          <w:rFonts w:asciiTheme="minorHAnsi" w:hAnsiTheme="minorHAnsi" w:cstheme="minorHAnsi"/>
          <w:sz w:val="22"/>
          <w:szCs w:val="22"/>
          <w:lang w:val="fr"/>
        </w:rPr>
        <w:t>Le présent marché a pour objet des p</w:t>
      </w:r>
      <w:r w:rsidR="00DA3404" w:rsidRPr="0027519B">
        <w:rPr>
          <w:rFonts w:asciiTheme="minorHAnsi" w:hAnsiTheme="minorHAnsi" w:cstheme="minorHAnsi"/>
          <w:sz w:val="22"/>
          <w:szCs w:val="22"/>
          <w:lang w:val="fr"/>
        </w:rPr>
        <w:t>restations de formation pour la mise en oeuvre d'actions de remobilisation professionnelle pour des assurés sociaux en indemnités journalières pour le groupement de commande</w:t>
      </w:r>
      <w:r w:rsidR="005C6BC6">
        <w:rPr>
          <w:rFonts w:asciiTheme="minorHAnsi" w:hAnsiTheme="minorHAnsi" w:cstheme="minorHAnsi"/>
          <w:sz w:val="22"/>
          <w:szCs w:val="22"/>
          <w:lang w:val="fr"/>
        </w:rPr>
        <w:t>s</w:t>
      </w:r>
      <w:r w:rsidR="00DA3404" w:rsidRPr="0027519B">
        <w:rPr>
          <w:rFonts w:asciiTheme="minorHAnsi" w:hAnsiTheme="minorHAnsi" w:cstheme="minorHAnsi"/>
          <w:sz w:val="22"/>
          <w:szCs w:val="22"/>
          <w:lang w:val="fr"/>
        </w:rPr>
        <w:t xml:space="preserve"> régional de Bretagne.</w:t>
      </w:r>
    </w:p>
    <w:p w:rsidR="00515C77" w:rsidRPr="0027519B" w:rsidRDefault="00515C77">
      <w:pPr>
        <w:pStyle w:val="Standard"/>
        <w:keepLines/>
        <w:jc w:val="both"/>
        <w:rPr>
          <w:rFonts w:asciiTheme="minorHAnsi" w:hAnsiTheme="minorHAnsi" w:cstheme="minorHAnsi"/>
          <w:sz w:val="22"/>
          <w:szCs w:val="22"/>
          <w:lang w:val="fr"/>
        </w:rPr>
      </w:pPr>
    </w:p>
    <w:p w:rsidR="00515C77" w:rsidRPr="0027519B" w:rsidRDefault="00515C77">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Les actions figurent sous le sigle « ARPIJ » au sein des pièces du marché et du dossier de consultation.</w:t>
      </w:r>
    </w:p>
    <w:p w:rsidR="00737337" w:rsidRPr="0027519B" w:rsidRDefault="00737337">
      <w:pPr>
        <w:pStyle w:val="Standard"/>
        <w:keepLines/>
        <w:jc w:val="both"/>
        <w:rPr>
          <w:rFonts w:asciiTheme="minorHAnsi" w:hAnsiTheme="minorHAnsi" w:cstheme="minorHAnsi"/>
          <w:sz w:val="22"/>
          <w:szCs w:val="22"/>
        </w:rPr>
      </w:pPr>
    </w:p>
    <w:p w:rsidR="00B6563A" w:rsidRPr="00C46FCE" w:rsidRDefault="00B6563A" w:rsidP="00B6563A">
      <w:pPr>
        <w:autoSpaceDE w:val="0"/>
        <w:autoSpaceDN w:val="0"/>
        <w:adjustRightInd w:val="0"/>
        <w:spacing w:after="0" w:line="240" w:lineRule="auto"/>
        <w:jc w:val="both"/>
        <w:rPr>
          <w:rFonts w:cs="Calibri"/>
        </w:rPr>
      </w:pPr>
      <w:r w:rsidRPr="008361A4">
        <w:rPr>
          <w:rFonts w:cs="Calibri"/>
        </w:rPr>
        <w:t>Classification CPV : 80500000-9 – service de formation</w:t>
      </w:r>
    </w:p>
    <w:p w:rsidR="00737337" w:rsidRPr="0027519B" w:rsidRDefault="00737337">
      <w:pPr>
        <w:pStyle w:val="Standard"/>
        <w:keepLines/>
        <w:jc w:val="both"/>
        <w:rPr>
          <w:rFonts w:asciiTheme="minorHAnsi" w:hAnsiTheme="minorHAnsi" w:cstheme="minorHAnsi"/>
          <w:sz w:val="22"/>
          <w:szCs w:val="22"/>
        </w:rPr>
      </w:pP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A titre indicatif, les prestations seront ex</w:t>
      </w:r>
      <w:r w:rsidR="001E0450">
        <w:rPr>
          <w:rFonts w:asciiTheme="minorHAnsi" w:hAnsiTheme="minorHAnsi" w:cstheme="minorHAnsi"/>
          <w:sz w:val="22"/>
          <w:szCs w:val="22"/>
          <w:lang w:val="fr"/>
        </w:rPr>
        <w:t>écutées à partir du 1er janvier</w:t>
      </w:r>
      <w:r w:rsidR="00D14E31">
        <w:rPr>
          <w:rFonts w:asciiTheme="minorHAnsi" w:hAnsiTheme="minorHAnsi" w:cstheme="minorHAnsi"/>
          <w:sz w:val="22"/>
          <w:szCs w:val="22"/>
          <w:lang w:val="fr"/>
        </w:rPr>
        <w:t xml:space="preserve"> </w:t>
      </w:r>
      <w:r w:rsidR="00B6563A">
        <w:rPr>
          <w:rFonts w:asciiTheme="minorHAnsi" w:hAnsiTheme="minorHAnsi" w:cstheme="minorHAnsi"/>
          <w:sz w:val="22"/>
          <w:szCs w:val="22"/>
          <w:lang w:val="fr"/>
        </w:rPr>
        <w:t>2027</w:t>
      </w:r>
      <w:r w:rsidRPr="001E0450">
        <w:rPr>
          <w:rFonts w:asciiTheme="minorHAnsi" w:hAnsiTheme="minorHAnsi" w:cstheme="minorHAnsi"/>
          <w:sz w:val="22"/>
          <w:szCs w:val="22"/>
          <w:lang w:val="fr"/>
        </w:rPr>
        <w:t>.</w:t>
      </w:r>
    </w:p>
    <w:p w:rsidR="00737337" w:rsidRDefault="00737337">
      <w:pPr>
        <w:pStyle w:val="Standard"/>
        <w:keepLines/>
        <w:jc w:val="both"/>
        <w:rPr>
          <w:rFonts w:asciiTheme="minorHAnsi" w:hAnsiTheme="minorHAnsi" w:cstheme="minorHAnsi"/>
          <w:sz w:val="22"/>
          <w:szCs w:val="22"/>
        </w:rPr>
      </w:pPr>
    </w:p>
    <w:p w:rsidR="00B6563A" w:rsidRPr="0027519B" w:rsidRDefault="00B6563A">
      <w:pPr>
        <w:pStyle w:val="Standard"/>
        <w:keepLines/>
        <w:jc w:val="both"/>
        <w:rPr>
          <w:rFonts w:asciiTheme="minorHAnsi" w:hAnsiTheme="minorHAnsi" w:cstheme="minorHAnsi"/>
          <w:sz w:val="22"/>
          <w:szCs w:val="22"/>
        </w:rPr>
      </w:pPr>
    </w:p>
    <w:p w:rsidR="00737337" w:rsidRPr="00B05504" w:rsidRDefault="00DA34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5" w:name="_Toc224816246"/>
      <w:r w:rsidRPr="00B05504">
        <w:rPr>
          <w:rFonts w:ascii="Times New Roman" w:eastAsia="Times New Roman" w:hAnsi="Times New Roman" w:cs="Times New Roman"/>
          <w:b/>
          <w:color w:val="9A3300"/>
        </w:rPr>
        <w:t>2-2-Procédure de passation</w:t>
      </w:r>
      <w:bookmarkEnd w:id="5"/>
    </w:p>
    <w:p w:rsidR="00B6563A" w:rsidRPr="00C46FCE" w:rsidRDefault="00B6563A" w:rsidP="00B6563A">
      <w:pPr>
        <w:autoSpaceDE w:val="0"/>
        <w:autoSpaceDN w:val="0"/>
        <w:adjustRightInd w:val="0"/>
        <w:spacing w:after="0" w:line="240" w:lineRule="auto"/>
        <w:jc w:val="both"/>
        <w:rPr>
          <w:rFonts w:cs="Calibri"/>
        </w:rPr>
      </w:pPr>
      <w:r w:rsidRPr="00C46FCE">
        <w:rPr>
          <w:rFonts w:cs="Calibri"/>
          <w:noProof/>
          <w:spacing w:val="-6"/>
        </w:rPr>
        <w:t xml:space="preserve">Il s’agit d’un marché de service, passé en procédure adaptée en application </w:t>
      </w:r>
      <w:r>
        <w:rPr>
          <w:rFonts w:cs="Calibri"/>
          <w:noProof/>
          <w:spacing w:val="-6"/>
        </w:rPr>
        <w:t>de l’</w:t>
      </w:r>
      <w:r w:rsidRPr="00C46FCE">
        <w:rPr>
          <w:rFonts w:cs="Calibri"/>
          <w:noProof/>
          <w:spacing w:val="-6"/>
        </w:rPr>
        <w:t>article R2123-1 alinéa 3</w:t>
      </w:r>
      <w:r>
        <w:rPr>
          <w:rFonts w:cs="Calibri"/>
          <w:noProof/>
          <w:spacing w:val="-6"/>
        </w:rPr>
        <w:t xml:space="preserve"> – « services sociaux et autres services spécifiques » </w:t>
      </w:r>
      <w:r w:rsidRPr="00C46FCE">
        <w:rPr>
          <w:rFonts w:cs="Calibri"/>
          <w:noProof/>
          <w:spacing w:val="-6"/>
        </w:rPr>
        <w:t>et de l’arrêté du 19 juillet 2018 portant réglementation des marchés des organismes de Sécurité Sociale.</w:t>
      </w:r>
      <w:r w:rsidRPr="00C46FCE">
        <w:rPr>
          <w:rFonts w:cs="Calibri"/>
        </w:rPr>
        <w:t xml:space="preserve"> </w:t>
      </w:r>
    </w:p>
    <w:p w:rsidR="00D14E31" w:rsidRPr="0027519B" w:rsidRDefault="00D14E31">
      <w:pPr>
        <w:pStyle w:val="Standard"/>
        <w:rPr>
          <w:rFonts w:asciiTheme="minorHAnsi" w:hAnsiTheme="minorHAnsi" w:cstheme="minorHAnsi"/>
          <w:sz w:val="22"/>
          <w:szCs w:val="22"/>
        </w:rPr>
      </w:pPr>
    </w:p>
    <w:p w:rsidR="00737337" w:rsidRPr="00B05504" w:rsidRDefault="00DA34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6" w:name="_Toc224816247"/>
      <w:r w:rsidRPr="00B05504">
        <w:rPr>
          <w:rFonts w:ascii="Times New Roman" w:eastAsia="Times New Roman" w:hAnsi="Times New Roman" w:cs="Times New Roman"/>
          <w:b/>
          <w:color w:val="9A3300"/>
        </w:rPr>
        <w:t xml:space="preserve">2-3-Forme du </w:t>
      </w:r>
      <w:r w:rsidR="00B05504">
        <w:rPr>
          <w:rFonts w:ascii="Times New Roman" w:eastAsia="Times New Roman" w:hAnsi="Times New Roman" w:cs="Times New Roman"/>
          <w:b/>
          <w:color w:val="9A3300"/>
        </w:rPr>
        <w:t>marché</w:t>
      </w:r>
      <w:bookmarkEnd w:id="6"/>
    </w:p>
    <w:p w:rsidR="001E0450" w:rsidRDefault="00ED4CDA" w:rsidP="00922D58">
      <w:pPr>
        <w:pStyle w:val="RedTxt"/>
        <w:jc w:val="both"/>
        <w:rPr>
          <w:rFonts w:asciiTheme="minorHAnsi" w:hAnsiTheme="minorHAnsi" w:cstheme="minorHAnsi"/>
          <w:sz w:val="22"/>
          <w:szCs w:val="22"/>
        </w:rPr>
      </w:pPr>
      <w:r w:rsidRPr="009314E9">
        <w:rPr>
          <w:rFonts w:asciiTheme="minorHAnsi" w:hAnsiTheme="minorHAnsi" w:cstheme="minorHAnsi"/>
          <w:sz w:val="22"/>
          <w:szCs w:val="22"/>
        </w:rPr>
        <w:t xml:space="preserve">Les prestations donnent lieu à un accord-cadre à marchés subséquents, </w:t>
      </w:r>
      <w:r w:rsidRPr="003052F6">
        <w:rPr>
          <w:rFonts w:asciiTheme="minorHAnsi" w:hAnsiTheme="minorHAnsi" w:cstheme="minorHAnsi"/>
          <w:b/>
          <w:sz w:val="22"/>
          <w:szCs w:val="22"/>
        </w:rPr>
        <w:t xml:space="preserve">conclu sans minimum </w:t>
      </w:r>
      <w:r w:rsidR="001E0450" w:rsidRPr="003052F6">
        <w:rPr>
          <w:rFonts w:asciiTheme="minorHAnsi" w:hAnsiTheme="minorHAnsi" w:cstheme="minorHAnsi"/>
          <w:b/>
          <w:sz w:val="22"/>
          <w:szCs w:val="22"/>
        </w:rPr>
        <w:t>et</w:t>
      </w:r>
      <w:r w:rsidR="001E0450" w:rsidRPr="003052F6">
        <w:rPr>
          <w:rFonts w:asciiTheme="minorHAnsi" w:hAnsiTheme="minorHAnsi" w:cstheme="minorHAnsi"/>
          <w:b/>
          <w:strike/>
          <w:sz w:val="22"/>
          <w:szCs w:val="22"/>
        </w:rPr>
        <w:t xml:space="preserve"> </w:t>
      </w:r>
      <w:r w:rsidR="00B6563A" w:rsidRPr="003052F6">
        <w:rPr>
          <w:rFonts w:asciiTheme="minorHAnsi" w:hAnsiTheme="minorHAnsi" w:cstheme="minorHAnsi"/>
          <w:b/>
          <w:sz w:val="22"/>
          <w:szCs w:val="22"/>
        </w:rPr>
        <w:t>avec un maximum</w:t>
      </w:r>
      <w:r w:rsidR="001E0450" w:rsidRPr="001E0450">
        <w:rPr>
          <w:rFonts w:asciiTheme="minorHAnsi" w:hAnsiTheme="minorHAnsi" w:cstheme="minorHAnsi"/>
          <w:sz w:val="22"/>
          <w:szCs w:val="22"/>
        </w:rPr>
        <w:t xml:space="preserve"> </w:t>
      </w:r>
      <w:r w:rsidRPr="001E0450">
        <w:rPr>
          <w:rFonts w:asciiTheme="minorHAnsi" w:hAnsiTheme="minorHAnsi" w:cstheme="minorHAnsi"/>
          <w:sz w:val="22"/>
          <w:szCs w:val="22"/>
        </w:rPr>
        <w:t>de commande</w:t>
      </w:r>
      <w:r w:rsidR="001E0450" w:rsidRPr="001E0450">
        <w:rPr>
          <w:rFonts w:asciiTheme="minorHAnsi" w:hAnsiTheme="minorHAnsi" w:cstheme="minorHAnsi"/>
          <w:sz w:val="22"/>
          <w:szCs w:val="22"/>
        </w:rPr>
        <w:t>s</w:t>
      </w:r>
      <w:r w:rsidRPr="001E0450">
        <w:rPr>
          <w:rFonts w:asciiTheme="minorHAnsi" w:hAnsiTheme="minorHAnsi" w:cstheme="minorHAnsi"/>
          <w:sz w:val="22"/>
          <w:szCs w:val="22"/>
        </w:rPr>
        <w:t xml:space="preserve"> en application de l’article R2162-4 alinéa 2 du code de la commande publique.</w:t>
      </w:r>
    </w:p>
    <w:p w:rsidR="001E0450" w:rsidRDefault="001E0450" w:rsidP="00922D58">
      <w:pPr>
        <w:pStyle w:val="RedTxt"/>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932"/>
        <w:gridCol w:w="3429"/>
      </w:tblGrid>
      <w:tr w:rsidR="00B6563A" w:rsidRPr="003052F6" w:rsidTr="005C0F5D">
        <w:trPr>
          <w:jc w:val="center"/>
        </w:trPr>
        <w:tc>
          <w:tcPr>
            <w:tcW w:w="3115" w:type="dxa"/>
            <w:tcBorders>
              <w:top w:val="nil"/>
              <w:left w:val="nil"/>
            </w:tcBorders>
            <w:shd w:val="clear" w:color="auto" w:fill="auto"/>
            <w:vAlign w:val="center"/>
          </w:tcPr>
          <w:p w:rsidR="00B6563A" w:rsidRPr="00CE662F" w:rsidRDefault="00B6563A" w:rsidP="005C0F5D">
            <w:pPr>
              <w:keepLines/>
              <w:widowControl w:val="0"/>
              <w:autoSpaceDE w:val="0"/>
              <w:autoSpaceDN w:val="0"/>
              <w:adjustRightInd w:val="0"/>
              <w:spacing w:after="0" w:line="240" w:lineRule="auto"/>
              <w:jc w:val="center"/>
              <w:rPr>
                <w:rFonts w:cs="Calibri"/>
              </w:rPr>
            </w:pPr>
          </w:p>
        </w:tc>
        <w:tc>
          <w:tcPr>
            <w:tcW w:w="3260" w:type="dxa"/>
          </w:tcPr>
          <w:p w:rsidR="00B6563A" w:rsidRPr="003052F6" w:rsidRDefault="00B6563A" w:rsidP="003052F6">
            <w:pPr>
              <w:keepLines/>
              <w:widowControl w:val="0"/>
              <w:autoSpaceDE w:val="0"/>
              <w:autoSpaceDN w:val="0"/>
              <w:adjustRightInd w:val="0"/>
              <w:spacing w:after="0" w:line="240" w:lineRule="auto"/>
              <w:jc w:val="center"/>
              <w:rPr>
                <w:rFonts w:cs="Calibri"/>
              </w:rPr>
            </w:pPr>
            <w:r w:rsidRPr="003052F6">
              <w:rPr>
                <w:rFonts w:cs="Calibri"/>
              </w:rPr>
              <w:t>Montant prévisionnel de commande annuel</w:t>
            </w:r>
          </w:p>
        </w:tc>
        <w:tc>
          <w:tcPr>
            <w:tcW w:w="3822" w:type="dxa"/>
            <w:shd w:val="clear" w:color="auto" w:fill="auto"/>
            <w:vAlign w:val="center"/>
          </w:tcPr>
          <w:p w:rsidR="00B6563A" w:rsidRPr="003052F6" w:rsidRDefault="00B6563A" w:rsidP="005C0F5D">
            <w:pPr>
              <w:keepLines/>
              <w:widowControl w:val="0"/>
              <w:autoSpaceDE w:val="0"/>
              <w:autoSpaceDN w:val="0"/>
              <w:adjustRightInd w:val="0"/>
              <w:spacing w:after="0" w:line="240" w:lineRule="auto"/>
              <w:jc w:val="center"/>
              <w:rPr>
                <w:rFonts w:cs="Calibri"/>
              </w:rPr>
            </w:pPr>
            <w:r w:rsidRPr="003052F6">
              <w:rPr>
                <w:rFonts w:cs="Calibri"/>
              </w:rPr>
              <w:t>Montant maximum de commandes sur la durée de maximale de l’accord-cadre</w:t>
            </w:r>
          </w:p>
        </w:tc>
      </w:tr>
      <w:tr w:rsidR="00B6563A" w:rsidRPr="003052F6" w:rsidTr="005C0F5D">
        <w:trPr>
          <w:trHeight w:val="463"/>
          <w:jc w:val="center"/>
        </w:trPr>
        <w:tc>
          <w:tcPr>
            <w:tcW w:w="3115" w:type="dxa"/>
            <w:shd w:val="clear" w:color="auto" w:fill="auto"/>
            <w:vAlign w:val="center"/>
          </w:tcPr>
          <w:p w:rsidR="00B6563A" w:rsidRPr="003052F6" w:rsidRDefault="00B6563A" w:rsidP="005C0F5D">
            <w:pPr>
              <w:keepLines/>
              <w:widowControl w:val="0"/>
              <w:autoSpaceDE w:val="0"/>
              <w:autoSpaceDN w:val="0"/>
              <w:adjustRightInd w:val="0"/>
              <w:spacing w:after="0" w:line="240" w:lineRule="auto"/>
              <w:rPr>
                <w:rFonts w:cs="Calibri"/>
              </w:rPr>
            </w:pPr>
            <w:r w:rsidRPr="003052F6">
              <w:rPr>
                <w:rFonts w:cs="Calibri"/>
              </w:rPr>
              <w:t>Lot 1 - Département 22</w:t>
            </w:r>
          </w:p>
        </w:tc>
        <w:tc>
          <w:tcPr>
            <w:tcW w:w="3260" w:type="dxa"/>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178</w:t>
            </w:r>
            <w:r w:rsidR="00B6563A" w:rsidRPr="003052F6">
              <w:rPr>
                <w:rFonts w:cs="Calibri"/>
              </w:rPr>
              <w:t> 000 €</w:t>
            </w:r>
          </w:p>
        </w:tc>
        <w:tc>
          <w:tcPr>
            <w:tcW w:w="3822" w:type="dxa"/>
            <w:shd w:val="clear" w:color="auto" w:fill="auto"/>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715 000 €</w:t>
            </w:r>
          </w:p>
        </w:tc>
      </w:tr>
      <w:tr w:rsidR="00B6563A" w:rsidRPr="003052F6" w:rsidTr="005C0F5D">
        <w:trPr>
          <w:trHeight w:val="424"/>
          <w:jc w:val="center"/>
        </w:trPr>
        <w:tc>
          <w:tcPr>
            <w:tcW w:w="3115" w:type="dxa"/>
            <w:shd w:val="clear" w:color="auto" w:fill="auto"/>
            <w:vAlign w:val="center"/>
          </w:tcPr>
          <w:p w:rsidR="00B6563A" w:rsidRPr="003052F6" w:rsidRDefault="00B6563A" w:rsidP="005C0F5D">
            <w:pPr>
              <w:keepLines/>
              <w:widowControl w:val="0"/>
              <w:autoSpaceDE w:val="0"/>
              <w:autoSpaceDN w:val="0"/>
              <w:adjustRightInd w:val="0"/>
              <w:spacing w:after="0" w:line="240" w:lineRule="auto"/>
              <w:rPr>
                <w:rFonts w:cs="Calibri"/>
              </w:rPr>
            </w:pPr>
            <w:r w:rsidRPr="003052F6">
              <w:rPr>
                <w:rFonts w:cs="Calibri"/>
              </w:rPr>
              <w:t>Lot 2 - Département 29</w:t>
            </w:r>
          </w:p>
        </w:tc>
        <w:tc>
          <w:tcPr>
            <w:tcW w:w="3260" w:type="dxa"/>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200</w:t>
            </w:r>
            <w:r w:rsidR="00B6563A" w:rsidRPr="003052F6">
              <w:rPr>
                <w:rFonts w:cs="Calibri"/>
              </w:rPr>
              <w:t> 000 €</w:t>
            </w:r>
          </w:p>
        </w:tc>
        <w:tc>
          <w:tcPr>
            <w:tcW w:w="3822" w:type="dxa"/>
            <w:shd w:val="clear" w:color="auto" w:fill="auto"/>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805 000 €</w:t>
            </w:r>
          </w:p>
        </w:tc>
      </w:tr>
      <w:tr w:rsidR="00B6563A" w:rsidRPr="003052F6" w:rsidTr="005C0F5D">
        <w:trPr>
          <w:trHeight w:val="404"/>
          <w:jc w:val="center"/>
        </w:trPr>
        <w:tc>
          <w:tcPr>
            <w:tcW w:w="3115" w:type="dxa"/>
            <w:shd w:val="clear" w:color="auto" w:fill="auto"/>
            <w:vAlign w:val="center"/>
          </w:tcPr>
          <w:p w:rsidR="00B6563A" w:rsidRPr="003052F6" w:rsidRDefault="00B6563A" w:rsidP="005C0F5D">
            <w:pPr>
              <w:keepLines/>
              <w:widowControl w:val="0"/>
              <w:autoSpaceDE w:val="0"/>
              <w:autoSpaceDN w:val="0"/>
              <w:adjustRightInd w:val="0"/>
              <w:spacing w:after="0" w:line="240" w:lineRule="auto"/>
              <w:rPr>
                <w:rFonts w:cs="Calibri"/>
              </w:rPr>
            </w:pPr>
            <w:r w:rsidRPr="003052F6">
              <w:rPr>
                <w:rFonts w:cs="Calibri"/>
              </w:rPr>
              <w:t>Lot 3 - Département 35</w:t>
            </w:r>
          </w:p>
        </w:tc>
        <w:tc>
          <w:tcPr>
            <w:tcW w:w="3260" w:type="dxa"/>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180</w:t>
            </w:r>
            <w:r w:rsidR="00B6563A" w:rsidRPr="003052F6">
              <w:rPr>
                <w:rFonts w:cs="Calibri"/>
              </w:rPr>
              <w:t> 000 €</w:t>
            </w:r>
          </w:p>
        </w:tc>
        <w:tc>
          <w:tcPr>
            <w:tcW w:w="3822" w:type="dxa"/>
            <w:shd w:val="clear" w:color="auto" w:fill="auto"/>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725 000 €</w:t>
            </w:r>
          </w:p>
        </w:tc>
      </w:tr>
      <w:tr w:rsidR="00B6563A" w:rsidRPr="003052F6" w:rsidTr="005C0F5D">
        <w:trPr>
          <w:trHeight w:val="424"/>
          <w:jc w:val="center"/>
        </w:trPr>
        <w:tc>
          <w:tcPr>
            <w:tcW w:w="3115" w:type="dxa"/>
            <w:shd w:val="clear" w:color="auto" w:fill="auto"/>
            <w:vAlign w:val="center"/>
          </w:tcPr>
          <w:p w:rsidR="00B6563A" w:rsidRPr="003052F6" w:rsidRDefault="00B6563A" w:rsidP="005C0F5D">
            <w:pPr>
              <w:keepLines/>
              <w:widowControl w:val="0"/>
              <w:autoSpaceDE w:val="0"/>
              <w:autoSpaceDN w:val="0"/>
              <w:adjustRightInd w:val="0"/>
              <w:spacing w:after="0" w:line="240" w:lineRule="auto"/>
              <w:rPr>
                <w:rFonts w:cs="Calibri"/>
              </w:rPr>
            </w:pPr>
            <w:r w:rsidRPr="003052F6">
              <w:rPr>
                <w:rFonts w:cs="Calibri"/>
              </w:rPr>
              <w:t>Lot 4 - Département 56</w:t>
            </w:r>
          </w:p>
        </w:tc>
        <w:tc>
          <w:tcPr>
            <w:tcW w:w="3260" w:type="dxa"/>
            <w:vAlign w:val="center"/>
          </w:tcPr>
          <w:p w:rsidR="00B6563A" w:rsidRPr="003052F6" w:rsidRDefault="00B6563A" w:rsidP="00366B27">
            <w:pPr>
              <w:keepLines/>
              <w:widowControl w:val="0"/>
              <w:autoSpaceDE w:val="0"/>
              <w:autoSpaceDN w:val="0"/>
              <w:adjustRightInd w:val="0"/>
              <w:spacing w:after="0" w:line="240" w:lineRule="auto"/>
              <w:jc w:val="center"/>
              <w:rPr>
                <w:rFonts w:cs="Calibri"/>
              </w:rPr>
            </w:pPr>
            <w:r w:rsidRPr="003052F6">
              <w:rPr>
                <w:rFonts w:cs="Calibri"/>
              </w:rPr>
              <w:t>1</w:t>
            </w:r>
            <w:r w:rsidR="00366B27" w:rsidRPr="003052F6">
              <w:rPr>
                <w:rFonts w:cs="Calibri"/>
              </w:rPr>
              <w:t>90</w:t>
            </w:r>
            <w:r w:rsidRPr="003052F6">
              <w:rPr>
                <w:rFonts w:cs="Calibri"/>
              </w:rPr>
              <w:t> 000 €</w:t>
            </w:r>
          </w:p>
        </w:tc>
        <w:tc>
          <w:tcPr>
            <w:tcW w:w="3822" w:type="dxa"/>
            <w:shd w:val="clear" w:color="auto" w:fill="auto"/>
            <w:vAlign w:val="center"/>
          </w:tcPr>
          <w:p w:rsidR="00B6563A" w:rsidRPr="003052F6" w:rsidRDefault="00366B27" w:rsidP="005C0F5D">
            <w:pPr>
              <w:keepLines/>
              <w:widowControl w:val="0"/>
              <w:autoSpaceDE w:val="0"/>
              <w:autoSpaceDN w:val="0"/>
              <w:adjustRightInd w:val="0"/>
              <w:spacing w:after="0" w:line="240" w:lineRule="auto"/>
              <w:jc w:val="center"/>
              <w:rPr>
                <w:rFonts w:cs="Calibri"/>
              </w:rPr>
            </w:pPr>
            <w:r w:rsidRPr="003052F6">
              <w:rPr>
                <w:rFonts w:cs="Calibri"/>
              </w:rPr>
              <w:t xml:space="preserve">755 000 € </w:t>
            </w:r>
          </w:p>
        </w:tc>
      </w:tr>
    </w:tbl>
    <w:p w:rsidR="00ED4CDA" w:rsidRPr="003052F6" w:rsidRDefault="00ED4CDA" w:rsidP="00922D58">
      <w:pPr>
        <w:pStyle w:val="RedTxt"/>
        <w:jc w:val="both"/>
        <w:rPr>
          <w:rFonts w:asciiTheme="minorHAnsi" w:hAnsiTheme="minorHAnsi" w:cstheme="minorHAnsi"/>
          <w:sz w:val="22"/>
          <w:szCs w:val="22"/>
        </w:rPr>
      </w:pPr>
      <w:r w:rsidRPr="003052F6">
        <w:rPr>
          <w:rFonts w:asciiTheme="minorHAnsi" w:hAnsiTheme="minorHAnsi" w:cstheme="minorHAnsi"/>
          <w:sz w:val="22"/>
          <w:szCs w:val="22"/>
        </w:rPr>
        <w:t xml:space="preserve"> </w:t>
      </w:r>
    </w:p>
    <w:p w:rsidR="00B6563A" w:rsidRPr="003052F6" w:rsidRDefault="00B6563A" w:rsidP="00B6563A">
      <w:pPr>
        <w:pStyle w:val="Standard"/>
        <w:jc w:val="both"/>
        <w:rPr>
          <w:rFonts w:asciiTheme="minorHAnsi" w:hAnsiTheme="minorHAnsi" w:cstheme="minorHAnsi"/>
          <w:sz w:val="22"/>
          <w:szCs w:val="22"/>
        </w:rPr>
      </w:pPr>
      <w:r w:rsidRPr="003052F6">
        <w:rPr>
          <w:rFonts w:asciiTheme="minorHAnsi" w:hAnsiTheme="minorHAnsi" w:cstheme="minorHAnsi"/>
          <w:sz w:val="22"/>
          <w:szCs w:val="22"/>
        </w:rPr>
        <w:t>Le montant de l’accord-cadre est fonction des commandes effectuées dans le cadre de son exécution.</w:t>
      </w:r>
    </w:p>
    <w:p w:rsidR="00B6563A" w:rsidRPr="003052F6" w:rsidRDefault="00B6563A" w:rsidP="00B6563A">
      <w:pPr>
        <w:pStyle w:val="Standard"/>
        <w:jc w:val="both"/>
        <w:rPr>
          <w:rFonts w:asciiTheme="minorHAnsi" w:hAnsiTheme="minorHAnsi" w:cstheme="minorHAnsi"/>
          <w:sz w:val="22"/>
          <w:szCs w:val="22"/>
        </w:rPr>
      </w:pPr>
    </w:p>
    <w:p w:rsidR="00B6563A" w:rsidRPr="009314E9" w:rsidRDefault="00B6563A" w:rsidP="00B6563A">
      <w:pPr>
        <w:pStyle w:val="Standard"/>
        <w:jc w:val="both"/>
        <w:rPr>
          <w:rFonts w:asciiTheme="minorHAnsi" w:hAnsiTheme="minorHAnsi" w:cstheme="minorHAnsi"/>
          <w:sz w:val="22"/>
          <w:szCs w:val="22"/>
        </w:rPr>
      </w:pPr>
      <w:r w:rsidRPr="003052F6">
        <w:rPr>
          <w:rFonts w:asciiTheme="minorHAnsi" w:hAnsiTheme="minorHAnsi" w:cstheme="minorHAnsi"/>
          <w:sz w:val="22"/>
          <w:szCs w:val="22"/>
        </w:rPr>
        <w:t>Montant maximal de l’accord-cadre tous lots, sur la durée maximale du marché : 3 000 000 €</w:t>
      </w:r>
    </w:p>
    <w:p w:rsidR="00B6563A" w:rsidRDefault="00B6563A" w:rsidP="00922D58">
      <w:pPr>
        <w:pStyle w:val="Standard"/>
        <w:jc w:val="both"/>
        <w:rPr>
          <w:rFonts w:asciiTheme="minorHAnsi" w:hAnsiTheme="minorHAnsi" w:cstheme="minorHAnsi"/>
          <w:sz w:val="22"/>
          <w:szCs w:val="22"/>
          <w:lang w:val="fr"/>
        </w:rPr>
      </w:pPr>
    </w:p>
    <w:p w:rsidR="001E0450" w:rsidRPr="00D14E31" w:rsidRDefault="001E0450" w:rsidP="00922D58">
      <w:pPr>
        <w:pStyle w:val="Standard"/>
        <w:jc w:val="both"/>
        <w:rPr>
          <w:rFonts w:cstheme="minorHAnsi"/>
          <w:color w:val="FF0000"/>
        </w:rPr>
      </w:pPr>
      <w:r>
        <w:rPr>
          <w:rFonts w:asciiTheme="minorHAnsi" w:hAnsiTheme="minorHAnsi" w:cstheme="minorHAnsi"/>
          <w:sz w:val="22"/>
          <w:szCs w:val="22"/>
          <w:lang w:val="fr"/>
        </w:rPr>
        <w:t xml:space="preserve">Les marchés subséquents passés sur le fondement de l’accord-cadre sont exécutés à bons de commandes, en application </w:t>
      </w:r>
      <w:r w:rsidRPr="0027519B">
        <w:rPr>
          <w:rFonts w:asciiTheme="minorHAnsi" w:hAnsiTheme="minorHAnsi" w:cstheme="minorHAnsi"/>
          <w:sz w:val="22"/>
          <w:szCs w:val="22"/>
          <w:lang w:val="fr"/>
        </w:rPr>
        <w:t>de</w:t>
      </w:r>
      <w:r>
        <w:rPr>
          <w:rFonts w:asciiTheme="minorHAnsi" w:hAnsiTheme="minorHAnsi" w:cstheme="minorHAnsi"/>
          <w:sz w:val="22"/>
          <w:szCs w:val="22"/>
          <w:lang w:val="fr"/>
        </w:rPr>
        <w:t xml:space="preserve">s </w:t>
      </w:r>
      <w:r w:rsidRPr="0027519B">
        <w:rPr>
          <w:rFonts w:asciiTheme="minorHAnsi" w:hAnsiTheme="minorHAnsi" w:cstheme="minorHAnsi"/>
          <w:sz w:val="22"/>
          <w:szCs w:val="22"/>
          <w:lang w:val="fr"/>
        </w:rPr>
        <w:t>article</w:t>
      </w:r>
      <w:r>
        <w:rPr>
          <w:rFonts w:asciiTheme="minorHAnsi" w:hAnsiTheme="minorHAnsi" w:cstheme="minorHAnsi"/>
          <w:sz w:val="22"/>
          <w:szCs w:val="22"/>
          <w:lang w:val="fr"/>
        </w:rPr>
        <w:t>s</w:t>
      </w:r>
      <w:r w:rsidRPr="0027519B">
        <w:rPr>
          <w:rFonts w:asciiTheme="minorHAnsi" w:hAnsiTheme="minorHAnsi" w:cstheme="minorHAnsi"/>
          <w:sz w:val="22"/>
          <w:szCs w:val="22"/>
          <w:lang w:val="fr"/>
        </w:rPr>
        <w:t xml:space="preserve"> </w:t>
      </w:r>
      <w:r w:rsidRPr="001E0450">
        <w:rPr>
          <w:rFonts w:asciiTheme="minorHAnsi" w:hAnsiTheme="minorHAnsi" w:cstheme="minorHAnsi"/>
          <w:sz w:val="22"/>
          <w:szCs w:val="22"/>
        </w:rPr>
        <w:t>de R2162-1 à R2162-14 du code de la commande publique.</w:t>
      </w:r>
    </w:p>
    <w:p w:rsidR="00922D58" w:rsidRPr="001714F8" w:rsidRDefault="00922D58" w:rsidP="001714F8">
      <w:pPr>
        <w:tabs>
          <w:tab w:val="right" w:pos="993"/>
          <w:tab w:val="left" w:pos="4962"/>
        </w:tabs>
        <w:jc w:val="both"/>
        <w:rPr>
          <w:rFonts w:ascii="Calibri" w:hAnsi="Calibri" w:cs="Calibri"/>
        </w:rPr>
      </w:pPr>
    </w:p>
    <w:p w:rsidR="00737337" w:rsidRPr="00ED4CDA" w:rsidRDefault="00DA3404" w:rsidP="00ED4CDA">
      <w:pPr>
        <w:keepNext/>
        <w:pBdr>
          <w:bottom w:val="single" w:sz="4" w:space="1" w:color="auto"/>
        </w:pBdr>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7" w:name="_Toc224816248"/>
      <w:r w:rsidRPr="00ED4CDA">
        <w:rPr>
          <w:rFonts w:ascii="Albertus Extra Bold (W1)" w:eastAsia="Times New Roman" w:hAnsi="Albertus Extra Bold (W1)" w:cs="Arial"/>
          <w:bCs/>
        </w:rPr>
        <w:t>Article  3 - Dispositions générales</w:t>
      </w:r>
      <w:bookmarkEnd w:id="7"/>
    </w:p>
    <w:p w:rsidR="00737337" w:rsidRPr="00B05504" w:rsidRDefault="00DA34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8" w:name="_Toc224816249"/>
      <w:r w:rsidRPr="00B05504">
        <w:rPr>
          <w:rFonts w:ascii="Times New Roman" w:eastAsia="Times New Roman" w:hAnsi="Times New Roman" w:cs="Times New Roman"/>
          <w:b/>
          <w:color w:val="9A3300"/>
        </w:rPr>
        <w:t>3-1-Décomposition du contrat</w:t>
      </w:r>
      <w:bookmarkEnd w:id="8"/>
    </w:p>
    <w:p w:rsidR="00737337" w:rsidRPr="0027519B" w:rsidRDefault="00DA3404" w:rsidP="0027519B">
      <w:pPr>
        <w:pStyle w:val="Paragraphedeliste"/>
        <w:rPr>
          <w:rFonts w:asciiTheme="minorHAnsi" w:hAnsiTheme="minorHAnsi" w:cstheme="minorHAnsi"/>
          <w:b/>
          <w:i/>
          <w:sz w:val="22"/>
          <w:szCs w:val="22"/>
        </w:rPr>
      </w:pPr>
      <w:r w:rsidRPr="0027519B">
        <w:rPr>
          <w:rFonts w:asciiTheme="minorHAnsi" w:hAnsiTheme="minorHAnsi" w:cstheme="minorHAnsi"/>
          <w:b/>
          <w:i/>
          <w:sz w:val="22"/>
          <w:szCs w:val="22"/>
        </w:rPr>
        <w:t>3-1-1-Lots</w:t>
      </w:r>
    </w:p>
    <w:p w:rsidR="0027519B" w:rsidRPr="0027519B" w:rsidRDefault="0027519B">
      <w:pPr>
        <w:pStyle w:val="Standard"/>
        <w:keepLines/>
        <w:jc w:val="both"/>
        <w:rPr>
          <w:rFonts w:asciiTheme="minorHAnsi" w:hAnsiTheme="minorHAnsi" w:cstheme="minorHAnsi"/>
          <w:sz w:val="22"/>
          <w:szCs w:val="22"/>
          <w:lang w:val="fr"/>
        </w:rPr>
      </w:pP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L'accord-cadre est décomposé en </w:t>
      </w:r>
      <w:r w:rsidR="0027519B" w:rsidRPr="0027519B">
        <w:rPr>
          <w:rFonts w:asciiTheme="minorHAnsi" w:hAnsiTheme="minorHAnsi" w:cstheme="minorHAnsi"/>
          <w:sz w:val="22"/>
          <w:szCs w:val="22"/>
          <w:lang w:val="fr"/>
        </w:rPr>
        <w:t xml:space="preserve">4 lots, </w:t>
      </w:r>
      <w:r w:rsidRPr="0027519B">
        <w:rPr>
          <w:rFonts w:asciiTheme="minorHAnsi" w:hAnsiTheme="minorHAnsi" w:cstheme="minorHAnsi"/>
          <w:sz w:val="22"/>
          <w:szCs w:val="22"/>
          <w:lang w:val="fr"/>
        </w:rPr>
        <w:t>mono-attributaires.</w:t>
      </w:r>
    </w:p>
    <w:p w:rsidR="00737337" w:rsidRPr="0027519B" w:rsidRDefault="00737337">
      <w:pPr>
        <w:pStyle w:val="Standard"/>
        <w:keepLines/>
        <w:jc w:val="both"/>
        <w:rPr>
          <w:rFonts w:asciiTheme="minorHAnsi" w:hAnsiTheme="minorHAnsi" w:cstheme="minorHAnsi"/>
          <w:sz w:val="22"/>
          <w:szCs w:val="22"/>
        </w:rPr>
      </w:pP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Lot n° 1 : Prestations ARPIJ - département 22  </w:t>
      </w: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Lot n° 2 : Prestations ARPIJ - département 29  </w:t>
      </w: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Lot n° 3 : Prestations ARPIJ - département 35  </w:t>
      </w:r>
    </w:p>
    <w:p w:rsidR="00737337" w:rsidRPr="0027519B" w:rsidRDefault="00DA34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Lot n° 4 : Prestations ARPIJ - département 56</w:t>
      </w:r>
    </w:p>
    <w:p w:rsidR="00737337" w:rsidRPr="0027519B" w:rsidRDefault="00737337">
      <w:pPr>
        <w:pStyle w:val="Standard"/>
        <w:jc w:val="both"/>
        <w:rPr>
          <w:rFonts w:asciiTheme="minorHAnsi" w:hAnsiTheme="minorHAnsi" w:cstheme="minorHAnsi"/>
          <w:sz w:val="22"/>
          <w:szCs w:val="22"/>
        </w:rPr>
      </w:pPr>
    </w:p>
    <w:p w:rsidR="00737337" w:rsidRPr="0027519B" w:rsidRDefault="00DA3404">
      <w:pPr>
        <w:pStyle w:val="Standard"/>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La décomposition du groupement de commandes, par lot, est la suivante: </w:t>
      </w:r>
    </w:p>
    <w:p w:rsidR="00737337" w:rsidRPr="0027519B" w:rsidRDefault="00737337">
      <w:pPr>
        <w:pStyle w:val="Standard"/>
        <w:jc w:val="both"/>
        <w:rPr>
          <w:rFonts w:asciiTheme="minorHAnsi" w:hAnsiTheme="minorHAnsi" w:cstheme="minorHAnsi"/>
          <w:sz w:val="22"/>
          <w:szCs w:val="22"/>
        </w:rPr>
      </w:pPr>
    </w:p>
    <w:tbl>
      <w:tblPr>
        <w:tblW w:w="0" w:type="auto"/>
        <w:tblInd w:w="108" w:type="dxa"/>
        <w:tblLayout w:type="fixed"/>
        <w:tblLook w:val="0000" w:firstRow="0" w:lastRow="0" w:firstColumn="0" w:lastColumn="0" w:noHBand="0" w:noVBand="0"/>
      </w:tblPr>
      <w:tblGrid>
        <w:gridCol w:w="2334"/>
        <w:gridCol w:w="6597"/>
      </w:tblGrid>
      <w:tr w:rsidR="0027519B" w:rsidRPr="003052F6" w:rsidTr="00B6563A">
        <w:trPr>
          <w:trHeight w:val="1"/>
        </w:trPr>
        <w:tc>
          <w:tcPr>
            <w:tcW w:w="2334"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27519B">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Lot 1 </w:t>
            </w:r>
            <w:r w:rsidR="00DA3404" w:rsidRPr="003052F6">
              <w:rPr>
                <w:rFonts w:asciiTheme="minorHAnsi" w:hAnsiTheme="minorHAnsi" w:cstheme="minorHAnsi"/>
                <w:sz w:val="22"/>
                <w:szCs w:val="22"/>
                <w:lang w:val="fr"/>
              </w:rPr>
              <w:t>: Côtes d’Armor</w:t>
            </w:r>
          </w:p>
        </w:tc>
        <w:tc>
          <w:tcPr>
            <w:tcW w:w="6597"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rsidP="001E0450">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CPAM des</w:t>
            </w:r>
            <w:r w:rsidR="001E0450" w:rsidRPr="003052F6">
              <w:rPr>
                <w:rFonts w:asciiTheme="minorHAnsi" w:hAnsiTheme="minorHAnsi" w:cstheme="minorHAnsi"/>
                <w:sz w:val="22"/>
                <w:szCs w:val="22"/>
                <w:lang w:val="fr"/>
              </w:rPr>
              <w:t xml:space="preserve"> Côtes d’Armor, MSA d’Armorique</w:t>
            </w:r>
            <w:r w:rsidRPr="003052F6">
              <w:rPr>
                <w:rFonts w:asciiTheme="minorHAnsi" w:hAnsiTheme="minorHAnsi" w:cstheme="minorHAnsi"/>
                <w:sz w:val="22"/>
                <w:szCs w:val="22"/>
                <w:lang w:val="fr"/>
              </w:rPr>
              <w:t>, ENIM, AGEFIPH</w:t>
            </w:r>
          </w:p>
        </w:tc>
      </w:tr>
      <w:tr w:rsidR="0027519B" w:rsidRPr="003052F6" w:rsidTr="00B6563A">
        <w:trPr>
          <w:trHeight w:val="1"/>
        </w:trPr>
        <w:tc>
          <w:tcPr>
            <w:tcW w:w="2334"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27519B">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Lot 2 </w:t>
            </w:r>
            <w:r w:rsidR="00DA3404" w:rsidRPr="003052F6">
              <w:rPr>
                <w:rFonts w:asciiTheme="minorHAnsi" w:hAnsiTheme="minorHAnsi" w:cstheme="minorHAnsi"/>
                <w:sz w:val="22"/>
                <w:szCs w:val="22"/>
                <w:lang w:val="fr"/>
              </w:rPr>
              <w:t xml:space="preserve">: Finistère </w:t>
            </w:r>
          </w:p>
        </w:tc>
        <w:tc>
          <w:tcPr>
            <w:tcW w:w="6597"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rsidP="001E0450">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CPAM du Finistère, MSA d’Armorique, ENIM, AGEFIPH</w:t>
            </w:r>
          </w:p>
        </w:tc>
      </w:tr>
      <w:tr w:rsidR="0027519B" w:rsidRPr="003052F6" w:rsidTr="00B6563A">
        <w:trPr>
          <w:trHeight w:val="1"/>
        </w:trPr>
        <w:tc>
          <w:tcPr>
            <w:tcW w:w="2334"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27519B">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Lot 3</w:t>
            </w:r>
            <w:r w:rsidR="00DA3404" w:rsidRPr="003052F6">
              <w:rPr>
                <w:rFonts w:asciiTheme="minorHAnsi" w:hAnsiTheme="minorHAnsi" w:cstheme="minorHAnsi"/>
                <w:sz w:val="22"/>
                <w:szCs w:val="22"/>
                <w:lang w:val="fr"/>
              </w:rPr>
              <w:t xml:space="preserve"> : Ille et Vilaine</w:t>
            </w:r>
          </w:p>
        </w:tc>
        <w:tc>
          <w:tcPr>
            <w:tcW w:w="6597"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rsidP="001E0450">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CPAM d’Ille et Vila</w:t>
            </w:r>
            <w:r w:rsidR="001E0450" w:rsidRPr="003052F6">
              <w:rPr>
                <w:rFonts w:asciiTheme="minorHAnsi" w:hAnsiTheme="minorHAnsi" w:cstheme="minorHAnsi"/>
                <w:sz w:val="22"/>
                <w:szCs w:val="22"/>
                <w:lang w:val="fr"/>
              </w:rPr>
              <w:t>ine, MSA des Portes de Bretagne</w:t>
            </w:r>
            <w:r w:rsidRPr="003052F6">
              <w:rPr>
                <w:rFonts w:asciiTheme="minorHAnsi" w:hAnsiTheme="minorHAnsi" w:cstheme="minorHAnsi"/>
                <w:sz w:val="22"/>
                <w:szCs w:val="22"/>
                <w:lang w:val="fr"/>
              </w:rPr>
              <w:t>, ENIM, AGEFIPH</w:t>
            </w:r>
          </w:p>
        </w:tc>
      </w:tr>
      <w:tr w:rsidR="0027519B" w:rsidRPr="003052F6" w:rsidTr="00B6563A">
        <w:trPr>
          <w:trHeight w:val="1"/>
        </w:trPr>
        <w:tc>
          <w:tcPr>
            <w:tcW w:w="2334"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27519B">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Lot 4 </w:t>
            </w:r>
            <w:r w:rsidR="00DA3404" w:rsidRPr="003052F6">
              <w:rPr>
                <w:rFonts w:asciiTheme="minorHAnsi" w:hAnsiTheme="minorHAnsi" w:cstheme="minorHAnsi"/>
                <w:sz w:val="22"/>
                <w:szCs w:val="22"/>
                <w:lang w:val="fr"/>
              </w:rPr>
              <w:t>: Morbihan</w:t>
            </w:r>
          </w:p>
        </w:tc>
        <w:tc>
          <w:tcPr>
            <w:tcW w:w="6597" w:type="dxa"/>
            <w:tcBorders>
              <w:top w:val="single" w:sz="2" w:space="0" w:color="000000"/>
              <w:left w:val="single" w:sz="2" w:space="0" w:color="000000"/>
              <w:bottom w:val="single" w:sz="2" w:space="0" w:color="000000"/>
              <w:right w:val="single" w:sz="2" w:space="0" w:color="000000"/>
            </w:tcBorders>
            <w:shd w:val="clear" w:color="auto" w:fill="FFFFFF"/>
          </w:tcPr>
          <w:p w:rsidR="00737337" w:rsidRPr="003052F6" w:rsidRDefault="00DA3404" w:rsidP="001E0450">
            <w:pPr>
              <w:pStyle w:val="Standard"/>
              <w:jc w:val="both"/>
              <w:rPr>
                <w:rFonts w:asciiTheme="minorHAnsi" w:hAnsiTheme="minorHAnsi" w:cstheme="minorHAnsi"/>
                <w:sz w:val="22"/>
                <w:szCs w:val="22"/>
              </w:rPr>
            </w:pPr>
            <w:r w:rsidRPr="003052F6">
              <w:rPr>
                <w:rFonts w:asciiTheme="minorHAnsi" w:hAnsiTheme="minorHAnsi" w:cstheme="minorHAnsi"/>
                <w:sz w:val="22"/>
                <w:szCs w:val="22"/>
                <w:lang w:val="fr"/>
              </w:rPr>
              <w:t>CPAM du Morbih</w:t>
            </w:r>
            <w:r w:rsidR="001E0450" w:rsidRPr="003052F6">
              <w:rPr>
                <w:rFonts w:asciiTheme="minorHAnsi" w:hAnsiTheme="minorHAnsi" w:cstheme="minorHAnsi"/>
                <w:sz w:val="22"/>
                <w:szCs w:val="22"/>
                <w:lang w:val="fr"/>
              </w:rPr>
              <w:t>an, MSA des Portes de Bretagne</w:t>
            </w:r>
            <w:r w:rsidRPr="003052F6">
              <w:rPr>
                <w:rFonts w:asciiTheme="minorHAnsi" w:hAnsiTheme="minorHAnsi" w:cstheme="minorHAnsi"/>
                <w:sz w:val="22"/>
                <w:szCs w:val="22"/>
                <w:lang w:val="fr"/>
              </w:rPr>
              <w:t>, ENIM, AGEFIPH</w:t>
            </w:r>
          </w:p>
        </w:tc>
      </w:tr>
    </w:tbl>
    <w:p w:rsidR="00737337" w:rsidRPr="0027519B" w:rsidRDefault="00737337">
      <w:pPr>
        <w:pStyle w:val="Standard"/>
        <w:jc w:val="both"/>
        <w:rPr>
          <w:rFonts w:asciiTheme="minorHAnsi" w:hAnsiTheme="minorHAnsi" w:cstheme="minorHAnsi"/>
          <w:sz w:val="22"/>
          <w:szCs w:val="22"/>
        </w:rPr>
      </w:pPr>
    </w:p>
    <w:p w:rsidR="0027519B" w:rsidRPr="0027519B" w:rsidRDefault="0027519B" w:rsidP="00B05504">
      <w:pPr>
        <w:pStyle w:val="Standard"/>
        <w:jc w:val="both"/>
        <w:rPr>
          <w:rFonts w:asciiTheme="minorHAnsi" w:hAnsiTheme="minorHAnsi" w:cstheme="minorHAnsi"/>
          <w:color w:val="000000"/>
          <w:sz w:val="22"/>
          <w:szCs w:val="22"/>
          <w:lang w:val="fr"/>
        </w:rPr>
      </w:pPr>
      <w:r w:rsidRPr="0027519B">
        <w:rPr>
          <w:rFonts w:asciiTheme="minorHAnsi" w:hAnsiTheme="minorHAnsi" w:cstheme="minorHAnsi"/>
          <w:color w:val="000000"/>
          <w:sz w:val="22"/>
          <w:szCs w:val="22"/>
          <w:lang w:val="fr"/>
        </w:rPr>
        <w:t>La coordination de l’accord-cadre est confiée à la CPAM des Côtes d’Armor, Coordinatrice régionale.</w:t>
      </w:r>
    </w:p>
    <w:p w:rsidR="00737337" w:rsidRPr="0027519B" w:rsidRDefault="0027519B" w:rsidP="00B05504">
      <w:pPr>
        <w:pStyle w:val="Standard"/>
        <w:jc w:val="both"/>
        <w:rPr>
          <w:rFonts w:asciiTheme="minorHAnsi" w:hAnsiTheme="minorHAnsi" w:cstheme="minorHAnsi"/>
          <w:sz w:val="22"/>
          <w:szCs w:val="22"/>
        </w:rPr>
      </w:pPr>
      <w:r w:rsidRPr="0027519B">
        <w:rPr>
          <w:rFonts w:asciiTheme="minorHAnsi" w:hAnsiTheme="minorHAnsi" w:cstheme="minorHAnsi"/>
          <w:color w:val="000000"/>
          <w:sz w:val="22"/>
          <w:szCs w:val="22"/>
          <w:lang w:val="fr"/>
        </w:rPr>
        <w:t>La coordination des marchés subséquents est</w:t>
      </w:r>
      <w:r w:rsidR="00DA3404" w:rsidRPr="0027519B">
        <w:rPr>
          <w:rFonts w:asciiTheme="minorHAnsi" w:hAnsiTheme="minorHAnsi" w:cstheme="minorHAnsi"/>
          <w:color w:val="000000"/>
          <w:sz w:val="22"/>
          <w:szCs w:val="22"/>
          <w:lang w:val="fr"/>
        </w:rPr>
        <w:t xml:space="preserve"> assurée par la CPAM du département</w:t>
      </w:r>
      <w:r w:rsidRPr="0027519B">
        <w:rPr>
          <w:rFonts w:asciiTheme="minorHAnsi" w:hAnsiTheme="minorHAnsi" w:cstheme="minorHAnsi"/>
          <w:color w:val="000000"/>
          <w:sz w:val="22"/>
          <w:szCs w:val="22"/>
          <w:lang w:val="fr"/>
        </w:rPr>
        <w:t xml:space="preserve"> concerné</w:t>
      </w:r>
      <w:r w:rsidR="00DA3404" w:rsidRPr="0027519B">
        <w:rPr>
          <w:rFonts w:asciiTheme="minorHAnsi" w:hAnsiTheme="minorHAnsi" w:cstheme="minorHAnsi"/>
          <w:color w:val="000000"/>
          <w:sz w:val="22"/>
          <w:szCs w:val="22"/>
          <w:lang w:val="fr"/>
        </w:rPr>
        <w:t>, dans les conditions fixées dans la convention de groupement de commande</w:t>
      </w:r>
      <w:r w:rsidR="00BB4133">
        <w:rPr>
          <w:rFonts w:asciiTheme="minorHAnsi" w:hAnsiTheme="minorHAnsi" w:cstheme="minorHAnsi"/>
          <w:color w:val="000000"/>
          <w:sz w:val="22"/>
          <w:szCs w:val="22"/>
          <w:lang w:val="fr"/>
        </w:rPr>
        <w:t>s</w:t>
      </w:r>
      <w:r w:rsidR="00DA3404" w:rsidRPr="0027519B">
        <w:rPr>
          <w:rFonts w:asciiTheme="minorHAnsi" w:hAnsiTheme="minorHAnsi" w:cstheme="minorHAnsi"/>
          <w:color w:val="000000"/>
          <w:sz w:val="22"/>
          <w:szCs w:val="22"/>
          <w:lang w:val="fr"/>
        </w:rPr>
        <w:t>.</w:t>
      </w:r>
    </w:p>
    <w:p w:rsidR="00737337" w:rsidRPr="0027519B" w:rsidRDefault="00737337" w:rsidP="00B05504">
      <w:pPr>
        <w:pStyle w:val="Standard"/>
        <w:keepLines/>
        <w:jc w:val="both"/>
        <w:rPr>
          <w:rFonts w:asciiTheme="minorHAnsi" w:hAnsiTheme="minorHAnsi" w:cstheme="minorHAnsi"/>
          <w:sz w:val="22"/>
          <w:szCs w:val="22"/>
        </w:rPr>
      </w:pPr>
    </w:p>
    <w:p w:rsidR="00737337" w:rsidRDefault="00F80DCA" w:rsidP="00B05504">
      <w:pPr>
        <w:pStyle w:val="Standard"/>
        <w:keepLines/>
        <w:jc w:val="both"/>
        <w:rPr>
          <w:rFonts w:asciiTheme="minorHAnsi" w:hAnsiTheme="minorHAnsi" w:cstheme="minorHAnsi"/>
          <w:sz w:val="22"/>
          <w:szCs w:val="22"/>
          <w:lang w:val="fr"/>
        </w:rPr>
      </w:pPr>
      <w:r>
        <w:rPr>
          <w:rFonts w:asciiTheme="minorHAnsi" w:hAnsiTheme="minorHAnsi" w:cstheme="minorHAnsi"/>
          <w:sz w:val="22"/>
          <w:szCs w:val="22"/>
          <w:lang w:val="fr"/>
        </w:rPr>
        <w:t xml:space="preserve">Les candidats peuvent soumettre une offre pour un, </w:t>
      </w:r>
      <w:r w:rsidR="00DA3404" w:rsidRPr="0027519B">
        <w:rPr>
          <w:rFonts w:asciiTheme="minorHAnsi" w:hAnsiTheme="minorHAnsi" w:cstheme="minorHAnsi"/>
          <w:sz w:val="22"/>
          <w:szCs w:val="22"/>
          <w:lang w:val="fr"/>
        </w:rPr>
        <w:t xml:space="preserve">plusieurs </w:t>
      </w:r>
      <w:r>
        <w:rPr>
          <w:rFonts w:asciiTheme="minorHAnsi" w:hAnsiTheme="minorHAnsi" w:cstheme="minorHAnsi"/>
          <w:sz w:val="22"/>
          <w:szCs w:val="22"/>
          <w:lang w:val="fr"/>
        </w:rPr>
        <w:t xml:space="preserve">ou tous les </w:t>
      </w:r>
      <w:r w:rsidR="00DA3404" w:rsidRPr="0027519B">
        <w:rPr>
          <w:rFonts w:asciiTheme="minorHAnsi" w:hAnsiTheme="minorHAnsi" w:cstheme="minorHAnsi"/>
          <w:sz w:val="22"/>
          <w:szCs w:val="22"/>
          <w:lang w:val="fr"/>
        </w:rPr>
        <w:t>lots. Les candidats doivent présenter une offre distincte pour chaque lot auquel ils répondent.</w:t>
      </w:r>
    </w:p>
    <w:p w:rsidR="001255A2" w:rsidRPr="0027519B" w:rsidRDefault="001255A2">
      <w:pPr>
        <w:pStyle w:val="Standard"/>
        <w:keepLines/>
        <w:jc w:val="both"/>
        <w:rPr>
          <w:rFonts w:asciiTheme="minorHAnsi" w:hAnsiTheme="minorHAnsi" w:cstheme="minorHAnsi"/>
          <w:sz w:val="22"/>
          <w:szCs w:val="22"/>
        </w:rPr>
      </w:pPr>
    </w:p>
    <w:p w:rsidR="00737337" w:rsidRPr="000E0E89" w:rsidRDefault="00DA3404" w:rsidP="000E0E89">
      <w:pPr>
        <w:pStyle w:val="Paragraphedeliste"/>
        <w:rPr>
          <w:rFonts w:asciiTheme="minorHAnsi" w:hAnsiTheme="minorHAnsi" w:cstheme="minorHAnsi"/>
          <w:b/>
          <w:i/>
          <w:sz w:val="22"/>
          <w:szCs w:val="22"/>
        </w:rPr>
      </w:pPr>
      <w:r w:rsidRPr="000E0E89">
        <w:rPr>
          <w:rFonts w:asciiTheme="minorHAnsi" w:hAnsiTheme="minorHAnsi" w:cstheme="minorHAnsi"/>
          <w:b/>
          <w:i/>
          <w:sz w:val="22"/>
          <w:szCs w:val="22"/>
        </w:rPr>
        <w:t>3-1-2-Tranches</w:t>
      </w:r>
    </w:p>
    <w:p w:rsidR="00737337" w:rsidRDefault="00DA3404" w:rsidP="00922D58">
      <w:pPr>
        <w:pStyle w:val="Standard"/>
        <w:keepLines/>
        <w:spacing w:before="120"/>
        <w:jc w:val="both"/>
        <w:rPr>
          <w:rFonts w:asciiTheme="minorHAnsi" w:hAnsiTheme="minorHAnsi" w:cstheme="minorHAnsi"/>
          <w:sz w:val="22"/>
          <w:szCs w:val="22"/>
          <w:lang w:val="fr"/>
        </w:rPr>
      </w:pPr>
      <w:r w:rsidRPr="0027519B">
        <w:rPr>
          <w:rFonts w:asciiTheme="minorHAnsi" w:hAnsiTheme="minorHAnsi" w:cstheme="minorHAnsi"/>
          <w:sz w:val="22"/>
          <w:szCs w:val="22"/>
          <w:lang w:val="fr"/>
        </w:rPr>
        <w:t>Il n'est pas prévu de décomposition en tranches.</w:t>
      </w:r>
    </w:p>
    <w:p w:rsidR="00922D58" w:rsidRPr="0027519B" w:rsidRDefault="00922D58" w:rsidP="00922D58">
      <w:pPr>
        <w:pStyle w:val="Standard"/>
        <w:keepLines/>
        <w:jc w:val="both"/>
        <w:rPr>
          <w:rFonts w:asciiTheme="minorHAnsi" w:hAnsiTheme="minorHAnsi" w:cstheme="minorHAnsi"/>
          <w:sz w:val="22"/>
          <w:szCs w:val="22"/>
        </w:rPr>
      </w:pPr>
    </w:p>
    <w:p w:rsidR="00737337" w:rsidRPr="00922D58" w:rsidRDefault="00DA3404" w:rsidP="00922D58">
      <w:pPr>
        <w:pStyle w:val="Paragraphedeliste"/>
        <w:rPr>
          <w:rFonts w:asciiTheme="minorHAnsi" w:hAnsiTheme="minorHAnsi" w:cstheme="minorHAnsi"/>
          <w:b/>
          <w:i/>
          <w:sz w:val="22"/>
          <w:szCs w:val="22"/>
        </w:rPr>
      </w:pPr>
      <w:r w:rsidRPr="00922D58">
        <w:rPr>
          <w:rFonts w:asciiTheme="minorHAnsi" w:hAnsiTheme="minorHAnsi" w:cstheme="minorHAnsi"/>
          <w:b/>
          <w:i/>
          <w:sz w:val="22"/>
          <w:szCs w:val="22"/>
        </w:rPr>
        <w:t>3-1-3-Phases</w:t>
      </w:r>
    </w:p>
    <w:p w:rsidR="00737337" w:rsidRPr="0027519B" w:rsidRDefault="00DA3404" w:rsidP="00922D58">
      <w:pPr>
        <w:pStyle w:val="Standard"/>
        <w:keepLines/>
        <w:spacing w:before="120"/>
        <w:jc w:val="both"/>
        <w:rPr>
          <w:rFonts w:asciiTheme="minorHAnsi" w:hAnsiTheme="minorHAnsi" w:cstheme="minorHAnsi"/>
          <w:sz w:val="22"/>
          <w:szCs w:val="22"/>
        </w:rPr>
      </w:pPr>
      <w:r w:rsidRPr="0015259D">
        <w:rPr>
          <w:rFonts w:asciiTheme="minorHAnsi" w:hAnsiTheme="minorHAnsi" w:cstheme="minorHAnsi"/>
          <w:sz w:val="22"/>
          <w:szCs w:val="22"/>
          <w:lang w:val="fr"/>
        </w:rPr>
        <w:t>Il n'est pas prévu de décomposition en phases.</w:t>
      </w:r>
    </w:p>
    <w:p w:rsidR="0015259D" w:rsidRPr="00922D58" w:rsidRDefault="0015259D" w:rsidP="00922D58">
      <w:pPr>
        <w:pStyle w:val="Standard"/>
        <w:keepLines/>
        <w:jc w:val="both"/>
        <w:rPr>
          <w:rFonts w:cstheme="minorHAnsi"/>
          <w:sz w:val="22"/>
          <w:szCs w:val="22"/>
        </w:rPr>
      </w:pPr>
    </w:p>
    <w:p w:rsidR="00737337" w:rsidRPr="00B05504" w:rsidRDefault="00B055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9" w:name="_Toc224816250"/>
      <w:r>
        <w:rPr>
          <w:rFonts w:ascii="Times New Roman" w:eastAsia="Times New Roman" w:hAnsi="Times New Roman" w:cs="Times New Roman"/>
          <w:b/>
          <w:color w:val="9A3300"/>
        </w:rPr>
        <w:t>3-2-Durée du marché</w:t>
      </w:r>
      <w:r w:rsidR="00DA3404" w:rsidRPr="00B05504">
        <w:rPr>
          <w:rFonts w:ascii="Times New Roman" w:eastAsia="Times New Roman" w:hAnsi="Times New Roman" w:cs="Times New Roman"/>
          <w:b/>
          <w:color w:val="9A3300"/>
        </w:rPr>
        <w:t xml:space="preserve"> - Délai d'exécution</w:t>
      </w:r>
      <w:bookmarkEnd w:id="9"/>
    </w:p>
    <w:p w:rsidR="00AB7440" w:rsidRPr="00AB7440" w:rsidRDefault="000E0E89" w:rsidP="00AB7440">
      <w:pPr>
        <w:pStyle w:val="Standard"/>
        <w:autoSpaceDE/>
        <w:spacing w:after="200"/>
        <w:jc w:val="both"/>
        <w:rPr>
          <w:rFonts w:asciiTheme="minorHAnsi" w:hAnsiTheme="minorHAnsi" w:cstheme="minorHAnsi"/>
          <w:sz w:val="22"/>
          <w:szCs w:val="22"/>
        </w:rPr>
      </w:pPr>
      <w:r w:rsidRPr="009314E9">
        <w:rPr>
          <w:rFonts w:asciiTheme="minorHAnsi" w:hAnsiTheme="minorHAnsi" w:cstheme="minorHAnsi"/>
          <w:sz w:val="22"/>
          <w:szCs w:val="22"/>
        </w:rPr>
        <w:t>Le présent accord-cadre est conclu pour une durée de 1 an à compt</w:t>
      </w:r>
      <w:r w:rsidR="00B6563A">
        <w:rPr>
          <w:rFonts w:asciiTheme="minorHAnsi" w:hAnsiTheme="minorHAnsi" w:cstheme="minorHAnsi"/>
          <w:sz w:val="22"/>
          <w:szCs w:val="22"/>
        </w:rPr>
        <w:t>er de sa date de prise d’effet</w:t>
      </w:r>
      <w:r w:rsidRPr="009314E9">
        <w:rPr>
          <w:rFonts w:asciiTheme="minorHAnsi" w:hAnsiTheme="minorHAnsi" w:cstheme="minorHAnsi"/>
          <w:sz w:val="22"/>
          <w:szCs w:val="22"/>
        </w:rPr>
        <w:t xml:space="preserve"> et reconductible</w:t>
      </w:r>
      <w:r w:rsidR="00AB7440">
        <w:rPr>
          <w:rFonts w:asciiTheme="minorHAnsi" w:hAnsiTheme="minorHAnsi" w:cstheme="minorHAnsi"/>
          <w:sz w:val="22"/>
          <w:szCs w:val="22"/>
        </w:rPr>
        <w:t xml:space="preserve"> selon les modalités fixées au CCAP.</w:t>
      </w:r>
    </w:p>
    <w:p w:rsidR="000E0E89" w:rsidRPr="009314E9" w:rsidRDefault="000E0E89" w:rsidP="00B05504">
      <w:pPr>
        <w:pStyle w:val="Standard"/>
        <w:autoSpaceDE/>
        <w:spacing w:after="100"/>
        <w:jc w:val="both"/>
        <w:rPr>
          <w:rFonts w:asciiTheme="minorHAnsi" w:hAnsiTheme="minorHAnsi" w:cstheme="minorHAnsi"/>
          <w:sz w:val="22"/>
          <w:szCs w:val="22"/>
        </w:rPr>
      </w:pPr>
      <w:r w:rsidRPr="009314E9">
        <w:rPr>
          <w:rFonts w:asciiTheme="minorHAnsi" w:hAnsiTheme="minorHAnsi" w:cstheme="minorHAnsi"/>
          <w:sz w:val="22"/>
          <w:szCs w:val="22"/>
        </w:rPr>
        <w:t xml:space="preserve">Les marchés subséquents prennent effet et s’achèvent à la même date que l’accord-cadre auquel ils sont rattachés. </w:t>
      </w:r>
    </w:p>
    <w:p w:rsidR="00737337" w:rsidRPr="0027519B" w:rsidRDefault="00DA3404" w:rsidP="00B055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 xml:space="preserve">Les bons de commandes peuvent être émis et notifiés par les organismes coordonnateurs au Titulaire pendant toute la durée de validité de l’accord-cadre et des marchés subséquents respectifs. </w:t>
      </w:r>
    </w:p>
    <w:p w:rsidR="00737337" w:rsidRPr="0027519B" w:rsidRDefault="00737337" w:rsidP="00B05504">
      <w:pPr>
        <w:pStyle w:val="Standard"/>
        <w:keepLines/>
        <w:jc w:val="both"/>
        <w:rPr>
          <w:rFonts w:asciiTheme="minorHAnsi" w:hAnsiTheme="minorHAnsi" w:cstheme="minorHAnsi"/>
          <w:sz w:val="22"/>
          <w:szCs w:val="22"/>
        </w:rPr>
      </w:pPr>
    </w:p>
    <w:p w:rsidR="00AB7440" w:rsidRDefault="00AB7440" w:rsidP="00B05504">
      <w:pPr>
        <w:pStyle w:val="Standard"/>
        <w:keepLines/>
        <w:jc w:val="both"/>
        <w:rPr>
          <w:rFonts w:asciiTheme="minorHAnsi" w:hAnsiTheme="minorHAnsi" w:cstheme="minorHAnsi"/>
          <w:sz w:val="22"/>
          <w:szCs w:val="22"/>
          <w:lang w:val="fr"/>
        </w:rPr>
      </w:pPr>
      <w:r>
        <w:rPr>
          <w:rFonts w:asciiTheme="minorHAnsi" w:hAnsiTheme="minorHAnsi" w:cstheme="minorHAnsi"/>
          <w:sz w:val="22"/>
          <w:szCs w:val="22"/>
          <w:lang w:val="fr"/>
        </w:rPr>
        <w:t>Les modalités de reconduction de l’accord-cadre et des marchés subséquents sont fixées au CCAP.</w:t>
      </w:r>
    </w:p>
    <w:p w:rsidR="00AB7440" w:rsidRDefault="00AB7440" w:rsidP="00B05504">
      <w:pPr>
        <w:pStyle w:val="Standard"/>
        <w:keepLines/>
        <w:jc w:val="both"/>
        <w:rPr>
          <w:rFonts w:asciiTheme="minorHAnsi" w:hAnsiTheme="minorHAnsi" w:cstheme="minorHAnsi"/>
          <w:sz w:val="22"/>
          <w:szCs w:val="22"/>
          <w:lang w:val="fr"/>
        </w:rPr>
      </w:pPr>
    </w:p>
    <w:p w:rsidR="00737337" w:rsidRPr="0027519B" w:rsidRDefault="00DA3404" w:rsidP="00B05504">
      <w:pPr>
        <w:pStyle w:val="Standard"/>
        <w:keepLines/>
        <w:jc w:val="both"/>
        <w:rPr>
          <w:rFonts w:asciiTheme="minorHAnsi" w:hAnsiTheme="minorHAnsi" w:cstheme="minorHAnsi"/>
          <w:sz w:val="22"/>
          <w:szCs w:val="22"/>
        </w:rPr>
      </w:pPr>
      <w:r w:rsidRPr="0027519B">
        <w:rPr>
          <w:rFonts w:asciiTheme="minorHAnsi" w:hAnsiTheme="minorHAnsi" w:cstheme="minorHAnsi"/>
          <w:sz w:val="22"/>
          <w:szCs w:val="22"/>
          <w:lang w:val="fr"/>
        </w:rPr>
        <w:t>Le</w:t>
      </w:r>
      <w:r w:rsidR="00D968D4">
        <w:rPr>
          <w:rFonts w:asciiTheme="minorHAnsi" w:hAnsiTheme="minorHAnsi" w:cstheme="minorHAnsi"/>
          <w:sz w:val="22"/>
          <w:szCs w:val="22"/>
          <w:lang w:val="fr"/>
        </w:rPr>
        <w:t>s</w:t>
      </w:r>
      <w:r w:rsidRPr="0027519B">
        <w:rPr>
          <w:rFonts w:asciiTheme="minorHAnsi" w:hAnsiTheme="minorHAnsi" w:cstheme="minorHAnsi"/>
          <w:sz w:val="22"/>
          <w:szCs w:val="22"/>
          <w:lang w:val="fr"/>
        </w:rPr>
        <w:t xml:space="preserve"> délai</w:t>
      </w:r>
      <w:r w:rsidR="00D968D4">
        <w:rPr>
          <w:rFonts w:asciiTheme="minorHAnsi" w:hAnsiTheme="minorHAnsi" w:cstheme="minorHAnsi"/>
          <w:sz w:val="22"/>
          <w:szCs w:val="22"/>
          <w:lang w:val="fr"/>
        </w:rPr>
        <w:t>s</w:t>
      </w:r>
      <w:r w:rsidRPr="0027519B">
        <w:rPr>
          <w:rFonts w:asciiTheme="minorHAnsi" w:hAnsiTheme="minorHAnsi" w:cstheme="minorHAnsi"/>
          <w:sz w:val="22"/>
          <w:szCs w:val="22"/>
          <w:lang w:val="fr"/>
        </w:rPr>
        <w:t xml:space="preserve"> d'exécution sont définis aux CCTP et CCAP.</w:t>
      </w:r>
    </w:p>
    <w:p w:rsidR="00737337" w:rsidRPr="0027519B" w:rsidRDefault="00737337">
      <w:pPr>
        <w:pStyle w:val="Standard"/>
        <w:keepLines/>
        <w:jc w:val="both"/>
        <w:rPr>
          <w:rFonts w:asciiTheme="minorHAnsi" w:hAnsiTheme="minorHAnsi" w:cstheme="minorHAnsi"/>
          <w:sz w:val="22"/>
          <w:szCs w:val="22"/>
        </w:rPr>
      </w:pPr>
    </w:p>
    <w:p w:rsidR="00737337" w:rsidRPr="00B05504" w:rsidRDefault="00DA34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10" w:name="_Toc224816251"/>
      <w:r w:rsidRPr="00B05504">
        <w:rPr>
          <w:rFonts w:ascii="Times New Roman" w:eastAsia="Times New Roman" w:hAnsi="Times New Roman" w:cs="Times New Roman"/>
          <w:b/>
          <w:color w:val="9A3300"/>
        </w:rPr>
        <w:t>3-3-Modalités de financement et de paiement</w:t>
      </w:r>
      <w:bookmarkEnd w:id="10"/>
    </w:p>
    <w:p w:rsidR="00737337" w:rsidRPr="00D968D4" w:rsidRDefault="00DA3404">
      <w:pPr>
        <w:pStyle w:val="Standard"/>
        <w:keepLines/>
        <w:jc w:val="both"/>
        <w:rPr>
          <w:rFonts w:asciiTheme="minorHAnsi" w:hAnsiTheme="minorHAnsi" w:cstheme="minorHAnsi"/>
          <w:sz w:val="22"/>
          <w:szCs w:val="22"/>
        </w:rPr>
      </w:pPr>
      <w:r w:rsidRPr="00D968D4">
        <w:rPr>
          <w:rFonts w:asciiTheme="minorHAnsi" w:hAnsiTheme="minorHAnsi" w:cstheme="minorHAnsi"/>
          <w:sz w:val="22"/>
          <w:szCs w:val="22"/>
          <w:lang w:val="fr"/>
        </w:rPr>
        <w:t xml:space="preserve">Le règlement des dépenses se fera par virement bancaire. </w:t>
      </w:r>
    </w:p>
    <w:p w:rsidR="00737337" w:rsidRPr="00D968D4" w:rsidRDefault="00DA3404">
      <w:pPr>
        <w:pStyle w:val="Standard"/>
        <w:jc w:val="both"/>
        <w:rPr>
          <w:rFonts w:asciiTheme="minorHAnsi" w:hAnsiTheme="minorHAnsi" w:cstheme="minorHAnsi"/>
          <w:sz w:val="22"/>
          <w:szCs w:val="22"/>
        </w:rPr>
      </w:pPr>
      <w:r w:rsidRPr="00D968D4">
        <w:rPr>
          <w:rFonts w:asciiTheme="minorHAnsi" w:hAnsiTheme="minorHAnsi" w:cstheme="minorHAnsi"/>
          <w:sz w:val="22"/>
          <w:szCs w:val="22"/>
          <w:lang w:val="fr"/>
        </w:rPr>
        <w:t>L'accord-cadre, et les marchés subséquents pris sur son fondement, sont traités à prix unitaires, représentant le coût horaire par stagiaire, fixé à l'acte d'engagement de l'accord-cadre, appliqués aux quantités réellement exécutées.</w:t>
      </w:r>
    </w:p>
    <w:p w:rsidR="00737337" w:rsidRPr="00D968D4" w:rsidRDefault="00737337">
      <w:pPr>
        <w:pStyle w:val="Standard"/>
        <w:jc w:val="both"/>
        <w:rPr>
          <w:rFonts w:asciiTheme="minorHAnsi" w:hAnsiTheme="minorHAnsi" w:cstheme="minorHAnsi"/>
          <w:sz w:val="22"/>
          <w:szCs w:val="22"/>
        </w:rPr>
      </w:pPr>
    </w:p>
    <w:p w:rsidR="00737337" w:rsidRPr="00D968D4" w:rsidRDefault="00DA3404">
      <w:pPr>
        <w:pStyle w:val="Standard"/>
        <w:jc w:val="both"/>
        <w:rPr>
          <w:rFonts w:asciiTheme="minorHAnsi" w:hAnsiTheme="minorHAnsi" w:cstheme="minorHAnsi"/>
          <w:sz w:val="22"/>
          <w:szCs w:val="22"/>
        </w:rPr>
      </w:pPr>
      <w:r w:rsidRPr="00D968D4">
        <w:rPr>
          <w:rFonts w:asciiTheme="minorHAnsi" w:hAnsiTheme="minorHAnsi" w:cstheme="minorHAnsi"/>
          <w:sz w:val="22"/>
          <w:szCs w:val="22"/>
          <w:lang w:val="fr"/>
        </w:rPr>
        <w:t>Les prestations font l'objet de paiements partiels définitifs après constatation du service fait dans les c</w:t>
      </w:r>
      <w:r w:rsidR="005F3419">
        <w:rPr>
          <w:rFonts w:asciiTheme="minorHAnsi" w:hAnsiTheme="minorHAnsi" w:cstheme="minorHAnsi"/>
          <w:sz w:val="22"/>
          <w:szCs w:val="22"/>
          <w:lang w:val="fr"/>
        </w:rPr>
        <w:t xml:space="preserve">onditions prévues par l'article </w:t>
      </w:r>
      <w:r w:rsidR="00ED4CDA" w:rsidRPr="005F3419">
        <w:rPr>
          <w:rFonts w:asciiTheme="minorHAnsi" w:hAnsiTheme="minorHAnsi" w:cstheme="minorHAnsi"/>
          <w:color w:val="000000"/>
          <w:sz w:val="22"/>
          <w:szCs w:val="22"/>
        </w:rPr>
        <w:t>R2191-26 du code de la commande publique</w:t>
      </w:r>
      <w:r w:rsidR="00ED4CDA">
        <w:rPr>
          <w:rFonts w:asciiTheme="minorHAnsi" w:hAnsiTheme="minorHAnsi" w:cstheme="minorHAnsi"/>
          <w:color w:val="000000"/>
          <w:sz w:val="22"/>
          <w:szCs w:val="22"/>
        </w:rPr>
        <w:t xml:space="preserve"> </w:t>
      </w:r>
      <w:r w:rsidRPr="00D968D4">
        <w:rPr>
          <w:rFonts w:asciiTheme="minorHAnsi" w:hAnsiTheme="minorHAnsi" w:cstheme="minorHAnsi"/>
          <w:sz w:val="22"/>
          <w:szCs w:val="22"/>
          <w:lang w:val="fr"/>
        </w:rPr>
        <w:t xml:space="preserve">et précisées </w:t>
      </w:r>
      <w:r w:rsidR="003052F6">
        <w:rPr>
          <w:rFonts w:asciiTheme="minorHAnsi" w:hAnsiTheme="minorHAnsi" w:cstheme="minorHAnsi"/>
          <w:sz w:val="22"/>
          <w:szCs w:val="22"/>
          <w:lang w:val="fr"/>
        </w:rPr>
        <w:t>au CCAP.</w:t>
      </w:r>
    </w:p>
    <w:p w:rsidR="00737337" w:rsidRPr="00D968D4" w:rsidRDefault="00737337">
      <w:pPr>
        <w:pStyle w:val="Standard"/>
        <w:jc w:val="both"/>
        <w:rPr>
          <w:rFonts w:asciiTheme="minorHAnsi" w:hAnsiTheme="minorHAnsi" w:cstheme="minorHAnsi"/>
          <w:sz w:val="22"/>
          <w:szCs w:val="22"/>
        </w:rPr>
      </w:pPr>
    </w:p>
    <w:p w:rsidR="00991AFB" w:rsidRPr="00820CFE" w:rsidRDefault="00991AFB" w:rsidP="00991AFB">
      <w:pPr>
        <w:pStyle w:val="RedTxt"/>
        <w:jc w:val="both"/>
        <w:rPr>
          <w:rFonts w:asciiTheme="minorHAnsi" w:hAnsiTheme="minorHAnsi" w:cstheme="minorHAnsi"/>
          <w:sz w:val="22"/>
          <w:szCs w:val="22"/>
        </w:rPr>
      </w:pPr>
      <w:r w:rsidRPr="005F3419">
        <w:rPr>
          <w:rFonts w:asciiTheme="minorHAnsi" w:hAnsiTheme="minorHAnsi" w:cstheme="minorHAnsi"/>
          <w:color w:val="000000"/>
          <w:sz w:val="22"/>
          <w:szCs w:val="22"/>
        </w:rPr>
        <w:t>Le délai global de paiement ne pourra excéder 30 jours selon les dispositions de l'article</w:t>
      </w:r>
      <w:r w:rsidR="005F3419" w:rsidRPr="005F3419">
        <w:rPr>
          <w:rFonts w:asciiTheme="minorHAnsi" w:hAnsiTheme="minorHAnsi" w:cstheme="minorHAnsi"/>
          <w:strike/>
          <w:color w:val="000000"/>
          <w:sz w:val="22"/>
          <w:szCs w:val="22"/>
        </w:rPr>
        <w:t xml:space="preserve"> </w:t>
      </w:r>
      <w:r w:rsidRPr="005F3419">
        <w:rPr>
          <w:rFonts w:asciiTheme="minorHAnsi" w:hAnsiTheme="minorHAnsi" w:cstheme="minorHAnsi"/>
          <w:color w:val="000000"/>
          <w:sz w:val="22"/>
          <w:szCs w:val="22"/>
        </w:rPr>
        <w:t>R2192-10 du code de la commande publique.</w:t>
      </w:r>
    </w:p>
    <w:p w:rsidR="00D968D4" w:rsidRPr="00D968D4" w:rsidRDefault="00D968D4">
      <w:pPr>
        <w:pStyle w:val="Standard"/>
        <w:jc w:val="both"/>
        <w:rPr>
          <w:rFonts w:asciiTheme="minorHAnsi" w:hAnsiTheme="minorHAnsi" w:cstheme="minorHAnsi"/>
          <w:sz w:val="22"/>
          <w:szCs w:val="22"/>
          <w:lang w:val="fr"/>
        </w:rPr>
      </w:pPr>
    </w:p>
    <w:p w:rsidR="00737337" w:rsidRDefault="00DA3404">
      <w:pPr>
        <w:pStyle w:val="Standard"/>
        <w:jc w:val="both"/>
        <w:rPr>
          <w:rFonts w:asciiTheme="minorHAnsi" w:hAnsiTheme="minorHAnsi" w:cstheme="minorHAnsi"/>
          <w:sz w:val="22"/>
          <w:szCs w:val="22"/>
          <w:lang w:val="fr"/>
        </w:rPr>
      </w:pPr>
      <w:r w:rsidRPr="00D968D4">
        <w:rPr>
          <w:rFonts w:asciiTheme="minorHAnsi" w:hAnsiTheme="minorHAnsi" w:cstheme="minorHAnsi"/>
          <w:sz w:val="22"/>
          <w:szCs w:val="22"/>
          <w:lang w:val="fr"/>
        </w:rPr>
        <w:t>Les prix sont fermes, révisables en cas de reconduction.</w:t>
      </w:r>
    </w:p>
    <w:p w:rsidR="00737337" w:rsidRPr="0027519B" w:rsidRDefault="00737337" w:rsidP="008879B3">
      <w:pPr>
        <w:pStyle w:val="Standard"/>
        <w:keepLines/>
        <w:jc w:val="both"/>
        <w:rPr>
          <w:rFonts w:asciiTheme="minorHAnsi" w:hAnsiTheme="minorHAnsi" w:cstheme="minorHAnsi"/>
          <w:sz w:val="22"/>
          <w:szCs w:val="22"/>
        </w:rPr>
      </w:pPr>
    </w:p>
    <w:p w:rsidR="00737337" w:rsidRPr="00B05504" w:rsidRDefault="003052F6"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11" w:name="_Toc224816252"/>
      <w:r>
        <w:rPr>
          <w:rFonts w:ascii="Times New Roman" w:eastAsia="Times New Roman" w:hAnsi="Times New Roman" w:cs="Times New Roman"/>
          <w:b/>
          <w:color w:val="9A3300"/>
        </w:rPr>
        <w:t>3-4</w:t>
      </w:r>
      <w:r w:rsidR="00DA3404" w:rsidRPr="00B05504">
        <w:rPr>
          <w:rFonts w:ascii="Times New Roman" w:eastAsia="Times New Roman" w:hAnsi="Times New Roman" w:cs="Times New Roman"/>
          <w:b/>
          <w:color w:val="9A3300"/>
        </w:rPr>
        <w:t>-Variantes</w:t>
      </w:r>
      <w:bookmarkEnd w:id="11"/>
    </w:p>
    <w:p w:rsidR="00737337" w:rsidRPr="00D968D4" w:rsidRDefault="00DA3404" w:rsidP="00D968D4">
      <w:pPr>
        <w:pStyle w:val="Paragraphedeliste"/>
        <w:rPr>
          <w:rFonts w:asciiTheme="minorHAnsi" w:hAnsiTheme="minorHAnsi" w:cstheme="minorHAnsi"/>
          <w:b/>
          <w:i/>
          <w:sz w:val="22"/>
          <w:szCs w:val="22"/>
        </w:rPr>
      </w:pPr>
      <w:r w:rsidRPr="00D968D4">
        <w:rPr>
          <w:rFonts w:asciiTheme="minorHAnsi" w:hAnsiTheme="minorHAnsi" w:cstheme="minorHAnsi"/>
          <w:b/>
          <w:i/>
          <w:sz w:val="22"/>
          <w:szCs w:val="22"/>
        </w:rPr>
        <w:t>3-</w:t>
      </w:r>
      <w:r w:rsidR="00B05504">
        <w:rPr>
          <w:rFonts w:asciiTheme="minorHAnsi" w:hAnsiTheme="minorHAnsi" w:cstheme="minorHAnsi"/>
          <w:b/>
          <w:i/>
          <w:sz w:val="22"/>
          <w:szCs w:val="22"/>
        </w:rPr>
        <w:t>5</w:t>
      </w:r>
      <w:r w:rsidRPr="00D968D4">
        <w:rPr>
          <w:rFonts w:asciiTheme="minorHAnsi" w:hAnsiTheme="minorHAnsi" w:cstheme="minorHAnsi"/>
          <w:b/>
          <w:i/>
          <w:sz w:val="22"/>
          <w:szCs w:val="22"/>
        </w:rPr>
        <w:t>-1-Variantes autorisées</w:t>
      </w:r>
    </w:p>
    <w:p w:rsidR="00737337" w:rsidRDefault="00DA3404" w:rsidP="00922D58">
      <w:pPr>
        <w:pStyle w:val="Standard"/>
        <w:keepLines/>
        <w:spacing w:before="120"/>
        <w:jc w:val="both"/>
        <w:rPr>
          <w:rFonts w:asciiTheme="minorHAnsi" w:hAnsiTheme="minorHAnsi" w:cstheme="minorHAnsi"/>
          <w:sz w:val="22"/>
          <w:szCs w:val="22"/>
          <w:lang w:val="fr"/>
        </w:rPr>
      </w:pPr>
      <w:r w:rsidRPr="00D968D4">
        <w:rPr>
          <w:rFonts w:asciiTheme="minorHAnsi" w:hAnsiTheme="minorHAnsi" w:cstheme="minorHAnsi"/>
          <w:sz w:val="22"/>
          <w:szCs w:val="22"/>
          <w:lang w:val="fr"/>
        </w:rPr>
        <w:t>Les variantes par rapport à l'objet de l'accord-cadre et à l'initiative des candidats ne sont pas autorisées.</w:t>
      </w:r>
    </w:p>
    <w:p w:rsidR="00D968D4" w:rsidRPr="00D968D4" w:rsidRDefault="00D968D4">
      <w:pPr>
        <w:pStyle w:val="Standard"/>
        <w:keepLines/>
        <w:jc w:val="both"/>
        <w:rPr>
          <w:rFonts w:asciiTheme="minorHAnsi" w:hAnsiTheme="minorHAnsi" w:cstheme="minorHAnsi"/>
          <w:sz w:val="22"/>
          <w:szCs w:val="22"/>
        </w:rPr>
      </w:pPr>
    </w:p>
    <w:p w:rsidR="00737337" w:rsidRPr="00D968D4" w:rsidRDefault="00DA3404" w:rsidP="00D968D4">
      <w:pPr>
        <w:pStyle w:val="Paragraphedeliste"/>
        <w:rPr>
          <w:rFonts w:asciiTheme="minorHAnsi" w:hAnsiTheme="minorHAnsi" w:cstheme="minorHAnsi"/>
          <w:b/>
          <w:i/>
          <w:sz w:val="22"/>
          <w:szCs w:val="22"/>
        </w:rPr>
      </w:pPr>
      <w:r w:rsidRPr="00D968D4">
        <w:rPr>
          <w:rFonts w:asciiTheme="minorHAnsi" w:hAnsiTheme="minorHAnsi" w:cstheme="minorHAnsi"/>
          <w:b/>
          <w:i/>
          <w:sz w:val="22"/>
          <w:szCs w:val="22"/>
        </w:rPr>
        <w:t>3-</w:t>
      </w:r>
      <w:r w:rsidR="00B05504">
        <w:rPr>
          <w:rFonts w:asciiTheme="minorHAnsi" w:hAnsiTheme="minorHAnsi" w:cstheme="minorHAnsi"/>
          <w:b/>
          <w:i/>
          <w:sz w:val="22"/>
          <w:szCs w:val="22"/>
        </w:rPr>
        <w:t>5</w:t>
      </w:r>
      <w:r w:rsidRPr="00D968D4">
        <w:rPr>
          <w:rFonts w:asciiTheme="minorHAnsi" w:hAnsiTheme="minorHAnsi" w:cstheme="minorHAnsi"/>
          <w:b/>
          <w:i/>
          <w:sz w:val="22"/>
          <w:szCs w:val="22"/>
        </w:rPr>
        <w:t>-2-Variantes exigées</w:t>
      </w:r>
    </w:p>
    <w:p w:rsidR="007806CD" w:rsidRDefault="00DA3404" w:rsidP="00922D58">
      <w:pPr>
        <w:pStyle w:val="Standard"/>
        <w:keepLines/>
        <w:spacing w:before="120"/>
        <w:jc w:val="both"/>
        <w:rPr>
          <w:rFonts w:asciiTheme="minorHAnsi" w:hAnsiTheme="minorHAnsi" w:cstheme="minorHAnsi"/>
          <w:sz w:val="22"/>
          <w:szCs w:val="22"/>
          <w:lang w:val="fr"/>
        </w:rPr>
      </w:pPr>
      <w:r w:rsidRPr="0027519B">
        <w:rPr>
          <w:rFonts w:asciiTheme="minorHAnsi" w:hAnsiTheme="minorHAnsi" w:cstheme="minorHAnsi"/>
          <w:sz w:val="22"/>
          <w:szCs w:val="22"/>
          <w:lang w:val="fr"/>
        </w:rPr>
        <w:t>Il n'est pas prévu de variante exigée.</w:t>
      </w:r>
    </w:p>
    <w:p w:rsidR="00DF7E70" w:rsidRDefault="00DF7E70" w:rsidP="00922D58">
      <w:pPr>
        <w:pStyle w:val="Standard"/>
        <w:keepLines/>
        <w:spacing w:before="120"/>
        <w:jc w:val="both"/>
        <w:rPr>
          <w:rFonts w:asciiTheme="minorHAnsi" w:hAnsiTheme="minorHAnsi" w:cstheme="minorHAnsi"/>
          <w:sz w:val="22"/>
          <w:szCs w:val="22"/>
          <w:lang w:val="fr"/>
        </w:rPr>
      </w:pPr>
    </w:p>
    <w:p w:rsidR="00DF7E70" w:rsidRDefault="003052F6" w:rsidP="00DF7E70">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12" w:name="_Toc224816253"/>
      <w:r>
        <w:rPr>
          <w:rFonts w:ascii="Times New Roman" w:eastAsia="Times New Roman" w:hAnsi="Times New Roman" w:cs="Times New Roman"/>
          <w:b/>
          <w:color w:val="9A3300"/>
        </w:rPr>
        <w:t>3-5</w:t>
      </w:r>
      <w:r w:rsidR="00DF7E70" w:rsidRPr="00B05504">
        <w:rPr>
          <w:rFonts w:ascii="Times New Roman" w:eastAsia="Times New Roman" w:hAnsi="Times New Roman" w:cs="Times New Roman"/>
          <w:b/>
          <w:color w:val="9A3300"/>
        </w:rPr>
        <w:t>-</w:t>
      </w:r>
      <w:r w:rsidR="00DF7E70">
        <w:rPr>
          <w:rFonts w:ascii="Times New Roman" w:eastAsia="Times New Roman" w:hAnsi="Times New Roman" w:cs="Times New Roman"/>
          <w:b/>
          <w:color w:val="9A3300"/>
        </w:rPr>
        <w:t>Prestations Supplémentaires Eventuelles (option)</w:t>
      </w:r>
      <w:r w:rsidR="001B34DD">
        <w:rPr>
          <w:rFonts w:ascii="Times New Roman" w:eastAsia="Times New Roman" w:hAnsi="Times New Roman" w:cs="Times New Roman"/>
          <w:b/>
          <w:color w:val="9A3300"/>
        </w:rPr>
        <w:t> :</w:t>
      </w:r>
      <w:bookmarkEnd w:id="12"/>
    </w:p>
    <w:p w:rsidR="00DF7E70" w:rsidRPr="00DF7E70" w:rsidRDefault="00DF7E70" w:rsidP="00DF7E70">
      <w:pPr>
        <w:pStyle w:val="Standard"/>
        <w:keepLines/>
        <w:spacing w:before="120"/>
        <w:jc w:val="both"/>
        <w:rPr>
          <w:rFonts w:asciiTheme="minorHAnsi" w:hAnsiTheme="minorHAnsi" w:cstheme="minorHAnsi"/>
          <w:sz w:val="22"/>
          <w:szCs w:val="22"/>
          <w:lang w:val="fr"/>
        </w:rPr>
      </w:pPr>
      <w:r w:rsidRPr="00DF7E70">
        <w:rPr>
          <w:rFonts w:asciiTheme="minorHAnsi" w:hAnsiTheme="minorHAnsi" w:cstheme="minorHAnsi"/>
          <w:sz w:val="22"/>
          <w:szCs w:val="22"/>
          <w:lang w:val="fr"/>
        </w:rPr>
        <w:t xml:space="preserve">Les lots 2, 3 et 4 font l’objet de Prestations Supplémentaires Eventuelles (PSE) également appelées « options », concernant les secteurs </w:t>
      </w:r>
      <w:r>
        <w:rPr>
          <w:rFonts w:asciiTheme="minorHAnsi" w:hAnsiTheme="minorHAnsi" w:cstheme="minorHAnsi"/>
          <w:sz w:val="22"/>
          <w:szCs w:val="22"/>
          <w:lang w:val="fr"/>
        </w:rPr>
        <w:t xml:space="preserve">géographiques de formation </w:t>
      </w:r>
      <w:r w:rsidRPr="00DF7E70">
        <w:rPr>
          <w:rFonts w:asciiTheme="minorHAnsi" w:hAnsiTheme="minorHAnsi" w:cstheme="minorHAnsi"/>
          <w:sz w:val="22"/>
          <w:szCs w:val="22"/>
          <w:lang w:val="fr"/>
        </w:rPr>
        <w:t>à couvrir.</w:t>
      </w:r>
    </w:p>
    <w:p w:rsidR="00DF7E70" w:rsidRPr="00DF7E70" w:rsidRDefault="00DF7E70" w:rsidP="00DF7E70">
      <w:pPr>
        <w:pStyle w:val="Standard"/>
        <w:keepLines/>
        <w:spacing w:before="120"/>
        <w:jc w:val="both"/>
        <w:rPr>
          <w:rFonts w:asciiTheme="minorHAnsi" w:hAnsiTheme="minorHAnsi" w:cstheme="minorHAnsi"/>
          <w:sz w:val="22"/>
          <w:szCs w:val="22"/>
          <w:lang w:val="fr"/>
        </w:rPr>
      </w:pPr>
      <w:r w:rsidRPr="00DF7E70">
        <w:rPr>
          <w:rFonts w:asciiTheme="minorHAnsi" w:hAnsiTheme="minorHAnsi" w:cstheme="minorHAnsi"/>
          <w:sz w:val="22"/>
          <w:szCs w:val="22"/>
          <w:lang w:val="fr"/>
        </w:rPr>
        <w:t>Les PSE sont identifiées au CCTP et sont non obligatoire</w:t>
      </w:r>
      <w:r>
        <w:rPr>
          <w:rFonts w:asciiTheme="minorHAnsi" w:hAnsiTheme="minorHAnsi" w:cstheme="minorHAnsi"/>
          <w:sz w:val="22"/>
          <w:szCs w:val="22"/>
          <w:lang w:val="fr"/>
        </w:rPr>
        <w:t>s</w:t>
      </w:r>
      <w:r w:rsidRPr="00DF7E70">
        <w:rPr>
          <w:rFonts w:asciiTheme="minorHAnsi" w:hAnsiTheme="minorHAnsi" w:cstheme="minorHAnsi"/>
          <w:sz w:val="22"/>
          <w:szCs w:val="22"/>
          <w:lang w:val="fr"/>
        </w:rPr>
        <w:t xml:space="preserve"> : les candidats ne sont pas tenus de remettre une proposition pour ces options. </w:t>
      </w:r>
    </w:p>
    <w:p w:rsidR="007806CD" w:rsidRPr="001714F8" w:rsidRDefault="007806CD" w:rsidP="007806CD">
      <w:pPr>
        <w:pStyle w:val="Standard"/>
        <w:keepLines/>
        <w:jc w:val="both"/>
        <w:rPr>
          <w:rFonts w:asciiTheme="minorHAnsi" w:hAnsiTheme="minorHAnsi" w:cstheme="minorHAnsi"/>
          <w:sz w:val="22"/>
          <w:szCs w:val="22"/>
        </w:rPr>
      </w:pPr>
    </w:p>
    <w:p w:rsidR="00737337" w:rsidRPr="00ED4CDA" w:rsidRDefault="00491C7C" w:rsidP="00ED4CDA">
      <w:pPr>
        <w:keepNext/>
        <w:pBdr>
          <w:bottom w:val="single" w:sz="4" w:space="1" w:color="auto"/>
        </w:pBdr>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13" w:name="_Toc224816254"/>
      <w:r>
        <w:rPr>
          <w:rFonts w:ascii="Albertus Extra Bold (W1)" w:eastAsia="Times New Roman" w:hAnsi="Albertus Extra Bold (W1)" w:cs="Arial"/>
          <w:bCs/>
        </w:rPr>
        <w:t xml:space="preserve">Article </w:t>
      </w:r>
      <w:r w:rsidR="00DA3404" w:rsidRPr="00ED4CDA">
        <w:rPr>
          <w:rFonts w:ascii="Albertus Extra Bold (W1)" w:eastAsia="Times New Roman" w:hAnsi="Albertus Extra Bold (W1)" w:cs="Arial"/>
          <w:bCs/>
        </w:rPr>
        <w:t xml:space="preserve">4 </w:t>
      </w:r>
      <w:r w:rsidR="00B05504">
        <w:rPr>
          <w:rFonts w:ascii="Albertus Extra Bold (W1)" w:eastAsia="Times New Roman" w:hAnsi="Albertus Extra Bold (W1)" w:cs="Arial"/>
          <w:bCs/>
        </w:rPr>
        <w:t>–</w:t>
      </w:r>
      <w:r w:rsidR="00DA3404" w:rsidRPr="00ED4CDA">
        <w:rPr>
          <w:rFonts w:ascii="Albertus Extra Bold (W1)" w:eastAsia="Times New Roman" w:hAnsi="Albertus Extra Bold (W1)" w:cs="Arial"/>
          <w:bCs/>
        </w:rPr>
        <w:t xml:space="preserve"> </w:t>
      </w:r>
      <w:r w:rsidR="00B05504">
        <w:rPr>
          <w:rFonts w:ascii="Albertus Extra Bold (W1)" w:eastAsia="Times New Roman" w:hAnsi="Albertus Extra Bold (W1)" w:cs="Arial"/>
          <w:bCs/>
        </w:rPr>
        <w:t>Conditions d’exécution de la consultation</w:t>
      </w:r>
      <w:bookmarkEnd w:id="13"/>
    </w:p>
    <w:p w:rsidR="00737337" w:rsidRPr="00B05504" w:rsidRDefault="00DA3404" w:rsidP="00B05504">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14" w:name="_Toc224816255"/>
      <w:r w:rsidRPr="00B05504">
        <w:rPr>
          <w:rFonts w:ascii="Times New Roman" w:eastAsia="Times New Roman" w:hAnsi="Times New Roman" w:cs="Times New Roman"/>
          <w:b/>
          <w:color w:val="9A3300"/>
        </w:rPr>
        <w:t>4-1-Contenu du dossier de consultation</w:t>
      </w:r>
      <w:bookmarkEnd w:id="14"/>
    </w:p>
    <w:p w:rsidR="00B05504" w:rsidRPr="00C85164" w:rsidRDefault="00B05504" w:rsidP="00B05504">
      <w:pPr>
        <w:tabs>
          <w:tab w:val="right" w:pos="993"/>
        </w:tabs>
        <w:overflowPunct w:val="0"/>
        <w:autoSpaceDE w:val="0"/>
        <w:autoSpaceDN w:val="0"/>
        <w:adjustRightInd w:val="0"/>
        <w:spacing w:before="120" w:after="0" w:line="240" w:lineRule="auto"/>
        <w:jc w:val="both"/>
        <w:textAlignment w:val="baseline"/>
        <w:rPr>
          <w:rFonts w:ascii="Calibri" w:hAnsi="Calibri" w:cs="Calibri"/>
        </w:rPr>
      </w:pPr>
      <w:r w:rsidRPr="00C85164">
        <w:rPr>
          <w:rFonts w:ascii="Calibri" w:hAnsi="Calibri" w:cs="Calibri"/>
        </w:rPr>
        <w:t xml:space="preserve">Les documents de la consultation sont constitués de l’ensemble des documents et informations préparées par le pouvoir adjudicateur pour définir l’objet, les caractéristiques et les conditions d’exécution du marché. </w:t>
      </w:r>
    </w:p>
    <w:p w:rsidR="00B05504" w:rsidRPr="00C85164" w:rsidRDefault="00B05504" w:rsidP="00B05504">
      <w:pPr>
        <w:tabs>
          <w:tab w:val="right" w:pos="993"/>
        </w:tabs>
        <w:spacing w:before="100" w:beforeAutospacing="1" w:after="0" w:line="240" w:lineRule="auto"/>
        <w:jc w:val="both"/>
        <w:rPr>
          <w:rFonts w:ascii="Calibri" w:hAnsi="Calibri" w:cs="Calibri"/>
        </w:rPr>
      </w:pPr>
      <w:r w:rsidRPr="005F3419">
        <w:rPr>
          <w:rFonts w:ascii="Calibri" w:hAnsi="Calibri" w:cs="Calibri"/>
        </w:rPr>
        <w:t>Le présent dossier de consultation est composé des pièces suivantes :</w:t>
      </w:r>
      <w:r w:rsidRPr="00C85164">
        <w:rPr>
          <w:rFonts w:ascii="Calibri" w:hAnsi="Calibri" w:cs="Calibri"/>
        </w:rPr>
        <w:t xml:space="preserve"> </w:t>
      </w:r>
    </w:p>
    <w:p w:rsidR="00D968D4" w:rsidRDefault="00D968D4" w:rsidP="00D968D4">
      <w:pPr>
        <w:pStyle w:val="Standard"/>
        <w:keepLines/>
        <w:numPr>
          <w:ilvl w:val="0"/>
          <w:numId w:val="3"/>
        </w:numPr>
        <w:jc w:val="both"/>
        <w:rPr>
          <w:rFonts w:asciiTheme="minorHAnsi" w:hAnsiTheme="minorHAnsi" w:cstheme="minorHAnsi"/>
          <w:sz w:val="22"/>
          <w:szCs w:val="22"/>
        </w:rPr>
      </w:pPr>
      <w:r w:rsidRPr="0027519B">
        <w:rPr>
          <w:rFonts w:asciiTheme="minorHAnsi" w:hAnsiTheme="minorHAnsi" w:cstheme="minorHAnsi"/>
          <w:sz w:val="22"/>
          <w:szCs w:val="22"/>
          <w:lang w:val="fr"/>
        </w:rPr>
        <w:t>L</w:t>
      </w:r>
      <w:r w:rsidR="00DA3404" w:rsidRPr="0027519B">
        <w:rPr>
          <w:rFonts w:asciiTheme="minorHAnsi" w:hAnsiTheme="minorHAnsi" w:cstheme="minorHAnsi"/>
          <w:sz w:val="22"/>
          <w:szCs w:val="22"/>
          <w:lang w:val="fr"/>
        </w:rPr>
        <w:t>e</w:t>
      </w:r>
      <w:r>
        <w:rPr>
          <w:rFonts w:asciiTheme="minorHAnsi" w:hAnsiTheme="minorHAnsi" w:cstheme="minorHAnsi"/>
          <w:sz w:val="22"/>
          <w:szCs w:val="22"/>
          <w:lang w:val="fr"/>
        </w:rPr>
        <w:t xml:space="preserve"> présent </w:t>
      </w:r>
      <w:r w:rsidR="00DA3404" w:rsidRPr="0027519B">
        <w:rPr>
          <w:rFonts w:asciiTheme="minorHAnsi" w:hAnsiTheme="minorHAnsi" w:cstheme="minorHAnsi"/>
          <w:sz w:val="22"/>
          <w:szCs w:val="22"/>
          <w:lang w:val="fr"/>
        </w:rPr>
        <w:t>règlement de la consultation,</w:t>
      </w:r>
    </w:p>
    <w:p w:rsidR="00D968D4" w:rsidRPr="00F757E1" w:rsidRDefault="00DA3404" w:rsidP="00D968D4">
      <w:pPr>
        <w:pStyle w:val="Standard"/>
        <w:keepLines/>
        <w:numPr>
          <w:ilvl w:val="0"/>
          <w:numId w:val="3"/>
        </w:numPr>
        <w:jc w:val="both"/>
        <w:rPr>
          <w:rFonts w:asciiTheme="minorHAnsi" w:hAnsiTheme="minorHAnsi" w:cstheme="minorHAnsi"/>
          <w:sz w:val="22"/>
          <w:szCs w:val="22"/>
        </w:rPr>
      </w:pPr>
      <w:r w:rsidRPr="00D968D4">
        <w:rPr>
          <w:rFonts w:asciiTheme="minorHAnsi" w:hAnsiTheme="minorHAnsi" w:cstheme="minorHAnsi"/>
          <w:sz w:val="22"/>
          <w:szCs w:val="22"/>
          <w:lang w:val="fr"/>
        </w:rPr>
        <w:t>L’acte d’engageme</w:t>
      </w:r>
      <w:r w:rsidR="00D968D4">
        <w:rPr>
          <w:rFonts w:asciiTheme="minorHAnsi" w:hAnsiTheme="minorHAnsi" w:cstheme="minorHAnsi"/>
          <w:sz w:val="22"/>
          <w:szCs w:val="22"/>
          <w:lang w:val="fr"/>
        </w:rPr>
        <w:t xml:space="preserve">nt </w:t>
      </w:r>
      <w:r w:rsidR="00CD1906">
        <w:rPr>
          <w:rFonts w:asciiTheme="minorHAnsi" w:hAnsiTheme="minorHAnsi" w:cstheme="minorHAnsi"/>
          <w:sz w:val="22"/>
          <w:szCs w:val="22"/>
          <w:lang w:val="fr"/>
        </w:rPr>
        <w:t>« </w:t>
      </w:r>
      <w:r w:rsidR="00D968D4">
        <w:rPr>
          <w:rFonts w:asciiTheme="minorHAnsi" w:hAnsiTheme="minorHAnsi" w:cstheme="minorHAnsi"/>
          <w:sz w:val="22"/>
          <w:szCs w:val="22"/>
          <w:lang w:val="fr"/>
        </w:rPr>
        <w:t>Accord-Cadre</w:t>
      </w:r>
      <w:r w:rsidR="00CD1906">
        <w:rPr>
          <w:rFonts w:asciiTheme="minorHAnsi" w:hAnsiTheme="minorHAnsi" w:cstheme="minorHAnsi"/>
          <w:sz w:val="22"/>
          <w:szCs w:val="22"/>
          <w:lang w:val="fr"/>
        </w:rPr>
        <w:t> »</w:t>
      </w:r>
      <w:r w:rsidR="00D968D4">
        <w:rPr>
          <w:rFonts w:asciiTheme="minorHAnsi" w:hAnsiTheme="minorHAnsi" w:cstheme="minorHAnsi"/>
          <w:sz w:val="22"/>
          <w:szCs w:val="22"/>
          <w:lang w:val="fr"/>
        </w:rPr>
        <w:t xml:space="preserve"> et ses annexes éventuelles</w:t>
      </w:r>
      <w:r w:rsidR="008A266E">
        <w:rPr>
          <w:rFonts w:asciiTheme="minorHAnsi" w:hAnsiTheme="minorHAnsi" w:cstheme="minorHAnsi"/>
          <w:sz w:val="22"/>
          <w:szCs w:val="22"/>
          <w:lang w:val="fr"/>
        </w:rPr>
        <w:t>, pour chaque lot</w:t>
      </w:r>
      <w:r w:rsidR="00D968D4">
        <w:rPr>
          <w:rFonts w:asciiTheme="minorHAnsi" w:hAnsiTheme="minorHAnsi" w:cstheme="minorHAnsi"/>
          <w:sz w:val="22"/>
          <w:szCs w:val="22"/>
          <w:lang w:val="fr"/>
        </w:rPr>
        <w:t xml:space="preserve"> </w:t>
      </w:r>
      <w:r w:rsidRPr="00D968D4">
        <w:rPr>
          <w:rFonts w:asciiTheme="minorHAnsi" w:hAnsiTheme="minorHAnsi" w:cstheme="minorHAnsi"/>
          <w:sz w:val="22"/>
          <w:szCs w:val="22"/>
          <w:lang w:val="fr"/>
        </w:rPr>
        <w:t>;</w:t>
      </w:r>
    </w:p>
    <w:p w:rsidR="00144D13" w:rsidRPr="00C0650C" w:rsidRDefault="00E56CF9" w:rsidP="00D968D4">
      <w:pPr>
        <w:pStyle w:val="Standard"/>
        <w:keepLines/>
        <w:numPr>
          <w:ilvl w:val="0"/>
          <w:numId w:val="3"/>
        </w:numPr>
        <w:jc w:val="both"/>
        <w:rPr>
          <w:rFonts w:asciiTheme="minorHAnsi" w:hAnsiTheme="minorHAnsi" w:cstheme="minorHAnsi"/>
          <w:sz w:val="22"/>
          <w:szCs w:val="22"/>
        </w:rPr>
      </w:pPr>
      <w:r w:rsidRPr="00C0650C">
        <w:rPr>
          <w:rFonts w:asciiTheme="minorHAnsi" w:hAnsiTheme="minorHAnsi" w:cstheme="minorHAnsi"/>
          <w:sz w:val="22"/>
          <w:szCs w:val="22"/>
          <w:lang w:val="fr"/>
        </w:rPr>
        <w:t>Le</w:t>
      </w:r>
      <w:r w:rsidR="00144D13" w:rsidRPr="00C0650C">
        <w:rPr>
          <w:rFonts w:asciiTheme="minorHAnsi" w:hAnsiTheme="minorHAnsi" w:cstheme="minorHAnsi"/>
          <w:sz w:val="22"/>
          <w:szCs w:val="22"/>
          <w:lang w:val="fr"/>
        </w:rPr>
        <w:t xml:space="preserve"> cadre de réponse technique</w:t>
      </w:r>
      <w:r w:rsidR="00C0650C">
        <w:rPr>
          <w:rFonts w:asciiTheme="minorHAnsi" w:hAnsiTheme="minorHAnsi" w:cstheme="minorHAnsi"/>
          <w:sz w:val="22"/>
          <w:szCs w:val="22"/>
          <w:lang w:val="fr"/>
        </w:rPr>
        <w:t xml:space="preserve"> à compléter, par lot</w:t>
      </w:r>
    </w:p>
    <w:p w:rsidR="00C0650C" w:rsidRPr="00C0650C" w:rsidRDefault="00C0650C" w:rsidP="00D968D4">
      <w:pPr>
        <w:pStyle w:val="Standard"/>
        <w:keepLines/>
        <w:numPr>
          <w:ilvl w:val="0"/>
          <w:numId w:val="3"/>
        </w:numPr>
        <w:jc w:val="both"/>
        <w:rPr>
          <w:rFonts w:asciiTheme="minorHAnsi" w:hAnsiTheme="minorHAnsi" w:cstheme="minorHAnsi"/>
          <w:sz w:val="22"/>
          <w:szCs w:val="22"/>
        </w:rPr>
      </w:pPr>
      <w:r>
        <w:rPr>
          <w:rFonts w:asciiTheme="minorHAnsi" w:hAnsiTheme="minorHAnsi" w:cstheme="minorHAnsi"/>
          <w:sz w:val="22"/>
          <w:szCs w:val="22"/>
        </w:rPr>
        <w:t>Le Bordereau des prix unitaires, à compléter, par lot</w:t>
      </w:r>
    </w:p>
    <w:p w:rsidR="00D968D4" w:rsidRPr="001714F8" w:rsidRDefault="00DA3404" w:rsidP="00D968D4">
      <w:pPr>
        <w:pStyle w:val="Standard"/>
        <w:keepLines/>
        <w:numPr>
          <w:ilvl w:val="0"/>
          <w:numId w:val="3"/>
        </w:numPr>
        <w:jc w:val="both"/>
        <w:rPr>
          <w:rFonts w:asciiTheme="minorHAnsi" w:hAnsiTheme="minorHAnsi" w:cstheme="minorHAnsi"/>
          <w:sz w:val="22"/>
          <w:szCs w:val="22"/>
          <w:lang w:val="fr"/>
        </w:rPr>
      </w:pPr>
      <w:r w:rsidRPr="00D968D4">
        <w:rPr>
          <w:rFonts w:asciiTheme="minorHAnsi" w:hAnsiTheme="minorHAnsi" w:cstheme="minorHAnsi"/>
          <w:sz w:val="22"/>
          <w:szCs w:val="22"/>
          <w:lang w:val="fr"/>
        </w:rPr>
        <w:t xml:space="preserve">Le Cahier des Clauses Administratives Particulières (CCAP) commun à l’accord-cadre et </w:t>
      </w:r>
      <w:r w:rsidRPr="001714F8">
        <w:rPr>
          <w:rFonts w:asciiTheme="minorHAnsi" w:hAnsiTheme="minorHAnsi" w:cstheme="minorHAnsi"/>
          <w:sz w:val="22"/>
          <w:szCs w:val="22"/>
          <w:lang w:val="fr"/>
        </w:rPr>
        <w:t>aux marchés subséquents fondés sur l'accord- cadre, et ses annexes éventuelles</w:t>
      </w:r>
      <w:r w:rsidR="00BE355C" w:rsidRPr="001714F8">
        <w:rPr>
          <w:rFonts w:asciiTheme="minorHAnsi" w:hAnsiTheme="minorHAnsi" w:cstheme="minorHAnsi"/>
          <w:sz w:val="22"/>
          <w:szCs w:val="22"/>
          <w:lang w:val="fr"/>
        </w:rPr>
        <w:t> </w:t>
      </w:r>
      <w:r w:rsidRPr="001714F8">
        <w:rPr>
          <w:rFonts w:asciiTheme="minorHAnsi" w:hAnsiTheme="minorHAnsi" w:cstheme="minorHAnsi"/>
          <w:sz w:val="22"/>
          <w:szCs w:val="22"/>
          <w:lang w:val="fr"/>
        </w:rPr>
        <w:t>;</w:t>
      </w:r>
    </w:p>
    <w:p w:rsidR="00D968D4" w:rsidRPr="001714F8" w:rsidRDefault="00DA3404" w:rsidP="00D968D4">
      <w:pPr>
        <w:pStyle w:val="Standard"/>
        <w:keepLines/>
        <w:numPr>
          <w:ilvl w:val="0"/>
          <w:numId w:val="3"/>
        </w:numPr>
        <w:jc w:val="both"/>
        <w:rPr>
          <w:rFonts w:asciiTheme="minorHAnsi" w:hAnsiTheme="minorHAnsi" w:cstheme="minorHAnsi"/>
          <w:sz w:val="22"/>
          <w:szCs w:val="22"/>
          <w:lang w:val="fr"/>
        </w:rPr>
      </w:pPr>
      <w:r w:rsidRPr="001714F8">
        <w:rPr>
          <w:rFonts w:asciiTheme="minorHAnsi" w:hAnsiTheme="minorHAnsi" w:cstheme="minorHAnsi"/>
          <w:sz w:val="22"/>
          <w:szCs w:val="22"/>
          <w:lang w:val="fr"/>
        </w:rPr>
        <w:t>Le Cahier des Clauses Techniques Particulières (CCTP) commun à l’accord-cadre et aux marchés subséquents fondés sur l'accord- cadre, et ses annexes éventuelle</w:t>
      </w:r>
      <w:r w:rsidR="00BE355C" w:rsidRPr="001714F8">
        <w:rPr>
          <w:rFonts w:asciiTheme="minorHAnsi" w:hAnsiTheme="minorHAnsi" w:cstheme="minorHAnsi"/>
          <w:sz w:val="22"/>
          <w:szCs w:val="22"/>
          <w:lang w:val="fr"/>
        </w:rPr>
        <w:t>s </w:t>
      </w:r>
      <w:r w:rsidRPr="001714F8">
        <w:rPr>
          <w:rFonts w:asciiTheme="minorHAnsi" w:hAnsiTheme="minorHAnsi" w:cstheme="minorHAnsi"/>
          <w:sz w:val="22"/>
          <w:szCs w:val="22"/>
          <w:lang w:val="fr"/>
        </w:rPr>
        <w:t>;</w:t>
      </w:r>
    </w:p>
    <w:p w:rsidR="00D968D4" w:rsidRPr="00C0650C" w:rsidRDefault="00D968D4" w:rsidP="00D968D4">
      <w:pPr>
        <w:pStyle w:val="Standard"/>
        <w:keepLines/>
        <w:numPr>
          <w:ilvl w:val="0"/>
          <w:numId w:val="3"/>
        </w:numPr>
        <w:jc w:val="both"/>
        <w:rPr>
          <w:rFonts w:asciiTheme="minorHAnsi" w:hAnsiTheme="minorHAnsi" w:cstheme="minorHAnsi"/>
          <w:sz w:val="22"/>
          <w:szCs w:val="22"/>
        </w:rPr>
      </w:pPr>
      <w:r w:rsidRPr="00C0650C">
        <w:rPr>
          <w:rFonts w:asciiTheme="minorHAnsi" w:hAnsiTheme="minorHAnsi" w:cstheme="minorHAnsi"/>
          <w:sz w:val="22"/>
          <w:szCs w:val="22"/>
        </w:rPr>
        <w:t>Les documents types d’exécution du marché</w:t>
      </w:r>
      <w:r w:rsidR="007806CD" w:rsidRPr="00C0650C">
        <w:rPr>
          <w:rFonts w:asciiTheme="minorHAnsi" w:hAnsiTheme="minorHAnsi" w:cstheme="minorHAnsi"/>
          <w:sz w:val="22"/>
          <w:szCs w:val="22"/>
        </w:rPr>
        <w:t xml:space="preserve"> – fournis à titre indicatif</w:t>
      </w:r>
      <w:r w:rsidRPr="00C0650C">
        <w:rPr>
          <w:rFonts w:asciiTheme="minorHAnsi" w:hAnsiTheme="minorHAnsi" w:cstheme="minorHAnsi"/>
          <w:sz w:val="22"/>
          <w:szCs w:val="22"/>
        </w:rPr>
        <w:t xml:space="preserve"> : </w:t>
      </w:r>
    </w:p>
    <w:p w:rsidR="00D968D4" w:rsidRPr="00C0650C" w:rsidRDefault="00DA3404" w:rsidP="00D968D4">
      <w:pPr>
        <w:pStyle w:val="Standard"/>
        <w:keepLines/>
        <w:numPr>
          <w:ilvl w:val="1"/>
          <w:numId w:val="3"/>
        </w:numPr>
        <w:jc w:val="both"/>
        <w:rPr>
          <w:rFonts w:asciiTheme="minorHAnsi" w:hAnsiTheme="minorHAnsi" w:cstheme="minorHAnsi"/>
          <w:sz w:val="22"/>
          <w:szCs w:val="22"/>
        </w:rPr>
      </w:pPr>
      <w:r w:rsidRPr="00C0650C">
        <w:rPr>
          <w:rFonts w:asciiTheme="minorHAnsi" w:hAnsiTheme="minorHAnsi" w:cstheme="minorHAnsi"/>
          <w:sz w:val="22"/>
          <w:szCs w:val="22"/>
          <w:lang w:val="fr"/>
        </w:rPr>
        <w:t>les bilans type</w:t>
      </w:r>
      <w:r w:rsidR="00055ADC" w:rsidRPr="00C0650C">
        <w:rPr>
          <w:rFonts w:asciiTheme="minorHAnsi" w:hAnsiTheme="minorHAnsi" w:cstheme="minorHAnsi"/>
          <w:sz w:val="22"/>
          <w:szCs w:val="22"/>
          <w:lang w:val="fr"/>
        </w:rPr>
        <w:t>s</w:t>
      </w:r>
      <w:r w:rsidR="00CD1906" w:rsidRPr="00C0650C">
        <w:rPr>
          <w:rFonts w:asciiTheme="minorHAnsi" w:hAnsiTheme="minorHAnsi" w:cstheme="minorHAnsi"/>
          <w:sz w:val="22"/>
          <w:szCs w:val="22"/>
          <w:lang w:val="fr"/>
        </w:rPr>
        <w:t> : fin de module (fiche de restitution individuelle)</w:t>
      </w:r>
      <w:r w:rsidRPr="00C0650C">
        <w:rPr>
          <w:rFonts w:asciiTheme="minorHAnsi" w:hAnsiTheme="minorHAnsi" w:cstheme="minorHAnsi"/>
          <w:sz w:val="22"/>
          <w:szCs w:val="22"/>
          <w:lang w:val="fr"/>
        </w:rPr>
        <w:t xml:space="preserve">, </w:t>
      </w:r>
      <w:r w:rsidR="00055ADC" w:rsidRPr="00C0650C">
        <w:rPr>
          <w:rFonts w:asciiTheme="minorHAnsi" w:hAnsiTheme="minorHAnsi" w:cstheme="minorHAnsi"/>
          <w:sz w:val="22"/>
          <w:szCs w:val="22"/>
          <w:lang w:val="fr"/>
        </w:rPr>
        <w:t>évaluation à chaud</w:t>
      </w:r>
      <w:r w:rsidRPr="00C0650C">
        <w:rPr>
          <w:rFonts w:asciiTheme="minorHAnsi" w:hAnsiTheme="minorHAnsi" w:cstheme="minorHAnsi"/>
          <w:sz w:val="22"/>
          <w:szCs w:val="22"/>
          <w:lang w:val="fr"/>
        </w:rPr>
        <w:t xml:space="preserve">, </w:t>
      </w:r>
      <w:r w:rsidR="00CD1906" w:rsidRPr="00C0650C">
        <w:rPr>
          <w:rFonts w:asciiTheme="minorHAnsi" w:hAnsiTheme="minorHAnsi" w:cstheme="minorHAnsi"/>
          <w:sz w:val="22"/>
          <w:szCs w:val="22"/>
          <w:lang w:val="fr"/>
        </w:rPr>
        <w:t xml:space="preserve">bilans </w:t>
      </w:r>
      <w:r w:rsidRPr="00C0650C">
        <w:rPr>
          <w:rFonts w:asciiTheme="minorHAnsi" w:hAnsiTheme="minorHAnsi" w:cstheme="minorHAnsi"/>
          <w:sz w:val="22"/>
          <w:szCs w:val="22"/>
          <w:lang w:val="fr"/>
        </w:rPr>
        <w:t>annuels</w:t>
      </w:r>
    </w:p>
    <w:p w:rsidR="00D968D4" w:rsidRPr="00C0650C" w:rsidRDefault="00DA3404" w:rsidP="00D968D4">
      <w:pPr>
        <w:pStyle w:val="Standard"/>
        <w:keepLines/>
        <w:numPr>
          <w:ilvl w:val="1"/>
          <w:numId w:val="3"/>
        </w:numPr>
        <w:jc w:val="both"/>
        <w:rPr>
          <w:rFonts w:asciiTheme="minorHAnsi" w:hAnsiTheme="minorHAnsi" w:cstheme="minorHAnsi"/>
          <w:sz w:val="22"/>
          <w:szCs w:val="22"/>
        </w:rPr>
      </w:pPr>
      <w:r w:rsidRPr="00C0650C">
        <w:rPr>
          <w:rFonts w:asciiTheme="minorHAnsi" w:hAnsiTheme="minorHAnsi" w:cstheme="minorHAnsi"/>
          <w:sz w:val="22"/>
          <w:szCs w:val="22"/>
          <w:lang w:val="fr"/>
        </w:rPr>
        <w:t>tableau récapitulatif</w:t>
      </w:r>
      <w:r w:rsidR="00055ADC" w:rsidRPr="00C0650C">
        <w:rPr>
          <w:rFonts w:asciiTheme="minorHAnsi" w:hAnsiTheme="minorHAnsi" w:cstheme="minorHAnsi"/>
          <w:sz w:val="22"/>
          <w:szCs w:val="22"/>
          <w:lang w:val="fr"/>
        </w:rPr>
        <w:t xml:space="preserve"> d’activité</w:t>
      </w:r>
      <w:r w:rsidR="006B11A4" w:rsidRPr="00C0650C">
        <w:rPr>
          <w:rFonts w:asciiTheme="minorHAnsi" w:hAnsiTheme="minorHAnsi" w:cstheme="minorHAnsi"/>
          <w:sz w:val="22"/>
          <w:szCs w:val="22"/>
          <w:lang w:val="fr"/>
        </w:rPr>
        <w:t xml:space="preserve"> « déclaration d’activités »</w:t>
      </w:r>
    </w:p>
    <w:p w:rsidR="000768A1" w:rsidRPr="00C0650C" w:rsidRDefault="000768A1" w:rsidP="00D968D4">
      <w:pPr>
        <w:pStyle w:val="Standard"/>
        <w:keepLines/>
        <w:numPr>
          <w:ilvl w:val="1"/>
          <w:numId w:val="3"/>
        </w:numPr>
        <w:jc w:val="both"/>
        <w:rPr>
          <w:rFonts w:asciiTheme="minorHAnsi" w:hAnsiTheme="minorHAnsi" w:cstheme="minorHAnsi"/>
          <w:sz w:val="22"/>
          <w:szCs w:val="22"/>
        </w:rPr>
      </w:pPr>
      <w:r w:rsidRPr="00C0650C">
        <w:rPr>
          <w:rFonts w:asciiTheme="minorHAnsi" w:hAnsiTheme="minorHAnsi" w:cstheme="minorHAnsi"/>
          <w:sz w:val="22"/>
          <w:szCs w:val="22"/>
          <w:lang w:val="fr"/>
        </w:rPr>
        <w:t>trame de bon de commande</w:t>
      </w:r>
    </w:p>
    <w:p w:rsidR="004B04C3" w:rsidRPr="00C85164" w:rsidRDefault="004B04C3" w:rsidP="004B04C3">
      <w:pPr>
        <w:tabs>
          <w:tab w:val="right" w:pos="993"/>
          <w:tab w:val="left" w:pos="4962"/>
        </w:tabs>
        <w:overflowPunct w:val="0"/>
        <w:autoSpaceDE w:val="0"/>
        <w:autoSpaceDN w:val="0"/>
        <w:adjustRightInd w:val="0"/>
        <w:spacing w:before="120" w:after="0" w:line="240" w:lineRule="auto"/>
        <w:jc w:val="both"/>
        <w:rPr>
          <w:rFonts w:ascii="Calibri" w:hAnsi="Calibri" w:cs="Calibri"/>
        </w:rPr>
      </w:pPr>
      <w:r w:rsidRPr="00C85164">
        <w:rPr>
          <w:rFonts w:ascii="Calibri" w:hAnsi="Calibri" w:cs="Calibri"/>
        </w:rPr>
        <w:t>Lorsqu'un concurrent constatera une erreur ou des incohérences dans le dossier de consultation et estimera qu'elle mérite d'être rectifiée, il présentera son offre en décomposant son prix en deux parties :</w:t>
      </w:r>
    </w:p>
    <w:p w:rsidR="004B04C3" w:rsidRPr="00C85164" w:rsidRDefault="004B04C3" w:rsidP="004B04C3">
      <w:pPr>
        <w:tabs>
          <w:tab w:val="right" w:pos="993"/>
          <w:tab w:val="left" w:pos="4962"/>
        </w:tabs>
        <w:overflowPunct w:val="0"/>
        <w:autoSpaceDE w:val="0"/>
        <w:autoSpaceDN w:val="0"/>
        <w:adjustRightInd w:val="0"/>
        <w:spacing w:after="0" w:line="240" w:lineRule="auto"/>
        <w:ind w:left="284"/>
        <w:jc w:val="both"/>
        <w:rPr>
          <w:rFonts w:ascii="Calibri" w:hAnsi="Calibri" w:cs="Calibri"/>
        </w:rPr>
      </w:pPr>
      <w:r w:rsidRPr="00C85164">
        <w:rPr>
          <w:rFonts w:ascii="Calibri" w:hAnsi="Calibri" w:cs="Calibri"/>
        </w:rPr>
        <w:t>-Le montant de la première sera le chiffrage des prestations telles que décrites au dossier de consultation ;</w:t>
      </w:r>
    </w:p>
    <w:p w:rsidR="004B04C3" w:rsidRPr="00C85164" w:rsidRDefault="004B04C3" w:rsidP="004B04C3">
      <w:pPr>
        <w:tabs>
          <w:tab w:val="right" w:pos="993"/>
          <w:tab w:val="left" w:pos="4962"/>
        </w:tabs>
        <w:overflowPunct w:val="0"/>
        <w:autoSpaceDE w:val="0"/>
        <w:autoSpaceDN w:val="0"/>
        <w:adjustRightInd w:val="0"/>
        <w:spacing w:after="0" w:line="240" w:lineRule="auto"/>
        <w:ind w:left="284"/>
        <w:jc w:val="both"/>
        <w:rPr>
          <w:rFonts w:ascii="Calibri" w:hAnsi="Calibri" w:cs="Calibri"/>
        </w:rPr>
      </w:pPr>
      <w:r w:rsidRPr="00C85164">
        <w:rPr>
          <w:rFonts w:ascii="Calibri" w:hAnsi="Calibri" w:cs="Calibri"/>
        </w:rPr>
        <w:t>-Le montant de la seconde partie sera celui des modifications que le concurrent estimera devoir apporter à ce dossier. Il portera expressément et de manière très détaillée dans son offre, les explications concernant les modifications apportées.</w:t>
      </w:r>
    </w:p>
    <w:p w:rsidR="004B04C3" w:rsidRPr="00C85164" w:rsidRDefault="004B04C3" w:rsidP="004B04C3">
      <w:pPr>
        <w:spacing w:after="0" w:line="240" w:lineRule="auto"/>
        <w:jc w:val="both"/>
      </w:pPr>
    </w:p>
    <w:p w:rsidR="00AB7440" w:rsidRDefault="004B04C3" w:rsidP="004B04C3">
      <w:pPr>
        <w:widowControl w:val="0"/>
        <w:overflowPunct w:val="0"/>
        <w:autoSpaceDE w:val="0"/>
        <w:autoSpaceDN w:val="0"/>
        <w:adjustRightInd w:val="0"/>
        <w:spacing w:after="0" w:line="240" w:lineRule="auto"/>
        <w:ind w:right="142"/>
        <w:jc w:val="both"/>
        <w:textAlignment w:val="baseline"/>
        <w:rPr>
          <w:rFonts w:ascii="Calibri" w:hAnsi="Calibri" w:cs="Calibri"/>
        </w:rPr>
      </w:pPr>
      <w:r w:rsidRPr="00C85164">
        <w:rPr>
          <w:rFonts w:ascii="Calibri" w:hAnsi="Calibri" w:cs="Calibri"/>
          <w:noProof/>
        </w:rPr>
        <w:t>Le dossier de consultation est uniquement disponible et téléchargeable sur le profil d’acheteur de la CPAM, à savoir :</w:t>
      </w:r>
      <w:r w:rsidRPr="00C85164">
        <w:rPr>
          <w:rFonts w:ascii="Calibri" w:hAnsi="Calibri" w:cs="Calibri"/>
        </w:rPr>
        <w:t xml:space="preserve"> </w:t>
      </w:r>
      <w:hyperlink r:id="rId10" w:history="1">
        <w:r w:rsidR="00AB7440">
          <w:rPr>
            <w:rStyle w:val="Lienhypertexte"/>
            <w:rFonts w:ascii="Calibri" w:hAnsi="Calibri" w:cs="Calibri"/>
          </w:rPr>
          <w:t>https://www.marches-publics.gouv.fr</w:t>
        </w:r>
      </w:hyperlink>
    </w:p>
    <w:p w:rsidR="00AB7440" w:rsidRDefault="00AB7440" w:rsidP="004B04C3">
      <w:pPr>
        <w:widowControl w:val="0"/>
        <w:overflowPunct w:val="0"/>
        <w:autoSpaceDE w:val="0"/>
        <w:autoSpaceDN w:val="0"/>
        <w:adjustRightInd w:val="0"/>
        <w:spacing w:after="0" w:line="240" w:lineRule="auto"/>
        <w:ind w:right="142"/>
        <w:jc w:val="both"/>
        <w:textAlignment w:val="baseline"/>
        <w:rPr>
          <w:rFonts w:ascii="Calibri" w:hAnsi="Calibri" w:cs="Calibri"/>
        </w:rPr>
      </w:pPr>
    </w:p>
    <w:p w:rsidR="004B04C3" w:rsidRPr="00C85164" w:rsidRDefault="004B04C3" w:rsidP="004B04C3">
      <w:pPr>
        <w:widowControl w:val="0"/>
        <w:overflowPunct w:val="0"/>
        <w:autoSpaceDE w:val="0"/>
        <w:autoSpaceDN w:val="0"/>
        <w:adjustRightInd w:val="0"/>
        <w:spacing w:after="0" w:line="240" w:lineRule="auto"/>
        <w:ind w:right="142"/>
        <w:jc w:val="both"/>
        <w:textAlignment w:val="baseline"/>
        <w:rPr>
          <w:rFonts w:ascii="Calibri" w:hAnsi="Calibri" w:cs="Calibri"/>
        </w:rPr>
      </w:pPr>
      <w:r w:rsidRPr="00C85164">
        <w:rPr>
          <w:rFonts w:ascii="Calibri" w:hAnsi="Calibri" w:cs="Calibri"/>
        </w:rPr>
        <w:t>Aucune demande d’envoi du dossier sur support physique électronique n’est autorisée.</w:t>
      </w:r>
    </w:p>
    <w:p w:rsidR="00922D58" w:rsidRPr="00C85164" w:rsidRDefault="00922D58" w:rsidP="004B04C3">
      <w:pPr>
        <w:tabs>
          <w:tab w:val="left" w:pos="10348"/>
        </w:tabs>
        <w:overflowPunct w:val="0"/>
        <w:autoSpaceDE w:val="0"/>
        <w:autoSpaceDN w:val="0"/>
        <w:adjustRightInd w:val="0"/>
        <w:spacing w:after="0" w:line="240" w:lineRule="auto"/>
        <w:ind w:right="284"/>
        <w:jc w:val="both"/>
        <w:textAlignment w:val="baseline"/>
        <w:rPr>
          <w:rFonts w:ascii="Calibri" w:hAnsi="Calibri" w:cs="Calibri"/>
          <w:b/>
          <w:u w:val="single"/>
        </w:rPr>
      </w:pPr>
    </w:p>
    <w:p w:rsidR="004B04C3" w:rsidRPr="004B04C3" w:rsidRDefault="004B04C3" w:rsidP="004B04C3">
      <w:pPr>
        <w:keepNext/>
        <w:numPr>
          <w:ilvl w:val="1"/>
          <w:numId w:val="0"/>
        </w:numPr>
        <w:spacing w:before="240" w:after="60" w:line="240" w:lineRule="auto"/>
        <w:ind w:left="360" w:hanging="360"/>
        <w:outlineLvl w:val="1"/>
        <w:rPr>
          <w:rFonts w:ascii="Times New Roman" w:eastAsia="Times New Roman" w:hAnsi="Times New Roman" w:cs="Times New Roman"/>
          <w:b/>
          <w:color w:val="9A3300"/>
        </w:rPr>
      </w:pPr>
      <w:bookmarkStart w:id="15" w:name="_Toc93478539"/>
      <w:bookmarkStart w:id="16" w:name="_Toc96348438"/>
      <w:bookmarkStart w:id="17" w:name="_Toc224816256"/>
      <w:r>
        <w:rPr>
          <w:rFonts w:ascii="Times New Roman" w:eastAsia="Times New Roman" w:hAnsi="Times New Roman" w:cs="Times New Roman"/>
          <w:b/>
          <w:color w:val="9A3300"/>
        </w:rPr>
        <w:t>4-</w:t>
      </w:r>
      <w:r w:rsidRPr="004B04C3">
        <w:rPr>
          <w:rFonts w:ascii="Times New Roman" w:eastAsia="Times New Roman" w:hAnsi="Times New Roman" w:cs="Times New Roman"/>
          <w:b/>
          <w:color w:val="9A3300"/>
        </w:rPr>
        <w:t>2 Ordre de priorité des pièces du marché</w:t>
      </w:r>
      <w:bookmarkEnd w:id="15"/>
      <w:bookmarkEnd w:id="16"/>
      <w:bookmarkEnd w:id="17"/>
      <w:r w:rsidRPr="004B04C3">
        <w:rPr>
          <w:rFonts w:ascii="Times New Roman" w:eastAsia="Times New Roman" w:hAnsi="Times New Roman" w:cs="Times New Roman"/>
          <w:b/>
          <w:color w:val="9A3300"/>
        </w:rPr>
        <w:t xml:space="preserve"> </w:t>
      </w:r>
    </w:p>
    <w:p w:rsidR="004B04C3" w:rsidRDefault="004B04C3" w:rsidP="004B04C3">
      <w:pPr>
        <w:overflowPunct w:val="0"/>
        <w:autoSpaceDE w:val="0"/>
        <w:autoSpaceDN w:val="0"/>
        <w:adjustRightInd w:val="0"/>
        <w:spacing w:before="120" w:after="0" w:line="240" w:lineRule="auto"/>
        <w:jc w:val="both"/>
        <w:textAlignment w:val="baseline"/>
        <w:rPr>
          <w:rFonts w:ascii="Calibri" w:eastAsia="Times New Roman" w:hAnsi="Calibri" w:cs="Calibri"/>
          <w:bCs/>
        </w:rPr>
      </w:pPr>
      <w:bookmarkStart w:id="18" w:name="_Toc29307660"/>
      <w:bookmarkStart w:id="19" w:name="_Toc57979972"/>
      <w:bookmarkStart w:id="20" w:name="_Toc93478100"/>
      <w:r w:rsidRPr="004B04C3">
        <w:rPr>
          <w:rFonts w:ascii="Calibri" w:eastAsia="Times New Roman" w:hAnsi="Calibri" w:cs="Calibri"/>
          <w:bCs/>
        </w:rPr>
        <w:t>L’ordre de priorité des pièces du marché est fixé au CCAP. Les candidats devront remettre une offre en connaissance de cet ordre de priorité.</w:t>
      </w:r>
      <w:bookmarkEnd w:id="18"/>
      <w:bookmarkEnd w:id="19"/>
      <w:bookmarkEnd w:id="20"/>
      <w:r w:rsidRPr="004B04C3">
        <w:rPr>
          <w:rFonts w:ascii="Calibri" w:eastAsia="Times New Roman" w:hAnsi="Calibri" w:cs="Calibri"/>
          <w:bCs/>
        </w:rPr>
        <w:t xml:space="preserve"> </w:t>
      </w:r>
    </w:p>
    <w:p w:rsidR="00922D58" w:rsidRPr="00922D58" w:rsidRDefault="00922D58" w:rsidP="00922D58">
      <w:pPr>
        <w:tabs>
          <w:tab w:val="left" w:pos="10348"/>
        </w:tabs>
        <w:overflowPunct w:val="0"/>
        <w:autoSpaceDE w:val="0"/>
        <w:autoSpaceDN w:val="0"/>
        <w:adjustRightInd w:val="0"/>
        <w:spacing w:after="0" w:line="240" w:lineRule="auto"/>
        <w:ind w:right="284"/>
        <w:jc w:val="both"/>
        <w:textAlignment w:val="baseline"/>
        <w:rPr>
          <w:rFonts w:ascii="Calibri" w:hAnsi="Calibri" w:cs="Calibri"/>
          <w:b/>
          <w:u w:val="single"/>
        </w:rPr>
      </w:pPr>
    </w:p>
    <w:p w:rsidR="004B04C3" w:rsidRPr="004B04C3" w:rsidRDefault="004B04C3" w:rsidP="004B04C3">
      <w:pPr>
        <w:keepNext/>
        <w:spacing w:before="240" w:after="60" w:line="240" w:lineRule="auto"/>
        <w:outlineLvl w:val="1"/>
        <w:rPr>
          <w:rFonts w:ascii="Times New Roman" w:eastAsia="Times New Roman" w:hAnsi="Times New Roman" w:cs="Times New Roman"/>
          <w:b/>
          <w:iCs/>
          <w:color w:val="9A3300"/>
        </w:rPr>
      </w:pPr>
      <w:bookmarkStart w:id="21" w:name="_Toc93478540"/>
      <w:bookmarkStart w:id="22" w:name="_Toc96348439"/>
      <w:bookmarkStart w:id="23" w:name="_Toc224816257"/>
      <w:r>
        <w:rPr>
          <w:rFonts w:ascii="Times New Roman" w:eastAsia="Times New Roman" w:hAnsi="Times New Roman" w:cs="Times New Roman"/>
          <w:b/>
          <w:iCs/>
          <w:color w:val="9A3300"/>
        </w:rPr>
        <w:t>4-</w:t>
      </w:r>
      <w:r w:rsidRPr="004B04C3">
        <w:rPr>
          <w:rFonts w:ascii="Times New Roman" w:eastAsia="Times New Roman" w:hAnsi="Times New Roman" w:cs="Times New Roman"/>
          <w:b/>
          <w:iCs/>
          <w:color w:val="9A3300"/>
        </w:rPr>
        <w:t>3 Rédaction en langue française</w:t>
      </w:r>
      <w:bookmarkEnd w:id="21"/>
      <w:bookmarkEnd w:id="22"/>
      <w:bookmarkEnd w:id="23"/>
      <w:r w:rsidRPr="004B04C3">
        <w:rPr>
          <w:rFonts w:ascii="Times New Roman" w:eastAsia="Times New Roman" w:hAnsi="Times New Roman" w:cs="Times New Roman"/>
          <w:b/>
          <w:iCs/>
          <w:color w:val="9A3300"/>
        </w:rPr>
        <w:t xml:space="preserve"> </w:t>
      </w:r>
    </w:p>
    <w:p w:rsidR="004B04C3" w:rsidRDefault="004B04C3" w:rsidP="004B04C3">
      <w:pPr>
        <w:overflowPunct w:val="0"/>
        <w:autoSpaceDE w:val="0"/>
        <w:autoSpaceDN w:val="0"/>
        <w:adjustRightInd w:val="0"/>
        <w:spacing w:before="120" w:after="0" w:line="240" w:lineRule="auto"/>
        <w:jc w:val="both"/>
        <w:textAlignment w:val="baseline"/>
        <w:rPr>
          <w:rFonts w:ascii="Calibri" w:eastAsia="Times New Roman" w:hAnsi="Calibri" w:cs="Calibri"/>
        </w:rPr>
      </w:pPr>
      <w:r w:rsidRPr="004B04C3">
        <w:rPr>
          <w:rFonts w:ascii="Calibri" w:eastAsia="Times New Roman" w:hAnsi="Calibri" w:cs="Calibri"/>
        </w:rPr>
        <w:t>Conformément à l’article R2143-16 du</w:t>
      </w:r>
      <w:r w:rsidR="00DC13A7">
        <w:rPr>
          <w:rFonts w:ascii="Calibri" w:eastAsia="Times New Roman" w:hAnsi="Calibri" w:cs="Calibri"/>
        </w:rPr>
        <w:t xml:space="preserve"> code de la commande publique, </w:t>
      </w:r>
      <w:r w:rsidRPr="004B04C3">
        <w:rPr>
          <w:rFonts w:ascii="Calibri" w:eastAsia="Times New Roman" w:hAnsi="Calibri" w:cs="Calibri"/>
        </w:rPr>
        <w:t>les opérateurs économiques qui remettraient une offre qui n’est pas rédigée en langue française devront obligatoirement faire accompagner les documents de consultation remis d’une traduction en français certifiée conforme à l’original par un traducteur assermenté.</w:t>
      </w:r>
    </w:p>
    <w:p w:rsidR="00922D58" w:rsidRPr="00922D58" w:rsidRDefault="00922D58" w:rsidP="00922D58">
      <w:pPr>
        <w:tabs>
          <w:tab w:val="left" w:pos="10348"/>
        </w:tabs>
        <w:overflowPunct w:val="0"/>
        <w:autoSpaceDE w:val="0"/>
        <w:autoSpaceDN w:val="0"/>
        <w:adjustRightInd w:val="0"/>
        <w:spacing w:after="0" w:line="240" w:lineRule="auto"/>
        <w:ind w:right="284"/>
        <w:jc w:val="both"/>
        <w:textAlignment w:val="baseline"/>
        <w:rPr>
          <w:rFonts w:ascii="Calibri" w:hAnsi="Calibri" w:cs="Calibri"/>
          <w:b/>
          <w:u w:val="single"/>
        </w:rPr>
      </w:pPr>
    </w:p>
    <w:p w:rsidR="004B04C3" w:rsidRPr="004B04C3" w:rsidRDefault="004B04C3" w:rsidP="004B04C3">
      <w:pPr>
        <w:keepNext/>
        <w:spacing w:before="240" w:after="60" w:line="240" w:lineRule="auto"/>
        <w:outlineLvl w:val="1"/>
        <w:rPr>
          <w:rFonts w:ascii="Times New Roman" w:eastAsia="Times New Roman" w:hAnsi="Times New Roman" w:cs="Times New Roman"/>
          <w:b/>
          <w:iCs/>
          <w:color w:val="9A3300"/>
        </w:rPr>
      </w:pPr>
      <w:bookmarkStart w:id="24" w:name="_Toc93478541"/>
      <w:bookmarkStart w:id="25" w:name="_Toc96348440"/>
      <w:bookmarkStart w:id="26" w:name="_Toc224816258"/>
      <w:r>
        <w:rPr>
          <w:rFonts w:ascii="Times New Roman" w:eastAsia="Times New Roman" w:hAnsi="Times New Roman" w:cs="Times New Roman"/>
          <w:b/>
          <w:iCs/>
          <w:color w:val="9A3300"/>
        </w:rPr>
        <w:t>4-</w:t>
      </w:r>
      <w:r w:rsidRPr="004B04C3">
        <w:rPr>
          <w:rFonts w:ascii="Times New Roman" w:eastAsia="Times New Roman" w:hAnsi="Times New Roman" w:cs="Times New Roman"/>
          <w:b/>
          <w:iCs/>
          <w:color w:val="9A3300"/>
        </w:rPr>
        <w:t>4 Communications pendant la procédure</w:t>
      </w:r>
      <w:bookmarkEnd w:id="24"/>
      <w:bookmarkEnd w:id="25"/>
      <w:bookmarkEnd w:id="26"/>
    </w:p>
    <w:p w:rsidR="004B04C3" w:rsidRPr="004B04C3" w:rsidRDefault="004B04C3" w:rsidP="004B04C3">
      <w:pPr>
        <w:overflowPunct w:val="0"/>
        <w:autoSpaceDE w:val="0"/>
        <w:autoSpaceDN w:val="0"/>
        <w:adjustRightInd w:val="0"/>
        <w:spacing w:before="120" w:after="0" w:line="240" w:lineRule="auto"/>
        <w:jc w:val="both"/>
        <w:textAlignment w:val="baseline"/>
        <w:rPr>
          <w:rFonts w:ascii="Calibri" w:eastAsia="Times New Roman" w:hAnsi="Calibri" w:cs="Arial"/>
          <w:szCs w:val="18"/>
        </w:rPr>
      </w:pPr>
      <w:r w:rsidRPr="004B04C3">
        <w:rPr>
          <w:rFonts w:ascii="Calibri" w:eastAsia="Times New Roman" w:hAnsi="Calibri" w:cs="Arial"/>
          <w:szCs w:val="18"/>
        </w:rPr>
        <w:t>Pendant la consultation, les communications et transmissions à destination les candidats seront effectués par voie dématérialisée, via la plateform</w:t>
      </w:r>
      <w:r w:rsidR="00AB7440">
        <w:rPr>
          <w:rFonts w:ascii="Calibri" w:eastAsia="Times New Roman" w:hAnsi="Calibri" w:cs="Arial"/>
          <w:szCs w:val="18"/>
        </w:rPr>
        <w:t>e PLACE :</w:t>
      </w:r>
      <w:r w:rsidRPr="004B04C3">
        <w:rPr>
          <w:rFonts w:ascii="Calibri" w:eastAsia="Times New Roman" w:hAnsi="Calibri" w:cs="Arial"/>
          <w:szCs w:val="18"/>
        </w:rPr>
        <w:t xml:space="preserve"> </w:t>
      </w:r>
      <w:hyperlink r:id="rId11" w:history="1">
        <w:r w:rsidR="00AB7440">
          <w:rPr>
            <w:rStyle w:val="Lienhypertexte"/>
            <w:rFonts w:ascii="Calibri" w:hAnsi="Calibri" w:cs="Calibri"/>
          </w:rPr>
          <w:t>https://www.marches-publics.gouv.fr</w:t>
        </w:r>
      </w:hyperlink>
      <w:r w:rsidRPr="004B04C3">
        <w:rPr>
          <w:rFonts w:ascii="Calibri" w:eastAsia="Times New Roman" w:hAnsi="Calibri" w:cs="Arial"/>
          <w:szCs w:val="18"/>
        </w:rPr>
        <w:t xml:space="preserve"> : </w:t>
      </w:r>
    </w:p>
    <w:p w:rsidR="004B04C3" w:rsidRPr="004B04C3" w:rsidRDefault="004B04C3" w:rsidP="004B04C3">
      <w:pPr>
        <w:spacing w:after="0" w:line="240" w:lineRule="auto"/>
        <w:rPr>
          <w:rFonts w:ascii="Calibri" w:eastAsia="Times New Roman" w:hAnsi="Calibri" w:cs="Arial"/>
          <w:szCs w:val="18"/>
        </w:rPr>
      </w:pPr>
    </w:p>
    <w:p w:rsidR="004B04C3" w:rsidRPr="004B04C3" w:rsidRDefault="004B04C3" w:rsidP="004B04C3">
      <w:pPr>
        <w:numPr>
          <w:ilvl w:val="0"/>
          <w:numId w:val="30"/>
        </w:numPr>
        <w:overflowPunct w:val="0"/>
        <w:autoSpaceDE w:val="0"/>
        <w:autoSpaceDN w:val="0"/>
        <w:adjustRightInd w:val="0"/>
        <w:spacing w:after="0" w:line="240" w:lineRule="auto"/>
        <w:jc w:val="both"/>
        <w:textAlignment w:val="baseline"/>
        <w:rPr>
          <w:rFonts w:ascii="Calibri" w:eastAsia="Times New Roman" w:hAnsi="Calibri" w:cs="Calibri"/>
        </w:rPr>
      </w:pPr>
      <w:r w:rsidRPr="004B04C3">
        <w:rPr>
          <w:rFonts w:ascii="Calibri" w:eastAsia="Times New Roman" w:hAnsi="Calibri" w:cs="Calibri"/>
        </w:rPr>
        <w:t>Jusqu’à la date limite de remise des offres : aux coordonnées renseignées lors du retrait du dossier de consultation.</w:t>
      </w:r>
    </w:p>
    <w:p w:rsidR="004B04C3" w:rsidRPr="004B04C3" w:rsidRDefault="004B04C3" w:rsidP="004B04C3">
      <w:pPr>
        <w:numPr>
          <w:ilvl w:val="0"/>
          <w:numId w:val="30"/>
        </w:numPr>
        <w:overflowPunct w:val="0"/>
        <w:autoSpaceDE w:val="0"/>
        <w:autoSpaceDN w:val="0"/>
        <w:adjustRightInd w:val="0"/>
        <w:spacing w:after="0" w:line="240" w:lineRule="auto"/>
        <w:jc w:val="both"/>
        <w:textAlignment w:val="baseline"/>
        <w:rPr>
          <w:rFonts w:ascii="Calibri" w:eastAsia="Times New Roman" w:hAnsi="Calibri" w:cs="Calibri"/>
        </w:rPr>
      </w:pPr>
      <w:r w:rsidRPr="004B04C3">
        <w:rPr>
          <w:rFonts w:ascii="Calibri" w:eastAsia="Times New Roman" w:hAnsi="Calibri" w:cs="Calibri"/>
        </w:rPr>
        <w:t>Après la date limite de remise des offres : aux coordonnées renseignées dans l’acte d’engagement ou, à défaut, coordonnées renseignées lors du dépôt de l’offre.</w:t>
      </w:r>
    </w:p>
    <w:p w:rsidR="004B04C3" w:rsidRPr="004B04C3" w:rsidRDefault="004B04C3" w:rsidP="004B04C3">
      <w:pPr>
        <w:spacing w:after="0" w:line="240" w:lineRule="auto"/>
        <w:ind w:left="714"/>
        <w:jc w:val="both"/>
        <w:rPr>
          <w:rFonts w:ascii="Calibri" w:eastAsia="Times New Roman" w:hAnsi="Calibri" w:cs="Calibri"/>
        </w:rPr>
      </w:pPr>
    </w:p>
    <w:p w:rsidR="004B04C3" w:rsidRPr="004B04C3" w:rsidRDefault="004B04C3" w:rsidP="004B04C3">
      <w:pPr>
        <w:spacing w:after="0" w:line="240" w:lineRule="auto"/>
        <w:rPr>
          <w:rFonts w:ascii="Calibri" w:eastAsia="Times New Roman" w:hAnsi="Calibri" w:cs="Arial"/>
          <w:szCs w:val="18"/>
        </w:rPr>
      </w:pPr>
      <w:r w:rsidRPr="004B04C3">
        <w:rPr>
          <w:rFonts w:ascii="Calibri" w:eastAsia="Times New Roman" w:hAnsi="Calibri" w:cs="Arial"/>
          <w:szCs w:val="18"/>
        </w:rPr>
        <w:t>Les candidats s’assurent de fournir des coordonnées exactes et pérennes pour assurer la bonne réception des échanges tout au long de la procédure.</w:t>
      </w:r>
    </w:p>
    <w:p w:rsidR="00C971B9" w:rsidRDefault="00C971B9" w:rsidP="00F95D03">
      <w:pPr>
        <w:pStyle w:val="Standard"/>
        <w:keepLines/>
        <w:jc w:val="both"/>
        <w:rPr>
          <w:rFonts w:asciiTheme="minorHAnsi" w:hAnsiTheme="minorHAnsi" w:cstheme="minorHAnsi"/>
          <w:sz w:val="22"/>
          <w:szCs w:val="22"/>
          <w:lang w:val="fr"/>
        </w:rPr>
      </w:pPr>
    </w:p>
    <w:tbl>
      <w:tblPr>
        <w:tblW w:w="0" w:type="auto"/>
        <w:tblLook w:val="01E0" w:firstRow="1" w:lastRow="1" w:firstColumn="1" w:lastColumn="1" w:noHBand="0" w:noVBand="0"/>
      </w:tblPr>
      <w:tblGrid>
        <w:gridCol w:w="8856"/>
      </w:tblGrid>
      <w:tr w:rsidR="00747F0B" w:rsidRPr="00C0650C" w:rsidTr="00C971B9">
        <w:trPr>
          <w:trHeight w:val="259"/>
        </w:trPr>
        <w:tc>
          <w:tcPr>
            <w:tcW w:w="8856" w:type="dxa"/>
            <w:shd w:val="clear" w:color="auto" w:fill="auto"/>
          </w:tcPr>
          <w:p w:rsidR="00747F0B" w:rsidRPr="00ED4CDA" w:rsidRDefault="00747F0B" w:rsidP="00ED4CDA">
            <w:pPr>
              <w:keepNext/>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27" w:name="_Toc399941576"/>
            <w:bookmarkStart w:id="28" w:name="_Toc224816259"/>
            <w:r w:rsidRPr="00ED4CDA">
              <w:rPr>
                <w:rFonts w:ascii="Albertus Extra Bold (W1)" w:eastAsia="Times New Roman" w:hAnsi="Albertus Extra Bold (W1)" w:cs="Arial"/>
                <w:bCs/>
              </w:rPr>
              <w:t>Article 5 – Formes des candidatures</w:t>
            </w:r>
            <w:bookmarkEnd w:id="27"/>
            <w:bookmarkEnd w:id="28"/>
          </w:p>
        </w:tc>
      </w:tr>
    </w:tbl>
    <w:p w:rsidR="00747F0B" w:rsidRPr="004B04C3" w:rsidRDefault="00747F0B" w:rsidP="004B04C3">
      <w:pPr>
        <w:keepNext/>
        <w:spacing w:before="240" w:after="60" w:line="240" w:lineRule="auto"/>
        <w:outlineLvl w:val="1"/>
        <w:rPr>
          <w:rFonts w:ascii="Times New Roman" w:eastAsia="Times New Roman" w:hAnsi="Times New Roman" w:cs="Times New Roman"/>
          <w:b/>
          <w:iCs/>
          <w:color w:val="9A3300"/>
        </w:rPr>
      </w:pPr>
      <w:bookmarkStart w:id="29" w:name="_Toc224816260"/>
      <w:r w:rsidRPr="004B04C3">
        <w:rPr>
          <w:rFonts w:ascii="Times New Roman" w:eastAsia="Times New Roman" w:hAnsi="Times New Roman" w:cs="Times New Roman"/>
          <w:b/>
          <w:iCs/>
          <w:color w:val="9A3300"/>
        </w:rPr>
        <w:t>5-1 Liberté de la forme des candidatures.</w:t>
      </w:r>
      <w:bookmarkEnd w:id="29"/>
    </w:p>
    <w:p w:rsidR="00747F0B" w:rsidRPr="00747F0B" w:rsidRDefault="00747F0B" w:rsidP="00922D58">
      <w:pPr>
        <w:autoSpaceDE w:val="0"/>
        <w:autoSpaceDN w:val="0"/>
        <w:adjustRightInd w:val="0"/>
        <w:spacing w:before="120" w:after="0" w:line="240" w:lineRule="auto"/>
        <w:jc w:val="both"/>
        <w:rPr>
          <w:rFonts w:ascii="Calibri" w:eastAsia="Times New Roman" w:hAnsi="Calibri" w:cs="Calibri"/>
        </w:rPr>
      </w:pPr>
      <w:r w:rsidRPr="00747F0B">
        <w:rPr>
          <w:rFonts w:ascii="Calibri" w:eastAsia="Times New Roman" w:hAnsi="Calibri" w:cs="Calibri"/>
        </w:rPr>
        <w:t>Les opérateurs économiques peuvent librement candidater au présent marché sous la forme de leur choix pourvu que, sous cette forme, ils ne soient pas frappés d’un vice rédhibitoire leur interdisant de soumissionner, qu’ils puissent présenter les documents ayant un caractère obligatoire et qu’ils remplissent les conditions de recevabilité en terme de capacités professionnelles, techniques et financières requises par le présent marché.</w:t>
      </w:r>
    </w:p>
    <w:p w:rsidR="00747F0B" w:rsidRPr="00747F0B" w:rsidRDefault="00747F0B" w:rsidP="00747F0B">
      <w:pPr>
        <w:autoSpaceDE w:val="0"/>
        <w:autoSpaceDN w:val="0"/>
        <w:adjustRightInd w:val="0"/>
        <w:spacing w:after="0" w:line="240" w:lineRule="auto"/>
        <w:jc w:val="both"/>
        <w:rPr>
          <w:rFonts w:ascii="Calibri" w:eastAsia="Times New Roman" w:hAnsi="Calibri" w:cs="Calibri"/>
        </w:rPr>
      </w:pPr>
      <w:r w:rsidRPr="00747F0B">
        <w:rPr>
          <w:rFonts w:ascii="Calibri" w:eastAsia="Times New Roman" w:hAnsi="Calibri" w:cs="Calibri"/>
        </w:rPr>
        <w:t xml:space="preserve"> </w:t>
      </w:r>
    </w:p>
    <w:p w:rsidR="00747F0B" w:rsidRPr="00747F0B" w:rsidRDefault="00747F0B" w:rsidP="00747F0B">
      <w:pPr>
        <w:autoSpaceDE w:val="0"/>
        <w:autoSpaceDN w:val="0"/>
        <w:adjustRightInd w:val="0"/>
        <w:spacing w:after="0" w:line="240" w:lineRule="auto"/>
        <w:jc w:val="both"/>
        <w:rPr>
          <w:rFonts w:ascii="Calibri" w:eastAsia="Times New Roman" w:hAnsi="Calibri" w:cs="Calibri"/>
        </w:rPr>
      </w:pPr>
      <w:r w:rsidRPr="00747F0B">
        <w:rPr>
          <w:rFonts w:ascii="Calibri" w:eastAsia="Times New Roman" w:hAnsi="Calibri" w:cs="Calibri"/>
        </w:rPr>
        <w:t>Ainsi, sous cette réserve, sont admises également les candidatures individuelles,</w:t>
      </w:r>
      <w:r w:rsidR="00D529BC">
        <w:rPr>
          <w:rFonts w:ascii="Calibri" w:eastAsia="Times New Roman" w:hAnsi="Calibri" w:cs="Calibri"/>
        </w:rPr>
        <w:t xml:space="preserve"> de personnes physiques ou morales</w:t>
      </w:r>
      <w:r w:rsidRPr="00747F0B">
        <w:rPr>
          <w:rFonts w:ascii="Calibri" w:eastAsia="Times New Roman" w:hAnsi="Calibri" w:cs="Calibri"/>
        </w:rPr>
        <w:t xml:space="preserve">, et les candidatures groupées au sens de l’article </w:t>
      </w:r>
      <w:r w:rsidR="00C971B9" w:rsidRPr="005F3419">
        <w:rPr>
          <w:rFonts w:ascii="Calibri" w:eastAsia="Times New Roman" w:hAnsi="Calibri" w:cs="Calibri"/>
        </w:rPr>
        <w:t>R2142-19 du code de la commande publique</w:t>
      </w:r>
      <w:r w:rsidRPr="00747F0B">
        <w:rPr>
          <w:rFonts w:ascii="Calibri" w:eastAsia="Times New Roman" w:hAnsi="Calibri" w:cs="Calibri"/>
        </w:rPr>
        <w:t>, que ce groupement soit composé de personnes physiques, de personnes morales ou des deux catégories qui précèdent.</w:t>
      </w:r>
    </w:p>
    <w:p w:rsidR="00747F0B" w:rsidRPr="00747F0B" w:rsidRDefault="00747F0B" w:rsidP="00747F0B">
      <w:pPr>
        <w:autoSpaceDE w:val="0"/>
        <w:autoSpaceDN w:val="0"/>
        <w:adjustRightInd w:val="0"/>
        <w:spacing w:after="0" w:line="240" w:lineRule="auto"/>
        <w:jc w:val="both"/>
        <w:rPr>
          <w:rFonts w:ascii="Times New Roman" w:eastAsia="Times New Roman" w:hAnsi="Times New Roman" w:cs="Times New Roman"/>
          <w:sz w:val="24"/>
          <w:szCs w:val="24"/>
        </w:rPr>
      </w:pPr>
      <w:r w:rsidRPr="00747F0B">
        <w:rPr>
          <w:rFonts w:ascii="Times New Roman" w:eastAsia="Times New Roman" w:hAnsi="Times New Roman" w:cs="Times New Roman"/>
          <w:sz w:val="24"/>
          <w:szCs w:val="24"/>
        </w:rPr>
        <w:t xml:space="preserve"> </w:t>
      </w:r>
    </w:p>
    <w:p w:rsidR="00CD1906" w:rsidRPr="003E2CB8" w:rsidRDefault="00CD1906" w:rsidP="003E2CB8">
      <w:pPr>
        <w:tabs>
          <w:tab w:val="left" w:pos="4962"/>
        </w:tabs>
        <w:spacing w:after="0" w:line="240" w:lineRule="auto"/>
        <w:jc w:val="both"/>
        <w:rPr>
          <w:rFonts w:eastAsia="Times New Roman" w:cstheme="minorHAnsi"/>
        </w:rPr>
      </w:pPr>
      <w:r w:rsidRPr="003E2CB8">
        <w:rPr>
          <w:rFonts w:eastAsia="Times New Roman" w:cstheme="minorHAnsi"/>
        </w:rPr>
        <w:t xml:space="preserve">Conformément à l’article </w:t>
      </w:r>
      <w:r w:rsidR="00C971B9" w:rsidRPr="005F3419">
        <w:rPr>
          <w:rFonts w:eastAsia="Times New Roman" w:cstheme="minorHAnsi"/>
        </w:rPr>
        <w:t>R2142-21 du code de la commande publique</w:t>
      </w:r>
      <w:r w:rsidRPr="005F3419">
        <w:rPr>
          <w:rFonts w:eastAsia="Times New Roman" w:cstheme="minorHAnsi"/>
        </w:rPr>
        <w:t>,</w:t>
      </w:r>
      <w:r w:rsidRPr="003E2CB8">
        <w:rPr>
          <w:rFonts w:eastAsia="Times New Roman" w:cstheme="minorHAnsi"/>
        </w:rPr>
        <w:t xml:space="preserve"> l</w:t>
      </w:r>
      <w:r w:rsidR="00747F0B" w:rsidRPr="003E2CB8">
        <w:rPr>
          <w:rFonts w:eastAsia="Times New Roman" w:cstheme="minorHAnsi"/>
        </w:rPr>
        <w:t>e</w:t>
      </w:r>
      <w:r w:rsidR="006B11A4" w:rsidRPr="003E2CB8">
        <w:rPr>
          <w:rFonts w:eastAsia="Times New Roman" w:cstheme="minorHAnsi"/>
        </w:rPr>
        <w:t>s opérateurs économiques ne sont pas autorisés à</w:t>
      </w:r>
      <w:r w:rsidRPr="003E2CB8">
        <w:rPr>
          <w:rFonts w:eastAsia="Times New Roman" w:cstheme="minorHAnsi"/>
        </w:rPr>
        <w:t xml:space="preserve"> présenter, </w:t>
      </w:r>
      <w:r w:rsidR="00747F0B" w:rsidRPr="003E2CB8">
        <w:rPr>
          <w:rFonts w:eastAsia="Times New Roman" w:cstheme="minorHAnsi"/>
        </w:rPr>
        <w:t>pour un même lot</w:t>
      </w:r>
      <w:r w:rsidRPr="003E2CB8">
        <w:rPr>
          <w:rFonts w:eastAsia="Times New Roman" w:cstheme="minorHAnsi"/>
        </w:rPr>
        <w:t>, plusieurs offres en agissant</w:t>
      </w:r>
      <w:r w:rsidR="00747F0B" w:rsidRPr="003E2CB8">
        <w:rPr>
          <w:rFonts w:eastAsia="Times New Roman" w:cstheme="minorHAnsi"/>
        </w:rPr>
        <w:t xml:space="preserve"> à la fois</w:t>
      </w:r>
      <w:r w:rsidRPr="003E2CB8">
        <w:rPr>
          <w:rFonts w:eastAsia="Times New Roman" w:cstheme="minorHAnsi"/>
        </w:rPr>
        <w:t> :</w:t>
      </w:r>
    </w:p>
    <w:p w:rsidR="00CD1906" w:rsidRPr="003E2CB8" w:rsidRDefault="00747F0B" w:rsidP="003E2CB8">
      <w:pPr>
        <w:pStyle w:val="Paragraphedeliste"/>
        <w:numPr>
          <w:ilvl w:val="0"/>
          <w:numId w:val="3"/>
        </w:numPr>
        <w:tabs>
          <w:tab w:val="left" w:pos="4962"/>
        </w:tabs>
        <w:jc w:val="both"/>
        <w:rPr>
          <w:rFonts w:asciiTheme="minorHAnsi" w:hAnsiTheme="minorHAnsi" w:cstheme="minorHAnsi"/>
          <w:sz w:val="22"/>
          <w:szCs w:val="22"/>
        </w:rPr>
      </w:pPr>
      <w:r w:rsidRPr="003E2CB8">
        <w:rPr>
          <w:rFonts w:asciiTheme="minorHAnsi" w:hAnsiTheme="minorHAnsi" w:cstheme="minorHAnsi"/>
          <w:sz w:val="22"/>
          <w:szCs w:val="22"/>
        </w:rPr>
        <w:t xml:space="preserve">en </w:t>
      </w:r>
      <w:r w:rsidR="00CD1906" w:rsidRPr="003E2CB8">
        <w:rPr>
          <w:rFonts w:asciiTheme="minorHAnsi" w:hAnsiTheme="minorHAnsi" w:cstheme="minorHAnsi"/>
          <w:sz w:val="22"/>
          <w:szCs w:val="22"/>
        </w:rPr>
        <w:t>qualité de</w:t>
      </w:r>
      <w:r w:rsidRPr="003E2CB8">
        <w:rPr>
          <w:rFonts w:asciiTheme="minorHAnsi" w:hAnsiTheme="minorHAnsi" w:cstheme="minorHAnsi"/>
          <w:sz w:val="22"/>
          <w:szCs w:val="22"/>
        </w:rPr>
        <w:t xml:space="preserve"> candidat</w:t>
      </w:r>
      <w:r w:rsidR="003E2CB8" w:rsidRPr="003E2CB8">
        <w:rPr>
          <w:rFonts w:asciiTheme="minorHAnsi" w:hAnsiTheme="minorHAnsi" w:cstheme="minorHAnsi"/>
          <w:sz w:val="22"/>
          <w:szCs w:val="22"/>
        </w:rPr>
        <w:t>s</w:t>
      </w:r>
      <w:r w:rsidRPr="003E2CB8">
        <w:rPr>
          <w:rFonts w:asciiTheme="minorHAnsi" w:hAnsiTheme="minorHAnsi" w:cstheme="minorHAnsi"/>
          <w:sz w:val="22"/>
          <w:szCs w:val="22"/>
        </w:rPr>
        <w:t xml:space="preserve"> individuel</w:t>
      </w:r>
      <w:r w:rsidR="003E2CB8" w:rsidRPr="003E2CB8">
        <w:rPr>
          <w:rFonts w:asciiTheme="minorHAnsi" w:hAnsiTheme="minorHAnsi" w:cstheme="minorHAnsi"/>
          <w:sz w:val="22"/>
          <w:szCs w:val="22"/>
        </w:rPr>
        <w:t>s</w:t>
      </w:r>
      <w:r w:rsidRPr="003E2CB8">
        <w:rPr>
          <w:rFonts w:asciiTheme="minorHAnsi" w:hAnsiTheme="minorHAnsi" w:cstheme="minorHAnsi"/>
          <w:sz w:val="22"/>
          <w:szCs w:val="22"/>
        </w:rPr>
        <w:t xml:space="preserve"> et</w:t>
      </w:r>
      <w:r w:rsidR="00CD1906" w:rsidRPr="003E2CB8">
        <w:rPr>
          <w:rFonts w:asciiTheme="minorHAnsi" w:hAnsiTheme="minorHAnsi" w:cstheme="minorHAnsi"/>
          <w:sz w:val="22"/>
          <w:szCs w:val="22"/>
        </w:rPr>
        <w:t xml:space="preserve"> de membre</w:t>
      </w:r>
      <w:r w:rsidR="003E2CB8" w:rsidRPr="003E2CB8">
        <w:rPr>
          <w:rFonts w:asciiTheme="minorHAnsi" w:hAnsiTheme="minorHAnsi" w:cstheme="minorHAnsi"/>
          <w:sz w:val="22"/>
          <w:szCs w:val="22"/>
        </w:rPr>
        <w:t>s</w:t>
      </w:r>
      <w:r w:rsidR="00CD1906" w:rsidRPr="003E2CB8">
        <w:rPr>
          <w:rFonts w:asciiTheme="minorHAnsi" w:hAnsiTheme="minorHAnsi" w:cstheme="minorHAnsi"/>
          <w:sz w:val="22"/>
          <w:szCs w:val="22"/>
        </w:rPr>
        <w:t xml:space="preserve"> d’un ou plusieurs groupements</w:t>
      </w:r>
    </w:p>
    <w:p w:rsidR="00747F0B" w:rsidRPr="003E2CB8" w:rsidRDefault="003E2CB8" w:rsidP="003E2CB8">
      <w:pPr>
        <w:pStyle w:val="Paragraphedeliste"/>
        <w:numPr>
          <w:ilvl w:val="0"/>
          <w:numId w:val="3"/>
        </w:numPr>
        <w:tabs>
          <w:tab w:val="left" w:pos="4962"/>
        </w:tabs>
        <w:jc w:val="both"/>
        <w:rPr>
          <w:rFonts w:asciiTheme="minorHAnsi" w:hAnsiTheme="minorHAnsi" w:cstheme="minorHAnsi"/>
          <w:sz w:val="22"/>
          <w:szCs w:val="22"/>
        </w:rPr>
      </w:pPr>
      <w:r w:rsidRPr="003E2CB8">
        <w:rPr>
          <w:rFonts w:asciiTheme="minorHAnsi" w:hAnsiTheme="minorHAnsi" w:cstheme="minorHAnsi"/>
          <w:sz w:val="22"/>
          <w:szCs w:val="22"/>
        </w:rPr>
        <w:t xml:space="preserve">en qualité de </w:t>
      </w:r>
      <w:r w:rsidR="00747F0B" w:rsidRPr="003E2CB8">
        <w:rPr>
          <w:rFonts w:asciiTheme="minorHAnsi" w:hAnsiTheme="minorHAnsi" w:cstheme="minorHAnsi"/>
          <w:sz w:val="22"/>
          <w:szCs w:val="22"/>
        </w:rPr>
        <w:t>membre</w:t>
      </w:r>
      <w:r w:rsidRPr="003E2CB8">
        <w:rPr>
          <w:rFonts w:asciiTheme="minorHAnsi" w:hAnsiTheme="minorHAnsi" w:cstheme="minorHAnsi"/>
          <w:sz w:val="22"/>
          <w:szCs w:val="22"/>
        </w:rPr>
        <w:t>s</w:t>
      </w:r>
      <w:r w:rsidR="00747F0B" w:rsidRPr="003E2CB8">
        <w:rPr>
          <w:rFonts w:asciiTheme="minorHAnsi" w:hAnsiTheme="minorHAnsi" w:cstheme="minorHAnsi"/>
          <w:sz w:val="22"/>
          <w:szCs w:val="22"/>
        </w:rPr>
        <w:t xml:space="preserve"> de plusieurs groupements.</w:t>
      </w:r>
    </w:p>
    <w:p w:rsidR="006B11A4" w:rsidRPr="00747F0B" w:rsidRDefault="006B11A4" w:rsidP="00747F0B">
      <w:pPr>
        <w:autoSpaceDE w:val="0"/>
        <w:autoSpaceDN w:val="0"/>
        <w:adjustRightInd w:val="0"/>
        <w:spacing w:after="0" w:line="240" w:lineRule="auto"/>
        <w:jc w:val="both"/>
        <w:rPr>
          <w:rFonts w:ascii="Candara" w:eastAsia="Times New Roman" w:hAnsi="Candara" w:cs="Times New Roman"/>
          <w:b/>
          <w:color w:val="000000"/>
          <w:u w:val="single"/>
        </w:rPr>
      </w:pPr>
    </w:p>
    <w:p w:rsidR="00747F0B" w:rsidRPr="004B04C3" w:rsidRDefault="00747F0B" w:rsidP="004B04C3">
      <w:pPr>
        <w:keepNext/>
        <w:spacing w:before="240" w:after="60" w:line="240" w:lineRule="auto"/>
        <w:outlineLvl w:val="1"/>
        <w:rPr>
          <w:rFonts w:ascii="Times New Roman" w:eastAsia="Times New Roman" w:hAnsi="Times New Roman" w:cs="Times New Roman"/>
          <w:b/>
          <w:iCs/>
          <w:color w:val="9A3300"/>
        </w:rPr>
      </w:pPr>
      <w:bookmarkStart w:id="30" w:name="_Toc224816261"/>
      <w:r w:rsidRPr="004B04C3">
        <w:rPr>
          <w:rFonts w:ascii="Times New Roman" w:eastAsia="Times New Roman" w:hAnsi="Times New Roman" w:cs="Times New Roman"/>
          <w:b/>
          <w:iCs/>
          <w:color w:val="9A3300"/>
        </w:rPr>
        <w:t>5-2 Cas de groupement d’opérateurs économiques.</w:t>
      </w:r>
      <w:bookmarkEnd w:id="30"/>
    </w:p>
    <w:p w:rsidR="00747F0B" w:rsidRPr="00747F0B" w:rsidRDefault="00747F0B" w:rsidP="00922D58">
      <w:pPr>
        <w:autoSpaceDE w:val="0"/>
        <w:autoSpaceDN w:val="0"/>
        <w:adjustRightInd w:val="0"/>
        <w:spacing w:before="120" w:after="0" w:line="240" w:lineRule="auto"/>
        <w:jc w:val="both"/>
        <w:rPr>
          <w:rFonts w:ascii="Calibri" w:eastAsia="Times New Roman" w:hAnsi="Calibri" w:cs="Calibri"/>
          <w:color w:val="000000"/>
        </w:rPr>
      </w:pPr>
      <w:r w:rsidRPr="00747F0B">
        <w:rPr>
          <w:rFonts w:ascii="Calibri" w:eastAsia="Times New Roman" w:hAnsi="Calibri" w:cs="Calibri"/>
          <w:color w:val="000000"/>
        </w:rPr>
        <w:t>Le marché sera conclu :</w:t>
      </w:r>
    </w:p>
    <w:p w:rsidR="00747F0B" w:rsidRPr="00747F0B" w:rsidRDefault="00747F0B" w:rsidP="00747F0B">
      <w:pPr>
        <w:autoSpaceDE w:val="0"/>
        <w:autoSpaceDN w:val="0"/>
        <w:adjustRightInd w:val="0"/>
        <w:spacing w:after="0" w:line="240" w:lineRule="auto"/>
        <w:jc w:val="both"/>
        <w:rPr>
          <w:rFonts w:ascii="Calibri" w:eastAsia="Times New Roman" w:hAnsi="Calibri" w:cs="Calibri"/>
          <w:color w:val="000000"/>
        </w:rPr>
      </w:pPr>
      <w:r w:rsidRPr="00747F0B">
        <w:rPr>
          <w:rFonts w:ascii="Calibri" w:eastAsia="Times New Roman" w:hAnsi="Calibri" w:cs="Calibri"/>
          <w:color w:val="000000"/>
        </w:rPr>
        <w:t>- soit avec un prestataire unique ;</w:t>
      </w:r>
    </w:p>
    <w:p w:rsidR="00747F0B" w:rsidRPr="00747F0B" w:rsidRDefault="00747F0B" w:rsidP="00747F0B">
      <w:pPr>
        <w:autoSpaceDE w:val="0"/>
        <w:autoSpaceDN w:val="0"/>
        <w:adjustRightInd w:val="0"/>
        <w:spacing w:after="0" w:line="240" w:lineRule="auto"/>
        <w:jc w:val="both"/>
        <w:rPr>
          <w:rFonts w:ascii="Calibri" w:eastAsia="Times New Roman" w:hAnsi="Calibri" w:cs="Calibri"/>
          <w:color w:val="000000"/>
        </w:rPr>
      </w:pPr>
      <w:r w:rsidRPr="00747F0B">
        <w:rPr>
          <w:rFonts w:ascii="Calibri" w:eastAsia="Times New Roman" w:hAnsi="Calibri" w:cs="Calibri"/>
          <w:color w:val="000000"/>
        </w:rPr>
        <w:t>- soit avec des prestataires groupés solidaires</w:t>
      </w:r>
    </w:p>
    <w:p w:rsidR="00747F0B" w:rsidRPr="00747F0B" w:rsidRDefault="00747F0B" w:rsidP="00747F0B">
      <w:pPr>
        <w:autoSpaceDE w:val="0"/>
        <w:autoSpaceDN w:val="0"/>
        <w:adjustRightInd w:val="0"/>
        <w:spacing w:after="0" w:line="240" w:lineRule="auto"/>
        <w:jc w:val="both"/>
        <w:rPr>
          <w:rFonts w:ascii="Calibri" w:eastAsia="Times New Roman" w:hAnsi="Calibri" w:cs="Calibri"/>
          <w:color w:val="000000"/>
        </w:rPr>
      </w:pPr>
    </w:p>
    <w:p w:rsidR="00747F0B" w:rsidRPr="00747F0B" w:rsidRDefault="00747F0B" w:rsidP="00747F0B">
      <w:pPr>
        <w:autoSpaceDE w:val="0"/>
        <w:autoSpaceDN w:val="0"/>
        <w:adjustRightInd w:val="0"/>
        <w:spacing w:after="0" w:line="240" w:lineRule="auto"/>
        <w:jc w:val="both"/>
        <w:rPr>
          <w:rFonts w:ascii="Calibri" w:eastAsia="Times New Roman" w:hAnsi="Calibri" w:cs="Calibri"/>
          <w:color w:val="000000"/>
        </w:rPr>
      </w:pPr>
      <w:r w:rsidRPr="00747F0B">
        <w:rPr>
          <w:rFonts w:ascii="Calibri" w:eastAsia="Times New Roman" w:hAnsi="Calibri" w:cs="Calibri"/>
          <w:color w:val="000000"/>
        </w:rPr>
        <w:t>Il est rappelé aux concurrents que les opérateurs économiques sont autorisés à se porter candidat sous la forme d’un candidat unique possédant toutes les compétences réclamées, du groupement solidaire ou du groupement conjoint, sous réserve du respect des règles relatives à la concurrence.</w:t>
      </w:r>
    </w:p>
    <w:p w:rsidR="00747F0B" w:rsidRPr="00747F0B" w:rsidRDefault="00747F0B" w:rsidP="00747F0B">
      <w:pPr>
        <w:tabs>
          <w:tab w:val="left" w:pos="1065"/>
        </w:tabs>
        <w:autoSpaceDE w:val="0"/>
        <w:autoSpaceDN w:val="0"/>
        <w:adjustRightInd w:val="0"/>
        <w:spacing w:after="0" w:line="240" w:lineRule="auto"/>
        <w:jc w:val="both"/>
        <w:rPr>
          <w:rFonts w:ascii="Calibri" w:eastAsia="Times New Roman" w:hAnsi="Calibri" w:cs="Calibri"/>
          <w:color w:val="000000"/>
        </w:rPr>
      </w:pPr>
      <w:r w:rsidRPr="00747F0B">
        <w:rPr>
          <w:rFonts w:ascii="Calibri" w:eastAsia="Times New Roman" w:hAnsi="Calibri" w:cs="Calibri"/>
          <w:color w:val="000000"/>
        </w:rPr>
        <w:t xml:space="preserve"> </w:t>
      </w:r>
      <w:r w:rsidRPr="00747F0B">
        <w:rPr>
          <w:rFonts w:ascii="Calibri" w:eastAsia="Times New Roman" w:hAnsi="Calibri" w:cs="Calibri"/>
          <w:color w:val="000000"/>
        </w:rPr>
        <w:tab/>
      </w:r>
    </w:p>
    <w:p w:rsidR="005914B6" w:rsidRPr="00D968D4" w:rsidRDefault="005914B6" w:rsidP="005914B6">
      <w:pPr>
        <w:pStyle w:val="Standard"/>
        <w:keepLines/>
        <w:jc w:val="both"/>
        <w:rPr>
          <w:rFonts w:asciiTheme="minorHAnsi" w:hAnsiTheme="minorHAnsi" w:cstheme="minorHAnsi"/>
          <w:sz w:val="22"/>
          <w:szCs w:val="22"/>
        </w:rPr>
      </w:pPr>
      <w:r w:rsidRPr="00D968D4">
        <w:rPr>
          <w:rFonts w:asciiTheme="minorHAnsi" w:hAnsiTheme="minorHAnsi" w:cstheme="minorHAnsi"/>
          <w:sz w:val="22"/>
          <w:szCs w:val="22"/>
          <w:lang w:val="fr"/>
        </w:rPr>
        <w:t>Aucune forme de groupement n'est imposée par le pouvoir adjudicateur.</w:t>
      </w:r>
    </w:p>
    <w:p w:rsidR="005914B6" w:rsidRDefault="005914B6" w:rsidP="004B04C3">
      <w:pPr>
        <w:autoSpaceDE w:val="0"/>
        <w:autoSpaceDN w:val="0"/>
        <w:adjustRightInd w:val="0"/>
        <w:spacing w:after="0" w:line="240" w:lineRule="auto"/>
        <w:jc w:val="both"/>
        <w:rPr>
          <w:rFonts w:ascii="Calibri" w:eastAsia="Times New Roman" w:hAnsi="Calibri" w:cs="Calibri"/>
          <w:color w:val="000000"/>
        </w:rPr>
      </w:pPr>
    </w:p>
    <w:p w:rsidR="001B654E" w:rsidRDefault="001B654E" w:rsidP="001B654E">
      <w:pPr>
        <w:autoSpaceDE w:val="0"/>
        <w:autoSpaceDN w:val="0"/>
        <w:adjustRightInd w:val="0"/>
        <w:spacing w:after="0" w:line="240" w:lineRule="auto"/>
        <w:jc w:val="both"/>
        <w:rPr>
          <w:rFonts w:ascii="Calibri" w:eastAsia="Times New Roman" w:hAnsi="Calibri" w:cs="Calibri"/>
          <w:color w:val="000000"/>
        </w:rPr>
      </w:pPr>
      <w:r w:rsidRPr="00747F0B">
        <w:rPr>
          <w:rFonts w:ascii="Calibri" w:eastAsia="Times New Roman" w:hAnsi="Calibri" w:cs="Calibri"/>
          <w:color w:val="000000"/>
        </w:rPr>
        <w:t xml:space="preserve">La composition du groupement ne peut être modifiée entre la date de remise des candidatures et la date de signature du marché sauf exceptions prévues à l’article </w:t>
      </w:r>
      <w:r w:rsidRPr="005F3419">
        <w:rPr>
          <w:rFonts w:ascii="Calibri" w:eastAsia="Times New Roman" w:hAnsi="Calibri" w:cs="Calibri"/>
          <w:color w:val="000000"/>
        </w:rPr>
        <w:t>R2142-26 du code de la commande publique.</w:t>
      </w:r>
    </w:p>
    <w:p w:rsidR="001B654E" w:rsidRPr="00747F0B" w:rsidRDefault="001B654E" w:rsidP="001B654E">
      <w:pPr>
        <w:autoSpaceDE w:val="0"/>
        <w:autoSpaceDN w:val="0"/>
        <w:adjustRightInd w:val="0"/>
        <w:spacing w:after="0" w:line="240" w:lineRule="auto"/>
        <w:jc w:val="both"/>
        <w:rPr>
          <w:rFonts w:ascii="Calibri" w:eastAsia="Times New Roman" w:hAnsi="Calibri" w:cs="Calibri"/>
          <w:color w:val="000000"/>
        </w:rPr>
      </w:pPr>
    </w:p>
    <w:p w:rsidR="001B654E" w:rsidRDefault="001B654E" w:rsidP="001B654E">
      <w:pPr>
        <w:pStyle w:val="Standard"/>
        <w:keepLines/>
        <w:jc w:val="both"/>
        <w:rPr>
          <w:rFonts w:asciiTheme="minorHAnsi" w:hAnsiTheme="minorHAnsi" w:cstheme="minorHAnsi"/>
          <w:sz w:val="22"/>
          <w:szCs w:val="22"/>
          <w:lang w:val="fr"/>
        </w:rPr>
      </w:pPr>
      <w:r w:rsidRPr="00D968D4">
        <w:rPr>
          <w:rFonts w:asciiTheme="minorHAnsi" w:hAnsiTheme="minorHAnsi" w:cstheme="minorHAnsi"/>
          <w:sz w:val="22"/>
          <w:szCs w:val="22"/>
          <w:lang w:val="fr"/>
        </w:rPr>
        <w:t xml:space="preserve">En cas d'attribution de l'accord-cadre à un groupement conjoint, le mandataire du groupement sera solidaire, pour l'exécution de l'accord-cadre et du marché subséquent, de chacun des membres du groupement pour ses obligations contractuelles en application de l'article </w:t>
      </w:r>
      <w:r w:rsidRPr="005F3419">
        <w:rPr>
          <w:rFonts w:asciiTheme="minorHAnsi" w:hAnsiTheme="minorHAnsi" w:cstheme="minorHAnsi"/>
          <w:sz w:val="22"/>
          <w:szCs w:val="22"/>
          <w:lang w:val="fr"/>
        </w:rPr>
        <w:t>R2142-24 du code de la commande publique.</w:t>
      </w:r>
    </w:p>
    <w:p w:rsidR="005914B6" w:rsidRPr="00EC32F2" w:rsidRDefault="005914B6" w:rsidP="00EC32F2">
      <w:pPr>
        <w:autoSpaceDE w:val="0"/>
        <w:autoSpaceDN w:val="0"/>
        <w:adjustRightInd w:val="0"/>
        <w:spacing w:after="0" w:line="240" w:lineRule="auto"/>
        <w:jc w:val="both"/>
        <w:rPr>
          <w:rFonts w:ascii="Calibri" w:eastAsia="Times New Roman" w:hAnsi="Calibri" w:cs="Calibri"/>
          <w:color w:val="000000"/>
        </w:rPr>
      </w:pPr>
    </w:p>
    <w:p w:rsidR="00737337" w:rsidRPr="004B04C3" w:rsidRDefault="004B04C3" w:rsidP="004B04C3">
      <w:pPr>
        <w:keepNext/>
        <w:spacing w:before="240" w:after="60" w:line="240" w:lineRule="auto"/>
        <w:outlineLvl w:val="1"/>
        <w:rPr>
          <w:rFonts w:ascii="Times New Roman" w:eastAsia="Times New Roman" w:hAnsi="Times New Roman" w:cs="Times New Roman"/>
          <w:b/>
          <w:iCs/>
          <w:color w:val="9A3300"/>
        </w:rPr>
      </w:pPr>
      <w:bookmarkStart w:id="31" w:name="_6-1-Documents_à_produire"/>
      <w:bookmarkStart w:id="32" w:name="_Ref508377573"/>
      <w:bookmarkStart w:id="33" w:name="_Ref508379807"/>
      <w:bookmarkStart w:id="34" w:name="_Toc224816262"/>
      <w:bookmarkEnd w:id="31"/>
      <w:r>
        <w:rPr>
          <w:rFonts w:ascii="Times New Roman" w:eastAsia="Times New Roman" w:hAnsi="Times New Roman" w:cs="Times New Roman"/>
          <w:b/>
          <w:iCs/>
          <w:color w:val="9A3300"/>
        </w:rPr>
        <w:t>5-3</w:t>
      </w:r>
      <w:r w:rsidR="00C859F9" w:rsidRPr="004B04C3">
        <w:rPr>
          <w:rFonts w:ascii="Times New Roman" w:eastAsia="Times New Roman" w:hAnsi="Times New Roman" w:cs="Times New Roman"/>
          <w:b/>
          <w:iCs/>
          <w:color w:val="9A3300"/>
        </w:rPr>
        <w:t xml:space="preserve"> </w:t>
      </w:r>
      <w:r>
        <w:rPr>
          <w:rFonts w:ascii="Times New Roman" w:eastAsia="Times New Roman" w:hAnsi="Times New Roman" w:cs="Times New Roman"/>
          <w:b/>
          <w:iCs/>
          <w:color w:val="9A3300"/>
        </w:rPr>
        <w:t>Renseignements ou d</w:t>
      </w:r>
      <w:r w:rsidR="00DA3404" w:rsidRPr="004B04C3">
        <w:rPr>
          <w:rFonts w:ascii="Times New Roman" w:eastAsia="Times New Roman" w:hAnsi="Times New Roman" w:cs="Times New Roman"/>
          <w:b/>
          <w:iCs/>
          <w:color w:val="9A3300"/>
        </w:rPr>
        <w:t>ocuments à produire</w:t>
      </w:r>
      <w:r w:rsidR="00785A16" w:rsidRPr="004B04C3">
        <w:rPr>
          <w:rFonts w:ascii="Times New Roman" w:eastAsia="Times New Roman" w:hAnsi="Times New Roman" w:cs="Times New Roman"/>
          <w:b/>
          <w:iCs/>
          <w:color w:val="9A3300"/>
        </w:rPr>
        <w:t xml:space="preserve"> au titre de la candidature</w:t>
      </w:r>
      <w:bookmarkEnd w:id="32"/>
      <w:bookmarkEnd w:id="33"/>
      <w:bookmarkEnd w:id="34"/>
    </w:p>
    <w:p w:rsidR="004F2E18" w:rsidRPr="004F2E18" w:rsidRDefault="004F2E18" w:rsidP="004F2E18">
      <w:pPr>
        <w:spacing w:before="120" w:after="0" w:line="240" w:lineRule="auto"/>
        <w:jc w:val="both"/>
        <w:rPr>
          <w:rFonts w:ascii="Calibri" w:eastAsia="Times New Roman" w:hAnsi="Calibri" w:cs="Times New Roman"/>
          <w:szCs w:val="24"/>
        </w:rPr>
      </w:pPr>
      <w:r w:rsidRPr="004F2E18">
        <w:rPr>
          <w:rFonts w:ascii="Calibri" w:eastAsia="Times New Roman" w:hAnsi="Calibri" w:cs="Calibri"/>
          <w:szCs w:val="24"/>
        </w:rPr>
        <w:t>Chaque candidat ou chaque membre du groupement candidat devra obligatoirement produire les documents énumérés ci-dessous.</w:t>
      </w:r>
    </w:p>
    <w:p w:rsidR="004F2E18" w:rsidRPr="004F2E18" w:rsidRDefault="004F2E18" w:rsidP="004F2E18">
      <w:pPr>
        <w:spacing w:after="0" w:line="240" w:lineRule="auto"/>
        <w:jc w:val="both"/>
        <w:rPr>
          <w:rFonts w:ascii="Calibri" w:eastAsia="Times New Roman" w:hAnsi="Calibri" w:cs="Times New Roman"/>
          <w:szCs w:val="24"/>
        </w:rPr>
      </w:pPr>
    </w:p>
    <w:p w:rsidR="004F2E18" w:rsidRPr="004F2E18" w:rsidRDefault="004F2E18" w:rsidP="004F2E18">
      <w:pPr>
        <w:tabs>
          <w:tab w:val="left" w:pos="4962"/>
        </w:tabs>
        <w:spacing w:after="0" w:line="240" w:lineRule="auto"/>
        <w:jc w:val="both"/>
        <w:rPr>
          <w:rFonts w:ascii="Calibri" w:eastAsia="Times New Roman" w:hAnsi="Calibri" w:cs="Times New Roman"/>
          <w:b/>
          <w:u w:val="single"/>
        </w:rPr>
      </w:pPr>
      <w:r w:rsidRPr="004F2E18">
        <w:rPr>
          <w:rFonts w:ascii="Calibri" w:eastAsia="Times New Roman" w:hAnsi="Calibri" w:cs="Times New Roman"/>
          <w:b/>
          <w:u w:val="single"/>
        </w:rPr>
        <w:t>Renseignements concernant la situation juridique de l’entreprise, conformément à l’article R2143-3, 1° et aux articles R2143-5 à R2143-10 du Code de la commande publique :</w:t>
      </w:r>
    </w:p>
    <w:p w:rsidR="00D743A5" w:rsidRPr="00D743A5" w:rsidRDefault="00D743A5" w:rsidP="00D743A5">
      <w:pPr>
        <w:spacing w:after="0" w:line="240" w:lineRule="auto"/>
        <w:jc w:val="both"/>
        <w:rPr>
          <w:rFonts w:ascii="Arial" w:eastAsia="Times New Roman" w:hAnsi="Arial" w:cs="Times New Roman"/>
          <w:sz w:val="24"/>
          <w:szCs w:val="24"/>
        </w:rPr>
      </w:pPr>
    </w:p>
    <w:p w:rsidR="004F2E18" w:rsidRPr="004F2E18" w:rsidRDefault="004F2E18" w:rsidP="004F2E18">
      <w:pPr>
        <w:numPr>
          <w:ilvl w:val="0"/>
          <w:numId w:val="24"/>
        </w:numPr>
        <w:autoSpaceDE w:val="0"/>
        <w:autoSpaceDN w:val="0"/>
        <w:adjustRightInd w:val="0"/>
        <w:spacing w:after="120" w:line="240" w:lineRule="auto"/>
        <w:jc w:val="both"/>
        <w:rPr>
          <w:rFonts w:ascii="Calibri" w:eastAsia="Times New Roman" w:hAnsi="Calibri" w:cs="Calibri"/>
          <w:color w:val="000000"/>
        </w:rPr>
      </w:pPr>
      <w:r w:rsidRPr="004F2E18">
        <w:rPr>
          <w:rFonts w:ascii="Calibri" w:eastAsia="Times New Roman" w:hAnsi="Calibri" w:cs="Calibri"/>
          <w:color w:val="000000"/>
        </w:rPr>
        <w:t>Une déclaration sur l’honneur pour justifier que le candidat n’entre dans aucun des cas d’interdiction de soumissionner mentionnés aux articles L2141-1 à L2141-5 et L2141-7 à L2141-11 du Code de la commande publique (</w:t>
      </w:r>
      <w:hyperlink r:id="rId12" w:history="1">
        <w:r w:rsidRPr="004F2E18">
          <w:rPr>
            <w:rFonts w:ascii="Calibri" w:eastAsia="Times New Roman" w:hAnsi="Calibri" w:cs="Calibri"/>
            <w:color w:val="0000FF"/>
            <w:u w:val="single"/>
          </w:rPr>
          <w:t>formulaire DC1</w:t>
        </w:r>
      </w:hyperlink>
      <w:r w:rsidRPr="004F2E18">
        <w:rPr>
          <w:rFonts w:ascii="Calibri" w:eastAsia="Times New Roman" w:hAnsi="Calibri" w:cs="Calibri"/>
          <w:color w:val="000000"/>
        </w:rPr>
        <w:t>). Le candidat doit fournir comme preuve :</w:t>
      </w:r>
    </w:p>
    <w:p w:rsidR="004F2E18" w:rsidRPr="004F2E18" w:rsidRDefault="004F2E18" w:rsidP="004F2E18">
      <w:pPr>
        <w:numPr>
          <w:ilvl w:val="1"/>
          <w:numId w:val="2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b/>
          <w:i/>
          <w:color w:val="000000"/>
        </w:rPr>
        <w:t>Le cas échéant</w:t>
      </w:r>
      <w:r w:rsidRPr="004F2E18">
        <w:rPr>
          <w:rFonts w:ascii="Calibri" w:eastAsia="Times New Roman" w:hAnsi="Calibri" w:cs="Calibri"/>
          <w:color w:val="000000"/>
        </w:rPr>
        <w:t>, en cas de redressement judiciaire, la copie du ou des jugements prononcés à cet effet ;</w:t>
      </w:r>
    </w:p>
    <w:p w:rsidR="004F2E18" w:rsidRPr="004F2E18" w:rsidRDefault="004F2E18" w:rsidP="004F2E18">
      <w:pPr>
        <w:numPr>
          <w:ilvl w:val="1"/>
          <w:numId w:val="2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Pour les candidats employant plus de 20 salariés, une déclaration sur l’honneur attestant qu’ils sont en règles concernant l’emploi des travailleurs handicapés au regard des articles L5212-1 à L5212-11 du Code du travail ;</w:t>
      </w:r>
    </w:p>
    <w:p w:rsidR="004F2E18" w:rsidRPr="004F2E18" w:rsidRDefault="004F2E18" w:rsidP="004F2E18">
      <w:pPr>
        <w:numPr>
          <w:ilvl w:val="1"/>
          <w:numId w:val="2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une déclaration sur l'honneur du candidat justifiant que le travail est effectué par des salariés employés régulièrement au regard des articles L. 1221-10, L. 3243-2 et R. 3243-1 du code du travail (dans le cas où le candidat emploie des salariés, conformément à l'article D. 8222-5-3° du code du travail)</w:t>
      </w:r>
    </w:p>
    <w:p w:rsidR="004F2E18" w:rsidRPr="004F2E18" w:rsidRDefault="004F2E18" w:rsidP="004F2E18">
      <w:pPr>
        <w:tabs>
          <w:tab w:val="left" w:pos="2550"/>
        </w:tabs>
        <w:spacing w:after="0" w:line="240" w:lineRule="auto"/>
        <w:ind w:left="1440"/>
        <w:jc w:val="both"/>
        <w:textAlignment w:val="baseline"/>
        <w:rPr>
          <w:rFonts w:ascii="Calibri" w:eastAsia="Times New Roman" w:hAnsi="Calibri" w:cs="Times New Roman"/>
        </w:rPr>
      </w:pPr>
      <w:r w:rsidRPr="004F2E18">
        <w:rPr>
          <w:rFonts w:ascii="Calibri" w:eastAsia="Times New Roman" w:hAnsi="Calibri" w:cs="Calibri"/>
        </w:rPr>
        <w:t>Une attestation, datant de moins de 6 mois</w:t>
      </w:r>
      <w:r w:rsidRPr="004F2E18">
        <w:rPr>
          <w:rFonts w:ascii="Calibri" w:eastAsia="Times New Roman" w:hAnsi="Calibri" w:cs="Calibri"/>
          <w:b/>
        </w:rPr>
        <w:t>,</w:t>
      </w:r>
      <w:r w:rsidRPr="004F2E18">
        <w:rPr>
          <w:rFonts w:ascii="Calibri" w:eastAsia="Times New Roman" w:hAnsi="Calibri" w:cs="Calibri"/>
        </w:rPr>
        <w:t xml:space="preserve"> de fourniture de déclarations sociales et de paiement des cotisations de sécurité sociale prévue à l’article L243-15 du Code de la sécurité sociale, émanant de l’organisme de protection sociale chargé du recouvrement ;</w:t>
      </w:r>
    </w:p>
    <w:p w:rsidR="004F2E18" w:rsidRPr="004F2E18" w:rsidRDefault="004F2E18" w:rsidP="004F2E18">
      <w:pPr>
        <w:numPr>
          <w:ilvl w:val="1"/>
          <w:numId w:val="2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rPr>
        <w:t>Une attestation de régularité fiscale délivrée par l’organisme compétent, datant de moins de 6 mois ;</w:t>
      </w:r>
    </w:p>
    <w:p w:rsidR="004F2E18" w:rsidRPr="004F2E18" w:rsidRDefault="004F2E18" w:rsidP="004F2E18">
      <w:pPr>
        <w:numPr>
          <w:ilvl w:val="1"/>
          <w:numId w:val="24"/>
        </w:numPr>
        <w:pBdr>
          <w:left w:val="thinThickThinMediumGap" w:sz="24" w:space="4" w:color="C00000"/>
        </w:pBdr>
        <w:autoSpaceDE w:val="0"/>
        <w:autoSpaceDN w:val="0"/>
        <w:adjustRightInd w:val="0"/>
        <w:spacing w:after="120" w:line="240" w:lineRule="auto"/>
        <w:jc w:val="both"/>
        <w:rPr>
          <w:rFonts w:ascii="Calibri" w:eastAsia="Times New Roman" w:hAnsi="Calibri" w:cs="Calibri"/>
          <w:b/>
          <w:color w:val="000000"/>
        </w:rPr>
      </w:pPr>
      <w:r w:rsidRPr="004F2E18">
        <w:rPr>
          <w:rFonts w:ascii="Calibri" w:eastAsia="Times New Roman" w:hAnsi="Calibri" w:cs="Calibri"/>
          <w:b/>
          <w:color w:val="000000"/>
        </w:rPr>
        <w:t>Le candidat produit les pouvoirs des personnes habilitées à l’engage</w:t>
      </w:r>
      <w:r w:rsidR="00C0650C">
        <w:rPr>
          <w:rFonts w:ascii="Calibri" w:eastAsia="Times New Roman" w:hAnsi="Calibri" w:cs="Calibri"/>
          <w:b/>
          <w:color w:val="000000"/>
        </w:rPr>
        <w:t>r : extrait K-Bis ou équivalant</w:t>
      </w:r>
      <w:r w:rsidRPr="004F2E18">
        <w:rPr>
          <w:rFonts w:ascii="Calibri" w:eastAsia="Times New Roman" w:hAnsi="Calibri" w:cs="Calibri"/>
          <w:b/>
          <w:color w:val="000000"/>
        </w:rPr>
        <w:t xml:space="preserve"> et délégation de signature ou de pouvoir ;</w:t>
      </w:r>
    </w:p>
    <w:p w:rsidR="004F2E18" w:rsidRPr="004F2E18" w:rsidRDefault="004F2E18" w:rsidP="004F2E18">
      <w:pPr>
        <w:autoSpaceDE w:val="0"/>
        <w:autoSpaceDN w:val="0"/>
        <w:adjustRightInd w:val="0"/>
        <w:spacing w:after="0" w:line="240" w:lineRule="auto"/>
        <w:jc w:val="both"/>
        <w:rPr>
          <w:rFonts w:ascii="Candara" w:eastAsia="Times New Roman" w:hAnsi="Candara" w:cs="Times New Roman"/>
          <w:b/>
          <w:color w:val="000000"/>
          <w:u w:val="single"/>
        </w:rPr>
      </w:pPr>
    </w:p>
    <w:p w:rsidR="004F2E18" w:rsidRPr="004F2E18" w:rsidRDefault="004F2E18" w:rsidP="004F2E18">
      <w:pPr>
        <w:tabs>
          <w:tab w:val="left" w:pos="4962"/>
        </w:tabs>
        <w:spacing w:after="0" w:line="240" w:lineRule="auto"/>
        <w:jc w:val="both"/>
        <w:rPr>
          <w:rFonts w:ascii="Calibri" w:eastAsia="Times New Roman" w:hAnsi="Calibri" w:cs="Times New Roman"/>
          <w:b/>
          <w:u w:val="single"/>
        </w:rPr>
      </w:pPr>
      <w:r w:rsidRPr="004F2E18">
        <w:rPr>
          <w:rFonts w:ascii="Calibri" w:eastAsia="Times New Roman" w:hAnsi="Calibri" w:cs="Times New Roman"/>
          <w:b/>
          <w:u w:val="single"/>
        </w:rPr>
        <w:t>Renseignements concernant la capacité économique et financière et des capacités techniques et professionnelles conformément à l’article R2143-3, 2° ; R2143-11 et l’annexe 9 du Code de la commande publique :</w:t>
      </w:r>
    </w:p>
    <w:p w:rsidR="004F2E18" w:rsidRPr="004F2E18" w:rsidRDefault="004F2E18" w:rsidP="004F2E18">
      <w:pPr>
        <w:numPr>
          <w:ilvl w:val="0"/>
          <w:numId w:val="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Déclaration concernant le chiffre d'affaires global et le chiffre d'affaires concernant les prestations objet du marché, réalisé</w:t>
      </w:r>
      <w:r w:rsidR="004E4006">
        <w:rPr>
          <w:rFonts w:ascii="Calibri" w:eastAsia="Times New Roman" w:hAnsi="Calibri" w:cs="Calibri"/>
          <w:color w:val="000000"/>
        </w:rPr>
        <w:t>e</w:t>
      </w:r>
      <w:r w:rsidRPr="004F2E18">
        <w:rPr>
          <w:rFonts w:ascii="Calibri" w:eastAsia="Times New Roman" w:hAnsi="Calibri" w:cs="Calibri"/>
          <w:color w:val="000000"/>
        </w:rPr>
        <w:t>s au cours des trois derniers exercices disponibles (</w:t>
      </w:r>
      <w:hyperlink r:id="rId13" w:history="1">
        <w:r w:rsidRPr="004F2E18">
          <w:rPr>
            <w:rFonts w:ascii="Calibri" w:eastAsia="Times New Roman" w:hAnsi="Calibri" w:cs="Calibri"/>
            <w:color w:val="0000FF"/>
            <w:u w:val="single"/>
          </w:rPr>
          <w:t>formulaire DC2</w:t>
        </w:r>
      </w:hyperlink>
      <w:r w:rsidRPr="004F2E18">
        <w:rPr>
          <w:rFonts w:ascii="Calibri" w:eastAsia="Times New Roman" w:hAnsi="Calibri" w:cs="Calibri"/>
          <w:color w:val="000000"/>
        </w:rPr>
        <w:t>) ;</w:t>
      </w:r>
    </w:p>
    <w:p w:rsidR="004F2E18" w:rsidRPr="004F2E18" w:rsidRDefault="004F2E18" w:rsidP="004F2E18">
      <w:pPr>
        <w:numPr>
          <w:ilvl w:val="0"/>
          <w:numId w:val="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Une déclaration appropriée de banque ou preuve d'une assurance pour les risques professionnels ;</w:t>
      </w:r>
    </w:p>
    <w:p w:rsidR="004F2E18" w:rsidRPr="004F2E18" w:rsidRDefault="004F2E18" w:rsidP="004F2E18">
      <w:pPr>
        <w:numPr>
          <w:ilvl w:val="0"/>
          <w:numId w:val="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Déclaration indiquant les effectifs moyens annuels du candidat et l'importance du personnel d'encadrement pour chacune des trois dernières années (</w:t>
      </w:r>
      <w:hyperlink r:id="rId14" w:history="1">
        <w:r w:rsidRPr="004F2E18">
          <w:rPr>
            <w:rFonts w:ascii="Calibri" w:eastAsia="Times New Roman" w:hAnsi="Calibri" w:cs="Calibri"/>
            <w:color w:val="0000FF"/>
            <w:u w:val="single"/>
          </w:rPr>
          <w:t>formulaire DC2</w:t>
        </w:r>
      </w:hyperlink>
      <w:r w:rsidRPr="004F2E18">
        <w:rPr>
          <w:rFonts w:ascii="Calibri" w:eastAsia="Times New Roman" w:hAnsi="Calibri" w:cs="Calibri"/>
          <w:color w:val="000000"/>
        </w:rPr>
        <w:t>) ;</w:t>
      </w:r>
    </w:p>
    <w:p w:rsidR="004F2E18" w:rsidRPr="004F2E18" w:rsidRDefault="004F2E18" w:rsidP="004F2E18">
      <w:pPr>
        <w:numPr>
          <w:ilvl w:val="0"/>
          <w:numId w:val="25"/>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 xml:space="preserve">Présentation d'une liste des principaux services effectués au cours des trois dernières années, indiquant le montant, la date et le destinataire public ou privé. </w:t>
      </w:r>
      <w:r w:rsidR="00374081">
        <w:rPr>
          <w:rFonts w:ascii="Calibri" w:eastAsia="Times New Roman" w:hAnsi="Calibri" w:cs="Calibri"/>
          <w:color w:val="000000"/>
        </w:rPr>
        <w:t>L</w:t>
      </w:r>
      <w:r w:rsidRPr="004F2E18">
        <w:rPr>
          <w:rFonts w:ascii="Calibri" w:eastAsia="Times New Roman" w:hAnsi="Calibri" w:cs="Calibri"/>
          <w:color w:val="000000"/>
        </w:rPr>
        <w:t>es prestations de services sont prouvées par des attestations du destinataire ou, à défaut, par une déclaration de l'opérateur économique</w:t>
      </w:r>
    </w:p>
    <w:p w:rsidR="004F2E18" w:rsidRPr="004F2E18" w:rsidRDefault="004F2E18" w:rsidP="004F2E18">
      <w:pPr>
        <w:numPr>
          <w:ilvl w:val="0"/>
          <w:numId w:val="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Déclaration indiquant l’équipement technique dont le candidat dispose pour la réalisation du marché de même nature.</w:t>
      </w:r>
    </w:p>
    <w:p w:rsidR="004F2E18" w:rsidRPr="004F2E18" w:rsidRDefault="004F2E18" w:rsidP="004F2E18">
      <w:pPr>
        <w:numPr>
          <w:ilvl w:val="0"/>
          <w:numId w:val="4"/>
        </w:numPr>
        <w:autoSpaceDE w:val="0"/>
        <w:autoSpaceDN w:val="0"/>
        <w:adjustRightInd w:val="0"/>
        <w:spacing w:after="0" w:line="240" w:lineRule="auto"/>
        <w:jc w:val="both"/>
        <w:rPr>
          <w:rFonts w:ascii="Calibri" w:eastAsia="Times New Roman" w:hAnsi="Calibri" w:cs="Calibri"/>
          <w:color w:val="000000"/>
        </w:rPr>
      </w:pPr>
      <w:r w:rsidRPr="004F2E18">
        <w:rPr>
          <w:rFonts w:ascii="Calibri" w:eastAsia="Times New Roman" w:hAnsi="Calibri" w:cs="Calibri"/>
          <w:color w:val="000000"/>
        </w:rPr>
        <w:t>Certificats de qualifications professionnelles ou preuve de la capacité du candidat par tout moyen, notamment par des certificats d’identité professionnelle ou des références attestant de la compétence de l’opérateur économique à réaliser la prestation pour laquelle il se porte candidat.</w:t>
      </w:r>
    </w:p>
    <w:p w:rsidR="004F2E18" w:rsidRPr="004F2E18" w:rsidRDefault="004F2E18" w:rsidP="004F2E18">
      <w:pPr>
        <w:autoSpaceDE w:val="0"/>
        <w:autoSpaceDN w:val="0"/>
        <w:adjustRightInd w:val="0"/>
        <w:spacing w:after="0" w:line="240" w:lineRule="auto"/>
        <w:ind w:left="720"/>
        <w:jc w:val="both"/>
        <w:rPr>
          <w:rFonts w:ascii="Calibri" w:eastAsia="Times New Roman" w:hAnsi="Calibri" w:cs="Calibri"/>
          <w:color w:val="000000"/>
        </w:rPr>
      </w:pPr>
    </w:p>
    <w:p w:rsidR="004F2E18" w:rsidRPr="004F2E18" w:rsidRDefault="004F2E18" w:rsidP="004F2E18">
      <w:pPr>
        <w:spacing w:after="0" w:line="240" w:lineRule="auto"/>
        <w:ind w:left="-76"/>
        <w:jc w:val="both"/>
        <w:rPr>
          <w:rFonts w:ascii="Calibri" w:eastAsia="Times New Roman" w:hAnsi="Calibri" w:cs="Calibri"/>
          <w:color w:val="000000"/>
        </w:rPr>
      </w:pPr>
      <w:r w:rsidRPr="004F2E18">
        <w:rPr>
          <w:rFonts w:ascii="Calibri" w:eastAsia="Times New Roman" w:hAnsi="Calibri" w:cs="Calibri"/>
          <w:color w:val="000000"/>
        </w:rPr>
        <w:t xml:space="preserve">En application de l’article R2143-4 du Code de la commande publique, le candidat peut substituer le e-DUME (Document Unique de Marché Européen au format électronique) aux formulaires DC1 et DC2. Le candidat peut notamment créer son e-DUME via le site de l’Union Européenne : </w:t>
      </w:r>
      <w:hyperlink r:id="rId15" w:history="1">
        <w:r w:rsidRPr="004F2E18">
          <w:rPr>
            <w:rFonts w:ascii="Calibri" w:eastAsia="Times New Roman" w:hAnsi="Calibri" w:cs="Calibri"/>
            <w:color w:val="0000FF"/>
            <w:u w:val="single"/>
          </w:rPr>
          <w:t>https://ec.europa.eu/tools/espd/filter?lang=fr</w:t>
        </w:r>
      </w:hyperlink>
    </w:p>
    <w:p w:rsidR="004F2E18" w:rsidRPr="004F2E18" w:rsidRDefault="004F2E18" w:rsidP="004F2E18">
      <w:pPr>
        <w:spacing w:after="0" w:line="240" w:lineRule="auto"/>
        <w:ind w:left="-76"/>
        <w:jc w:val="both"/>
        <w:rPr>
          <w:rFonts w:ascii="Calibri" w:eastAsia="Times New Roman" w:hAnsi="Calibri" w:cs="Calibri"/>
          <w:color w:val="000000"/>
        </w:rPr>
      </w:pPr>
      <w:r w:rsidRPr="004F2E18">
        <w:rPr>
          <w:rFonts w:ascii="Calibri" w:eastAsia="Times New Roman" w:hAnsi="Calibri" w:cs="Calibri"/>
        </w:rPr>
        <w:t>Conformément aux articles R. 2142-3 et R. 2143-12 du Code de la commande publique, un opérateur économique peut avoir recours aux capacités d’autres opérateurs, quelle que soit la nature des liens qui l’unissent à ces opérateurs. Pour justifier des capacités des opérateurs sur lesquels il s’appuie, il apporte la preuve par tout moyen qu’il en disposera pour l’exécution du marché.</w:t>
      </w:r>
    </w:p>
    <w:p w:rsidR="004F2E18" w:rsidRPr="004F2E18" w:rsidRDefault="004F2E18" w:rsidP="004F2E18">
      <w:pPr>
        <w:autoSpaceDE w:val="0"/>
        <w:autoSpaceDN w:val="0"/>
        <w:adjustRightInd w:val="0"/>
        <w:spacing w:before="100" w:beforeAutospacing="1" w:after="100" w:afterAutospacing="1" w:line="240" w:lineRule="auto"/>
        <w:jc w:val="both"/>
        <w:rPr>
          <w:rFonts w:ascii="Calibri" w:eastAsia="Times New Roman" w:hAnsi="Calibri" w:cs="Calibri"/>
          <w:b/>
          <w:color w:val="000000"/>
          <w:u w:val="single"/>
        </w:rPr>
      </w:pPr>
      <w:r w:rsidRPr="004F2E18">
        <w:rPr>
          <w:rFonts w:ascii="Calibri" w:eastAsia="Times New Roman" w:hAnsi="Calibri" w:cs="Calibri"/>
          <w:b/>
          <w:color w:val="000000"/>
          <w:u w:val="single"/>
        </w:rPr>
        <w:t xml:space="preserve">N.B : </w:t>
      </w:r>
    </w:p>
    <w:p w:rsidR="004F2E18" w:rsidRPr="004F2E18" w:rsidRDefault="004F2E18" w:rsidP="004F2E18">
      <w:pPr>
        <w:numPr>
          <w:ilvl w:val="0"/>
          <w:numId w:val="5"/>
        </w:numPr>
        <w:autoSpaceDE w:val="0"/>
        <w:autoSpaceDN w:val="0"/>
        <w:adjustRightInd w:val="0"/>
        <w:spacing w:before="100" w:beforeAutospacing="1" w:after="100" w:afterAutospacing="1" w:line="240" w:lineRule="auto"/>
        <w:jc w:val="both"/>
        <w:rPr>
          <w:rFonts w:ascii="Calibri" w:eastAsia="Times New Roman" w:hAnsi="Calibri" w:cs="Calibri"/>
          <w:color w:val="000000"/>
        </w:rPr>
      </w:pPr>
      <w:r w:rsidRPr="004F2E18">
        <w:rPr>
          <w:rFonts w:ascii="Calibri" w:eastAsia="Times New Roman" w:hAnsi="Calibri" w:cs="Calibri"/>
          <w:color w:val="000000"/>
        </w:rPr>
        <w:t>Les entreprises nouvellement créées peuvent justifier de leurs capacités financières et professionnelles par tout moyen, notamment par une déclaration appropriée de banque, par des certificats d'identité professionnelle ou des références attestant de la compétence des dirigeants et des principaux cadres à réaliser la prestation pour laquelle elles se portent candidates.</w:t>
      </w:r>
    </w:p>
    <w:p w:rsidR="0040668B" w:rsidRDefault="004F2E18" w:rsidP="00922D58">
      <w:pPr>
        <w:numPr>
          <w:ilvl w:val="0"/>
          <w:numId w:val="5"/>
        </w:numPr>
        <w:autoSpaceDE w:val="0"/>
        <w:autoSpaceDN w:val="0"/>
        <w:adjustRightInd w:val="0"/>
        <w:spacing w:before="100" w:beforeAutospacing="1" w:after="0" w:line="240" w:lineRule="auto"/>
        <w:ind w:left="714" w:hanging="357"/>
        <w:jc w:val="both"/>
        <w:rPr>
          <w:rFonts w:ascii="Calibri" w:eastAsia="Times New Roman" w:hAnsi="Calibri" w:cs="Calibri"/>
          <w:color w:val="000000"/>
        </w:rPr>
      </w:pPr>
      <w:r w:rsidRPr="004F2E18">
        <w:rPr>
          <w:rFonts w:ascii="Calibri" w:eastAsia="Times New Roman" w:hAnsi="Calibri" w:cs="Calibri"/>
          <w:color w:val="000000"/>
        </w:rPr>
        <w:t>En cas de groupement, le candidat doit produire les mêmes documents concernant ses co-traitants que ceux exigés des candidats pour justifier de leur niveau de capacités professionnelles, techniques et financières à l’exécution du marché.</w:t>
      </w:r>
    </w:p>
    <w:p w:rsidR="00922D58" w:rsidRPr="009220F9" w:rsidRDefault="00922D58" w:rsidP="00922D58">
      <w:pPr>
        <w:autoSpaceDE w:val="0"/>
        <w:autoSpaceDN w:val="0"/>
        <w:adjustRightInd w:val="0"/>
        <w:spacing w:after="0" w:line="240" w:lineRule="auto"/>
        <w:jc w:val="both"/>
        <w:rPr>
          <w:rFonts w:ascii="Calibri" w:eastAsia="Times New Roman" w:hAnsi="Calibri" w:cs="Calibri"/>
          <w:color w:val="000000"/>
        </w:rPr>
      </w:pPr>
    </w:p>
    <w:p w:rsidR="004B04C3" w:rsidRPr="00ED4CDA" w:rsidRDefault="004B04C3" w:rsidP="004B04C3">
      <w:pPr>
        <w:keepNext/>
        <w:shd w:val="clear" w:color="auto" w:fill="F2F2F2"/>
        <w:overflowPunct w:val="0"/>
        <w:autoSpaceDE w:val="0"/>
        <w:autoSpaceDN w:val="0"/>
        <w:adjustRightInd w:val="0"/>
        <w:spacing w:before="240" w:after="60" w:line="240" w:lineRule="auto"/>
        <w:jc w:val="both"/>
        <w:textAlignment w:val="baseline"/>
        <w:outlineLvl w:val="0"/>
        <w:rPr>
          <w:rFonts w:ascii="Albertus Extra Bold (W1)" w:eastAsia="Times New Roman" w:hAnsi="Albertus Extra Bold (W1)" w:cs="Arial"/>
          <w:bCs/>
        </w:rPr>
      </w:pPr>
      <w:bookmarkStart w:id="35" w:name="_6-2-Documents_à_produire"/>
      <w:bookmarkStart w:id="36" w:name="_Toc224816263"/>
      <w:bookmarkEnd w:id="35"/>
      <w:r w:rsidRPr="00ED4CDA">
        <w:rPr>
          <w:rFonts w:ascii="Albertus Extra Bold (W1)" w:eastAsia="Times New Roman" w:hAnsi="Albertus Extra Bold (W1)" w:cs="Arial"/>
          <w:bCs/>
        </w:rPr>
        <w:t xml:space="preserve">Article </w:t>
      </w:r>
      <w:r>
        <w:rPr>
          <w:rFonts w:ascii="Albertus Extra Bold (W1)" w:eastAsia="Times New Roman" w:hAnsi="Albertus Extra Bold (W1)" w:cs="Arial"/>
          <w:bCs/>
        </w:rPr>
        <w:t>6</w:t>
      </w:r>
      <w:r w:rsidRPr="00ED4CDA">
        <w:rPr>
          <w:rFonts w:ascii="Albertus Extra Bold (W1)" w:eastAsia="Times New Roman" w:hAnsi="Albertus Extra Bold (W1)" w:cs="Arial"/>
          <w:bCs/>
        </w:rPr>
        <w:t xml:space="preserve"> – </w:t>
      </w:r>
      <w:r>
        <w:rPr>
          <w:rFonts w:ascii="Albertus Extra Bold (W1)" w:eastAsia="Times New Roman" w:hAnsi="Albertus Extra Bold (W1)" w:cs="Arial"/>
          <w:bCs/>
        </w:rPr>
        <w:t>Présentation des offres</w:t>
      </w:r>
      <w:bookmarkEnd w:id="36"/>
    </w:p>
    <w:p w:rsidR="004F2E18" w:rsidRPr="004F2E18" w:rsidRDefault="004F2E18" w:rsidP="004F2E18">
      <w:pPr>
        <w:autoSpaceDE w:val="0"/>
        <w:autoSpaceDN w:val="0"/>
        <w:adjustRightInd w:val="0"/>
        <w:spacing w:before="120" w:after="0" w:line="240" w:lineRule="auto"/>
        <w:jc w:val="both"/>
        <w:rPr>
          <w:rFonts w:ascii="Calibri" w:eastAsia="Times New Roman" w:hAnsi="Calibri" w:cs="Calibri"/>
          <w:bCs/>
          <w:iCs/>
          <w:color w:val="000000"/>
        </w:rPr>
      </w:pPr>
      <w:r w:rsidRPr="004F2E18">
        <w:rPr>
          <w:rFonts w:ascii="Calibri" w:eastAsia="Times New Roman" w:hAnsi="Calibri" w:cs="Calibri"/>
          <w:bCs/>
          <w:iCs/>
          <w:color w:val="000000"/>
        </w:rPr>
        <w:t>Le candidat produira les documents suivants au titre de son offre</w:t>
      </w:r>
      <w:r w:rsidR="00B275EE">
        <w:rPr>
          <w:rFonts w:ascii="Calibri" w:eastAsia="Times New Roman" w:hAnsi="Calibri" w:cs="Calibri"/>
          <w:bCs/>
          <w:iCs/>
          <w:color w:val="000000"/>
        </w:rPr>
        <w:t xml:space="preserve">, </w:t>
      </w:r>
      <w:r w:rsidR="008A266E" w:rsidRPr="008A266E">
        <w:rPr>
          <w:rFonts w:ascii="Calibri" w:eastAsia="Times New Roman" w:hAnsi="Calibri" w:cs="Calibri"/>
          <w:b/>
          <w:bCs/>
          <w:iCs/>
        </w:rPr>
        <w:t xml:space="preserve">complétés </w:t>
      </w:r>
      <w:r w:rsidR="008A266E">
        <w:rPr>
          <w:rFonts w:ascii="Calibri" w:eastAsia="Times New Roman" w:hAnsi="Calibri" w:cs="Calibri"/>
          <w:b/>
          <w:bCs/>
          <w:iCs/>
        </w:rPr>
        <w:t>pour chaque</w:t>
      </w:r>
      <w:r w:rsidR="00B275EE" w:rsidRPr="00B275EE">
        <w:rPr>
          <w:rFonts w:ascii="Calibri" w:eastAsia="Times New Roman" w:hAnsi="Calibri" w:cs="Calibri"/>
          <w:b/>
          <w:bCs/>
          <w:iCs/>
          <w:color w:val="000000"/>
          <w:u w:val="single"/>
        </w:rPr>
        <w:t xml:space="preserve"> lot</w:t>
      </w:r>
      <w:r w:rsidRPr="004F2E18">
        <w:rPr>
          <w:rFonts w:ascii="Calibri" w:eastAsia="Times New Roman" w:hAnsi="Calibri" w:cs="Calibri"/>
          <w:bCs/>
          <w:iCs/>
          <w:color w:val="000000"/>
        </w:rPr>
        <w:t xml:space="preserve"> </w:t>
      </w:r>
      <w:r w:rsidR="008A266E">
        <w:rPr>
          <w:rFonts w:ascii="Calibri" w:eastAsia="Times New Roman" w:hAnsi="Calibri" w:cs="Calibri"/>
          <w:bCs/>
          <w:iCs/>
          <w:color w:val="000000"/>
        </w:rPr>
        <w:t xml:space="preserve">auquel il soumissionne </w:t>
      </w:r>
      <w:r w:rsidRPr="004F2E18">
        <w:rPr>
          <w:rFonts w:ascii="Calibri" w:eastAsia="Times New Roman" w:hAnsi="Calibri" w:cs="Calibri"/>
          <w:bCs/>
          <w:iCs/>
          <w:color w:val="000000"/>
        </w:rPr>
        <w:t>:</w:t>
      </w:r>
    </w:p>
    <w:p w:rsidR="004F2E18" w:rsidRPr="004F2E18" w:rsidRDefault="004F2E18" w:rsidP="004F2E18">
      <w:pPr>
        <w:pStyle w:val="Standard"/>
      </w:pPr>
    </w:p>
    <w:p w:rsidR="0020511E" w:rsidRDefault="00144D13" w:rsidP="00021980">
      <w:pPr>
        <w:widowControl w:val="0"/>
        <w:numPr>
          <w:ilvl w:val="0"/>
          <w:numId w:val="9"/>
        </w:numPr>
        <w:autoSpaceDE w:val="0"/>
        <w:autoSpaceDN w:val="0"/>
        <w:adjustRightInd w:val="0"/>
        <w:spacing w:after="0" w:line="240" w:lineRule="auto"/>
        <w:ind w:right="142"/>
        <w:jc w:val="both"/>
        <w:rPr>
          <w:rFonts w:ascii="Calibri" w:hAnsi="Calibri" w:cs="Calibri"/>
          <w:b/>
        </w:rPr>
      </w:pPr>
      <w:r w:rsidRPr="008A266E">
        <w:rPr>
          <w:rFonts w:ascii="Calibri" w:hAnsi="Calibri" w:cs="Calibri"/>
          <w:b/>
        </w:rPr>
        <w:t>l’A</w:t>
      </w:r>
      <w:r w:rsidR="008A266E">
        <w:rPr>
          <w:rFonts w:ascii="Calibri" w:hAnsi="Calibri" w:cs="Calibri"/>
          <w:b/>
        </w:rPr>
        <w:t>cte d’Engagement « Accord-cadre »,</w:t>
      </w:r>
    </w:p>
    <w:p w:rsidR="008A266E" w:rsidRPr="008A266E" w:rsidRDefault="008A266E" w:rsidP="008A266E">
      <w:pPr>
        <w:widowControl w:val="0"/>
        <w:autoSpaceDE w:val="0"/>
        <w:autoSpaceDN w:val="0"/>
        <w:adjustRightInd w:val="0"/>
        <w:spacing w:after="0" w:line="240" w:lineRule="auto"/>
        <w:ind w:left="360" w:right="142"/>
        <w:jc w:val="both"/>
        <w:rPr>
          <w:rFonts w:ascii="Calibri" w:hAnsi="Calibri" w:cs="Calibri"/>
          <w:b/>
        </w:rPr>
      </w:pPr>
    </w:p>
    <w:p w:rsidR="0020511E" w:rsidRPr="00C0650C" w:rsidRDefault="00B275EE" w:rsidP="005B74EA">
      <w:pPr>
        <w:widowControl w:val="0"/>
        <w:numPr>
          <w:ilvl w:val="0"/>
          <w:numId w:val="9"/>
        </w:numPr>
        <w:autoSpaceDE w:val="0"/>
        <w:autoSpaceDN w:val="0"/>
        <w:adjustRightInd w:val="0"/>
        <w:spacing w:after="0" w:line="240" w:lineRule="auto"/>
        <w:ind w:right="142"/>
        <w:jc w:val="both"/>
        <w:rPr>
          <w:rFonts w:ascii="Calibri" w:hAnsi="Calibri" w:cs="Calibri"/>
          <w:b/>
        </w:rPr>
      </w:pPr>
      <w:r w:rsidRPr="00C0650C">
        <w:rPr>
          <w:rFonts w:ascii="Calibri" w:hAnsi="Calibri" w:cs="Calibri"/>
          <w:b/>
        </w:rPr>
        <w:t xml:space="preserve">Le Bordereau des Prix Unitaires, </w:t>
      </w:r>
    </w:p>
    <w:p w:rsidR="0020511E" w:rsidRPr="00C0650C" w:rsidRDefault="0020511E" w:rsidP="0020511E">
      <w:pPr>
        <w:widowControl w:val="0"/>
        <w:autoSpaceDE w:val="0"/>
        <w:autoSpaceDN w:val="0"/>
        <w:adjustRightInd w:val="0"/>
        <w:spacing w:after="0" w:line="240" w:lineRule="auto"/>
        <w:ind w:left="360" w:right="142"/>
        <w:jc w:val="both"/>
        <w:rPr>
          <w:rFonts w:ascii="Calibri" w:hAnsi="Calibri" w:cs="Calibri"/>
          <w:b/>
        </w:rPr>
      </w:pPr>
    </w:p>
    <w:p w:rsidR="008B4F0E" w:rsidRPr="00C0650C" w:rsidRDefault="0020511E" w:rsidP="00785A16">
      <w:pPr>
        <w:widowControl w:val="0"/>
        <w:numPr>
          <w:ilvl w:val="0"/>
          <w:numId w:val="9"/>
        </w:numPr>
        <w:autoSpaceDE w:val="0"/>
        <w:autoSpaceDN w:val="0"/>
        <w:adjustRightInd w:val="0"/>
        <w:spacing w:after="0" w:line="240" w:lineRule="auto"/>
        <w:ind w:right="142"/>
        <w:jc w:val="both"/>
        <w:rPr>
          <w:rFonts w:ascii="Calibri" w:hAnsi="Calibri" w:cs="Calibri"/>
          <w:b/>
        </w:rPr>
      </w:pPr>
      <w:r w:rsidRPr="00C0650C">
        <w:rPr>
          <w:rFonts w:ascii="Calibri" w:hAnsi="Calibri" w:cs="Calibri"/>
          <w:b/>
        </w:rPr>
        <w:t xml:space="preserve">Le </w:t>
      </w:r>
      <w:r w:rsidR="008B4F0E" w:rsidRPr="00C0650C">
        <w:rPr>
          <w:rFonts w:ascii="Calibri" w:hAnsi="Calibri" w:cs="Calibri"/>
          <w:b/>
        </w:rPr>
        <w:t>Ca</w:t>
      </w:r>
      <w:r w:rsidR="00DC13A7">
        <w:rPr>
          <w:rFonts w:ascii="Calibri" w:hAnsi="Calibri" w:cs="Calibri"/>
          <w:b/>
        </w:rPr>
        <w:t>dre de R</w:t>
      </w:r>
      <w:r w:rsidR="008B4F0E" w:rsidRPr="00C0650C">
        <w:rPr>
          <w:rFonts w:ascii="Calibri" w:hAnsi="Calibri" w:cs="Calibri"/>
          <w:b/>
        </w:rPr>
        <w:t xml:space="preserve">éponse </w:t>
      </w:r>
      <w:r w:rsidR="00DC13A7">
        <w:rPr>
          <w:rFonts w:ascii="Calibri" w:hAnsi="Calibri" w:cs="Calibri"/>
          <w:b/>
        </w:rPr>
        <w:t>T</w:t>
      </w:r>
      <w:r w:rsidR="008B4F0E" w:rsidRPr="00C0650C">
        <w:rPr>
          <w:rFonts w:ascii="Calibri" w:hAnsi="Calibri" w:cs="Calibri"/>
          <w:b/>
        </w:rPr>
        <w:t>echnique</w:t>
      </w:r>
    </w:p>
    <w:p w:rsidR="0020511E" w:rsidRPr="00C0650C" w:rsidRDefault="0020511E" w:rsidP="0020511E">
      <w:pPr>
        <w:pStyle w:val="Paragraphedeliste"/>
        <w:rPr>
          <w:rFonts w:ascii="Calibri" w:hAnsi="Calibri" w:cs="Calibri"/>
          <w:b/>
        </w:rPr>
      </w:pPr>
    </w:p>
    <w:p w:rsidR="0020511E" w:rsidRPr="00C0650C" w:rsidRDefault="00B275EE" w:rsidP="00785A16">
      <w:pPr>
        <w:widowControl w:val="0"/>
        <w:numPr>
          <w:ilvl w:val="0"/>
          <w:numId w:val="9"/>
        </w:numPr>
        <w:autoSpaceDE w:val="0"/>
        <w:autoSpaceDN w:val="0"/>
        <w:adjustRightInd w:val="0"/>
        <w:spacing w:after="0" w:line="240" w:lineRule="auto"/>
        <w:ind w:right="142"/>
        <w:jc w:val="both"/>
        <w:rPr>
          <w:rFonts w:ascii="Calibri" w:hAnsi="Calibri" w:cs="Calibri"/>
          <w:b/>
        </w:rPr>
      </w:pPr>
      <w:r w:rsidRPr="00C0650C">
        <w:rPr>
          <w:rFonts w:ascii="Calibri" w:hAnsi="Calibri" w:cs="Calibri"/>
          <w:b/>
        </w:rPr>
        <w:t>Tout document</w:t>
      </w:r>
      <w:r w:rsidR="0020511E" w:rsidRPr="00C0650C">
        <w:rPr>
          <w:rFonts w:ascii="Calibri" w:hAnsi="Calibri" w:cs="Calibri"/>
          <w:b/>
        </w:rPr>
        <w:t xml:space="preserve"> jus</w:t>
      </w:r>
      <w:r w:rsidRPr="00C0650C">
        <w:rPr>
          <w:rFonts w:ascii="Calibri" w:hAnsi="Calibri" w:cs="Calibri"/>
          <w:b/>
        </w:rPr>
        <w:t>tificatif</w:t>
      </w:r>
      <w:r w:rsidR="0020511E" w:rsidRPr="00C0650C">
        <w:rPr>
          <w:rFonts w:ascii="Calibri" w:hAnsi="Calibri" w:cs="Calibri"/>
          <w:b/>
        </w:rPr>
        <w:t xml:space="preserve"> que le candidat jugera pertinent pour compléter son cadre de réponse technique, sans pour autant s’y substituer.</w:t>
      </w:r>
    </w:p>
    <w:p w:rsidR="0020511E" w:rsidRDefault="0020511E" w:rsidP="0020511E">
      <w:pPr>
        <w:pStyle w:val="Paragraphedeliste"/>
        <w:rPr>
          <w:rFonts w:ascii="Calibri" w:hAnsi="Calibri" w:cs="Calibri"/>
          <w:b/>
          <w:highlight w:val="yellow"/>
        </w:rPr>
      </w:pP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bCs/>
          <w:iCs/>
          <w:color w:val="000000"/>
        </w:rPr>
      </w:pP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bCs/>
          <w:iCs/>
          <w:color w:val="000000"/>
        </w:rPr>
      </w:pPr>
      <w:r w:rsidRPr="009220F9">
        <w:rPr>
          <w:rFonts w:ascii="Calibri" w:eastAsia="Times New Roman" w:hAnsi="Calibri" w:cs="Calibri"/>
          <w:bCs/>
          <w:iCs/>
          <w:color w:val="000000"/>
        </w:rPr>
        <w:t>Les offres seront obligatoirement établies en euro.</w:t>
      </w: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bCs/>
          <w:iCs/>
          <w:color w:val="000000"/>
        </w:rPr>
      </w:pPr>
      <w:r w:rsidRPr="009220F9">
        <w:rPr>
          <w:rFonts w:ascii="Calibri" w:eastAsia="Times New Roman" w:hAnsi="Calibri" w:cs="Calibri"/>
          <w:bCs/>
          <w:iCs/>
          <w:color w:val="000000"/>
        </w:rPr>
        <w:t xml:space="preserve"> </w:t>
      </w: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Calibri" w:hAnsi="Calibri" w:cs="Times-Roman"/>
          <w:lang w:eastAsia="en-US"/>
        </w:rPr>
      </w:pPr>
      <w:r w:rsidRPr="009220F9">
        <w:rPr>
          <w:rFonts w:ascii="Calibri" w:eastAsia="Calibri" w:hAnsi="Calibri" w:cs="Times-Roman"/>
          <w:lang w:eastAsia="en-US"/>
        </w:rPr>
        <w:t>L’offre, qu’elle soit présentée par une seule entreprise ou par un groupement, devra indiquer tous les sous-traitants connus lors de son dépôt. Elle devra également indiquer les prestations dont la sous-traitance est envisagée, la dénomination et la qualité des sous-traitants.</w:t>
      </w:r>
    </w:p>
    <w:p w:rsidR="009220F9" w:rsidRPr="009220F9" w:rsidRDefault="009220F9" w:rsidP="009220F9">
      <w:pPr>
        <w:overflowPunct w:val="0"/>
        <w:autoSpaceDE w:val="0"/>
        <w:autoSpaceDN w:val="0"/>
        <w:adjustRightInd w:val="0"/>
        <w:spacing w:after="0" w:line="240" w:lineRule="auto"/>
        <w:textAlignment w:val="baseline"/>
        <w:rPr>
          <w:rFonts w:ascii="Calibri" w:eastAsia="Times New Roman" w:hAnsi="Calibri" w:cs="Times New Roman"/>
          <w:b/>
          <w:u w:val="single"/>
        </w:rPr>
      </w:pPr>
    </w:p>
    <w:p w:rsidR="009220F9" w:rsidRPr="009220F9" w:rsidRDefault="009220F9" w:rsidP="009220F9">
      <w:pPr>
        <w:overflowPunct w:val="0"/>
        <w:autoSpaceDE w:val="0"/>
        <w:autoSpaceDN w:val="0"/>
        <w:adjustRightInd w:val="0"/>
        <w:spacing w:after="0" w:line="240" w:lineRule="auto"/>
        <w:textAlignment w:val="baseline"/>
        <w:rPr>
          <w:rFonts w:ascii="Calibri" w:eastAsia="Times New Roman" w:hAnsi="Calibri" w:cs="Times New Roman"/>
          <w:b/>
          <w:u w:val="single"/>
        </w:rPr>
      </w:pPr>
      <w:r w:rsidRPr="009220F9">
        <w:rPr>
          <w:rFonts w:ascii="Calibri" w:eastAsia="Times New Roman" w:hAnsi="Calibri" w:cs="Times New Roman"/>
          <w:b/>
          <w:u w:val="single"/>
        </w:rPr>
        <w:t>Modifications et compléments apportés aux offres :</w:t>
      </w: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rPr>
      </w:pP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rPr>
      </w:pPr>
      <w:r w:rsidRPr="009220F9">
        <w:rPr>
          <w:rFonts w:ascii="Calibri" w:eastAsia="Times New Roman" w:hAnsi="Calibri" w:cs="Calibri"/>
        </w:rPr>
        <w:t xml:space="preserve">Les candidats pourront compléter ou modifier la teneur de leur offre jusqu’à la date limite fixée. Au-delà de cette date limite, ces modifications seront irrecevables et il sera tenu compte uniquement de l’offre initialement remise. </w:t>
      </w:r>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rPr>
      </w:pPr>
      <w:r w:rsidRPr="009220F9">
        <w:rPr>
          <w:rFonts w:ascii="Calibri" w:eastAsia="Times New Roman" w:hAnsi="Calibri" w:cs="Calibri"/>
        </w:rPr>
        <w:t xml:space="preserve">En cas de modification de l’offre initiale, le candidat devra remettre obligatoirement un dossier </w:t>
      </w:r>
      <w:r w:rsidRPr="009220F9">
        <w:rPr>
          <w:rFonts w:ascii="Calibri" w:eastAsia="Times New Roman" w:hAnsi="Calibri" w:cs="Calibri"/>
          <w:b/>
        </w:rPr>
        <w:t>complet</w:t>
      </w:r>
      <w:r w:rsidRPr="009220F9">
        <w:rPr>
          <w:rFonts w:ascii="Calibri" w:eastAsia="Times New Roman" w:hAnsi="Calibri" w:cs="Calibri"/>
        </w:rPr>
        <w:t xml:space="preserve"> sur la plateforme de dématérialisation </w:t>
      </w:r>
      <w:hyperlink r:id="rId16" w:history="1">
        <w:r w:rsidR="00144D13">
          <w:rPr>
            <w:rStyle w:val="Lienhypertexte"/>
            <w:rFonts w:ascii="Calibri" w:hAnsi="Calibri" w:cs="Calibri"/>
          </w:rPr>
          <w:t>https://www.marches-publics.gouv.fr</w:t>
        </w:r>
      </w:hyperlink>
    </w:p>
    <w:p w:rsidR="009220F9" w:rsidRP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b/>
        </w:rPr>
      </w:pPr>
    </w:p>
    <w:p w:rsidR="009220F9" w:rsidRDefault="009220F9" w:rsidP="009220F9">
      <w:pPr>
        <w:overflowPunct w:val="0"/>
        <w:autoSpaceDE w:val="0"/>
        <w:autoSpaceDN w:val="0"/>
        <w:adjustRightInd w:val="0"/>
        <w:spacing w:after="0" w:line="240" w:lineRule="auto"/>
        <w:jc w:val="both"/>
        <w:textAlignment w:val="baseline"/>
        <w:rPr>
          <w:rFonts w:ascii="Calibri" w:eastAsia="Times New Roman" w:hAnsi="Calibri" w:cs="Calibri"/>
          <w:b/>
        </w:rPr>
      </w:pPr>
      <w:r w:rsidRPr="009220F9">
        <w:rPr>
          <w:rFonts w:ascii="Calibri" w:eastAsia="Times New Roman" w:hAnsi="Calibri" w:cs="Calibri"/>
          <w:b/>
        </w:rPr>
        <w:t>Seule la version de l’offre la plus récente sera prise en compte.</w:t>
      </w:r>
    </w:p>
    <w:p w:rsidR="00922D58" w:rsidRPr="009220F9" w:rsidRDefault="00922D58" w:rsidP="009220F9">
      <w:pPr>
        <w:overflowPunct w:val="0"/>
        <w:autoSpaceDE w:val="0"/>
        <w:autoSpaceDN w:val="0"/>
        <w:adjustRightInd w:val="0"/>
        <w:spacing w:after="0" w:line="240" w:lineRule="auto"/>
        <w:jc w:val="both"/>
        <w:textAlignment w:val="baseline"/>
        <w:rPr>
          <w:rFonts w:ascii="Calibri" w:eastAsia="Times New Roman" w:hAnsi="Calibri" w:cs="Calibri"/>
          <w:b/>
        </w:rPr>
      </w:pPr>
    </w:p>
    <w:p w:rsidR="009220F9" w:rsidRPr="009220F9" w:rsidRDefault="00406BD1" w:rsidP="009220F9">
      <w:pPr>
        <w:keepNext/>
        <w:pBdr>
          <w:bottom w:val="single" w:sz="4" w:space="1" w:color="auto"/>
        </w:pBdr>
        <w:shd w:val="clear" w:color="auto" w:fill="F2F2F2"/>
        <w:spacing w:before="240" w:after="60" w:line="240" w:lineRule="auto"/>
        <w:outlineLvl w:val="0"/>
        <w:rPr>
          <w:rFonts w:ascii="Albertus Extra Bold (W1)" w:eastAsia="Times New Roman" w:hAnsi="Albertus Extra Bold (W1)" w:cs="Arial"/>
          <w:bCs/>
        </w:rPr>
      </w:pPr>
      <w:bookmarkStart w:id="37" w:name="_Toc93478550"/>
      <w:bookmarkStart w:id="38" w:name="_Toc96348451"/>
      <w:bookmarkStart w:id="39" w:name="_Toc224816264"/>
      <w:r>
        <w:rPr>
          <w:rFonts w:ascii="Albertus Extra Bold (W1)" w:eastAsia="Times New Roman" w:hAnsi="Albertus Extra Bold (W1)" w:cs="Arial"/>
          <w:bCs/>
        </w:rPr>
        <w:t>Article</w:t>
      </w:r>
      <w:r w:rsidR="009220F9" w:rsidRPr="009220F9">
        <w:rPr>
          <w:rFonts w:ascii="Albertus Extra Bold (W1)" w:eastAsia="Times New Roman" w:hAnsi="Albertus Extra Bold (W1)" w:cs="Arial"/>
          <w:bCs/>
        </w:rPr>
        <w:t xml:space="preserve"> </w:t>
      </w:r>
      <w:r w:rsidR="004B04C3">
        <w:rPr>
          <w:rFonts w:ascii="Albertus Extra Bold (W1)" w:eastAsia="Times New Roman" w:hAnsi="Albertus Extra Bold (W1)" w:cs="Arial"/>
          <w:bCs/>
        </w:rPr>
        <w:t>7</w:t>
      </w:r>
      <w:r w:rsidR="009220F9" w:rsidRPr="009220F9">
        <w:rPr>
          <w:rFonts w:ascii="Albertus Extra Bold (W1)" w:eastAsia="Times New Roman" w:hAnsi="Albertus Extra Bold (W1)" w:cs="Arial"/>
          <w:bCs/>
        </w:rPr>
        <w:t xml:space="preserve"> – C</w:t>
      </w:r>
      <w:bookmarkEnd w:id="37"/>
      <w:bookmarkEnd w:id="38"/>
      <w:r w:rsidR="004B04C3">
        <w:rPr>
          <w:rFonts w:ascii="Albertus Extra Bold (W1)" w:eastAsia="Times New Roman" w:hAnsi="Albertus Extra Bold (W1)" w:cs="Arial"/>
          <w:bCs/>
        </w:rPr>
        <w:t>onditions de remise des plis</w:t>
      </w:r>
      <w:bookmarkEnd w:id="39"/>
    </w:p>
    <w:p w:rsidR="00291B55" w:rsidRPr="00291B55" w:rsidRDefault="004B04C3" w:rsidP="00291B55">
      <w:pPr>
        <w:keepNext/>
        <w:spacing w:before="240" w:after="60" w:line="240" w:lineRule="auto"/>
        <w:outlineLvl w:val="1"/>
        <w:rPr>
          <w:rFonts w:ascii="Times New Roman" w:eastAsia="Times New Roman" w:hAnsi="Times New Roman" w:cs="Times New Roman"/>
          <w:b/>
          <w:iCs/>
          <w:color w:val="9A3300"/>
        </w:rPr>
      </w:pPr>
      <w:bookmarkStart w:id="40" w:name="_Toc93478551"/>
      <w:bookmarkStart w:id="41" w:name="_Toc96348452"/>
      <w:bookmarkStart w:id="42" w:name="_Toc224816265"/>
      <w:r>
        <w:rPr>
          <w:rFonts w:ascii="Times New Roman" w:eastAsia="Times New Roman" w:hAnsi="Times New Roman" w:cs="Times New Roman"/>
          <w:b/>
          <w:iCs/>
          <w:color w:val="9A3300"/>
        </w:rPr>
        <w:t>7.</w:t>
      </w:r>
      <w:r w:rsidR="009220F9" w:rsidRPr="009220F9">
        <w:rPr>
          <w:rFonts w:ascii="Times New Roman" w:eastAsia="Times New Roman" w:hAnsi="Times New Roman" w:cs="Times New Roman"/>
          <w:b/>
          <w:iCs/>
          <w:color w:val="9A3300"/>
        </w:rPr>
        <w:t xml:space="preserve">1 </w:t>
      </w:r>
      <w:bookmarkEnd w:id="40"/>
      <w:bookmarkEnd w:id="41"/>
      <w:r w:rsidR="00291B55" w:rsidRPr="00291B55">
        <w:rPr>
          <w:rFonts w:ascii="Times New Roman" w:eastAsia="Times New Roman" w:hAnsi="Times New Roman" w:cs="Times New Roman"/>
          <w:b/>
          <w:iCs/>
          <w:color w:val="9A3300"/>
        </w:rPr>
        <w:t xml:space="preserve">Remise des offres </w:t>
      </w:r>
      <w:r w:rsidR="005C0F5D">
        <w:rPr>
          <w:rFonts w:ascii="Times New Roman" w:eastAsia="Times New Roman" w:hAnsi="Times New Roman" w:cs="Times New Roman"/>
          <w:b/>
          <w:iCs/>
          <w:color w:val="9A3300"/>
        </w:rPr>
        <w:t>et échanges électroniques</w:t>
      </w:r>
      <w:bookmarkEnd w:id="42"/>
    </w:p>
    <w:p w:rsidR="009220F9" w:rsidRPr="009220F9" w:rsidRDefault="009220F9" w:rsidP="009220F9">
      <w:pPr>
        <w:widowControl w:val="0"/>
        <w:suppressAutoHyphens/>
        <w:kinsoku w:val="0"/>
        <w:spacing w:after="0" w:line="240" w:lineRule="auto"/>
        <w:rPr>
          <w:rFonts w:ascii="Times New Roman" w:eastAsia="Times New Roman" w:hAnsi="Times New Roman" w:cs="Times New Roman"/>
          <w:spacing w:val="6"/>
          <w:sz w:val="24"/>
          <w:szCs w:val="24"/>
        </w:rPr>
      </w:pPr>
    </w:p>
    <w:p w:rsidR="009220F9" w:rsidRPr="009220F9" w:rsidRDefault="009220F9" w:rsidP="009220F9">
      <w:pPr>
        <w:widowControl w:val="0"/>
        <w:suppressAutoHyphens/>
        <w:kinsoku w:val="0"/>
        <w:spacing w:after="0" w:line="240" w:lineRule="auto"/>
        <w:jc w:val="both"/>
        <w:rPr>
          <w:rFonts w:ascii="Calibri" w:eastAsia="Times New Roman" w:hAnsi="Calibri" w:cs="Calibri"/>
          <w:b/>
          <w:i/>
        </w:rPr>
      </w:pPr>
      <w:r w:rsidRPr="009220F9">
        <w:rPr>
          <w:rFonts w:ascii="Calibri" w:eastAsia="Times New Roman" w:hAnsi="Calibri" w:cs="Calibri"/>
          <w:b/>
          <w:i/>
        </w:rPr>
        <w:t>Il est précisé que le dossier transmis par voie électronique comportera l’ensemble des documents constitutifs de la candidature et de l’offre énumérés au présent règlement de la consultation.</w:t>
      </w:r>
    </w:p>
    <w:p w:rsidR="00291B55" w:rsidRDefault="00291B55" w:rsidP="00291B55">
      <w:pPr>
        <w:spacing w:after="0" w:line="240" w:lineRule="auto"/>
        <w:ind w:left="117"/>
        <w:jc w:val="both"/>
        <w:rPr>
          <w:rFonts w:ascii="Arial" w:hAnsi="Arial" w:cs="Times New Roman"/>
          <w:color w:val="000000"/>
          <w:sz w:val="20"/>
          <w:szCs w:val="24"/>
        </w:rPr>
      </w:pPr>
    </w:p>
    <w:p w:rsidR="00291B55" w:rsidRPr="00291B55" w:rsidRDefault="00291B55" w:rsidP="00291B55">
      <w:pPr>
        <w:spacing w:after="0" w:line="240" w:lineRule="auto"/>
        <w:jc w:val="both"/>
        <w:rPr>
          <w:rFonts w:cstheme="minorHAnsi"/>
          <w:color w:val="000000"/>
        </w:rPr>
      </w:pPr>
      <w:r w:rsidRPr="00291B55">
        <w:rPr>
          <w:rFonts w:cstheme="minorHAnsi"/>
          <w:color w:val="000000"/>
        </w:rPr>
        <w:t xml:space="preserve">Les candidats doivent satisfaire aux prérequis techniques décrits par le profil d'acheteur, à savoir la plateforme PLACE. </w:t>
      </w:r>
    </w:p>
    <w:p w:rsidR="00291B55" w:rsidRPr="00291B55" w:rsidRDefault="00291B55" w:rsidP="00291B55">
      <w:pPr>
        <w:spacing w:after="0" w:line="240" w:lineRule="auto"/>
        <w:jc w:val="both"/>
        <w:rPr>
          <w:rFonts w:cstheme="minorHAnsi"/>
          <w:color w:val="000000"/>
        </w:rPr>
      </w:pPr>
      <w:r w:rsidRPr="00291B55">
        <w:rPr>
          <w:rFonts w:cstheme="minorHAnsi"/>
          <w:color w:val="000000"/>
        </w:rPr>
        <w:t>Les conditions d'utilisation de la plateforme telles que les formats de documents acceptés, l'organisation, le nommage et la taille totale des plis acceptés, les fonctions d'horodatage, le contrôle des logiciels malveillants peuvent être consultées sur le profil d'acheteur.</w:t>
      </w:r>
    </w:p>
    <w:p w:rsidR="00291B55" w:rsidRPr="00291B55" w:rsidRDefault="00291B55" w:rsidP="00291B55">
      <w:pPr>
        <w:spacing w:after="0" w:line="240" w:lineRule="auto"/>
        <w:jc w:val="both"/>
        <w:rPr>
          <w:rFonts w:cstheme="minorHAnsi"/>
          <w:color w:val="000000"/>
        </w:rPr>
      </w:pPr>
    </w:p>
    <w:p w:rsidR="00291B55" w:rsidRPr="00291B55" w:rsidRDefault="00291B55" w:rsidP="00291B55">
      <w:pPr>
        <w:spacing w:after="0" w:line="240" w:lineRule="auto"/>
        <w:jc w:val="both"/>
        <w:rPr>
          <w:rFonts w:cstheme="minorHAnsi"/>
          <w:color w:val="000000"/>
        </w:rPr>
      </w:pPr>
      <w:r w:rsidRPr="008A266E">
        <w:rPr>
          <w:rFonts w:cstheme="minorHAnsi"/>
          <w:b/>
          <w:color w:val="000000"/>
        </w:rPr>
        <w:t>La transmission des plis avant les date et heure limites de la consultation est effectuée sous la seule responsabilité des candidats. Il leur est fortement conseillé de procéder au dépôt suffisamment à l'avance avant l'heure de clôture en particulier si les plis sont volumineux.</w:t>
      </w:r>
      <w:r w:rsidRPr="00291B55">
        <w:rPr>
          <w:rFonts w:cstheme="minorHAnsi"/>
          <w:color w:val="000000"/>
        </w:rPr>
        <w:t xml:space="preserve"> En cas de dépôts successifs il est recommandé que le dernier dépôt contienne l'ensemble des pièces exigées. </w:t>
      </w:r>
    </w:p>
    <w:p w:rsidR="00291B55" w:rsidRPr="00291B55" w:rsidRDefault="00291B55" w:rsidP="00291B55">
      <w:pPr>
        <w:spacing w:after="0" w:line="240" w:lineRule="auto"/>
        <w:jc w:val="both"/>
        <w:rPr>
          <w:rFonts w:cstheme="minorHAnsi"/>
        </w:rPr>
      </w:pPr>
    </w:p>
    <w:p w:rsidR="00291B55" w:rsidRPr="005C0F5D" w:rsidRDefault="00291B55" w:rsidP="005C0F5D">
      <w:pPr>
        <w:spacing w:after="0" w:line="240" w:lineRule="auto"/>
        <w:jc w:val="both"/>
        <w:rPr>
          <w:rFonts w:cstheme="minorHAnsi"/>
          <w:color w:val="000000"/>
        </w:rPr>
      </w:pPr>
      <w:r w:rsidRPr="00291B55">
        <w:rPr>
          <w:rFonts w:cstheme="minorHAnsi"/>
          <w:color w:val="000000"/>
        </w:rPr>
        <w:t>Tous les plis sont horodatés et font l'objet après dépôt d'un accusé de bonne réception délivré par le profil acheteur. Dans le cas de candidatures groupées, le mandataire assure la sécurité et l'authenticité des informations transmises au nom des membres du groupement.</w:t>
      </w:r>
    </w:p>
    <w:p w:rsidR="00291B55" w:rsidRPr="00291B55" w:rsidRDefault="00291B55" w:rsidP="00291B55">
      <w:pPr>
        <w:spacing w:after="0" w:line="240" w:lineRule="auto"/>
        <w:jc w:val="both"/>
        <w:rPr>
          <w:rFonts w:cstheme="minorHAnsi"/>
        </w:rPr>
      </w:pPr>
    </w:p>
    <w:p w:rsidR="00291B55" w:rsidRPr="00291B55" w:rsidRDefault="00291B55" w:rsidP="00291B55">
      <w:pPr>
        <w:spacing w:after="0" w:line="240" w:lineRule="auto"/>
        <w:jc w:val="both"/>
        <w:rPr>
          <w:rFonts w:cstheme="minorHAnsi"/>
          <w:color w:val="000000"/>
        </w:rPr>
      </w:pPr>
      <w:r w:rsidRPr="00291B55">
        <w:rPr>
          <w:rFonts w:cstheme="minorHAnsi"/>
          <w:color w:val="000000"/>
        </w:rPr>
        <w:t>Durant toute la procédure, tous les échanges avec l'acheteur se font de manière électronique via le profil d'acheteur. Les candidats sont invités à alerter l'acheteur sur d'éventuelles erreurs matérielles ou contrariétés d'informations contenues dans les documents de la consultation afin de lever toute ambiguïté en adressant un message sur le profil d'acheteur. En cas de problème rencontré sur la plateforme, les candidats sont invités à contacter le support technique mis en place sur le profil d'acheteur.</w:t>
      </w:r>
    </w:p>
    <w:p w:rsidR="00291B55" w:rsidRPr="00291B55" w:rsidRDefault="00291B55" w:rsidP="00291B55">
      <w:pPr>
        <w:spacing w:after="0" w:line="240" w:lineRule="auto"/>
        <w:jc w:val="both"/>
        <w:rPr>
          <w:rFonts w:cstheme="minorHAnsi"/>
        </w:rPr>
      </w:pPr>
    </w:p>
    <w:p w:rsidR="00291B55" w:rsidRDefault="00291B55" w:rsidP="00291B55">
      <w:pPr>
        <w:spacing w:after="0" w:line="240" w:lineRule="auto"/>
        <w:jc w:val="both"/>
        <w:rPr>
          <w:rFonts w:ascii="Arial" w:hAnsi="Arial" w:cs="Times New Roman"/>
          <w:sz w:val="24"/>
          <w:szCs w:val="24"/>
        </w:rPr>
      </w:pPr>
      <w:r w:rsidRPr="00291B55">
        <w:rPr>
          <w:rFonts w:cstheme="minorHAnsi"/>
          <w:color w:val="000000"/>
        </w:rPr>
        <w:t>La notification des échanges électroniques se faisant au moyen de la messagerie électronique, les candidats sont appelés à une vigilance particulière. Le candidat détenant un compte est responsable du paramétrage et de la surveillance de la messagerie (adresse courriel durable, redirection automatique, utilisation d'antispam) et doit s'assurer que les messages envoyés par le profil d'acheteur ne seront pas traités comme des courriels indésirables.</w:t>
      </w:r>
    </w:p>
    <w:p w:rsidR="005C0F5D" w:rsidRDefault="005C0F5D" w:rsidP="00291B55">
      <w:pPr>
        <w:spacing w:after="0" w:line="240" w:lineRule="auto"/>
        <w:jc w:val="both"/>
        <w:rPr>
          <w:rFonts w:cstheme="minorHAnsi"/>
          <w:color w:val="000000"/>
        </w:rPr>
      </w:pPr>
    </w:p>
    <w:p w:rsidR="005C0F5D" w:rsidRPr="005C0F5D" w:rsidRDefault="005C0F5D" w:rsidP="005C0F5D">
      <w:pPr>
        <w:keepNext/>
        <w:spacing w:before="240" w:after="60" w:line="240" w:lineRule="auto"/>
        <w:outlineLvl w:val="1"/>
        <w:rPr>
          <w:rFonts w:ascii="Times New Roman" w:eastAsia="Times New Roman" w:hAnsi="Times New Roman" w:cs="Times New Roman"/>
          <w:b/>
          <w:iCs/>
          <w:color w:val="9A3300"/>
        </w:rPr>
      </w:pPr>
      <w:bookmarkStart w:id="43" w:name="_Toc224816266"/>
      <w:r>
        <w:rPr>
          <w:rFonts w:ascii="Times New Roman" w:eastAsia="Times New Roman" w:hAnsi="Times New Roman" w:cs="Times New Roman"/>
          <w:b/>
          <w:iCs/>
          <w:color w:val="9A3300"/>
        </w:rPr>
        <w:t xml:space="preserve">7.2 </w:t>
      </w:r>
      <w:r w:rsidRPr="005C0F5D">
        <w:rPr>
          <w:rFonts w:ascii="Times New Roman" w:eastAsia="Times New Roman" w:hAnsi="Times New Roman" w:cs="Times New Roman"/>
          <w:b/>
          <w:iCs/>
          <w:color w:val="9A3300"/>
        </w:rPr>
        <w:t>Copie de sauvegarde</w:t>
      </w:r>
      <w:bookmarkEnd w:id="43"/>
    </w:p>
    <w:p w:rsidR="005C0F5D" w:rsidRDefault="005C0F5D" w:rsidP="005C0F5D">
      <w:pPr>
        <w:spacing w:after="0" w:line="240" w:lineRule="auto"/>
        <w:jc w:val="both"/>
        <w:rPr>
          <w:rFonts w:cstheme="minorHAnsi"/>
          <w:color w:val="000000"/>
        </w:rPr>
      </w:pPr>
      <w:r w:rsidRPr="00291B55">
        <w:rPr>
          <w:rFonts w:cstheme="minorHAnsi"/>
          <w:color w:val="000000"/>
        </w:rPr>
        <w:t xml:space="preserve">Les candidats peuvent transmettre une copie de sauvegarde de leur pli électronique. Elle peut être envoyée sur support physique électronique, ou support papier, qui doit être placée dans un pli scellé, comporter sur l'enveloppe le numéro de la consultation et le nom du candidat. Ce pli est adressé </w:t>
      </w:r>
      <w:r w:rsidRPr="009220F9">
        <w:rPr>
          <w:rFonts w:ascii="Calibri" w:eastAsia="Times New Roman" w:hAnsi="Calibri" w:cs="Calibri"/>
        </w:rPr>
        <w:t xml:space="preserve">dans les délais impartis pour la remise </w:t>
      </w:r>
      <w:r>
        <w:rPr>
          <w:rFonts w:ascii="Calibri" w:eastAsia="Times New Roman" w:hAnsi="Calibri" w:cs="Calibri"/>
        </w:rPr>
        <w:t xml:space="preserve">des candidatures ou des offres, </w:t>
      </w:r>
      <w:r w:rsidRPr="00291B55">
        <w:rPr>
          <w:rFonts w:cstheme="minorHAnsi"/>
          <w:color w:val="000000"/>
        </w:rPr>
        <w:t>en recommandé avec avis de réception ou remis en main propre contre récépissé à l'adresse indiquée ci-avant.</w:t>
      </w:r>
    </w:p>
    <w:p w:rsidR="005C0F5D" w:rsidRPr="009220F9" w:rsidRDefault="005C0F5D" w:rsidP="005C0F5D">
      <w:pPr>
        <w:spacing w:after="0" w:line="240" w:lineRule="auto"/>
        <w:jc w:val="both"/>
        <w:rPr>
          <w:rFonts w:ascii="Calibri" w:eastAsia="Times New Roman"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4595"/>
      </w:tblGrid>
      <w:tr w:rsidR="005C0F5D" w:rsidRPr="009220F9" w:rsidTr="005C0F5D">
        <w:tc>
          <w:tcPr>
            <w:tcW w:w="4606" w:type="dxa"/>
            <w:shd w:val="clear" w:color="auto" w:fill="auto"/>
          </w:tcPr>
          <w:p w:rsidR="005C0F5D" w:rsidRPr="009220F9" w:rsidRDefault="005C0F5D" w:rsidP="005C0F5D">
            <w:pPr>
              <w:spacing w:after="0" w:line="240" w:lineRule="auto"/>
              <w:jc w:val="both"/>
              <w:rPr>
                <w:rFonts w:ascii="Calibri" w:eastAsia="Times New Roman" w:hAnsi="Calibri" w:cs="Calibri"/>
                <w:b/>
              </w:rPr>
            </w:pPr>
            <w:r w:rsidRPr="009220F9">
              <w:rPr>
                <w:rFonts w:ascii="Calibri" w:eastAsia="Times New Roman" w:hAnsi="Calibri" w:cs="Calibri"/>
                <w:b/>
              </w:rPr>
              <w:t>Adresse d’envoi</w:t>
            </w:r>
          </w:p>
        </w:tc>
        <w:tc>
          <w:tcPr>
            <w:tcW w:w="4606" w:type="dxa"/>
            <w:shd w:val="clear" w:color="auto" w:fill="auto"/>
          </w:tcPr>
          <w:p w:rsidR="005C0F5D" w:rsidRPr="009220F9" w:rsidRDefault="005C0F5D" w:rsidP="005C0F5D">
            <w:pPr>
              <w:spacing w:after="0" w:line="240" w:lineRule="auto"/>
              <w:jc w:val="both"/>
              <w:rPr>
                <w:rFonts w:ascii="Calibri" w:eastAsia="Times New Roman" w:hAnsi="Calibri" w:cs="Calibri"/>
                <w:b/>
              </w:rPr>
            </w:pPr>
            <w:r w:rsidRPr="009220F9">
              <w:rPr>
                <w:rFonts w:ascii="Calibri" w:eastAsia="Times New Roman" w:hAnsi="Calibri" w:cs="Calibri"/>
                <w:b/>
              </w:rPr>
              <w:t>Mentions du pli</w:t>
            </w:r>
          </w:p>
        </w:tc>
      </w:tr>
      <w:tr w:rsidR="005C0F5D" w:rsidRPr="009220F9" w:rsidTr="005C0F5D">
        <w:tc>
          <w:tcPr>
            <w:tcW w:w="4606" w:type="dxa"/>
            <w:shd w:val="clear" w:color="auto" w:fill="auto"/>
          </w:tcPr>
          <w:p w:rsidR="005C0F5D" w:rsidRPr="009220F9" w:rsidRDefault="005C0F5D" w:rsidP="005C0F5D">
            <w:pPr>
              <w:spacing w:after="0" w:line="240" w:lineRule="auto"/>
              <w:jc w:val="both"/>
              <w:rPr>
                <w:rFonts w:ascii="Calibri" w:eastAsia="Times New Roman" w:hAnsi="Calibri" w:cs="Calibri"/>
              </w:rPr>
            </w:pPr>
            <w:r w:rsidRPr="009220F9">
              <w:rPr>
                <w:rFonts w:ascii="Calibri" w:eastAsia="Times New Roman" w:hAnsi="Calibri" w:cs="Calibri"/>
              </w:rPr>
              <w:t>CPAM des Côtes d’Armor,</w:t>
            </w:r>
          </w:p>
          <w:p w:rsidR="005C0F5D" w:rsidRPr="009220F9" w:rsidRDefault="005C0F5D" w:rsidP="005C0F5D">
            <w:pPr>
              <w:spacing w:after="0" w:line="240" w:lineRule="auto"/>
              <w:jc w:val="both"/>
              <w:rPr>
                <w:rFonts w:ascii="Calibri" w:eastAsia="Times New Roman" w:hAnsi="Calibri" w:cs="Calibri"/>
              </w:rPr>
            </w:pPr>
            <w:r w:rsidRPr="009220F9">
              <w:rPr>
                <w:rFonts w:ascii="Calibri" w:eastAsia="Times New Roman" w:hAnsi="Calibri" w:cs="Calibri"/>
              </w:rPr>
              <w:t>Services Achats – Immobilier,</w:t>
            </w:r>
          </w:p>
          <w:p w:rsidR="005C0F5D" w:rsidRPr="009220F9" w:rsidRDefault="005C0F5D" w:rsidP="005C0F5D">
            <w:pPr>
              <w:spacing w:after="0" w:line="240" w:lineRule="auto"/>
              <w:jc w:val="both"/>
              <w:rPr>
                <w:rFonts w:ascii="Calibri" w:eastAsia="Times New Roman" w:hAnsi="Calibri" w:cs="Calibri"/>
              </w:rPr>
            </w:pPr>
            <w:r w:rsidRPr="009220F9">
              <w:rPr>
                <w:rFonts w:ascii="Calibri" w:eastAsia="Times New Roman" w:hAnsi="Calibri" w:cs="Calibri"/>
              </w:rPr>
              <w:t>106 Bd Hoche,</w:t>
            </w:r>
          </w:p>
          <w:p w:rsidR="005C0F5D" w:rsidRPr="009220F9" w:rsidRDefault="005C0F5D" w:rsidP="005C0F5D">
            <w:pPr>
              <w:spacing w:after="0" w:line="240" w:lineRule="auto"/>
              <w:jc w:val="both"/>
              <w:rPr>
                <w:rFonts w:ascii="Calibri" w:eastAsia="Times New Roman" w:hAnsi="Calibri" w:cs="Calibri"/>
              </w:rPr>
            </w:pPr>
            <w:r w:rsidRPr="009220F9">
              <w:rPr>
                <w:rFonts w:ascii="Calibri" w:eastAsia="Times New Roman" w:hAnsi="Calibri" w:cs="Calibri"/>
              </w:rPr>
              <w:t xml:space="preserve">22024 Saint-Brieuc Cedex </w:t>
            </w:r>
          </w:p>
        </w:tc>
        <w:tc>
          <w:tcPr>
            <w:tcW w:w="4606" w:type="dxa"/>
            <w:shd w:val="clear" w:color="auto" w:fill="auto"/>
          </w:tcPr>
          <w:p w:rsidR="005C0F5D" w:rsidRPr="009220F9" w:rsidRDefault="005C0F5D" w:rsidP="005C0F5D">
            <w:pPr>
              <w:spacing w:after="0" w:line="240" w:lineRule="auto"/>
              <w:jc w:val="both"/>
              <w:rPr>
                <w:rFonts w:ascii="Calibri" w:eastAsia="Times New Roman" w:hAnsi="Calibri" w:cs="Calibri"/>
                <w:b/>
              </w:rPr>
            </w:pPr>
            <w:r w:rsidRPr="009220F9">
              <w:rPr>
                <w:rFonts w:ascii="Calibri" w:eastAsia="Times New Roman" w:hAnsi="Calibri" w:cs="Calibri"/>
                <w:b/>
              </w:rPr>
              <w:t>Copie de sauvegarde</w:t>
            </w:r>
          </w:p>
          <w:p w:rsidR="005C0F5D" w:rsidRPr="009220F9" w:rsidRDefault="005C0F5D" w:rsidP="005C0F5D">
            <w:pPr>
              <w:spacing w:after="0" w:line="240" w:lineRule="auto"/>
              <w:jc w:val="both"/>
              <w:rPr>
                <w:rFonts w:ascii="Calibri" w:eastAsia="Times New Roman" w:hAnsi="Calibri" w:cs="Calibri"/>
                <w:b/>
              </w:rPr>
            </w:pPr>
            <w:r w:rsidRPr="009220F9">
              <w:rPr>
                <w:rFonts w:ascii="Calibri" w:eastAsia="Times New Roman" w:hAnsi="Calibri" w:cs="Calibri"/>
                <w:b/>
              </w:rPr>
              <w:t>Consultation – ne pas ouvrir</w:t>
            </w:r>
          </w:p>
          <w:p w:rsidR="005C0F5D" w:rsidRPr="009220F9" w:rsidRDefault="005C0F5D" w:rsidP="005C0F5D">
            <w:pPr>
              <w:spacing w:after="0" w:line="240" w:lineRule="auto"/>
              <w:jc w:val="both"/>
              <w:rPr>
                <w:rFonts w:ascii="Calibri" w:eastAsia="Times New Roman" w:hAnsi="Calibri" w:cs="Calibri"/>
                <w:b/>
              </w:rPr>
            </w:pPr>
            <w:r w:rsidRPr="009220F9">
              <w:rPr>
                <w:rFonts w:ascii="Calibri" w:eastAsia="Times New Roman" w:hAnsi="Calibri" w:cs="Calibri"/>
              </w:rPr>
              <w:t>offre pour le marché n°………………………</w:t>
            </w:r>
            <w:r w:rsidRPr="009220F9">
              <w:rPr>
                <w:rFonts w:ascii="Calibri" w:eastAsia="Times New Roman" w:hAnsi="Calibri" w:cs="Calibri"/>
              </w:rPr>
              <w:br/>
            </w:r>
            <w:r w:rsidRPr="009220F9">
              <w:rPr>
                <w:rFonts w:ascii="Calibri" w:eastAsia="Times New Roman" w:hAnsi="Calibri" w:cs="Calibri"/>
                <w:bCs/>
              </w:rPr>
              <w:t xml:space="preserve">« </w:t>
            </w:r>
            <w:r w:rsidRPr="009220F9">
              <w:rPr>
                <w:rFonts w:ascii="Calibri" w:eastAsia="Times New Roman" w:hAnsi="Calibri" w:cs="Calibri"/>
                <w:bCs/>
                <w:i/>
              </w:rPr>
              <w:t>Intitulé</w:t>
            </w:r>
            <w:r w:rsidRPr="009220F9">
              <w:rPr>
                <w:rFonts w:ascii="Calibri" w:eastAsia="Times New Roman" w:hAnsi="Calibri" w:cs="Calibri"/>
                <w:bCs/>
              </w:rPr>
              <w:t>»</w:t>
            </w:r>
          </w:p>
        </w:tc>
      </w:tr>
    </w:tbl>
    <w:p w:rsidR="005C0F5D" w:rsidRPr="009220F9" w:rsidRDefault="005C0F5D" w:rsidP="005C0F5D">
      <w:pPr>
        <w:spacing w:after="0" w:line="240" w:lineRule="auto"/>
        <w:jc w:val="both"/>
        <w:rPr>
          <w:rFonts w:ascii="Calibri" w:eastAsia="Times New Roman" w:hAnsi="Calibri" w:cs="Calibri"/>
        </w:rPr>
      </w:pPr>
    </w:p>
    <w:p w:rsidR="005C0F5D" w:rsidRPr="009220F9" w:rsidRDefault="005C0F5D" w:rsidP="005C0F5D">
      <w:pPr>
        <w:spacing w:after="0" w:line="240" w:lineRule="auto"/>
        <w:jc w:val="both"/>
        <w:rPr>
          <w:rFonts w:ascii="Calibri" w:eastAsia="Times New Roman" w:hAnsi="Calibri" w:cs="Calibri"/>
        </w:rPr>
      </w:pPr>
      <w:r w:rsidRPr="009220F9">
        <w:rPr>
          <w:rFonts w:ascii="Calibri" w:eastAsia="Times New Roman" w:hAnsi="Calibri" w:cs="Calibri"/>
        </w:rPr>
        <w:t>Les documents de la copie de sauvegarde sont soumis aux mêmes obligations que ceux transmis.</w:t>
      </w:r>
    </w:p>
    <w:p w:rsidR="005C0F5D" w:rsidRPr="00291B55" w:rsidRDefault="005C0F5D" w:rsidP="005C0F5D">
      <w:pPr>
        <w:spacing w:after="0" w:line="240" w:lineRule="auto"/>
        <w:jc w:val="both"/>
        <w:rPr>
          <w:rFonts w:cstheme="minorHAnsi"/>
          <w:color w:val="000000"/>
        </w:rPr>
      </w:pPr>
      <w:r w:rsidRPr="009220F9">
        <w:rPr>
          <w:rFonts w:ascii="Calibri" w:eastAsia="Times New Roman" w:hAnsi="Calibri" w:cs="Calibri"/>
        </w:rPr>
        <w:t>Le pli contenant la copie de sauvegarde, que le Pouvoir Adjudicateur n’aura pas eu besoin d’ouvrir, sera détruit. Si la candidature transmise par voie électronique est rejetée, l’offre correspondante est effacée des fichiers du Pouvoir Adjudicateur, sans avoir été lue. Le candidat en est informé. Si la transmission électronique est accompagnée d’une copie de sauvegarde, cette dernière est détruite, sans avoir été ouverte</w:t>
      </w:r>
    </w:p>
    <w:p w:rsidR="00291B55" w:rsidRDefault="00291B55" w:rsidP="00922D58">
      <w:pPr>
        <w:suppressAutoHyphens/>
        <w:kinsoku w:val="0"/>
        <w:jc w:val="both"/>
        <w:rPr>
          <w:rFonts w:ascii="Calibri" w:hAnsi="Calibri" w:cs="Calibri"/>
        </w:rPr>
      </w:pPr>
    </w:p>
    <w:p w:rsidR="009220F9" w:rsidRPr="009220F9" w:rsidRDefault="00406BD1" w:rsidP="009220F9">
      <w:pPr>
        <w:keepNext/>
        <w:pBdr>
          <w:bottom w:val="single" w:sz="4" w:space="1" w:color="auto"/>
        </w:pBdr>
        <w:shd w:val="clear" w:color="auto" w:fill="F2F2F2"/>
        <w:spacing w:before="240" w:after="60" w:line="240" w:lineRule="auto"/>
        <w:outlineLvl w:val="0"/>
        <w:rPr>
          <w:rFonts w:ascii="Albertus Extra Bold (W1)" w:eastAsia="Times New Roman" w:hAnsi="Albertus Extra Bold (W1)" w:cs="Arial"/>
          <w:bCs/>
        </w:rPr>
      </w:pPr>
      <w:bookmarkStart w:id="44" w:name="_Toc93478552"/>
      <w:bookmarkStart w:id="45" w:name="_Toc96348453"/>
      <w:bookmarkStart w:id="46" w:name="_Toc224816267"/>
      <w:r>
        <w:rPr>
          <w:rFonts w:ascii="Albertus Extra Bold (W1)" w:eastAsia="Times New Roman" w:hAnsi="Albertus Extra Bold (W1)" w:cs="Arial"/>
          <w:bCs/>
        </w:rPr>
        <w:t>Article</w:t>
      </w:r>
      <w:r w:rsidR="009220F9" w:rsidRPr="009220F9">
        <w:rPr>
          <w:rFonts w:ascii="Albertus Extra Bold (W1)" w:eastAsia="Times New Roman" w:hAnsi="Albertus Extra Bold (W1)" w:cs="Arial"/>
          <w:bCs/>
        </w:rPr>
        <w:t xml:space="preserve"> </w:t>
      </w:r>
      <w:r w:rsidR="004B04C3">
        <w:rPr>
          <w:rFonts w:ascii="Albertus Extra Bold (W1)" w:eastAsia="Times New Roman" w:hAnsi="Albertus Extra Bold (W1)" w:cs="Arial"/>
          <w:bCs/>
        </w:rPr>
        <w:t>8</w:t>
      </w:r>
      <w:r w:rsidR="009220F9" w:rsidRPr="009220F9">
        <w:rPr>
          <w:rFonts w:ascii="Albertus Extra Bold (W1)" w:eastAsia="Times New Roman" w:hAnsi="Albertus Extra Bold (W1)" w:cs="Arial"/>
          <w:bCs/>
        </w:rPr>
        <w:t xml:space="preserve"> – M</w:t>
      </w:r>
      <w:r w:rsidR="004B04C3">
        <w:rPr>
          <w:rFonts w:ascii="Albertus Extra Bold (W1)" w:eastAsia="Times New Roman" w:hAnsi="Albertus Extra Bold (W1)" w:cs="Arial"/>
          <w:bCs/>
        </w:rPr>
        <w:t>odalités d’appréciation des candidatures et des offres</w:t>
      </w:r>
      <w:bookmarkEnd w:id="44"/>
      <w:bookmarkEnd w:id="45"/>
      <w:bookmarkEnd w:id="46"/>
    </w:p>
    <w:p w:rsidR="009220F9" w:rsidRPr="009220F9" w:rsidRDefault="004B04C3" w:rsidP="004B04C3">
      <w:pPr>
        <w:keepNext/>
        <w:spacing w:before="240" w:after="60" w:line="240" w:lineRule="auto"/>
        <w:outlineLvl w:val="1"/>
        <w:rPr>
          <w:rFonts w:ascii="Times New Roman" w:eastAsia="Times New Roman" w:hAnsi="Times New Roman" w:cs="Times New Roman"/>
          <w:b/>
          <w:iCs/>
          <w:color w:val="9A3300"/>
        </w:rPr>
      </w:pPr>
      <w:bookmarkStart w:id="47" w:name="_Toc93478553"/>
      <w:bookmarkStart w:id="48" w:name="_Toc96348454"/>
      <w:bookmarkStart w:id="49" w:name="_Toc224816268"/>
      <w:r>
        <w:rPr>
          <w:rFonts w:ascii="Times New Roman" w:eastAsia="Times New Roman" w:hAnsi="Times New Roman" w:cs="Times New Roman"/>
          <w:b/>
          <w:iCs/>
          <w:color w:val="9A3300"/>
        </w:rPr>
        <w:t xml:space="preserve">8.1 </w:t>
      </w:r>
      <w:bookmarkEnd w:id="47"/>
      <w:bookmarkEnd w:id="48"/>
      <w:r w:rsidR="005C0F5D">
        <w:rPr>
          <w:rFonts w:ascii="Times New Roman" w:eastAsia="Times New Roman" w:hAnsi="Times New Roman" w:cs="Times New Roman"/>
          <w:b/>
          <w:iCs/>
          <w:color w:val="9A3300"/>
        </w:rPr>
        <w:t>Régularisation des propositions</w:t>
      </w:r>
      <w:bookmarkEnd w:id="49"/>
    </w:p>
    <w:p w:rsidR="005C0F5D" w:rsidRPr="005C0F5D" w:rsidRDefault="005C0F5D" w:rsidP="005C0F5D">
      <w:pPr>
        <w:spacing w:after="0" w:line="240" w:lineRule="auto"/>
        <w:jc w:val="both"/>
        <w:rPr>
          <w:rFonts w:ascii="Calibri" w:eastAsia="Times New Roman" w:hAnsi="Calibri" w:cs="Calibri"/>
          <w:bCs/>
          <w:iCs/>
          <w:color w:val="000000"/>
        </w:rPr>
      </w:pPr>
      <w:r w:rsidRPr="005C0F5D">
        <w:rPr>
          <w:rFonts w:ascii="Calibri" w:eastAsia="Times New Roman" w:hAnsi="Calibri" w:cs="Calibri"/>
          <w:bCs/>
          <w:iCs/>
          <w:color w:val="000000"/>
        </w:rPr>
        <w:t xml:space="preserve">En cas de constatation que des pièces ou informations de candidature sont absentes ou incomplètes, l'acheteur se réserve la possibilité de demander aux candidats concernés de compléter leur dossier de candidature. </w:t>
      </w:r>
    </w:p>
    <w:p w:rsidR="005C0F5D" w:rsidRPr="005C0F5D" w:rsidRDefault="005C0F5D" w:rsidP="005C0F5D">
      <w:pPr>
        <w:spacing w:after="0" w:line="240" w:lineRule="auto"/>
        <w:jc w:val="both"/>
        <w:rPr>
          <w:rFonts w:ascii="Calibri" w:eastAsia="Times New Roman" w:hAnsi="Calibri" w:cs="Calibri"/>
          <w:bCs/>
          <w:iCs/>
          <w:color w:val="000000"/>
        </w:rPr>
      </w:pPr>
      <w:r w:rsidRPr="005C0F5D">
        <w:rPr>
          <w:rFonts w:ascii="Calibri" w:eastAsia="Times New Roman" w:hAnsi="Calibri" w:cs="Calibri"/>
          <w:bCs/>
          <w:iCs/>
          <w:color w:val="000000"/>
        </w:rPr>
        <w:t>L'acheteur se réserve la possibilité de demander aux candidats ayant remis une offre irrégulière de régulariser leur proposition, à condition qu'elle ne soit pas anormalement basse. Les justificatifs non substantiels manquants devront alors être fournis dans le délai fixé par l'acheteur à défaut de quoi l'offre du candidat sera définitivement rejetée. Cette régularisation ne peut avoir pour effet de modifier les caractéristiques substantielles des offres.</w:t>
      </w:r>
    </w:p>
    <w:p w:rsidR="009220F9" w:rsidRPr="009220F9" w:rsidRDefault="009220F9" w:rsidP="009220F9">
      <w:pPr>
        <w:autoSpaceDE w:val="0"/>
        <w:autoSpaceDN w:val="0"/>
        <w:adjustRightInd w:val="0"/>
        <w:spacing w:after="0" w:line="240" w:lineRule="auto"/>
        <w:jc w:val="both"/>
        <w:rPr>
          <w:rFonts w:ascii="Calibri" w:eastAsia="Times New Roman" w:hAnsi="Calibri" w:cs="Calibri"/>
          <w:bCs/>
          <w:iCs/>
          <w:color w:val="000000"/>
        </w:rPr>
      </w:pPr>
    </w:p>
    <w:p w:rsidR="009220F9" w:rsidRDefault="009220F9" w:rsidP="009220F9">
      <w:pPr>
        <w:autoSpaceDE w:val="0"/>
        <w:autoSpaceDN w:val="0"/>
        <w:adjustRightInd w:val="0"/>
        <w:spacing w:after="0" w:line="240" w:lineRule="auto"/>
        <w:jc w:val="both"/>
        <w:rPr>
          <w:rFonts w:ascii="Calibri" w:eastAsia="Times New Roman" w:hAnsi="Calibri" w:cs="Calibri"/>
          <w:bCs/>
          <w:iCs/>
          <w:color w:val="000000"/>
        </w:rPr>
      </w:pPr>
      <w:r w:rsidRPr="009220F9">
        <w:rPr>
          <w:rFonts w:ascii="Calibri" w:eastAsia="Times New Roman" w:hAnsi="Calibri" w:cs="Calibri"/>
          <w:bCs/>
          <w:iCs/>
          <w:color w:val="000000"/>
        </w:rPr>
        <w:t>Dans le cas particulier où le candidat est objectivement dans l’impossibilité de produire, pour justifier de sa capacité financière, l’un des renseignements ou documents prévus règlementaires demandés par le pouvoir adjudicateur, il peut prouver sa capacité, dans le délai précité, par tout autre document considéré comme équivalent par le pouvoir adjudicateur.</w:t>
      </w:r>
    </w:p>
    <w:p w:rsidR="005C0F5D" w:rsidRPr="009220F9" w:rsidRDefault="005C0F5D" w:rsidP="009220F9">
      <w:pPr>
        <w:autoSpaceDE w:val="0"/>
        <w:autoSpaceDN w:val="0"/>
        <w:adjustRightInd w:val="0"/>
        <w:spacing w:after="0" w:line="240" w:lineRule="auto"/>
        <w:jc w:val="both"/>
        <w:rPr>
          <w:rFonts w:ascii="Calibri" w:eastAsia="Times New Roman" w:hAnsi="Calibri" w:cs="Calibri"/>
          <w:bCs/>
          <w:iCs/>
          <w:color w:val="000000"/>
        </w:rPr>
      </w:pPr>
    </w:p>
    <w:p w:rsidR="009220F9" w:rsidRPr="004B04C3" w:rsidRDefault="009220F9" w:rsidP="00400DFD">
      <w:pPr>
        <w:pStyle w:val="Paragraphedeliste"/>
        <w:keepNext/>
        <w:widowControl/>
        <w:numPr>
          <w:ilvl w:val="1"/>
          <w:numId w:val="31"/>
        </w:numPr>
        <w:spacing w:before="240" w:after="60"/>
        <w:outlineLvl w:val="1"/>
        <w:rPr>
          <w:rFonts w:ascii="Times New Roman" w:hAnsi="Times New Roman" w:cs="Times New Roman"/>
          <w:b/>
          <w:iCs/>
          <w:color w:val="9A3300"/>
          <w:sz w:val="22"/>
          <w:szCs w:val="22"/>
        </w:rPr>
      </w:pPr>
      <w:bookmarkStart w:id="50" w:name="_Toc93478554"/>
      <w:bookmarkStart w:id="51" w:name="_Toc96348455"/>
      <w:bookmarkStart w:id="52" w:name="_Toc224816269"/>
      <w:r w:rsidRPr="004B04C3">
        <w:rPr>
          <w:rFonts w:ascii="Times New Roman" w:hAnsi="Times New Roman" w:cs="Times New Roman"/>
          <w:b/>
          <w:iCs/>
          <w:color w:val="9A3300"/>
          <w:sz w:val="22"/>
          <w:szCs w:val="22"/>
        </w:rPr>
        <w:t>Modalités d’appréciation des offres</w:t>
      </w:r>
      <w:bookmarkEnd w:id="50"/>
      <w:bookmarkEnd w:id="51"/>
      <w:bookmarkEnd w:id="52"/>
    </w:p>
    <w:p w:rsidR="009273FC" w:rsidRDefault="009220F9" w:rsidP="00400DFD">
      <w:pPr>
        <w:keepNext/>
        <w:autoSpaceDE w:val="0"/>
        <w:autoSpaceDN w:val="0"/>
        <w:adjustRightInd w:val="0"/>
        <w:spacing w:before="120" w:after="0" w:line="240" w:lineRule="auto"/>
        <w:jc w:val="both"/>
        <w:rPr>
          <w:rFonts w:ascii="Calibri" w:eastAsia="Times New Roman" w:hAnsi="Calibri" w:cs="Calibri"/>
          <w:bCs/>
          <w:iCs/>
          <w:color w:val="000000"/>
        </w:rPr>
      </w:pPr>
      <w:r w:rsidRPr="009220F9">
        <w:rPr>
          <w:rFonts w:ascii="Calibri" w:eastAsia="Times New Roman" w:hAnsi="Calibri" w:cs="Calibri"/>
          <w:bCs/>
          <w:iCs/>
          <w:color w:val="000000"/>
        </w:rPr>
        <w:t>Les offres sont classées par ordre décroissant sur le fondement des critères de jugement énoncés ci-</w:t>
      </w:r>
      <w:r w:rsidR="00400DFD">
        <w:rPr>
          <w:rFonts w:ascii="Calibri" w:eastAsia="Times New Roman" w:hAnsi="Calibri" w:cs="Calibri"/>
          <w:bCs/>
          <w:iCs/>
          <w:color w:val="000000"/>
        </w:rPr>
        <w:t>dessous avec leur pondération :</w:t>
      </w:r>
    </w:p>
    <w:p w:rsidR="00400DFD" w:rsidRPr="002A2162" w:rsidRDefault="002A2162" w:rsidP="002A2162">
      <w:pPr>
        <w:pStyle w:val="Paragraphedeliste"/>
        <w:keepNext/>
        <w:numPr>
          <w:ilvl w:val="0"/>
          <w:numId w:val="35"/>
        </w:numPr>
        <w:jc w:val="both"/>
        <w:rPr>
          <w:rFonts w:ascii="Calibri" w:hAnsi="Calibri" w:cs="Calibri"/>
          <w:bCs/>
          <w:iCs/>
          <w:color w:val="000000"/>
        </w:rPr>
      </w:pPr>
      <w:r w:rsidRPr="002A2162">
        <w:rPr>
          <w:rFonts w:ascii="Calibri" w:hAnsi="Calibri" w:cs="Calibri"/>
          <w:bCs/>
          <w:iCs/>
          <w:color w:val="000000"/>
        </w:rPr>
        <w:t>Critère 1 – prix : 30%</w:t>
      </w:r>
    </w:p>
    <w:p w:rsidR="002A2162" w:rsidRPr="002A2162" w:rsidRDefault="002A2162" w:rsidP="002A2162">
      <w:pPr>
        <w:pStyle w:val="Paragraphedeliste"/>
        <w:keepNext/>
        <w:numPr>
          <w:ilvl w:val="0"/>
          <w:numId w:val="35"/>
        </w:numPr>
        <w:jc w:val="both"/>
        <w:rPr>
          <w:rFonts w:ascii="Calibri" w:hAnsi="Calibri" w:cs="Calibri"/>
          <w:bCs/>
          <w:iCs/>
          <w:color w:val="000000"/>
        </w:rPr>
      </w:pPr>
      <w:r w:rsidRPr="002A2162">
        <w:rPr>
          <w:rFonts w:ascii="Calibri" w:hAnsi="Calibri" w:cs="Calibri"/>
          <w:bCs/>
          <w:iCs/>
          <w:color w:val="000000"/>
        </w:rPr>
        <w:t>Critère 2 – Valeur technique : 65%</w:t>
      </w:r>
    </w:p>
    <w:p w:rsidR="002A2162" w:rsidRDefault="002A2162" w:rsidP="002A2162">
      <w:pPr>
        <w:pStyle w:val="Paragraphedeliste"/>
        <w:keepNext/>
        <w:numPr>
          <w:ilvl w:val="0"/>
          <w:numId w:val="35"/>
        </w:numPr>
        <w:jc w:val="both"/>
        <w:rPr>
          <w:rFonts w:ascii="Calibri" w:hAnsi="Calibri" w:cs="Calibri"/>
          <w:bCs/>
          <w:iCs/>
          <w:color w:val="000000"/>
        </w:rPr>
      </w:pPr>
      <w:r w:rsidRPr="002A2162">
        <w:rPr>
          <w:rFonts w:ascii="Calibri" w:hAnsi="Calibri" w:cs="Calibri"/>
          <w:bCs/>
          <w:iCs/>
          <w:color w:val="000000"/>
        </w:rPr>
        <w:t>Critère 3 – Performance en matière de développement durable : 5%</w:t>
      </w:r>
    </w:p>
    <w:p w:rsidR="002A2162" w:rsidRDefault="002A2162" w:rsidP="002A2162">
      <w:pPr>
        <w:keepNext/>
        <w:spacing w:after="0" w:line="240" w:lineRule="auto"/>
        <w:jc w:val="both"/>
        <w:rPr>
          <w:rFonts w:ascii="Calibri" w:eastAsia="Times New Roman" w:hAnsi="Calibri" w:cs="Calibri"/>
          <w:b/>
          <w:bCs/>
          <w:iCs/>
          <w:color w:val="000000"/>
          <w:u w:val="single"/>
        </w:rPr>
      </w:pPr>
    </w:p>
    <w:p w:rsidR="002A2162" w:rsidRPr="002A2162" w:rsidRDefault="002A2162" w:rsidP="002A2162">
      <w:pPr>
        <w:keepNext/>
        <w:jc w:val="both"/>
        <w:rPr>
          <w:rFonts w:ascii="Calibri" w:eastAsia="Times New Roman" w:hAnsi="Calibri" w:cs="Calibri"/>
          <w:b/>
          <w:bCs/>
          <w:iCs/>
          <w:color w:val="000000"/>
          <w:u w:val="single"/>
        </w:rPr>
      </w:pPr>
      <w:r w:rsidRPr="002A2162">
        <w:rPr>
          <w:rFonts w:ascii="Calibri" w:eastAsia="Times New Roman" w:hAnsi="Calibri" w:cs="Calibri"/>
          <w:b/>
          <w:bCs/>
          <w:iCs/>
          <w:color w:val="000000"/>
          <w:u w:val="single"/>
        </w:rPr>
        <w:t>Les critères font l’objet de sous-critères, définis comme suit :</w:t>
      </w:r>
    </w:p>
    <w:tbl>
      <w:tblPr>
        <w:tblStyle w:val="Grilledutableau"/>
        <w:tblW w:w="10490" w:type="dxa"/>
        <w:tblInd w:w="-743" w:type="dxa"/>
        <w:tblLook w:val="04A0" w:firstRow="1" w:lastRow="0" w:firstColumn="1" w:lastColumn="0" w:noHBand="0" w:noVBand="1"/>
      </w:tblPr>
      <w:tblGrid>
        <w:gridCol w:w="10490"/>
      </w:tblGrid>
      <w:tr w:rsidR="00C0650C" w:rsidRPr="00C0650C" w:rsidTr="00DC13A7">
        <w:trPr>
          <w:trHeight w:val="289"/>
        </w:trPr>
        <w:tc>
          <w:tcPr>
            <w:tcW w:w="10490" w:type="dxa"/>
            <w:shd w:val="clear" w:color="auto" w:fill="548DD4" w:themeFill="text2" w:themeFillTint="99"/>
            <w:hideMark/>
          </w:tcPr>
          <w:p w:rsidR="00C0650C" w:rsidRPr="00C0650C" w:rsidRDefault="00C0650C" w:rsidP="00DC13A7">
            <w:pPr>
              <w:rPr>
                <w:rFonts w:eastAsiaTheme="minorHAnsi"/>
                <w:b/>
                <w:bCs/>
                <w:lang w:eastAsia="en-US"/>
              </w:rPr>
            </w:pPr>
            <w:r w:rsidRPr="00C0650C">
              <w:rPr>
                <w:rFonts w:eastAsiaTheme="minorHAnsi"/>
                <w:b/>
                <w:bCs/>
                <w:lang w:eastAsia="en-US"/>
              </w:rPr>
              <w:t xml:space="preserve">CRITERE 1 - PRIX - </w:t>
            </w:r>
            <w:r w:rsidR="00DC13A7">
              <w:rPr>
                <w:rFonts w:eastAsiaTheme="minorHAnsi"/>
                <w:b/>
                <w:bCs/>
                <w:lang w:eastAsia="en-US"/>
              </w:rPr>
              <w:t>30% décomposé comme suit :</w:t>
            </w:r>
          </w:p>
        </w:tc>
      </w:tr>
      <w:tr w:rsidR="00C0650C" w:rsidRPr="00C0650C" w:rsidTr="002A2162">
        <w:trPr>
          <w:trHeight w:val="300"/>
        </w:trPr>
        <w:tc>
          <w:tcPr>
            <w:tcW w:w="10490" w:type="dxa"/>
            <w:hideMark/>
          </w:tcPr>
          <w:p w:rsidR="00C0650C" w:rsidRPr="00C0650C" w:rsidRDefault="00C0650C" w:rsidP="00C0650C">
            <w:pPr>
              <w:rPr>
                <w:rFonts w:eastAsiaTheme="minorHAnsi"/>
                <w:i/>
                <w:iCs/>
                <w:lang w:eastAsia="en-US"/>
              </w:rPr>
            </w:pPr>
            <w:r w:rsidRPr="00C0650C">
              <w:rPr>
                <w:rFonts w:eastAsiaTheme="minorHAnsi"/>
                <w:i/>
                <w:iCs/>
                <w:lang w:eastAsia="en-US"/>
              </w:rPr>
              <w:t>Coût du module « collectif »</w:t>
            </w:r>
            <w:r w:rsidR="008453D8">
              <w:rPr>
                <w:rFonts w:eastAsiaTheme="minorHAnsi"/>
                <w:i/>
                <w:iCs/>
                <w:lang w:eastAsia="en-US"/>
              </w:rPr>
              <w:t xml:space="preserve"> </w:t>
            </w:r>
            <w:r w:rsidRPr="00C0650C">
              <w:rPr>
                <w:rFonts w:eastAsiaTheme="minorHAnsi"/>
                <w:i/>
                <w:iCs/>
                <w:lang w:eastAsia="en-US"/>
              </w:rPr>
              <w:t>- 15 points</w:t>
            </w:r>
          </w:p>
        </w:tc>
      </w:tr>
      <w:tr w:rsidR="00C0650C" w:rsidRPr="00C0650C" w:rsidTr="002A2162">
        <w:trPr>
          <w:trHeight w:val="300"/>
        </w:trPr>
        <w:tc>
          <w:tcPr>
            <w:tcW w:w="10490" w:type="dxa"/>
            <w:hideMark/>
          </w:tcPr>
          <w:p w:rsidR="00C0650C" w:rsidRPr="00C0650C" w:rsidRDefault="00C0650C" w:rsidP="00C0650C">
            <w:pPr>
              <w:rPr>
                <w:rFonts w:eastAsiaTheme="minorHAnsi"/>
                <w:i/>
                <w:iCs/>
                <w:lang w:eastAsia="en-US"/>
              </w:rPr>
            </w:pPr>
            <w:r w:rsidRPr="00C0650C">
              <w:rPr>
                <w:rFonts w:eastAsiaTheme="minorHAnsi"/>
                <w:i/>
                <w:iCs/>
                <w:lang w:eastAsia="en-US"/>
              </w:rPr>
              <w:t>Coût du module « intermédiaire »</w:t>
            </w:r>
            <w:r w:rsidR="008453D8">
              <w:rPr>
                <w:rFonts w:eastAsiaTheme="minorHAnsi"/>
                <w:i/>
                <w:iCs/>
                <w:lang w:eastAsia="en-US"/>
              </w:rPr>
              <w:t xml:space="preserve"> </w:t>
            </w:r>
            <w:r w:rsidRPr="00C0650C">
              <w:rPr>
                <w:rFonts w:eastAsiaTheme="minorHAnsi"/>
                <w:i/>
                <w:iCs/>
                <w:lang w:eastAsia="en-US"/>
              </w:rPr>
              <w:t>- 12 points</w:t>
            </w:r>
          </w:p>
        </w:tc>
      </w:tr>
      <w:tr w:rsidR="00C0650C" w:rsidRPr="00C0650C" w:rsidTr="002A2162">
        <w:trPr>
          <w:trHeight w:val="300"/>
        </w:trPr>
        <w:tc>
          <w:tcPr>
            <w:tcW w:w="10490" w:type="dxa"/>
            <w:hideMark/>
          </w:tcPr>
          <w:p w:rsidR="00C0650C" w:rsidRPr="00C0650C" w:rsidRDefault="00C0650C" w:rsidP="00C0650C">
            <w:pPr>
              <w:rPr>
                <w:rFonts w:eastAsiaTheme="minorHAnsi"/>
                <w:i/>
                <w:iCs/>
                <w:lang w:eastAsia="en-US"/>
              </w:rPr>
            </w:pPr>
            <w:r w:rsidRPr="00C0650C">
              <w:rPr>
                <w:rFonts w:eastAsiaTheme="minorHAnsi"/>
                <w:i/>
                <w:iCs/>
                <w:lang w:eastAsia="en-US"/>
              </w:rPr>
              <w:t>Coût du module « individuel »</w:t>
            </w:r>
            <w:r w:rsidR="008453D8">
              <w:rPr>
                <w:rFonts w:eastAsiaTheme="minorHAnsi"/>
                <w:i/>
                <w:iCs/>
                <w:lang w:eastAsia="en-US"/>
              </w:rPr>
              <w:t xml:space="preserve"> </w:t>
            </w:r>
            <w:r w:rsidRPr="00C0650C">
              <w:rPr>
                <w:rFonts w:eastAsiaTheme="minorHAnsi"/>
                <w:i/>
                <w:iCs/>
                <w:lang w:eastAsia="en-US"/>
              </w:rPr>
              <w:t>- 3 points</w:t>
            </w:r>
          </w:p>
        </w:tc>
      </w:tr>
      <w:tr w:rsidR="00C0650C" w:rsidRPr="00C0650C" w:rsidTr="002A2162">
        <w:trPr>
          <w:trHeight w:val="300"/>
        </w:trPr>
        <w:tc>
          <w:tcPr>
            <w:tcW w:w="10490" w:type="dxa"/>
            <w:hideMark/>
          </w:tcPr>
          <w:p w:rsidR="00C0650C" w:rsidRPr="00C0650C" w:rsidRDefault="00C0650C" w:rsidP="00C0650C">
            <w:pPr>
              <w:rPr>
                <w:rFonts w:eastAsiaTheme="minorHAnsi"/>
                <w:i/>
                <w:iCs/>
                <w:lang w:eastAsia="en-US"/>
              </w:rPr>
            </w:pPr>
          </w:p>
        </w:tc>
      </w:tr>
      <w:tr w:rsidR="00C0650C" w:rsidRPr="00C0650C" w:rsidTr="002A2162">
        <w:trPr>
          <w:trHeight w:val="317"/>
        </w:trPr>
        <w:tc>
          <w:tcPr>
            <w:tcW w:w="10490" w:type="dxa"/>
            <w:shd w:val="clear" w:color="auto" w:fill="548DD4" w:themeFill="text2" w:themeFillTint="99"/>
            <w:hideMark/>
          </w:tcPr>
          <w:p w:rsidR="00C0650C" w:rsidRPr="00C0650C" w:rsidRDefault="00C0650C" w:rsidP="002A2162">
            <w:pPr>
              <w:rPr>
                <w:rFonts w:eastAsiaTheme="minorHAnsi"/>
                <w:b/>
                <w:bCs/>
                <w:lang w:eastAsia="en-US"/>
              </w:rPr>
            </w:pPr>
            <w:r w:rsidRPr="00C0650C">
              <w:rPr>
                <w:rFonts w:eastAsiaTheme="minorHAnsi"/>
                <w:b/>
                <w:bCs/>
                <w:lang w:eastAsia="en-US"/>
              </w:rPr>
              <w:t xml:space="preserve">CRITERE 2 - VALEUR TECHNIQUE </w:t>
            </w:r>
            <w:r w:rsidRPr="00C0650C">
              <w:rPr>
                <w:rFonts w:eastAsiaTheme="minorHAnsi"/>
                <w:b/>
                <w:bCs/>
                <w:i/>
                <w:iCs/>
                <w:lang w:eastAsia="en-US"/>
              </w:rPr>
              <w:t>-</w:t>
            </w:r>
            <w:r w:rsidR="002A2162">
              <w:rPr>
                <w:rFonts w:eastAsiaTheme="minorHAnsi"/>
                <w:b/>
                <w:bCs/>
                <w:i/>
                <w:iCs/>
                <w:lang w:eastAsia="en-US"/>
              </w:rPr>
              <w:t xml:space="preserve"> </w:t>
            </w:r>
            <w:r w:rsidRPr="00C0650C">
              <w:rPr>
                <w:rFonts w:eastAsiaTheme="minorHAnsi"/>
                <w:b/>
                <w:bCs/>
                <w:i/>
                <w:iCs/>
                <w:lang w:eastAsia="en-US"/>
              </w:rPr>
              <w:t>65%</w:t>
            </w:r>
            <w:r>
              <w:rPr>
                <w:rFonts w:eastAsiaTheme="minorHAnsi"/>
                <w:b/>
                <w:bCs/>
                <w:i/>
                <w:iCs/>
                <w:lang w:eastAsia="en-US"/>
              </w:rPr>
              <w:t xml:space="preserve"> - </w:t>
            </w:r>
            <w:r w:rsidR="002A2162">
              <w:rPr>
                <w:rFonts w:eastAsiaTheme="minorHAnsi"/>
                <w:b/>
                <w:bCs/>
                <w:i/>
                <w:iCs/>
                <w:lang w:eastAsia="en-US"/>
              </w:rPr>
              <w:t>appréciée au regard des</w:t>
            </w:r>
            <w:r w:rsidRPr="00C0650C">
              <w:rPr>
                <w:rFonts w:eastAsiaTheme="minorHAnsi"/>
                <w:b/>
                <w:bCs/>
                <w:i/>
                <w:iCs/>
                <w:lang w:eastAsia="en-US"/>
              </w:rPr>
              <w:t xml:space="preserve"> sous-critères suivants</w:t>
            </w:r>
            <w:r>
              <w:rPr>
                <w:rFonts w:eastAsiaTheme="minorHAnsi"/>
                <w:b/>
                <w:bCs/>
                <w:i/>
                <w:iCs/>
                <w:lang w:eastAsia="en-US"/>
              </w:rPr>
              <w:t> :</w:t>
            </w:r>
          </w:p>
        </w:tc>
      </w:tr>
      <w:tr w:rsidR="00C0650C" w:rsidRPr="00C0650C" w:rsidTr="002A2162">
        <w:trPr>
          <w:trHeight w:val="315"/>
        </w:trPr>
        <w:tc>
          <w:tcPr>
            <w:tcW w:w="10490" w:type="dxa"/>
            <w:shd w:val="clear" w:color="auto" w:fill="C6D9F1" w:themeFill="text2" w:themeFillTint="33"/>
            <w:noWrap/>
            <w:hideMark/>
          </w:tcPr>
          <w:p w:rsidR="00C0650C" w:rsidRPr="00C0650C" w:rsidRDefault="002A2162">
            <w:pPr>
              <w:rPr>
                <w:rFonts w:eastAsiaTheme="minorHAnsi"/>
                <w:b/>
                <w:bCs/>
                <w:lang w:eastAsia="en-US"/>
              </w:rPr>
            </w:pPr>
            <w:r>
              <w:rPr>
                <w:rFonts w:eastAsiaTheme="minorHAnsi"/>
                <w:b/>
                <w:bCs/>
                <w:lang w:eastAsia="en-US"/>
              </w:rPr>
              <w:t xml:space="preserve">2-Sous-critère </w:t>
            </w:r>
            <w:r w:rsidR="00C0650C" w:rsidRPr="00C0650C">
              <w:rPr>
                <w:rFonts w:eastAsiaTheme="minorHAnsi"/>
                <w:b/>
                <w:bCs/>
                <w:lang w:eastAsia="en-US"/>
              </w:rPr>
              <w:t>1 - Contenu de la prestation (35 points )</w:t>
            </w:r>
          </w:p>
        </w:tc>
      </w:tr>
      <w:tr w:rsidR="00C0650C" w:rsidRPr="00C0650C" w:rsidTr="002A2162">
        <w:trPr>
          <w:trHeight w:val="315"/>
        </w:trPr>
        <w:tc>
          <w:tcPr>
            <w:tcW w:w="10490" w:type="dxa"/>
            <w:noWrap/>
            <w:hideMark/>
          </w:tcPr>
          <w:p w:rsidR="00C0650C" w:rsidRPr="00C0650C" w:rsidRDefault="00C0650C" w:rsidP="00C0650C">
            <w:pPr>
              <w:rPr>
                <w:rFonts w:eastAsiaTheme="minorHAnsi"/>
                <w:b/>
                <w:bCs/>
                <w:lang w:eastAsia="en-US"/>
              </w:rPr>
            </w:pPr>
            <w:r w:rsidRPr="00C0650C">
              <w:rPr>
                <w:rFonts w:eastAsiaTheme="minorHAnsi"/>
                <w:b/>
                <w:bCs/>
                <w:lang w:eastAsia="en-US"/>
              </w:rPr>
              <w:t>2-</w:t>
            </w:r>
            <w:r w:rsidR="002A2162">
              <w:rPr>
                <w:rFonts w:eastAsiaTheme="minorHAnsi"/>
                <w:b/>
                <w:bCs/>
                <w:lang w:eastAsia="en-US"/>
              </w:rPr>
              <w:t xml:space="preserve"> Sous-critère </w:t>
            </w:r>
            <w:r w:rsidRPr="00C0650C">
              <w:rPr>
                <w:rFonts w:eastAsiaTheme="minorHAnsi"/>
                <w:b/>
                <w:bCs/>
                <w:lang w:eastAsia="en-US"/>
              </w:rPr>
              <w:t xml:space="preserve">1.1 </w:t>
            </w:r>
            <w:r w:rsidR="002A2162">
              <w:rPr>
                <w:rFonts w:eastAsiaTheme="minorHAnsi"/>
                <w:b/>
                <w:bCs/>
                <w:lang w:eastAsia="en-US"/>
              </w:rPr>
              <w:t xml:space="preserve">- </w:t>
            </w:r>
            <w:r w:rsidRPr="00C0650C">
              <w:rPr>
                <w:rFonts w:eastAsiaTheme="minorHAnsi"/>
                <w:b/>
                <w:bCs/>
                <w:lang w:eastAsia="en-US"/>
              </w:rPr>
              <w:t>Contenu du module "collectif" (20 points) apprécié au regard des éléments suivants :</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Contenu / thématiques du module (6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Phasage/déroulé de l'action (3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Temps alloué par phase (3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 xml:space="preserve">Intervenants extérieurs mobilisés (2 points) </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Méthodes pédagogiques utilisées ( 4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Outils utilisés (2 points)</w:t>
            </w:r>
          </w:p>
        </w:tc>
      </w:tr>
      <w:tr w:rsidR="00C0650C" w:rsidRPr="00C0650C" w:rsidTr="002A2162">
        <w:trPr>
          <w:trHeight w:val="300"/>
        </w:trPr>
        <w:tc>
          <w:tcPr>
            <w:tcW w:w="10490" w:type="dxa"/>
            <w:hideMark/>
          </w:tcPr>
          <w:p w:rsidR="00C0650C" w:rsidRPr="00C0650C" w:rsidRDefault="00C0650C">
            <w:pPr>
              <w:rPr>
                <w:rFonts w:eastAsiaTheme="minorHAnsi"/>
                <w:lang w:eastAsia="en-US"/>
              </w:rPr>
            </w:pPr>
            <w:r w:rsidRPr="00C0650C">
              <w:rPr>
                <w:rFonts w:eastAsiaTheme="minorHAnsi"/>
                <w:lang w:eastAsia="en-US"/>
              </w:rPr>
              <w:t> </w:t>
            </w:r>
          </w:p>
        </w:tc>
      </w:tr>
      <w:tr w:rsidR="00C0650C" w:rsidRPr="00C0650C" w:rsidTr="002A2162">
        <w:trPr>
          <w:trHeight w:val="315"/>
        </w:trPr>
        <w:tc>
          <w:tcPr>
            <w:tcW w:w="10490" w:type="dxa"/>
            <w:noWrap/>
            <w:hideMark/>
          </w:tcPr>
          <w:p w:rsidR="00C0650C" w:rsidRPr="00C0650C" w:rsidRDefault="00C0650C" w:rsidP="00C0650C">
            <w:pPr>
              <w:rPr>
                <w:rFonts w:eastAsiaTheme="minorHAnsi"/>
                <w:b/>
                <w:bCs/>
                <w:lang w:eastAsia="en-US"/>
              </w:rPr>
            </w:pPr>
            <w:r w:rsidRPr="00C0650C">
              <w:rPr>
                <w:rFonts w:eastAsiaTheme="minorHAnsi"/>
                <w:b/>
                <w:bCs/>
                <w:lang w:eastAsia="en-US"/>
              </w:rPr>
              <w:t>2-</w:t>
            </w:r>
            <w:r w:rsidR="002A2162">
              <w:rPr>
                <w:rFonts w:eastAsiaTheme="minorHAnsi"/>
                <w:b/>
                <w:bCs/>
                <w:lang w:eastAsia="en-US"/>
              </w:rPr>
              <w:t xml:space="preserve"> Sous-critère </w:t>
            </w:r>
            <w:r w:rsidRPr="00C0650C">
              <w:rPr>
                <w:rFonts w:eastAsiaTheme="minorHAnsi"/>
                <w:b/>
                <w:bCs/>
                <w:lang w:eastAsia="en-US"/>
              </w:rPr>
              <w:t xml:space="preserve">1.2 </w:t>
            </w:r>
            <w:r w:rsidR="002A2162">
              <w:rPr>
                <w:rFonts w:eastAsiaTheme="minorHAnsi"/>
                <w:b/>
                <w:bCs/>
                <w:lang w:eastAsia="en-US"/>
              </w:rPr>
              <w:t xml:space="preserve">- </w:t>
            </w:r>
            <w:r w:rsidRPr="00C0650C">
              <w:rPr>
                <w:rFonts w:eastAsiaTheme="minorHAnsi"/>
                <w:b/>
                <w:bCs/>
                <w:lang w:eastAsia="en-US"/>
              </w:rPr>
              <w:t xml:space="preserve">Contenu du module "intermédiaire" (10 points) </w:t>
            </w:r>
            <w:r w:rsidRPr="002A2162">
              <w:rPr>
                <w:rFonts w:eastAsiaTheme="minorHAnsi"/>
                <w:bCs/>
                <w:lang w:eastAsia="en-US"/>
              </w:rPr>
              <w:t>apprécié au regard des éléments suivants :</w:t>
            </w:r>
          </w:p>
        </w:tc>
      </w:tr>
      <w:tr w:rsidR="00C0650C" w:rsidRPr="00C0650C" w:rsidTr="002A2162">
        <w:trPr>
          <w:trHeight w:val="300"/>
        </w:trPr>
        <w:tc>
          <w:tcPr>
            <w:tcW w:w="10490" w:type="dxa"/>
            <w:hideMark/>
          </w:tcPr>
          <w:p w:rsidR="00C0650C" w:rsidRPr="00C0650C" w:rsidRDefault="008453D8">
            <w:pPr>
              <w:rPr>
                <w:rFonts w:eastAsiaTheme="minorHAnsi"/>
                <w:i/>
                <w:lang w:eastAsia="en-US"/>
              </w:rPr>
            </w:pPr>
            <w:r>
              <w:rPr>
                <w:rFonts w:eastAsiaTheme="minorHAnsi"/>
                <w:i/>
                <w:lang w:eastAsia="en-US"/>
              </w:rPr>
              <w:t xml:space="preserve">Contenu / thématiques </w:t>
            </w:r>
            <w:r w:rsidR="00C0650C" w:rsidRPr="00C0650C">
              <w:rPr>
                <w:rFonts w:eastAsiaTheme="minorHAnsi"/>
                <w:i/>
                <w:lang w:eastAsia="en-US"/>
              </w:rPr>
              <w:t>du module (3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Phasage/déroulé de l'action (1,5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Temps alloué par phase (1,5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Intervenants extérieurs mobilisés (1 point)</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Méthodes pédagogiques utilisées ( 2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Outils utilisés (1 point)</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 </w:t>
            </w:r>
          </w:p>
        </w:tc>
      </w:tr>
      <w:tr w:rsidR="00C0650C" w:rsidRPr="00C0650C" w:rsidTr="002A2162">
        <w:trPr>
          <w:trHeight w:val="315"/>
        </w:trPr>
        <w:tc>
          <w:tcPr>
            <w:tcW w:w="10490" w:type="dxa"/>
            <w:noWrap/>
            <w:hideMark/>
          </w:tcPr>
          <w:p w:rsidR="00C0650C" w:rsidRPr="00C0650C" w:rsidRDefault="00C0650C" w:rsidP="00C0650C">
            <w:pPr>
              <w:rPr>
                <w:rFonts w:eastAsiaTheme="minorHAnsi"/>
                <w:b/>
                <w:bCs/>
                <w:lang w:eastAsia="en-US"/>
              </w:rPr>
            </w:pPr>
            <w:r w:rsidRPr="00C0650C">
              <w:rPr>
                <w:rFonts w:eastAsiaTheme="minorHAnsi"/>
                <w:b/>
                <w:bCs/>
                <w:lang w:eastAsia="en-US"/>
              </w:rPr>
              <w:t>2-</w:t>
            </w:r>
            <w:r w:rsidR="002A2162">
              <w:rPr>
                <w:rFonts w:eastAsiaTheme="minorHAnsi"/>
                <w:b/>
                <w:bCs/>
                <w:lang w:eastAsia="en-US"/>
              </w:rPr>
              <w:t xml:space="preserve"> Sous-critère </w:t>
            </w:r>
            <w:r w:rsidRPr="00C0650C">
              <w:rPr>
                <w:rFonts w:eastAsiaTheme="minorHAnsi"/>
                <w:b/>
                <w:bCs/>
                <w:lang w:eastAsia="en-US"/>
              </w:rPr>
              <w:t xml:space="preserve">1.3 </w:t>
            </w:r>
            <w:r w:rsidR="002A2162">
              <w:rPr>
                <w:rFonts w:eastAsiaTheme="minorHAnsi"/>
                <w:b/>
                <w:bCs/>
                <w:lang w:eastAsia="en-US"/>
              </w:rPr>
              <w:t xml:space="preserve">- </w:t>
            </w:r>
            <w:r w:rsidRPr="00C0650C">
              <w:rPr>
                <w:rFonts w:eastAsiaTheme="minorHAnsi"/>
                <w:b/>
                <w:bCs/>
                <w:lang w:eastAsia="en-US"/>
              </w:rPr>
              <w:t xml:space="preserve">Contenu du module "individuel" (5 points) </w:t>
            </w:r>
            <w:r w:rsidRPr="002A2162">
              <w:rPr>
                <w:rFonts w:eastAsiaTheme="minorHAnsi"/>
                <w:bCs/>
                <w:lang w:eastAsia="en-US"/>
              </w:rPr>
              <w:t>apprécié au regard des éléments suivants :</w:t>
            </w:r>
          </w:p>
        </w:tc>
      </w:tr>
      <w:tr w:rsidR="00C0650C" w:rsidRPr="00C0650C" w:rsidTr="002A2162">
        <w:trPr>
          <w:trHeight w:val="300"/>
        </w:trPr>
        <w:tc>
          <w:tcPr>
            <w:tcW w:w="10490" w:type="dxa"/>
            <w:hideMark/>
          </w:tcPr>
          <w:p w:rsidR="00C0650C" w:rsidRPr="00C0650C" w:rsidRDefault="00C0650C" w:rsidP="008453D8">
            <w:pPr>
              <w:rPr>
                <w:rFonts w:eastAsiaTheme="minorHAnsi"/>
                <w:i/>
                <w:lang w:eastAsia="en-US"/>
              </w:rPr>
            </w:pPr>
            <w:r w:rsidRPr="00C0650C">
              <w:rPr>
                <w:rFonts w:eastAsiaTheme="minorHAnsi"/>
                <w:i/>
                <w:lang w:eastAsia="en-US"/>
              </w:rPr>
              <w:t xml:space="preserve">Contenu / </w:t>
            </w:r>
            <w:r w:rsidR="008453D8">
              <w:rPr>
                <w:rFonts w:eastAsiaTheme="minorHAnsi"/>
                <w:i/>
                <w:lang w:eastAsia="en-US"/>
              </w:rPr>
              <w:t>thématiques</w:t>
            </w:r>
            <w:r w:rsidRPr="00C0650C">
              <w:rPr>
                <w:rFonts w:eastAsiaTheme="minorHAnsi"/>
                <w:i/>
                <w:lang w:eastAsia="en-US"/>
              </w:rPr>
              <w:t xml:space="preserve"> du module (1,5 points)</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Phasage/</w:t>
            </w:r>
            <w:r w:rsidR="008453D8">
              <w:rPr>
                <w:rFonts w:eastAsiaTheme="minorHAnsi"/>
                <w:i/>
                <w:lang w:eastAsia="en-US"/>
              </w:rPr>
              <w:t>déroulé de l'action (0,75 point</w:t>
            </w:r>
            <w:r w:rsidRPr="00C0650C">
              <w:rPr>
                <w:rFonts w:eastAsiaTheme="minorHAnsi"/>
                <w:i/>
                <w:lang w:eastAsia="en-US"/>
              </w:rPr>
              <w:t>)</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Temps alloué par phase (0,75</w:t>
            </w:r>
            <w:r w:rsidR="008453D8">
              <w:rPr>
                <w:rFonts w:eastAsiaTheme="minorHAnsi"/>
                <w:i/>
                <w:lang w:eastAsia="en-US"/>
              </w:rPr>
              <w:t xml:space="preserve"> point</w:t>
            </w:r>
            <w:r w:rsidRPr="00C0650C">
              <w:rPr>
                <w:rFonts w:eastAsiaTheme="minorHAnsi"/>
                <w:i/>
                <w:lang w:eastAsia="en-US"/>
              </w:rPr>
              <w:t>)</w:t>
            </w:r>
          </w:p>
        </w:tc>
      </w:tr>
      <w:tr w:rsidR="00C0650C" w:rsidRPr="00C0650C" w:rsidTr="002A2162">
        <w:trPr>
          <w:trHeight w:val="300"/>
        </w:trPr>
        <w:tc>
          <w:tcPr>
            <w:tcW w:w="10490" w:type="dxa"/>
            <w:hideMark/>
          </w:tcPr>
          <w:p w:rsidR="00C0650C" w:rsidRPr="00C0650C" w:rsidRDefault="00C0650C">
            <w:pPr>
              <w:rPr>
                <w:rFonts w:eastAsiaTheme="minorHAnsi"/>
                <w:i/>
                <w:lang w:eastAsia="en-US"/>
              </w:rPr>
            </w:pPr>
            <w:r w:rsidRPr="00C0650C">
              <w:rPr>
                <w:rFonts w:eastAsiaTheme="minorHAnsi"/>
                <w:i/>
                <w:lang w:eastAsia="en-US"/>
              </w:rPr>
              <w:t>Intervenants extérieurs mobilisés (0,5 point)</w:t>
            </w:r>
          </w:p>
        </w:tc>
      </w:tr>
      <w:tr w:rsidR="00C0650C" w:rsidRPr="00C0650C" w:rsidTr="002A2162">
        <w:trPr>
          <w:trHeight w:val="300"/>
        </w:trPr>
        <w:tc>
          <w:tcPr>
            <w:tcW w:w="10490" w:type="dxa"/>
            <w:hideMark/>
          </w:tcPr>
          <w:p w:rsidR="00C0650C" w:rsidRPr="00C0650C" w:rsidRDefault="00C0650C" w:rsidP="008453D8">
            <w:pPr>
              <w:rPr>
                <w:rFonts w:eastAsiaTheme="minorHAnsi"/>
                <w:i/>
                <w:lang w:eastAsia="en-US"/>
              </w:rPr>
            </w:pPr>
            <w:r w:rsidRPr="00C0650C">
              <w:rPr>
                <w:rFonts w:eastAsiaTheme="minorHAnsi"/>
                <w:i/>
                <w:lang w:eastAsia="en-US"/>
              </w:rPr>
              <w:t>Méthodes pédagogiques utilisées ( 1</w:t>
            </w:r>
            <w:r w:rsidR="008453D8">
              <w:rPr>
                <w:rFonts w:eastAsiaTheme="minorHAnsi"/>
                <w:i/>
                <w:lang w:eastAsia="en-US"/>
              </w:rPr>
              <w:t xml:space="preserve"> </w:t>
            </w:r>
            <w:r w:rsidRPr="00C0650C">
              <w:rPr>
                <w:rFonts w:eastAsiaTheme="minorHAnsi"/>
                <w:i/>
                <w:lang w:eastAsia="en-US"/>
              </w:rPr>
              <w:t>point)</w:t>
            </w:r>
          </w:p>
        </w:tc>
      </w:tr>
      <w:tr w:rsidR="00C0650C" w:rsidRPr="00C0650C" w:rsidTr="002A2162">
        <w:trPr>
          <w:trHeight w:val="315"/>
        </w:trPr>
        <w:tc>
          <w:tcPr>
            <w:tcW w:w="10490" w:type="dxa"/>
            <w:hideMark/>
          </w:tcPr>
          <w:p w:rsidR="00C0650C" w:rsidRPr="00C0650C" w:rsidRDefault="00C0650C">
            <w:pPr>
              <w:rPr>
                <w:rFonts w:eastAsiaTheme="minorHAnsi"/>
                <w:i/>
                <w:lang w:eastAsia="en-US"/>
              </w:rPr>
            </w:pPr>
            <w:r w:rsidRPr="00C0650C">
              <w:rPr>
                <w:rFonts w:eastAsiaTheme="minorHAnsi"/>
                <w:i/>
                <w:lang w:eastAsia="en-US"/>
              </w:rPr>
              <w:t>Outils utilisés (0,5 point)</w:t>
            </w:r>
          </w:p>
        </w:tc>
      </w:tr>
      <w:tr w:rsidR="00C0650C" w:rsidRPr="00C0650C" w:rsidTr="002A2162">
        <w:trPr>
          <w:trHeight w:val="330"/>
        </w:trPr>
        <w:tc>
          <w:tcPr>
            <w:tcW w:w="10490" w:type="dxa"/>
            <w:shd w:val="clear" w:color="auto" w:fill="C6D9F1" w:themeFill="text2" w:themeFillTint="33"/>
            <w:hideMark/>
          </w:tcPr>
          <w:p w:rsidR="00C0650C" w:rsidRPr="00C0650C" w:rsidRDefault="00C0650C">
            <w:pPr>
              <w:rPr>
                <w:rFonts w:eastAsiaTheme="minorHAnsi"/>
                <w:b/>
                <w:bCs/>
                <w:lang w:eastAsia="en-US"/>
              </w:rPr>
            </w:pPr>
            <w:r w:rsidRPr="00C0650C">
              <w:rPr>
                <w:rFonts w:eastAsiaTheme="minorHAnsi"/>
                <w:b/>
                <w:bCs/>
                <w:lang w:eastAsia="en-US"/>
              </w:rPr>
              <w:t>2-</w:t>
            </w:r>
            <w:r w:rsidR="002A2162">
              <w:rPr>
                <w:rFonts w:eastAsiaTheme="minorHAnsi"/>
                <w:b/>
                <w:bCs/>
                <w:lang w:eastAsia="en-US"/>
              </w:rPr>
              <w:t xml:space="preserve"> Sous-critère </w:t>
            </w:r>
            <w:r w:rsidRPr="00C0650C">
              <w:rPr>
                <w:rFonts w:eastAsiaTheme="minorHAnsi"/>
                <w:b/>
                <w:bCs/>
                <w:lang w:eastAsia="en-US"/>
              </w:rPr>
              <w:t>2 - Réseau et partenaires mobilisables (10 points)</w:t>
            </w:r>
          </w:p>
        </w:tc>
      </w:tr>
      <w:tr w:rsidR="002A2162" w:rsidRPr="00C0650C" w:rsidTr="002A2162">
        <w:trPr>
          <w:trHeight w:val="315"/>
        </w:trPr>
        <w:tc>
          <w:tcPr>
            <w:tcW w:w="10490" w:type="dxa"/>
            <w:shd w:val="clear" w:color="auto" w:fill="auto"/>
          </w:tcPr>
          <w:p w:rsidR="002A2162" w:rsidRPr="00C0650C" w:rsidRDefault="002A2162">
            <w:pPr>
              <w:rPr>
                <w:rFonts w:eastAsiaTheme="minorHAnsi"/>
                <w:b/>
                <w:bCs/>
                <w:lang w:eastAsia="en-US"/>
              </w:rPr>
            </w:pPr>
          </w:p>
        </w:tc>
      </w:tr>
      <w:tr w:rsidR="00C0650C" w:rsidRPr="00C0650C" w:rsidTr="002A2162">
        <w:trPr>
          <w:trHeight w:val="315"/>
        </w:trPr>
        <w:tc>
          <w:tcPr>
            <w:tcW w:w="10490" w:type="dxa"/>
            <w:shd w:val="clear" w:color="auto" w:fill="C6D9F1" w:themeFill="text2" w:themeFillTint="33"/>
            <w:hideMark/>
          </w:tcPr>
          <w:p w:rsidR="00C0650C" w:rsidRPr="00C0650C" w:rsidRDefault="00C0650C">
            <w:pPr>
              <w:rPr>
                <w:rFonts w:eastAsiaTheme="minorHAnsi"/>
                <w:b/>
                <w:bCs/>
                <w:lang w:eastAsia="en-US"/>
              </w:rPr>
            </w:pPr>
            <w:r w:rsidRPr="00C0650C">
              <w:rPr>
                <w:rFonts w:eastAsiaTheme="minorHAnsi"/>
                <w:b/>
                <w:bCs/>
                <w:lang w:eastAsia="en-US"/>
              </w:rPr>
              <w:t>2-</w:t>
            </w:r>
            <w:r w:rsidR="002A2162">
              <w:rPr>
                <w:rFonts w:eastAsiaTheme="minorHAnsi"/>
                <w:b/>
                <w:bCs/>
                <w:lang w:eastAsia="en-US"/>
              </w:rPr>
              <w:t xml:space="preserve"> Sous-critère </w:t>
            </w:r>
            <w:r w:rsidRPr="00C0650C">
              <w:rPr>
                <w:rFonts w:eastAsiaTheme="minorHAnsi"/>
                <w:b/>
                <w:bCs/>
                <w:lang w:eastAsia="en-US"/>
              </w:rPr>
              <w:t xml:space="preserve">3 - Equipe affectée à la prestation (10 points) </w:t>
            </w:r>
          </w:p>
        </w:tc>
      </w:tr>
      <w:tr w:rsidR="00C0650C" w:rsidRPr="002A2162" w:rsidTr="002A2162">
        <w:trPr>
          <w:trHeight w:val="315"/>
        </w:trPr>
        <w:tc>
          <w:tcPr>
            <w:tcW w:w="10490" w:type="dxa"/>
            <w:hideMark/>
          </w:tcPr>
          <w:p w:rsidR="00C0650C" w:rsidRPr="002A2162" w:rsidRDefault="00C0650C" w:rsidP="002A2162">
            <w:pPr>
              <w:rPr>
                <w:rFonts w:eastAsiaTheme="minorHAnsi"/>
                <w:b/>
                <w:bCs/>
                <w:lang w:eastAsia="en-US"/>
              </w:rPr>
            </w:pPr>
            <w:r w:rsidRPr="002A2162">
              <w:rPr>
                <w:rFonts w:eastAsiaTheme="minorHAnsi"/>
                <w:b/>
                <w:bCs/>
                <w:lang w:eastAsia="en-US"/>
              </w:rPr>
              <w:t>2-</w:t>
            </w:r>
            <w:r w:rsidR="002A2162" w:rsidRPr="002A2162">
              <w:rPr>
                <w:rFonts w:eastAsiaTheme="minorHAnsi"/>
                <w:b/>
                <w:bCs/>
                <w:lang w:eastAsia="en-US"/>
              </w:rPr>
              <w:t xml:space="preserve"> Sous-critère </w:t>
            </w:r>
            <w:r w:rsidRPr="002A2162">
              <w:rPr>
                <w:rFonts w:eastAsiaTheme="minorHAnsi"/>
                <w:b/>
                <w:bCs/>
                <w:lang w:eastAsia="en-US"/>
              </w:rPr>
              <w:t>3.1 - Compétences et organisation de l'équipe (7,5 points)</w:t>
            </w:r>
            <w:r w:rsidR="002A2162" w:rsidRPr="002A2162">
              <w:rPr>
                <w:rFonts w:eastAsiaTheme="minorHAnsi"/>
                <w:b/>
                <w:bCs/>
                <w:lang w:eastAsia="en-US"/>
              </w:rPr>
              <w:t xml:space="preserve"> appréciée au regard de :</w:t>
            </w:r>
          </w:p>
        </w:tc>
      </w:tr>
      <w:tr w:rsidR="00C0650C" w:rsidRPr="00C0650C" w:rsidTr="002A2162">
        <w:trPr>
          <w:trHeight w:val="300"/>
        </w:trPr>
        <w:tc>
          <w:tcPr>
            <w:tcW w:w="10490" w:type="dxa"/>
            <w:hideMark/>
          </w:tcPr>
          <w:p w:rsidR="00C0650C" w:rsidRPr="00C0650C" w:rsidRDefault="00C0650C" w:rsidP="00C0650C">
            <w:pPr>
              <w:pStyle w:val="Paragraphedeliste"/>
              <w:numPr>
                <w:ilvl w:val="0"/>
                <w:numId w:val="34"/>
              </w:numPr>
              <w:rPr>
                <w:rFonts w:asciiTheme="minorHAnsi" w:eastAsiaTheme="minorHAnsi" w:hAnsiTheme="minorHAnsi" w:cstheme="minorHAnsi"/>
                <w:bCs/>
                <w:i/>
                <w:sz w:val="22"/>
                <w:lang w:eastAsia="en-US"/>
              </w:rPr>
            </w:pPr>
            <w:r w:rsidRPr="00C0650C">
              <w:rPr>
                <w:rFonts w:asciiTheme="minorHAnsi" w:eastAsiaTheme="minorHAnsi" w:hAnsiTheme="minorHAnsi" w:cstheme="minorHAnsi"/>
                <w:bCs/>
                <w:i/>
                <w:sz w:val="22"/>
                <w:lang w:eastAsia="en-US"/>
              </w:rPr>
              <w:t>Compétences - 3,75 points</w:t>
            </w:r>
          </w:p>
        </w:tc>
      </w:tr>
      <w:tr w:rsidR="00C0650C" w:rsidRPr="00C0650C" w:rsidTr="002A2162">
        <w:trPr>
          <w:trHeight w:val="300"/>
        </w:trPr>
        <w:tc>
          <w:tcPr>
            <w:tcW w:w="10490" w:type="dxa"/>
            <w:hideMark/>
          </w:tcPr>
          <w:p w:rsidR="00C0650C" w:rsidRPr="00C0650C" w:rsidRDefault="00C0650C" w:rsidP="00C0650C">
            <w:pPr>
              <w:pStyle w:val="Paragraphedeliste"/>
              <w:numPr>
                <w:ilvl w:val="0"/>
                <w:numId w:val="34"/>
              </w:numPr>
              <w:rPr>
                <w:rFonts w:asciiTheme="minorHAnsi" w:eastAsiaTheme="minorHAnsi" w:hAnsiTheme="minorHAnsi" w:cstheme="minorHAnsi"/>
                <w:bCs/>
                <w:i/>
                <w:sz w:val="22"/>
                <w:lang w:eastAsia="en-US"/>
              </w:rPr>
            </w:pPr>
            <w:r w:rsidRPr="00C0650C">
              <w:rPr>
                <w:rFonts w:asciiTheme="minorHAnsi" w:eastAsiaTheme="minorHAnsi" w:hAnsiTheme="minorHAnsi" w:cstheme="minorHAnsi"/>
                <w:bCs/>
                <w:i/>
                <w:sz w:val="22"/>
                <w:lang w:eastAsia="en-US"/>
              </w:rPr>
              <w:t>Organisation de l'équipe - 3,75 points</w:t>
            </w:r>
          </w:p>
        </w:tc>
      </w:tr>
      <w:tr w:rsidR="00C0650C" w:rsidRPr="00C0650C" w:rsidTr="002A2162">
        <w:trPr>
          <w:trHeight w:val="195"/>
        </w:trPr>
        <w:tc>
          <w:tcPr>
            <w:tcW w:w="10490" w:type="dxa"/>
            <w:hideMark/>
          </w:tcPr>
          <w:p w:rsidR="00C0650C" w:rsidRPr="00C0650C" w:rsidRDefault="00C0650C">
            <w:pPr>
              <w:rPr>
                <w:rFonts w:eastAsiaTheme="minorHAnsi"/>
                <w:lang w:eastAsia="en-US"/>
              </w:rPr>
            </w:pPr>
            <w:r w:rsidRPr="00C0650C">
              <w:rPr>
                <w:rFonts w:eastAsiaTheme="minorHAnsi"/>
                <w:lang w:eastAsia="en-US"/>
              </w:rPr>
              <w:t> </w:t>
            </w:r>
          </w:p>
        </w:tc>
      </w:tr>
      <w:tr w:rsidR="00C0650C" w:rsidRPr="002A2162" w:rsidTr="002A2162">
        <w:trPr>
          <w:trHeight w:val="330"/>
        </w:trPr>
        <w:tc>
          <w:tcPr>
            <w:tcW w:w="10490" w:type="dxa"/>
            <w:noWrap/>
            <w:hideMark/>
          </w:tcPr>
          <w:p w:rsidR="00C0650C" w:rsidRPr="002A2162" w:rsidRDefault="00C0650C" w:rsidP="00C0650C">
            <w:pPr>
              <w:rPr>
                <w:rFonts w:eastAsiaTheme="minorHAnsi"/>
                <w:b/>
                <w:bCs/>
                <w:lang w:eastAsia="en-US"/>
              </w:rPr>
            </w:pPr>
            <w:r w:rsidRPr="002A2162">
              <w:rPr>
                <w:rFonts w:eastAsiaTheme="minorHAnsi"/>
                <w:b/>
                <w:bCs/>
                <w:lang w:eastAsia="en-US"/>
              </w:rPr>
              <w:t>2-</w:t>
            </w:r>
            <w:r w:rsidR="002A2162" w:rsidRPr="002A2162">
              <w:rPr>
                <w:rFonts w:eastAsiaTheme="minorHAnsi"/>
                <w:b/>
                <w:bCs/>
                <w:lang w:eastAsia="en-US"/>
              </w:rPr>
              <w:t xml:space="preserve"> Sous-critère </w:t>
            </w:r>
            <w:r w:rsidRPr="002A2162">
              <w:rPr>
                <w:rFonts w:eastAsiaTheme="minorHAnsi"/>
                <w:b/>
                <w:bCs/>
                <w:lang w:eastAsia="en-US"/>
              </w:rPr>
              <w:t xml:space="preserve">3.2 </w:t>
            </w:r>
            <w:r w:rsidR="002A2162" w:rsidRPr="002A2162">
              <w:rPr>
                <w:rFonts w:eastAsiaTheme="minorHAnsi"/>
                <w:b/>
                <w:bCs/>
                <w:lang w:eastAsia="en-US"/>
              </w:rPr>
              <w:t xml:space="preserve">- </w:t>
            </w:r>
            <w:r w:rsidRPr="002A2162">
              <w:rPr>
                <w:rFonts w:eastAsiaTheme="minorHAnsi"/>
                <w:b/>
                <w:bCs/>
                <w:lang w:eastAsia="en-US"/>
              </w:rPr>
              <w:t>Modalité de collaboration avec les prescripteurs et les financeurs (2,5 points)</w:t>
            </w:r>
          </w:p>
        </w:tc>
      </w:tr>
      <w:tr w:rsidR="00C0650C" w:rsidRPr="00C0650C" w:rsidTr="002A2162">
        <w:trPr>
          <w:trHeight w:val="315"/>
        </w:trPr>
        <w:tc>
          <w:tcPr>
            <w:tcW w:w="10490" w:type="dxa"/>
            <w:hideMark/>
          </w:tcPr>
          <w:p w:rsidR="00C0650C" w:rsidRPr="00C0650C" w:rsidRDefault="00C0650C" w:rsidP="00C0650C">
            <w:pPr>
              <w:rPr>
                <w:rFonts w:eastAsiaTheme="minorHAnsi"/>
                <w:b/>
                <w:bCs/>
                <w:lang w:eastAsia="en-US"/>
              </w:rPr>
            </w:pPr>
          </w:p>
        </w:tc>
      </w:tr>
      <w:tr w:rsidR="00C0650C" w:rsidRPr="00C0650C" w:rsidTr="002A2162">
        <w:trPr>
          <w:trHeight w:val="315"/>
        </w:trPr>
        <w:tc>
          <w:tcPr>
            <w:tcW w:w="10490" w:type="dxa"/>
            <w:shd w:val="clear" w:color="auto" w:fill="C6D9F1" w:themeFill="text2" w:themeFillTint="33"/>
            <w:hideMark/>
          </w:tcPr>
          <w:p w:rsidR="00C0650C" w:rsidRPr="00C0650C" w:rsidRDefault="00C0650C">
            <w:pPr>
              <w:rPr>
                <w:rFonts w:eastAsiaTheme="minorHAnsi"/>
                <w:b/>
                <w:bCs/>
                <w:lang w:eastAsia="en-US"/>
              </w:rPr>
            </w:pPr>
            <w:r w:rsidRPr="00C0650C">
              <w:rPr>
                <w:rFonts w:eastAsiaTheme="minorHAnsi"/>
                <w:b/>
                <w:bCs/>
                <w:lang w:eastAsia="en-US"/>
              </w:rPr>
              <w:t>2-</w:t>
            </w:r>
            <w:r w:rsidR="002A2162" w:rsidRPr="002A2162">
              <w:rPr>
                <w:rFonts w:eastAsiaTheme="minorHAnsi"/>
                <w:bCs/>
                <w:lang w:eastAsia="en-US"/>
              </w:rPr>
              <w:t xml:space="preserve"> </w:t>
            </w:r>
            <w:r w:rsidR="002A2162" w:rsidRPr="002A2162">
              <w:rPr>
                <w:rFonts w:eastAsiaTheme="minorHAnsi"/>
                <w:b/>
                <w:bCs/>
                <w:lang w:eastAsia="en-US"/>
              </w:rPr>
              <w:t>Sous-critère</w:t>
            </w:r>
            <w:r w:rsidR="002A2162">
              <w:rPr>
                <w:rFonts w:eastAsiaTheme="minorHAnsi"/>
                <w:b/>
                <w:bCs/>
                <w:lang w:eastAsia="en-US"/>
              </w:rPr>
              <w:t xml:space="preserve"> 4 - Moyens matériels (</w:t>
            </w:r>
            <w:r w:rsidRPr="00C0650C">
              <w:rPr>
                <w:rFonts w:eastAsiaTheme="minorHAnsi"/>
                <w:b/>
                <w:bCs/>
                <w:lang w:eastAsia="en-US"/>
              </w:rPr>
              <w:t>10 points</w:t>
            </w:r>
            <w:r w:rsidR="002A2162">
              <w:rPr>
                <w:rFonts w:eastAsiaTheme="minorHAnsi"/>
                <w:b/>
                <w:bCs/>
                <w:lang w:eastAsia="en-US"/>
              </w:rPr>
              <w:t>)</w:t>
            </w:r>
          </w:p>
        </w:tc>
      </w:tr>
      <w:tr w:rsidR="00C0650C" w:rsidRPr="002A2162" w:rsidTr="002A2162">
        <w:trPr>
          <w:trHeight w:val="315"/>
        </w:trPr>
        <w:tc>
          <w:tcPr>
            <w:tcW w:w="10490" w:type="dxa"/>
            <w:noWrap/>
            <w:hideMark/>
          </w:tcPr>
          <w:p w:rsidR="00C0650C" w:rsidRPr="002A2162" w:rsidRDefault="00C0650C" w:rsidP="00C0650C">
            <w:pPr>
              <w:rPr>
                <w:rFonts w:eastAsiaTheme="minorHAnsi"/>
                <w:b/>
                <w:bCs/>
                <w:lang w:eastAsia="en-US"/>
              </w:rPr>
            </w:pPr>
            <w:r w:rsidRPr="002A2162">
              <w:rPr>
                <w:rFonts w:eastAsiaTheme="minorHAnsi"/>
                <w:b/>
                <w:bCs/>
                <w:lang w:eastAsia="en-US"/>
              </w:rPr>
              <w:t>2-</w:t>
            </w:r>
            <w:r w:rsidR="002A2162" w:rsidRPr="002A2162">
              <w:rPr>
                <w:rFonts w:eastAsiaTheme="minorHAnsi"/>
                <w:b/>
                <w:bCs/>
                <w:lang w:eastAsia="en-US"/>
              </w:rPr>
              <w:t xml:space="preserve"> Sous-critère </w:t>
            </w:r>
            <w:r w:rsidRPr="002A2162">
              <w:rPr>
                <w:rFonts w:eastAsiaTheme="minorHAnsi"/>
                <w:b/>
                <w:bCs/>
                <w:lang w:eastAsia="en-US"/>
              </w:rPr>
              <w:t>4.1 - Secteurs couverts et locaux utilisés (5 points)</w:t>
            </w:r>
          </w:p>
        </w:tc>
      </w:tr>
      <w:tr w:rsidR="00C0650C" w:rsidRPr="00C0650C" w:rsidTr="002A2162">
        <w:trPr>
          <w:trHeight w:val="180"/>
        </w:trPr>
        <w:tc>
          <w:tcPr>
            <w:tcW w:w="10490" w:type="dxa"/>
            <w:hideMark/>
          </w:tcPr>
          <w:p w:rsidR="00C0650C" w:rsidRPr="00C0650C" w:rsidRDefault="00C0650C">
            <w:pPr>
              <w:rPr>
                <w:rFonts w:eastAsiaTheme="minorHAnsi"/>
                <w:lang w:eastAsia="en-US"/>
              </w:rPr>
            </w:pPr>
            <w:r w:rsidRPr="00C0650C">
              <w:rPr>
                <w:rFonts w:eastAsiaTheme="minorHAnsi"/>
                <w:lang w:eastAsia="en-US"/>
              </w:rPr>
              <w:t> </w:t>
            </w:r>
          </w:p>
        </w:tc>
      </w:tr>
      <w:tr w:rsidR="00C0650C" w:rsidRPr="002A2162" w:rsidTr="002A2162">
        <w:trPr>
          <w:trHeight w:val="330"/>
        </w:trPr>
        <w:tc>
          <w:tcPr>
            <w:tcW w:w="10490" w:type="dxa"/>
            <w:noWrap/>
            <w:hideMark/>
          </w:tcPr>
          <w:p w:rsidR="00C0650C" w:rsidRPr="002A2162" w:rsidRDefault="00C0650C" w:rsidP="00C0650C">
            <w:pPr>
              <w:rPr>
                <w:rFonts w:eastAsiaTheme="minorHAnsi"/>
                <w:b/>
                <w:bCs/>
                <w:lang w:eastAsia="en-US"/>
              </w:rPr>
            </w:pPr>
            <w:r w:rsidRPr="002A2162">
              <w:rPr>
                <w:rFonts w:eastAsiaTheme="minorHAnsi"/>
                <w:b/>
                <w:bCs/>
                <w:lang w:eastAsia="en-US"/>
              </w:rPr>
              <w:t>2-</w:t>
            </w:r>
            <w:r w:rsidR="002A2162" w:rsidRPr="002A2162">
              <w:rPr>
                <w:rFonts w:eastAsiaTheme="minorHAnsi"/>
                <w:b/>
                <w:bCs/>
                <w:lang w:eastAsia="en-US"/>
              </w:rPr>
              <w:t xml:space="preserve"> Sous-critère </w:t>
            </w:r>
            <w:r w:rsidRPr="002A2162">
              <w:rPr>
                <w:rFonts w:eastAsiaTheme="minorHAnsi"/>
                <w:b/>
                <w:bCs/>
                <w:lang w:eastAsia="en-US"/>
              </w:rPr>
              <w:t>4.2 Equipements pédagogiques, matériel et mobilier mis à disposition (5 points)</w:t>
            </w:r>
          </w:p>
        </w:tc>
      </w:tr>
      <w:tr w:rsidR="00C0650C" w:rsidRPr="00C0650C" w:rsidTr="002A2162">
        <w:trPr>
          <w:trHeight w:val="315"/>
        </w:trPr>
        <w:tc>
          <w:tcPr>
            <w:tcW w:w="10490" w:type="dxa"/>
            <w:hideMark/>
          </w:tcPr>
          <w:p w:rsidR="00C0650C" w:rsidRPr="00C0650C" w:rsidRDefault="00C0650C" w:rsidP="00C0650C">
            <w:pPr>
              <w:rPr>
                <w:rFonts w:eastAsiaTheme="minorHAnsi"/>
                <w:b/>
                <w:bCs/>
                <w:lang w:eastAsia="en-US"/>
              </w:rPr>
            </w:pPr>
          </w:p>
        </w:tc>
      </w:tr>
      <w:tr w:rsidR="00C0650C" w:rsidRPr="00C0650C" w:rsidTr="002A2162">
        <w:trPr>
          <w:trHeight w:val="304"/>
        </w:trPr>
        <w:tc>
          <w:tcPr>
            <w:tcW w:w="10490" w:type="dxa"/>
            <w:shd w:val="clear" w:color="auto" w:fill="548DD4" w:themeFill="text2" w:themeFillTint="99"/>
            <w:hideMark/>
          </w:tcPr>
          <w:p w:rsidR="00C0650C" w:rsidRPr="00C0650C" w:rsidRDefault="00C0650C" w:rsidP="00C0650C">
            <w:pPr>
              <w:rPr>
                <w:rFonts w:eastAsiaTheme="minorHAnsi"/>
                <w:b/>
                <w:bCs/>
                <w:caps/>
                <w:lang w:eastAsia="en-US"/>
              </w:rPr>
            </w:pPr>
            <w:r w:rsidRPr="00C0650C">
              <w:rPr>
                <w:rFonts w:eastAsiaTheme="minorHAnsi"/>
                <w:b/>
                <w:bCs/>
                <w:caps/>
                <w:lang w:eastAsia="en-US"/>
              </w:rPr>
              <w:t>Critère 3 - Performance en matière de développement durable - 5%</w:t>
            </w:r>
            <w:r w:rsidR="002A2162">
              <w:rPr>
                <w:rFonts w:eastAsiaTheme="minorHAnsi"/>
                <w:b/>
                <w:bCs/>
                <w:caps/>
                <w:lang w:eastAsia="en-US"/>
              </w:rPr>
              <w:t xml:space="preserve"> - </w:t>
            </w:r>
            <w:r w:rsidR="002A2162">
              <w:rPr>
                <w:rFonts w:eastAsiaTheme="minorHAnsi"/>
                <w:b/>
                <w:bCs/>
                <w:i/>
                <w:iCs/>
                <w:lang w:eastAsia="en-US"/>
              </w:rPr>
              <w:t>appréciée au regard des</w:t>
            </w:r>
            <w:r w:rsidR="002A2162" w:rsidRPr="00C0650C">
              <w:rPr>
                <w:rFonts w:eastAsiaTheme="minorHAnsi"/>
                <w:b/>
                <w:bCs/>
                <w:i/>
                <w:iCs/>
                <w:lang w:eastAsia="en-US"/>
              </w:rPr>
              <w:t xml:space="preserve"> sous-critères suivants</w:t>
            </w:r>
            <w:r w:rsidR="002A2162">
              <w:rPr>
                <w:rFonts w:eastAsiaTheme="minorHAnsi"/>
                <w:b/>
                <w:bCs/>
                <w:i/>
                <w:iCs/>
                <w:lang w:eastAsia="en-US"/>
              </w:rPr>
              <w:t> :</w:t>
            </w:r>
          </w:p>
        </w:tc>
      </w:tr>
      <w:tr w:rsidR="00C0650C" w:rsidRPr="00C0650C" w:rsidTr="002A2162">
        <w:trPr>
          <w:trHeight w:val="600"/>
        </w:trPr>
        <w:tc>
          <w:tcPr>
            <w:tcW w:w="10490" w:type="dxa"/>
            <w:hideMark/>
          </w:tcPr>
          <w:p w:rsidR="00C0650C" w:rsidRPr="00C0650C" w:rsidRDefault="00C0650C">
            <w:pPr>
              <w:rPr>
                <w:rFonts w:eastAsiaTheme="minorHAnsi"/>
                <w:lang w:eastAsia="en-US"/>
              </w:rPr>
            </w:pPr>
            <w:r w:rsidRPr="00C0650C">
              <w:rPr>
                <w:rFonts w:eastAsiaTheme="minorHAnsi"/>
                <w:b/>
                <w:bCs/>
                <w:lang w:eastAsia="en-US"/>
              </w:rPr>
              <w:t xml:space="preserve">3-SC1 - Aspect social - 3 points : </w:t>
            </w:r>
            <w:r w:rsidRPr="00C0650C">
              <w:rPr>
                <w:rFonts w:eastAsiaTheme="minorHAnsi"/>
                <w:lang w:eastAsia="en-US"/>
              </w:rPr>
              <w:t xml:space="preserve">engagements dans le cadre de l'exécution du marché, en faveur de l'insertion sociale, de l'insertion professionnelle et de la professionnalisation </w:t>
            </w:r>
          </w:p>
        </w:tc>
      </w:tr>
      <w:tr w:rsidR="00C0650C" w:rsidRPr="00C0650C" w:rsidTr="002A2162">
        <w:trPr>
          <w:trHeight w:val="615"/>
        </w:trPr>
        <w:tc>
          <w:tcPr>
            <w:tcW w:w="10490" w:type="dxa"/>
            <w:hideMark/>
          </w:tcPr>
          <w:p w:rsidR="00C0650C" w:rsidRPr="00C0650C" w:rsidRDefault="00C0650C">
            <w:pPr>
              <w:rPr>
                <w:rFonts w:eastAsiaTheme="minorHAnsi"/>
                <w:lang w:eastAsia="en-US"/>
              </w:rPr>
            </w:pPr>
            <w:r w:rsidRPr="00C0650C">
              <w:rPr>
                <w:rFonts w:eastAsiaTheme="minorHAnsi"/>
                <w:b/>
                <w:bCs/>
                <w:lang w:eastAsia="en-US"/>
              </w:rPr>
              <w:t xml:space="preserve">3-SC2 - Aspect environnemental - 2 points : </w:t>
            </w:r>
            <w:r w:rsidRPr="00C0650C">
              <w:rPr>
                <w:rFonts w:eastAsiaTheme="minorHAnsi"/>
                <w:lang w:eastAsia="en-US"/>
              </w:rPr>
              <w:t>modalités de réduction de l'empreinte environnementale des modules, adaptées aux spécifi</w:t>
            </w:r>
            <w:r>
              <w:rPr>
                <w:rFonts w:eastAsiaTheme="minorHAnsi"/>
                <w:lang w:eastAsia="en-US"/>
              </w:rPr>
              <w:t>ci</w:t>
            </w:r>
            <w:r w:rsidRPr="00C0650C">
              <w:rPr>
                <w:rFonts w:eastAsiaTheme="minorHAnsi"/>
                <w:lang w:eastAsia="en-US"/>
              </w:rPr>
              <w:t>tés du public concerné par le marché</w:t>
            </w:r>
          </w:p>
        </w:tc>
      </w:tr>
    </w:tbl>
    <w:p w:rsidR="00DC13A7" w:rsidRDefault="00DC13A7" w:rsidP="00DC13A7">
      <w:pPr>
        <w:rPr>
          <w:rFonts w:eastAsiaTheme="minorHAnsi"/>
          <w:lang w:eastAsia="en-US"/>
        </w:rPr>
      </w:pPr>
      <w:bookmarkStart w:id="53" w:name="_Toc224816270"/>
    </w:p>
    <w:p w:rsidR="00D01776" w:rsidRPr="00DC13A7" w:rsidRDefault="00D01776" w:rsidP="00DC13A7">
      <w:pPr>
        <w:rPr>
          <w:rFonts w:ascii="Times New Roman" w:hAnsi="Times New Roman" w:cs="Times New Roman"/>
          <w:b/>
          <w:iCs/>
          <w:color w:val="9A3300"/>
          <w:u w:val="single"/>
        </w:rPr>
      </w:pPr>
      <w:r w:rsidRPr="00DC13A7">
        <w:rPr>
          <w:rFonts w:ascii="Times New Roman" w:hAnsi="Times New Roman" w:cs="Times New Roman"/>
          <w:b/>
          <w:iCs/>
          <w:color w:val="9A3300"/>
          <w:u w:val="single"/>
        </w:rPr>
        <w:t>Négociation</w:t>
      </w:r>
      <w:bookmarkEnd w:id="53"/>
    </w:p>
    <w:p w:rsidR="00D01776" w:rsidRPr="00DC13A7" w:rsidRDefault="00D01776" w:rsidP="00D01776">
      <w:pPr>
        <w:autoSpaceDE w:val="0"/>
        <w:autoSpaceDN w:val="0"/>
        <w:adjustRightInd w:val="0"/>
        <w:spacing w:after="0" w:line="240" w:lineRule="auto"/>
        <w:jc w:val="both"/>
        <w:rPr>
          <w:rFonts w:ascii="Calibri" w:eastAsia="Times New Roman" w:hAnsi="Calibri" w:cs="Calibri"/>
          <w:b/>
          <w:bCs/>
          <w:iCs/>
          <w:color w:val="000000"/>
        </w:rPr>
      </w:pPr>
      <w:r w:rsidRPr="00D01776">
        <w:rPr>
          <w:rFonts w:ascii="Calibri" w:eastAsia="Times New Roman" w:hAnsi="Calibri" w:cs="Calibri"/>
          <w:bCs/>
          <w:iCs/>
          <w:color w:val="000000"/>
        </w:rPr>
        <w:t>A l’issue de l’analyse des offres initiales, le pouvoir adjudicateur pourra engager des négociations</w:t>
      </w:r>
      <w:r w:rsidR="00526D4D">
        <w:rPr>
          <w:rFonts w:ascii="Calibri" w:eastAsia="Times New Roman" w:hAnsi="Calibri" w:cs="Calibri"/>
          <w:bCs/>
          <w:iCs/>
          <w:color w:val="000000"/>
        </w:rPr>
        <w:t>, sous réserve d’un nombre suffisant de candidats,</w:t>
      </w:r>
      <w:r w:rsidRPr="00D01776">
        <w:rPr>
          <w:rFonts w:ascii="Calibri" w:eastAsia="Times New Roman" w:hAnsi="Calibri" w:cs="Calibri"/>
          <w:bCs/>
          <w:iCs/>
          <w:color w:val="000000"/>
        </w:rPr>
        <w:t xml:space="preserve"> </w:t>
      </w:r>
      <w:r w:rsidRPr="00DC13A7">
        <w:rPr>
          <w:rFonts w:ascii="Calibri" w:eastAsia="Times New Roman" w:hAnsi="Calibri" w:cs="Calibri"/>
          <w:b/>
          <w:bCs/>
          <w:iCs/>
          <w:color w:val="000000"/>
        </w:rPr>
        <w:t xml:space="preserve">avec les </w:t>
      </w:r>
      <w:r w:rsidR="00993AD3" w:rsidRPr="00DC13A7">
        <w:rPr>
          <w:rFonts w:ascii="Calibri" w:eastAsia="Times New Roman" w:hAnsi="Calibri" w:cs="Calibri"/>
          <w:b/>
          <w:bCs/>
          <w:iCs/>
          <w:color w:val="000000"/>
        </w:rPr>
        <w:t xml:space="preserve">2 </w:t>
      </w:r>
      <w:r w:rsidRPr="00DC13A7">
        <w:rPr>
          <w:rFonts w:ascii="Calibri" w:eastAsia="Times New Roman" w:hAnsi="Calibri" w:cs="Calibri"/>
          <w:b/>
          <w:bCs/>
          <w:iCs/>
          <w:color w:val="000000"/>
        </w:rPr>
        <w:t>candidats ayant présenté les offres classées mieux-disantes</w:t>
      </w:r>
      <w:r w:rsidR="00643B60" w:rsidRPr="00DC13A7">
        <w:rPr>
          <w:rFonts w:ascii="Calibri" w:eastAsia="Times New Roman" w:hAnsi="Calibri" w:cs="Calibri"/>
          <w:b/>
          <w:bCs/>
          <w:iCs/>
          <w:color w:val="000000"/>
        </w:rPr>
        <w:t xml:space="preserve"> pour chaque lot</w:t>
      </w:r>
      <w:r w:rsidRPr="00DC13A7">
        <w:rPr>
          <w:rFonts w:ascii="Calibri" w:eastAsia="Times New Roman" w:hAnsi="Calibri" w:cs="Calibri"/>
          <w:b/>
          <w:bCs/>
          <w:iCs/>
          <w:color w:val="000000"/>
        </w:rPr>
        <w:t>.</w:t>
      </w:r>
    </w:p>
    <w:p w:rsidR="00D01776" w:rsidRPr="00D01776" w:rsidRDefault="00D01776" w:rsidP="00D01776">
      <w:pPr>
        <w:autoSpaceDE w:val="0"/>
        <w:autoSpaceDN w:val="0"/>
        <w:adjustRightInd w:val="0"/>
        <w:spacing w:after="0" w:line="240" w:lineRule="auto"/>
        <w:jc w:val="both"/>
        <w:rPr>
          <w:rFonts w:ascii="Calibri" w:eastAsia="Times New Roman" w:hAnsi="Calibri" w:cs="Calibri"/>
          <w:bCs/>
          <w:iCs/>
          <w:color w:val="000000"/>
        </w:rPr>
      </w:pPr>
    </w:p>
    <w:p w:rsidR="00D01776" w:rsidRPr="00D01776" w:rsidRDefault="00D01776" w:rsidP="00D01776">
      <w:pPr>
        <w:autoSpaceDE w:val="0"/>
        <w:autoSpaceDN w:val="0"/>
        <w:adjustRightInd w:val="0"/>
        <w:spacing w:after="0" w:line="240" w:lineRule="auto"/>
        <w:jc w:val="both"/>
        <w:rPr>
          <w:rFonts w:ascii="Calibri" w:eastAsia="Times New Roman" w:hAnsi="Calibri" w:cs="Calibri"/>
          <w:bCs/>
          <w:iCs/>
          <w:color w:val="000000"/>
        </w:rPr>
      </w:pPr>
      <w:r w:rsidRPr="00D01776">
        <w:rPr>
          <w:rFonts w:ascii="Calibri" w:eastAsia="Times New Roman" w:hAnsi="Calibri" w:cs="Calibri"/>
          <w:bCs/>
          <w:iCs/>
          <w:color w:val="000000"/>
        </w:rPr>
        <w:t>Les négociations pourront porter sur l’ensemble des composantes du marché.</w:t>
      </w:r>
    </w:p>
    <w:p w:rsidR="00D01776" w:rsidRPr="00D01776" w:rsidRDefault="00D01776" w:rsidP="00D01776">
      <w:pPr>
        <w:autoSpaceDE w:val="0"/>
        <w:autoSpaceDN w:val="0"/>
        <w:adjustRightInd w:val="0"/>
        <w:spacing w:after="0" w:line="240" w:lineRule="auto"/>
        <w:jc w:val="both"/>
        <w:rPr>
          <w:rFonts w:ascii="Calibri" w:eastAsia="Times New Roman" w:hAnsi="Calibri" w:cs="Calibri"/>
          <w:bCs/>
          <w:iCs/>
          <w:color w:val="000000"/>
        </w:rPr>
      </w:pPr>
    </w:p>
    <w:p w:rsidR="008879B3" w:rsidRPr="008879B3" w:rsidRDefault="008879B3" w:rsidP="00407B65">
      <w:pPr>
        <w:spacing w:after="0" w:line="240" w:lineRule="auto"/>
        <w:jc w:val="both"/>
        <w:rPr>
          <w:rFonts w:ascii="Calibri" w:eastAsia="Times New Roman" w:hAnsi="Calibri" w:cs="Times New Roman"/>
          <w:szCs w:val="24"/>
        </w:rPr>
      </w:pPr>
      <w:r w:rsidRPr="008879B3">
        <w:rPr>
          <w:rFonts w:ascii="Calibri" w:eastAsia="Times New Roman" w:hAnsi="Calibri" w:cs="Times New Roman"/>
          <w:szCs w:val="24"/>
        </w:rPr>
        <w:t>Cette phase de négociations pourra donner lieu à une rencontre de chacun des candidats ou à des échanges uniquement écrits. Les modalités de négociations seront communiquées aux candidats admis à y participer, avant leur démarrage, par voie dématérialisée.</w:t>
      </w:r>
    </w:p>
    <w:p w:rsidR="00993AD3" w:rsidRDefault="00993AD3" w:rsidP="00D01776">
      <w:pPr>
        <w:autoSpaceDE w:val="0"/>
        <w:autoSpaceDN w:val="0"/>
        <w:adjustRightInd w:val="0"/>
        <w:spacing w:after="0" w:line="240" w:lineRule="auto"/>
        <w:jc w:val="both"/>
        <w:rPr>
          <w:rFonts w:ascii="Calibri" w:eastAsia="Times New Roman" w:hAnsi="Calibri" w:cs="Calibri"/>
          <w:bCs/>
          <w:iCs/>
          <w:color w:val="000000"/>
        </w:rPr>
      </w:pPr>
    </w:p>
    <w:p w:rsidR="007B7C1E" w:rsidRPr="005C0F5D" w:rsidRDefault="005913D5" w:rsidP="00853D40">
      <w:pPr>
        <w:autoSpaceDE w:val="0"/>
        <w:autoSpaceDN w:val="0"/>
        <w:adjustRightInd w:val="0"/>
        <w:spacing w:after="0" w:line="240" w:lineRule="auto"/>
        <w:jc w:val="both"/>
        <w:rPr>
          <w:rFonts w:cstheme="minorHAnsi"/>
          <w:highlight w:val="red"/>
        </w:rPr>
      </w:pPr>
      <w:r w:rsidRPr="007B7C1E">
        <w:rPr>
          <w:rFonts w:ascii="Calibri" w:eastAsia="Times New Roman" w:hAnsi="Calibri" w:cs="Calibri"/>
          <w:bCs/>
          <w:iCs/>
        </w:rPr>
        <w:t xml:space="preserve">Si </w:t>
      </w:r>
      <w:r w:rsidR="007B7C1E">
        <w:rPr>
          <w:rFonts w:ascii="Calibri" w:eastAsia="Times New Roman" w:hAnsi="Calibri" w:cs="Calibri"/>
          <w:bCs/>
          <w:iCs/>
        </w:rPr>
        <w:t xml:space="preserve">les négociations donnent lieu à </w:t>
      </w:r>
      <w:r w:rsidR="001508AC">
        <w:rPr>
          <w:rFonts w:ascii="Calibri" w:eastAsia="Times New Roman" w:hAnsi="Calibri" w:cs="Calibri"/>
          <w:bCs/>
          <w:iCs/>
        </w:rPr>
        <w:t>une rencontre des candidats</w:t>
      </w:r>
      <w:r w:rsidRPr="007B7C1E">
        <w:rPr>
          <w:rFonts w:ascii="Calibri" w:eastAsia="Times New Roman" w:hAnsi="Calibri" w:cs="Calibri"/>
          <w:bCs/>
          <w:iCs/>
        </w:rPr>
        <w:t>, l</w:t>
      </w:r>
      <w:r w:rsidR="00853D40">
        <w:rPr>
          <w:rFonts w:ascii="Calibri" w:eastAsia="Times New Roman" w:hAnsi="Calibri" w:cs="Calibri"/>
          <w:bCs/>
          <w:iCs/>
        </w:rPr>
        <w:t>a date prévisionnelle est fixée au 1</w:t>
      </w:r>
      <w:r w:rsidR="00853D40" w:rsidRPr="00853D40">
        <w:rPr>
          <w:rFonts w:ascii="Calibri" w:eastAsia="Times New Roman" w:hAnsi="Calibri" w:cs="Calibri"/>
          <w:bCs/>
          <w:iCs/>
          <w:vertAlign w:val="superscript"/>
        </w:rPr>
        <w:t>er</w:t>
      </w:r>
      <w:r w:rsidR="00B275EE">
        <w:rPr>
          <w:rFonts w:ascii="Calibri" w:eastAsia="Times New Roman" w:hAnsi="Calibri" w:cs="Calibri"/>
          <w:bCs/>
          <w:iCs/>
        </w:rPr>
        <w:t xml:space="preserve"> juillet 2026</w:t>
      </w:r>
      <w:r w:rsidR="00853D40">
        <w:rPr>
          <w:rFonts w:ascii="Calibri" w:eastAsia="Times New Roman" w:hAnsi="Calibri" w:cs="Calibri"/>
          <w:bCs/>
          <w:iCs/>
        </w:rPr>
        <w:t>.</w:t>
      </w:r>
    </w:p>
    <w:p w:rsidR="00993AD3" w:rsidRPr="00993AD3" w:rsidRDefault="00993AD3" w:rsidP="00400DFD">
      <w:pPr>
        <w:spacing w:after="0" w:line="240" w:lineRule="auto"/>
        <w:jc w:val="both"/>
        <w:rPr>
          <w:rFonts w:ascii="Calibri" w:eastAsia="Times New Roman" w:hAnsi="Calibri" w:cs="Calibri"/>
          <w:bCs/>
          <w:iCs/>
          <w:color w:val="000000"/>
        </w:rPr>
      </w:pPr>
    </w:p>
    <w:p w:rsidR="008879B3" w:rsidRPr="008879B3" w:rsidRDefault="008879B3" w:rsidP="008879B3">
      <w:pPr>
        <w:spacing w:before="120" w:after="0" w:line="240" w:lineRule="auto"/>
        <w:jc w:val="both"/>
        <w:rPr>
          <w:rFonts w:ascii="Calibri" w:eastAsia="Times New Roman" w:hAnsi="Calibri" w:cs="Times New Roman"/>
          <w:szCs w:val="24"/>
        </w:rPr>
      </w:pPr>
      <w:bookmarkStart w:id="54" w:name="_Toc93478560"/>
      <w:bookmarkStart w:id="55" w:name="_Toc96348459"/>
      <w:r w:rsidRPr="008879B3">
        <w:rPr>
          <w:rFonts w:ascii="Calibri" w:eastAsia="Times New Roman" w:hAnsi="Calibri" w:cs="Times New Roman"/>
          <w:szCs w:val="24"/>
        </w:rPr>
        <w:t>Dans tous les cas, le résultat des négociations engagées fera l’objet d’une confirmation écrite, dûment signée, actant les modifications des termes de l’offre initiale.</w:t>
      </w:r>
    </w:p>
    <w:p w:rsidR="008879B3" w:rsidRPr="00406BD1" w:rsidRDefault="008879B3" w:rsidP="008879B3">
      <w:pPr>
        <w:spacing w:before="120" w:after="0" w:line="240" w:lineRule="auto"/>
        <w:jc w:val="both"/>
        <w:rPr>
          <w:rFonts w:ascii="Calibri" w:eastAsia="Times New Roman" w:hAnsi="Calibri" w:cs="Times New Roman"/>
          <w:b/>
          <w:szCs w:val="24"/>
        </w:rPr>
      </w:pPr>
      <w:r w:rsidRPr="008879B3">
        <w:rPr>
          <w:rFonts w:ascii="Calibri" w:eastAsia="Times New Roman" w:hAnsi="Calibri" w:cs="Times New Roman"/>
          <w:szCs w:val="24"/>
        </w:rPr>
        <w:t xml:space="preserve">Les offres remises après négociations sont analysées au regard des critères d’attribution </w:t>
      </w:r>
      <w:r w:rsidRPr="008879B3">
        <w:rPr>
          <w:rFonts w:ascii="Calibri" w:eastAsia="Times New Roman" w:hAnsi="Calibri" w:cs="Times New Roman"/>
          <w:b/>
          <w:szCs w:val="24"/>
        </w:rPr>
        <w:t xml:space="preserve">fixés à </w:t>
      </w:r>
      <w:r w:rsidRPr="00400DFD">
        <w:rPr>
          <w:rFonts w:ascii="Calibri" w:eastAsia="Times New Roman" w:hAnsi="Calibri" w:cs="Times New Roman"/>
          <w:b/>
          <w:szCs w:val="24"/>
        </w:rPr>
        <w:t xml:space="preserve">l’article </w:t>
      </w:r>
      <w:r w:rsidR="00406BD1" w:rsidRPr="00400DFD">
        <w:rPr>
          <w:rFonts w:ascii="Calibri" w:eastAsia="Times New Roman" w:hAnsi="Calibri" w:cs="Times New Roman"/>
          <w:b/>
          <w:szCs w:val="24"/>
        </w:rPr>
        <w:t>8</w:t>
      </w:r>
      <w:r w:rsidRPr="00400DFD">
        <w:rPr>
          <w:rFonts w:ascii="Calibri" w:eastAsia="Times New Roman" w:hAnsi="Calibri" w:cs="Times New Roman"/>
          <w:b/>
          <w:szCs w:val="24"/>
        </w:rPr>
        <w:t>.2.</w:t>
      </w:r>
    </w:p>
    <w:p w:rsidR="008879B3" w:rsidRDefault="008879B3" w:rsidP="008879B3">
      <w:pPr>
        <w:spacing w:before="120" w:after="0" w:line="240" w:lineRule="auto"/>
        <w:jc w:val="both"/>
        <w:rPr>
          <w:rFonts w:ascii="Calibri" w:eastAsia="Times New Roman" w:hAnsi="Calibri" w:cs="Calibri"/>
        </w:rPr>
      </w:pPr>
      <w:r w:rsidRPr="008879B3">
        <w:rPr>
          <w:rFonts w:ascii="Calibri" w:eastAsia="Times New Roman" w:hAnsi="Calibri" w:cs="Calibri"/>
        </w:rPr>
        <w:t>Conformément à l’article R2123-5 du Code de la commande publique, le marché pourra être attribué sur la base des offres initiales sans négociations.</w:t>
      </w:r>
    </w:p>
    <w:p w:rsidR="00400DFD" w:rsidRDefault="00400DFD" w:rsidP="00400DFD">
      <w:pPr>
        <w:spacing w:after="0" w:line="240" w:lineRule="auto"/>
        <w:jc w:val="both"/>
        <w:rPr>
          <w:rFonts w:ascii="Calibri" w:eastAsia="Times New Roman" w:hAnsi="Calibri" w:cs="Calibri"/>
        </w:rPr>
      </w:pPr>
    </w:p>
    <w:p w:rsidR="008879B3" w:rsidRPr="00406BD1" w:rsidRDefault="00406BD1" w:rsidP="00406BD1">
      <w:pPr>
        <w:pStyle w:val="Paragraphedeliste"/>
        <w:keepNext/>
        <w:numPr>
          <w:ilvl w:val="1"/>
          <w:numId w:val="31"/>
        </w:numPr>
        <w:spacing w:before="240" w:after="60"/>
        <w:outlineLvl w:val="1"/>
        <w:rPr>
          <w:rFonts w:ascii="Times New Roman" w:hAnsi="Times New Roman" w:cs="Times New Roman"/>
          <w:b/>
          <w:iCs/>
          <w:color w:val="9A3300"/>
          <w:sz w:val="22"/>
          <w:szCs w:val="22"/>
        </w:rPr>
      </w:pPr>
      <w:bookmarkStart w:id="56" w:name="_Toc96348456"/>
      <w:bookmarkStart w:id="57" w:name="_Toc224816271"/>
      <w:bookmarkStart w:id="58" w:name="_Toc399941405"/>
      <w:bookmarkStart w:id="59" w:name="_Toc399941602"/>
      <w:bookmarkStart w:id="60" w:name="_Toc425342798"/>
      <w:r>
        <w:rPr>
          <w:rFonts w:ascii="Times New Roman" w:hAnsi="Times New Roman" w:cs="Times New Roman"/>
          <w:b/>
          <w:iCs/>
          <w:color w:val="9A3300"/>
          <w:sz w:val="22"/>
          <w:szCs w:val="22"/>
        </w:rPr>
        <w:t>Modalités conditionnant l’</w:t>
      </w:r>
      <w:r w:rsidR="008879B3" w:rsidRPr="00406BD1">
        <w:rPr>
          <w:rFonts w:ascii="Times New Roman" w:hAnsi="Times New Roman" w:cs="Times New Roman"/>
          <w:b/>
          <w:iCs/>
          <w:color w:val="9A3300"/>
          <w:sz w:val="22"/>
          <w:szCs w:val="22"/>
        </w:rPr>
        <w:t>attribution définitive du marché</w:t>
      </w:r>
      <w:bookmarkEnd w:id="56"/>
      <w:bookmarkEnd w:id="57"/>
    </w:p>
    <w:p w:rsidR="008879B3" w:rsidRPr="008879B3" w:rsidRDefault="008879B3" w:rsidP="008879B3">
      <w:pPr>
        <w:tabs>
          <w:tab w:val="left" w:pos="2550"/>
        </w:tabs>
        <w:spacing w:before="120" w:after="0" w:line="240" w:lineRule="auto"/>
        <w:jc w:val="both"/>
        <w:rPr>
          <w:rFonts w:ascii="Calibri" w:eastAsia="Times New Roman" w:hAnsi="Calibri" w:cs="Calibri"/>
        </w:rPr>
      </w:pPr>
      <w:r w:rsidRPr="008879B3">
        <w:rPr>
          <w:rFonts w:ascii="Calibri" w:eastAsia="Times New Roman" w:hAnsi="Calibri" w:cs="Times New Roman"/>
        </w:rPr>
        <w:t xml:space="preserve">L'offre la mieux classée sera donc retenue à titre provisoire en attendant que le ou les candidats produisent les attestations des articles 2143-6 à R2143-12 du Code de la commande publique. Le délai imparti par le pouvoir adjudicateur pour remettre ces documents ne pourra être supérieur à </w:t>
      </w:r>
      <w:r w:rsidRPr="008879B3">
        <w:rPr>
          <w:rFonts w:ascii="Calibri" w:eastAsia="Times New Roman" w:hAnsi="Calibri" w:cs="Calibri"/>
          <w:b/>
        </w:rPr>
        <w:t>10 jours francs</w:t>
      </w:r>
      <w:r w:rsidRPr="008879B3">
        <w:rPr>
          <w:rFonts w:ascii="Calibri" w:eastAsia="Times New Roman" w:hAnsi="Calibri" w:cs="Calibri"/>
        </w:rPr>
        <w:t xml:space="preserve"> à compter de la demande notifiée par le pouvoir adjudicateur.</w:t>
      </w:r>
    </w:p>
    <w:p w:rsidR="008879B3" w:rsidRPr="008879B3" w:rsidRDefault="008879B3" w:rsidP="008879B3">
      <w:pPr>
        <w:tabs>
          <w:tab w:val="left" w:pos="142"/>
          <w:tab w:val="left" w:pos="4962"/>
        </w:tabs>
        <w:spacing w:before="120" w:after="0" w:line="240" w:lineRule="auto"/>
        <w:jc w:val="both"/>
        <w:rPr>
          <w:rFonts w:ascii="Calibri" w:eastAsia="Times New Roman" w:hAnsi="Calibri" w:cs="Calibri"/>
          <w:b/>
        </w:rPr>
      </w:pPr>
      <w:r w:rsidRPr="008879B3">
        <w:rPr>
          <w:rFonts w:ascii="Calibri" w:eastAsia="Times New Roman" w:hAnsi="Calibri" w:cs="Calibri"/>
          <w:b/>
        </w:rPr>
        <w:t>Si l’attributaire provisoire est dans l’impossibilité de présenter ces documents ou s’il ne les a pas présenté dans le délai imparti, son offre est rejetée et la candidature éliminée.</w:t>
      </w:r>
    </w:p>
    <w:p w:rsidR="008879B3" w:rsidRPr="008879B3" w:rsidRDefault="008879B3" w:rsidP="008879B3">
      <w:pPr>
        <w:autoSpaceDE w:val="0"/>
        <w:autoSpaceDN w:val="0"/>
        <w:adjustRightInd w:val="0"/>
        <w:spacing w:before="120" w:after="0" w:line="240" w:lineRule="auto"/>
        <w:jc w:val="both"/>
        <w:rPr>
          <w:rFonts w:ascii="Calibri" w:eastAsia="Times New Roman" w:hAnsi="Calibri" w:cs="Calibri"/>
        </w:rPr>
      </w:pPr>
      <w:r w:rsidRPr="008879B3">
        <w:rPr>
          <w:rFonts w:ascii="Calibri" w:eastAsia="Times New Roman" w:hAnsi="Calibri" w:cs="Calibri"/>
        </w:rPr>
        <w:t xml:space="preserve">En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 conformément aux </w:t>
      </w:r>
      <w:r w:rsidRPr="008879B3">
        <w:rPr>
          <w:rFonts w:ascii="Calibri" w:eastAsia="Times New Roman" w:hAnsi="Calibri" w:cs="Times New Roman"/>
        </w:rPr>
        <w:t>articles 2143-6 à R2143-12 du Code de la commande publique</w:t>
      </w:r>
      <w:r w:rsidRPr="008879B3">
        <w:rPr>
          <w:rFonts w:ascii="Calibri" w:eastAsia="Times New Roman" w:hAnsi="Calibri" w:cs="Calibri"/>
        </w:rPr>
        <w:t xml:space="preserve">.  </w:t>
      </w:r>
    </w:p>
    <w:p w:rsidR="008879B3" w:rsidRPr="008879B3" w:rsidRDefault="008879B3" w:rsidP="008879B3">
      <w:pPr>
        <w:autoSpaceDE w:val="0"/>
        <w:autoSpaceDN w:val="0"/>
        <w:adjustRightInd w:val="0"/>
        <w:spacing w:before="120" w:after="0" w:line="240" w:lineRule="auto"/>
        <w:jc w:val="both"/>
        <w:rPr>
          <w:rFonts w:ascii="Calibri" w:eastAsia="Times New Roman" w:hAnsi="Calibri" w:cs="Calibri"/>
          <w:bCs/>
          <w:iCs/>
          <w:color w:val="000000"/>
        </w:rPr>
      </w:pPr>
      <w:r w:rsidRPr="008879B3">
        <w:rPr>
          <w:rFonts w:ascii="Calibri" w:eastAsia="Times New Roman" w:hAnsi="Calibri" w:cs="Calibri"/>
          <w:bCs/>
          <w:iCs/>
          <w:color w:val="000000"/>
        </w:rPr>
        <w:t>Si l’attributaire provisoire est dans l’impossibilité de présenter ces documents ou s’il ne les a pas présenté dans le délai imparti, son offre est rejetée et la candidature éliminée.</w:t>
      </w:r>
      <w:bookmarkStart w:id="61" w:name="_Toc399941406"/>
      <w:bookmarkStart w:id="62" w:name="_Toc399941603"/>
      <w:bookmarkEnd w:id="58"/>
      <w:bookmarkEnd w:id="59"/>
      <w:bookmarkEnd w:id="60"/>
    </w:p>
    <w:p w:rsidR="008879B3" w:rsidRDefault="008879B3" w:rsidP="008879B3">
      <w:pPr>
        <w:autoSpaceDE w:val="0"/>
        <w:autoSpaceDN w:val="0"/>
        <w:adjustRightInd w:val="0"/>
        <w:spacing w:before="120" w:after="0" w:line="240" w:lineRule="auto"/>
        <w:jc w:val="both"/>
        <w:rPr>
          <w:rFonts w:ascii="Calibri" w:eastAsia="Times New Roman" w:hAnsi="Calibri" w:cs="Calibri"/>
          <w:bCs/>
          <w:iCs/>
          <w:color w:val="000000"/>
        </w:rPr>
      </w:pPr>
      <w:bookmarkStart w:id="63" w:name="_Toc425342799"/>
      <w:r w:rsidRPr="008879B3">
        <w:rPr>
          <w:rFonts w:ascii="Calibri" w:eastAsia="Times New Roman" w:hAnsi="Calibri" w:cs="Calibri"/>
          <w:bCs/>
          <w:iCs/>
          <w:color w:val="000000"/>
        </w:rPr>
        <w:t>En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w:t>
      </w:r>
      <w:bookmarkEnd w:id="61"/>
      <w:bookmarkEnd w:id="62"/>
      <w:bookmarkEnd w:id="63"/>
      <w:r w:rsidRPr="008879B3">
        <w:rPr>
          <w:rFonts w:ascii="Calibri" w:eastAsia="Times New Roman" w:hAnsi="Calibri" w:cs="Calibri"/>
          <w:bCs/>
          <w:iCs/>
          <w:color w:val="000000"/>
        </w:rPr>
        <w:t>.</w:t>
      </w:r>
    </w:p>
    <w:p w:rsidR="00922D58" w:rsidRPr="008879B3" w:rsidRDefault="00922D58" w:rsidP="00922D58">
      <w:pPr>
        <w:autoSpaceDE w:val="0"/>
        <w:autoSpaceDN w:val="0"/>
        <w:adjustRightInd w:val="0"/>
        <w:spacing w:after="0" w:line="240" w:lineRule="auto"/>
        <w:jc w:val="both"/>
        <w:rPr>
          <w:rFonts w:ascii="Calibri" w:eastAsia="Times New Roman" w:hAnsi="Calibri" w:cs="Calibri"/>
          <w:bCs/>
          <w:iCs/>
          <w:color w:val="000000"/>
        </w:rPr>
      </w:pPr>
    </w:p>
    <w:p w:rsidR="008879B3" w:rsidRPr="00406BD1" w:rsidRDefault="008879B3" w:rsidP="00406BD1">
      <w:pPr>
        <w:pStyle w:val="Paragraphedeliste"/>
        <w:keepNext/>
        <w:numPr>
          <w:ilvl w:val="1"/>
          <w:numId w:val="31"/>
        </w:numPr>
        <w:spacing w:before="240" w:after="60"/>
        <w:outlineLvl w:val="1"/>
        <w:rPr>
          <w:rFonts w:ascii="Times New Roman" w:hAnsi="Times New Roman" w:cs="Times New Roman"/>
          <w:b/>
          <w:iCs/>
          <w:color w:val="9A3300"/>
          <w:sz w:val="22"/>
          <w:szCs w:val="22"/>
        </w:rPr>
      </w:pPr>
      <w:bookmarkStart w:id="64" w:name="_Toc93478557"/>
      <w:bookmarkStart w:id="65" w:name="_Toc96348457"/>
      <w:bookmarkStart w:id="66" w:name="_Toc224816272"/>
      <w:r w:rsidRPr="00406BD1">
        <w:rPr>
          <w:rFonts w:ascii="Times New Roman" w:hAnsi="Times New Roman" w:cs="Times New Roman"/>
          <w:b/>
          <w:iCs/>
          <w:color w:val="9A3300"/>
          <w:sz w:val="22"/>
          <w:szCs w:val="22"/>
        </w:rPr>
        <w:t>Signature</w:t>
      </w:r>
      <w:bookmarkEnd w:id="64"/>
      <w:bookmarkEnd w:id="65"/>
      <w:bookmarkEnd w:id="66"/>
    </w:p>
    <w:p w:rsidR="008879B3" w:rsidRPr="008879B3" w:rsidRDefault="008879B3" w:rsidP="008879B3">
      <w:pPr>
        <w:spacing w:after="120" w:line="240" w:lineRule="auto"/>
        <w:jc w:val="both"/>
        <w:rPr>
          <w:rFonts w:ascii="Calibri" w:eastAsia="Times New Roman" w:hAnsi="Calibri" w:cs="Arial"/>
          <w:bCs/>
        </w:rPr>
      </w:pPr>
      <w:r w:rsidRPr="008879B3">
        <w:rPr>
          <w:rFonts w:ascii="Calibri" w:eastAsia="Times New Roman" w:hAnsi="Calibri" w:cs="Arial"/>
          <w:bCs/>
        </w:rPr>
        <w:t xml:space="preserve">Au stade de l’attribution du marché, il </w:t>
      </w:r>
      <w:r w:rsidR="005C0F5D">
        <w:rPr>
          <w:rFonts w:ascii="Calibri" w:eastAsia="Times New Roman" w:hAnsi="Calibri" w:cs="Arial"/>
          <w:bCs/>
        </w:rPr>
        <w:t xml:space="preserve">pourra être </w:t>
      </w:r>
      <w:r w:rsidRPr="008879B3">
        <w:rPr>
          <w:rFonts w:ascii="Calibri" w:eastAsia="Times New Roman" w:hAnsi="Calibri" w:cs="Arial"/>
          <w:bCs/>
        </w:rPr>
        <w:t xml:space="preserve">demandé au candidat attributaire : </w:t>
      </w:r>
      <w:r w:rsidRPr="008879B3">
        <w:rPr>
          <w:rFonts w:ascii="Calibri" w:eastAsia="Times New Roman" w:hAnsi="Calibri" w:cs="Arial"/>
          <w:b/>
          <w:bCs/>
        </w:rPr>
        <w:t>De signer par voie manuscrite</w:t>
      </w:r>
      <w:r w:rsidRPr="008879B3">
        <w:rPr>
          <w:rFonts w:ascii="Calibri" w:eastAsia="Times New Roman" w:hAnsi="Calibri" w:cs="Arial"/>
          <w:bCs/>
        </w:rPr>
        <w:t xml:space="preserve">, l’acte d’engagement. </w:t>
      </w:r>
    </w:p>
    <w:p w:rsidR="008879B3" w:rsidRPr="008879B3" w:rsidRDefault="008879B3" w:rsidP="008879B3">
      <w:pPr>
        <w:spacing w:after="120" w:line="240" w:lineRule="auto"/>
        <w:jc w:val="both"/>
        <w:rPr>
          <w:rFonts w:ascii="Calibri" w:eastAsia="Times New Roman" w:hAnsi="Calibri" w:cs="Arial"/>
          <w:bCs/>
        </w:rPr>
      </w:pPr>
      <w:r w:rsidRPr="008879B3">
        <w:rPr>
          <w:rFonts w:ascii="Calibri" w:eastAsia="Times New Roman" w:hAnsi="Calibri" w:cs="Times New Roman"/>
          <w:b/>
          <w:bCs/>
        </w:rPr>
        <w:t>La signature de l’acte d’engagement vau</w:t>
      </w:r>
      <w:r w:rsidR="003052F6">
        <w:rPr>
          <w:rFonts w:ascii="Calibri" w:eastAsia="Times New Roman" w:hAnsi="Calibri" w:cs="Times New Roman"/>
          <w:b/>
          <w:bCs/>
        </w:rPr>
        <w:t>t</w:t>
      </w:r>
      <w:r w:rsidRPr="008879B3">
        <w:rPr>
          <w:rFonts w:ascii="Calibri" w:eastAsia="Times New Roman" w:hAnsi="Calibri" w:cs="Times New Roman"/>
          <w:b/>
          <w:bCs/>
        </w:rPr>
        <w:t xml:space="preserve"> acceptation de toutes les autres pièces du marché (Mémoire technique, documents techniques listés au CCAP, …).</w:t>
      </w:r>
    </w:p>
    <w:p w:rsidR="008879B3" w:rsidRPr="008879B3" w:rsidRDefault="008879B3" w:rsidP="008879B3">
      <w:pPr>
        <w:spacing w:after="0" w:line="240" w:lineRule="auto"/>
        <w:jc w:val="both"/>
        <w:rPr>
          <w:rFonts w:ascii="Calibri" w:eastAsia="Times New Roman" w:hAnsi="Calibri" w:cs="Calibri"/>
        </w:rPr>
      </w:pPr>
      <w:r w:rsidRPr="008879B3">
        <w:rPr>
          <w:rFonts w:ascii="Calibri" w:eastAsia="Times New Roman" w:hAnsi="Calibri" w:cs="Calibri"/>
        </w:rPr>
        <w:t xml:space="preserve">Le pouvoir adjudicateur contresignera l’offre </w:t>
      </w:r>
      <w:r w:rsidR="003052F6">
        <w:rPr>
          <w:rFonts w:ascii="Calibri" w:eastAsia="Times New Roman" w:hAnsi="Calibri" w:cs="Calibri"/>
        </w:rPr>
        <w:t>(</w:t>
      </w:r>
      <w:r w:rsidRPr="008879B3">
        <w:rPr>
          <w:rFonts w:ascii="Calibri" w:eastAsia="Times New Roman" w:hAnsi="Calibri" w:cs="Calibri"/>
        </w:rPr>
        <w:t>par voie manuscrite</w:t>
      </w:r>
      <w:r w:rsidR="003052F6">
        <w:rPr>
          <w:rFonts w:ascii="Calibri" w:eastAsia="Times New Roman" w:hAnsi="Calibri" w:cs="Calibri"/>
        </w:rPr>
        <w:t xml:space="preserve"> ou par voie dématérialisée)</w:t>
      </w:r>
      <w:r w:rsidRPr="008879B3">
        <w:rPr>
          <w:rFonts w:ascii="Calibri" w:eastAsia="Times New Roman" w:hAnsi="Calibri" w:cs="Calibri"/>
        </w:rPr>
        <w:t>.</w:t>
      </w:r>
    </w:p>
    <w:p w:rsidR="008879B3" w:rsidRDefault="008879B3" w:rsidP="008879B3">
      <w:pPr>
        <w:spacing w:after="0" w:line="240" w:lineRule="auto"/>
        <w:jc w:val="both"/>
        <w:rPr>
          <w:rFonts w:ascii="Calibri" w:eastAsia="Times New Roman" w:hAnsi="Calibri" w:cs="Calibri"/>
          <w:color w:val="0000FF"/>
          <w:u w:val="single"/>
        </w:rPr>
      </w:pPr>
      <w:r w:rsidRPr="008879B3">
        <w:rPr>
          <w:rFonts w:ascii="Calibri" w:eastAsia="Times New Roman" w:hAnsi="Calibri" w:cs="Calibri"/>
        </w:rPr>
        <w:t>La notification du marché sera effectuée par voie électronique via la plateforme</w:t>
      </w:r>
      <w:r w:rsidR="003052F6">
        <w:rPr>
          <w:rFonts w:ascii="Calibri" w:eastAsia="Times New Roman" w:hAnsi="Calibri" w:cs="Calibri"/>
        </w:rPr>
        <w:t xml:space="preserve"> PLACE :</w:t>
      </w:r>
      <w:r w:rsidRPr="008879B3">
        <w:rPr>
          <w:rFonts w:ascii="Calibri" w:eastAsia="Times New Roman" w:hAnsi="Calibri" w:cs="Calibri"/>
        </w:rPr>
        <w:t xml:space="preserve"> </w:t>
      </w:r>
      <w:hyperlink r:id="rId17" w:history="1">
        <w:r w:rsidR="003052F6">
          <w:rPr>
            <w:rStyle w:val="Lienhypertexte"/>
            <w:rFonts w:ascii="Calibri" w:hAnsi="Calibri" w:cs="Calibri"/>
          </w:rPr>
          <w:t>https://www.marches-publics.gouv.fr</w:t>
        </w:r>
      </w:hyperlink>
    </w:p>
    <w:p w:rsidR="00922D58" w:rsidRPr="008879B3" w:rsidRDefault="00922D58" w:rsidP="008879B3">
      <w:pPr>
        <w:spacing w:after="0" w:line="240" w:lineRule="auto"/>
        <w:jc w:val="both"/>
        <w:rPr>
          <w:rFonts w:ascii="Calibri" w:eastAsia="Times New Roman" w:hAnsi="Calibri" w:cs="Calibri"/>
          <w:color w:val="0000FF"/>
          <w:u w:val="single"/>
        </w:rPr>
      </w:pPr>
    </w:p>
    <w:p w:rsidR="00B05504" w:rsidRPr="00B05504" w:rsidRDefault="00406BD1" w:rsidP="00B05504">
      <w:pPr>
        <w:keepNext/>
        <w:pBdr>
          <w:bottom w:val="single" w:sz="4" w:space="1" w:color="auto"/>
        </w:pBdr>
        <w:shd w:val="clear" w:color="auto" w:fill="F2F2F2"/>
        <w:spacing w:before="240" w:after="60" w:line="240" w:lineRule="auto"/>
        <w:outlineLvl w:val="0"/>
        <w:rPr>
          <w:rFonts w:ascii="Albertus Extra Bold (W1)" w:eastAsia="Times New Roman" w:hAnsi="Albertus Extra Bold (W1)" w:cs="Arial"/>
          <w:bCs/>
        </w:rPr>
      </w:pPr>
      <w:bookmarkStart w:id="67" w:name="_Toc9582419"/>
      <w:bookmarkStart w:id="68" w:name="_Toc93478558"/>
      <w:bookmarkStart w:id="69" w:name="_Toc96348458"/>
      <w:bookmarkStart w:id="70" w:name="_Toc224816273"/>
      <w:r>
        <w:rPr>
          <w:rFonts w:ascii="Albertus Extra Bold (W1)" w:eastAsia="Times New Roman" w:hAnsi="Albertus Extra Bold (W1)" w:cs="Arial"/>
          <w:bCs/>
        </w:rPr>
        <w:t>Article</w:t>
      </w:r>
      <w:r w:rsidR="00B05504" w:rsidRPr="00B05504">
        <w:rPr>
          <w:rFonts w:ascii="Albertus Extra Bold (W1)" w:eastAsia="Times New Roman" w:hAnsi="Albertus Extra Bold (W1)" w:cs="Arial"/>
          <w:bCs/>
        </w:rPr>
        <w:t xml:space="preserve"> </w:t>
      </w:r>
      <w:r>
        <w:rPr>
          <w:rFonts w:ascii="Albertus Extra Bold (W1)" w:eastAsia="Times New Roman" w:hAnsi="Albertus Extra Bold (W1)" w:cs="Arial"/>
          <w:bCs/>
        </w:rPr>
        <w:t>9</w:t>
      </w:r>
      <w:r w:rsidR="00B05504" w:rsidRPr="00B05504">
        <w:rPr>
          <w:rFonts w:ascii="Albertus Extra Bold (W1)" w:eastAsia="Times New Roman" w:hAnsi="Albertus Extra Bold (W1)" w:cs="Arial"/>
          <w:bCs/>
        </w:rPr>
        <w:t xml:space="preserve"> – D</w:t>
      </w:r>
      <w:bookmarkEnd w:id="67"/>
      <w:bookmarkEnd w:id="68"/>
      <w:bookmarkEnd w:id="69"/>
      <w:r>
        <w:rPr>
          <w:rFonts w:ascii="Albertus Extra Bold (W1)" w:eastAsia="Times New Roman" w:hAnsi="Albertus Extra Bold (W1)" w:cs="Arial"/>
          <w:bCs/>
        </w:rPr>
        <w:t>urée de validité des offres</w:t>
      </w:r>
      <w:bookmarkEnd w:id="70"/>
    </w:p>
    <w:p w:rsidR="00B05504" w:rsidRPr="00B05504" w:rsidRDefault="00B05504" w:rsidP="00B05504">
      <w:pPr>
        <w:spacing w:before="120" w:after="0" w:line="240" w:lineRule="auto"/>
        <w:rPr>
          <w:rFonts w:ascii="Calibri" w:eastAsia="Times New Roman" w:hAnsi="Calibri" w:cs="Calibri"/>
        </w:rPr>
      </w:pPr>
      <w:bookmarkStart w:id="71" w:name="_Toc93478120"/>
      <w:bookmarkStart w:id="72" w:name="_Toc93478559"/>
      <w:r w:rsidRPr="00B05504">
        <w:rPr>
          <w:rFonts w:ascii="Calibri" w:eastAsia="Times New Roman" w:hAnsi="Calibri" w:cs="Calibri"/>
        </w:rPr>
        <w:t>Le délai de v</w:t>
      </w:r>
      <w:r w:rsidR="005C0F5D">
        <w:rPr>
          <w:rFonts w:ascii="Calibri" w:eastAsia="Times New Roman" w:hAnsi="Calibri" w:cs="Calibri"/>
        </w:rPr>
        <w:t>alidité des offres est fixé à 18</w:t>
      </w:r>
      <w:r w:rsidRPr="00B05504">
        <w:rPr>
          <w:rFonts w:ascii="Calibri" w:eastAsia="Times New Roman" w:hAnsi="Calibri" w:cs="Calibri"/>
        </w:rPr>
        <w:t>0 jours à compter de la date limite de remise des offres.</w:t>
      </w:r>
      <w:bookmarkEnd w:id="71"/>
      <w:bookmarkEnd w:id="72"/>
      <w:r w:rsidRPr="00B05504">
        <w:rPr>
          <w:rFonts w:ascii="Calibri" w:eastAsia="Times New Roman" w:hAnsi="Calibri" w:cs="Calibri"/>
        </w:rPr>
        <w:t xml:space="preserve"> </w:t>
      </w:r>
    </w:p>
    <w:p w:rsidR="00B05504" w:rsidRPr="00B05504" w:rsidRDefault="00B05504" w:rsidP="00B05504">
      <w:pPr>
        <w:spacing w:before="120" w:after="0" w:line="240" w:lineRule="auto"/>
        <w:rPr>
          <w:rFonts w:ascii="Calibri" w:eastAsia="Times New Roman" w:hAnsi="Calibri" w:cs="Calibri"/>
        </w:rPr>
      </w:pPr>
      <w:r w:rsidRPr="00B05504">
        <w:rPr>
          <w:rFonts w:ascii="Calibri" w:eastAsia="Times New Roman" w:hAnsi="Calibri" w:cs="Calibri"/>
        </w:rPr>
        <w:t>Le dépôt d’une offre même non signée engage ce candidat pour cette durée.</w:t>
      </w:r>
    </w:p>
    <w:p w:rsidR="008879B3" w:rsidRPr="008879B3" w:rsidRDefault="008879B3" w:rsidP="008879B3">
      <w:pPr>
        <w:autoSpaceDE w:val="0"/>
        <w:autoSpaceDN w:val="0"/>
        <w:adjustRightInd w:val="0"/>
        <w:spacing w:after="0" w:line="240" w:lineRule="auto"/>
        <w:jc w:val="both"/>
        <w:rPr>
          <w:rFonts w:ascii="Calibri" w:eastAsia="Times New Roman" w:hAnsi="Calibri" w:cs="Calibri"/>
        </w:rPr>
      </w:pPr>
    </w:p>
    <w:p w:rsidR="009220F9" w:rsidRPr="009220F9" w:rsidRDefault="00406BD1" w:rsidP="009220F9">
      <w:pPr>
        <w:keepNext/>
        <w:pBdr>
          <w:bottom w:val="single" w:sz="4" w:space="1" w:color="auto"/>
        </w:pBdr>
        <w:shd w:val="clear" w:color="auto" w:fill="F2F2F2"/>
        <w:overflowPunct w:val="0"/>
        <w:autoSpaceDE w:val="0"/>
        <w:autoSpaceDN w:val="0"/>
        <w:adjustRightInd w:val="0"/>
        <w:spacing w:before="240" w:after="60" w:line="240" w:lineRule="auto"/>
        <w:textAlignment w:val="baseline"/>
        <w:outlineLvl w:val="0"/>
        <w:rPr>
          <w:rFonts w:ascii="Albertus Extra Bold (W1)" w:eastAsia="Times New Roman" w:hAnsi="Albertus Extra Bold (W1)" w:cs="Arial"/>
          <w:bCs/>
        </w:rPr>
      </w:pPr>
      <w:bookmarkStart w:id="73" w:name="_Toc224816274"/>
      <w:r>
        <w:rPr>
          <w:rFonts w:ascii="Albertus Extra Bold (W1)" w:eastAsia="Times New Roman" w:hAnsi="Albertus Extra Bold (W1)" w:cs="Arial"/>
          <w:bCs/>
          <w:kern w:val="32"/>
        </w:rPr>
        <w:t>Article</w:t>
      </w:r>
      <w:r w:rsidR="009220F9" w:rsidRPr="009220F9">
        <w:rPr>
          <w:rFonts w:ascii="Albertus Extra Bold (W1)" w:eastAsia="Times New Roman" w:hAnsi="Albertus Extra Bold (W1)" w:cs="Arial"/>
          <w:bCs/>
          <w:kern w:val="32"/>
        </w:rPr>
        <w:t xml:space="preserve"> </w:t>
      </w:r>
      <w:r>
        <w:rPr>
          <w:rFonts w:ascii="Albertus Extra Bold (W1)" w:eastAsia="Times New Roman" w:hAnsi="Albertus Extra Bold (W1)" w:cs="Arial"/>
          <w:bCs/>
          <w:kern w:val="32"/>
        </w:rPr>
        <w:t>10</w:t>
      </w:r>
      <w:r w:rsidR="009220F9" w:rsidRPr="009220F9">
        <w:rPr>
          <w:rFonts w:ascii="Albertus Extra Bold (W1)" w:eastAsia="Times New Roman" w:hAnsi="Albertus Extra Bold (W1)" w:cs="Arial"/>
          <w:bCs/>
          <w:kern w:val="32"/>
        </w:rPr>
        <w:t xml:space="preserve"> – C</w:t>
      </w:r>
      <w:r>
        <w:rPr>
          <w:rFonts w:ascii="Albertus Extra Bold (W1)" w:eastAsia="Times New Roman" w:hAnsi="Albertus Extra Bold (W1)" w:cs="Arial"/>
          <w:bCs/>
          <w:kern w:val="32"/>
        </w:rPr>
        <w:t xml:space="preserve">andidature et prise en compte des capacités d’autres opérateurs économiques, notamment les </w:t>
      </w:r>
      <w:bookmarkEnd w:id="54"/>
      <w:bookmarkEnd w:id="55"/>
      <w:r>
        <w:rPr>
          <w:rFonts w:ascii="Albertus Extra Bold (W1)" w:eastAsia="Times New Roman" w:hAnsi="Albertus Extra Bold (W1)" w:cs="Arial"/>
          <w:bCs/>
          <w:kern w:val="32"/>
        </w:rPr>
        <w:t>sous-traitants</w:t>
      </w:r>
      <w:bookmarkEnd w:id="73"/>
    </w:p>
    <w:p w:rsidR="009220F9" w:rsidRPr="009220F9" w:rsidRDefault="009220F9" w:rsidP="00FD227F">
      <w:pPr>
        <w:spacing w:after="0" w:line="240" w:lineRule="auto"/>
        <w:jc w:val="both"/>
        <w:rPr>
          <w:rFonts w:ascii="Calibri" w:eastAsia="Times New Roman" w:hAnsi="Calibri" w:cs="Calibri"/>
          <w:bCs/>
          <w:iCs/>
        </w:rPr>
      </w:pPr>
      <w:bookmarkStart w:id="74" w:name="_Toc9434715"/>
      <w:bookmarkStart w:id="75" w:name="_Toc9434889"/>
      <w:bookmarkStart w:id="76" w:name="_Toc9582412"/>
      <w:bookmarkStart w:id="77" w:name="_Toc13663038"/>
      <w:bookmarkStart w:id="78" w:name="_Toc14871158"/>
      <w:bookmarkStart w:id="79" w:name="_Toc93478122"/>
      <w:bookmarkStart w:id="80" w:name="_Toc93478561"/>
      <w:r w:rsidRPr="009220F9">
        <w:rPr>
          <w:rFonts w:ascii="Calibri" w:eastAsia="Times New Roman" w:hAnsi="Calibri" w:cs="Calibri"/>
        </w:rPr>
        <w:t>Conformément à l’article R2142-3 du code de la commande publique, les candidats au marché, quelle que soit la forme de la candidature, individuelle ou groupée, peuvent demander à ce que soient également prises en compte les capacités professionnelles, techniques et financières d’autres opérateurs économiques quelle que soit la nature du lien</w:t>
      </w:r>
      <w:r w:rsidRPr="009220F9">
        <w:rPr>
          <w:rFonts w:ascii="Calibri" w:eastAsia="Times New Roman" w:hAnsi="Calibri" w:cs="Calibri"/>
          <w:bCs/>
          <w:iCs/>
        </w:rPr>
        <w:t xml:space="preserve"> juridique des liens existants entre ces opérateurs et lui.</w:t>
      </w:r>
      <w:bookmarkEnd w:id="74"/>
      <w:bookmarkEnd w:id="75"/>
      <w:bookmarkEnd w:id="76"/>
      <w:bookmarkEnd w:id="77"/>
      <w:bookmarkEnd w:id="78"/>
      <w:bookmarkEnd w:id="79"/>
      <w:bookmarkEnd w:id="80"/>
    </w:p>
    <w:p w:rsidR="009220F9" w:rsidRPr="009220F9" w:rsidRDefault="009220F9" w:rsidP="00FD227F">
      <w:pPr>
        <w:spacing w:after="0" w:line="240" w:lineRule="auto"/>
        <w:jc w:val="both"/>
        <w:rPr>
          <w:rFonts w:ascii="Calibri" w:eastAsia="Times New Roman" w:hAnsi="Calibri" w:cs="Calibri"/>
          <w:bCs/>
          <w:iCs/>
        </w:rPr>
      </w:pPr>
    </w:p>
    <w:p w:rsidR="009220F9" w:rsidRPr="009220F9" w:rsidRDefault="009220F9" w:rsidP="00FD227F">
      <w:pPr>
        <w:spacing w:after="0" w:line="240" w:lineRule="auto"/>
        <w:jc w:val="both"/>
        <w:rPr>
          <w:rFonts w:ascii="Calibri" w:eastAsia="Times New Roman" w:hAnsi="Calibri" w:cs="Calibri"/>
          <w:bCs/>
          <w:iCs/>
        </w:rPr>
      </w:pPr>
      <w:r w:rsidRPr="009220F9">
        <w:rPr>
          <w:rFonts w:ascii="Calibri" w:eastAsia="Times New Roman" w:hAnsi="Calibri" w:cs="Calibri"/>
          <w:bCs/>
          <w:iCs/>
        </w:rPr>
        <w:t>Ce dispositif vise notamment, mais non exclusivement, les sous-traitants dont souhaiteraient se prévaloir un candidat.</w:t>
      </w:r>
    </w:p>
    <w:p w:rsidR="009220F9" w:rsidRPr="009220F9" w:rsidRDefault="009220F9" w:rsidP="00FD227F">
      <w:pPr>
        <w:spacing w:after="0" w:line="240" w:lineRule="auto"/>
        <w:jc w:val="both"/>
        <w:rPr>
          <w:rFonts w:ascii="Calibri" w:eastAsia="Times New Roman" w:hAnsi="Calibri" w:cs="Calibri"/>
          <w:bCs/>
          <w:iCs/>
        </w:rPr>
      </w:pPr>
    </w:p>
    <w:p w:rsidR="009220F9" w:rsidRPr="009220F9" w:rsidRDefault="009220F9" w:rsidP="00FD227F">
      <w:pPr>
        <w:spacing w:after="0" w:line="240" w:lineRule="auto"/>
        <w:jc w:val="both"/>
        <w:rPr>
          <w:rFonts w:ascii="Calibri" w:eastAsia="Times New Roman" w:hAnsi="Calibri" w:cs="Calibri"/>
          <w:bCs/>
          <w:iCs/>
        </w:rPr>
      </w:pPr>
      <w:r w:rsidRPr="009220F9">
        <w:rPr>
          <w:rFonts w:ascii="Calibri" w:eastAsia="Times New Roman" w:hAnsi="Calibri" w:cs="Calibri"/>
          <w:bCs/>
          <w:iCs/>
        </w:rPr>
        <w:t>Toutefois, le candidat doit justifier des capacités de ce ou ces opérateurs économiques et apporter la preuve qu’il en disposera pour l’exécution du marché. Dans ce cadre, il devra préciser le lien juridique qui l’unit à cet opérateur avec lequel le pouvoir adjudicateur n’aura aucun lien contractuel.</w:t>
      </w:r>
    </w:p>
    <w:p w:rsidR="00502F0B" w:rsidRDefault="00502F0B" w:rsidP="00FD227F">
      <w:pPr>
        <w:autoSpaceDE w:val="0"/>
        <w:autoSpaceDN w:val="0"/>
        <w:adjustRightInd w:val="0"/>
        <w:spacing w:after="0" w:line="240" w:lineRule="auto"/>
        <w:jc w:val="both"/>
        <w:rPr>
          <w:rFonts w:eastAsia="Times New Roman" w:cstheme="minorHAnsi"/>
          <w:bCs/>
          <w:iCs/>
          <w:color w:val="000000"/>
        </w:rPr>
      </w:pPr>
    </w:p>
    <w:p w:rsidR="008879B3" w:rsidRPr="008879B3" w:rsidRDefault="00406BD1" w:rsidP="008879B3">
      <w:pPr>
        <w:pBdr>
          <w:bottom w:val="single" w:sz="4" w:space="1" w:color="auto"/>
        </w:pBdr>
        <w:shd w:val="clear" w:color="auto" w:fill="F2F2F2"/>
        <w:spacing w:before="240" w:after="60" w:line="240" w:lineRule="auto"/>
        <w:outlineLvl w:val="0"/>
        <w:rPr>
          <w:rFonts w:ascii="Albertus Extra Bold (W1)" w:eastAsia="Times New Roman" w:hAnsi="Albertus Extra Bold (W1)" w:cs="Arial"/>
          <w:bCs/>
        </w:rPr>
      </w:pPr>
      <w:bookmarkStart w:id="81" w:name="_Toc9582413"/>
      <w:bookmarkStart w:id="82" w:name="_Toc93478562"/>
      <w:bookmarkStart w:id="83" w:name="_Toc96348460"/>
      <w:bookmarkStart w:id="84" w:name="_Toc224816275"/>
      <w:bookmarkStart w:id="85" w:name="_Toc9582420"/>
      <w:bookmarkStart w:id="86" w:name="_Toc93478566"/>
      <w:bookmarkStart w:id="87" w:name="_Toc96348461"/>
      <w:r>
        <w:rPr>
          <w:rFonts w:ascii="Albertus Extra Bold (W1)" w:eastAsia="Times New Roman" w:hAnsi="Albertus Extra Bold (W1)" w:cs="Arial"/>
          <w:bCs/>
        </w:rPr>
        <w:t>Article 11</w:t>
      </w:r>
      <w:r w:rsidR="008879B3" w:rsidRPr="008879B3">
        <w:rPr>
          <w:rFonts w:ascii="Albertus Extra Bold (W1)" w:eastAsia="Times New Roman" w:hAnsi="Albertus Extra Bold (W1)" w:cs="Arial"/>
          <w:bCs/>
        </w:rPr>
        <w:t xml:space="preserve"> – M</w:t>
      </w:r>
      <w:r>
        <w:rPr>
          <w:rFonts w:ascii="Albertus Extra Bold (W1)" w:eastAsia="Times New Roman" w:hAnsi="Albertus Extra Bold (W1)" w:cs="Arial"/>
          <w:bCs/>
        </w:rPr>
        <w:t>odification de détail du dossier de consultation par le pouvoir adjudicateur</w:t>
      </w:r>
      <w:bookmarkEnd w:id="81"/>
      <w:bookmarkEnd w:id="82"/>
      <w:bookmarkEnd w:id="83"/>
      <w:bookmarkEnd w:id="84"/>
    </w:p>
    <w:p w:rsidR="003052F6" w:rsidRDefault="003052F6" w:rsidP="00FD227F">
      <w:pPr>
        <w:spacing w:after="0" w:line="240" w:lineRule="auto"/>
        <w:jc w:val="both"/>
        <w:rPr>
          <w:rFonts w:ascii="Calibri" w:eastAsia="Times New Roman" w:hAnsi="Calibri" w:cs="Calibri"/>
        </w:rPr>
      </w:pPr>
      <w:bookmarkStart w:id="88" w:name="_Toc534900266"/>
      <w:bookmarkStart w:id="89" w:name="_Toc399941606"/>
      <w:bookmarkStart w:id="90" w:name="_Toc399941409"/>
      <w:bookmarkStart w:id="91" w:name="_Toc8994901"/>
      <w:bookmarkStart w:id="92" w:name="_Toc9434717"/>
      <w:bookmarkStart w:id="93" w:name="_Toc9434891"/>
      <w:bookmarkStart w:id="94" w:name="_Toc9582414"/>
      <w:bookmarkStart w:id="95" w:name="_Toc13663040"/>
      <w:bookmarkStart w:id="96" w:name="_Toc14871160"/>
      <w:bookmarkStart w:id="97" w:name="_Toc93478124"/>
      <w:bookmarkStart w:id="98" w:name="_Toc93478563"/>
    </w:p>
    <w:p w:rsidR="008879B3" w:rsidRPr="008879B3" w:rsidRDefault="008879B3" w:rsidP="00FD227F">
      <w:pPr>
        <w:spacing w:after="0" w:line="240" w:lineRule="auto"/>
        <w:jc w:val="both"/>
        <w:rPr>
          <w:rFonts w:ascii="Calibri" w:eastAsia="Times New Roman" w:hAnsi="Calibri" w:cs="Calibri"/>
        </w:rPr>
      </w:pPr>
      <w:r w:rsidRPr="008879B3">
        <w:rPr>
          <w:rFonts w:ascii="Calibri" w:eastAsia="Times New Roman" w:hAnsi="Calibri" w:cs="Calibri"/>
        </w:rPr>
        <w:t>Le Pouvoir adjudicateur se réserve le droit d'apporter, au plus tard 6 jours avant la date limite fixée pour la réception des offres, des modifications de détail au dossier de consultation. Les concurrents devront alors répondre sur la base du dossier modifié sans pouvoir n’élever aucune réclamation à ce sujet.</w:t>
      </w:r>
      <w:bookmarkEnd w:id="88"/>
      <w:bookmarkEnd w:id="89"/>
      <w:bookmarkEnd w:id="90"/>
      <w:bookmarkEnd w:id="91"/>
      <w:bookmarkEnd w:id="92"/>
      <w:bookmarkEnd w:id="93"/>
      <w:bookmarkEnd w:id="94"/>
      <w:bookmarkEnd w:id="95"/>
      <w:bookmarkEnd w:id="96"/>
      <w:bookmarkEnd w:id="97"/>
      <w:bookmarkEnd w:id="98"/>
    </w:p>
    <w:p w:rsidR="00DC13A7" w:rsidRPr="00C85164" w:rsidRDefault="00DC13A7" w:rsidP="00DC13A7">
      <w:pPr>
        <w:widowControl w:val="0"/>
        <w:overflowPunct w:val="0"/>
        <w:autoSpaceDE w:val="0"/>
        <w:autoSpaceDN w:val="0"/>
        <w:adjustRightInd w:val="0"/>
        <w:spacing w:after="0" w:line="240" w:lineRule="auto"/>
        <w:ind w:right="142"/>
        <w:jc w:val="both"/>
        <w:textAlignment w:val="baseline"/>
        <w:rPr>
          <w:rFonts w:ascii="Calibri" w:hAnsi="Calibri" w:cs="Calibri"/>
        </w:rPr>
      </w:pPr>
      <w:r w:rsidRPr="00C85164">
        <w:rPr>
          <w:rFonts w:ascii="Calibri" w:hAnsi="Calibri"/>
        </w:rPr>
        <w:t>Si, pendant l'étude du dossier par les candidats, la date limite de réception des offres est reportée, la disposition précédente est applicable en fonction de cette nouvelle date.</w:t>
      </w:r>
    </w:p>
    <w:p w:rsidR="00DC13A7" w:rsidRDefault="00DC13A7" w:rsidP="00DC13A7">
      <w:pPr>
        <w:tabs>
          <w:tab w:val="left" w:pos="10348"/>
        </w:tabs>
        <w:overflowPunct w:val="0"/>
        <w:autoSpaceDE w:val="0"/>
        <w:autoSpaceDN w:val="0"/>
        <w:adjustRightInd w:val="0"/>
        <w:spacing w:after="0" w:line="240" w:lineRule="auto"/>
        <w:ind w:right="42"/>
        <w:jc w:val="both"/>
        <w:textAlignment w:val="baseline"/>
        <w:rPr>
          <w:rFonts w:ascii="Calibri" w:hAnsi="Calibri" w:cs="Calibri"/>
          <w:b/>
          <w:u w:val="single"/>
        </w:rPr>
      </w:pPr>
      <w:r w:rsidRPr="00C85164">
        <w:rPr>
          <w:rFonts w:ascii="Calibri" w:hAnsi="Calibri" w:cs="Calibri"/>
          <w:b/>
          <w:u w:val="single"/>
        </w:rPr>
        <w:t>Il est préférable que le candidat s’identifie au moment du téléchargement du DCE afin de pouvoir réceptionner les éventuels correctifs ou questions/réponses liés à la consultation.</w:t>
      </w:r>
    </w:p>
    <w:p w:rsidR="008879B3" w:rsidRPr="00922D58" w:rsidRDefault="008879B3" w:rsidP="008879B3">
      <w:pPr>
        <w:overflowPunct w:val="0"/>
        <w:autoSpaceDE w:val="0"/>
        <w:autoSpaceDN w:val="0"/>
        <w:adjustRightInd w:val="0"/>
        <w:spacing w:after="0" w:line="240" w:lineRule="auto"/>
        <w:jc w:val="both"/>
        <w:textAlignment w:val="baseline"/>
        <w:rPr>
          <w:rFonts w:ascii="Calibri" w:eastAsia="Times New Roman" w:hAnsi="Calibri" w:cs="Calibri"/>
          <w:bCs/>
        </w:rPr>
      </w:pPr>
    </w:p>
    <w:p w:rsidR="008879B3" w:rsidRPr="008879B3" w:rsidRDefault="008879B3" w:rsidP="008879B3">
      <w:pPr>
        <w:keepNext/>
        <w:pBdr>
          <w:bottom w:val="single" w:sz="4" w:space="1" w:color="auto"/>
        </w:pBdr>
        <w:shd w:val="clear" w:color="auto" w:fill="F2F2F2"/>
        <w:spacing w:before="240" w:after="60" w:line="240" w:lineRule="auto"/>
        <w:outlineLvl w:val="0"/>
        <w:rPr>
          <w:rFonts w:ascii="Albertus Extra Bold (W1)" w:eastAsia="Times New Roman" w:hAnsi="Albertus Extra Bold (W1)" w:cs="Arial"/>
          <w:bCs/>
        </w:rPr>
      </w:pPr>
      <w:bookmarkStart w:id="99" w:name="_Toc224816276"/>
      <w:r w:rsidRPr="008879B3">
        <w:rPr>
          <w:rFonts w:ascii="Albertus Extra Bold (W1)" w:eastAsia="Times New Roman" w:hAnsi="Albertus Extra Bold (W1)" w:cs="Arial"/>
          <w:bCs/>
        </w:rPr>
        <w:t>A</w:t>
      </w:r>
      <w:r w:rsidR="00406BD1">
        <w:rPr>
          <w:rFonts w:ascii="Albertus Extra Bold (W1)" w:eastAsia="Times New Roman" w:hAnsi="Albertus Extra Bold (W1)" w:cs="Arial"/>
          <w:bCs/>
        </w:rPr>
        <w:t>rticle</w:t>
      </w:r>
      <w:r w:rsidRPr="008879B3">
        <w:rPr>
          <w:rFonts w:ascii="Albertus Extra Bold (W1)" w:eastAsia="Times New Roman" w:hAnsi="Albertus Extra Bold (W1)" w:cs="Arial"/>
          <w:bCs/>
        </w:rPr>
        <w:t xml:space="preserve"> 12 – </w:t>
      </w:r>
      <w:bookmarkEnd w:id="85"/>
      <w:bookmarkEnd w:id="86"/>
      <w:bookmarkEnd w:id="87"/>
      <w:r w:rsidR="00406BD1">
        <w:rPr>
          <w:rFonts w:ascii="Albertus Extra Bold (W1)" w:eastAsia="Times New Roman" w:hAnsi="Albertus Extra Bold (W1)" w:cs="Arial"/>
          <w:bCs/>
        </w:rPr>
        <w:t>Renseignements complémentaires</w:t>
      </w:r>
      <w:bookmarkEnd w:id="99"/>
    </w:p>
    <w:p w:rsidR="008879B3" w:rsidRPr="008879B3" w:rsidRDefault="008879B3" w:rsidP="008879B3">
      <w:pPr>
        <w:spacing w:before="120" w:after="0" w:line="240" w:lineRule="auto"/>
        <w:jc w:val="both"/>
        <w:rPr>
          <w:rFonts w:ascii="Calibri" w:eastAsia="Times New Roman" w:hAnsi="Calibri" w:cs="Calibri"/>
        </w:rPr>
      </w:pPr>
      <w:r w:rsidRPr="008879B3">
        <w:rPr>
          <w:rFonts w:ascii="Calibri" w:eastAsia="Times New Roman" w:hAnsi="Calibri" w:cs="Calibri"/>
        </w:rPr>
        <w:t>Les renseignements complémentaires sont envoyés aux opérateurs économiques</w:t>
      </w:r>
      <w:r w:rsidR="003052F6">
        <w:rPr>
          <w:rFonts w:ascii="Calibri" w:eastAsia="Times New Roman" w:hAnsi="Calibri" w:cs="Calibri"/>
        </w:rPr>
        <w:t>,</w:t>
      </w:r>
      <w:r w:rsidRPr="008879B3">
        <w:rPr>
          <w:rFonts w:ascii="Calibri" w:eastAsia="Times New Roman" w:hAnsi="Calibri" w:cs="Calibri"/>
        </w:rPr>
        <w:t xml:space="preserve"> qui les demandent en temps utile</w:t>
      </w:r>
      <w:r w:rsidR="003052F6">
        <w:rPr>
          <w:rFonts w:ascii="Calibri" w:eastAsia="Times New Roman" w:hAnsi="Calibri" w:cs="Calibri"/>
        </w:rPr>
        <w:t>,</w:t>
      </w:r>
      <w:r w:rsidRPr="008879B3">
        <w:rPr>
          <w:rFonts w:ascii="Calibri" w:eastAsia="Times New Roman" w:hAnsi="Calibri" w:cs="Calibri"/>
        </w:rPr>
        <w:t xml:space="preserve"> au plus tard 6 jours ouvrables avant la date limite de remise des offres telle que fixée ci-dessus.</w:t>
      </w:r>
    </w:p>
    <w:p w:rsidR="008879B3" w:rsidRPr="008879B3" w:rsidRDefault="008879B3" w:rsidP="008879B3">
      <w:pPr>
        <w:spacing w:before="120" w:after="0" w:line="240" w:lineRule="auto"/>
        <w:jc w:val="both"/>
        <w:rPr>
          <w:rFonts w:ascii="Calibri" w:eastAsia="Times New Roman" w:hAnsi="Calibri" w:cs="Calibri"/>
        </w:rPr>
      </w:pPr>
      <w:r w:rsidRPr="008879B3">
        <w:rPr>
          <w:rFonts w:ascii="Calibri" w:eastAsia="Times New Roman" w:hAnsi="Calibri" w:cs="Calibri"/>
        </w:rPr>
        <w:t>Toute demande de renseignement complémentaire sera considérée comme irrecevable dès lors qu’elle sera formulée verbalement ou réceptionnée par voie épistolaire ou électronique, dans le délai précité de 6 jours, que doit respecter le pouvoir adjudicateur pour transmettre ces renseignements complémentaires.</w:t>
      </w:r>
    </w:p>
    <w:p w:rsidR="008879B3" w:rsidRPr="008879B3" w:rsidRDefault="008879B3" w:rsidP="008879B3">
      <w:pPr>
        <w:spacing w:before="120" w:after="0" w:line="240" w:lineRule="auto"/>
        <w:jc w:val="both"/>
        <w:rPr>
          <w:rFonts w:ascii="Calibri" w:eastAsia="Times New Roman" w:hAnsi="Calibri" w:cs="Calibri"/>
        </w:rPr>
      </w:pPr>
      <w:r w:rsidRPr="008879B3">
        <w:rPr>
          <w:rFonts w:ascii="Calibri" w:eastAsia="Times New Roman" w:hAnsi="Calibri" w:cs="Calibri"/>
        </w:rPr>
        <w:t>Afin de respecter l’égalité des candidats devant l’accès à l’information, toutes demandes de renseignement recevable formulée par un candidat, sous réserve que cette demande ne contiennent pas d’informations qui relèveraient du secret industriel et commercial ou de la vie privée, ainsi que la réponse qui lui est transmise, le sera aussi auprès des autres candidats.</w:t>
      </w:r>
    </w:p>
    <w:p w:rsidR="008879B3" w:rsidRPr="008879B3" w:rsidRDefault="008879B3" w:rsidP="00FD227F">
      <w:pPr>
        <w:spacing w:before="120" w:after="0" w:line="240" w:lineRule="auto"/>
        <w:jc w:val="both"/>
        <w:rPr>
          <w:rFonts w:ascii="Calibri" w:eastAsia="Times New Roman" w:hAnsi="Calibri" w:cs="Calibri"/>
          <w:noProof/>
          <w:spacing w:val="-6"/>
        </w:rPr>
      </w:pPr>
      <w:r w:rsidRPr="008879B3">
        <w:rPr>
          <w:rFonts w:ascii="Calibri" w:eastAsia="Times New Roman" w:hAnsi="Calibri" w:cs="Calibri"/>
          <w:noProof/>
          <w:spacing w:val="-6"/>
        </w:rPr>
        <w:t>Pour obtenir tous renseignements complémentaires qui leur seraient nécessaires au cours de leur étude, les candidats devront faire</w:t>
      </w:r>
      <w:r w:rsidR="00FD227F">
        <w:rPr>
          <w:rFonts w:ascii="Calibri" w:eastAsia="Times New Roman" w:hAnsi="Calibri" w:cs="Calibri"/>
          <w:noProof/>
          <w:spacing w:val="-6"/>
        </w:rPr>
        <w:t xml:space="preserve"> parvenir une demande écrite p</w:t>
      </w:r>
      <w:r w:rsidRPr="008879B3">
        <w:rPr>
          <w:rFonts w:ascii="Calibri" w:eastAsia="Times New Roman" w:hAnsi="Calibri" w:cs="Calibri"/>
          <w:noProof/>
          <w:spacing w:val="-6"/>
        </w:rPr>
        <w:t xml:space="preserve">ar le biais de la plateforme de dématérialisation </w:t>
      </w:r>
      <w:hyperlink r:id="rId18" w:history="1">
        <w:r w:rsidR="00FD227F">
          <w:rPr>
            <w:rStyle w:val="Lienhypertexte"/>
            <w:rFonts w:ascii="Calibri" w:hAnsi="Calibri" w:cs="Calibri"/>
          </w:rPr>
          <w:t>https://www.marches-publics.gouv.fr</w:t>
        </w:r>
      </w:hyperlink>
      <w:r w:rsidRPr="008879B3">
        <w:rPr>
          <w:rFonts w:ascii="Calibri" w:eastAsia="Times New Roman" w:hAnsi="Calibri" w:cs="Calibri"/>
          <w:noProof/>
          <w:spacing w:val="-6"/>
        </w:rPr>
        <w:t>, rubrique « </w:t>
      </w:r>
      <w:r w:rsidRPr="008879B3">
        <w:rPr>
          <w:rFonts w:ascii="Calibri" w:eastAsia="Times New Roman" w:hAnsi="Calibri" w:cs="Calibri"/>
          <w:b/>
          <w:noProof/>
          <w:spacing w:val="-6"/>
        </w:rPr>
        <w:t>questions/réponses »</w:t>
      </w:r>
      <w:r w:rsidRPr="008879B3">
        <w:rPr>
          <w:rFonts w:ascii="Calibri" w:eastAsia="Times New Roman" w:hAnsi="Calibri" w:cs="Calibri"/>
          <w:noProof/>
          <w:spacing w:val="-6"/>
        </w:rPr>
        <w:t>.</w:t>
      </w:r>
    </w:p>
    <w:p w:rsidR="008879B3" w:rsidRPr="008879B3" w:rsidRDefault="008879B3" w:rsidP="008879B3">
      <w:pPr>
        <w:spacing w:after="0" w:line="240" w:lineRule="auto"/>
        <w:jc w:val="both"/>
        <w:rPr>
          <w:rFonts w:ascii="Calibri" w:eastAsia="Times New Roman" w:hAnsi="Calibri" w:cs="Calibri"/>
        </w:rPr>
      </w:pPr>
    </w:p>
    <w:p w:rsidR="008879B3" w:rsidRPr="008879B3" w:rsidRDefault="008879B3" w:rsidP="008879B3">
      <w:pPr>
        <w:spacing w:after="0" w:line="240" w:lineRule="auto"/>
        <w:jc w:val="both"/>
        <w:rPr>
          <w:rFonts w:ascii="Calibri" w:eastAsia="Times New Roman" w:hAnsi="Calibri" w:cs="Calibri"/>
        </w:rPr>
      </w:pPr>
      <w:r w:rsidRPr="008879B3">
        <w:rPr>
          <w:rFonts w:ascii="Calibri" w:eastAsia="Times New Roman" w:hAnsi="Calibri" w:cs="Calibri"/>
        </w:rPr>
        <w:t xml:space="preserve">En cas de question posée par mail par un candidat, la question et le complément d’information apporté en réponse seront publiés sur la plateforme de dématérialisation </w:t>
      </w:r>
      <w:hyperlink r:id="rId19" w:history="1">
        <w:r w:rsidR="00FD227F">
          <w:rPr>
            <w:rStyle w:val="Lienhypertexte"/>
            <w:rFonts w:ascii="Calibri" w:hAnsi="Calibri" w:cs="Calibri"/>
          </w:rPr>
          <w:t>https://www.marches-publics.gouv.fr</w:t>
        </w:r>
      </w:hyperlink>
    </w:p>
    <w:p w:rsidR="00B455A4" w:rsidRDefault="00B455A4">
      <w:pPr>
        <w:rPr>
          <w:rFonts w:ascii="Calibri" w:hAnsi="Calibri" w:cs="Calibri"/>
        </w:rPr>
      </w:pPr>
    </w:p>
    <w:sectPr w:rsidR="00B455A4" w:rsidSect="00B6563A">
      <w:headerReference w:type="default" r:id="rId20"/>
      <w:footerReference w:type="default" r:id="rId21"/>
      <w:type w:val="continuous"/>
      <w:pgSz w:w="12240" w:h="15840"/>
      <w:pgMar w:top="1135" w:right="1467" w:bottom="1134" w:left="180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2F6" w:rsidRDefault="003052F6" w:rsidP="001714F8">
      <w:pPr>
        <w:spacing w:after="0" w:line="240" w:lineRule="auto"/>
      </w:pPr>
      <w:r>
        <w:separator/>
      </w:r>
    </w:p>
  </w:endnote>
  <w:endnote w:type="continuationSeparator" w:id="0">
    <w:p w:rsidR="003052F6" w:rsidRDefault="003052F6" w:rsidP="0017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lbertus Extra Bold (W1)">
    <w:altName w:val="Candara"/>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735"/>
      <w:gridCol w:w="4886"/>
      <w:gridCol w:w="2231"/>
    </w:tblGrid>
    <w:tr w:rsidR="003052F6" w:rsidRPr="001714F8" w:rsidTr="00B1295E">
      <w:trPr>
        <w:trHeight w:val="174"/>
        <w:jc w:val="center"/>
      </w:trPr>
      <w:tc>
        <w:tcPr>
          <w:tcW w:w="2735" w:type="dxa"/>
          <w:shd w:val="clear" w:color="auto" w:fill="auto"/>
        </w:tcPr>
        <w:p w:rsidR="003052F6" w:rsidRPr="001714F8" w:rsidRDefault="003052F6" w:rsidP="001714F8">
          <w:pPr>
            <w:overflowPunct w:val="0"/>
            <w:autoSpaceDE w:val="0"/>
            <w:autoSpaceDN w:val="0"/>
            <w:adjustRightInd w:val="0"/>
            <w:spacing w:after="0" w:line="240" w:lineRule="auto"/>
            <w:jc w:val="center"/>
            <w:textAlignment w:val="baseline"/>
            <w:rPr>
              <w:rFonts w:ascii="Calibri" w:eastAsia="Times New Roman" w:hAnsi="Calibri" w:cs="Calibri"/>
              <w:color w:val="808080"/>
              <w:sz w:val="18"/>
              <w:szCs w:val="18"/>
            </w:rPr>
          </w:pPr>
          <w:r w:rsidRPr="001714F8">
            <w:rPr>
              <w:rFonts w:ascii="Calibri" w:eastAsia="Times New Roman" w:hAnsi="Calibri" w:cs="Calibri"/>
              <w:color w:val="808080"/>
              <w:sz w:val="18"/>
              <w:szCs w:val="18"/>
            </w:rPr>
            <w:t>Groupement régional Bretagne</w:t>
          </w:r>
        </w:p>
      </w:tc>
      <w:tc>
        <w:tcPr>
          <w:tcW w:w="4886" w:type="dxa"/>
          <w:vMerge w:val="restart"/>
          <w:shd w:val="clear" w:color="auto" w:fill="auto"/>
          <w:vAlign w:val="center"/>
        </w:tcPr>
        <w:p w:rsidR="003052F6" w:rsidRPr="001714F8" w:rsidRDefault="003052F6" w:rsidP="00D94664">
          <w:pPr>
            <w:overflowPunct w:val="0"/>
            <w:autoSpaceDE w:val="0"/>
            <w:autoSpaceDN w:val="0"/>
            <w:adjustRightInd w:val="0"/>
            <w:spacing w:after="0" w:line="240" w:lineRule="auto"/>
            <w:jc w:val="center"/>
            <w:textAlignment w:val="baseline"/>
            <w:rPr>
              <w:rFonts w:ascii="Calibri" w:eastAsia="Times New Roman" w:hAnsi="Calibri" w:cs="Calibri"/>
              <w:color w:val="808080"/>
              <w:sz w:val="18"/>
              <w:szCs w:val="18"/>
            </w:rPr>
          </w:pPr>
          <w:r w:rsidRPr="001714F8">
            <w:rPr>
              <w:rFonts w:ascii="Calibri" w:eastAsia="Times New Roman" w:hAnsi="Calibri" w:cs="Calibri"/>
              <w:color w:val="808080"/>
              <w:sz w:val="18"/>
              <w:szCs w:val="18"/>
            </w:rPr>
            <w:t>MARCHE MS</w:t>
          </w:r>
          <w:r>
            <w:rPr>
              <w:rFonts w:ascii="Calibri" w:eastAsia="Times New Roman" w:hAnsi="Calibri" w:cs="Calibri"/>
              <w:color w:val="808080"/>
              <w:sz w:val="18"/>
              <w:szCs w:val="18"/>
            </w:rPr>
            <w:t xml:space="preserve"> </w:t>
          </w:r>
          <w:r w:rsidRPr="001E0450">
            <w:rPr>
              <w:rFonts w:ascii="Calibri" w:eastAsia="Times New Roman" w:hAnsi="Calibri" w:cs="Calibri"/>
              <w:color w:val="808080"/>
              <w:sz w:val="18"/>
              <w:szCs w:val="18"/>
            </w:rPr>
            <w:t>2</w:t>
          </w:r>
          <w:r>
            <w:rPr>
              <w:rFonts w:ascii="Calibri" w:eastAsia="Times New Roman" w:hAnsi="Calibri" w:cs="Calibri"/>
              <w:color w:val="808080"/>
              <w:sz w:val="18"/>
              <w:szCs w:val="18"/>
            </w:rPr>
            <w:t>604</w:t>
          </w:r>
          <w:r w:rsidRPr="001714F8">
            <w:rPr>
              <w:rFonts w:ascii="Calibri" w:eastAsia="Times New Roman" w:hAnsi="Calibri" w:cs="Calibri"/>
              <w:color w:val="808080"/>
              <w:sz w:val="18"/>
              <w:szCs w:val="18"/>
            </w:rPr>
            <w:t xml:space="preserve"> - ARPIJ</w:t>
          </w:r>
        </w:p>
      </w:tc>
      <w:tc>
        <w:tcPr>
          <w:tcW w:w="2231" w:type="dxa"/>
          <w:shd w:val="clear" w:color="auto" w:fill="auto"/>
        </w:tcPr>
        <w:p w:rsidR="003052F6" w:rsidRPr="001714F8" w:rsidRDefault="003052F6" w:rsidP="001714F8">
          <w:pPr>
            <w:overflowPunct w:val="0"/>
            <w:autoSpaceDE w:val="0"/>
            <w:autoSpaceDN w:val="0"/>
            <w:adjustRightInd w:val="0"/>
            <w:spacing w:after="0" w:line="240" w:lineRule="auto"/>
            <w:jc w:val="center"/>
            <w:textAlignment w:val="baseline"/>
            <w:rPr>
              <w:rFonts w:ascii="Calibri" w:eastAsia="Times New Roman" w:hAnsi="Calibri" w:cs="Calibri"/>
              <w:color w:val="808080"/>
              <w:sz w:val="18"/>
              <w:szCs w:val="18"/>
            </w:rPr>
          </w:pPr>
          <w:r>
            <w:rPr>
              <w:rFonts w:ascii="Calibri" w:eastAsia="Times New Roman" w:hAnsi="Calibri" w:cs="Calibri"/>
              <w:color w:val="808080"/>
              <w:sz w:val="18"/>
              <w:szCs w:val="18"/>
            </w:rPr>
            <w:t>Règlement de consultation</w:t>
          </w:r>
        </w:p>
      </w:tc>
    </w:tr>
    <w:tr w:rsidR="003052F6" w:rsidRPr="001714F8" w:rsidTr="00B1295E">
      <w:trPr>
        <w:trHeight w:val="174"/>
        <w:jc w:val="center"/>
      </w:trPr>
      <w:tc>
        <w:tcPr>
          <w:tcW w:w="2735" w:type="dxa"/>
          <w:shd w:val="clear" w:color="auto" w:fill="auto"/>
        </w:tcPr>
        <w:p w:rsidR="003052F6" w:rsidRPr="008A4D5E" w:rsidRDefault="003052F6" w:rsidP="001714F8">
          <w:pPr>
            <w:overflowPunct w:val="0"/>
            <w:autoSpaceDE w:val="0"/>
            <w:autoSpaceDN w:val="0"/>
            <w:adjustRightInd w:val="0"/>
            <w:spacing w:after="0" w:line="240" w:lineRule="auto"/>
            <w:jc w:val="center"/>
            <w:textAlignment w:val="baseline"/>
            <w:rPr>
              <w:rFonts w:ascii="Calibri" w:eastAsia="Times New Roman" w:hAnsi="Calibri" w:cs="Calibri"/>
              <w:strike/>
              <w:color w:val="808080"/>
              <w:sz w:val="18"/>
              <w:szCs w:val="18"/>
            </w:rPr>
          </w:pPr>
          <w:r>
            <w:rPr>
              <w:rFonts w:ascii="Calibri" w:eastAsia="Times New Roman" w:hAnsi="Calibri" w:cs="Calibri"/>
              <w:color w:val="808080"/>
              <w:sz w:val="18"/>
              <w:szCs w:val="18"/>
            </w:rPr>
            <w:t>Mars 2026</w:t>
          </w:r>
        </w:p>
      </w:tc>
      <w:tc>
        <w:tcPr>
          <w:tcW w:w="4886" w:type="dxa"/>
          <w:vMerge/>
          <w:shd w:val="clear" w:color="auto" w:fill="auto"/>
        </w:tcPr>
        <w:p w:rsidR="003052F6" w:rsidRPr="001714F8" w:rsidRDefault="003052F6" w:rsidP="001714F8">
          <w:pPr>
            <w:overflowPunct w:val="0"/>
            <w:autoSpaceDE w:val="0"/>
            <w:autoSpaceDN w:val="0"/>
            <w:adjustRightInd w:val="0"/>
            <w:spacing w:after="0" w:line="240" w:lineRule="auto"/>
            <w:textAlignment w:val="baseline"/>
            <w:rPr>
              <w:rFonts w:ascii="Calibri" w:eastAsia="Times New Roman" w:hAnsi="Calibri" w:cs="Calibri"/>
              <w:color w:val="808080"/>
              <w:sz w:val="18"/>
              <w:szCs w:val="18"/>
            </w:rPr>
          </w:pPr>
        </w:p>
      </w:tc>
      <w:tc>
        <w:tcPr>
          <w:tcW w:w="2231" w:type="dxa"/>
          <w:shd w:val="clear" w:color="auto" w:fill="auto"/>
        </w:tcPr>
        <w:p w:rsidR="003052F6" w:rsidRPr="001714F8" w:rsidRDefault="003052F6" w:rsidP="001714F8">
          <w:pPr>
            <w:overflowPunct w:val="0"/>
            <w:autoSpaceDE w:val="0"/>
            <w:autoSpaceDN w:val="0"/>
            <w:adjustRightInd w:val="0"/>
            <w:spacing w:after="0" w:line="240" w:lineRule="auto"/>
            <w:ind w:left="34" w:right="176"/>
            <w:jc w:val="center"/>
            <w:textAlignment w:val="baseline"/>
            <w:rPr>
              <w:rFonts w:ascii="Calibri" w:eastAsia="Times New Roman" w:hAnsi="Calibri" w:cs="Calibri"/>
              <w:color w:val="808080"/>
              <w:sz w:val="18"/>
              <w:szCs w:val="18"/>
            </w:rPr>
          </w:pPr>
          <w:r w:rsidRPr="001714F8">
            <w:rPr>
              <w:rFonts w:ascii="Calibri" w:eastAsia="Times New Roman" w:hAnsi="Calibri" w:cs="Calibri"/>
              <w:color w:val="808080"/>
              <w:sz w:val="18"/>
              <w:szCs w:val="18"/>
            </w:rPr>
            <w:t xml:space="preserve">Page </w:t>
          </w:r>
          <w:r w:rsidRPr="001714F8">
            <w:rPr>
              <w:rFonts w:ascii="Calibri" w:eastAsia="Times New Roman" w:hAnsi="Calibri" w:cs="Calibri"/>
              <w:color w:val="808080"/>
              <w:sz w:val="18"/>
              <w:szCs w:val="18"/>
            </w:rPr>
            <w:fldChar w:fldCharType="begin"/>
          </w:r>
          <w:r w:rsidRPr="001714F8">
            <w:rPr>
              <w:rFonts w:ascii="Calibri" w:eastAsia="Times New Roman" w:hAnsi="Calibri" w:cs="Calibri"/>
              <w:color w:val="808080"/>
              <w:sz w:val="18"/>
              <w:szCs w:val="18"/>
            </w:rPr>
            <w:instrText xml:space="preserve"> PAGE </w:instrText>
          </w:r>
          <w:r w:rsidRPr="001714F8">
            <w:rPr>
              <w:rFonts w:ascii="Calibri" w:eastAsia="Times New Roman" w:hAnsi="Calibri" w:cs="Calibri"/>
              <w:color w:val="808080"/>
              <w:sz w:val="18"/>
              <w:szCs w:val="18"/>
            </w:rPr>
            <w:fldChar w:fldCharType="separate"/>
          </w:r>
          <w:r w:rsidR="00863A1A">
            <w:rPr>
              <w:rFonts w:ascii="Calibri" w:eastAsia="Times New Roman" w:hAnsi="Calibri" w:cs="Calibri"/>
              <w:noProof/>
              <w:color w:val="808080"/>
              <w:sz w:val="18"/>
              <w:szCs w:val="18"/>
            </w:rPr>
            <w:t>1</w:t>
          </w:r>
          <w:r w:rsidRPr="001714F8">
            <w:rPr>
              <w:rFonts w:ascii="Calibri" w:eastAsia="Times New Roman" w:hAnsi="Calibri" w:cs="Calibri"/>
              <w:color w:val="808080"/>
              <w:sz w:val="18"/>
              <w:szCs w:val="18"/>
            </w:rPr>
            <w:fldChar w:fldCharType="end"/>
          </w:r>
          <w:r w:rsidRPr="001714F8">
            <w:rPr>
              <w:rFonts w:ascii="Calibri" w:eastAsia="Times New Roman" w:hAnsi="Calibri" w:cs="Calibri"/>
              <w:color w:val="808080"/>
              <w:sz w:val="18"/>
              <w:szCs w:val="18"/>
            </w:rPr>
            <w:t>/</w:t>
          </w:r>
          <w:r w:rsidRPr="001714F8">
            <w:rPr>
              <w:rFonts w:ascii="Calibri" w:eastAsia="Times New Roman" w:hAnsi="Calibri" w:cs="Calibri"/>
              <w:color w:val="808080"/>
              <w:sz w:val="18"/>
              <w:szCs w:val="18"/>
            </w:rPr>
            <w:fldChar w:fldCharType="begin"/>
          </w:r>
          <w:r w:rsidRPr="001714F8">
            <w:rPr>
              <w:rFonts w:ascii="Calibri" w:eastAsia="Times New Roman" w:hAnsi="Calibri" w:cs="Calibri"/>
              <w:color w:val="808080"/>
              <w:sz w:val="18"/>
              <w:szCs w:val="18"/>
            </w:rPr>
            <w:instrText xml:space="preserve"> NUMPAGES </w:instrText>
          </w:r>
          <w:r w:rsidRPr="001714F8">
            <w:rPr>
              <w:rFonts w:ascii="Calibri" w:eastAsia="Times New Roman" w:hAnsi="Calibri" w:cs="Calibri"/>
              <w:color w:val="808080"/>
              <w:sz w:val="18"/>
              <w:szCs w:val="18"/>
            </w:rPr>
            <w:fldChar w:fldCharType="separate"/>
          </w:r>
          <w:r w:rsidR="00863A1A">
            <w:rPr>
              <w:rFonts w:ascii="Calibri" w:eastAsia="Times New Roman" w:hAnsi="Calibri" w:cs="Calibri"/>
              <w:noProof/>
              <w:color w:val="808080"/>
              <w:sz w:val="18"/>
              <w:szCs w:val="18"/>
            </w:rPr>
            <w:t>16</w:t>
          </w:r>
          <w:r w:rsidRPr="001714F8">
            <w:rPr>
              <w:rFonts w:ascii="Calibri" w:eastAsia="Times New Roman" w:hAnsi="Calibri" w:cs="Calibri"/>
              <w:color w:val="808080"/>
              <w:sz w:val="18"/>
              <w:szCs w:val="18"/>
            </w:rPr>
            <w:fldChar w:fldCharType="end"/>
          </w:r>
        </w:p>
      </w:tc>
    </w:tr>
  </w:tbl>
  <w:p w:rsidR="003052F6" w:rsidRDefault="003052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2F6" w:rsidRDefault="003052F6" w:rsidP="001714F8">
      <w:pPr>
        <w:spacing w:after="0" w:line="240" w:lineRule="auto"/>
      </w:pPr>
      <w:r>
        <w:separator/>
      </w:r>
    </w:p>
  </w:footnote>
  <w:footnote w:type="continuationSeparator" w:id="0">
    <w:p w:rsidR="003052F6" w:rsidRDefault="003052F6" w:rsidP="00171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2F6" w:rsidRPr="008A4D5E" w:rsidRDefault="003052F6" w:rsidP="008A4D5E">
    <w:pPr>
      <w:widowControl w:val="0"/>
      <w:tabs>
        <w:tab w:val="center" w:pos="4819"/>
        <w:tab w:val="right" w:pos="9071"/>
      </w:tabs>
      <w:autoSpaceDE w:val="0"/>
      <w:autoSpaceDN w:val="0"/>
      <w:adjustRightInd w:val="0"/>
      <w:spacing w:after="0" w:line="240" w:lineRule="auto"/>
      <w:jc w:val="right"/>
      <w:rPr>
        <w:rFonts w:ascii="Arial" w:eastAsia="Times New Roman" w:hAnsi="Arial" w:cs="Arial"/>
        <w:sz w:val="24"/>
        <w:szCs w:val="24"/>
      </w:rPr>
    </w:pPr>
    <w:r w:rsidRPr="008A4D5E">
      <w:rPr>
        <w:rFonts w:ascii="Arial" w:eastAsia="Times New Roman" w:hAnsi="Arial" w:cs="Arial"/>
        <w:noProof/>
        <w:sz w:val="24"/>
        <w:szCs w:val="24"/>
      </w:rPr>
      <w:drawing>
        <wp:anchor distT="0" distB="0" distL="114300" distR="114300" simplePos="0" relativeHeight="251658752" behindDoc="1" locked="0" layoutInCell="1" allowOverlap="1" wp14:anchorId="44127DFC" wp14:editId="14781167">
          <wp:simplePos x="0" y="0"/>
          <wp:positionH relativeFrom="column">
            <wp:posOffset>126749</wp:posOffset>
          </wp:positionH>
          <wp:positionV relativeFrom="paragraph">
            <wp:posOffset>-189781</wp:posOffset>
          </wp:positionV>
          <wp:extent cx="1546804" cy="448573"/>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AM.png"/>
                  <pic:cNvPicPr/>
                </pic:nvPicPr>
                <pic:blipFill>
                  <a:blip r:embed="rId1">
                    <a:extLst>
                      <a:ext uri="{28A0092B-C50C-407E-A947-70E740481C1C}">
                        <a14:useLocalDpi xmlns:a14="http://schemas.microsoft.com/office/drawing/2010/main" val="0"/>
                      </a:ext>
                    </a:extLst>
                  </a:blip>
                  <a:stretch>
                    <a:fillRect/>
                  </a:stretch>
                </pic:blipFill>
                <pic:spPr>
                  <a:xfrm>
                    <a:off x="0" y="0"/>
                    <a:ext cx="1547813" cy="448865"/>
                  </a:xfrm>
                  <a:prstGeom prst="rect">
                    <a:avLst/>
                  </a:prstGeom>
                </pic:spPr>
              </pic:pic>
            </a:graphicData>
          </a:graphic>
          <wp14:sizeRelH relativeFrom="page">
            <wp14:pctWidth>0</wp14:pctWidth>
          </wp14:sizeRelH>
          <wp14:sizeRelV relativeFrom="page">
            <wp14:pctHeight>0</wp14:pctHeight>
          </wp14:sizeRelV>
        </wp:anchor>
      </w:drawing>
    </w:r>
    <w:r w:rsidRPr="008A4D5E">
      <w:rPr>
        <w:rFonts w:eastAsia="Times New Roman" w:cstheme="minorHAnsi"/>
        <w:b/>
        <w:i/>
      </w:rPr>
      <w:t>Marché de service</w:t>
    </w:r>
    <w:r w:rsidRPr="008A4D5E">
      <w:rPr>
        <w:rFonts w:ascii="Arial" w:eastAsia="Times New Roman" w:hAnsi="Arial" w:cs="Arial"/>
        <w:sz w:val="24"/>
        <w:szCs w:val="24"/>
      </w:rPr>
      <w:t xml:space="preserve"> </w:t>
    </w:r>
  </w:p>
  <w:p w:rsidR="003052F6" w:rsidRPr="008A4D5E" w:rsidRDefault="003052F6" w:rsidP="008A4D5E">
    <w:pPr>
      <w:widowControl w:val="0"/>
      <w:tabs>
        <w:tab w:val="center" w:pos="4819"/>
        <w:tab w:val="right" w:pos="9071"/>
      </w:tabs>
      <w:autoSpaceDE w:val="0"/>
      <w:autoSpaceDN w:val="0"/>
      <w:adjustRightInd w:val="0"/>
      <w:spacing w:after="0" w:line="240" w:lineRule="auto"/>
      <w:jc w:val="right"/>
      <w:rPr>
        <w:rFonts w:eastAsia="Times New Roman" w:cstheme="minorHAnsi"/>
        <w:b/>
        <w:i/>
      </w:rPr>
    </w:pPr>
    <w:r w:rsidRPr="008A4D5E">
      <w:rPr>
        <w:rFonts w:eastAsia="Times New Roman" w:cstheme="minorHAnsi"/>
        <w:b/>
        <w:i/>
      </w:rPr>
      <w:t>ARPIJ Bretagne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BD10263_"/>
      </v:shape>
    </w:pict>
  </w:numPicBullet>
  <w:abstractNum w:abstractNumId="0" w15:restartNumberingAfterBreak="0">
    <w:nsid w:val="00000001"/>
    <w:multiLevelType w:val="multilevel"/>
    <w:tmpl w:val="00000001"/>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0000002"/>
    <w:multiLevelType w:val="multilevel"/>
    <w:tmpl w:val="00000002"/>
    <w:lvl w:ilvl="0">
      <w:start w:val="1"/>
      <w:numFmt w:val="decimal"/>
      <w:lvlText w:val="ｷ"/>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9"/>
    <w:multiLevelType w:val="multilevel"/>
    <w:tmpl w:val="00000009"/>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AB5183"/>
    <w:multiLevelType w:val="hybridMultilevel"/>
    <w:tmpl w:val="15B05948"/>
    <w:lvl w:ilvl="0" w:tplc="11AC75C2">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256423E"/>
    <w:multiLevelType w:val="hybridMultilevel"/>
    <w:tmpl w:val="0AA47CE4"/>
    <w:lvl w:ilvl="0" w:tplc="8F7613D4">
      <w:start w:val="1"/>
      <w:numFmt w:val="decimal"/>
      <w:lvlText w:val="7.%1"/>
      <w:lvlJc w:val="left"/>
      <w:pPr>
        <w:ind w:left="50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6" w15:restartNumberingAfterBreak="0">
    <w:nsid w:val="062D0BA3"/>
    <w:multiLevelType w:val="hybridMultilevel"/>
    <w:tmpl w:val="7F1612E6"/>
    <w:lvl w:ilvl="0" w:tplc="B7C82D7C">
      <w:start w:val="1"/>
      <w:numFmt w:val="bullet"/>
      <w:lvlText w:val=""/>
      <w:lvlJc w:val="left"/>
      <w:pPr>
        <w:ind w:left="720" w:hanging="360"/>
      </w:pPr>
      <w:rPr>
        <w:rFonts w:ascii="Wingdings" w:hAnsi="Wingdings" w:hint="default"/>
        <w:b/>
        <w:i w:val="0"/>
        <w:caps w:val="0"/>
        <w:outline w:val="0"/>
        <w:shadow w:val="0"/>
        <w:emboss w:val="0"/>
        <w:imprint w:val="0"/>
        <w:vanish w:val="0"/>
        <w:color w:val="548DD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94012AD"/>
    <w:multiLevelType w:val="hybridMultilevel"/>
    <w:tmpl w:val="5854F6EE"/>
    <w:lvl w:ilvl="0" w:tplc="EA0A3F92">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CD39FA"/>
    <w:multiLevelType w:val="hybridMultilevel"/>
    <w:tmpl w:val="C5585528"/>
    <w:lvl w:ilvl="0" w:tplc="ECFC409A">
      <w:start w:val="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311E2D"/>
    <w:multiLevelType w:val="hybridMultilevel"/>
    <w:tmpl w:val="B57AACB0"/>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0F0A2459"/>
    <w:multiLevelType w:val="hybridMultilevel"/>
    <w:tmpl w:val="546E8B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7C0DE5"/>
    <w:multiLevelType w:val="hybridMultilevel"/>
    <w:tmpl w:val="81308ADE"/>
    <w:lvl w:ilvl="0" w:tplc="DEC000FA">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8564E5D"/>
    <w:multiLevelType w:val="hybridMultilevel"/>
    <w:tmpl w:val="8304A6CC"/>
    <w:lvl w:ilvl="0" w:tplc="B7C82D7C">
      <w:start w:val="1"/>
      <w:numFmt w:val="bullet"/>
      <w:lvlText w:val=""/>
      <w:lvlJc w:val="left"/>
      <w:pPr>
        <w:ind w:left="720" w:hanging="360"/>
      </w:pPr>
      <w:rPr>
        <w:rFonts w:ascii="Wingdings" w:hAnsi="Wingdings" w:hint="default"/>
        <w:b/>
        <w:i w:val="0"/>
        <w:caps w:val="0"/>
        <w:outline w:val="0"/>
        <w:shadow w:val="0"/>
        <w:emboss w:val="0"/>
        <w:imprint w:val="0"/>
        <w:vanish w:val="0"/>
        <w:color w:val="548DD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9161AF"/>
    <w:multiLevelType w:val="hybridMultilevel"/>
    <w:tmpl w:val="DBC0099A"/>
    <w:lvl w:ilvl="0" w:tplc="C1D0EEAC">
      <w:start w:val="106"/>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F57FFA"/>
    <w:multiLevelType w:val="hybridMultilevel"/>
    <w:tmpl w:val="7004C000"/>
    <w:lvl w:ilvl="0" w:tplc="89F4DC1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530C07"/>
    <w:multiLevelType w:val="hybridMultilevel"/>
    <w:tmpl w:val="35BCB85C"/>
    <w:lvl w:ilvl="0" w:tplc="2E9A4E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5C26ED"/>
    <w:multiLevelType w:val="hybridMultilevel"/>
    <w:tmpl w:val="7F6CB6EA"/>
    <w:lvl w:ilvl="0" w:tplc="DE12F85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4E8212F"/>
    <w:multiLevelType w:val="hybridMultilevel"/>
    <w:tmpl w:val="8AB6D50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88F2DFB"/>
    <w:multiLevelType w:val="hybridMultilevel"/>
    <w:tmpl w:val="597A00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2BBF00BA"/>
    <w:multiLevelType w:val="hybridMultilevel"/>
    <w:tmpl w:val="BC26B18A"/>
    <w:lvl w:ilvl="0" w:tplc="65DE5E5A">
      <w:start w:val="1"/>
      <w:numFmt w:val="lowerLetter"/>
      <w:lvlText w:val="(%1)"/>
      <w:lvlJc w:val="left"/>
      <w:pPr>
        <w:ind w:left="107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30F308B3"/>
    <w:multiLevelType w:val="hybridMultilevel"/>
    <w:tmpl w:val="D062E22E"/>
    <w:lvl w:ilvl="0" w:tplc="C9E847A4">
      <w:start w:val="5"/>
      <w:numFmt w:val="decimal"/>
      <w:lvlText w:val="%1"/>
      <w:lvlJc w:val="left"/>
      <w:pPr>
        <w:ind w:left="720" w:hanging="360"/>
      </w:pPr>
      <w:rPr>
        <w:rFonts w:asciiTheme="minorHAnsi" w:hAnsiTheme="minorHAns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B527E42"/>
    <w:multiLevelType w:val="multilevel"/>
    <w:tmpl w:val="07D84218"/>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4CD83E20"/>
    <w:multiLevelType w:val="hybridMultilevel"/>
    <w:tmpl w:val="1748A7D8"/>
    <w:lvl w:ilvl="0" w:tplc="2E9A4E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6E7BC7"/>
    <w:multiLevelType w:val="hybridMultilevel"/>
    <w:tmpl w:val="2A50A3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AC1BC6"/>
    <w:multiLevelType w:val="hybridMultilevel"/>
    <w:tmpl w:val="D92E57DA"/>
    <w:lvl w:ilvl="0" w:tplc="DEC000FA">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7CC7C77"/>
    <w:multiLevelType w:val="hybridMultilevel"/>
    <w:tmpl w:val="5CDA7A02"/>
    <w:lvl w:ilvl="0" w:tplc="9FD07E4A">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01419F0"/>
    <w:multiLevelType w:val="hybridMultilevel"/>
    <w:tmpl w:val="35EC1BB4"/>
    <w:lvl w:ilvl="0" w:tplc="65DE5E5A">
      <w:start w:val="1"/>
      <w:numFmt w:val="lowerLetter"/>
      <w:lvlText w:val="(%1)"/>
      <w:lvlJc w:val="left"/>
      <w:pPr>
        <w:ind w:left="107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6664552A"/>
    <w:multiLevelType w:val="multilevel"/>
    <w:tmpl w:val="F44EFB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4C552F"/>
    <w:multiLevelType w:val="multilevel"/>
    <w:tmpl w:val="7062D206"/>
    <w:lvl w:ilvl="0">
      <w:start w:val="1"/>
      <w:numFmt w:val="bullet"/>
      <w:lvlText w:val="֠"/>
      <w:lvlJc w:val="left"/>
      <w:pPr>
        <w:tabs>
          <w:tab w:val="decimal" w:pos="392"/>
        </w:tabs>
        <w:ind w:left="828" w:hanging="360"/>
      </w:pPr>
      <w:rPr>
        <w:rFonts w:ascii="Century Gothic" w:hAnsi="Century Gothic"/>
        <w:b/>
        <w:color w:val="FF9900"/>
        <w:sz w:val="20"/>
      </w:rPr>
    </w:lvl>
    <w:lvl w:ilvl="1">
      <w:start w:val="1"/>
      <w:numFmt w:val="bullet"/>
      <w:lvlText w:val="o"/>
      <w:lvlJc w:val="left"/>
      <w:pPr>
        <w:tabs>
          <w:tab w:val="decimal" w:pos="108"/>
        </w:tabs>
        <w:ind w:left="1548" w:hanging="360"/>
      </w:pPr>
      <w:rPr>
        <w:rFonts w:ascii="Courier New" w:hAnsi="Courier New"/>
        <w:color w:val="000000"/>
        <w:sz w:val="24"/>
      </w:rPr>
    </w:lvl>
    <w:lvl w:ilvl="2">
      <w:start w:val="1"/>
      <w:numFmt w:val="bullet"/>
      <w:lvlText w:val="§"/>
      <w:lvlJc w:val="left"/>
      <w:pPr>
        <w:tabs>
          <w:tab w:val="decimal" w:pos="108"/>
        </w:tabs>
        <w:ind w:left="2268" w:hanging="360"/>
      </w:pPr>
      <w:rPr>
        <w:rFonts w:ascii="Arial" w:hAnsi="Arial"/>
        <w:color w:val="000000"/>
        <w:sz w:val="24"/>
      </w:rPr>
    </w:lvl>
    <w:lvl w:ilvl="3">
      <w:start w:val="1"/>
      <w:numFmt w:val="bullet"/>
      <w:lvlText w:val="·"/>
      <w:lvlJc w:val="left"/>
      <w:pPr>
        <w:tabs>
          <w:tab w:val="decimal" w:pos="108"/>
        </w:tabs>
        <w:ind w:left="2988" w:hanging="360"/>
      </w:pPr>
      <w:rPr>
        <w:rFonts w:ascii="Arial" w:hAnsi="Arial"/>
        <w:color w:val="000000"/>
        <w:sz w:val="24"/>
      </w:rPr>
    </w:lvl>
    <w:lvl w:ilvl="4">
      <w:start w:val="1"/>
      <w:numFmt w:val="bullet"/>
      <w:lvlText w:val="o"/>
      <w:lvlJc w:val="left"/>
      <w:pPr>
        <w:tabs>
          <w:tab w:val="decimal" w:pos="108"/>
        </w:tabs>
        <w:ind w:left="3708" w:hanging="360"/>
      </w:pPr>
      <w:rPr>
        <w:rFonts w:ascii="Courier New" w:hAnsi="Courier New"/>
        <w:color w:val="000000"/>
        <w:sz w:val="24"/>
      </w:rPr>
    </w:lvl>
    <w:lvl w:ilvl="5">
      <w:start w:val="1"/>
      <w:numFmt w:val="bullet"/>
      <w:lvlText w:val="§"/>
      <w:lvlJc w:val="left"/>
      <w:pPr>
        <w:tabs>
          <w:tab w:val="decimal" w:pos="108"/>
        </w:tabs>
        <w:ind w:left="4428" w:hanging="360"/>
      </w:pPr>
      <w:rPr>
        <w:rFonts w:ascii="Arial" w:hAnsi="Arial"/>
        <w:color w:val="000000"/>
        <w:sz w:val="24"/>
      </w:rPr>
    </w:lvl>
    <w:lvl w:ilvl="6">
      <w:start w:val="1"/>
      <w:numFmt w:val="bullet"/>
      <w:lvlText w:val="·"/>
      <w:lvlJc w:val="left"/>
      <w:pPr>
        <w:tabs>
          <w:tab w:val="decimal" w:pos="108"/>
        </w:tabs>
        <w:ind w:left="5148" w:hanging="360"/>
      </w:pPr>
      <w:rPr>
        <w:rFonts w:ascii="Arial" w:hAnsi="Arial"/>
        <w:color w:val="000000"/>
        <w:sz w:val="24"/>
      </w:rPr>
    </w:lvl>
    <w:lvl w:ilvl="7">
      <w:start w:val="1"/>
      <w:numFmt w:val="bullet"/>
      <w:lvlText w:val="o"/>
      <w:lvlJc w:val="left"/>
      <w:pPr>
        <w:tabs>
          <w:tab w:val="decimal" w:pos="108"/>
        </w:tabs>
        <w:ind w:left="5868" w:hanging="360"/>
      </w:pPr>
      <w:rPr>
        <w:rFonts w:ascii="Courier New" w:hAnsi="Courier New"/>
        <w:color w:val="000000"/>
        <w:sz w:val="24"/>
      </w:rPr>
    </w:lvl>
    <w:lvl w:ilvl="8">
      <w:start w:val="1"/>
      <w:numFmt w:val="bullet"/>
      <w:lvlText w:val="§"/>
      <w:lvlJc w:val="left"/>
      <w:pPr>
        <w:tabs>
          <w:tab w:val="decimal" w:pos="108"/>
        </w:tabs>
        <w:ind w:left="6588" w:hanging="360"/>
      </w:pPr>
      <w:rPr>
        <w:rFonts w:ascii="Arial" w:hAnsi="Arial"/>
        <w:color w:val="000000"/>
        <w:sz w:val="24"/>
      </w:rPr>
    </w:lvl>
  </w:abstractNum>
  <w:abstractNum w:abstractNumId="29" w15:restartNumberingAfterBreak="0">
    <w:nsid w:val="71244FBF"/>
    <w:multiLevelType w:val="hybridMultilevel"/>
    <w:tmpl w:val="A32C6E5A"/>
    <w:lvl w:ilvl="0" w:tplc="E4C4CA4C">
      <w:start w:val="1"/>
      <w:numFmt w:val="bullet"/>
      <w:lvlText w:val=""/>
      <w:lvlJc w:val="left"/>
      <w:pPr>
        <w:ind w:left="360" w:hanging="360"/>
      </w:pPr>
      <w:rPr>
        <w:rFonts w:ascii="Wingdings" w:hAnsi="Wingdings" w:hint="default"/>
      </w:rPr>
    </w:lvl>
    <w:lvl w:ilvl="1" w:tplc="204078D4">
      <w:start w:val="1"/>
      <w:numFmt w:val="bullet"/>
      <w:pStyle w:val="Listepuces"/>
      <w:lvlText w:val="o"/>
      <w:lvlJc w:val="left"/>
      <w:pPr>
        <w:ind w:left="1353" w:hanging="360"/>
      </w:pPr>
      <w:rPr>
        <w:rFonts w:ascii="Courier New" w:hAnsi="Courier New" w:cs="Courier New" w:hint="default"/>
      </w:rPr>
    </w:lvl>
    <w:lvl w:ilvl="2" w:tplc="0964BADC">
      <w:numFmt w:val="bullet"/>
      <w:lvlText w:val=""/>
      <w:lvlJc w:val="left"/>
      <w:pPr>
        <w:ind w:left="1800" w:hanging="360"/>
      </w:pPr>
      <w:rPr>
        <w:rFonts w:ascii="Symbol" w:eastAsia="Times New Roman" w:hAnsi="Symbol" w:cs="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71B04201"/>
    <w:multiLevelType w:val="hybridMultilevel"/>
    <w:tmpl w:val="A5C2B266"/>
    <w:lvl w:ilvl="0" w:tplc="F4AABB06">
      <w:numFmt w:val="bullet"/>
      <w:lvlText w:val="-"/>
      <w:lvlJc w:val="left"/>
      <w:pPr>
        <w:tabs>
          <w:tab w:val="num" w:pos="360"/>
        </w:tabs>
        <w:ind w:left="360" w:hanging="360"/>
      </w:pPr>
      <w:rPr>
        <w:rFonts w:ascii="Franklin Gothic Medium" w:eastAsia="Times New Roman" w:hAnsi="Franklin Gothic Medium" w:cs="Tahoma" w:hint="default"/>
      </w:rPr>
    </w:lvl>
    <w:lvl w:ilvl="1" w:tplc="040C0003" w:tentative="1">
      <w:start w:val="1"/>
      <w:numFmt w:val="bullet"/>
      <w:lvlText w:val="o"/>
      <w:lvlJc w:val="left"/>
      <w:pPr>
        <w:ind w:left="284" w:hanging="360"/>
      </w:pPr>
      <w:rPr>
        <w:rFonts w:ascii="Courier New" w:hAnsi="Courier New" w:cs="Courier New" w:hint="default"/>
      </w:rPr>
    </w:lvl>
    <w:lvl w:ilvl="2" w:tplc="040C0005" w:tentative="1">
      <w:start w:val="1"/>
      <w:numFmt w:val="bullet"/>
      <w:lvlText w:val=""/>
      <w:lvlJc w:val="left"/>
      <w:pPr>
        <w:ind w:left="1004" w:hanging="360"/>
      </w:pPr>
      <w:rPr>
        <w:rFonts w:ascii="Wingdings" w:hAnsi="Wingdings" w:hint="default"/>
      </w:rPr>
    </w:lvl>
    <w:lvl w:ilvl="3" w:tplc="040C0001" w:tentative="1">
      <w:start w:val="1"/>
      <w:numFmt w:val="bullet"/>
      <w:lvlText w:val=""/>
      <w:lvlJc w:val="left"/>
      <w:pPr>
        <w:ind w:left="1724" w:hanging="360"/>
      </w:pPr>
      <w:rPr>
        <w:rFonts w:ascii="Symbol" w:hAnsi="Symbol" w:hint="default"/>
      </w:rPr>
    </w:lvl>
    <w:lvl w:ilvl="4" w:tplc="040C0003" w:tentative="1">
      <w:start w:val="1"/>
      <w:numFmt w:val="bullet"/>
      <w:lvlText w:val="o"/>
      <w:lvlJc w:val="left"/>
      <w:pPr>
        <w:ind w:left="2444" w:hanging="360"/>
      </w:pPr>
      <w:rPr>
        <w:rFonts w:ascii="Courier New" w:hAnsi="Courier New" w:cs="Courier New" w:hint="default"/>
      </w:rPr>
    </w:lvl>
    <w:lvl w:ilvl="5" w:tplc="040C0005" w:tentative="1">
      <w:start w:val="1"/>
      <w:numFmt w:val="bullet"/>
      <w:lvlText w:val=""/>
      <w:lvlJc w:val="left"/>
      <w:pPr>
        <w:ind w:left="3164" w:hanging="360"/>
      </w:pPr>
      <w:rPr>
        <w:rFonts w:ascii="Wingdings" w:hAnsi="Wingdings" w:hint="default"/>
      </w:rPr>
    </w:lvl>
    <w:lvl w:ilvl="6" w:tplc="040C0001" w:tentative="1">
      <w:start w:val="1"/>
      <w:numFmt w:val="bullet"/>
      <w:lvlText w:val=""/>
      <w:lvlJc w:val="left"/>
      <w:pPr>
        <w:ind w:left="3884" w:hanging="360"/>
      </w:pPr>
      <w:rPr>
        <w:rFonts w:ascii="Symbol" w:hAnsi="Symbol" w:hint="default"/>
      </w:rPr>
    </w:lvl>
    <w:lvl w:ilvl="7" w:tplc="040C0003" w:tentative="1">
      <w:start w:val="1"/>
      <w:numFmt w:val="bullet"/>
      <w:lvlText w:val="o"/>
      <w:lvlJc w:val="left"/>
      <w:pPr>
        <w:ind w:left="4604" w:hanging="360"/>
      </w:pPr>
      <w:rPr>
        <w:rFonts w:ascii="Courier New" w:hAnsi="Courier New" w:cs="Courier New" w:hint="default"/>
      </w:rPr>
    </w:lvl>
    <w:lvl w:ilvl="8" w:tplc="040C0005" w:tentative="1">
      <w:start w:val="1"/>
      <w:numFmt w:val="bullet"/>
      <w:lvlText w:val=""/>
      <w:lvlJc w:val="left"/>
      <w:pPr>
        <w:ind w:left="5324" w:hanging="360"/>
      </w:pPr>
      <w:rPr>
        <w:rFonts w:ascii="Wingdings" w:hAnsi="Wingdings" w:hint="default"/>
      </w:rPr>
    </w:lvl>
  </w:abstractNum>
  <w:abstractNum w:abstractNumId="31" w15:restartNumberingAfterBreak="0">
    <w:nsid w:val="75DC5AD1"/>
    <w:multiLevelType w:val="hybridMultilevel"/>
    <w:tmpl w:val="5F0A9006"/>
    <w:lvl w:ilvl="0" w:tplc="79E483E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727261"/>
    <w:multiLevelType w:val="hybridMultilevel"/>
    <w:tmpl w:val="5C441082"/>
    <w:lvl w:ilvl="0" w:tplc="65DE5E5A">
      <w:start w:val="1"/>
      <w:numFmt w:val="lowerLetter"/>
      <w:lvlText w:val="(%1)"/>
      <w:lvlJc w:val="left"/>
      <w:pPr>
        <w:ind w:left="107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7E5D0256"/>
    <w:multiLevelType w:val="hybridMultilevel"/>
    <w:tmpl w:val="53A07C48"/>
    <w:lvl w:ilvl="0" w:tplc="DEC000F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12"/>
  </w:num>
  <w:num w:numId="5">
    <w:abstractNumId w:val="33"/>
  </w:num>
  <w:num w:numId="6">
    <w:abstractNumId w:val="19"/>
  </w:num>
  <w:num w:numId="7">
    <w:abstractNumId w:val="9"/>
  </w:num>
  <w:num w:numId="8">
    <w:abstractNumId w:val="30"/>
  </w:num>
  <w:num w:numId="9">
    <w:abstractNumId w:val="29"/>
  </w:num>
  <w:num w:numId="10">
    <w:abstractNumId w:val="14"/>
  </w:num>
  <w:num w:numId="11">
    <w:abstractNumId w:val="2"/>
  </w:num>
  <w:num w:numId="12">
    <w:abstractNumId w:val="10"/>
  </w:num>
  <w:num w:numId="13">
    <w:abstractNumId w:val="3"/>
  </w:num>
  <w:num w:numId="14">
    <w:abstractNumId w:val="21"/>
  </w:num>
  <w:num w:numId="15">
    <w:abstractNumId w:val="17"/>
  </w:num>
  <w:num w:numId="16">
    <w:abstractNumId w:val="24"/>
  </w:num>
  <w:num w:numId="17">
    <w:abstractNumId w:val="11"/>
  </w:num>
  <w:num w:numId="18">
    <w:abstractNumId w:val="31"/>
  </w:num>
  <w:num w:numId="19">
    <w:abstractNumId w:val="25"/>
  </w:num>
  <w:num w:numId="20">
    <w:abstractNumId w:val="4"/>
  </w:num>
  <w:num w:numId="21">
    <w:abstractNumId w:val="20"/>
  </w:num>
  <w:num w:numId="22">
    <w:abstractNumId w:val="32"/>
  </w:num>
  <w:num w:numId="23">
    <w:abstractNumId w:val="26"/>
  </w:num>
  <w:num w:numId="24">
    <w:abstractNumId w:val="6"/>
  </w:num>
  <w:num w:numId="25">
    <w:abstractNumId w:val="12"/>
  </w:num>
  <w:num w:numId="26">
    <w:abstractNumId w:val="5"/>
  </w:num>
  <w:num w:numId="27">
    <w:abstractNumId w:val="18"/>
  </w:num>
  <w:num w:numId="28">
    <w:abstractNumId w:val="7"/>
  </w:num>
  <w:num w:numId="29">
    <w:abstractNumId w:val="23"/>
  </w:num>
  <w:num w:numId="30">
    <w:abstractNumId w:val="16"/>
  </w:num>
  <w:num w:numId="31">
    <w:abstractNumId w:val="27"/>
  </w:num>
  <w:num w:numId="32">
    <w:abstractNumId w:val="28"/>
  </w:num>
  <w:num w:numId="33">
    <w:abstractNumId w:val="13"/>
  </w:num>
  <w:num w:numId="34">
    <w:abstractNumId w:val="2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cumentProtection w:edit="readOnly" w:enforcement="1" w:cryptProviderType="rsaAES" w:cryptAlgorithmClass="hash" w:cryptAlgorithmType="typeAny" w:cryptAlgorithmSid="14" w:cryptSpinCount="100000" w:hash="3LXb/bgd6qJBRLFg/JXVD2CRF+FAeYHKHP72glYLO92JP8i4+LS4HpVAwVyAK0/jDTrWCJM/y4xGXbf/fgUyCg==" w:salt="nOR9KFdCqFL7wrT/S1x2kA=="/>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2EF"/>
    <w:rsid w:val="0001014C"/>
    <w:rsid w:val="00011001"/>
    <w:rsid w:val="00055ADC"/>
    <w:rsid w:val="00066834"/>
    <w:rsid w:val="00073BBB"/>
    <w:rsid w:val="000768A1"/>
    <w:rsid w:val="000D59AA"/>
    <w:rsid w:val="000E0E89"/>
    <w:rsid w:val="00112F7C"/>
    <w:rsid w:val="00115734"/>
    <w:rsid w:val="001255A2"/>
    <w:rsid w:val="00140CB1"/>
    <w:rsid w:val="00144D13"/>
    <w:rsid w:val="001508AC"/>
    <w:rsid w:val="0015259D"/>
    <w:rsid w:val="001714F8"/>
    <w:rsid w:val="00174A75"/>
    <w:rsid w:val="00194332"/>
    <w:rsid w:val="001B34DD"/>
    <w:rsid w:val="001B4766"/>
    <w:rsid w:val="001B654E"/>
    <w:rsid w:val="001E0450"/>
    <w:rsid w:val="001E1CC8"/>
    <w:rsid w:val="0020511E"/>
    <w:rsid w:val="002172AD"/>
    <w:rsid w:val="002540D5"/>
    <w:rsid w:val="00257531"/>
    <w:rsid w:val="0027519B"/>
    <w:rsid w:val="002751F4"/>
    <w:rsid w:val="00276D86"/>
    <w:rsid w:val="00291B55"/>
    <w:rsid w:val="002A2162"/>
    <w:rsid w:val="002E2F49"/>
    <w:rsid w:val="003052F6"/>
    <w:rsid w:val="00305F4B"/>
    <w:rsid w:val="00320194"/>
    <w:rsid w:val="003347D3"/>
    <w:rsid w:val="00336E29"/>
    <w:rsid w:val="00341A33"/>
    <w:rsid w:val="00366B27"/>
    <w:rsid w:val="00374081"/>
    <w:rsid w:val="003855E3"/>
    <w:rsid w:val="003B0BAB"/>
    <w:rsid w:val="003E2CB8"/>
    <w:rsid w:val="00400DFD"/>
    <w:rsid w:val="0040668B"/>
    <w:rsid w:val="00406BD1"/>
    <w:rsid w:val="00407B65"/>
    <w:rsid w:val="00431641"/>
    <w:rsid w:val="004444FA"/>
    <w:rsid w:val="0044646A"/>
    <w:rsid w:val="00470372"/>
    <w:rsid w:val="00491C7C"/>
    <w:rsid w:val="004B04C3"/>
    <w:rsid w:val="004B06AC"/>
    <w:rsid w:val="004D7F8E"/>
    <w:rsid w:val="004E4006"/>
    <w:rsid w:val="004F2E18"/>
    <w:rsid w:val="00501949"/>
    <w:rsid w:val="00502F0B"/>
    <w:rsid w:val="00502F7C"/>
    <w:rsid w:val="00515C77"/>
    <w:rsid w:val="00525795"/>
    <w:rsid w:val="00526D4D"/>
    <w:rsid w:val="00553627"/>
    <w:rsid w:val="00555350"/>
    <w:rsid w:val="005830A6"/>
    <w:rsid w:val="005913D5"/>
    <w:rsid w:val="005914B6"/>
    <w:rsid w:val="005B5930"/>
    <w:rsid w:val="005B74EA"/>
    <w:rsid w:val="005C0F5D"/>
    <w:rsid w:val="005C6BC6"/>
    <w:rsid w:val="005E4E15"/>
    <w:rsid w:val="005F3419"/>
    <w:rsid w:val="00610FE8"/>
    <w:rsid w:val="00615881"/>
    <w:rsid w:val="00643B60"/>
    <w:rsid w:val="00666E11"/>
    <w:rsid w:val="00674A12"/>
    <w:rsid w:val="00674E21"/>
    <w:rsid w:val="006B11A4"/>
    <w:rsid w:val="006E05A2"/>
    <w:rsid w:val="006E1A63"/>
    <w:rsid w:val="006F14E5"/>
    <w:rsid w:val="00700995"/>
    <w:rsid w:val="00723A15"/>
    <w:rsid w:val="00737337"/>
    <w:rsid w:val="007466EE"/>
    <w:rsid w:val="00747F0B"/>
    <w:rsid w:val="0077450D"/>
    <w:rsid w:val="00775C8E"/>
    <w:rsid w:val="007806CD"/>
    <w:rsid w:val="007823A5"/>
    <w:rsid w:val="00785A16"/>
    <w:rsid w:val="00787D18"/>
    <w:rsid w:val="007B530F"/>
    <w:rsid w:val="007B6FC9"/>
    <w:rsid w:val="007B7C1E"/>
    <w:rsid w:val="007C70B4"/>
    <w:rsid w:val="007D68C7"/>
    <w:rsid w:val="007E691C"/>
    <w:rsid w:val="007E70AF"/>
    <w:rsid w:val="007F57A4"/>
    <w:rsid w:val="0083424D"/>
    <w:rsid w:val="00837EED"/>
    <w:rsid w:val="008453D8"/>
    <w:rsid w:val="00853D40"/>
    <w:rsid w:val="00863A1A"/>
    <w:rsid w:val="00884B46"/>
    <w:rsid w:val="008879B3"/>
    <w:rsid w:val="008A266E"/>
    <w:rsid w:val="008A4D5E"/>
    <w:rsid w:val="008B4F0E"/>
    <w:rsid w:val="008C7DDF"/>
    <w:rsid w:val="008D30F8"/>
    <w:rsid w:val="008D4AF7"/>
    <w:rsid w:val="008F419A"/>
    <w:rsid w:val="009220F9"/>
    <w:rsid w:val="00922D58"/>
    <w:rsid w:val="009273FC"/>
    <w:rsid w:val="009318E6"/>
    <w:rsid w:val="00933E68"/>
    <w:rsid w:val="00940925"/>
    <w:rsid w:val="009444C6"/>
    <w:rsid w:val="00991AFB"/>
    <w:rsid w:val="00993AD3"/>
    <w:rsid w:val="00994C31"/>
    <w:rsid w:val="00995A0D"/>
    <w:rsid w:val="009C3068"/>
    <w:rsid w:val="009D02A8"/>
    <w:rsid w:val="009D143E"/>
    <w:rsid w:val="00A870E6"/>
    <w:rsid w:val="00AB7440"/>
    <w:rsid w:val="00AE44B5"/>
    <w:rsid w:val="00AF349A"/>
    <w:rsid w:val="00B05504"/>
    <w:rsid w:val="00B1295E"/>
    <w:rsid w:val="00B275EE"/>
    <w:rsid w:val="00B455A4"/>
    <w:rsid w:val="00B45710"/>
    <w:rsid w:val="00B56DBF"/>
    <w:rsid w:val="00B6563A"/>
    <w:rsid w:val="00B85DE5"/>
    <w:rsid w:val="00BA447E"/>
    <w:rsid w:val="00BB4133"/>
    <w:rsid w:val="00BE355C"/>
    <w:rsid w:val="00C02042"/>
    <w:rsid w:val="00C0650C"/>
    <w:rsid w:val="00C3338B"/>
    <w:rsid w:val="00C422D5"/>
    <w:rsid w:val="00C75EE4"/>
    <w:rsid w:val="00C76775"/>
    <w:rsid w:val="00C76A53"/>
    <w:rsid w:val="00C859F9"/>
    <w:rsid w:val="00C918ED"/>
    <w:rsid w:val="00C971B9"/>
    <w:rsid w:val="00CD1906"/>
    <w:rsid w:val="00CF2868"/>
    <w:rsid w:val="00D01776"/>
    <w:rsid w:val="00D067CB"/>
    <w:rsid w:val="00D06D96"/>
    <w:rsid w:val="00D14E31"/>
    <w:rsid w:val="00D506E4"/>
    <w:rsid w:val="00D529BC"/>
    <w:rsid w:val="00D56553"/>
    <w:rsid w:val="00D743A5"/>
    <w:rsid w:val="00D94664"/>
    <w:rsid w:val="00D968D4"/>
    <w:rsid w:val="00DA3404"/>
    <w:rsid w:val="00DC13A7"/>
    <w:rsid w:val="00DF7E70"/>
    <w:rsid w:val="00E26A34"/>
    <w:rsid w:val="00E3466C"/>
    <w:rsid w:val="00E56CF9"/>
    <w:rsid w:val="00E616A6"/>
    <w:rsid w:val="00E83263"/>
    <w:rsid w:val="00EC32F2"/>
    <w:rsid w:val="00ED4CDA"/>
    <w:rsid w:val="00ED7F7B"/>
    <w:rsid w:val="00F0294B"/>
    <w:rsid w:val="00F052EF"/>
    <w:rsid w:val="00F41D1E"/>
    <w:rsid w:val="00F52475"/>
    <w:rsid w:val="00F54B74"/>
    <w:rsid w:val="00F60A11"/>
    <w:rsid w:val="00F757E1"/>
    <w:rsid w:val="00F80DCA"/>
    <w:rsid w:val="00F95D03"/>
    <w:rsid w:val="00FC5F36"/>
    <w:rsid w:val="00FD227F"/>
    <w:rsid w:val="00FD5333"/>
    <w:rsid w:val="00FD7BC8"/>
    <w:rsid w:val="00FF18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3CA1330"/>
  <w14:defaultImageDpi w14:val="0"/>
  <w15:docId w15:val="{C24594A6-82B7-4395-A079-1A28F767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15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Standard"/>
    <w:next w:val="Standard"/>
    <w:link w:val="Titre2Car"/>
    <w:uiPriority w:val="99"/>
    <w:qFormat/>
    <w:rsid w:val="000E0E89"/>
    <w:pPr>
      <w:keepNext/>
      <w:numPr>
        <w:ilvl w:val="1"/>
      </w:numPr>
      <w:spacing w:before="240" w:after="60"/>
      <w:outlineLvl w:val="1"/>
    </w:pPr>
    <w:rPr>
      <w:rFonts w:asciiTheme="minorHAnsi" w:hAnsiTheme="minorHAnsi"/>
      <w:b/>
      <w:color w:val="0070C0"/>
      <w:kern w:val="0"/>
      <w:sz w:val="22"/>
      <w:szCs w:val="22"/>
    </w:rPr>
  </w:style>
  <w:style w:type="paragraph" w:styleId="Titre3">
    <w:name w:val="heading 3"/>
    <w:basedOn w:val="Normal"/>
    <w:next w:val="Normal"/>
    <w:link w:val="Titre3Car"/>
    <w:uiPriority w:val="9"/>
    <w:semiHidden/>
    <w:unhideWhenUsed/>
    <w:qFormat/>
    <w:rsid w:val="000E0E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val="0"/>
      <w:autoSpaceDE w:val="0"/>
      <w:autoSpaceDN w:val="0"/>
      <w:adjustRightInd w:val="0"/>
      <w:spacing w:after="0" w:line="240" w:lineRule="auto"/>
    </w:pPr>
    <w:rPr>
      <w:rFonts w:ascii="Arial" w:eastAsia="Times New Roman" w:hAnsi="Arial" w:cs="Arial"/>
      <w:kern w:val="1"/>
      <w:sz w:val="24"/>
      <w:szCs w:val="24"/>
    </w:rPr>
  </w:style>
  <w:style w:type="character" w:customStyle="1" w:styleId="Titre2Car">
    <w:name w:val="Titre 2 Car"/>
    <w:basedOn w:val="Policepardfaut"/>
    <w:link w:val="Titre2"/>
    <w:uiPriority w:val="99"/>
    <w:rsid w:val="000E0E89"/>
    <w:rPr>
      <w:rFonts w:eastAsia="Times New Roman" w:cs="Arial"/>
      <w:b/>
      <w:color w:val="0070C0"/>
    </w:rPr>
  </w:style>
  <w:style w:type="character" w:customStyle="1" w:styleId="LienInternet">
    <w:name w:val="Lien Internet"/>
    <w:uiPriority w:val="99"/>
    <w:rPr>
      <w:color w:val="000080"/>
      <w:u w:val="single"/>
    </w:rPr>
  </w:style>
  <w:style w:type="character" w:customStyle="1" w:styleId="RTFNum21">
    <w:name w:val="RTF_Num 2 1"/>
    <w:uiPriority w:val="99"/>
    <w:rPr>
      <w:rFonts w:ascii="Symbol" w:cs="Symbol"/>
    </w:rPr>
  </w:style>
  <w:style w:type="paragraph" w:styleId="Titre">
    <w:name w:val="Title"/>
    <w:basedOn w:val="Standard"/>
    <w:next w:val="Corpsdetexte"/>
    <w:link w:val="TitreCar"/>
    <w:uiPriority w:val="99"/>
    <w:qFormat/>
    <w:pPr>
      <w:keepNext/>
      <w:spacing w:before="240" w:after="120"/>
    </w:pPr>
    <w:rPr>
      <w:rFonts w:hAnsi="Microsoft YaHei"/>
      <w:kern w:val="0"/>
      <w:sz w:val="28"/>
      <w:szCs w:val="28"/>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styleId="Corpsdetexte">
    <w:name w:val="Body Text"/>
    <w:basedOn w:val="Standard"/>
    <w:link w:val="CorpsdetexteCar"/>
    <w:uiPriority w:val="99"/>
    <w:pPr>
      <w:spacing w:after="120"/>
    </w:pPr>
    <w:rPr>
      <w:rFonts w:eastAsiaTheme="minorEastAsia"/>
      <w:kern w:val="0"/>
    </w:rPr>
  </w:style>
  <w:style w:type="character" w:customStyle="1" w:styleId="CorpsdetexteCar">
    <w:name w:val="Corps de texte Car"/>
    <w:basedOn w:val="Policepardfaut"/>
    <w:link w:val="Corpsdetexte"/>
    <w:uiPriority w:val="99"/>
    <w:semiHidden/>
  </w:style>
  <w:style w:type="paragraph" w:styleId="Liste">
    <w:name w:val="List"/>
    <w:basedOn w:val="Corpsdetexte"/>
    <w:uiPriority w:val="99"/>
    <w:rPr>
      <w:rFonts w:eastAsia="Times New Roman"/>
    </w:rPr>
  </w:style>
  <w:style w:type="paragraph" w:customStyle="1" w:styleId="Lende">
    <w:name w:val="L馮ende"/>
    <w:basedOn w:val="Standard"/>
    <w:uiPriority w:val="99"/>
    <w:pPr>
      <w:suppressLineNumbers/>
      <w:spacing w:before="120" w:after="120"/>
    </w:pPr>
    <w:rPr>
      <w:i/>
      <w:iCs/>
      <w:kern w:val="0"/>
    </w:rPr>
  </w:style>
  <w:style w:type="paragraph" w:customStyle="1" w:styleId="Index">
    <w:name w:val="Index"/>
    <w:basedOn w:val="Standard"/>
    <w:uiPriority w:val="99"/>
    <w:pPr>
      <w:suppressLineNumbers/>
    </w:pPr>
    <w:rPr>
      <w:kern w:val="0"/>
    </w:rPr>
  </w:style>
  <w:style w:type="paragraph" w:customStyle="1" w:styleId="Contenudetableau">
    <w:name w:val="Contenu de tableau"/>
    <w:basedOn w:val="Standard"/>
    <w:uiPriority w:val="99"/>
    <w:pPr>
      <w:suppressLineNumbers/>
    </w:pPr>
    <w:rPr>
      <w:rFonts w:eastAsiaTheme="minorEastAsia"/>
      <w:kern w:val="0"/>
    </w:rPr>
  </w:style>
  <w:style w:type="paragraph" w:customStyle="1" w:styleId="Titredetableau">
    <w:name w:val="Titre de tableau"/>
    <w:basedOn w:val="Contenudetableau"/>
    <w:uiPriority w:val="99"/>
    <w:pPr>
      <w:jc w:val="center"/>
    </w:pPr>
    <w:rPr>
      <w:b/>
      <w:bCs/>
    </w:rPr>
  </w:style>
  <w:style w:type="paragraph" w:customStyle="1" w:styleId="RedTitre">
    <w:name w:val="RedTitre"/>
    <w:basedOn w:val="Standard"/>
    <w:uiPriority w:val="99"/>
    <w:rsid w:val="00515C77"/>
    <w:pPr>
      <w:jc w:val="center"/>
    </w:pPr>
    <w:rPr>
      <w:b/>
      <w:bCs/>
      <w:kern w:val="0"/>
      <w:sz w:val="22"/>
      <w:szCs w:val="22"/>
    </w:rPr>
  </w:style>
  <w:style w:type="character" w:customStyle="1" w:styleId="05ARTICLENiv1-TexteCar">
    <w:name w:val="05_ARTICLE_Niv1 - Texte Car"/>
    <w:uiPriority w:val="99"/>
    <w:rsid w:val="00515C77"/>
    <w:rPr>
      <w:rFonts w:ascii="Verdana" w:hAnsi="Verdana"/>
      <w:noProof/>
      <w:spacing w:val="-6"/>
      <w:sz w:val="18"/>
    </w:rPr>
  </w:style>
  <w:style w:type="character" w:customStyle="1" w:styleId="Titre1Car">
    <w:name w:val="Titre 1 Car"/>
    <w:basedOn w:val="Policepardfaut"/>
    <w:link w:val="Titre1"/>
    <w:uiPriority w:val="9"/>
    <w:rsid w:val="00515C77"/>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515C77"/>
    <w:pPr>
      <w:outlineLvl w:val="9"/>
    </w:pPr>
  </w:style>
  <w:style w:type="paragraph" w:styleId="TM2">
    <w:name w:val="toc 2"/>
    <w:basedOn w:val="Normal"/>
    <w:next w:val="Normal"/>
    <w:autoRedefine/>
    <w:uiPriority w:val="39"/>
    <w:unhideWhenUsed/>
    <w:rsid w:val="00787D18"/>
    <w:pPr>
      <w:tabs>
        <w:tab w:val="right" w:leader="dot" w:pos="8630"/>
      </w:tabs>
      <w:spacing w:after="0" w:line="240" w:lineRule="auto"/>
      <w:ind w:left="221"/>
    </w:pPr>
  </w:style>
  <w:style w:type="character" w:styleId="Lienhypertexte">
    <w:name w:val="Hyperlink"/>
    <w:basedOn w:val="Policepardfaut"/>
    <w:uiPriority w:val="99"/>
    <w:unhideWhenUsed/>
    <w:rsid w:val="00515C77"/>
    <w:rPr>
      <w:color w:val="0000FF" w:themeColor="hyperlink"/>
      <w:u w:val="single"/>
    </w:rPr>
  </w:style>
  <w:style w:type="paragraph" w:customStyle="1" w:styleId="RedTitre2">
    <w:name w:val="RedTitre2"/>
    <w:basedOn w:val="Standard"/>
    <w:uiPriority w:val="99"/>
    <w:rsid w:val="00515C77"/>
    <w:pPr>
      <w:keepNext/>
      <w:pBdr>
        <w:top w:val="single" w:sz="2" w:space="1" w:color="000000"/>
        <w:left w:val="single" w:sz="2" w:space="1" w:color="000000"/>
        <w:bottom w:val="single" w:sz="2" w:space="1" w:color="000000"/>
        <w:right w:val="single" w:sz="2" w:space="1" w:color="000000"/>
      </w:pBdr>
      <w:spacing w:before="240" w:after="60"/>
    </w:pPr>
    <w:rPr>
      <w:b/>
      <w:bCs/>
      <w:kern w:val="0"/>
    </w:rPr>
  </w:style>
  <w:style w:type="paragraph" w:styleId="TM1">
    <w:name w:val="toc 1"/>
    <w:basedOn w:val="Normal"/>
    <w:next w:val="Normal"/>
    <w:autoRedefine/>
    <w:uiPriority w:val="39"/>
    <w:unhideWhenUsed/>
    <w:rsid w:val="00787D18"/>
    <w:pPr>
      <w:tabs>
        <w:tab w:val="right" w:leader="dot" w:pos="8630"/>
      </w:tabs>
      <w:spacing w:after="0"/>
    </w:pPr>
  </w:style>
  <w:style w:type="character" w:styleId="Emphaseintense">
    <w:name w:val="Intense Emphasis"/>
    <w:basedOn w:val="Policepardfaut"/>
    <w:uiPriority w:val="99"/>
    <w:qFormat/>
    <w:rsid w:val="00515C77"/>
    <w:rPr>
      <w:rFonts w:ascii="Calibri" w:hAnsi="Calibri"/>
      <w:color w:val="0070C0"/>
    </w:rPr>
  </w:style>
  <w:style w:type="paragraph" w:styleId="Paragraphedeliste">
    <w:name w:val="List Paragraph"/>
    <w:basedOn w:val="Standard"/>
    <w:link w:val="ParagraphedelisteCar"/>
    <w:uiPriority w:val="34"/>
    <w:qFormat/>
    <w:rsid w:val="0027519B"/>
    <w:pPr>
      <w:ind w:left="708"/>
    </w:pPr>
    <w:rPr>
      <w:kern w:val="0"/>
      <w:sz w:val="20"/>
      <w:szCs w:val="20"/>
    </w:rPr>
  </w:style>
  <w:style w:type="character" w:customStyle="1" w:styleId="Titre3Car">
    <w:name w:val="Titre 3 Car"/>
    <w:basedOn w:val="Policepardfaut"/>
    <w:link w:val="Titre3"/>
    <w:uiPriority w:val="9"/>
    <w:semiHidden/>
    <w:rsid w:val="000E0E89"/>
    <w:rPr>
      <w:rFonts w:asciiTheme="majorHAnsi" w:eastAsiaTheme="majorEastAsia" w:hAnsiTheme="majorHAnsi" w:cstheme="majorBidi"/>
      <w:b/>
      <w:bCs/>
      <w:color w:val="4F81BD" w:themeColor="accent1"/>
    </w:rPr>
  </w:style>
  <w:style w:type="paragraph" w:styleId="Listepuces">
    <w:name w:val="List Bullet"/>
    <w:basedOn w:val="Normal"/>
    <w:autoRedefine/>
    <w:rsid w:val="00785A16"/>
    <w:pPr>
      <w:numPr>
        <w:ilvl w:val="1"/>
        <w:numId w:val="9"/>
      </w:numPr>
      <w:spacing w:after="0" w:line="240" w:lineRule="auto"/>
    </w:pPr>
    <w:rPr>
      <w:rFonts w:ascii="Times New Roman" w:eastAsia="Times New Roman" w:hAnsi="Times New Roman" w:cs="Times New Roman"/>
    </w:rPr>
  </w:style>
  <w:style w:type="table" w:styleId="Grilledutableau">
    <w:name w:val="Table Grid"/>
    <w:basedOn w:val="TableauNormal"/>
    <w:uiPriority w:val="59"/>
    <w:rsid w:val="00334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714F8"/>
    <w:pPr>
      <w:tabs>
        <w:tab w:val="center" w:pos="4536"/>
        <w:tab w:val="right" w:pos="9072"/>
      </w:tabs>
      <w:spacing w:after="0" w:line="240" w:lineRule="auto"/>
    </w:pPr>
  </w:style>
  <w:style w:type="character" w:customStyle="1" w:styleId="En-tteCar">
    <w:name w:val="En-tête Car"/>
    <w:basedOn w:val="Policepardfaut"/>
    <w:link w:val="En-tte"/>
    <w:uiPriority w:val="99"/>
    <w:rsid w:val="001714F8"/>
  </w:style>
  <w:style w:type="paragraph" w:styleId="Pieddepage">
    <w:name w:val="footer"/>
    <w:basedOn w:val="Normal"/>
    <w:link w:val="PieddepageCar"/>
    <w:uiPriority w:val="99"/>
    <w:unhideWhenUsed/>
    <w:rsid w:val="001714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14F8"/>
  </w:style>
  <w:style w:type="paragraph" w:styleId="Textedebulles">
    <w:name w:val="Balloon Text"/>
    <w:basedOn w:val="Normal"/>
    <w:link w:val="TextedebullesCar"/>
    <w:uiPriority w:val="99"/>
    <w:semiHidden/>
    <w:unhideWhenUsed/>
    <w:rsid w:val="00674A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4A12"/>
    <w:rPr>
      <w:rFonts w:ascii="Tahoma" w:hAnsi="Tahoma" w:cs="Tahoma"/>
      <w:sz w:val="16"/>
      <w:szCs w:val="16"/>
    </w:rPr>
  </w:style>
  <w:style w:type="character" w:customStyle="1" w:styleId="ParagraphedelisteCar">
    <w:name w:val="Paragraphe de liste Car"/>
    <w:link w:val="Paragraphedeliste"/>
    <w:uiPriority w:val="34"/>
    <w:locked/>
    <w:rsid w:val="00501949"/>
    <w:rPr>
      <w:rFonts w:ascii="Arial" w:eastAsia="Times New Roman" w:hAnsi="Arial" w:cs="Arial"/>
      <w:sz w:val="20"/>
      <w:szCs w:val="20"/>
    </w:rPr>
  </w:style>
  <w:style w:type="character" w:styleId="Lienhypertextesuivivisit">
    <w:name w:val="FollowedHyperlink"/>
    <w:basedOn w:val="Policepardfaut"/>
    <w:uiPriority w:val="99"/>
    <w:semiHidden/>
    <w:unhideWhenUsed/>
    <w:rsid w:val="00AE44B5"/>
    <w:rPr>
      <w:color w:val="800080" w:themeColor="followedHyperlink"/>
      <w:u w:val="single"/>
    </w:rPr>
  </w:style>
  <w:style w:type="paragraph" w:customStyle="1" w:styleId="RedTxt">
    <w:name w:val="RedTxt"/>
    <w:basedOn w:val="Standard"/>
    <w:uiPriority w:val="99"/>
    <w:rsid w:val="00E3466C"/>
    <w:pPr>
      <w:keepLines/>
    </w:pPr>
    <w:rPr>
      <w:kern w:val="0"/>
      <w:sz w:val="18"/>
      <w:szCs w:val="18"/>
    </w:rPr>
  </w:style>
  <w:style w:type="paragraph" w:styleId="TM3">
    <w:name w:val="toc 3"/>
    <w:basedOn w:val="Normal"/>
    <w:next w:val="Normal"/>
    <w:autoRedefine/>
    <w:uiPriority w:val="39"/>
    <w:unhideWhenUsed/>
    <w:rsid w:val="008879B3"/>
    <w:pPr>
      <w:spacing w:after="100"/>
      <w:ind w:left="440"/>
    </w:pPr>
  </w:style>
  <w:style w:type="table" w:customStyle="1" w:styleId="Grilledutableau1">
    <w:name w:val="Grille du tableau1"/>
    <w:basedOn w:val="TableauNormal"/>
    <w:next w:val="Grilledutableau"/>
    <w:rsid w:val="005F34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83746">
      <w:bodyDiv w:val="1"/>
      <w:marLeft w:val="0"/>
      <w:marRight w:val="0"/>
      <w:marTop w:val="0"/>
      <w:marBottom w:val="0"/>
      <w:divBdr>
        <w:top w:val="none" w:sz="0" w:space="0" w:color="auto"/>
        <w:left w:val="none" w:sz="0" w:space="0" w:color="auto"/>
        <w:bottom w:val="none" w:sz="0" w:space="0" w:color="auto"/>
        <w:right w:val="none" w:sz="0" w:space="0" w:color="auto"/>
      </w:divBdr>
    </w:div>
    <w:div w:id="699205345">
      <w:bodyDiv w:val="1"/>
      <w:marLeft w:val="0"/>
      <w:marRight w:val="0"/>
      <w:marTop w:val="0"/>
      <w:marBottom w:val="0"/>
      <w:divBdr>
        <w:top w:val="none" w:sz="0" w:space="0" w:color="auto"/>
        <w:left w:val="none" w:sz="0" w:space="0" w:color="auto"/>
        <w:bottom w:val="none" w:sz="0" w:space="0" w:color="auto"/>
        <w:right w:val="none" w:sz="0" w:space="0" w:color="auto"/>
      </w:divBdr>
    </w:div>
    <w:div w:id="1425417457">
      <w:bodyDiv w:val="1"/>
      <w:marLeft w:val="0"/>
      <w:marRight w:val="0"/>
      <w:marTop w:val="0"/>
      <w:marBottom w:val="0"/>
      <w:divBdr>
        <w:top w:val="none" w:sz="0" w:space="0" w:color="auto"/>
        <w:left w:val="none" w:sz="0" w:space="0" w:color="auto"/>
        <w:bottom w:val="none" w:sz="0" w:space="0" w:color="auto"/>
        <w:right w:val="none" w:sz="0" w:space="0" w:color="auto"/>
      </w:divBdr>
    </w:div>
    <w:div w:id="20959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lateforme" TargetMode="External"/><Relationship Id="rId13" Type="http://schemas.openxmlformats.org/officeDocument/2006/relationships/hyperlink" Target="http://www.economie.gouv.fr/daj/formulaires-declaration-candidat" TargetMode="External"/><Relationship Id="rId18" Type="http://schemas.openxmlformats.org/officeDocument/2006/relationships/hyperlink" Target="https://www.marches-publics.gouv.f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conomie.gouv.fr/daj/formulaires-declaration-candidat" TargetMode="External"/><Relationship Id="rId17" Type="http://schemas.openxmlformats.org/officeDocument/2006/relationships/hyperlink" Target="https://www.marches-publics.gouv.fr" TargetMode="External"/><Relationship Id="rId2" Type="http://schemas.openxmlformats.org/officeDocument/2006/relationships/numbering" Target="numbering.xml"/><Relationship Id="rId16" Type="http://schemas.openxmlformats.org/officeDocument/2006/relationships/hyperlink" Target="https://www.marches-publics.gouv.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ches-publics.gouv.fr" TargetMode="External"/><Relationship Id="rId5" Type="http://schemas.openxmlformats.org/officeDocument/2006/relationships/webSettings" Target="webSettings.xml"/><Relationship Id="rId15" Type="http://schemas.openxmlformats.org/officeDocument/2006/relationships/hyperlink" Target="https://ec.europa.eu/tools/espd/filter?lang=fr" TargetMode="External"/><Relationship Id="rId23" Type="http://schemas.openxmlformats.org/officeDocument/2006/relationships/theme" Target="theme/theme1.xml"/><Relationship Id="rId10" Type="http://schemas.openxmlformats.org/officeDocument/2006/relationships/hyperlink" Target="https://www.marches-publics.gouv.fr" TargetMode="External"/><Relationship Id="rId19" Type="http://schemas.openxmlformats.org/officeDocument/2006/relationships/hyperlink" Target="https://www.marches-publics.gouv.fr" TargetMode="Externa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hyperlink" Target="http://www.economie.gouv.fr/daj/formulaires-declaration-candida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F074-F95D-4F6C-9E5E-F2D47FB0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16</Pages>
  <Words>5657</Words>
  <Characters>31116</Characters>
  <Application>Microsoft Office Word</Application>
  <DocSecurity>8</DocSecurity>
  <Lines>259</Lines>
  <Paragraphs>73</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KOVACS-04412</dc:creator>
  <cp:lastModifiedBy>KOVACS CELINE (CPAM COTES-D'ARMOR)</cp:lastModifiedBy>
  <cp:revision>26</cp:revision>
  <cp:lastPrinted>2019-01-04T10:51:00Z</cp:lastPrinted>
  <dcterms:created xsi:type="dcterms:W3CDTF">2022-02-28T10:43:00Z</dcterms:created>
  <dcterms:modified xsi:type="dcterms:W3CDTF">2026-04-02T11:39:00Z</dcterms:modified>
</cp:coreProperties>
</file>