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462F" w14:textId="77777777" w:rsidR="0008488F" w:rsidRDefault="0008488F" w:rsidP="0008488F">
      <w:pPr>
        <w:jc w:val="center"/>
        <w:rPr>
          <w:rFonts w:cstheme="majorHAnsi"/>
          <w:b/>
          <w:color w:val="C00000"/>
          <w:sz w:val="24"/>
          <w:szCs w:val="24"/>
        </w:rPr>
      </w:pPr>
    </w:p>
    <w:p w14:paraId="264E5DA1" w14:textId="77777777" w:rsidR="0008488F" w:rsidRDefault="0008488F" w:rsidP="0008488F">
      <w:pPr>
        <w:jc w:val="center"/>
        <w:rPr>
          <w:rFonts w:cstheme="majorHAnsi"/>
          <w:b/>
          <w:color w:val="C00000"/>
          <w:sz w:val="24"/>
          <w:szCs w:val="24"/>
        </w:rPr>
      </w:pPr>
      <w:r w:rsidRPr="00D20CF8">
        <w:rPr>
          <w:rFonts w:cstheme="majorHAnsi"/>
          <w:noProof/>
          <w:sz w:val="24"/>
          <w:szCs w:val="24"/>
          <w:lang w:eastAsia="fr-FR"/>
        </w:rPr>
        <w:drawing>
          <wp:inline distT="0" distB="0" distL="0" distR="0" wp14:anchorId="7A8E4380" wp14:editId="3EC07152">
            <wp:extent cx="1333500" cy="1152525"/>
            <wp:effectExtent l="0" t="0" r="0" b="9525"/>
            <wp:docPr id="1" name="Image 1" descr="logo EPF FILET ROUGE  (640x548) (500x428)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 EPF FILET ROUGE  (640x548) (500x428)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00" cy="1152525"/>
                    </a:xfrm>
                    <a:prstGeom prst="rect">
                      <a:avLst/>
                    </a:prstGeom>
                    <a:noFill/>
                    <a:ln>
                      <a:noFill/>
                    </a:ln>
                  </pic:spPr>
                </pic:pic>
              </a:graphicData>
            </a:graphic>
          </wp:inline>
        </w:drawing>
      </w:r>
    </w:p>
    <w:p w14:paraId="276ABA30" w14:textId="77777777" w:rsidR="0008488F" w:rsidRDefault="0008488F" w:rsidP="0008488F">
      <w:pPr>
        <w:jc w:val="center"/>
        <w:rPr>
          <w:rFonts w:cstheme="majorHAnsi"/>
          <w:b/>
          <w:color w:val="C00000"/>
          <w:sz w:val="24"/>
          <w:szCs w:val="24"/>
        </w:rPr>
      </w:pPr>
    </w:p>
    <w:p w14:paraId="44758EF7" w14:textId="77777777" w:rsidR="0008488F" w:rsidRDefault="0008488F" w:rsidP="0008488F">
      <w:pPr>
        <w:jc w:val="center"/>
        <w:rPr>
          <w:rFonts w:cstheme="majorHAnsi"/>
          <w:b/>
          <w:color w:val="C00000"/>
          <w:sz w:val="24"/>
          <w:szCs w:val="24"/>
        </w:rPr>
      </w:pPr>
    </w:p>
    <w:p w14:paraId="6CFA772A" w14:textId="77777777" w:rsidR="0008488F" w:rsidRDefault="0008488F" w:rsidP="0008488F">
      <w:pPr>
        <w:jc w:val="center"/>
        <w:rPr>
          <w:rFonts w:cstheme="majorHAnsi"/>
          <w:b/>
          <w:color w:val="C00000"/>
          <w:sz w:val="24"/>
          <w:szCs w:val="24"/>
        </w:rPr>
      </w:pPr>
    </w:p>
    <w:p w14:paraId="5FBA7380" w14:textId="6FCEC176" w:rsidR="0008488F" w:rsidRPr="00D20CF8" w:rsidRDefault="0008488F" w:rsidP="0008488F">
      <w:pPr>
        <w:jc w:val="center"/>
        <w:rPr>
          <w:rFonts w:cstheme="majorHAnsi"/>
          <w:b/>
          <w:color w:val="C00000"/>
          <w:sz w:val="24"/>
          <w:szCs w:val="24"/>
        </w:rPr>
      </w:pPr>
      <w:r w:rsidRPr="00D20CF8">
        <w:rPr>
          <w:rFonts w:cstheme="majorHAnsi"/>
          <w:b/>
          <w:color w:val="C00000"/>
          <w:sz w:val="24"/>
          <w:szCs w:val="24"/>
        </w:rPr>
        <w:t>CADRE DE</w:t>
      </w:r>
      <w:r w:rsidR="00B46CB5">
        <w:rPr>
          <w:rFonts w:cstheme="majorHAnsi"/>
          <w:b/>
          <w:color w:val="C00000"/>
          <w:sz w:val="24"/>
          <w:szCs w:val="24"/>
        </w:rPr>
        <w:t xml:space="preserve"> REPONSE</w:t>
      </w:r>
      <w:r w:rsidRPr="00D20CF8">
        <w:rPr>
          <w:rFonts w:cstheme="majorHAnsi"/>
          <w:b/>
          <w:color w:val="C00000"/>
          <w:sz w:val="24"/>
          <w:szCs w:val="24"/>
        </w:rPr>
        <w:t xml:space="preserve"> TECHNIQUE</w:t>
      </w:r>
    </w:p>
    <w:p w14:paraId="590656ED" w14:textId="77777777" w:rsidR="0008488F" w:rsidRPr="00D20CF8" w:rsidRDefault="0008488F" w:rsidP="00B46CB5">
      <w:pPr>
        <w:rPr>
          <w:rFonts w:cstheme="majorHAnsi"/>
          <w:b/>
          <w:color w:val="C00000"/>
          <w:sz w:val="24"/>
          <w:szCs w:val="24"/>
        </w:rPr>
      </w:pPr>
    </w:p>
    <w:p w14:paraId="63419C62" w14:textId="77777777" w:rsidR="0008488F" w:rsidRPr="00D20CF8" w:rsidRDefault="0008488F" w:rsidP="0008488F">
      <w:pPr>
        <w:jc w:val="center"/>
        <w:rPr>
          <w:rFonts w:cstheme="majorHAnsi"/>
          <w:b/>
          <w:sz w:val="24"/>
          <w:szCs w:val="24"/>
        </w:rPr>
      </w:pPr>
    </w:p>
    <w:p w14:paraId="67195715" w14:textId="77777777" w:rsidR="0008488F" w:rsidRPr="00D20CF8" w:rsidRDefault="0008488F" w:rsidP="0008488F">
      <w:pPr>
        <w:pBdr>
          <w:top w:val="single" w:sz="4" w:space="1" w:color="auto"/>
          <w:left w:val="single" w:sz="4" w:space="4" w:color="auto"/>
          <w:bottom w:val="single" w:sz="4" w:space="1" w:color="auto"/>
          <w:right w:val="single" w:sz="4" w:space="4" w:color="auto"/>
        </w:pBdr>
        <w:rPr>
          <w:rFonts w:cstheme="majorHAnsi"/>
          <w:b/>
          <w:bCs/>
          <w:color w:val="C00000"/>
          <w:sz w:val="24"/>
          <w:szCs w:val="24"/>
        </w:rPr>
      </w:pPr>
    </w:p>
    <w:p w14:paraId="7ECDE4F5" w14:textId="3BD5861D" w:rsidR="00B46CB5" w:rsidRPr="00D20CF8" w:rsidRDefault="0008488F" w:rsidP="00B46CB5">
      <w:pPr>
        <w:pBdr>
          <w:top w:val="single" w:sz="4" w:space="1" w:color="auto"/>
          <w:left w:val="single" w:sz="4" w:space="4" w:color="auto"/>
          <w:bottom w:val="single" w:sz="4" w:space="1" w:color="auto"/>
          <w:right w:val="single" w:sz="4" w:space="4" w:color="auto"/>
        </w:pBdr>
        <w:jc w:val="center"/>
        <w:rPr>
          <w:rFonts w:cstheme="majorHAnsi"/>
          <w:b/>
          <w:bCs/>
          <w:color w:val="C00000"/>
          <w:sz w:val="24"/>
          <w:szCs w:val="24"/>
        </w:rPr>
      </w:pPr>
      <w:r w:rsidRPr="00D20CF8">
        <w:rPr>
          <w:rFonts w:cstheme="majorHAnsi"/>
          <w:b/>
          <w:bCs/>
          <w:color w:val="C00000"/>
          <w:sz w:val="24"/>
          <w:szCs w:val="24"/>
        </w:rPr>
        <w:t xml:space="preserve">Accord-cadre </w:t>
      </w:r>
      <w:r w:rsidR="00E069E9">
        <w:rPr>
          <w:rFonts w:cstheme="majorHAnsi"/>
          <w:b/>
          <w:bCs/>
          <w:color w:val="C00000"/>
          <w:sz w:val="24"/>
          <w:szCs w:val="24"/>
        </w:rPr>
        <w:t>expertises immobilières</w:t>
      </w:r>
    </w:p>
    <w:p w14:paraId="62E2A881" w14:textId="77777777" w:rsidR="0008488F" w:rsidRPr="00D20CF8" w:rsidRDefault="0008488F" w:rsidP="0008488F">
      <w:pPr>
        <w:pBdr>
          <w:top w:val="single" w:sz="4" w:space="1" w:color="auto"/>
          <w:left w:val="single" w:sz="4" w:space="4" w:color="auto"/>
          <w:bottom w:val="single" w:sz="4" w:space="1" w:color="auto"/>
          <w:right w:val="single" w:sz="4" w:space="4" w:color="auto"/>
        </w:pBdr>
        <w:rPr>
          <w:rFonts w:cstheme="majorHAnsi"/>
          <w:b/>
          <w:bCs/>
          <w:color w:val="C00000"/>
          <w:sz w:val="24"/>
          <w:szCs w:val="24"/>
        </w:rPr>
      </w:pPr>
    </w:p>
    <w:p w14:paraId="2C6739DA" w14:textId="77777777" w:rsidR="00F22312" w:rsidRDefault="00F22312" w:rsidP="0008488F">
      <w:pPr>
        <w:jc w:val="center"/>
      </w:pPr>
    </w:p>
    <w:p w14:paraId="67CF15A1" w14:textId="77777777" w:rsidR="000B7EE0" w:rsidRDefault="000B7EE0" w:rsidP="00B46CB5"/>
    <w:p w14:paraId="5ED5C9CB" w14:textId="77777777" w:rsidR="00B46CB5" w:rsidRPr="00D42218" w:rsidRDefault="00B46CB5" w:rsidP="00B46CB5">
      <w:pPr>
        <w:jc w:val="center"/>
        <w:rPr>
          <w:rFonts w:eastAsia="Calibri" w:cstheme="majorHAnsi"/>
          <w:b/>
          <w:sz w:val="24"/>
          <w:szCs w:val="24"/>
          <w:highlight w:val="yellow"/>
        </w:rPr>
      </w:pPr>
      <w:r w:rsidRPr="006A3B61">
        <w:rPr>
          <w:rFonts w:eastAsia="Calibri" w:cstheme="majorHAnsi"/>
          <w:sz w:val="24"/>
          <w:szCs w:val="24"/>
        </w:rPr>
        <w:t>[</w:t>
      </w:r>
      <w:r w:rsidRPr="00D42218">
        <w:rPr>
          <w:rFonts w:eastAsia="Calibri" w:cstheme="majorHAnsi"/>
          <w:b/>
          <w:sz w:val="24"/>
          <w:szCs w:val="24"/>
          <w:highlight w:val="yellow"/>
        </w:rPr>
        <w:t>Identité du soumissionnaire</w:t>
      </w:r>
    </w:p>
    <w:p w14:paraId="4AAB6782" w14:textId="77777777" w:rsidR="00B46CB5" w:rsidRPr="00D42218" w:rsidRDefault="00B46CB5" w:rsidP="00B46CB5">
      <w:pPr>
        <w:jc w:val="center"/>
        <w:rPr>
          <w:rFonts w:eastAsia="Calibri" w:cstheme="majorHAnsi"/>
          <w:b/>
          <w:sz w:val="24"/>
          <w:szCs w:val="24"/>
          <w:highlight w:val="yellow"/>
        </w:rPr>
      </w:pPr>
      <w:r w:rsidRPr="00D42218">
        <w:rPr>
          <w:rFonts w:eastAsia="Calibri" w:cstheme="majorHAnsi"/>
          <w:b/>
          <w:sz w:val="24"/>
          <w:szCs w:val="24"/>
          <w:highlight w:val="yellow"/>
        </w:rPr>
        <w:t>Adresse</w:t>
      </w:r>
    </w:p>
    <w:p w14:paraId="2CAEBC3F" w14:textId="77777777" w:rsidR="00B46CB5" w:rsidRDefault="00B46CB5" w:rsidP="00B46CB5">
      <w:pPr>
        <w:jc w:val="center"/>
        <w:rPr>
          <w:rFonts w:eastAsia="Calibri" w:cstheme="majorHAnsi"/>
          <w:b/>
          <w:sz w:val="24"/>
          <w:szCs w:val="24"/>
        </w:rPr>
      </w:pPr>
      <w:r w:rsidRPr="00D42218">
        <w:rPr>
          <w:rFonts w:eastAsia="Calibri" w:cstheme="majorHAnsi"/>
          <w:b/>
          <w:sz w:val="24"/>
          <w:szCs w:val="24"/>
          <w:highlight w:val="yellow"/>
        </w:rPr>
        <w:t>Numéro de SIRET</w:t>
      </w:r>
      <w:r w:rsidRPr="006A3B61">
        <w:rPr>
          <w:rFonts w:eastAsia="Calibri" w:cstheme="majorHAnsi"/>
          <w:b/>
          <w:sz w:val="24"/>
          <w:szCs w:val="24"/>
        </w:rPr>
        <w:t>]</w:t>
      </w:r>
    </w:p>
    <w:p w14:paraId="3ADB0BC2" w14:textId="77777777" w:rsidR="00B46CB5" w:rsidRDefault="00B46CB5" w:rsidP="00B46CB5">
      <w:pPr>
        <w:rPr>
          <w:rFonts w:eastAsia="Calibri" w:cstheme="majorHAnsi"/>
          <w:b/>
          <w:sz w:val="24"/>
          <w:szCs w:val="24"/>
        </w:rPr>
      </w:pPr>
    </w:p>
    <w:p w14:paraId="005EEC85" w14:textId="77777777" w:rsidR="00B46CB5" w:rsidRDefault="00B46CB5" w:rsidP="00B46CB5">
      <w:pPr>
        <w:rPr>
          <w:rFonts w:eastAsia="Calibri" w:cstheme="majorHAnsi"/>
          <w:b/>
          <w:sz w:val="24"/>
          <w:szCs w:val="24"/>
        </w:rPr>
      </w:pPr>
    </w:p>
    <w:p w14:paraId="54A45207" w14:textId="77777777" w:rsidR="00B46CB5" w:rsidRPr="007D04C6" w:rsidRDefault="00B46CB5" w:rsidP="00B46CB5">
      <w:pPr>
        <w:rPr>
          <w:rFonts w:eastAsia="Calibri" w:cstheme="majorHAnsi"/>
          <w:b/>
          <w:sz w:val="24"/>
          <w:szCs w:val="24"/>
        </w:rPr>
      </w:pPr>
      <w:r>
        <w:rPr>
          <w:rStyle w:val="normaltextrun"/>
          <w:rFonts w:ascii="Calibri Light" w:hAnsi="Calibri Light" w:cs="Calibri Light"/>
          <w:b/>
          <w:bCs/>
          <w:color w:val="000000"/>
        </w:rPr>
        <w:t>Avant-propos :</w:t>
      </w:r>
      <w:r>
        <w:rPr>
          <w:rStyle w:val="eop"/>
          <w:rFonts w:ascii="Calibri Light" w:hAnsi="Calibri Light" w:cs="Calibri Light"/>
          <w:color w:val="000000"/>
        </w:rPr>
        <w:t> </w:t>
      </w:r>
    </w:p>
    <w:p w14:paraId="3EEBBAB9" w14:textId="77777777" w:rsidR="00B46CB5" w:rsidRDefault="00B46CB5" w:rsidP="00B46CB5">
      <w:pPr>
        <w:pStyle w:val="paragraph"/>
        <w:spacing w:before="0" w:beforeAutospacing="0" w:after="0" w:afterAutospacing="0"/>
        <w:jc w:val="both"/>
        <w:textAlignment w:val="baseline"/>
        <w:rPr>
          <w:rFonts w:ascii="Segoe UI" w:hAnsi="Segoe UI" w:cs="Segoe UI"/>
          <w:sz w:val="18"/>
          <w:szCs w:val="18"/>
        </w:rPr>
      </w:pPr>
      <w:r>
        <w:rPr>
          <w:rStyle w:val="eop"/>
          <w:rFonts w:ascii="Calibri Light" w:hAnsi="Calibri Light" w:cs="Calibri Light"/>
          <w:color w:val="000000"/>
          <w:sz w:val="22"/>
          <w:szCs w:val="22"/>
        </w:rPr>
        <w:t> </w:t>
      </w:r>
    </w:p>
    <w:p w14:paraId="74672DCF" w14:textId="77777777" w:rsidR="00B46CB5" w:rsidRDefault="00B46CB5" w:rsidP="00B46CB5">
      <w:pPr>
        <w:pStyle w:val="paragraph"/>
        <w:spacing w:before="0" w:beforeAutospacing="0" w:after="0" w:afterAutospacing="0"/>
        <w:jc w:val="both"/>
        <w:textAlignment w:val="baseline"/>
        <w:rPr>
          <w:rFonts w:ascii="Segoe UI" w:hAnsi="Segoe UI" w:cs="Segoe UI"/>
          <w:sz w:val="18"/>
          <w:szCs w:val="18"/>
        </w:rPr>
      </w:pPr>
      <w:r>
        <w:rPr>
          <w:rStyle w:val="normaltextrun"/>
          <w:rFonts w:ascii="Calibri Light" w:hAnsi="Calibri Light" w:cs="Calibri Light"/>
          <w:color w:val="000000"/>
          <w:sz w:val="22"/>
          <w:szCs w:val="22"/>
        </w:rPr>
        <w:t xml:space="preserve">L’attention du soumissionnaire est attirée sur le fait que le respect de ce cadre de Mémoire Technique permet de faciliter la bonne compréhension de son offre lors de l’analyse effectuée par le Pouvoir Adjudicateur. </w:t>
      </w:r>
    </w:p>
    <w:p w14:paraId="35555FE7" w14:textId="77777777" w:rsidR="00B46CB5" w:rsidRDefault="00B46CB5" w:rsidP="00B46CB5">
      <w:pPr>
        <w:pStyle w:val="paragraph"/>
        <w:spacing w:before="0" w:beforeAutospacing="0" w:after="0" w:afterAutospacing="0"/>
        <w:jc w:val="both"/>
        <w:textAlignment w:val="baseline"/>
        <w:rPr>
          <w:rFonts w:ascii="Segoe UI" w:hAnsi="Segoe UI" w:cs="Segoe UI"/>
          <w:sz w:val="18"/>
          <w:szCs w:val="18"/>
        </w:rPr>
      </w:pPr>
      <w:r>
        <w:rPr>
          <w:rStyle w:val="eop"/>
          <w:rFonts w:ascii="Calibri Light" w:hAnsi="Calibri Light" w:cs="Calibri Light"/>
          <w:color w:val="000000"/>
          <w:sz w:val="22"/>
          <w:szCs w:val="22"/>
        </w:rPr>
        <w:t> </w:t>
      </w:r>
    </w:p>
    <w:p w14:paraId="274CE494" w14:textId="77777777" w:rsidR="00B46CB5" w:rsidRDefault="00B46CB5" w:rsidP="00B46CB5">
      <w:pPr>
        <w:pStyle w:val="paragraph"/>
        <w:spacing w:before="0" w:beforeAutospacing="0" w:after="0" w:afterAutospacing="0"/>
        <w:jc w:val="both"/>
        <w:textAlignment w:val="baseline"/>
        <w:rPr>
          <w:rFonts w:ascii="Segoe UI" w:hAnsi="Segoe UI" w:cs="Segoe UI"/>
          <w:sz w:val="18"/>
          <w:szCs w:val="18"/>
        </w:rPr>
      </w:pPr>
      <w:r>
        <w:rPr>
          <w:rStyle w:val="normaltextrun"/>
          <w:rFonts w:ascii="Calibri Light" w:hAnsi="Calibri Light" w:cs="Calibri Light"/>
          <w:color w:val="000000"/>
          <w:sz w:val="22"/>
          <w:szCs w:val="22"/>
        </w:rPr>
        <w:t>Il est ici rappelé aux soumissionnaires : </w:t>
      </w:r>
      <w:r>
        <w:rPr>
          <w:rStyle w:val="eop"/>
          <w:rFonts w:ascii="Calibri Light" w:hAnsi="Calibri Light" w:cs="Calibri Light"/>
          <w:color w:val="000000"/>
          <w:sz w:val="22"/>
          <w:szCs w:val="22"/>
        </w:rPr>
        <w:t> </w:t>
      </w:r>
    </w:p>
    <w:p w14:paraId="4BE9DC6E" w14:textId="77777777" w:rsidR="00B46CB5" w:rsidRDefault="00B46CB5" w:rsidP="00B46CB5">
      <w:pPr>
        <w:pStyle w:val="paragraph"/>
        <w:spacing w:before="0" w:beforeAutospacing="0" w:after="0" w:afterAutospacing="0"/>
        <w:jc w:val="both"/>
        <w:textAlignment w:val="baseline"/>
        <w:rPr>
          <w:rFonts w:ascii="Segoe UI" w:hAnsi="Segoe UI" w:cs="Segoe UI"/>
          <w:sz w:val="18"/>
          <w:szCs w:val="18"/>
        </w:rPr>
      </w:pPr>
      <w:r>
        <w:rPr>
          <w:rStyle w:val="eop"/>
          <w:rFonts w:ascii="Calibri Light" w:hAnsi="Calibri Light" w:cs="Calibri Light"/>
          <w:color w:val="000000"/>
          <w:sz w:val="22"/>
          <w:szCs w:val="22"/>
        </w:rPr>
        <w:t> </w:t>
      </w:r>
    </w:p>
    <w:p w14:paraId="65BA398E" w14:textId="77777777" w:rsidR="00B46CB5" w:rsidRDefault="00B46CB5" w:rsidP="00B46CB5">
      <w:pPr>
        <w:pStyle w:val="paragraph"/>
        <w:spacing w:before="0" w:beforeAutospacing="0" w:after="0" w:afterAutospacing="0"/>
        <w:jc w:val="both"/>
        <w:textAlignment w:val="baseline"/>
        <w:rPr>
          <w:rFonts w:ascii="Segoe UI" w:hAnsi="Segoe UI" w:cs="Segoe UI"/>
          <w:sz w:val="18"/>
          <w:szCs w:val="18"/>
        </w:rPr>
      </w:pPr>
      <w:r>
        <w:rPr>
          <w:rStyle w:val="normaltextrun"/>
          <w:rFonts w:ascii="Calibri Light" w:hAnsi="Calibri Light" w:cs="Calibri Light"/>
          <w:color w:val="000000"/>
          <w:sz w:val="22"/>
          <w:szCs w:val="22"/>
        </w:rPr>
        <w:t>- que les critères de jugement des offres et la pondération associée sont définis à l’article 20 du Règlement de consultation </w:t>
      </w:r>
      <w:r>
        <w:rPr>
          <w:rStyle w:val="eop"/>
          <w:rFonts w:ascii="Calibri Light" w:hAnsi="Calibri Light" w:cs="Calibri Light"/>
          <w:color w:val="000000"/>
          <w:sz w:val="22"/>
          <w:szCs w:val="22"/>
        </w:rPr>
        <w:t> </w:t>
      </w:r>
    </w:p>
    <w:p w14:paraId="343EF55F" w14:textId="77777777" w:rsidR="00B46CB5" w:rsidRDefault="00B46CB5" w:rsidP="00B46CB5">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Light" w:hAnsi="Calibri Light" w:cs="Calibri Light"/>
          <w:color w:val="000000"/>
          <w:sz w:val="22"/>
          <w:szCs w:val="22"/>
        </w:rPr>
        <w:t>- que les informations figurant dans ce cadre de réponse constituent des engagements unilatéraux de sa part vis-à-vis du Pouvoir Adjudicateur</w:t>
      </w:r>
      <w:r>
        <w:rPr>
          <w:rStyle w:val="normaltextrun"/>
          <w:rFonts w:ascii="Calibri Light" w:hAnsi="Calibri Light" w:cs="Calibri Light"/>
          <w:color w:val="000000"/>
        </w:rPr>
        <w:t>. </w:t>
      </w:r>
      <w:r>
        <w:rPr>
          <w:rStyle w:val="eop"/>
          <w:rFonts w:ascii="Calibri Light" w:hAnsi="Calibri Light" w:cs="Calibri Light"/>
          <w:color w:val="000000"/>
        </w:rPr>
        <w:t> </w:t>
      </w:r>
    </w:p>
    <w:p w14:paraId="6E580FDB" w14:textId="77777777" w:rsidR="00B46CB5" w:rsidRDefault="00B46CB5" w:rsidP="00B46CB5">
      <w:pPr>
        <w:pStyle w:val="paragraph"/>
        <w:spacing w:before="0" w:beforeAutospacing="0" w:after="0" w:afterAutospacing="0"/>
        <w:textAlignment w:val="baseline"/>
        <w:rPr>
          <w:rFonts w:ascii="Segoe UI" w:hAnsi="Segoe UI" w:cs="Segoe UI"/>
          <w:color w:val="000000"/>
          <w:sz w:val="18"/>
          <w:szCs w:val="18"/>
        </w:rPr>
      </w:pPr>
      <w:r>
        <w:rPr>
          <w:rStyle w:val="eop"/>
          <w:rFonts w:ascii="Calibri Light" w:hAnsi="Calibri Light" w:cs="Calibri Light"/>
          <w:color w:val="000000"/>
        </w:rPr>
        <w:t> </w:t>
      </w:r>
    </w:p>
    <w:p w14:paraId="4365364D" w14:textId="77777777" w:rsidR="00B46CB5" w:rsidRDefault="00B46CB5" w:rsidP="00B46CB5">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Calibri Light" w:hAnsi="Calibri Light" w:cs="Calibri Light"/>
          <w:color w:val="000000"/>
          <w:sz w:val="22"/>
          <w:szCs w:val="22"/>
        </w:rPr>
        <w:t>Les annexes du Mémoire Technique du Candidat (CV, références etc.) pourront être : </w:t>
      </w:r>
      <w:r>
        <w:rPr>
          <w:rStyle w:val="eop"/>
          <w:rFonts w:ascii="Calibri Light" w:hAnsi="Calibri Light" w:cs="Calibri Light"/>
          <w:color w:val="000000"/>
          <w:sz w:val="22"/>
          <w:szCs w:val="22"/>
        </w:rPr>
        <w:t> </w:t>
      </w:r>
    </w:p>
    <w:p w14:paraId="1CE0F7A0" w14:textId="77777777" w:rsidR="00B46CB5" w:rsidRDefault="00B46CB5" w:rsidP="00B46CB5">
      <w:pPr>
        <w:pStyle w:val="paragraph"/>
        <w:spacing w:before="0" w:beforeAutospacing="0" w:after="0" w:afterAutospacing="0"/>
        <w:jc w:val="both"/>
        <w:textAlignment w:val="baseline"/>
        <w:rPr>
          <w:rFonts w:ascii="Segoe UI" w:hAnsi="Segoe UI" w:cs="Segoe UI"/>
          <w:color w:val="000000"/>
          <w:sz w:val="18"/>
          <w:szCs w:val="18"/>
        </w:rPr>
      </w:pPr>
      <w:r>
        <w:rPr>
          <w:rStyle w:val="eop"/>
          <w:rFonts w:ascii="Calibri Light" w:hAnsi="Calibri Light" w:cs="Calibri Light"/>
          <w:color w:val="000000"/>
          <w:sz w:val="22"/>
          <w:szCs w:val="22"/>
        </w:rPr>
        <w:t> </w:t>
      </w:r>
    </w:p>
    <w:p w14:paraId="7D886BD2" w14:textId="77777777" w:rsidR="00B46CB5" w:rsidRDefault="00B46CB5" w:rsidP="00B46CB5">
      <w:pPr>
        <w:pStyle w:val="paragraph"/>
        <w:numPr>
          <w:ilvl w:val="0"/>
          <w:numId w:val="13"/>
        </w:numPr>
        <w:spacing w:before="0" w:beforeAutospacing="0" w:after="0" w:afterAutospacing="0"/>
        <w:ind w:left="1080" w:firstLine="0"/>
        <w:jc w:val="both"/>
        <w:textAlignment w:val="baseline"/>
        <w:rPr>
          <w:rFonts w:ascii="Calibri Light" w:hAnsi="Calibri Light" w:cs="Calibri Light"/>
          <w:sz w:val="22"/>
          <w:szCs w:val="22"/>
        </w:rPr>
      </w:pPr>
      <w:r>
        <w:rPr>
          <w:rStyle w:val="normaltextrun"/>
          <w:rFonts w:ascii="Calibri Light" w:hAnsi="Calibri Light" w:cs="Calibri Light"/>
          <w:color w:val="000000"/>
          <w:sz w:val="22"/>
          <w:szCs w:val="22"/>
        </w:rPr>
        <w:t>soit intégrées dans le même fichier à la fin du présent cadre de réponse (export .</w:t>
      </w:r>
      <w:proofErr w:type="spellStart"/>
      <w:r>
        <w:rPr>
          <w:rStyle w:val="normaltextrun"/>
          <w:rFonts w:ascii="Calibri Light" w:hAnsi="Calibri Light" w:cs="Calibri Light"/>
          <w:color w:val="000000"/>
          <w:sz w:val="22"/>
          <w:szCs w:val="22"/>
        </w:rPr>
        <w:t>pdf</w:t>
      </w:r>
      <w:proofErr w:type="spellEnd"/>
      <w:r>
        <w:rPr>
          <w:rStyle w:val="normaltextrun"/>
          <w:rFonts w:ascii="Calibri Light" w:hAnsi="Calibri Light" w:cs="Calibri Light"/>
          <w:color w:val="000000"/>
          <w:sz w:val="22"/>
          <w:szCs w:val="22"/>
        </w:rPr>
        <w:t xml:space="preserve"> du présent fichier .doc puis insertion du ou des annexe(s)). Dans ce cas, le soumissionnaire devra prévoir des intercalaires permettant au Pouvoir Adjudicateur d’identifier rapidement chaque annexe</w:t>
      </w:r>
      <w:r>
        <w:rPr>
          <w:rStyle w:val="eop"/>
          <w:rFonts w:ascii="Calibri Light" w:hAnsi="Calibri Light" w:cs="Calibri Light"/>
          <w:color w:val="000000"/>
          <w:sz w:val="22"/>
          <w:szCs w:val="22"/>
        </w:rPr>
        <w:t> </w:t>
      </w:r>
    </w:p>
    <w:p w14:paraId="759D480E" w14:textId="77777777" w:rsidR="00B46CB5" w:rsidRDefault="00B46CB5" w:rsidP="00B46CB5">
      <w:pPr>
        <w:pStyle w:val="paragraph"/>
        <w:spacing w:before="0" w:beforeAutospacing="0" w:after="0" w:afterAutospacing="0"/>
        <w:ind w:left="720"/>
        <w:jc w:val="both"/>
        <w:textAlignment w:val="baseline"/>
        <w:rPr>
          <w:rFonts w:ascii="Segoe UI" w:hAnsi="Segoe UI" w:cs="Segoe UI"/>
          <w:sz w:val="18"/>
          <w:szCs w:val="18"/>
        </w:rPr>
      </w:pPr>
      <w:r>
        <w:rPr>
          <w:rStyle w:val="eop"/>
          <w:rFonts w:ascii="Calibri Light" w:hAnsi="Calibri Light" w:cs="Calibri Light"/>
          <w:color w:val="000000"/>
          <w:sz w:val="22"/>
          <w:szCs w:val="22"/>
        </w:rPr>
        <w:t> </w:t>
      </w:r>
    </w:p>
    <w:p w14:paraId="2DE2292A" w14:textId="77777777" w:rsidR="00B46CB5" w:rsidRDefault="00B46CB5" w:rsidP="00B46CB5">
      <w:pPr>
        <w:pStyle w:val="paragraph"/>
        <w:numPr>
          <w:ilvl w:val="0"/>
          <w:numId w:val="14"/>
        </w:numPr>
        <w:spacing w:before="0" w:beforeAutospacing="0" w:after="0" w:afterAutospacing="0"/>
        <w:ind w:left="1080" w:firstLine="0"/>
        <w:jc w:val="both"/>
        <w:textAlignment w:val="baseline"/>
        <w:rPr>
          <w:rFonts w:ascii="Calibri Light" w:hAnsi="Calibri Light" w:cs="Calibri Light"/>
          <w:sz w:val="22"/>
          <w:szCs w:val="22"/>
        </w:rPr>
      </w:pPr>
      <w:r>
        <w:rPr>
          <w:rStyle w:val="normaltextrun"/>
          <w:rFonts w:ascii="Calibri Light" w:hAnsi="Calibri Light" w:cs="Calibri Light"/>
          <w:color w:val="000000"/>
          <w:sz w:val="22"/>
          <w:szCs w:val="22"/>
        </w:rPr>
        <w:t>soit intégrées dans le même fichier après chaque sous-critère du présent cadre de réponse (export .</w:t>
      </w:r>
      <w:proofErr w:type="spellStart"/>
      <w:r>
        <w:rPr>
          <w:rStyle w:val="normaltextrun"/>
          <w:rFonts w:ascii="Calibri Light" w:hAnsi="Calibri Light" w:cs="Calibri Light"/>
          <w:color w:val="000000"/>
          <w:sz w:val="22"/>
          <w:szCs w:val="22"/>
        </w:rPr>
        <w:t>pdf</w:t>
      </w:r>
      <w:proofErr w:type="spellEnd"/>
      <w:r>
        <w:rPr>
          <w:rStyle w:val="normaltextrun"/>
          <w:rFonts w:ascii="Calibri Light" w:hAnsi="Calibri Light" w:cs="Calibri Light"/>
          <w:color w:val="000000"/>
          <w:sz w:val="22"/>
          <w:szCs w:val="22"/>
        </w:rPr>
        <w:t xml:space="preserve"> du présent fichier .doc puis insertion après chaque sous-critère du ou des annexe(s))</w:t>
      </w:r>
      <w:r>
        <w:rPr>
          <w:rStyle w:val="eop"/>
          <w:rFonts w:ascii="Calibri Light" w:hAnsi="Calibri Light" w:cs="Calibri Light"/>
          <w:color w:val="000000"/>
          <w:sz w:val="22"/>
          <w:szCs w:val="22"/>
        </w:rPr>
        <w:t> </w:t>
      </w:r>
    </w:p>
    <w:p w14:paraId="5851EF45" w14:textId="77777777" w:rsidR="00B46CB5" w:rsidRDefault="00B46CB5" w:rsidP="00B46CB5">
      <w:pPr>
        <w:pStyle w:val="paragraph"/>
        <w:spacing w:before="0" w:beforeAutospacing="0" w:after="0" w:afterAutospacing="0"/>
        <w:ind w:left="720"/>
        <w:jc w:val="both"/>
        <w:textAlignment w:val="baseline"/>
        <w:rPr>
          <w:rFonts w:ascii="Segoe UI" w:hAnsi="Segoe UI" w:cs="Segoe UI"/>
          <w:sz w:val="18"/>
          <w:szCs w:val="18"/>
        </w:rPr>
      </w:pPr>
      <w:r>
        <w:rPr>
          <w:rStyle w:val="eop"/>
          <w:rFonts w:ascii="Calibri Light" w:hAnsi="Calibri Light" w:cs="Calibri Light"/>
          <w:color w:val="000000"/>
          <w:sz w:val="22"/>
          <w:szCs w:val="22"/>
        </w:rPr>
        <w:t> </w:t>
      </w:r>
    </w:p>
    <w:p w14:paraId="5A55210D" w14:textId="77777777" w:rsidR="00B46CB5" w:rsidRPr="007D04C6" w:rsidRDefault="00B46CB5" w:rsidP="00B46CB5">
      <w:pPr>
        <w:pStyle w:val="paragraph"/>
        <w:numPr>
          <w:ilvl w:val="0"/>
          <w:numId w:val="15"/>
        </w:numPr>
        <w:spacing w:before="0" w:beforeAutospacing="0" w:after="0" w:afterAutospacing="0"/>
        <w:ind w:left="1080" w:firstLine="0"/>
        <w:jc w:val="both"/>
        <w:textAlignment w:val="baseline"/>
        <w:rPr>
          <w:rFonts w:ascii="Calibri Light" w:hAnsi="Calibri Light" w:cs="Calibri Light"/>
          <w:sz w:val="22"/>
          <w:szCs w:val="22"/>
        </w:rPr>
      </w:pPr>
      <w:r>
        <w:rPr>
          <w:rStyle w:val="normaltextrun"/>
          <w:rFonts w:ascii="Calibri Light" w:hAnsi="Calibri Light" w:cs="Calibri Light"/>
          <w:color w:val="000000"/>
          <w:sz w:val="22"/>
          <w:szCs w:val="22"/>
        </w:rPr>
        <w:t>soit sous des fichiers séparés. Dans ce cas, le soumissionnaire devra nommer chaque annexe afin de permettre au Pouvoir Adjudicateur d’identifier rapidement chaque annexe. </w:t>
      </w:r>
      <w:r>
        <w:rPr>
          <w:rStyle w:val="eop"/>
          <w:rFonts w:ascii="Calibri Light" w:hAnsi="Calibri Light" w:cs="Calibri Light"/>
          <w:color w:val="000000"/>
          <w:sz w:val="22"/>
          <w:szCs w:val="22"/>
        </w:rPr>
        <w:t> </w:t>
      </w:r>
    </w:p>
    <w:p w14:paraId="30CF40A7" w14:textId="77777777" w:rsidR="000B7EE0" w:rsidRPr="000B7EE0" w:rsidRDefault="000B7EE0" w:rsidP="000B7EE0">
      <w:pPr>
        <w:tabs>
          <w:tab w:val="left" w:pos="3383"/>
        </w:tabs>
        <w:rPr>
          <w:rFonts w:cstheme="majorHAnsi"/>
          <w:b/>
          <w:sz w:val="24"/>
          <w:szCs w:val="24"/>
        </w:rPr>
        <w:sectPr w:rsidR="000B7EE0" w:rsidRPr="000B7EE0" w:rsidSect="009A473B">
          <w:headerReference w:type="default" r:id="rId11"/>
          <w:footerReference w:type="default" r:id="rId12"/>
          <w:footerReference w:type="first" r:id="rId13"/>
          <w:pgSz w:w="11906" w:h="16838"/>
          <w:pgMar w:top="1417" w:right="1417" w:bottom="1417" w:left="1417" w:header="708" w:footer="708" w:gutter="0"/>
          <w:cols w:space="708"/>
          <w:titlePg/>
          <w:docGrid w:linePitch="360"/>
        </w:sectPr>
      </w:pPr>
    </w:p>
    <w:p w14:paraId="19F008C2" w14:textId="04D29CA1" w:rsidR="00E37A7E" w:rsidRPr="00E37A7E" w:rsidRDefault="00E37A7E" w:rsidP="00E37A7E">
      <w:pPr>
        <w:keepNext/>
        <w:keepLines/>
        <w:ind w:left="426"/>
        <w:outlineLvl w:val="0"/>
        <w:rPr>
          <w:rFonts w:eastAsiaTheme="majorEastAsia" w:cstheme="majorHAnsi"/>
          <w:b/>
          <w:sz w:val="24"/>
          <w:szCs w:val="24"/>
          <w:u w:val="single"/>
        </w:rPr>
      </w:pPr>
      <w:r w:rsidRPr="00E37A7E">
        <w:rPr>
          <w:rFonts w:eastAsiaTheme="majorEastAsia" w:cstheme="majorHAnsi"/>
          <w:b/>
          <w:sz w:val="24"/>
          <w:szCs w:val="24"/>
          <w:u w:val="single"/>
        </w:rPr>
        <w:lastRenderedPageBreak/>
        <w:t>Critère 1 : </w:t>
      </w:r>
      <w:r w:rsidR="00E069E9">
        <w:rPr>
          <w:rFonts w:eastAsiaTheme="majorEastAsia" w:cstheme="majorHAnsi"/>
          <w:b/>
          <w:sz w:val="24"/>
          <w:szCs w:val="24"/>
          <w:u w:val="single"/>
        </w:rPr>
        <w:t>L’équipe dédiée aux missions</w:t>
      </w:r>
    </w:p>
    <w:p w14:paraId="288CB5E5" w14:textId="77777777" w:rsidR="00E37A7E" w:rsidRPr="00E37A7E" w:rsidRDefault="00E37A7E" w:rsidP="00E37A7E">
      <w:pPr>
        <w:rPr>
          <w:rFonts w:cstheme="majorHAnsi"/>
          <w:sz w:val="24"/>
          <w:szCs w:val="24"/>
        </w:rPr>
      </w:pPr>
    </w:p>
    <w:p w14:paraId="392AED9B" w14:textId="77777777" w:rsidR="00E37A7E" w:rsidRPr="00E37A7E" w:rsidRDefault="00E37A7E" w:rsidP="00E37A7E">
      <w:pPr>
        <w:keepNext/>
        <w:keepLines/>
        <w:ind w:left="426"/>
        <w:outlineLvl w:val="1"/>
        <w:rPr>
          <w:rFonts w:cstheme="majorHAnsi"/>
          <w:sz w:val="24"/>
          <w:szCs w:val="24"/>
        </w:rPr>
      </w:pPr>
    </w:p>
    <w:p w14:paraId="368876DC" w14:textId="277B7A61" w:rsidR="00E37A7E" w:rsidRPr="005B2EAE" w:rsidRDefault="00E37A7E" w:rsidP="005B2EAE">
      <w:pPr>
        <w:keepNext/>
        <w:keepLines/>
        <w:outlineLvl w:val="1"/>
        <w:rPr>
          <w:rFonts w:eastAsiaTheme="majorEastAsia" w:cstheme="majorHAnsi"/>
          <w:bCs/>
          <w:sz w:val="24"/>
          <w:szCs w:val="24"/>
          <w:u w:val="single"/>
        </w:rPr>
      </w:pPr>
      <w:r w:rsidRPr="005B2EAE">
        <w:rPr>
          <w:rFonts w:eastAsiaTheme="majorEastAsia" w:cstheme="majorHAnsi"/>
          <w:bCs/>
          <w:sz w:val="24"/>
          <w:szCs w:val="24"/>
          <w:u w:val="single"/>
        </w:rPr>
        <w:t>Sous-critère 1 </w:t>
      </w:r>
      <w:r w:rsidR="00B55F90" w:rsidRPr="005B2EAE">
        <w:rPr>
          <w:rFonts w:eastAsiaTheme="majorEastAsia" w:cstheme="majorHAnsi"/>
          <w:bCs/>
          <w:sz w:val="24"/>
          <w:szCs w:val="24"/>
          <w:u w:val="single"/>
        </w:rPr>
        <w:t xml:space="preserve">: </w:t>
      </w:r>
      <w:r w:rsidR="00B46CB5" w:rsidRPr="005B2EAE">
        <w:rPr>
          <w:rFonts w:eastAsiaTheme="majorEastAsia" w:cstheme="majorHAnsi"/>
          <w:bCs/>
          <w:sz w:val="24"/>
          <w:szCs w:val="24"/>
          <w:u w:val="single"/>
        </w:rPr>
        <w:t>Qualifications de l’équipe dédiée, sur la base des CV et références, démontrant les compétences et spécialisations dans les domaines du marché</w:t>
      </w:r>
    </w:p>
    <w:p w14:paraId="2E756E98" w14:textId="77777777" w:rsidR="00B46CB5" w:rsidRPr="00E37A7E" w:rsidRDefault="00B46CB5" w:rsidP="00B46CB5">
      <w:pPr>
        <w:keepNext/>
        <w:keepLines/>
        <w:ind w:left="426"/>
        <w:outlineLvl w:val="1"/>
        <w:rPr>
          <w:rFonts w:cstheme="majorHAnsi"/>
          <w:sz w:val="24"/>
          <w:szCs w:val="24"/>
        </w:rPr>
      </w:pPr>
    </w:p>
    <w:p w14:paraId="444C87D4" w14:textId="1267E514" w:rsidR="00E37A7E" w:rsidRDefault="00E069E9" w:rsidP="00E37A7E">
      <w:pPr>
        <w:tabs>
          <w:tab w:val="left" w:pos="3985"/>
        </w:tabs>
        <w:rPr>
          <w:rFonts w:cstheme="majorHAnsi"/>
          <w:sz w:val="24"/>
          <w:szCs w:val="24"/>
        </w:rPr>
      </w:pPr>
      <w:r w:rsidRPr="00BC6922">
        <w:rPr>
          <w:rFonts w:cstheme="majorHAnsi"/>
          <w:b/>
          <w:i/>
          <w:sz w:val="24"/>
          <w:szCs w:val="24"/>
        </w:rPr>
        <w:t>A produire en annexe du cadre de réponse</w:t>
      </w:r>
      <w:r>
        <w:rPr>
          <w:rFonts w:cstheme="majorHAnsi"/>
          <w:i/>
          <w:sz w:val="24"/>
          <w:szCs w:val="24"/>
        </w:rPr>
        <w:t> :</w:t>
      </w:r>
      <w:r w:rsidRPr="00E069E9">
        <w:rPr>
          <w:rFonts w:cstheme="majorHAnsi"/>
          <w:i/>
          <w:sz w:val="24"/>
          <w:szCs w:val="24"/>
        </w:rPr>
        <w:t xml:space="preserve"> </w:t>
      </w:r>
      <w:r w:rsidR="00B46CB5" w:rsidRPr="00B46CB5">
        <w:rPr>
          <w:rFonts w:cstheme="majorHAnsi"/>
          <w:i/>
          <w:sz w:val="24"/>
          <w:szCs w:val="24"/>
        </w:rPr>
        <w:t>Les qualifications de l’équipe dédiée, les CV, les références détaillées des collaborateurs désignés de moins de 3 ans (dérogation pour les biens atypiques et les parties communes de copropriété : références de moins de 5 ans acceptées) démontrant les compétences et spécialisations dans les domaines suivants</w:t>
      </w:r>
      <w:r>
        <w:rPr>
          <w:rFonts w:cstheme="majorHAnsi"/>
          <w:i/>
          <w:sz w:val="24"/>
          <w:szCs w:val="24"/>
        </w:rPr>
        <w:t xml:space="preserve"> : </w:t>
      </w:r>
    </w:p>
    <w:p w14:paraId="47039D6B" w14:textId="77777777" w:rsidR="00E37A7E" w:rsidRDefault="00E37A7E" w:rsidP="00E37A7E">
      <w:pPr>
        <w:tabs>
          <w:tab w:val="left" w:pos="3985"/>
        </w:tabs>
        <w:rPr>
          <w:rFonts w:cstheme="majorHAnsi"/>
          <w:sz w:val="24"/>
          <w:szCs w:val="24"/>
        </w:rPr>
      </w:pPr>
    </w:p>
    <w:p w14:paraId="1276D7FF" w14:textId="77777777" w:rsidR="00B46CB5" w:rsidRPr="00ED6C29" w:rsidRDefault="00B46CB5" w:rsidP="00B46CB5">
      <w:pPr>
        <w:numPr>
          <w:ilvl w:val="0"/>
          <w:numId w:val="16"/>
        </w:numPr>
        <w:overflowPunct w:val="0"/>
        <w:autoSpaceDE w:val="0"/>
        <w:autoSpaceDN w:val="0"/>
        <w:adjustRightInd w:val="0"/>
        <w:spacing w:line="276" w:lineRule="auto"/>
        <w:ind w:left="567" w:hanging="357"/>
        <w:textAlignment w:val="baseline"/>
        <w:rPr>
          <w:rFonts w:ascii="Calibri Light" w:hAnsi="Calibri Light"/>
          <w:sz w:val="24"/>
          <w:szCs w:val="24"/>
        </w:rPr>
      </w:pPr>
      <w:r w:rsidRPr="00ED6C29">
        <w:rPr>
          <w:rFonts w:ascii="Calibri Light" w:hAnsi="Calibri Light"/>
          <w:sz w:val="24"/>
          <w:szCs w:val="24"/>
        </w:rPr>
        <w:t>Compétences en matière d’évaluation des biens non bâtis pour les terrains nus en milieu urbain et périurbain (</w:t>
      </w:r>
      <w:r w:rsidRPr="00ED6C29">
        <w:rPr>
          <w:rFonts w:ascii="Calibri Light" w:hAnsi="Calibri Light"/>
          <w:color w:val="000000" w:themeColor="text1"/>
          <w:sz w:val="24"/>
          <w:szCs w:val="24"/>
        </w:rPr>
        <w:t>non exploités en tant que terres agricoles) - évaluation simple ;</w:t>
      </w:r>
    </w:p>
    <w:p w14:paraId="74491BBD" w14:textId="77777777" w:rsidR="00B46CB5" w:rsidRPr="00ED6C29" w:rsidRDefault="00B46CB5" w:rsidP="00B46CB5">
      <w:pPr>
        <w:numPr>
          <w:ilvl w:val="0"/>
          <w:numId w:val="16"/>
        </w:numPr>
        <w:overflowPunct w:val="0"/>
        <w:autoSpaceDE w:val="0"/>
        <w:autoSpaceDN w:val="0"/>
        <w:adjustRightInd w:val="0"/>
        <w:spacing w:line="276" w:lineRule="auto"/>
        <w:ind w:left="567" w:hanging="357"/>
        <w:textAlignment w:val="baseline"/>
        <w:rPr>
          <w:rFonts w:ascii="Calibri Light" w:hAnsi="Calibri Light"/>
          <w:sz w:val="24"/>
          <w:szCs w:val="24"/>
        </w:rPr>
      </w:pPr>
      <w:r w:rsidRPr="00ED6C29">
        <w:rPr>
          <w:rFonts w:ascii="Calibri Light" w:hAnsi="Calibri Light"/>
          <w:sz w:val="24"/>
          <w:szCs w:val="24"/>
        </w:rPr>
        <w:t>Compétences en matière d’évaluation des biens non bâtis pour les terrains nus en milieu rural (</w:t>
      </w:r>
      <w:r w:rsidRPr="00ED6C29">
        <w:rPr>
          <w:rFonts w:ascii="Calibri Light" w:hAnsi="Calibri Light"/>
          <w:color w:val="000000" w:themeColor="text1"/>
          <w:sz w:val="24"/>
          <w:szCs w:val="24"/>
        </w:rPr>
        <w:t>non exploités en tant que terres agricoles) - évaluation simple</w:t>
      </w:r>
      <w:r>
        <w:rPr>
          <w:color w:val="000000" w:themeColor="text1"/>
        </w:rPr>
        <w:t> </w:t>
      </w:r>
      <w:r w:rsidRPr="00ED6C29">
        <w:rPr>
          <w:rFonts w:ascii="Calibri Light" w:hAnsi="Calibri Light"/>
          <w:color w:val="000000" w:themeColor="text1"/>
          <w:sz w:val="24"/>
          <w:szCs w:val="24"/>
        </w:rPr>
        <w:t>;</w:t>
      </w:r>
    </w:p>
    <w:p w14:paraId="33BA1427" w14:textId="77777777" w:rsidR="00B46CB5" w:rsidRPr="00ED6C29" w:rsidRDefault="00B46CB5" w:rsidP="00B46CB5">
      <w:pPr>
        <w:numPr>
          <w:ilvl w:val="0"/>
          <w:numId w:val="16"/>
        </w:numPr>
        <w:overflowPunct w:val="0"/>
        <w:autoSpaceDE w:val="0"/>
        <w:autoSpaceDN w:val="0"/>
        <w:adjustRightInd w:val="0"/>
        <w:spacing w:line="276" w:lineRule="auto"/>
        <w:ind w:left="567" w:hanging="357"/>
        <w:textAlignment w:val="baseline"/>
        <w:rPr>
          <w:rFonts w:ascii="Calibri Light" w:hAnsi="Calibri Light"/>
          <w:sz w:val="24"/>
          <w:szCs w:val="24"/>
        </w:rPr>
      </w:pPr>
      <w:r w:rsidRPr="00ED6C29">
        <w:rPr>
          <w:rFonts w:ascii="Calibri Light" w:hAnsi="Calibri Light"/>
          <w:sz w:val="24"/>
          <w:szCs w:val="24"/>
        </w:rPr>
        <w:t>Compétences en matière d’évaluation des biens bâtis pour les immeubles, de lots de copropriété, de lots de volume à usage d’habitation - évaluation simple</w:t>
      </w:r>
      <w:r>
        <w:t> </w:t>
      </w:r>
      <w:r w:rsidRPr="00ED6C29">
        <w:rPr>
          <w:rFonts w:ascii="Calibri Light" w:hAnsi="Calibri Light"/>
          <w:sz w:val="24"/>
          <w:szCs w:val="24"/>
        </w:rPr>
        <w:t>;</w:t>
      </w:r>
    </w:p>
    <w:p w14:paraId="04A3E4A1" w14:textId="77777777" w:rsidR="00B46CB5" w:rsidRPr="00ED6C29" w:rsidRDefault="00B46CB5" w:rsidP="00B46CB5">
      <w:pPr>
        <w:numPr>
          <w:ilvl w:val="0"/>
          <w:numId w:val="16"/>
        </w:numPr>
        <w:overflowPunct w:val="0"/>
        <w:autoSpaceDE w:val="0"/>
        <w:autoSpaceDN w:val="0"/>
        <w:adjustRightInd w:val="0"/>
        <w:spacing w:line="276" w:lineRule="auto"/>
        <w:ind w:left="567" w:hanging="357"/>
        <w:textAlignment w:val="baseline"/>
        <w:rPr>
          <w:rFonts w:ascii="Calibri Light" w:hAnsi="Calibri Light"/>
          <w:sz w:val="24"/>
          <w:szCs w:val="24"/>
        </w:rPr>
      </w:pPr>
      <w:r w:rsidRPr="00ED6C29">
        <w:rPr>
          <w:rFonts w:ascii="Calibri Light" w:hAnsi="Calibri Light"/>
          <w:sz w:val="24"/>
          <w:szCs w:val="24"/>
        </w:rPr>
        <w:t>Compétences en matière d’évaluation des biens bâtis pour les actifs à vocation économique </w:t>
      </w:r>
      <w:r w:rsidRPr="00ED6C29">
        <w:rPr>
          <w:rFonts w:ascii="Calibri Light" w:hAnsi="Calibri Light" w:cs="Calibri"/>
          <w:color w:val="000000" w:themeColor="text1"/>
          <w:sz w:val="24"/>
          <w:szCs w:val="24"/>
        </w:rPr>
        <w:t xml:space="preserve">(commerces, services, bureaux, activités artisanales et industrielles, entrepôts) - évaluation simple </w:t>
      </w:r>
      <w:r w:rsidRPr="00ED6C29">
        <w:rPr>
          <w:rFonts w:ascii="Calibri Light" w:hAnsi="Calibri Light"/>
          <w:sz w:val="24"/>
          <w:szCs w:val="24"/>
        </w:rPr>
        <w:t>;</w:t>
      </w:r>
    </w:p>
    <w:p w14:paraId="1E869A68" w14:textId="77777777" w:rsidR="00B46CB5" w:rsidRPr="00ED6C29" w:rsidRDefault="00B46CB5" w:rsidP="00B46CB5">
      <w:pPr>
        <w:numPr>
          <w:ilvl w:val="0"/>
          <w:numId w:val="16"/>
        </w:numPr>
        <w:overflowPunct w:val="0"/>
        <w:autoSpaceDE w:val="0"/>
        <w:autoSpaceDN w:val="0"/>
        <w:adjustRightInd w:val="0"/>
        <w:spacing w:line="276" w:lineRule="auto"/>
        <w:ind w:left="567" w:hanging="357"/>
        <w:textAlignment w:val="baseline"/>
        <w:rPr>
          <w:rFonts w:ascii="Calibri Light" w:hAnsi="Calibri Light"/>
          <w:sz w:val="24"/>
          <w:szCs w:val="24"/>
        </w:rPr>
      </w:pPr>
      <w:r w:rsidRPr="00ED6C29">
        <w:rPr>
          <w:rFonts w:ascii="Calibri Light" w:hAnsi="Calibri Light"/>
          <w:sz w:val="24"/>
          <w:szCs w:val="24"/>
        </w:rPr>
        <w:t>Compétences en matière d’évaluation des biens atypiques (hôtel, camping, centre de loisir, centre hospitalier, équipement public, bois, propriété d’exception…) - évaluation complexe ;</w:t>
      </w:r>
    </w:p>
    <w:p w14:paraId="2CDE37D0" w14:textId="77777777" w:rsidR="00B46CB5" w:rsidRPr="00ED6C29" w:rsidRDefault="00B46CB5" w:rsidP="00B46CB5">
      <w:pPr>
        <w:numPr>
          <w:ilvl w:val="0"/>
          <w:numId w:val="16"/>
        </w:numPr>
        <w:overflowPunct w:val="0"/>
        <w:autoSpaceDE w:val="0"/>
        <w:autoSpaceDN w:val="0"/>
        <w:adjustRightInd w:val="0"/>
        <w:spacing w:line="276" w:lineRule="auto"/>
        <w:ind w:left="567" w:hanging="357"/>
        <w:textAlignment w:val="baseline"/>
        <w:rPr>
          <w:rFonts w:ascii="Calibri Light" w:hAnsi="Calibri Light"/>
          <w:sz w:val="24"/>
          <w:szCs w:val="24"/>
        </w:rPr>
      </w:pPr>
      <w:r w:rsidRPr="00ED6C29">
        <w:rPr>
          <w:rFonts w:ascii="Calibri Light" w:hAnsi="Calibri Light"/>
          <w:sz w:val="24"/>
          <w:szCs w:val="24"/>
        </w:rPr>
        <w:t>Compétences en matière d’évaluation des parties communes de copropriété (copropriété de bureaux, de commerces, ou de logements) - évaluation complexe ;</w:t>
      </w:r>
    </w:p>
    <w:p w14:paraId="640FEA98" w14:textId="77777777" w:rsidR="00B46CB5" w:rsidRPr="00ED6C29" w:rsidRDefault="00B46CB5" w:rsidP="00B46CB5">
      <w:pPr>
        <w:numPr>
          <w:ilvl w:val="0"/>
          <w:numId w:val="16"/>
        </w:numPr>
        <w:overflowPunct w:val="0"/>
        <w:autoSpaceDE w:val="0"/>
        <w:autoSpaceDN w:val="0"/>
        <w:adjustRightInd w:val="0"/>
        <w:spacing w:line="276" w:lineRule="auto"/>
        <w:ind w:left="567" w:hanging="357"/>
        <w:textAlignment w:val="baseline"/>
        <w:rPr>
          <w:rFonts w:ascii="Calibri Light" w:hAnsi="Calibri Light"/>
          <w:sz w:val="24"/>
          <w:szCs w:val="24"/>
        </w:rPr>
      </w:pPr>
      <w:r w:rsidRPr="00ED6C29">
        <w:rPr>
          <w:rFonts w:ascii="Calibri Light" w:hAnsi="Calibri Light"/>
          <w:sz w:val="24"/>
          <w:szCs w:val="24"/>
        </w:rPr>
        <w:t xml:space="preserve">Compétences en matière d’évaluation d’une indemnité d’éviction ou de transfert pour les activités artisanales ; </w:t>
      </w:r>
    </w:p>
    <w:p w14:paraId="51A7C6B9" w14:textId="77777777" w:rsidR="00B46CB5" w:rsidRPr="00ED6C29" w:rsidRDefault="00B46CB5" w:rsidP="00B46CB5">
      <w:pPr>
        <w:numPr>
          <w:ilvl w:val="0"/>
          <w:numId w:val="16"/>
        </w:numPr>
        <w:overflowPunct w:val="0"/>
        <w:autoSpaceDE w:val="0"/>
        <w:autoSpaceDN w:val="0"/>
        <w:adjustRightInd w:val="0"/>
        <w:spacing w:line="276" w:lineRule="auto"/>
        <w:ind w:left="567" w:hanging="357"/>
        <w:textAlignment w:val="baseline"/>
        <w:rPr>
          <w:rFonts w:ascii="Calibri Light" w:hAnsi="Calibri Light"/>
          <w:sz w:val="24"/>
          <w:szCs w:val="24"/>
        </w:rPr>
      </w:pPr>
      <w:r w:rsidRPr="00ED6C29">
        <w:rPr>
          <w:rFonts w:ascii="Calibri Light" w:hAnsi="Calibri Light"/>
          <w:sz w:val="24"/>
          <w:szCs w:val="24"/>
        </w:rPr>
        <w:t>Compétences en matière d’évaluation d’une indemnité d’éviction ou de transfert pour les activités tertiaires et commerciales ;</w:t>
      </w:r>
    </w:p>
    <w:p w14:paraId="2C7F8A90" w14:textId="77777777" w:rsidR="00B46CB5" w:rsidRPr="00ED6C29" w:rsidRDefault="00B46CB5" w:rsidP="00B46CB5">
      <w:pPr>
        <w:numPr>
          <w:ilvl w:val="0"/>
          <w:numId w:val="16"/>
        </w:numPr>
        <w:overflowPunct w:val="0"/>
        <w:autoSpaceDE w:val="0"/>
        <w:autoSpaceDN w:val="0"/>
        <w:adjustRightInd w:val="0"/>
        <w:spacing w:line="276" w:lineRule="auto"/>
        <w:ind w:left="567" w:hanging="357"/>
        <w:textAlignment w:val="baseline"/>
        <w:rPr>
          <w:rFonts w:ascii="Calibri Light" w:hAnsi="Calibri Light"/>
          <w:sz w:val="24"/>
          <w:szCs w:val="24"/>
        </w:rPr>
      </w:pPr>
      <w:r w:rsidRPr="00ED6C29">
        <w:rPr>
          <w:rFonts w:ascii="Calibri Light" w:hAnsi="Calibri Light"/>
          <w:sz w:val="24"/>
          <w:szCs w:val="24"/>
        </w:rPr>
        <w:t>Compétences en matière d’évaluation d’une indemnité d’éviction pour les activités industrielles, stockage, ou logistiques ;</w:t>
      </w:r>
    </w:p>
    <w:p w14:paraId="33F38A9C" w14:textId="77777777" w:rsidR="00B46CB5" w:rsidRPr="00ED6C29" w:rsidRDefault="00B46CB5" w:rsidP="00B46CB5">
      <w:pPr>
        <w:numPr>
          <w:ilvl w:val="0"/>
          <w:numId w:val="16"/>
        </w:numPr>
        <w:overflowPunct w:val="0"/>
        <w:autoSpaceDE w:val="0"/>
        <w:autoSpaceDN w:val="0"/>
        <w:adjustRightInd w:val="0"/>
        <w:spacing w:line="276" w:lineRule="auto"/>
        <w:ind w:left="567" w:hanging="357"/>
        <w:textAlignment w:val="baseline"/>
        <w:rPr>
          <w:rFonts w:ascii="Calibri Light" w:hAnsi="Calibri Light"/>
          <w:sz w:val="24"/>
          <w:szCs w:val="24"/>
        </w:rPr>
      </w:pPr>
      <w:r w:rsidRPr="00ED6C29">
        <w:rPr>
          <w:rFonts w:ascii="Calibri Light" w:hAnsi="Calibri Light"/>
          <w:sz w:val="24"/>
          <w:szCs w:val="24"/>
        </w:rPr>
        <w:t>Compétences en matière de négociation.</w:t>
      </w:r>
    </w:p>
    <w:p w14:paraId="70BADDB2" w14:textId="04BA37B2" w:rsidR="00E069E9" w:rsidRDefault="00E37A7E" w:rsidP="00E37A7E">
      <w:pPr>
        <w:tabs>
          <w:tab w:val="left" w:pos="3985"/>
        </w:tabs>
        <w:rPr>
          <w:rFonts w:cstheme="majorHAnsi"/>
          <w:sz w:val="24"/>
          <w:szCs w:val="24"/>
        </w:rPr>
      </w:pPr>
      <w:r w:rsidRPr="00E37A7E">
        <w:rPr>
          <w:rFonts w:cstheme="majorHAnsi"/>
          <w:sz w:val="24"/>
          <w:szCs w:val="24"/>
        </w:rPr>
        <w:tab/>
      </w:r>
    </w:p>
    <w:p w14:paraId="76F747BB" w14:textId="77777777" w:rsidR="00E069E9" w:rsidRDefault="00E069E9">
      <w:pPr>
        <w:spacing w:after="160" w:line="259" w:lineRule="auto"/>
        <w:jc w:val="left"/>
        <w:rPr>
          <w:rFonts w:cstheme="majorHAnsi"/>
          <w:sz w:val="24"/>
          <w:szCs w:val="24"/>
        </w:rPr>
      </w:pPr>
      <w:r>
        <w:rPr>
          <w:rFonts w:cstheme="majorHAnsi"/>
          <w:sz w:val="24"/>
          <w:szCs w:val="24"/>
        </w:rPr>
        <w:br w:type="page"/>
      </w:r>
    </w:p>
    <w:p w14:paraId="5CF6D79B" w14:textId="77777777" w:rsidR="00E37A7E" w:rsidRPr="00E37A7E" w:rsidRDefault="00E37A7E" w:rsidP="00E37A7E">
      <w:pPr>
        <w:tabs>
          <w:tab w:val="left" w:pos="3985"/>
        </w:tabs>
        <w:rPr>
          <w:rFonts w:cstheme="majorHAnsi"/>
          <w:sz w:val="24"/>
          <w:szCs w:val="24"/>
        </w:rPr>
      </w:pPr>
    </w:p>
    <w:p w14:paraId="4BD7EEF9" w14:textId="77777777" w:rsidR="00E37A7E" w:rsidRPr="00E37A7E" w:rsidRDefault="00E37A7E" w:rsidP="00E37A7E">
      <w:pPr>
        <w:rPr>
          <w:rFonts w:cstheme="majorHAnsi"/>
          <w:sz w:val="24"/>
          <w:szCs w:val="24"/>
        </w:rPr>
      </w:pPr>
    </w:p>
    <w:p w14:paraId="35F7A34B" w14:textId="211D59A3" w:rsidR="00E37A7E" w:rsidRPr="005B2EAE" w:rsidRDefault="00E069E9" w:rsidP="005B2EAE">
      <w:pPr>
        <w:keepNext/>
        <w:keepLines/>
        <w:outlineLvl w:val="1"/>
        <w:rPr>
          <w:rFonts w:eastAsiaTheme="majorEastAsia" w:cstheme="majorHAnsi"/>
          <w:bCs/>
          <w:sz w:val="24"/>
          <w:szCs w:val="24"/>
          <w:u w:val="single"/>
        </w:rPr>
      </w:pPr>
      <w:r w:rsidRPr="005B2EAE">
        <w:rPr>
          <w:rFonts w:ascii="Calibri Light" w:hAnsi="Calibri Light"/>
          <w:bCs/>
          <w:sz w:val="24"/>
          <w:szCs w:val="24"/>
          <w:u w:val="single"/>
        </w:rPr>
        <w:t xml:space="preserve">Sous-critère 2 : </w:t>
      </w:r>
      <w:r w:rsidRPr="005B2EAE">
        <w:rPr>
          <w:rFonts w:ascii="Calibri Light" w:hAnsi="Calibri Light" w:cs="Calibri"/>
          <w:bCs/>
          <w:sz w:val="24"/>
          <w:szCs w:val="24"/>
          <w:u w:val="single"/>
        </w:rPr>
        <w:t>L’organisation interne de l’équipe dédiée</w:t>
      </w:r>
    </w:p>
    <w:p w14:paraId="7840501B" w14:textId="77777777" w:rsidR="00E37A7E" w:rsidRPr="00E37A7E" w:rsidRDefault="00E37A7E" w:rsidP="00E37A7E"/>
    <w:p w14:paraId="3908FFD2" w14:textId="0DB79EF4" w:rsidR="00E069E9" w:rsidRPr="00BC6922" w:rsidRDefault="00E069E9" w:rsidP="00BC6922">
      <w:pPr>
        <w:pStyle w:val="Paragraphedeliste"/>
        <w:numPr>
          <w:ilvl w:val="0"/>
          <w:numId w:val="4"/>
        </w:numPr>
        <w:overflowPunct w:val="0"/>
        <w:autoSpaceDE w:val="0"/>
        <w:autoSpaceDN w:val="0"/>
        <w:adjustRightInd w:val="0"/>
        <w:spacing w:before="120" w:after="120" w:line="276" w:lineRule="auto"/>
        <w:textAlignment w:val="baseline"/>
        <w:rPr>
          <w:rFonts w:ascii="Calibri Light" w:hAnsi="Calibri Light"/>
          <w:u w:val="single"/>
        </w:rPr>
      </w:pPr>
      <w:r w:rsidRPr="00BC6922">
        <w:rPr>
          <w:rFonts w:ascii="Calibri Light" w:hAnsi="Calibri Light"/>
          <w:u w:val="single"/>
        </w:rPr>
        <w:t>Description de l’organisation interne que le soumissionnaire se propose d’adopter démontrant sa capacité pour exécuter le marché :</w:t>
      </w:r>
    </w:p>
    <w:p w14:paraId="32DA817C" w14:textId="77777777" w:rsidR="00E069E9" w:rsidRPr="00BC6922" w:rsidRDefault="00E069E9" w:rsidP="00BC6922">
      <w:pPr>
        <w:overflowPunct w:val="0"/>
        <w:autoSpaceDE w:val="0"/>
        <w:autoSpaceDN w:val="0"/>
        <w:adjustRightInd w:val="0"/>
        <w:spacing w:before="120" w:after="120" w:line="276" w:lineRule="auto"/>
        <w:ind w:left="360"/>
        <w:textAlignment w:val="baseline"/>
        <w:rPr>
          <w:rFonts w:cstheme="majorHAnsi"/>
          <w:sz w:val="24"/>
          <w:szCs w:val="24"/>
          <w:u w:val="single"/>
        </w:rPr>
      </w:pPr>
    </w:p>
    <w:p w14:paraId="442CFA57" w14:textId="5859BC8C" w:rsidR="00E069E9" w:rsidRPr="00BC6922" w:rsidRDefault="00E069E9" w:rsidP="00BC6922">
      <w:pPr>
        <w:numPr>
          <w:ilvl w:val="0"/>
          <w:numId w:val="3"/>
        </w:numPr>
        <w:overflowPunct w:val="0"/>
        <w:autoSpaceDE w:val="0"/>
        <w:autoSpaceDN w:val="0"/>
        <w:adjustRightInd w:val="0"/>
        <w:spacing w:before="120" w:after="120" w:line="276" w:lineRule="auto"/>
        <w:textAlignment w:val="baseline"/>
        <w:rPr>
          <w:rFonts w:cstheme="majorHAnsi"/>
          <w:sz w:val="24"/>
          <w:szCs w:val="24"/>
          <w:u w:val="single"/>
        </w:rPr>
      </w:pPr>
      <w:r w:rsidRPr="003A4A6A">
        <w:rPr>
          <w:rFonts w:ascii="Calibri Light" w:hAnsi="Calibri Light" w:cs="Calibri"/>
        </w:rPr>
        <w:t>Dimensionnement de l’équipe</w:t>
      </w:r>
    </w:p>
    <w:p w14:paraId="7EF38E87" w14:textId="77777777" w:rsidR="00E069E9" w:rsidRPr="00E069E9" w:rsidRDefault="00E069E9" w:rsidP="00BC6922">
      <w:pPr>
        <w:pStyle w:val="Paragraphedeliste"/>
        <w:ind w:left="360"/>
        <w:rPr>
          <w:rFonts w:cstheme="majorHAnsi"/>
          <w:sz w:val="24"/>
          <w:szCs w:val="24"/>
        </w:rPr>
      </w:pPr>
      <w:r w:rsidRPr="00E069E9">
        <w:rPr>
          <w:rFonts w:cstheme="majorHAnsi"/>
          <w:sz w:val="24"/>
          <w:szCs w:val="24"/>
        </w:rPr>
        <w:t>…</w:t>
      </w:r>
    </w:p>
    <w:p w14:paraId="0787C740" w14:textId="77777777" w:rsidR="00E069E9" w:rsidRDefault="00E069E9" w:rsidP="00BC6922">
      <w:pPr>
        <w:overflowPunct w:val="0"/>
        <w:autoSpaceDE w:val="0"/>
        <w:autoSpaceDN w:val="0"/>
        <w:adjustRightInd w:val="0"/>
        <w:spacing w:before="120" w:after="120" w:line="276" w:lineRule="auto"/>
        <w:textAlignment w:val="baseline"/>
        <w:rPr>
          <w:rFonts w:cstheme="majorHAnsi"/>
          <w:sz w:val="24"/>
          <w:szCs w:val="24"/>
          <w:u w:val="single"/>
        </w:rPr>
      </w:pPr>
    </w:p>
    <w:p w14:paraId="625F72D2" w14:textId="77777777" w:rsidR="00E069E9" w:rsidRDefault="00E069E9" w:rsidP="00BC6922">
      <w:pPr>
        <w:overflowPunct w:val="0"/>
        <w:autoSpaceDE w:val="0"/>
        <w:autoSpaceDN w:val="0"/>
        <w:adjustRightInd w:val="0"/>
        <w:spacing w:before="120" w:after="120" w:line="276" w:lineRule="auto"/>
        <w:textAlignment w:val="baseline"/>
        <w:rPr>
          <w:rFonts w:cstheme="majorHAnsi"/>
          <w:sz w:val="24"/>
          <w:szCs w:val="24"/>
          <w:u w:val="single"/>
        </w:rPr>
      </w:pPr>
    </w:p>
    <w:p w14:paraId="02C4C503" w14:textId="77777777" w:rsidR="00E069E9" w:rsidRPr="00BC6922" w:rsidRDefault="00E069E9" w:rsidP="00BC6922">
      <w:pPr>
        <w:overflowPunct w:val="0"/>
        <w:autoSpaceDE w:val="0"/>
        <w:autoSpaceDN w:val="0"/>
        <w:adjustRightInd w:val="0"/>
        <w:spacing w:before="120" w:after="120" w:line="276" w:lineRule="auto"/>
        <w:textAlignment w:val="baseline"/>
        <w:rPr>
          <w:rFonts w:cstheme="majorHAnsi"/>
          <w:sz w:val="24"/>
          <w:szCs w:val="24"/>
          <w:u w:val="single"/>
        </w:rPr>
      </w:pPr>
    </w:p>
    <w:p w14:paraId="51C6B04C" w14:textId="05A332C3" w:rsidR="00E069E9" w:rsidRPr="00BC6922" w:rsidRDefault="00E069E9" w:rsidP="00BC6922">
      <w:pPr>
        <w:numPr>
          <w:ilvl w:val="0"/>
          <w:numId w:val="3"/>
        </w:numPr>
        <w:overflowPunct w:val="0"/>
        <w:autoSpaceDE w:val="0"/>
        <w:autoSpaceDN w:val="0"/>
        <w:adjustRightInd w:val="0"/>
        <w:spacing w:before="120" w:after="120" w:line="276" w:lineRule="auto"/>
        <w:textAlignment w:val="baseline"/>
        <w:rPr>
          <w:rFonts w:cstheme="majorHAnsi"/>
          <w:sz w:val="24"/>
          <w:szCs w:val="24"/>
          <w:u w:val="single"/>
        </w:rPr>
      </w:pPr>
      <w:r w:rsidRPr="003A4A6A">
        <w:rPr>
          <w:rFonts w:ascii="Calibri Light" w:hAnsi="Calibri Light" w:cs="Calibri"/>
        </w:rPr>
        <w:t xml:space="preserve"> Fonctionnement interne</w:t>
      </w:r>
    </w:p>
    <w:p w14:paraId="41E1B255" w14:textId="77777777" w:rsidR="00E069E9" w:rsidRPr="00E069E9" w:rsidRDefault="00E069E9" w:rsidP="00BC6922">
      <w:pPr>
        <w:pStyle w:val="Paragraphedeliste"/>
        <w:ind w:left="360"/>
        <w:rPr>
          <w:rFonts w:cstheme="majorHAnsi"/>
          <w:sz w:val="24"/>
          <w:szCs w:val="24"/>
        </w:rPr>
      </w:pPr>
      <w:r w:rsidRPr="00E069E9">
        <w:rPr>
          <w:rFonts w:cstheme="majorHAnsi"/>
          <w:sz w:val="24"/>
          <w:szCs w:val="24"/>
        </w:rPr>
        <w:t>…</w:t>
      </w:r>
    </w:p>
    <w:p w14:paraId="75BC5432" w14:textId="77777777" w:rsidR="00003AAC" w:rsidRDefault="00003AAC" w:rsidP="00BC6922">
      <w:pPr>
        <w:overflowPunct w:val="0"/>
        <w:autoSpaceDE w:val="0"/>
        <w:autoSpaceDN w:val="0"/>
        <w:adjustRightInd w:val="0"/>
        <w:spacing w:before="120" w:after="120" w:line="276" w:lineRule="auto"/>
        <w:ind w:left="360"/>
        <w:textAlignment w:val="baseline"/>
        <w:rPr>
          <w:rFonts w:ascii="Calibri Light" w:hAnsi="Calibri Light" w:cs="Calibri"/>
        </w:rPr>
      </w:pPr>
    </w:p>
    <w:p w14:paraId="0E4A5A61" w14:textId="60DF0588" w:rsidR="00E069E9" w:rsidRPr="00BC6922" w:rsidRDefault="00E069E9" w:rsidP="00BC6922">
      <w:pPr>
        <w:overflowPunct w:val="0"/>
        <w:autoSpaceDE w:val="0"/>
        <w:autoSpaceDN w:val="0"/>
        <w:adjustRightInd w:val="0"/>
        <w:spacing w:before="120" w:after="120" w:line="276" w:lineRule="auto"/>
        <w:ind w:left="360"/>
        <w:textAlignment w:val="baseline"/>
        <w:rPr>
          <w:rFonts w:cstheme="majorHAnsi"/>
          <w:sz w:val="24"/>
          <w:szCs w:val="24"/>
          <w:u w:val="single"/>
        </w:rPr>
      </w:pPr>
    </w:p>
    <w:p w14:paraId="564E102C" w14:textId="3653AB2C" w:rsidR="00E37A7E" w:rsidRPr="00E37A7E" w:rsidRDefault="00003AAC" w:rsidP="00BC6922">
      <w:pPr>
        <w:numPr>
          <w:ilvl w:val="0"/>
          <w:numId w:val="3"/>
        </w:numPr>
        <w:overflowPunct w:val="0"/>
        <w:autoSpaceDE w:val="0"/>
        <w:autoSpaceDN w:val="0"/>
        <w:adjustRightInd w:val="0"/>
        <w:spacing w:before="120" w:after="120" w:line="276" w:lineRule="auto"/>
        <w:textAlignment w:val="baseline"/>
        <w:rPr>
          <w:rFonts w:cstheme="majorHAnsi"/>
          <w:sz w:val="24"/>
          <w:szCs w:val="24"/>
          <w:u w:val="single"/>
        </w:rPr>
      </w:pPr>
      <w:r w:rsidRPr="003A4A6A">
        <w:rPr>
          <w:rFonts w:ascii="Calibri Light" w:hAnsi="Calibri Light" w:cs="Calibri"/>
        </w:rPr>
        <w:t xml:space="preserve">Organisation </w:t>
      </w:r>
      <w:r w:rsidR="00E069E9" w:rsidRPr="003A4A6A">
        <w:rPr>
          <w:rFonts w:ascii="Calibri Light" w:hAnsi="Calibri Light" w:cs="Calibri"/>
        </w:rPr>
        <w:t>des rôles de chacun dans l’équipe</w:t>
      </w:r>
    </w:p>
    <w:p w14:paraId="71338353" w14:textId="42DA8EF3" w:rsidR="00E069E9" w:rsidRPr="00E37A7E" w:rsidRDefault="00E069E9" w:rsidP="00E069E9">
      <w:pPr>
        <w:ind w:left="426" w:hanging="142"/>
        <w:rPr>
          <w:rFonts w:cstheme="majorHAnsi"/>
          <w:sz w:val="24"/>
          <w:szCs w:val="24"/>
        </w:rPr>
      </w:pPr>
      <w:r w:rsidRPr="00E37A7E">
        <w:rPr>
          <w:rFonts w:cstheme="majorHAnsi"/>
          <w:sz w:val="24"/>
          <w:szCs w:val="24"/>
        </w:rPr>
        <w:t>…</w:t>
      </w:r>
    </w:p>
    <w:p w14:paraId="29A14760" w14:textId="77777777" w:rsidR="00E37A7E" w:rsidRDefault="00E37A7E" w:rsidP="00BC6922">
      <w:pPr>
        <w:rPr>
          <w:rFonts w:cstheme="majorHAnsi"/>
          <w:sz w:val="24"/>
          <w:szCs w:val="24"/>
        </w:rPr>
      </w:pPr>
    </w:p>
    <w:p w14:paraId="5F483C05" w14:textId="77777777" w:rsidR="00E069E9" w:rsidRPr="00E37A7E" w:rsidRDefault="00E069E9" w:rsidP="00E069E9">
      <w:pPr>
        <w:rPr>
          <w:rFonts w:cstheme="majorHAnsi"/>
          <w:sz w:val="24"/>
          <w:szCs w:val="24"/>
        </w:rPr>
      </w:pPr>
    </w:p>
    <w:p w14:paraId="4D20EBDF" w14:textId="7D12CA5E" w:rsidR="00003AAC" w:rsidRDefault="00003AAC" w:rsidP="00BC6922">
      <w:pPr>
        <w:pStyle w:val="Paragraphedeliste"/>
        <w:numPr>
          <w:ilvl w:val="0"/>
          <w:numId w:val="4"/>
        </w:numPr>
        <w:overflowPunct w:val="0"/>
        <w:autoSpaceDE w:val="0"/>
        <w:autoSpaceDN w:val="0"/>
        <w:adjustRightInd w:val="0"/>
        <w:spacing w:before="120" w:after="120" w:line="276" w:lineRule="auto"/>
        <w:textAlignment w:val="baseline"/>
        <w:rPr>
          <w:rFonts w:ascii="Calibri Light" w:hAnsi="Calibri Light"/>
          <w:u w:val="single"/>
        </w:rPr>
      </w:pPr>
      <w:r w:rsidRPr="00BC6922">
        <w:rPr>
          <w:rFonts w:ascii="Calibri Light" w:hAnsi="Calibri Light"/>
          <w:u w:val="single"/>
        </w:rPr>
        <w:t>Présentation de l’interlocuteur privilégié / Directeur de projet</w:t>
      </w:r>
      <w:r>
        <w:rPr>
          <w:rFonts w:ascii="Calibri Light" w:hAnsi="Calibri Light"/>
          <w:u w:val="single"/>
        </w:rPr>
        <w:t> :</w:t>
      </w:r>
    </w:p>
    <w:p w14:paraId="54EA7EA5" w14:textId="77777777" w:rsidR="00003AAC" w:rsidRPr="00BC6922" w:rsidRDefault="00003AAC" w:rsidP="00BC6922">
      <w:pPr>
        <w:pStyle w:val="Paragraphedeliste"/>
        <w:overflowPunct w:val="0"/>
        <w:autoSpaceDE w:val="0"/>
        <w:autoSpaceDN w:val="0"/>
        <w:adjustRightInd w:val="0"/>
        <w:spacing w:before="120" w:after="120" w:line="276" w:lineRule="auto"/>
        <w:ind w:left="1080"/>
        <w:textAlignment w:val="baseline"/>
        <w:rPr>
          <w:rFonts w:ascii="Calibri Light" w:hAnsi="Calibri Light"/>
          <w:u w:val="single"/>
        </w:rPr>
      </w:pPr>
    </w:p>
    <w:p w14:paraId="06377209" w14:textId="77777777" w:rsidR="00003AAC" w:rsidRDefault="00003AAC" w:rsidP="00AD60C2">
      <w:pPr>
        <w:numPr>
          <w:ilvl w:val="0"/>
          <w:numId w:val="10"/>
        </w:numPr>
        <w:overflowPunct w:val="0"/>
        <w:autoSpaceDE w:val="0"/>
        <w:autoSpaceDN w:val="0"/>
        <w:adjustRightInd w:val="0"/>
        <w:spacing w:before="120" w:after="120" w:line="276" w:lineRule="auto"/>
        <w:textAlignment w:val="baseline"/>
        <w:rPr>
          <w:rFonts w:ascii="Calibri Light" w:hAnsi="Calibri Light" w:cs="Calibri"/>
        </w:rPr>
      </w:pPr>
      <w:r w:rsidRPr="00BC6922">
        <w:rPr>
          <w:rFonts w:ascii="Calibri Light" w:hAnsi="Calibri Light" w:cs="Calibri"/>
        </w:rPr>
        <w:t>Expérience dans le management</w:t>
      </w:r>
    </w:p>
    <w:p w14:paraId="279CFAA6" w14:textId="77777777" w:rsidR="00003AAC" w:rsidRPr="00003AAC" w:rsidRDefault="00003AAC" w:rsidP="00BC6922">
      <w:pPr>
        <w:pStyle w:val="Paragraphedeliste"/>
        <w:ind w:left="360"/>
        <w:rPr>
          <w:rFonts w:cstheme="majorHAnsi"/>
          <w:sz w:val="24"/>
          <w:szCs w:val="24"/>
        </w:rPr>
      </w:pPr>
      <w:r w:rsidRPr="00003AAC">
        <w:rPr>
          <w:rFonts w:cstheme="majorHAnsi"/>
          <w:sz w:val="24"/>
          <w:szCs w:val="24"/>
        </w:rPr>
        <w:t>…</w:t>
      </w:r>
    </w:p>
    <w:p w14:paraId="47FF48E9" w14:textId="77777777" w:rsidR="00003AAC" w:rsidRPr="00BC6922" w:rsidRDefault="00003AAC" w:rsidP="00BC6922">
      <w:pPr>
        <w:overflowPunct w:val="0"/>
        <w:autoSpaceDE w:val="0"/>
        <w:autoSpaceDN w:val="0"/>
        <w:adjustRightInd w:val="0"/>
        <w:spacing w:before="120" w:after="120" w:line="276" w:lineRule="auto"/>
        <w:ind w:left="360"/>
        <w:textAlignment w:val="baseline"/>
        <w:rPr>
          <w:rFonts w:ascii="Calibri Light" w:hAnsi="Calibri Light" w:cs="Calibri"/>
        </w:rPr>
      </w:pPr>
    </w:p>
    <w:p w14:paraId="6D6C0337" w14:textId="77777777" w:rsidR="00003AAC" w:rsidRDefault="00003AAC" w:rsidP="00AD60C2">
      <w:pPr>
        <w:numPr>
          <w:ilvl w:val="0"/>
          <w:numId w:val="10"/>
        </w:numPr>
        <w:overflowPunct w:val="0"/>
        <w:autoSpaceDE w:val="0"/>
        <w:autoSpaceDN w:val="0"/>
        <w:adjustRightInd w:val="0"/>
        <w:spacing w:before="120" w:after="120" w:line="276" w:lineRule="auto"/>
        <w:textAlignment w:val="baseline"/>
        <w:rPr>
          <w:rFonts w:ascii="Calibri Light" w:hAnsi="Calibri Light" w:cs="Calibri"/>
        </w:rPr>
      </w:pPr>
      <w:r w:rsidRPr="00BC6922">
        <w:rPr>
          <w:rFonts w:ascii="Calibri Light" w:hAnsi="Calibri Light" w:cs="Calibri"/>
        </w:rPr>
        <w:t>Qualifications</w:t>
      </w:r>
      <w:r w:rsidRPr="00003AAC">
        <w:rPr>
          <w:rFonts w:ascii="Calibri Light" w:hAnsi="Calibri Light" w:cs="Calibri"/>
        </w:rPr>
        <w:t xml:space="preserve"> </w:t>
      </w:r>
    </w:p>
    <w:p w14:paraId="0B5F61FE" w14:textId="77777777" w:rsidR="00003AAC" w:rsidRPr="00003AAC" w:rsidRDefault="00003AAC" w:rsidP="00BC6922">
      <w:pPr>
        <w:pStyle w:val="Paragraphedeliste"/>
        <w:ind w:left="360"/>
        <w:rPr>
          <w:rFonts w:cstheme="majorHAnsi"/>
          <w:sz w:val="24"/>
          <w:szCs w:val="24"/>
        </w:rPr>
      </w:pPr>
      <w:r w:rsidRPr="00003AAC">
        <w:rPr>
          <w:rFonts w:cstheme="majorHAnsi"/>
          <w:sz w:val="24"/>
          <w:szCs w:val="24"/>
        </w:rPr>
        <w:t>…</w:t>
      </w:r>
    </w:p>
    <w:p w14:paraId="1508BDA0" w14:textId="77777777" w:rsidR="00003AAC" w:rsidRDefault="00003AAC" w:rsidP="00BC6922">
      <w:pPr>
        <w:overflowPunct w:val="0"/>
        <w:autoSpaceDE w:val="0"/>
        <w:autoSpaceDN w:val="0"/>
        <w:adjustRightInd w:val="0"/>
        <w:spacing w:before="120" w:after="120" w:line="276" w:lineRule="auto"/>
        <w:ind w:left="360"/>
        <w:textAlignment w:val="baseline"/>
        <w:rPr>
          <w:rFonts w:ascii="Calibri Light" w:hAnsi="Calibri Light" w:cs="Calibri"/>
        </w:rPr>
      </w:pPr>
    </w:p>
    <w:p w14:paraId="64A76770" w14:textId="1C0013C4" w:rsidR="00003AAC" w:rsidRPr="00BC6922" w:rsidRDefault="00003AAC" w:rsidP="00AD60C2">
      <w:pPr>
        <w:numPr>
          <w:ilvl w:val="0"/>
          <w:numId w:val="10"/>
        </w:numPr>
        <w:overflowPunct w:val="0"/>
        <w:autoSpaceDE w:val="0"/>
        <w:autoSpaceDN w:val="0"/>
        <w:adjustRightInd w:val="0"/>
        <w:spacing w:before="120" w:after="120" w:line="276" w:lineRule="auto"/>
        <w:textAlignment w:val="baseline"/>
        <w:rPr>
          <w:rFonts w:ascii="Calibri Light" w:hAnsi="Calibri Light" w:cs="Calibri"/>
        </w:rPr>
      </w:pPr>
      <w:r w:rsidRPr="00D7232A">
        <w:rPr>
          <w:rFonts w:ascii="Calibri Light" w:hAnsi="Calibri Light" w:cs="Calibri"/>
        </w:rPr>
        <w:t>Disponibilité</w:t>
      </w:r>
      <w:r w:rsidRPr="00003AAC">
        <w:rPr>
          <w:rFonts w:ascii="Calibri Light" w:hAnsi="Calibri Light" w:cs="Calibri"/>
        </w:rPr>
        <w:t xml:space="preserve"> </w:t>
      </w:r>
      <w:r w:rsidRPr="007234DE">
        <w:rPr>
          <w:rFonts w:ascii="Calibri Light" w:hAnsi="Calibri Light" w:cs="Calibri"/>
        </w:rPr>
        <w:t>de l’interlocuteur</w:t>
      </w:r>
      <w:r w:rsidRPr="005B2EAE">
        <w:rPr>
          <w:rFonts w:ascii="Calibri Light" w:hAnsi="Calibri Light" w:cs="Calibri"/>
        </w:rPr>
        <w:t xml:space="preserve"> privilégié pour les réunions notamment</w:t>
      </w:r>
    </w:p>
    <w:p w14:paraId="3CCA7A5A" w14:textId="77777777" w:rsidR="00003AAC" w:rsidRPr="00003AAC" w:rsidRDefault="00003AAC" w:rsidP="00BC6922">
      <w:pPr>
        <w:pStyle w:val="Paragraphedeliste"/>
        <w:ind w:left="360"/>
        <w:rPr>
          <w:rFonts w:cstheme="majorHAnsi"/>
          <w:sz w:val="24"/>
          <w:szCs w:val="24"/>
        </w:rPr>
      </w:pPr>
      <w:r w:rsidRPr="00003AAC">
        <w:rPr>
          <w:rFonts w:cstheme="majorHAnsi"/>
          <w:sz w:val="24"/>
          <w:szCs w:val="24"/>
        </w:rPr>
        <w:t>…</w:t>
      </w:r>
    </w:p>
    <w:p w14:paraId="31D1A5BC" w14:textId="77777777" w:rsidR="005B2EAE" w:rsidRDefault="005B2EAE" w:rsidP="005B2EAE">
      <w:pPr>
        <w:overflowPunct w:val="0"/>
        <w:autoSpaceDE w:val="0"/>
        <w:autoSpaceDN w:val="0"/>
        <w:adjustRightInd w:val="0"/>
        <w:spacing w:before="120" w:after="120" w:line="276" w:lineRule="auto"/>
        <w:textAlignment w:val="baseline"/>
        <w:rPr>
          <w:rFonts w:ascii="Calibri Light" w:hAnsi="Calibri Light"/>
          <w:b/>
        </w:rPr>
      </w:pPr>
    </w:p>
    <w:p w14:paraId="25C79F78" w14:textId="7EC3FB53" w:rsidR="005B2EAE" w:rsidRDefault="005B2EAE" w:rsidP="005B2EAE">
      <w:pPr>
        <w:overflowPunct w:val="0"/>
        <w:autoSpaceDE w:val="0"/>
        <w:autoSpaceDN w:val="0"/>
        <w:adjustRightInd w:val="0"/>
        <w:spacing w:before="120" w:after="120" w:line="276" w:lineRule="auto"/>
        <w:textAlignment w:val="baseline"/>
        <w:rPr>
          <w:rFonts w:ascii="Calibri Light" w:hAnsi="Calibri Light" w:cs="Calibri"/>
        </w:rPr>
      </w:pPr>
      <w:r w:rsidRPr="0069533E">
        <w:rPr>
          <w:rFonts w:ascii="Calibri Light" w:hAnsi="Calibri Light"/>
          <w:b/>
        </w:rPr>
        <w:t>Information non valorisée au titre de l’offre</w:t>
      </w:r>
      <w:r>
        <w:rPr>
          <w:rFonts w:ascii="Calibri Light" w:hAnsi="Calibri Light"/>
          <w:b/>
        </w:rPr>
        <w:t xml:space="preserve"> – cf. règlement de consultation</w:t>
      </w:r>
      <w:r>
        <w:rPr>
          <w:rFonts w:ascii="Calibri Light" w:hAnsi="Calibri Light"/>
        </w:rPr>
        <w:t xml:space="preserve"> : Expertise sur les échanges et collaborations à mener avec </w:t>
      </w:r>
      <w:r w:rsidR="00F8361C" w:rsidRPr="00A15D65">
        <w:rPr>
          <w:rFonts w:ascii="Calibri Light" w:hAnsi="Calibri Light"/>
        </w:rPr>
        <w:t>le service d’évaluation domaniale</w:t>
      </w:r>
      <w:r w:rsidR="00F8361C">
        <w:rPr>
          <w:rFonts w:ascii="Calibri Light" w:hAnsi="Calibri Light"/>
        </w:rPr>
        <w:t xml:space="preserve"> </w:t>
      </w:r>
      <w:r>
        <w:rPr>
          <w:rFonts w:ascii="Calibri Light" w:hAnsi="Calibri Light"/>
        </w:rPr>
        <w:t xml:space="preserve">- </w:t>
      </w:r>
      <w:r w:rsidRPr="0069533E">
        <w:rPr>
          <w:rFonts w:ascii="Calibri Light" w:hAnsi="Calibri Light"/>
          <w:b/>
        </w:rPr>
        <w:t>collaborateur désigné au sein de l’équipe</w:t>
      </w:r>
      <w:r>
        <w:rPr>
          <w:rFonts w:ascii="Calibri Light" w:hAnsi="Calibri Light" w:cs="Calibri"/>
        </w:rPr>
        <w:t> :</w:t>
      </w:r>
      <w:r w:rsidRPr="00C76F18">
        <w:rPr>
          <w:rFonts w:ascii="Calibri Light" w:hAnsi="Calibri Light" w:cs="Calibri"/>
        </w:rPr>
        <w:t xml:space="preserve"> </w:t>
      </w:r>
    </w:p>
    <w:p w14:paraId="5BB9A24E" w14:textId="77777777" w:rsidR="00EB207A" w:rsidRDefault="00EB207A">
      <w:pPr>
        <w:spacing w:after="160" w:line="259" w:lineRule="auto"/>
        <w:jc w:val="left"/>
        <w:rPr>
          <w:rFonts w:ascii="Calibri Light" w:hAnsi="Calibri Light" w:cs="Calibri"/>
        </w:rPr>
      </w:pPr>
    </w:p>
    <w:p w14:paraId="7ED89B5F" w14:textId="77777777" w:rsidR="00042321" w:rsidRPr="005B2EAE" w:rsidRDefault="00042321" w:rsidP="005B2EAE">
      <w:pPr>
        <w:keepNext/>
        <w:keepLines/>
        <w:ind w:left="426"/>
        <w:outlineLvl w:val="0"/>
        <w:rPr>
          <w:rFonts w:eastAsiaTheme="majorEastAsia" w:cstheme="majorHAnsi"/>
          <w:b/>
          <w:sz w:val="24"/>
          <w:szCs w:val="24"/>
          <w:u w:val="single"/>
        </w:rPr>
      </w:pPr>
      <w:r w:rsidRPr="005B2EAE">
        <w:rPr>
          <w:rFonts w:eastAsiaTheme="majorEastAsia" w:cstheme="majorHAnsi"/>
          <w:b/>
          <w:sz w:val="24"/>
          <w:szCs w:val="24"/>
          <w:u w:val="single"/>
        </w:rPr>
        <w:lastRenderedPageBreak/>
        <w:t>Critère n°2 : La méthodologie proposée permettant d’exécuter le marché</w:t>
      </w:r>
    </w:p>
    <w:p w14:paraId="25C66531" w14:textId="77777777" w:rsidR="00042321" w:rsidRPr="005B2EAE" w:rsidRDefault="00042321" w:rsidP="005B2EAE">
      <w:pPr>
        <w:keepNext/>
        <w:keepLines/>
        <w:outlineLvl w:val="1"/>
        <w:rPr>
          <w:rFonts w:ascii="Calibri Light" w:hAnsi="Calibri Light" w:cs="Calibri"/>
          <w:b/>
          <w:sz w:val="24"/>
          <w:szCs w:val="24"/>
          <w:u w:val="single"/>
        </w:rPr>
      </w:pPr>
    </w:p>
    <w:p w14:paraId="4693CBE4" w14:textId="35E7CC73" w:rsidR="00042321" w:rsidRPr="005B2EAE" w:rsidRDefault="00042321" w:rsidP="005B2EAE">
      <w:pPr>
        <w:keepNext/>
        <w:keepLines/>
        <w:outlineLvl w:val="1"/>
        <w:rPr>
          <w:rFonts w:ascii="Calibri Light" w:hAnsi="Calibri Light" w:cs="Calibri"/>
          <w:bCs/>
          <w:sz w:val="24"/>
          <w:szCs w:val="24"/>
          <w:u w:val="single"/>
        </w:rPr>
      </w:pPr>
      <w:r w:rsidRPr="005B2EAE">
        <w:rPr>
          <w:rFonts w:ascii="Calibri Light" w:hAnsi="Calibri Light" w:cs="Calibri"/>
          <w:bCs/>
          <w:sz w:val="24"/>
          <w:szCs w:val="24"/>
          <w:u w:val="single"/>
        </w:rPr>
        <w:t>Sous-critère n°1</w:t>
      </w:r>
      <w:r w:rsidR="005B2EAE" w:rsidRPr="005B2EAE">
        <w:rPr>
          <w:rFonts w:ascii="Calibri Light" w:hAnsi="Calibri Light" w:cs="Calibri"/>
          <w:bCs/>
          <w:sz w:val="24"/>
          <w:szCs w:val="24"/>
          <w:u w:val="single"/>
        </w:rPr>
        <w:t xml:space="preserve"> : </w:t>
      </w:r>
      <w:r w:rsidRPr="005B2EAE">
        <w:rPr>
          <w:rFonts w:ascii="Calibri Light" w:hAnsi="Calibri Light" w:cs="Calibri"/>
          <w:bCs/>
          <w:sz w:val="24"/>
          <w:szCs w:val="24"/>
          <w:u w:val="single"/>
        </w:rPr>
        <w:t>Présentation de l’étendue des bases de données de références immobilières et d’évictions en matière de transactions et de jugement.</w:t>
      </w:r>
    </w:p>
    <w:p w14:paraId="66866EDE" w14:textId="77777777" w:rsidR="00042321" w:rsidRPr="00BC6922" w:rsidRDefault="00042321" w:rsidP="00042321">
      <w:pPr>
        <w:overflowPunct w:val="0"/>
        <w:autoSpaceDE w:val="0"/>
        <w:autoSpaceDN w:val="0"/>
        <w:adjustRightInd w:val="0"/>
        <w:spacing w:before="120" w:after="120" w:line="276" w:lineRule="auto"/>
        <w:ind w:left="360"/>
        <w:textAlignment w:val="baseline"/>
        <w:rPr>
          <w:rFonts w:ascii="Calibri Light" w:hAnsi="Calibri Light" w:cs="Calibri"/>
          <w:b/>
          <w:u w:val="single"/>
        </w:rPr>
      </w:pPr>
    </w:p>
    <w:p w14:paraId="5D6B03CC" w14:textId="77777777" w:rsidR="005B2EAE" w:rsidRPr="005B2EAE" w:rsidRDefault="005B2EAE" w:rsidP="00BC6922">
      <w:pPr>
        <w:pStyle w:val="Paragraphedeliste"/>
        <w:numPr>
          <w:ilvl w:val="0"/>
          <w:numId w:val="8"/>
        </w:numPr>
        <w:overflowPunct w:val="0"/>
        <w:autoSpaceDE w:val="0"/>
        <w:autoSpaceDN w:val="0"/>
        <w:adjustRightInd w:val="0"/>
        <w:spacing w:before="120" w:after="120" w:line="276" w:lineRule="auto"/>
        <w:textAlignment w:val="baseline"/>
        <w:rPr>
          <w:rFonts w:cstheme="majorHAnsi"/>
        </w:rPr>
      </w:pPr>
      <w:r w:rsidRPr="005B2EAE">
        <w:rPr>
          <w:rFonts w:ascii="Calibri Light" w:hAnsi="Calibri Light"/>
        </w:rPr>
        <w:t>Présentation détaillée de l’étendue des bases de données de références immobilières et d’évictions en matière de transactions et de jugements (multiplicité et pertinence des sources, actualisation annuelle) </w:t>
      </w:r>
    </w:p>
    <w:p w14:paraId="74E9B31F" w14:textId="14E62D78" w:rsidR="00042321" w:rsidRPr="005B2EAE" w:rsidRDefault="00042321" w:rsidP="005B2EAE">
      <w:pPr>
        <w:pStyle w:val="Paragraphedeliste"/>
        <w:overflowPunct w:val="0"/>
        <w:autoSpaceDE w:val="0"/>
        <w:autoSpaceDN w:val="0"/>
        <w:adjustRightInd w:val="0"/>
        <w:spacing w:before="120" w:after="120" w:line="276" w:lineRule="auto"/>
        <w:ind w:left="1080"/>
        <w:textAlignment w:val="baseline"/>
        <w:rPr>
          <w:rFonts w:cstheme="majorHAnsi"/>
          <w:sz w:val="24"/>
          <w:szCs w:val="24"/>
        </w:rPr>
      </w:pPr>
      <w:r w:rsidRPr="005B2EAE">
        <w:rPr>
          <w:rFonts w:cstheme="majorHAnsi"/>
          <w:sz w:val="24"/>
          <w:szCs w:val="24"/>
        </w:rPr>
        <w:t>…</w:t>
      </w:r>
    </w:p>
    <w:p w14:paraId="44899EE7" w14:textId="77777777" w:rsidR="00042321" w:rsidRDefault="00042321" w:rsidP="00BC6922">
      <w:pPr>
        <w:pStyle w:val="Paragraphedeliste"/>
        <w:ind w:left="1080"/>
        <w:rPr>
          <w:rFonts w:cstheme="majorHAnsi"/>
          <w:sz w:val="24"/>
          <w:szCs w:val="24"/>
        </w:rPr>
      </w:pPr>
    </w:p>
    <w:p w14:paraId="76CDA2B1" w14:textId="77777777" w:rsidR="00042321" w:rsidRDefault="00042321" w:rsidP="00BC6922">
      <w:pPr>
        <w:pStyle w:val="Paragraphedeliste"/>
        <w:ind w:left="1080"/>
        <w:rPr>
          <w:rFonts w:cstheme="majorHAnsi"/>
          <w:sz w:val="24"/>
          <w:szCs w:val="24"/>
        </w:rPr>
      </w:pPr>
    </w:p>
    <w:p w14:paraId="49E747A0" w14:textId="77777777" w:rsidR="00042321" w:rsidRDefault="00042321" w:rsidP="00BC6922">
      <w:pPr>
        <w:pStyle w:val="Paragraphedeliste"/>
        <w:ind w:left="1080"/>
        <w:rPr>
          <w:rFonts w:cstheme="majorHAnsi"/>
          <w:sz w:val="24"/>
          <w:szCs w:val="24"/>
        </w:rPr>
      </w:pPr>
    </w:p>
    <w:p w14:paraId="30AF1B55" w14:textId="0C5AB509" w:rsidR="00042321" w:rsidRPr="005B2EAE" w:rsidRDefault="00042321" w:rsidP="005B2EAE">
      <w:pPr>
        <w:keepNext/>
        <w:keepLines/>
        <w:outlineLvl w:val="1"/>
        <w:rPr>
          <w:rFonts w:ascii="Calibri Light" w:hAnsi="Calibri Light" w:cs="Calibri"/>
          <w:bCs/>
          <w:sz w:val="24"/>
          <w:szCs w:val="24"/>
          <w:u w:val="single"/>
        </w:rPr>
      </w:pPr>
      <w:r w:rsidRPr="005B2EAE">
        <w:rPr>
          <w:rFonts w:ascii="Calibri Light" w:hAnsi="Calibri Light" w:cs="Calibri"/>
          <w:bCs/>
          <w:sz w:val="24"/>
          <w:szCs w:val="24"/>
          <w:u w:val="single"/>
        </w:rPr>
        <w:t xml:space="preserve">Sous-critère n°2 : </w:t>
      </w:r>
      <w:r w:rsidR="005B2EAE" w:rsidRPr="005B2EAE">
        <w:rPr>
          <w:rFonts w:ascii="Calibri Light" w:hAnsi="Calibri Light" w:cs="Calibri"/>
          <w:bCs/>
          <w:sz w:val="24"/>
          <w:szCs w:val="24"/>
          <w:u w:val="single"/>
        </w:rPr>
        <w:t xml:space="preserve">Présentation détaillée des méthodes d’expertises </w:t>
      </w:r>
      <w:r w:rsidR="00AB4C5B">
        <w:rPr>
          <w:rFonts w:ascii="Calibri Light" w:hAnsi="Calibri Light" w:cs="Calibri"/>
          <w:bCs/>
          <w:sz w:val="24"/>
          <w:szCs w:val="24"/>
          <w:u w:val="single"/>
        </w:rPr>
        <w:t xml:space="preserve">dans les domaines suivants : </w:t>
      </w:r>
    </w:p>
    <w:p w14:paraId="40F377E1" w14:textId="77777777" w:rsidR="00042321" w:rsidRPr="00AB4C5B" w:rsidRDefault="00042321" w:rsidP="00BC6922">
      <w:pPr>
        <w:overflowPunct w:val="0"/>
        <w:autoSpaceDE w:val="0"/>
        <w:autoSpaceDN w:val="0"/>
        <w:adjustRightInd w:val="0"/>
        <w:spacing w:before="120" w:after="120" w:line="276" w:lineRule="auto"/>
        <w:ind w:left="360"/>
        <w:textAlignment w:val="baseline"/>
        <w:rPr>
          <w:rFonts w:ascii="Calibri Light" w:hAnsi="Calibri Light" w:cs="Calibri"/>
          <w:b/>
          <w:iCs/>
          <w:u w:val="single"/>
        </w:rPr>
      </w:pPr>
    </w:p>
    <w:p w14:paraId="26113A0C" w14:textId="57F8F8C9" w:rsidR="00AB4C5B" w:rsidRPr="00AB4C5B" w:rsidRDefault="00AB4C5B" w:rsidP="00AB4C5B">
      <w:pPr>
        <w:numPr>
          <w:ilvl w:val="0"/>
          <w:numId w:val="9"/>
        </w:numPr>
        <w:spacing w:before="120" w:after="120"/>
        <w:textAlignment w:val="center"/>
        <w:rPr>
          <w:rFonts w:cs="Calibri"/>
        </w:rPr>
      </w:pPr>
      <w:r w:rsidRPr="00AB4C5B">
        <w:rPr>
          <w:rFonts w:ascii="Calibri Light" w:hAnsi="Calibri Light" w:cs="Calibri Light"/>
        </w:rPr>
        <w:t xml:space="preserve">Evaluation immobilière </w:t>
      </w:r>
      <w:bookmarkStart w:id="0" w:name="_Hlk219370560"/>
      <w:r w:rsidRPr="00AB4C5B">
        <w:rPr>
          <w:rFonts w:ascii="Calibri Light" w:hAnsi="Calibri Light" w:cs="Calibri Light"/>
        </w:rPr>
        <w:t>(comparaison, récupération foncière, capitalisation des loyers) </w:t>
      </w:r>
      <w:bookmarkEnd w:id="0"/>
    </w:p>
    <w:p w14:paraId="3201D0DA" w14:textId="0BED35BA" w:rsidR="00AB4C5B" w:rsidRPr="00AB4C5B" w:rsidRDefault="00AB4C5B" w:rsidP="00AB4C5B">
      <w:pPr>
        <w:spacing w:before="120" w:after="120"/>
        <w:ind w:left="1080"/>
        <w:textAlignment w:val="center"/>
        <w:rPr>
          <w:rFonts w:ascii="Calibri Light" w:hAnsi="Calibri Light" w:cs="Calibri Light"/>
        </w:rPr>
      </w:pPr>
      <w:r w:rsidRPr="00AB4C5B">
        <w:rPr>
          <w:rFonts w:ascii="Calibri Light" w:hAnsi="Calibri Light" w:cs="Calibri Light"/>
        </w:rPr>
        <w:t>…</w:t>
      </w:r>
    </w:p>
    <w:p w14:paraId="067C47DB" w14:textId="77777777" w:rsidR="00AB4C5B" w:rsidRPr="00AB4C5B" w:rsidRDefault="00AB4C5B" w:rsidP="00AB4C5B">
      <w:pPr>
        <w:spacing w:before="120" w:after="120"/>
        <w:ind w:left="1080"/>
        <w:textAlignment w:val="center"/>
        <w:rPr>
          <w:rFonts w:cs="Calibri"/>
        </w:rPr>
      </w:pPr>
    </w:p>
    <w:p w14:paraId="7DECB220" w14:textId="056D20E6" w:rsidR="00AB4C5B" w:rsidRPr="00AB4C5B" w:rsidRDefault="00AB4C5B" w:rsidP="00AB4C5B">
      <w:pPr>
        <w:numPr>
          <w:ilvl w:val="0"/>
          <w:numId w:val="9"/>
        </w:numPr>
        <w:spacing w:before="120" w:after="120"/>
        <w:textAlignment w:val="center"/>
        <w:rPr>
          <w:rFonts w:cs="Calibri"/>
        </w:rPr>
      </w:pPr>
      <w:r w:rsidRPr="00AB4C5B">
        <w:rPr>
          <w:rFonts w:ascii="Calibri Light" w:hAnsi="Calibri Light" w:cs="Calibri Light"/>
        </w:rPr>
        <w:t>Evaluation d’indemnité d’éviction ou de transfert (droit au bail, fonds de commerce, indemnité accessoires, méthodologie appuyée sur la jurisprudence spécifique en fonction des cas) </w:t>
      </w:r>
    </w:p>
    <w:p w14:paraId="00515154" w14:textId="12B22D3C" w:rsidR="00AB4C5B" w:rsidRPr="00AB4C5B" w:rsidRDefault="00AB4C5B" w:rsidP="00AB4C5B">
      <w:pPr>
        <w:spacing w:before="120" w:after="120"/>
        <w:ind w:left="1080"/>
        <w:textAlignment w:val="center"/>
        <w:rPr>
          <w:rFonts w:ascii="Calibri Light" w:hAnsi="Calibri Light" w:cs="Calibri Light"/>
        </w:rPr>
      </w:pPr>
      <w:r w:rsidRPr="00AB4C5B">
        <w:rPr>
          <w:rFonts w:ascii="Calibri Light" w:hAnsi="Calibri Light" w:cs="Calibri Light"/>
        </w:rPr>
        <w:t>…</w:t>
      </w:r>
    </w:p>
    <w:p w14:paraId="76B32D38" w14:textId="77777777" w:rsidR="00AB4C5B" w:rsidRPr="00AB4C5B" w:rsidRDefault="00AB4C5B" w:rsidP="00AB4C5B">
      <w:pPr>
        <w:spacing w:before="120" w:after="120"/>
        <w:ind w:left="1080"/>
        <w:textAlignment w:val="center"/>
        <w:rPr>
          <w:rFonts w:cs="Calibri"/>
        </w:rPr>
      </w:pPr>
    </w:p>
    <w:p w14:paraId="7C7A78AC" w14:textId="2CE9BA36" w:rsidR="00AB4C5B" w:rsidRPr="00AB4C5B" w:rsidRDefault="00AB4C5B" w:rsidP="00AB4C5B">
      <w:pPr>
        <w:numPr>
          <w:ilvl w:val="0"/>
          <w:numId w:val="9"/>
        </w:numPr>
        <w:spacing w:before="120" w:after="120"/>
        <w:textAlignment w:val="center"/>
        <w:rPr>
          <w:rFonts w:cs="Calibri"/>
        </w:rPr>
      </w:pPr>
      <w:r w:rsidRPr="00AB4C5B">
        <w:rPr>
          <w:rFonts w:ascii="Calibri Light" w:hAnsi="Calibri Light" w:cs="Calibri Light"/>
        </w:rPr>
        <w:t>Pour l’aide à la négociation (rencontres, échanges, pourcentages de réussite) </w:t>
      </w:r>
    </w:p>
    <w:p w14:paraId="241B9F46" w14:textId="6A931DD5" w:rsidR="00AB4C5B" w:rsidRPr="00AB4C5B" w:rsidRDefault="00AB4C5B" w:rsidP="00AB4C5B">
      <w:pPr>
        <w:spacing w:before="120" w:after="120"/>
        <w:ind w:left="1080"/>
        <w:textAlignment w:val="center"/>
        <w:rPr>
          <w:rFonts w:ascii="Calibri Light" w:hAnsi="Calibri Light" w:cs="Calibri Light"/>
        </w:rPr>
      </w:pPr>
      <w:r w:rsidRPr="00AB4C5B">
        <w:rPr>
          <w:rFonts w:ascii="Calibri Light" w:hAnsi="Calibri Light" w:cs="Calibri Light"/>
        </w:rPr>
        <w:t>…</w:t>
      </w:r>
    </w:p>
    <w:p w14:paraId="11A0510C" w14:textId="77777777" w:rsidR="00AB4C5B" w:rsidRPr="00AB4C5B" w:rsidRDefault="00AB4C5B" w:rsidP="00AB4C5B">
      <w:pPr>
        <w:spacing w:before="120" w:after="120"/>
        <w:ind w:left="1080"/>
        <w:textAlignment w:val="center"/>
        <w:rPr>
          <w:rFonts w:cs="Calibri"/>
        </w:rPr>
      </w:pPr>
    </w:p>
    <w:p w14:paraId="017452DA" w14:textId="04101668" w:rsidR="00AB4C5B" w:rsidRPr="00AB4C5B" w:rsidRDefault="00AB4C5B" w:rsidP="00AB4C5B">
      <w:pPr>
        <w:numPr>
          <w:ilvl w:val="0"/>
          <w:numId w:val="9"/>
        </w:numPr>
        <w:spacing w:before="120" w:after="120"/>
        <w:textAlignment w:val="center"/>
        <w:rPr>
          <w:rFonts w:cs="Calibri"/>
        </w:rPr>
      </w:pPr>
      <w:r w:rsidRPr="00AB4C5B">
        <w:rPr>
          <w:rFonts w:ascii="Calibri Light" w:hAnsi="Calibri Light" w:cs="Calibri Light"/>
        </w:rPr>
        <w:t xml:space="preserve">Analyse des baux </w:t>
      </w:r>
    </w:p>
    <w:p w14:paraId="23E14BD4" w14:textId="2F2F4DEE" w:rsidR="00AB4C5B" w:rsidRPr="00AB4C5B" w:rsidRDefault="00AB4C5B" w:rsidP="00AB4C5B">
      <w:pPr>
        <w:spacing w:before="120" w:after="120"/>
        <w:ind w:left="1080"/>
        <w:textAlignment w:val="center"/>
        <w:rPr>
          <w:rFonts w:ascii="Calibri Light" w:hAnsi="Calibri Light" w:cs="Calibri Light"/>
        </w:rPr>
      </w:pPr>
      <w:r w:rsidRPr="00AB4C5B">
        <w:rPr>
          <w:rFonts w:ascii="Calibri Light" w:hAnsi="Calibri Light" w:cs="Calibri Light"/>
        </w:rPr>
        <w:t>…</w:t>
      </w:r>
    </w:p>
    <w:p w14:paraId="6A5EA6E9" w14:textId="77777777" w:rsidR="00AB4C5B" w:rsidRDefault="00AB4C5B" w:rsidP="00AB4C5B">
      <w:pPr>
        <w:spacing w:before="120" w:after="120"/>
        <w:ind w:left="1080"/>
        <w:textAlignment w:val="center"/>
        <w:rPr>
          <w:rFonts w:ascii="Calibri Light" w:hAnsi="Calibri Light" w:cs="Calibri Light"/>
          <w:sz w:val="24"/>
          <w:szCs w:val="24"/>
        </w:rPr>
      </w:pPr>
    </w:p>
    <w:p w14:paraId="7D56DE24" w14:textId="251281E9" w:rsidR="00834D19" w:rsidRPr="005B2EAE" w:rsidRDefault="00BC6922" w:rsidP="005B2EAE">
      <w:pPr>
        <w:keepNext/>
        <w:keepLines/>
        <w:ind w:left="426"/>
        <w:outlineLvl w:val="0"/>
        <w:rPr>
          <w:rFonts w:eastAsiaTheme="majorEastAsia" w:cstheme="majorHAnsi"/>
          <w:b/>
          <w:sz w:val="24"/>
          <w:szCs w:val="24"/>
          <w:u w:val="single"/>
        </w:rPr>
      </w:pPr>
      <w:r w:rsidRPr="005B2EAE">
        <w:rPr>
          <w:rFonts w:eastAsiaTheme="majorEastAsia" w:cstheme="majorHAnsi"/>
          <w:b/>
          <w:sz w:val="24"/>
          <w:szCs w:val="24"/>
          <w:u w:val="single"/>
        </w:rPr>
        <w:t xml:space="preserve">Critère n°3 : </w:t>
      </w:r>
      <w:r w:rsidR="005B2EAE" w:rsidRPr="005B2EAE">
        <w:rPr>
          <w:rFonts w:eastAsiaTheme="majorEastAsia" w:cstheme="majorHAnsi"/>
          <w:b/>
          <w:sz w:val="24"/>
          <w:szCs w:val="24"/>
          <w:u w:val="single"/>
        </w:rPr>
        <w:t>La compréhension des missions, du contexte et des enjeux</w:t>
      </w:r>
    </w:p>
    <w:p w14:paraId="450A19B8" w14:textId="77777777" w:rsidR="00834D19" w:rsidRDefault="00834D19" w:rsidP="00BC6922">
      <w:pPr>
        <w:overflowPunct w:val="0"/>
        <w:autoSpaceDE w:val="0"/>
        <w:autoSpaceDN w:val="0"/>
        <w:adjustRightInd w:val="0"/>
        <w:spacing w:before="120" w:after="120" w:line="276" w:lineRule="auto"/>
        <w:ind w:left="360"/>
        <w:textAlignment w:val="baseline"/>
        <w:rPr>
          <w:rFonts w:ascii="Calibri Light" w:hAnsi="Calibri Light" w:cs="Calibri"/>
        </w:rPr>
      </w:pPr>
    </w:p>
    <w:p w14:paraId="6A5BE497" w14:textId="77777777" w:rsidR="00AB4C5B" w:rsidRPr="00AB4C5B" w:rsidRDefault="00AB4C5B" w:rsidP="00AB4C5B">
      <w:pPr>
        <w:numPr>
          <w:ilvl w:val="0"/>
          <w:numId w:val="19"/>
        </w:numPr>
        <w:spacing w:before="120" w:after="120"/>
        <w:textAlignment w:val="center"/>
        <w:rPr>
          <w:rFonts w:ascii="Calibri Light" w:hAnsi="Calibri Light" w:cs="Calibri Light"/>
        </w:rPr>
      </w:pPr>
      <w:r w:rsidRPr="00AB4C5B">
        <w:rPr>
          <w:rFonts w:ascii="Calibri Light" w:hAnsi="Calibri Light" w:cs="Calibri Light"/>
        </w:rPr>
        <w:t>Une note d’intention relative à la compréhension des missions attendues, du contexte et des enjeux de la mission. Cette note d’intention ne doit pas être une simple reprise du CCTP (sur deux pages maximums).</w:t>
      </w:r>
    </w:p>
    <w:p w14:paraId="629F70F2" w14:textId="77777777" w:rsidR="00834D19" w:rsidRPr="00BC6922" w:rsidRDefault="00834D19" w:rsidP="00BC6922">
      <w:pPr>
        <w:overflowPunct w:val="0"/>
        <w:autoSpaceDE w:val="0"/>
        <w:autoSpaceDN w:val="0"/>
        <w:adjustRightInd w:val="0"/>
        <w:spacing w:before="120" w:after="120" w:line="276" w:lineRule="auto"/>
        <w:ind w:left="360"/>
        <w:textAlignment w:val="baseline"/>
        <w:rPr>
          <w:rFonts w:ascii="Calibri Light" w:hAnsi="Calibri Light" w:cs="Calibri"/>
          <w:b/>
          <w:u w:val="single"/>
        </w:rPr>
      </w:pPr>
    </w:p>
    <w:sectPr w:rsidR="00834D19" w:rsidRPr="00BC69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6C709" w14:textId="77777777" w:rsidR="00C57C79" w:rsidRDefault="00C57C79" w:rsidP="000B7EE0">
      <w:r>
        <w:separator/>
      </w:r>
    </w:p>
  </w:endnote>
  <w:endnote w:type="continuationSeparator" w:id="0">
    <w:p w14:paraId="1B750C2D" w14:textId="77777777" w:rsidR="00C57C79" w:rsidRDefault="00C57C79" w:rsidP="000B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67150"/>
      <w:docPartObj>
        <w:docPartGallery w:val="Page Numbers (Bottom of Page)"/>
        <w:docPartUnique/>
      </w:docPartObj>
    </w:sdtPr>
    <w:sdtEndPr/>
    <w:sdtContent>
      <w:sdt>
        <w:sdtPr>
          <w:id w:val="-1769616900"/>
          <w:docPartObj>
            <w:docPartGallery w:val="Page Numbers (Top of Page)"/>
            <w:docPartUnique/>
          </w:docPartObj>
        </w:sdtPr>
        <w:sdtEndPr/>
        <w:sdtContent>
          <w:p w14:paraId="79E73748" w14:textId="5A38E86C" w:rsidR="00AB4C5B" w:rsidRDefault="002F21FB">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9D3FF6">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D3FF6">
              <w:rPr>
                <w:b/>
                <w:bCs/>
                <w:noProof/>
              </w:rPr>
              <w:t>6</w:t>
            </w:r>
            <w:r>
              <w:rPr>
                <w:b/>
                <w:bCs/>
                <w:sz w:val="24"/>
                <w:szCs w:val="24"/>
              </w:rPr>
              <w:fldChar w:fldCharType="end"/>
            </w:r>
          </w:p>
        </w:sdtContent>
      </w:sdt>
    </w:sdtContent>
  </w:sdt>
  <w:p w14:paraId="3640BD31" w14:textId="77777777" w:rsidR="00AB4C5B" w:rsidRPr="00A23F6E" w:rsidRDefault="00AB4C5B" w:rsidP="009A473B">
    <w:pPr>
      <w:pStyle w:val="Pieddepage"/>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17C4" w14:textId="77777777" w:rsidR="00AB4C5B" w:rsidRDefault="00AB4C5B">
    <w:pPr>
      <w:pStyle w:val="Pieddepage"/>
      <w:jc w:val="center"/>
    </w:pPr>
  </w:p>
  <w:p w14:paraId="6F83A439" w14:textId="77777777" w:rsidR="00AB4C5B" w:rsidRDefault="00AB4C5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77301" w14:textId="77777777" w:rsidR="00C57C79" w:rsidRDefault="00C57C79" w:rsidP="000B7EE0">
      <w:r>
        <w:separator/>
      </w:r>
    </w:p>
  </w:footnote>
  <w:footnote w:type="continuationSeparator" w:id="0">
    <w:p w14:paraId="68200F10" w14:textId="77777777" w:rsidR="00C57C79" w:rsidRDefault="00C57C79" w:rsidP="000B7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ED1F0" w14:textId="77777777" w:rsidR="00AB4C5B" w:rsidRPr="006636DF" w:rsidRDefault="00AB4C5B" w:rsidP="009A473B">
    <w:pPr>
      <w:pStyle w:val="En-tte"/>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42BE5"/>
    <w:multiLevelType w:val="hybridMultilevel"/>
    <w:tmpl w:val="D6609BD4"/>
    <w:lvl w:ilvl="0" w:tplc="834683DC">
      <w:numFmt w:val="bullet"/>
      <w:lvlText w:val="-"/>
      <w:lvlJc w:val="left"/>
      <w:pPr>
        <w:ind w:left="360" w:hanging="360"/>
      </w:pPr>
      <w:rPr>
        <w:rFonts w:ascii="Calibri" w:eastAsia="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51819A6"/>
    <w:multiLevelType w:val="hybridMultilevel"/>
    <w:tmpl w:val="5C024D1A"/>
    <w:lvl w:ilvl="0" w:tplc="3D9E6ABC">
      <w:start w:val="1"/>
      <w:numFmt w:val="lowerLetter"/>
      <w:lvlText w:val="%1."/>
      <w:lvlJc w:val="left"/>
      <w:pPr>
        <w:ind w:left="360" w:hanging="360"/>
      </w:pPr>
      <w:rPr>
        <w:rFonts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64E0985"/>
    <w:multiLevelType w:val="hybridMultilevel"/>
    <w:tmpl w:val="A5543534"/>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065932D1"/>
    <w:multiLevelType w:val="hybridMultilevel"/>
    <w:tmpl w:val="06240DF4"/>
    <w:lvl w:ilvl="0" w:tplc="834683DC">
      <w:numFmt w:val="bullet"/>
      <w:lvlText w:val="-"/>
      <w:lvlJc w:val="left"/>
      <w:pPr>
        <w:ind w:left="360" w:hanging="360"/>
      </w:pPr>
      <w:rPr>
        <w:rFonts w:ascii="Calibri" w:eastAsia="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BDF6E45"/>
    <w:multiLevelType w:val="multilevel"/>
    <w:tmpl w:val="3416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13328A"/>
    <w:multiLevelType w:val="multilevel"/>
    <w:tmpl w:val="1B68B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ED60B0"/>
    <w:multiLevelType w:val="multilevel"/>
    <w:tmpl w:val="0146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912D00"/>
    <w:multiLevelType w:val="hybridMultilevel"/>
    <w:tmpl w:val="87EC03D8"/>
    <w:lvl w:ilvl="0" w:tplc="3D9E6ABC">
      <w:start w:val="1"/>
      <w:numFmt w:val="lowerLetter"/>
      <w:lvlText w:val="%1."/>
      <w:lvlJc w:val="left"/>
      <w:pPr>
        <w:ind w:left="360" w:hanging="360"/>
      </w:pPr>
      <w:rPr>
        <w:rFonts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50C4B2B"/>
    <w:multiLevelType w:val="hybridMultilevel"/>
    <w:tmpl w:val="98269238"/>
    <w:lvl w:ilvl="0" w:tplc="E4F8AEEE">
      <w:start w:val="1"/>
      <w:numFmt w:val="lowerLetter"/>
      <w:lvlText w:val="%1."/>
      <w:lvlJc w:val="left"/>
      <w:pPr>
        <w:ind w:left="1080" w:hanging="360"/>
      </w:pPr>
      <w:rPr>
        <w:b/>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376B4CFE"/>
    <w:multiLevelType w:val="hybridMultilevel"/>
    <w:tmpl w:val="F5569068"/>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EF332BD"/>
    <w:multiLevelType w:val="hybridMultilevel"/>
    <w:tmpl w:val="A1F6ED9A"/>
    <w:lvl w:ilvl="0" w:tplc="E4F8AEEE">
      <w:start w:val="1"/>
      <w:numFmt w:val="lowerLetter"/>
      <w:lvlText w:val="%1."/>
      <w:lvlJc w:val="left"/>
      <w:pPr>
        <w:ind w:left="1080" w:hanging="360"/>
      </w:pPr>
      <w:rPr>
        <w:b/>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47664791"/>
    <w:multiLevelType w:val="hybridMultilevel"/>
    <w:tmpl w:val="8F2CF028"/>
    <w:lvl w:ilvl="0" w:tplc="716C9D5C">
      <w:start w:val="1"/>
      <w:numFmt w:val="bullet"/>
      <w:lvlText w:val=""/>
      <w:lvlJc w:val="left"/>
      <w:pPr>
        <w:ind w:left="360" w:hanging="360"/>
      </w:pPr>
      <w:rPr>
        <w:rFonts w:ascii="Symbol" w:hAnsi="Symbol" w:hint="default"/>
        <w:b/>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4A0270E5"/>
    <w:multiLevelType w:val="hybridMultilevel"/>
    <w:tmpl w:val="5C024D1A"/>
    <w:lvl w:ilvl="0" w:tplc="3D9E6ABC">
      <w:start w:val="1"/>
      <w:numFmt w:val="lowerLetter"/>
      <w:lvlText w:val="%1."/>
      <w:lvlJc w:val="left"/>
      <w:pPr>
        <w:ind w:left="360" w:hanging="360"/>
      </w:pPr>
      <w:rPr>
        <w:rFonts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54FD3BAA"/>
    <w:multiLevelType w:val="hybridMultilevel"/>
    <w:tmpl w:val="297C05AA"/>
    <w:lvl w:ilvl="0" w:tplc="E4F8AEEE">
      <w:start w:val="1"/>
      <w:numFmt w:val="lowerLetter"/>
      <w:lvlText w:val="%1."/>
      <w:lvlJc w:val="left"/>
      <w:pPr>
        <w:ind w:left="1080" w:hanging="360"/>
      </w:pPr>
      <w:rPr>
        <w:b/>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2CD30FC"/>
    <w:multiLevelType w:val="hybridMultilevel"/>
    <w:tmpl w:val="87EC03D8"/>
    <w:lvl w:ilvl="0" w:tplc="3D9E6ABC">
      <w:start w:val="1"/>
      <w:numFmt w:val="lowerLetter"/>
      <w:lvlText w:val="%1."/>
      <w:lvlJc w:val="left"/>
      <w:pPr>
        <w:ind w:left="360" w:hanging="360"/>
      </w:pPr>
      <w:rPr>
        <w:rFonts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65151EEE"/>
    <w:multiLevelType w:val="hybridMultilevel"/>
    <w:tmpl w:val="98269238"/>
    <w:lvl w:ilvl="0" w:tplc="FFFFFFFF">
      <w:start w:val="1"/>
      <w:numFmt w:val="lowerLetter"/>
      <w:lvlText w:val="%1."/>
      <w:lvlJc w:val="left"/>
      <w:pPr>
        <w:ind w:left="1080" w:hanging="360"/>
      </w:pPr>
      <w:rPr>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8DA3AC4"/>
    <w:multiLevelType w:val="hybridMultilevel"/>
    <w:tmpl w:val="1F821B10"/>
    <w:lvl w:ilvl="0" w:tplc="FD62368E">
      <w:start w:val="1"/>
      <w:numFmt w:val="bullet"/>
      <w:lvlText w:val="-"/>
      <w:lvlJc w:val="left"/>
      <w:pPr>
        <w:ind w:left="360" w:hanging="360"/>
      </w:pPr>
      <w:rPr>
        <w:rFonts w:ascii="Calibri Light" w:eastAsia="Times New Roman" w:hAnsi="Calibri Light" w:cs="Calibri Light" w:hint="default"/>
        <w:b/>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E381B42"/>
    <w:multiLevelType w:val="hybridMultilevel"/>
    <w:tmpl w:val="13002650"/>
    <w:lvl w:ilvl="0" w:tplc="040C000B">
      <w:start w:val="1"/>
      <w:numFmt w:val="bullet"/>
      <w:lvlText w:val=""/>
      <w:lvlJc w:val="left"/>
      <w:pPr>
        <w:ind w:left="720" w:hanging="360"/>
      </w:pPr>
      <w:rPr>
        <w:rFonts w:ascii="Wingdings" w:hAnsi="Wingdings" w:hint="default"/>
        <w:b/>
      </w:rPr>
    </w:lvl>
    <w:lvl w:ilvl="1" w:tplc="040C0001">
      <w:start w:val="1"/>
      <w:numFmt w:val="bullet"/>
      <w:lvlText w:val=""/>
      <w:lvlJc w:val="left"/>
      <w:pPr>
        <w:ind w:left="72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239535A"/>
    <w:multiLevelType w:val="hybridMultilevel"/>
    <w:tmpl w:val="971476D4"/>
    <w:lvl w:ilvl="0" w:tplc="3406148E">
      <w:start w:val="1"/>
      <w:numFmt w:val="lowerLetter"/>
      <w:lvlText w:val="%1."/>
      <w:lvlJc w:val="left"/>
      <w:pPr>
        <w:ind w:left="1080" w:hanging="360"/>
      </w:pPr>
      <w:rPr>
        <w:b/>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1048182978">
    <w:abstractNumId w:val="0"/>
  </w:num>
  <w:num w:numId="2" w16cid:durableId="690450458">
    <w:abstractNumId w:val="1"/>
  </w:num>
  <w:num w:numId="3" w16cid:durableId="408383776">
    <w:abstractNumId w:val="7"/>
  </w:num>
  <w:num w:numId="4" w16cid:durableId="1036808001">
    <w:abstractNumId w:val="2"/>
  </w:num>
  <w:num w:numId="5" w16cid:durableId="787897627">
    <w:abstractNumId w:val="3"/>
  </w:num>
  <w:num w:numId="6" w16cid:durableId="237983084">
    <w:abstractNumId w:val="12"/>
  </w:num>
  <w:num w:numId="7" w16cid:durableId="1366833209">
    <w:abstractNumId w:val="9"/>
  </w:num>
  <w:num w:numId="8" w16cid:durableId="1910578670">
    <w:abstractNumId w:val="18"/>
  </w:num>
  <w:num w:numId="9" w16cid:durableId="1782798401">
    <w:abstractNumId w:val="8"/>
  </w:num>
  <w:num w:numId="10" w16cid:durableId="1112938902">
    <w:abstractNumId w:val="14"/>
  </w:num>
  <w:num w:numId="11" w16cid:durableId="356473183">
    <w:abstractNumId w:val="10"/>
  </w:num>
  <w:num w:numId="12" w16cid:durableId="1080250840">
    <w:abstractNumId w:val="13"/>
  </w:num>
  <w:num w:numId="13" w16cid:durableId="1110783506">
    <w:abstractNumId w:val="6"/>
  </w:num>
  <w:num w:numId="14" w16cid:durableId="1634479304">
    <w:abstractNumId w:val="4"/>
  </w:num>
  <w:num w:numId="15" w16cid:durableId="1837569945">
    <w:abstractNumId w:val="5"/>
  </w:num>
  <w:num w:numId="16" w16cid:durableId="1477988298">
    <w:abstractNumId w:val="11"/>
  </w:num>
  <w:num w:numId="17" w16cid:durableId="715395162">
    <w:abstractNumId w:val="16"/>
  </w:num>
  <w:num w:numId="18" w16cid:durableId="250432238">
    <w:abstractNumId w:val="17"/>
  </w:num>
  <w:num w:numId="19" w16cid:durableId="8952373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88F"/>
    <w:rsid w:val="00003AAC"/>
    <w:rsid w:val="00042321"/>
    <w:rsid w:val="0005674E"/>
    <w:rsid w:val="00074840"/>
    <w:rsid w:val="0008488F"/>
    <w:rsid w:val="00097459"/>
    <w:rsid w:val="000B7EE0"/>
    <w:rsid w:val="000D7367"/>
    <w:rsid w:val="00123750"/>
    <w:rsid w:val="00152349"/>
    <w:rsid w:val="00206317"/>
    <w:rsid w:val="00211A9F"/>
    <w:rsid w:val="002E6997"/>
    <w:rsid w:val="002F21FB"/>
    <w:rsid w:val="002F642F"/>
    <w:rsid w:val="00312849"/>
    <w:rsid w:val="00384493"/>
    <w:rsid w:val="003B4EB3"/>
    <w:rsid w:val="003D0EEC"/>
    <w:rsid w:val="003E501E"/>
    <w:rsid w:val="004042F9"/>
    <w:rsid w:val="00463A2C"/>
    <w:rsid w:val="00465F27"/>
    <w:rsid w:val="004A42B2"/>
    <w:rsid w:val="00504EDC"/>
    <w:rsid w:val="005B2EAE"/>
    <w:rsid w:val="005C42CE"/>
    <w:rsid w:val="006E33F6"/>
    <w:rsid w:val="0074159B"/>
    <w:rsid w:val="007A6B33"/>
    <w:rsid w:val="007F69EE"/>
    <w:rsid w:val="00812765"/>
    <w:rsid w:val="00834D19"/>
    <w:rsid w:val="00864E18"/>
    <w:rsid w:val="00866703"/>
    <w:rsid w:val="00885F78"/>
    <w:rsid w:val="008C2EE1"/>
    <w:rsid w:val="0094719F"/>
    <w:rsid w:val="009A473B"/>
    <w:rsid w:val="009D3FF6"/>
    <w:rsid w:val="00AB4C5B"/>
    <w:rsid w:val="00AD60C2"/>
    <w:rsid w:val="00B46CB5"/>
    <w:rsid w:val="00B55F90"/>
    <w:rsid w:val="00B9136A"/>
    <w:rsid w:val="00BC6922"/>
    <w:rsid w:val="00C57C79"/>
    <w:rsid w:val="00C76F18"/>
    <w:rsid w:val="00D34EE6"/>
    <w:rsid w:val="00D71CFF"/>
    <w:rsid w:val="00DA4B30"/>
    <w:rsid w:val="00E069E9"/>
    <w:rsid w:val="00E37A7E"/>
    <w:rsid w:val="00E9494C"/>
    <w:rsid w:val="00EA770E"/>
    <w:rsid w:val="00EB207A"/>
    <w:rsid w:val="00F22312"/>
    <w:rsid w:val="00F3122B"/>
    <w:rsid w:val="00F33A29"/>
    <w:rsid w:val="00F8361C"/>
    <w:rsid w:val="00FD34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3242A"/>
  <w15:chartTrackingRefBased/>
  <w15:docId w15:val="{DE0B32CF-C47F-470E-BB92-5EA5A2F69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88F"/>
    <w:pPr>
      <w:spacing w:after="0" w:line="240" w:lineRule="auto"/>
      <w:jc w:val="both"/>
    </w:pPr>
    <w:rPr>
      <w:rFonts w:asciiTheme="majorHAnsi" w:hAnsiTheme="majorHAns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B7EE0"/>
    <w:pPr>
      <w:tabs>
        <w:tab w:val="center" w:pos="4536"/>
        <w:tab w:val="right" w:pos="9072"/>
      </w:tabs>
    </w:pPr>
  </w:style>
  <w:style w:type="character" w:customStyle="1" w:styleId="En-tteCar">
    <w:name w:val="En-tête Car"/>
    <w:basedOn w:val="Policepardfaut"/>
    <w:link w:val="En-tte"/>
    <w:uiPriority w:val="99"/>
    <w:rsid w:val="000B7EE0"/>
    <w:rPr>
      <w:rFonts w:asciiTheme="majorHAnsi" w:hAnsiTheme="majorHAnsi"/>
    </w:rPr>
  </w:style>
  <w:style w:type="paragraph" w:styleId="Pieddepage">
    <w:name w:val="footer"/>
    <w:basedOn w:val="Normal"/>
    <w:link w:val="PieddepageCar"/>
    <w:uiPriority w:val="99"/>
    <w:unhideWhenUsed/>
    <w:rsid w:val="000B7EE0"/>
    <w:pPr>
      <w:tabs>
        <w:tab w:val="center" w:pos="4536"/>
        <w:tab w:val="right" w:pos="9072"/>
      </w:tabs>
    </w:pPr>
  </w:style>
  <w:style w:type="character" w:customStyle="1" w:styleId="PieddepageCar">
    <w:name w:val="Pied de page Car"/>
    <w:basedOn w:val="Policepardfaut"/>
    <w:link w:val="Pieddepage"/>
    <w:uiPriority w:val="99"/>
    <w:rsid w:val="000B7EE0"/>
    <w:rPr>
      <w:rFonts w:asciiTheme="majorHAnsi" w:hAnsiTheme="majorHAnsi"/>
    </w:rPr>
  </w:style>
  <w:style w:type="table" w:styleId="Grilledutableau">
    <w:name w:val="Table Grid"/>
    <w:basedOn w:val="TableauNormal"/>
    <w:uiPriority w:val="39"/>
    <w:rsid w:val="000B7E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B55F90"/>
    <w:rPr>
      <w:rFonts w:ascii="Segoe UI" w:hAnsi="Segoe UI" w:cs="Segoe UI"/>
      <w:sz w:val="18"/>
      <w:szCs w:val="18"/>
    </w:rPr>
  </w:style>
  <w:style w:type="character" w:customStyle="1" w:styleId="TextedebullesCar">
    <w:name w:val="Texte de bulles Car"/>
    <w:basedOn w:val="Policepardfaut"/>
    <w:link w:val="Textedebulles"/>
    <w:uiPriority w:val="99"/>
    <w:semiHidden/>
    <w:rsid w:val="00B55F90"/>
    <w:rPr>
      <w:rFonts w:ascii="Segoe UI" w:hAnsi="Segoe UI" w:cs="Segoe UI"/>
      <w:sz w:val="18"/>
      <w:szCs w:val="18"/>
    </w:rPr>
  </w:style>
  <w:style w:type="character" w:styleId="Marquedecommentaire">
    <w:name w:val="annotation reference"/>
    <w:basedOn w:val="Policepardfaut"/>
    <w:uiPriority w:val="99"/>
    <w:unhideWhenUsed/>
    <w:qFormat/>
    <w:rsid w:val="00B55F90"/>
    <w:rPr>
      <w:sz w:val="16"/>
      <w:szCs w:val="16"/>
    </w:rPr>
  </w:style>
  <w:style w:type="paragraph" w:styleId="Commentaire">
    <w:name w:val="annotation text"/>
    <w:basedOn w:val="Normal"/>
    <w:link w:val="CommentaireCar"/>
    <w:uiPriority w:val="99"/>
    <w:unhideWhenUsed/>
    <w:qFormat/>
    <w:rsid w:val="00B55F90"/>
    <w:rPr>
      <w:sz w:val="20"/>
      <w:szCs w:val="20"/>
    </w:rPr>
  </w:style>
  <w:style w:type="character" w:customStyle="1" w:styleId="CommentaireCar">
    <w:name w:val="Commentaire Car"/>
    <w:basedOn w:val="Policepardfaut"/>
    <w:link w:val="Commentaire"/>
    <w:uiPriority w:val="99"/>
    <w:rsid w:val="00B55F90"/>
    <w:rPr>
      <w:rFonts w:asciiTheme="majorHAnsi" w:hAnsiTheme="majorHAnsi"/>
      <w:sz w:val="20"/>
      <w:szCs w:val="20"/>
    </w:rPr>
  </w:style>
  <w:style w:type="paragraph" w:styleId="Objetducommentaire">
    <w:name w:val="annotation subject"/>
    <w:basedOn w:val="Commentaire"/>
    <w:next w:val="Commentaire"/>
    <w:link w:val="ObjetducommentaireCar"/>
    <w:uiPriority w:val="99"/>
    <w:semiHidden/>
    <w:unhideWhenUsed/>
    <w:rsid w:val="00B55F90"/>
    <w:rPr>
      <w:b/>
      <w:bCs/>
    </w:rPr>
  </w:style>
  <w:style w:type="character" w:customStyle="1" w:styleId="ObjetducommentaireCar">
    <w:name w:val="Objet du commentaire Car"/>
    <w:basedOn w:val="CommentaireCar"/>
    <w:link w:val="Objetducommentaire"/>
    <w:uiPriority w:val="99"/>
    <w:semiHidden/>
    <w:rsid w:val="00B55F90"/>
    <w:rPr>
      <w:rFonts w:asciiTheme="majorHAnsi" w:hAnsiTheme="majorHAnsi"/>
      <w:b/>
      <w:bCs/>
      <w:sz w:val="20"/>
      <w:szCs w:val="20"/>
    </w:rPr>
  </w:style>
  <w:style w:type="paragraph" w:styleId="Rvision">
    <w:name w:val="Revision"/>
    <w:hidden/>
    <w:uiPriority w:val="99"/>
    <w:semiHidden/>
    <w:rsid w:val="00206317"/>
    <w:pPr>
      <w:spacing w:after="0" w:line="240" w:lineRule="auto"/>
    </w:pPr>
    <w:rPr>
      <w:rFonts w:asciiTheme="majorHAnsi" w:hAnsiTheme="majorHAnsi"/>
    </w:rPr>
  </w:style>
  <w:style w:type="paragraph" w:styleId="Paragraphedeliste">
    <w:name w:val="List Paragraph"/>
    <w:basedOn w:val="Normal"/>
    <w:uiPriority w:val="34"/>
    <w:qFormat/>
    <w:rsid w:val="00E069E9"/>
    <w:pPr>
      <w:ind w:left="720"/>
      <w:contextualSpacing/>
    </w:pPr>
  </w:style>
  <w:style w:type="paragraph" w:customStyle="1" w:styleId="paragraph">
    <w:name w:val="paragraph"/>
    <w:basedOn w:val="Normal"/>
    <w:rsid w:val="00B46CB5"/>
    <w:p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B46CB5"/>
  </w:style>
  <w:style w:type="character" w:customStyle="1" w:styleId="eop">
    <w:name w:val="eop"/>
    <w:basedOn w:val="Policepardfaut"/>
    <w:rsid w:val="00B46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EE0BC47A981C4CA045B3620A80194B" ma:contentTypeVersion="3" ma:contentTypeDescription="Create a new document." ma:contentTypeScope="" ma:versionID="17cc9091b5123ffd00aa7471ffba879a">
  <xsd:schema xmlns:xsd="http://www.w3.org/2001/XMLSchema" xmlns:xs="http://www.w3.org/2001/XMLSchema" xmlns:p="http://schemas.microsoft.com/office/2006/metadata/properties" xmlns:ns2="9ea325de-32f4-4f07-af65-509388055500" targetNamespace="http://schemas.microsoft.com/office/2006/metadata/properties" ma:root="true" ma:fieldsID="3667361b72dfc5dcd81b9930bce371c9" ns2:_="">
    <xsd:import namespace="9ea325de-32f4-4f07-af65-50938805550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325de-32f4-4f07-af65-5093880555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8F4048-D524-4E50-9C58-886D7741B3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E60AFA-9D80-4714-B80A-3860110A51C4}">
  <ds:schemaRefs>
    <ds:schemaRef ds:uri="http://schemas.microsoft.com/sharepoint/v3/contenttype/forms"/>
  </ds:schemaRefs>
</ds:datastoreItem>
</file>

<file path=customXml/itemProps3.xml><?xml version="1.0" encoding="utf-8"?>
<ds:datastoreItem xmlns:ds="http://schemas.openxmlformats.org/officeDocument/2006/customXml" ds:itemID="{1248E214-350A-4172-9D4E-A0B0D0C89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325de-32f4-4f07-af65-5093880555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821</Words>
  <Characters>4520</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PEREZ</dc:creator>
  <cp:keywords/>
  <dc:description/>
  <cp:lastModifiedBy>Charlotte PAVY</cp:lastModifiedBy>
  <cp:revision>3</cp:revision>
  <cp:lastPrinted>2021-03-05T21:49:00Z</cp:lastPrinted>
  <dcterms:created xsi:type="dcterms:W3CDTF">2026-02-13T13:31:00Z</dcterms:created>
  <dcterms:modified xsi:type="dcterms:W3CDTF">2026-02-26T10:53:00Z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0x01010076EE0BC47A981C4CA045B3620A80194B</vt:lpwstr>
  </property>
</Properties>
</file>