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91FFA" w14:textId="474CDED1" w:rsidR="007A49D7" w:rsidRPr="00BA591D" w:rsidRDefault="00BA591D" w:rsidP="00342422">
      <w:pPr>
        <w:spacing w:after="0"/>
        <w:jc w:val="both"/>
        <w:rPr>
          <w:b/>
          <w:bCs/>
          <w:u w:val="single"/>
        </w:rPr>
      </w:pPr>
      <w:r w:rsidRPr="00BA591D">
        <w:rPr>
          <w:b/>
          <w:bCs/>
          <w:u w:val="single"/>
        </w:rPr>
        <w:t>Une exposition-recherche</w:t>
      </w:r>
    </w:p>
    <w:p w14:paraId="50FFB317" w14:textId="77777777" w:rsidR="00BA7DD4" w:rsidRPr="00BA7DD4" w:rsidRDefault="00BA7DD4" w:rsidP="00342422">
      <w:pPr>
        <w:spacing w:after="0" w:line="240" w:lineRule="auto"/>
        <w:jc w:val="both"/>
        <w:rPr>
          <w:b/>
          <w:bCs/>
          <w:smallCaps/>
          <w:sz w:val="32"/>
          <w:szCs w:val="32"/>
        </w:rPr>
      </w:pPr>
      <w:r w:rsidRPr="00BA7DD4">
        <w:rPr>
          <w:b/>
          <w:bCs/>
          <w:smallCaps/>
          <w:sz w:val="32"/>
          <w:szCs w:val="32"/>
        </w:rPr>
        <w:t xml:space="preserve">Quand la ville se cherche, la recherche s’expose ! </w:t>
      </w:r>
    </w:p>
    <w:p w14:paraId="11B34FD2" w14:textId="04C2FBE8" w:rsidR="00BA7DD4" w:rsidRDefault="00DA2A7B" w:rsidP="00342422">
      <w:pPr>
        <w:spacing w:after="0" w:line="240" w:lineRule="auto"/>
        <w:jc w:val="both"/>
        <w:rPr>
          <w:b/>
          <w:bCs/>
        </w:rPr>
      </w:pPr>
      <w:r>
        <w:rPr>
          <w:b/>
          <w:bCs/>
        </w:rPr>
        <w:t>Une exposition-recherche pour comprendre et agir</w:t>
      </w:r>
    </w:p>
    <w:p w14:paraId="6E2A9EE9" w14:textId="77777777" w:rsidR="00DA2A7B" w:rsidRDefault="00DA2A7B" w:rsidP="00342422">
      <w:pPr>
        <w:spacing w:after="0" w:line="240" w:lineRule="auto"/>
        <w:jc w:val="both"/>
        <w:rPr>
          <w:b/>
          <w:bCs/>
        </w:rPr>
      </w:pPr>
    </w:p>
    <w:p w14:paraId="34074596" w14:textId="3EE829AA" w:rsidR="00616F35" w:rsidRPr="00616F35" w:rsidRDefault="00616F35" w:rsidP="00616F35">
      <w:pPr>
        <w:rPr>
          <w:i/>
          <w:iCs/>
          <w:sz w:val="20"/>
          <w:szCs w:val="20"/>
        </w:rPr>
      </w:pPr>
      <w:r w:rsidRPr="00616F35">
        <w:rPr>
          <w:i/>
          <w:iCs/>
          <w:sz w:val="20"/>
          <w:szCs w:val="20"/>
        </w:rPr>
        <w:t xml:space="preserve">Visite libre et gratuite du 25 novembre 2026 </w:t>
      </w:r>
      <w:r w:rsidR="00B42632">
        <w:rPr>
          <w:i/>
          <w:iCs/>
          <w:sz w:val="20"/>
          <w:szCs w:val="20"/>
        </w:rPr>
        <w:t>à mi-</w:t>
      </w:r>
      <w:r w:rsidRPr="00616F35">
        <w:rPr>
          <w:i/>
          <w:iCs/>
          <w:sz w:val="20"/>
          <w:szCs w:val="20"/>
        </w:rPr>
        <w:t>mai 2027 au CAUE69 à Lyon, du mardi au vendredi de 13h00 à 18h00, et le premier samedi du mois de 15h00 à 19h00. / Visite guidée de groupe sur demande.</w:t>
      </w:r>
    </w:p>
    <w:p w14:paraId="31F8C4BF" w14:textId="77777777" w:rsidR="00616F35" w:rsidRDefault="00616F35" w:rsidP="00342422">
      <w:pPr>
        <w:spacing w:after="0" w:line="240" w:lineRule="auto"/>
        <w:jc w:val="both"/>
        <w:rPr>
          <w:b/>
          <w:bCs/>
        </w:rPr>
      </w:pPr>
    </w:p>
    <w:p w14:paraId="439695A3" w14:textId="77777777" w:rsidR="00BA7DD4" w:rsidRPr="00BA7DD4" w:rsidRDefault="00BA7DD4" w:rsidP="00342422">
      <w:pPr>
        <w:spacing w:after="0" w:line="240" w:lineRule="auto"/>
        <w:jc w:val="both"/>
        <w:rPr>
          <w:b/>
          <w:bCs/>
        </w:rPr>
      </w:pPr>
    </w:p>
    <w:p w14:paraId="28BBC9B3" w14:textId="77777777" w:rsidR="00342422" w:rsidRDefault="00342422" w:rsidP="00342422">
      <w:pPr>
        <w:jc w:val="both"/>
        <w:sectPr w:rsidR="00342422" w:rsidSect="00F26973">
          <w:footerReference w:type="default" r:id="rId8"/>
          <w:type w:val="continuous"/>
          <w:pgSz w:w="11906" w:h="16838"/>
          <w:pgMar w:top="1417" w:right="1417" w:bottom="1417" w:left="1417" w:header="708" w:footer="708" w:gutter="0"/>
          <w:cols w:space="708"/>
          <w:docGrid w:linePitch="360"/>
        </w:sectPr>
      </w:pPr>
    </w:p>
    <w:p w14:paraId="0A3657D8" w14:textId="61412206" w:rsidR="00D4492E" w:rsidRPr="00D4492E" w:rsidRDefault="00D4492E" w:rsidP="00342422">
      <w:pPr>
        <w:jc w:val="both"/>
      </w:pPr>
      <w:r w:rsidRPr="00D4492E">
        <w:t xml:space="preserve">Avec </w:t>
      </w:r>
      <w:r w:rsidRPr="00BA7DD4">
        <w:rPr>
          <w:i/>
          <w:iCs/>
        </w:rPr>
        <w:t>Quand la ville se cherche</w:t>
      </w:r>
      <w:r w:rsidR="00BA7DD4" w:rsidRPr="00BA7DD4">
        <w:rPr>
          <w:i/>
          <w:iCs/>
        </w:rPr>
        <w:t>, la recherche s’expose</w:t>
      </w:r>
      <w:r w:rsidR="00BA7DD4">
        <w:t>,</w:t>
      </w:r>
      <w:r w:rsidRPr="00D4492E">
        <w:t xml:space="preserve"> le LabEx IMU propose une exposition-recherche qui ne présente pas des résultats figés, mais ouvre un espace en mouvement. Ici, la recherche se déploie au fil de ses cheminements et de ses échanges, au plus près de ce qui la constitue : un travail collectif, vivant, en constante évolution.</w:t>
      </w:r>
    </w:p>
    <w:p w14:paraId="61D4AA2C" w14:textId="761D5D3D" w:rsidR="00D4492E" w:rsidRPr="00D4492E" w:rsidRDefault="00D4492E" w:rsidP="00342422">
      <w:pPr>
        <w:jc w:val="both"/>
      </w:pPr>
      <w:r w:rsidRPr="00D4492E">
        <w:t xml:space="preserve">À l’origine du projet, une conviction forte : comprendre la ville suppose de croiser des savoirs qui dialoguent rarement. Sciences de l’environnement, sciences humaines et sociales, ingénierie, mais aussi pratiques professionnelles </w:t>
      </w:r>
      <w:r>
        <w:t>et acteurs politiques</w:t>
      </w:r>
      <w:r w:rsidRPr="00D4492E">
        <w:t xml:space="preserve">. Au fil des projets, ces collaborations ont permis de faire émerger des connaissances situées, ancrées dans des réalités concrètes. L’exposition </w:t>
      </w:r>
      <w:r>
        <w:t xml:space="preserve">cherche à </w:t>
      </w:r>
      <w:r w:rsidRPr="00D4492E">
        <w:t>rend</w:t>
      </w:r>
      <w:r>
        <w:t>re</w:t>
      </w:r>
      <w:r w:rsidRPr="00D4492E">
        <w:t xml:space="preserve"> visible cette fabrique, où expertise scientifique et expérience de terrain se répondent, se complètent et parfois se questionnent.</w:t>
      </w:r>
    </w:p>
    <w:p w14:paraId="3691365F" w14:textId="7B5741D5" w:rsidR="00D4492E" w:rsidRPr="00D4492E" w:rsidRDefault="00D4492E" w:rsidP="00342422">
      <w:pPr>
        <w:jc w:val="both"/>
      </w:pPr>
      <w:r w:rsidRPr="00D4492E">
        <w:t xml:space="preserve">Pour en restituer la richesse, le commissariat fait le choix d’un montage en constellation. Chaque élément — image, donnée, objet, récit — </w:t>
      </w:r>
      <w:r>
        <w:t xml:space="preserve">participe d’un paysage, toujours beaucoup plus vaste. </w:t>
      </w:r>
      <w:r w:rsidRPr="00D4492E">
        <w:t xml:space="preserve">Ce dispositif </w:t>
      </w:r>
      <w:r>
        <w:t xml:space="preserve">se veut une porte d’entrée dans le monde académique et </w:t>
      </w:r>
      <w:r w:rsidRPr="00D4492E">
        <w:t xml:space="preserve">permet de faire apparaître des continuités, des ruptures, des filiations. Il ne propose pas un parcours </w:t>
      </w:r>
      <w:r w:rsidRPr="00D4492E">
        <w:t>unique, mais invite à circuler librement, à explorer, à tisser ses propres liens entre les fragments de recherche.</w:t>
      </w:r>
    </w:p>
    <w:p w14:paraId="7BDFB2EC" w14:textId="77777777" w:rsidR="00D4492E" w:rsidRPr="00D4492E" w:rsidRDefault="00D4492E" w:rsidP="00342422">
      <w:pPr>
        <w:jc w:val="both"/>
      </w:pPr>
      <w:r w:rsidRPr="00D4492E">
        <w:t>Car l’exposition est conçue comme un outil heuristique : un espace qui produit de la connaissance autant qu’il en montre. Les matériaux présentés — archives, documents de travail, modélisations, hypothèses — ne sont pas figés. Ils sont activés, mis en discussion, ouverts à l’interprétation. La recherche s’y donne à voir dans ce qu’elle a de plus concret : une « science en train de se faire », faite d’essais, de doutes et de constructions partagées.</w:t>
      </w:r>
    </w:p>
    <w:p w14:paraId="4FE014D3" w14:textId="5B7C4DEE" w:rsidR="00D4492E" w:rsidRPr="00D4492E" w:rsidRDefault="00D4492E" w:rsidP="00342422">
      <w:pPr>
        <w:jc w:val="both"/>
      </w:pPr>
      <w:r w:rsidRPr="00D4492E">
        <w:t>Cette dynamique se prolonge dans une programmation d’événements intégrée à l’exposition. Rencontres, débats, ateliers et journées scientifiques viennent l’habiter et la transformer au fil du temps. Pensée comme une résidence de recherche, l’exposition accueille ces moments de travail et d’échange, brouillant les frontières entre produire, transmettre et partager.</w:t>
      </w:r>
    </w:p>
    <w:p w14:paraId="366FDDF2" w14:textId="77777777" w:rsidR="00342422" w:rsidRDefault="00D4492E" w:rsidP="00342422">
      <w:pPr>
        <w:jc w:val="both"/>
      </w:pPr>
      <w:r w:rsidRPr="00D4492E">
        <w:t xml:space="preserve">Avec </w:t>
      </w:r>
      <w:r w:rsidRPr="00D4492E">
        <w:rPr>
          <w:i/>
          <w:iCs/>
        </w:rPr>
        <w:t>Quand la ville se cherche</w:t>
      </w:r>
      <w:r w:rsidR="009B4D9B">
        <w:rPr>
          <w:i/>
          <w:iCs/>
        </w:rPr>
        <w:t xml:space="preserve">, la recherche </w:t>
      </w:r>
      <w:proofErr w:type="gramStart"/>
      <w:r w:rsidR="009B4D9B">
        <w:rPr>
          <w:i/>
          <w:iCs/>
        </w:rPr>
        <w:t>s’expose !</w:t>
      </w:r>
      <w:r w:rsidRPr="00D4492E">
        <w:t>,</w:t>
      </w:r>
      <w:proofErr w:type="gramEnd"/>
      <w:r w:rsidRPr="00D4492E">
        <w:t xml:space="preserve"> la recherche sort de ses cadres habituels pour devenir une expérience. Une invitation à participer, à son tour, à une enquête collective sur les mondes urbains.</w:t>
      </w:r>
    </w:p>
    <w:p w14:paraId="4735A01C" w14:textId="4F5D4DE9" w:rsidR="00616F35" w:rsidRDefault="00616F35" w:rsidP="00342422">
      <w:pPr>
        <w:jc w:val="both"/>
        <w:sectPr w:rsidR="00616F35" w:rsidSect="00342422">
          <w:type w:val="continuous"/>
          <w:pgSz w:w="11906" w:h="16838"/>
          <w:pgMar w:top="1417" w:right="1417" w:bottom="1417" w:left="1417" w:header="708" w:footer="708" w:gutter="0"/>
          <w:cols w:num="2" w:space="708"/>
          <w:docGrid w:linePitch="360"/>
        </w:sectPr>
      </w:pPr>
    </w:p>
    <w:p w14:paraId="2D1ACEC5" w14:textId="3B93954A" w:rsidR="00342422" w:rsidRDefault="00342422" w:rsidP="004F67B3">
      <w:pPr>
        <w:rPr>
          <w:b/>
          <w:bCs/>
          <w:sz w:val="32"/>
          <w:szCs w:val="32"/>
        </w:rPr>
        <w:sectPr w:rsidR="00342422" w:rsidSect="00342422">
          <w:type w:val="continuous"/>
          <w:pgSz w:w="11906" w:h="16838"/>
          <w:pgMar w:top="1417" w:right="1417" w:bottom="1417" w:left="1417" w:header="708" w:footer="708" w:gutter="0"/>
          <w:cols w:num="2" w:space="708"/>
          <w:docGrid w:linePitch="360"/>
        </w:sectPr>
      </w:pPr>
    </w:p>
    <w:p w14:paraId="35D6EDEE" w14:textId="163C2E0A" w:rsidR="00BA7DD4" w:rsidRPr="00342422" w:rsidRDefault="00BA7DD4" w:rsidP="00342422">
      <w:pPr>
        <w:spacing w:after="0" w:line="240" w:lineRule="auto"/>
        <w:rPr>
          <w:b/>
          <w:bCs/>
          <w:smallCaps/>
          <w:sz w:val="32"/>
          <w:szCs w:val="32"/>
        </w:rPr>
        <w:sectPr w:rsidR="00BA7DD4" w:rsidRPr="00342422" w:rsidSect="004F67B3">
          <w:type w:val="continuous"/>
          <w:pgSz w:w="11906" w:h="16838"/>
          <w:pgMar w:top="1417" w:right="1417" w:bottom="1417" w:left="1417" w:header="708" w:footer="708" w:gutter="0"/>
          <w:cols w:space="708"/>
          <w:docGrid w:linePitch="360"/>
        </w:sectPr>
      </w:pPr>
      <w:r w:rsidRPr="00342422">
        <w:rPr>
          <w:b/>
          <w:bCs/>
          <w:smallCaps/>
          <w:sz w:val="32"/>
          <w:szCs w:val="32"/>
        </w:rPr>
        <w:lastRenderedPageBreak/>
        <w:t>Description de l’exposition</w:t>
      </w:r>
    </w:p>
    <w:p w14:paraId="4EE25EC2" w14:textId="77777777" w:rsidR="00342422" w:rsidRDefault="00342422" w:rsidP="00BA7DD4">
      <w:pPr>
        <w:spacing w:after="0" w:line="240" w:lineRule="auto"/>
        <w:jc w:val="both"/>
      </w:pPr>
    </w:p>
    <w:p w14:paraId="3A3A07B3" w14:textId="37839B1C" w:rsidR="00BA7DD4" w:rsidRDefault="00BA7DD4" w:rsidP="00BA7DD4">
      <w:pPr>
        <w:spacing w:after="0" w:line="240" w:lineRule="auto"/>
        <w:jc w:val="both"/>
      </w:pPr>
      <w:r w:rsidRPr="00BA7DD4">
        <w:t xml:space="preserve">L’exposition s’organise autour d’un préambule et de quatre dispositifs. </w:t>
      </w:r>
    </w:p>
    <w:p w14:paraId="0245F22A" w14:textId="77777777" w:rsidR="00BA7DD4" w:rsidRDefault="00BA7DD4" w:rsidP="006A74D5">
      <w:pPr>
        <w:spacing w:after="0" w:line="240" w:lineRule="auto"/>
      </w:pPr>
    </w:p>
    <w:p w14:paraId="2535E1AC" w14:textId="03E810FB" w:rsidR="00BA7DD4" w:rsidRPr="006A74D5" w:rsidRDefault="006A74D5" w:rsidP="006A74D5">
      <w:pPr>
        <w:spacing w:after="0" w:line="240" w:lineRule="auto"/>
        <w:rPr>
          <w:b/>
          <w:bCs/>
        </w:rPr>
      </w:pPr>
      <w:r>
        <w:rPr>
          <w:b/>
          <w:bCs/>
        </w:rPr>
        <w:t xml:space="preserve">Préambule / </w:t>
      </w:r>
      <w:r w:rsidRPr="006A74D5">
        <w:rPr>
          <w:b/>
          <w:bCs/>
        </w:rPr>
        <w:t>L’antichambre de la recherche</w:t>
      </w:r>
      <w:r w:rsidR="00BA7DD4" w:rsidRPr="006A74D5">
        <w:rPr>
          <w:b/>
          <w:bCs/>
        </w:rPr>
        <w:t xml:space="preserve"> : </w:t>
      </w:r>
      <w:proofErr w:type="gramStart"/>
      <w:r w:rsidR="00BA7DD4" w:rsidRPr="006A74D5">
        <w:rPr>
          <w:b/>
          <w:bCs/>
        </w:rPr>
        <w:t>Ca</w:t>
      </w:r>
      <w:proofErr w:type="gramEnd"/>
      <w:r w:rsidR="00BA7DD4" w:rsidRPr="006A74D5">
        <w:rPr>
          <w:b/>
          <w:bCs/>
        </w:rPr>
        <w:t xml:space="preserve"> veut dire quoi « chercher » ?</w:t>
      </w:r>
    </w:p>
    <w:p w14:paraId="0D454E3E" w14:textId="5F4640EE" w:rsidR="00BA7DD4" w:rsidRDefault="00BA7DD4" w:rsidP="00BA7DD4">
      <w:pPr>
        <w:spacing w:after="0" w:line="240" w:lineRule="auto"/>
        <w:jc w:val="both"/>
      </w:pPr>
      <w:r w:rsidRPr="00BA7DD4">
        <w:t>Le préambule revient sur différents aspects du monde académique : il introduit ce que représente la recherche sur l’urbain, tant du point de vue institutionnel que pratique, et interroge la fabrique de la science, notamment la manière dont se construit un fait scientifique.</w:t>
      </w:r>
    </w:p>
    <w:p w14:paraId="4E98C8A0" w14:textId="77777777" w:rsidR="00BA7DD4" w:rsidRDefault="00BA7DD4" w:rsidP="00BA7DD4">
      <w:pPr>
        <w:spacing w:after="0" w:line="240" w:lineRule="auto"/>
        <w:jc w:val="both"/>
      </w:pPr>
    </w:p>
    <w:p w14:paraId="2B86C19D" w14:textId="3FD305CE" w:rsidR="00BA7DD4" w:rsidRPr="00BA7DD4" w:rsidRDefault="006A74D5" w:rsidP="00BA7DD4">
      <w:pPr>
        <w:spacing w:after="0" w:line="240" w:lineRule="auto"/>
        <w:jc w:val="both"/>
        <w:rPr>
          <w:b/>
          <w:bCs/>
        </w:rPr>
      </w:pPr>
      <w:r>
        <w:rPr>
          <w:b/>
          <w:bCs/>
        </w:rPr>
        <w:t xml:space="preserve">1 / </w:t>
      </w:r>
      <w:r w:rsidR="00BA7DD4" w:rsidRPr="00BA7DD4">
        <w:rPr>
          <w:b/>
          <w:bCs/>
        </w:rPr>
        <w:t>La Salle des défis</w:t>
      </w:r>
      <w:r w:rsidR="00BA7DD4">
        <w:rPr>
          <w:b/>
          <w:bCs/>
        </w:rPr>
        <w:t>.</w:t>
      </w:r>
    </w:p>
    <w:p w14:paraId="3AFADD30" w14:textId="32378994" w:rsidR="00BA7DD4" w:rsidRPr="00BA7DD4" w:rsidRDefault="00BA7DD4" w:rsidP="00BA7DD4">
      <w:pPr>
        <w:spacing w:after="0" w:line="240" w:lineRule="auto"/>
        <w:jc w:val="both"/>
      </w:pPr>
      <w:r w:rsidRPr="00BA7DD4">
        <w:t>Le parcours s’ouvre ensuite sur un espace intitulé</w:t>
      </w:r>
      <w:r>
        <w:t xml:space="preserve"> la</w:t>
      </w:r>
      <w:r w:rsidRPr="00BA7DD4">
        <w:rPr>
          <w:b/>
          <w:bCs/>
        </w:rPr>
        <w:t xml:space="preserve"> Salle des défis</w:t>
      </w:r>
      <w:r w:rsidRPr="00BA7DD4">
        <w:t>. Y sont présentés une sélection de projets, d’actions et d’outils développés par le LabEX IMU depuis 2011. Des documents scientifiques — photographies, cartes, diagrammes, modélisations, publications — sont réunis sous la forme d’un montage en constellation. Ils s’organisent selon deux grandes orientations : d’une part, les défis environnementaux (l’air, l’eau, le vivant, les sols et sous-sols) ; d’autre part, les défis sociétaux (bâtir, aménager, habiter ; produire et approvisionner ; circuler ; travailler, gérer, décider). Une section spécifique est consacrée aux recherches inscrites dans une temporalité plus longue, notamment les travaux archéologiques.</w:t>
      </w:r>
      <w:r>
        <w:t xml:space="preserve"> </w:t>
      </w:r>
      <w:r w:rsidRPr="00BA7DD4">
        <w:t>Par ailleurs, l’exposition présente des objets et des outils utilisés par les chercheurs, afin de donner une dimension concrète à des travaux scientifiques souvent perçus comme abstraits.</w:t>
      </w:r>
    </w:p>
    <w:p w14:paraId="3CFF29FB" w14:textId="77777777" w:rsidR="00BA7DD4" w:rsidRDefault="00BA7DD4" w:rsidP="00BA7DD4">
      <w:pPr>
        <w:spacing w:after="0" w:line="240" w:lineRule="auto"/>
        <w:jc w:val="both"/>
      </w:pPr>
    </w:p>
    <w:p w14:paraId="56306948" w14:textId="1549955B" w:rsidR="00BA7DD4" w:rsidRPr="00BA7DD4" w:rsidRDefault="006A74D5" w:rsidP="006A74D5">
      <w:pPr>
        <w:spacing w:after="0" w:line="240" w:lineRule="auto"/>
        <w:rPr>
          <w:b/>
          <w:bCs/>
        </w:rPr>
      </w:pPr>
      <w:r>
        <w:rPr>
          <w:b/>
          <w:bCs/>
        </w:rPr>
        <w:t xml:space="preserve">2 / </w:t>
      </w:r>
      <w:r w:rsidR="00BA7DD4" w:rsidRPr="00BA7DD4">
        <w:rPr>
          <w:b/>
          <w:bCs/>
        </w:rPr>
        <w:t>Une table, lieu de projection et de travail</w:t>
      </w:r>
      <w:r w:rsidR="00BA7DD4">
        <w:rPr>
          <w:b/>
          <w:bCs/>
        </w:rPr>
        <w:t>.</w:t>
      </w:r>
    </w:p>
    <w:p w14:paraId="4F283BBC" w14:textId="23FA58E1" w:rsidR="00BA7DD4" w:rsidRDefault="00BA7DD4" w:rsidP="00BA7DD4">
      <w:pPr>
        <w:spacing w:after="0" w:line="240" w:lineRule="auto"/>
        <w:jc w:val="both"/>
      </w:pPr>
      <w:r w:rsidRPr="00BA7DD4">
        <w:t xml:space="preserve">Au centre de la salle, </w:t>
      </w:r>
      <w:r w:rsidRPr="00BA7DD4">
        <w:rPr>
          <w:b/>
          <w:bCs/>
        </w:rPr>
        <w:t>une grande table</w:t>
      </w:r>
      <w:r w:rsidRPr="00BA7DD4">
        <w:t xml:space="preserve"> (2 m × 4 m) constitue un élément structurant. Elle sert de surface de projection pour des contenus audiovisuels (modélisations 3D, images techniques de laboratoire, archives vidéo) et accueille également une maquette sur laquelle sont projetées des données numériques, notamment liées à la qualité de l’air. Lors d’événements organisés par le LabEX IMU, cette table devient un espace d’accueil du public, de réunion, d’enseignement et de travail collectif.</w:t>
      </w:r>
    </w:p>
    <w:p w14:paraId="509E8C33" w14:textId="77777777" w:rsidR="00BA7DD4" w:rsidRDefault="00BA7DD4" w:rsidP="00BA7DD4">
      <w:pPr>
        <w:spacing w:after="0" w:line="240" w:lineRule="auto"/>
        <w:jc w:val="both"/>
      </w:pPr>
    </w:p>
    <w:p w14:paraId="3EBFB33A" w14:textId="53BD3471" w:rsidR="006A74D5" w:rsidRPr="006A74D5" w:rsidRDefault="006A74D5" w:rsidP="00BA7DD4">
      <w:pPr>
        <w:spacing w:after="0" w:line="240" w:lineRule="auto"/>
        <w:jc w:val="both"/>
        <w:rPr>
          <w:b/>
          <w:bCs/>
        </w:rPr>
      </w:pPr>
      <w:r>
        <w:rPr>
          <w:b/>
          <w:bCs/>
        </w:rPr>
        <w:t xml:space="preserve">3 / </w:t>
      </w:r>
      <w:r w:rsidRPr="006A74D5">
        <w:rPr>
          <w:b/>
          <w:bCs/>
        </w:rPr>
        <w:t>Un portique</w:t>
      </w:r>
    </w:p>
    <w:p w14:paraId="4AED5040" w14:textId="32AFF4C8" w:rsidR="00BA7DD4" w:rsidRPr="00BA7DD4" w:rsidRDefault="00BA7DD4" w:rsidP="00BA7DD4">
      <w:pPr>
        <w:spacing w:after="0" w:line="240" w:lineRule="auto"/>
        <w:jc w:val="both"/>
      </w:pPr>
      <w:r>
        <w:t>Un portique qui dépasse l’échelle humaine.</w:t>
      </w:r>
    </w:p>
    <w:p w14:paraId="71A05340" w14:textId="17976640" w:rsidR="00BA7DD4" w:rsidRPr="00BA7DD4" w:rsidRDefault="00BA7DD4" w:rsidP="00BA7DD4">
      <w:pPr>
        <w:spacing w:after="0" w:line="240" w:lineRule="auto"/>
        <w:jc w:val="both"/>
      </w:pPr>
      <w:r w:rsidRPr="00BA7DD4">
        <w:t>Dans la dernière partie de</w:t>
      </w:r>
      <w:r>
        <w:t xml:space="preserve"> la </w:t>
      </w:r>
      <w:r w:rsidRPr="00BA7DD4">
        <w:t xml:space="preserve">Salle des défis, </w:t>
      </w:r>
      <w:r w:rsidRPr="00BA7DD4">
        <w:rPr>
          <w:b/>
          <w:bCs/>
        </w:rPr>
        <w:t>un portique de 4,5 mètres</w:t>
      </w:r>
      <w:r w:rsidRPr="00BA7DD4">
        <w:t xml:space="preserve"> permet de spatialiser certains documents. Grâce à un système d’inclinaison, il rend possible la présentation de visuels à différents angles (30°, 60°, 90°, 120° ou 150° par rapport au sol). Ce dispositif propose ainsi une autre manière d’appréhender les documents et invite à renouveler notre regard sur ceux-ci.</w:t>
      </w:r>
    </w:p>
    <w:p w14:paraId="202226EC" w14:textId="77777777" w:rsidR="00BA7DD4" w:rsidRDefault="00BA7DD4" w:rsidP="00BA7DD4">
      <w:pPr>
        <w:spacing w:after="0" w:line="240" w:lineRule="auto"/>
        <w:jc w:val="both"/>
      </w:pPr>
    </w:p>
    <w:p w14:paraId="6AEE9544" w14:textId="4DC6CF6F" w:rsidR="00BA7DD4" w:rsidRPr="00B42632" w:rsidRDefault="006A74D5" w:rsidP="00BA7DD4">
      <w:pPr>
        <w:spacing w:after="0" w:line="240" w:lineRule="auto"/>
        <w:jc w:val="both"/>
        <w:rPr>
          <w:b/>
          <w:bCs/>
        </w:rPr>
      </w:pPr>
      <w:r>
        <w:rPr>
          <w:b/>
          <w:bCs/>
        </w:rPr>
        <w:t xml:space="preserve">4 / </w:t>
      </w:r>
      <w:r w:rsidR="00BA7DD4" w:rsidRPr="00BA7DD4">
        <w:rPr>
          <w:b/>
          <w:bCs/>
        </w:rPr>
        <w:t xml:space="preserve">Sur la terrasse, un Arbre à </w:t>
      </w:r>
      <w:r w:rsidR="00BA7DD4" w:rsidRPr="00B42632">
        <w:rPr>
          <w:b/>
          <w:bCs/>
        </w:rPr>
        <w:t>capteurs</w:t>
      </w:r>
      <w:r w:rsidRPr="00B42632">
        <w:rPr>
          <w:b/>
          <w:bCs/>
        </w:rPr>
        <w:t xml:space="preserve"> (hors marché)</w:t>
      </w:r>
    </w:p>
    <w:p w14:paraId="4DA8DCAD" w14:textId="67FBE5C8" w:rsidR="00BA7DD4" w:rsidRPr="00BA7DD4" w:rsidRDefault="00BA7DD4" w:rsidP="00BA7DD4">
      <w:pPr>
        <w:spacing w:after="0" w:line="240" w:lineRule="auto"/>
        <w:jc w:val="both"/>
      </w:pPr>
      <w:r w:rsidRPr="00B42632">
        <w:t xml:space="preserve">Sur la terrasse du CAUE, un </w:t>
      </w:r>
      <w:r w:rsidRPr="00B42632">
        <w:rPr>
          <w:b/>
          <w:bCs/>
        </w:rPr>
        <w:t>arbre à capteurs</w:t>
      </w:r>
      <w:r w:rsidRPr="00B42632">
        <w:t xml:space="preserve"> est installé afin</w:t>
      </w:r>
      <w:r w:rsidRPr="00BA7DD4">
        <w:t xml:space="preserve"> de mettre en scène la collecte de données dans certaines démarches scientifiques. Sa conception </w:t>
      </w:r>
      <w:r w:rsidR="006A74D5">
        <w:t>est envisagée</w:t>
      </w:r>
      <w:r w:rsidRPr="00BA7DD4">
        <w:t xml:space="preserve"> avec des étudiants de l’École nationale supérieure d’architecture de Lyon. Les données collectées sont retransmises en temps réel à l’intérieur de l’exposition, permettant de questionner les enjeux de la visualisation des données dans la production des savoirs.</w:t>
      </w:r>
    </w:p>
    <w:p w14:paraId="690617BF" w14:textId="77777777" w:rsidR="00BA7DD4" w:rsidRDefault="00BA7DD4" w:rsidP="00BA7DD4">
      <w:pPr>
        <w:spacing w:after="0" w:line="240" w:lineRule="auto"/>
        <w:jc w:val="both"/>
      </w:pPr>
    </w:p>
    <w:p w14:paraId="11729583" w14:textId="4EC811FB" w:rsidR="006A74D5" w:rsidRDefault="00BA7DD4" w:rsidP="004F67B3">
      <w:pPr>
        <w:spacing w:after="0" w:line="240" w:lineRule="auto"/>
        <w:jc w:val="both"/>
        <w:sectPr w:rsidR="006A74D5" w:rsidSect="004F67B3">
          <w:type w:val="continuous"/>
          <w:pgSz w:w="11906" w:h="16838"/>
          <w:pgMar w:top="1417" w:right="1417" w:bottom="1417" w:left="1417" w:header="708" w:footer="708" w:gutter="0"/>
          <w:cols w:space="708"/>
          <w:docGrid w:linePitch="360"/>
        </w:sectPr>
      </w:pPr>
      <w:r w:rsidRPr="00BA7DD4">
        <w:t>L’ensemble de l’exposition est conçu comme un dispositif de recherche à part entière. Il s’agit de rendre visible une recherche « incarnée »</w:t>
      </w:r>
      <w:r>
        <w:t xml:space="preserve">, </w:t>
      </w:r>
      <w:r w:rsidRPr="00BA7DD4">
        <w:t xml:space="preserve">de faire de ce lieu un espace véritablement </w:t>
      </w:r>
      <w:r w:rsidRPr="00BA7DD4">
        <w:lastRenderedPageBreak/>
        <w:t>habité</w:t>
      </w:r>
      <w:r>
        <w:t>, d’envisager ce temps au</w:t>
      </w:r>
      <w:r w:rsidRPr="00BA7DD4">
        <w:t xml:space="preserve"> CAUE comme une forme de résidence de recherche. Par le travail scénographique et la spatialisation des contenus, l’exposition met en évidence des continuités et des résonances, mais aussi des discontinuités et des ruptures</w:t>
      </w:r>
      <w:r>
        <w:t xml:space="preserve">, pour entrevoir de futurs axes prioritaires de recherche. </w:t>
      </w:r>
    </w:p>
    <w:p w14:paraId="27D306DC" w14:textId="77777777" w:rsidR="004F67B3" w:rsidRDefault="004F67B3" w:rsidP="00342422">
      <w:pPr>
        <w:tabs>
          <w:tab w:val="left" w:pos="5670"/>
        </w:tabs>
        <w:spacing w:after="0"/>
        <w:rPr>
          <w:b/>
          <w:bCs/>
          <w:u w:val="single"/>
        </w:rPr>
        <w:sectPr w:rsidR="004F67B3" w:rsidSect="00F26973">
          <w:type w:val="continuous"/>
          <w:pgSz w:w="11906" w:h="16838"/>
          <w:pgMar w:top="1417" w:right="1417" w:bottom="1417" w:left="1417" w:header="708" w:footer="708" w:gutter="0"/>
          <w:cols w:space="708"/>
          <w:docGrid w:linePitch="360"/>
        </w:sectPr>
      </w:pPr>
    </w:p>
    <w:p w14:paraId="493CE617" w14:textId="65BAEAA1" w:rsidR="00D30CFF" w:rsidRPr="00DA2A7B" w:rsidRDefault="00D30CFF" w:rsidP="004F67B3">
      <w:pPr>
        <w:tabs>
          <w:tab w:val="left" w:pos="5670"/>
        </w:tabs>
        <w:spacing w:after="0"/>
      </w:pPr>
      <w:r w:rsidRPr="00D30CFF">
        <w:t xml:space="preserve"> </w:t>
      </w:r>
    </w:p>
    <w:sectPr w:rsidR="00D30CFF" w:rsidRPr="00DA2A7B" w:rsidSect="00F2697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86338" w14:textId="77777777" w:rsidR="00E43BD9" w:rsidRDefault="00E43BD9" w:rsidP="007A49D7">
      <w:pPr>
        <w:spacing w:after="0" w:line="240" w:lineRule="auto"/>
      </w:pPr>
      <w:r>
        <w:separator/>
      </w:r>
    </w:p>
  </w:endnote>
  <w:endnote w:type="continuationSeparator" w:id="0">
    <w:p w14:paraId="01792913" w14:textId="77777777" w:rsidR="00E43BD9" w:rsidRDefault="00E43BD9" w:rsidP="007A4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341018"/>
      <w:docPartObj>
        <w:docPartGallery w:val="Page Numbers (Bottom of Page)"/>
        <w:docPartUnique/>
      </w:docPartObj>
    </w:sdtPr>
    <w:sdtEndPr/>
    <w:sdtContent>
      <w:p w14:paraId="35390C40" w14:textId="20C6927F" w:rsidR="007A49D7" w:rsidRDefault="007A49D7">
        <w:pPr>
          <w:pStyle w:val="Pieddepage"/>
          <w:jc w:val="right"/>
        </w:pPr>
        <w:r>
          <w:fldChar w:fldCharType="begin"/>
        </w:r>
        <w:r>
          <w:instrText>PAGE   \* MERGEFORMAT</w:instrText>
        </w:r>
        <w:r>
          <w:fldChar w:fldCharType="separate"/>
        </w:r>
        <w:r>
          <w:t>2</w:t>
        </w:r>
        <w:r>
          <w:fldChar w:fldCharType="end"/>
        </w:r>
      </w:p>
    </w:sdtContent>
  </w:sdt>
  <w:p w14:paraId="0B4C8E34" w14:textId="77777777" w:rsidR="007A49D7" w:rsidRDefault="007A49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75B53" w14:textId="77777777" w:rsidR="00E43BD9" w:rsidRDefault="00E43BD9" w:rsidP="007A49D7">
      <w:pPr>
        <w:spacing w:after="0" w:line="240" w:lineRule="auto"/>
      </w:pPr>
      <w:r>
        <w:separator/>
      </w:r>
    </w:p>
  </w:footnote>
  <w:footnote w:type="continuationSeparator" w:id="0">
    <w:p w14:paraId="72700786" w14:textId="77777777" w:rsidR="00E43BD9" w:rsidRDefault="00E43BD9" w:rsidP="007A49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5C49"/>
    <w:multiLevelType w:val="hybridMultilevel"/>
    <w:tmpl w:val="AA227A5E"/>
    <w:lvl w:ilvl="0" w:tplc="95AC58E4">
      <w:start w:val="24"/>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80E0C00"/>
    <w:multiLevelType w:val="hybridMultilevel"/>
    <w:tmpl w:val="B98CBBC4"/>
    <w:lvl w:ilvl="0" w:tplc="4EB0305C">
      <w:start w:val="300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BDD58E9"/>
    <w:multiLevelType w:val="multilevel"/>
    <w:tmpl w:val="3BA4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473851"/>
    <w:multiLevelType w:val="hybridMultilevel"/>
    <w:tmpl w:val="9760ECF0"/>
    <w:lvl w:ilvl="0" w:tplc="442A5D1C">
      <w:start w:val="2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D1C6697"/>
    <w:multiLevelType w:val="hybridMultilevel"/>
    <w:tmpl w:val="E646A6FC"/>
    <w:lvl w:ilvl="0" w:tplc="6F9C5608">
      <w:start w:val="30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B9F2ABE"/>
    <w:multiLevelType w:val="hybridMultilevel"/>
    <w:tmpl w:val="4DA666A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7F305A3"/>
    <w:multiLevelType w:val="hybridMultilevel"/>
    <w:tmpl w:val="BC36E952"/>
    <w:lvl w:ilvl="0" w:tplc="41C21A92">
      <w:start w:val="24"/>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26695531">
    <w:abstractNumId w:val="2"/>
  </w:num>
  <w:num w:numId="2" w16cid:durableId="134641010">
    <w:abstractNumId w:val="1"/>
  </w:num>
  <w:num w:numId="3" w16cid:durableId="1551990703">
    <w:abstractNumId w:val="4"/>
  </w:num>
  <w:num w:numId="4" w16cid:durableId="1015304908">
    <w:abstractNumId w:val="6"/>
  </w:num>
  <w:num w:numId="5" w16cid:durableId="2089686669">
    <w:abstractNumId w:val="0"/>
  </w:num>
  <w:num w:numId="6" w16cid:durableId="1825588669">
    <w:abstractNumId w:val="3"/>
  </w:num>
  <w:num w:numId="7" w16cid:durableId="1637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CFF"/>
    <w:rsid w:val="00087BF0"/>
    <w:rsid w:val="00143C22"/>
    <w:rsid w:val="00284B31"/>
    <w:rsid w:val="00287955"/>
    <w:rsid w:val="002D4B35"/>
    <w:rsid w:val="0030709E"/>
    <w:rsid w:val="003140F9"/>
    <w:rsid w:val="0032392D"/>
    <w:rsid w:val="00342422"/>
    <w:rsid w:val="003544A7"/>
    <w:rsid w:val="003D344D"/>
    <w:rsid w:val="003E1516"/>
    <w:rsid w:val="004F67B3"/>
    <w:rsid w:val="00545E25"/>
    <w:rsid w:val="005814FB"/>
    <w:rsid w:val="005C7703"/>
    <w:rsid w:val="00600DEE"/>
    <w:rsid w:val="00604029"/>
    <w:rsid w:val="00616F35"/>
    <w:rsid w:val="0069391E"/>
    <w:rsid w:val="006A74D5"/>
    <w:rsid w:val="006F4B48"/>
    <w:rsid w:val="007A49D7"/>
    <w:rsid w:val="00953242"/>
    <w:rsid w:val="00964714"/>
    <w:rsid w:val="009B4D9B"/>
    <w:rsid w:val="009D609C"/>
    <w:rsid w:val="009F0346"/>
    <w:rsid w:val="00B06F04"/>
    <w:rsid w:val="00B136C2"/>
    <w:rsid w:val="00B33127"/>
    <w:rsid w:val="00B356B0"/>
    <w:rsid w:val="00B42632"/>
    <w:rsid w:val="00B96DAF"/>
    <w:rsid w:val="00BA591D"/>
    <w:rsid w:val="00BA7DD4"/>
    <w:rsid w:val="00BC6C25"/>
    <w:rsid w:val="00BE37CF"/>
    <w:rsid w:val="00C14365"/>
    <w:rsid w:val="00D30CFF"/>
    <w:rsid w:val="00D4492E"/>
    <w:rsid w:val="00D46C7B"/>
    <w:rsid w:val="00D96B07"/>
    <w:rsid w:val="00DA2A7B"/>
    <w:rsid w:val="00E01E0E"/>
    <w:rsid w:val="00E2721A"/>
    <w:rsid w:val="00E31FCF"/>
    <w:rsid w:val="00E43BD9"/>
    <w:rsid w:val="00EB704D"/>
    <w:rsid w:val="00F238F8"/>
    <w:rsid w:val="00F26973"/>
    <w:rsid w:val="00F405C5"/>
    <w:rsid w:val="00F72ADF"/>
    <w:rsid w:val="00FE47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083C0"/>
  <w15:chartTrackingRefBased/>
  <w15:docId w15:val="{E8965EF6-A82D-4A5E-A942-826614243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30C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D30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30CF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30CF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30CF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30CF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30CF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30CF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30CF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0CF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D30CF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30CF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30CF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30CF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30C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0C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0C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0CFF"/>
    <w:rPr>
      <w:rFonts w:eastAsiaTheme="majorEastAsia" w:cstheme="majorBidi"/>
      <w:color w:val="272727" w:themeColor="text1" w:themeTint="D8"/>
    </w:rPr>
  </w:style>
  <w:style w:type="paragraph" w:styleId="Titre">
    <w:name w:val="Title"/>
    <w:basedOn w:val="Normal"/>
    <w:next w:val="Normal"/>
    <w:link w:val="TitreCar"/>
    <w:uiPriority w:val="10"/>
    <w:qFormat/>
    <w:rsid w:val="00D30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0C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0C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0C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0CFF"/>
    <w:pPr>
      <w:spacing w:before="160"/>
      <w:jc w:val="center"/>
    </w:pPr>
    <w:rPr>
      <w:i/>
      <w:iCs/>
      <w:color w:val="404040" w:themeColor="text1" w:themeTint="BF"/>
    </w:rPr>
  </w:style>
  <w:style w:type="character" w:customStyle="1" w:styleId="CitationCar">
    <w:name w:val="Citation Car"/>
    <w:basedOn w:val="Policepardfaut"/>
    <w:link w:val="Citation"/>
    <w:uiPriority w:val="29"/>
    <w:rsid w:val="00D30CFF"/>
    <w:rPr>
      <w:i/>
      <w:iCs/>
      <w:color w:val="404040" w:themeColor="text1" w:themeTint="BF"/>
    </w:rPr>
  </w:style>
  <w:style w:type="paragraph" w:styleId="Paragraphedeliste">
    <w:name w:val="List Paragraph"/>
    <w:basedOn w:val="Normal"/>
    <w:uiPriority w:val="34"/>
    <w:qFormat/>
    <w:rsid w:val="00D30CFF"/>
    <w:pPr>
      <w:ind w:left="720"/>
      <w:contextualSpacing/>
    </w:pPr>
  </w:style>
  <w:style w:type="character" w:styleId="Accentuationintense">
    <w:name w:val="Intense Emphasis"/>
    <w:basedOn w:val="Policepardfaut"/>
    <w:uiPriority w:val="21"/>
    <w:qFormat/>
    <w:rsid w:val="00D30CFF"/>
    <w:rPr>
      <w:i/>
      <w:iCs/>
      <w:color w:val="2F5496" w:themeColor="accent1" w:themeShade="BF"/>
    </w:rPr>
  </w:style>
  <w:style w:type="paragraph" w:styleId="Citationintense">
    <w:name w:val="Intense Quote"/>
    <w:basedOn w:val="Normal"/>
    <w:next w:val="Normal"/>
    <w:link w:val="CitationintenseCar"/>
    <w:uiPriority w:val="30"/>
    <w:qFormat/>
    <w:rsid w:val="00D30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30CFF"/>
    <w:rPr>
      <w:i/>
      <w:iCs/>
      <w:color w:val="2F5496" w:themeColor="accent1" w:themeShade="BF"/>
    </w:rPr>
  </w:style>
  <w:style w:type="character" w:styleId="Rfrenceintense">
    <w:name w:val="Intense Reference"/>
    <w:basedOn w:val="Policepardfaut"/>
    <w:uiPriority w:val="32"/>
    <w:qFormat/>
    <w:rsid w:val="00D30CFF"/>
    <w:rPr>
      <w:b/>
      <w:bCs/>
      <w:smallCaps/>
      <w:color w:val="2F5496" w:themeColor="accent1" w:themeShade="BF"/>
      <w:spacing w:val="5"/>
    </w:rPr>
  </w:style>
  <w:style w:type="character" w:styleId="Lienhypertexte">
    <w:name w:val="Hyperlink"/>
    <w:basedOn w:val="Policepardfaut"/>
    <w:uiPriority w:val="99"/>
    <w:unhideWhenUsed/>
    <w:rsid w:val="00D30CFF"/>
    <w:rPr>
      <w:color w:val="0563C1" w:themeColor="hyperlink"/>
      <w:u w:val="single"/>
    </w:rPr>
  </w:style>
  <w:style w:type="character" w:styleId="Mentionnonrsolue">
    <w:name w:val="Unresolved Mention"/>
    <w:basedOn w:val="Policepardfaut"/>
    <w:uiPriority w:val="99"/>
    <w:semiHidden/>
    <w:unhideWhenUsed/>
    <w:rsid w:val="00D30CFF"/>
    <w:rPr>
      <w:color w:val="605E5C"/>
      <w:shd w:val="clear" w:color="auto" w:fill="E1DFDD"/>
    </w:rPr>
  </w:style>
  <w:style w:type="table" w:styleId="Grilledutableau">
    <w:name w:val="Table Grid"/>
    <w:basedOn w:val="TableauNormal"/>
    <w:uiPriority w:val="39"/>
    <w:rsid w:val="00B33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A49D7"/>
    <w:pPr>
      <w:tabs>
        <w:tab w:val="center" w:pos="4536"/>
        <w:tab w:val="right" w:pos="9072"/>
      </w:tabs>
      <w:spacing w:after="0" w:line="240" w:lineRule="auto"/>
    </w:pPr>
  </w:style>
  <w:style w:type="character" w:customStyle="1" w:styleId="En-tteCar">
    <w:name w:val="En-tête Car"/>
    <w:basedOn w:val="Policepardfaut"/>
    <w:link w:val="En-tte"/>
    <w:uiPriority w:val="99"/>
    <w:rsid w:val="007A49D7"/>
  </w:style>
  <w:style w:type="paragraph" w:styleId="Pieddepage">
    <w:name w:val="footer"/>
    <w:basedOn w:val="Normal"/>
    <w:link w:val="PieddepageCar"/>
    <w:uiPriority w:val="99"/>
    <w:unhideWhenUsed/>
    <w:rsid w:val="007A49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49D7"/>
  </w:style>
  <w:style w:type="paragraph" w:styleId="NormalWeb">
    <w:name w:val="Normal (Web)"/>
    <w:basedOn w:val="Normal"/>
    <w:uiPriority w:val="99"/>
    <w:unhideWhenUsed/>
    <w:rsid w:val="007A49D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7A49D7"/>
    <w:rPr>
      <w:b/>
      <w:bCs/>
    </w:rPr>
  </w:style>
  <w:style w:type="paragraph" w:styleId="z-Hautduformulaire">
    <w:name w:val="HTML Top of Form"/>
    <w:basedOn w:val="Normal"/>
    <w:next w:val="Normal"/>
    <w:link w:val="z-HautduformulaireCar"/>
    <w:hidden/>
    <w:uiPriority w:val="99"/>
    <w:semiHidden/>
    <w:unhideWhenUsed/>
    <w:rsid w:val="007A49D7"/>
    <w:pPr>
      <w:pBdr>
        <w:bottom w:val="single" w:sz="6" w:space="1" w:color="auto"/>
      </w:pBdr>
      <w:spacing w:after="0" w:line="240" w:lineRule="auto"/>
      <w:jc w:val="center"/>
    </w:pPr>
    <w:rPr>
      <w:rFonts w:ascii="Arial" w:eastAsia="Times New Roman" w:hAnsi="Arial" w:cs="Arial"/>
      <w:vanish/>
      <w:kern w:val="0"/>
      <w:sz w:val="16"/>
      <w:szCs w:val="16"/>
      <w:lang w:eastAsia="fr-FR"/>
      <w14:ligatures w14:val="none"/>
    </w:rPr>
  </w:style>
  <w:style w:type="character" w:customStyle="1" w:styleId="z-HautduformulaireCar">
    <w:name w:val="z-Haut du formulaire Car"/>
    <w:basedOn w:val="Policepardfaut"/>
    <w:link w:val="z-Hautduformulaire"/>
    <w:uiPriority w:val="99"/>
    <w:semiHidden/>
    <w:rsid w:val="007A49D7"/>
    <w:rPr>
      <w:rFonts w:ascii="Arial" w:eastAsia="Times New Roman" w:hAnsi="Arial" w:cs="Arial"/>
      <w:vanish/>
      <w:kern w:val="0"/>
      <w:sz w:val="16"/>
      <w:szCs w:val="16"/>
      <w:lang w:eastAsia="fr-FR"/>
      <w14:ligatures w14:val="none"/>
    </w:rPr>
  </w:style>
  <w:style w:type="paragraph" w:customStyle="1" w:styleId="obligatoire">
    <w:name w:val="obligatoire"/>
    <w:basedOn w:val="Normal"/>
    <w:rsid w:val="007A49D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captcha">
    <w:name w:val="captcha"/>
    <w:basedOn w:val="Policepardfaut"/>
    <w:rsid w:val="007A49D7"/>
  </w:style>
  <w:style w:type="paragraph" w:styleId="z-Basduformulaire">
    <w:name w:val="HTML Bottom of Form"/>
    <w:basedOn w:val="Normal"/>
    <w:next w:val="Normal"/>
    <w:link w:val="z-BasduformulaireCar"/>
    <w:hidden/>
    <w:uiPriority w:val="99"/>
    <w:semiHidden/>
    <w:unhideWhenUsed/>
    <w:rsid w:val="007A49D7"/>
    <w:pPr>
      <w:pBdr>
        <w:top w:val="single" w:sz="6" w:space="1" w:color="auto"/>
      </w:pBdr>
      <w:spacing w:after="0" w:line="240" w:lineRule="auto"/>
      <w:jc w:val="center"/>
    </w:pPr>
    <w:rPr>
      <w:rFonts w:ascii="Arial" w:eastAsia="Times New Roman" w:hAnsi="Arial" w:cs="Arial"/>
      <w:vanish/>
      <w:kern w:val="0"/>
      <w:sz w:val="16"/>
      <w:szCs w:val="16"/>
      <w:lang w:eastAsia="fr-FR"/>
      <w14:ligatures w14:val="none"/>
    </w:rPr>
  </w:style>
  <w:style w:type="character" w:customStyle="1" w:styleId="z-BasduformulaireCar">
    <w:name w:val="z-Bas du formulaire Car"/>
    <w:basedOn w:val="Policepardfaut"/>
    <w:link w:val="z-Basduformulaire"/>
    <w:uiPriority w:val="99"/>
    <w:semiHidden/>
    <w:rsid w:val="007A49D7"/>
    <w:rPr>
      <w:rFonts w:ascii="Arial" w:eastAsia="Times New Roman" w:hAnsi="Arial" w:cs="Arial"/>
      <w:vanish/>
      <w:kern w:val="0"/>
      <w:sz w:val="16"/>
      <w:szCs w:val="16"/>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912559">
      <w:bodyDiv w:val="1"/>
      <w:marLeft w:val="0"/>
      <w:marRight w:val="0"/>
      <w:marTop w:val="0"/>
      <w:marBottom w:val="0"/>
      <w:divBdr>
        <w:top w:val="none" w:sz="0" w:space="0" w:color="auto"/>
        <w:left w:val="none" w:sz="0" w:space="0" w:color="auto"/>
        <w:bottom w:val="none" w:sz="0" w:space="0" w:color="auto"/>
        <w:right w:val="none" w:sz="0" w:space="0" w:color="auto"/>
      </w:divBdr>
      <w:divsChild>
        <w:div w:id="1415396213">
          <w:marLeft w:val="0"/>
          <w:marRight w:val="0"/>
          <w:marTop w:val="0"/>
          <w:marBottom w:val="0"/>
          <w:divBdr>
            <w:top w:val="none" w:sz="0" w:space="0" w:color="auto"/>
            <w:left w:val="none" w:sz="0" w:space="0" w:color="auto"/>
            <w:bottom w:val="none" w:sz="0" w:space="0" w:color="auto"/>
            <w:right w:val="none" w:sz="0" w:space="0" w:color="auto"/>
          </w:divBdr>
          <w:divsChild>
            <w:div w:id="742800864">
              <w:marLeft w:val="0"/>
              <w:marRight w:val="0"/>
              <w:marTop w:val="0"/>
              <w:marBottom w:val="0"/>
              <w:divBdr>
                <w:top w:val="none" w:sz="0" w:space="0" w:color="auto"/>
                <w:left w:val="none" w:sz="0" w:space="0" w:color="auto"/>
                <w:bottom w:val="none" w:sz="0" w:space="0" w:color="auto"/>
                <w:right w:val="none" w:sz="0" w:space="0" w:color="auto"/>
              </w:divBdr>
              <w:divsChild>
                <w:div w:id="1551577833">
                  <w:marLeft w:val="0"/>
                  <w:marRight w:val="600"/>
                  <w:marTop w:val="0"/>
                  <w:marBottom w:val="0"/>
                  <w:divBdr>
                    <w:top w:val="none" w:sz="0" w:space="0" w:color="auto"/>
                    <w:left w:val="none" w:sz="0" w:space="0" w:color="auto"/>
                    <w:bottom w:val="none" w:sz="0" w:space="0" w:color="auto"/>
                    <w:right w:val="none" w:sz="0" w:space="0" w:color="auto"/>
                  </w:divBdr>
                  <w:divsChild>
                    <w:div w:id="391539373">
                      <w:marLeft w:val="1200"/>
                      <w:marRight w:val="600"/>
                      <w:marTop w:val="150"/>
                      <w:marBottom w:val="300"/>
                      <w:divBdr>
                        <w:top w:val="none" w:sz="0" w:space="0" w:color="auto"/>
                        <w:left w:val="none" w:sz="0" w:space="0" w:color="auto"/>
                        <w:bottom w:val="none" w:sz="0" w:space="0" w:color="auto"/>
                        <w:right w:val="none" w:sz="0" w:space="0" w:color="auto"/>
                      </w:divBdr>
                    </w:div>
                    <w:div w:id="2094739171">
                      <w:marLeft w:val="0"/>
                      <w:marRight w:val="0"/>
                      <w:marTop w:val="0"/>
                      <w:marBottom w:val="600"/>
                      <w:divBdr>
                        <w:top w:val="none" w:sz="0" w:space="0" w:color="auto"/>
                        <w:left w:val="none" w:sz="0" w:space="0" w:color="auto"/>
                        <w:bottom w:val="none" w:sz="0" w:space="0" w:color="auto"/>
                        <w:right w:val="none" w:sz="0" w:space="0" w:color="auto"/>
                      </w:divBdr>
                      <w:divsChild>
                        <w:div w:id="637539816">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467835">
          <w:marLeft w:val="0"/>
          <w:marRight w:val="0"/>
          <w:marTop w:val="0"/>
          <w:marBottom w:val="0"/>
          <w:divBdr>
            <w:top w:val="none" w:sz="0" w:space="0" w:color="auto"/>
            <w:left w:val="none" w:sz="0" w:space="0" w:color="auto"/>
            <w:bottom w:val="none" w:sz="0" w:space="0" w:color="auto"/>
            <w:right w:val="none" w:sz="0" w:space="0" w:color="auto"/>
          </w:divBdr>
          <w:divsChild>
            <w:div w:id="1962373713">
              <w:marLeft w:val="0"/>
              <w:marRight w:val="0"/>
              <w:marTop w:val="0"/>
              <w:marBottom w:val="0"/>
              <w:divBdr>
                <w:top w:val="none" w:sz="0" w:space="0" w:color="auto"/>
                <w:left w:val="none" w:sz="0" w:space="0" w:color="auto"/>
                <w:bottom w:val="none" w:sz="0" w:space="0" w:color="auto"/>
                <w:right w:val="none" w:sz="0" w:space="0" w:color="auto"/>
              </w:divBdr>
              <w:divsChild>
                <w:div w:id="36021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812255">
          <w:marLeft w:val="0"/>
          <w:marRight w:val="0"/>
          <w:marTop w:val="0"/>
          <w:marBottom w:val="0"/>
          <w:divBdr>
            <w:top w:val="none" w:sz="0" w:space="0" w:color="auto"/>
            <w:left w:val="none" w:sz="0" w:space="0" w:color="auto"/>
            <w:bottom w:val="none" w:sz="0" w:space="0" w:color="auto"/>
            <w:right w:val="none" w:sz="0" w:space="0" w:color="auto"/>
          </w:divBdr>
          <w:divsChild>
            <w:div w:id="74229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E45C5-8566-43AB-9BD8-F88CA8D0E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943</Words>
  <Characters>5192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Patout</dc:creator>
  <cp:keywords/>
  <dc:description/>
  <cp:lastModifiedBy>Solene Doyen</cp:lastModifiedBy>
  <cp:revision>3</cp:revision>
  <dcterms:created xsi:type="dcterms:W3CDTF">2026-04-22T09:38:00Z</dcterms:created>
  <dcterms:modified xsi:type="dcterms:W3CDTF">2026-05-05T09:47:00Z</dcterms:modified>
</cp:coreProperties>
</file>