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67ABBF" w14:textId="77777777" w:rsidR="005E5A41" w:rsidRDefault="00322485" w:rsidP="007510ED">
      <w:pPr>
        <w:jc w:val="center"/>
        <w:rPr>
          <w:noProof/>
        </w:rPr>
      </w:pPr>
      <w:r>
        <w:rPr>
          <w:noProof/>
        </w:rPr>
        <w:drawing>
          <wp:inline distT="0" distB="0" distL="0" distR="0" wp14:anchorId="769BA9D0" wp14:editId="414E28F5">
            <wp:extent cx="2894330" cy="1097280"/>
            <wp:effectExtent l="0" t="0" r="1270" b="762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pic:nvPicPr>
                  <pic:blipFill>
                    <a:blip r:embed="rId11">
                      <a:extLst>
                        <a:ext uri="{28A0092B-C50C-407E-A947-70E740481C1C}">
                          <a14:useLocalDpi xmlns:a14="http://schemas.microsoft.com/office/drawing/2010/main" val="0"/>
                        </a:ext>
                      </a:extLst>
                    </a:blip>
                    <a:srcRect r="27040"/>
                    <a:stretch>
                      <a:fillRect/>
                    </a:stretch>
                  </pic:blipFill>
                  <pic:spPr>
                    <a:xfrm>
                      <a:off x="0" y="0"/>
                      <a:ext cx="2894330" cy="1097280"/>
                    </a:xfrm>
                    <a:prstGeom prst="rect">
                      <a:avLst/>
                    </a:prstGeom>
                  </pic:spPr>
                </pic:pic>
              </a:graphicData>
            </a:graphic>
          </wp:inline>
        </w:drawing>
      </w:r>
    </w:p>
    <w:p w14:paraId="3134A9AF" w14:textId="77777777" w:rsidR="00322485" w:rsidRDefault="00322485" w:rsidP="00C864D3">
      <w:pPr>
        <w:rPr>
          <w:noProof/>
        </w:rPr>
      </w:pPr>
    </w:p>
    <w:p w14:paraId="4C5E7C9C" w14:textId="7E927523" w:rsidR="00322485" w:rsidRDefault="00322485" w:rsidP="00527F60">
      <w:pPr>
        <w:pBdr>
          <w:top w:val="single" w:sz="4" w:space="1" w:color="auto"/>
          <w:left w:val="single" w:sz="4" w:space="4" w:color="auto"/>
          <w:bottom w:val="single" w:sz="4" w:space="1" w:color="auto"/>
          <w:right w:val="single" w:sz="4" w:space="4" w:color="auto"/>
        </w:pBdr>
        <w:jc w:val="center"/>
        <w:rPr>
          <w:rFonts w:ascii="Arial Black" w:hAnsi="Arial Black" w:cs="Times New Roman"/>
          <w:sz w:val="24"/>
          <w:szCs w:val="24"/>
        </w:rPr>
      </w:pPr>
      <w:bookmarkStart w:id="0" w:name="_Hlk2673547"/>
      <w:r>
        <w:rPr>
          <w:rFonts w:ascii="Arial Black" w:hAnsi="Arial Black" w:cs="Times New Roman"/>
          <w:sz w:val="24"/>
          <w:szCs w:val="24"/>
        </w:rPr>
        <w:t xml:space="preserve">Marché </w:t>
      </w:r>
      <w:r w:rsidRPr="00B10A84">
        <w:rPr>
          <w:rFonts w:ascii="Arial Black" w:hAnsi="Arial Black" w:cs="Times New Roman"/>
          <w:sz w:val="24"/>
          <w:szCs w:val="24"/>
        </w:rPr>
        <w:t xml:space="preserve">n° </w:t>
      </w:r>
      <w:r w:rsidR="00220365">
        <w:rPr>
          <w:rFonts w:ascii="Arial Black" w:hAnsi="Arial Black" w:cs="Times New Roman"/>
          <w:sz w:val="24"/>
          <w:szCs w:val="24"/>
        </w:rPr>
        <w:t>202</w:t>
      </w:r>
      <w:r w:rsidR="007C5F5D">
        <w:rPr>
          <w:rFonts w:ascii="Arial Black" w:hAnsi="Arial Black" w:cs="Times New Roman"/>
          <w:sz w:val="24"/>
          <w:szCs w:val="24"/>
        </w:rPr>
        <w:t>6</w:t>
      </w:r>
      <w:r w:rsidR="00220365">
        <w:rPr>
          <w:rFonts w:ascii="Arial Black" w:hAnsi="Arial Black" w:cs="Times New Roman"/>
          <w:sz w:val="24"/>
          <w:szCs w:val="24"/>
        </w:rPr>
        <w:t>-DSI-</w:t>
      </w:r>
      <w:r w:rsidR="00060382">
        <w:rPr>
          <w:rFonts w:ascii="Arial Black" w:hAnsi="Arial Black" w:cs="Times New Roman"/>
          <w:sz w:val="24"/>
          <w:szCs w:val="24"/>
        </w:rPr>
        <w:t>01</w:t>
      </w:r>
    </w:p>
    <w:p w14:paraId="7BA0AB85" w14:textId="77777777" w:rsidR="00820700" w:rsidRDefault="00820700" w:rsidP="0063082F">
      <w:pPr>
        <w:pBdr>
          <w:top w:val="single" w:sz="4" w:space="1" w:color="auto"/>
          <w:left w:val="single" w:sz="4" w:space="4" w:color="auto"/>
          <w:bottom w:val="single" w:sz="4" w:space="1" w:color="auto"/>
          <w:right w:val="single" w:sz="4" w:space="4" w:color="auto"/>
        </w:pBdr>
        <w:jc w:val="center"/>
        <w:rPr>
          <w:rFonts w:ascii="Arial Black" w:eastAsia="Times New Roman" w:hAnsi="Arial Black"/>
          <w:sz w:val="24"/>
          <w:szCs w:val="24"/>
        </w:rPr>
      </w:pPr>
    </w:p>
    <w:p w14:paraId="557A9D62" w14:textId="422D5C65" w:rsidR="00C77572" w:rsidRDefault="00384D7C" w:rsidP="00527F60">
      <w:pPr>
        <w:pBdr>
          <w:top w:val="single" w:sz="4" w:space="1" w:color="auto"/>
          <w:left w:val="single" w:sz="4" w:space="4" w:color="auto"/>
          <w:bottom w:val="single" w:sz="4" w:space="1" w:color="auto"/>
          <w:right w:val="single" w:sz="4" w:space="4" w:color="auto"/>
        </w:pBdr>
        <w:jc w:val="center"/>
        <w:rPr>
          <w:rFonts w:ascii="Arial Black" w:eastAsia="Times New Roman" w:hAnsi="Arial Black"/>
          <w:sz w:val="24"/>
          <w:szCs w:val="24"/>
        </w:rPr>
      </w:pPr>
      <w:r w:rsidRPr="00384D7C">
        <w:rPr>
          <w:rFonts w:ascii="Arial Black" w:eastAsia="Times New Roman" w:hAnsi="Arial Black"/>
          <w:sz w:val="24"/>
          <w:szCs w:val="24"/>
        </w:rPr>
        <w:t>Maintenance applicative du SI et projets de la CFE</w:t>
      </w:r>
    </w:p>
    <w:p w14:paraId="3A6D7F07" w14:textId="77777777" w:rsidR="00384D7C" w:rsidRDefault="00384D7C" w:rsidP="00527F60">
      <w:pPr>
        <w:pBdr>
          <w:top w:val="single" w:sz="4" w:space="1" w:color="auto"/>
          <w:left w:val="single" w:sz="4" w:space="4" w:color="auto"/>
          <w:bottom w:val="single" w:sz="4" w:space="1" w:color="auto"/>
          <w:right w:val="single" w:sz="4" w:space="4" w:color="auto"/>
        </w:pBdr>
        <w:jc w:val="center"/>
        <w:rPr>
          <w:rFonts w:ascii="Arial Black" w:hAnsi="Arial Black" w:cs="Times New Roman"/>
          <w:sz w:val="24"/>
          <w:szCs w:val="24"/>
        </w:rPr>
      </w:pPr>
    </w:p>
    <w:p w14:paraId="136483FB" w14:textId="50728C3B" w:rsidR="00322485" w:rsidRPr="00B10A84" w:rsidRDefault="00C77572" w:rsidP="00527F60">
      <w:pPr>
        <w:pBdr>
          <w:top w:val="single" w:sz="4" w:space="1" w:color="auto"/>
          <w:left w:val="single" w:sz="4" w:space="4" w:color="auto"/>
          <w:bottom w:val="single" w:sz="4" w:space="1" w:color="auto"/>
          <w:right w:val="single" w:sz="4" w:space="4" w:color="auto"/>
        </w:pBdr>
        <w:jc w:val="center"/>
        <w:rPr>
          <w:rFonts w:ascii="Arial Black" w:hAnsi="Arial Black" w:cs="Times New Roman"/>
          <w:sz w:val="24"/>
          <w:szCs w:val="24"/>
        </w:rPr>
      </w:pPr>
      <w:r>
        <w:rPr>
          <w:rFonts w:ascii="Arial Black" w:hAnsi="Arial Black" w:cs="Times New Roman"/>
          <w:sz w:val="24"/>
          <w:szCs w:val="24"/>
        </w:rPr>
        <w:t>Cahier des Clauses Techniques Particulières (CCTP)</w:t>
      </w:r>
    </w:p>
    <w:p w14:paraId="36E94C6D" w14:textId="77777777" w:rsidR="00C87606" w:rsidRDefault="00C87606" w:rsidP="00C864D3">
      <w:pPr>
        <w:rPr>
          <w:b/>
          <w:u w:val="single"/>
        </w:rPr>
      </w:pPr>
      <w:bookmarkStart w:id="1" w:name="_Hlk5634538"/>
    </w:p>
    <w:p w14:paraId="568A69E9" w14:textId="77777777" w:rsidR="00C87606" w:rsidRDefault="00C87606" w:rsidP="00C864D3">
      <w:pPr>
        <w:rPr>
          <w:b/>
          <w:u w:val="single"/>
        </w:rPr>
      </w:pPr>
    </w:p>
    <w:p w14:paraId="10019AD6" w14:textId="77777777" w:rsidR="00C87606" w:rsidRDefault="00C87606" w:rsidP="00C864D3">
      <w:pPr>
        <w:rPr>
          <w:b/>
          <w:u w:val="single"/>
        </w:rPr>
      </w:pPr>
    </w:p>
    <w:p w14:paraId="6D361F9B" w14:textId="77777777" w:rsidR="00384D7C" w:rsidRDefault="00384D7C" w:rsidP="00C864D3">
      <w:pPr>
        <w:rPr>
          <w:b/>
          <w:u w:val="single"/>
        </w:rPr>
      </w:pPr>
    </w:p>
    <w:p w14:paraId="2D553B9E" w14:textId="77777777" w:rsidR="00384D7C" w:rsidRDefault="00384D7C" w:rsidP="00C864D3">
      <w:pPr>
        <w:rPr>
          <w:b/>
          <w:u w:val="single"/>
        </w:rPr>
      </w:pPr>
    </w:p>
    <w:p w14:paraId="69B7982C" w14:textId="77777777" w:rsidR="00384D7C" w:rsidRDefault="00384D7C" w:rsidP="00C864D3">
      <w:pPr>
        <w:rPr>
          <w:b/>
          <w:u w:val="single"/>
        </w:rPr>
      </w:pPr>
    </w:p>
    <w:p w14:paraId="4960A9D0" w14:textId="77777777" w:rsidR="00384D7C" w:rsidRDefault="00384D7C" w:rsidP="00C864D3">
      <w:pPr>
        <w:rPr>
          <w:b/>
          <w:u w:val="single"/>
        </w:rPr>
      </w:pPr>
    </w:p>
    <w:p w14:paraId="15F746C5" w14:textId="77777777" w:rsidR="00384D7C" w:rsidRDefault="00384D7C" w:rsidP="00C864D3">
      <w:pPr>
        <w:rPr>
          <w:b/>
          <w:u w:val="single"/>
        </w:rPr>
      </w:pPr>
    </w:p>
    <w:p w14:paraId="48586404" w14:textId="77777777" w:rsidR="00384D7C" w:rsidRDefault="00384D7C" w:rsidP="00C864D3">
      <w:pPr>
        <w:rPr>
          <w:b/>
          <w:u w:val="single"/>
        </w:rPr>
      </w:pPr>
    </w:p>
    <w:p w14:paraId="1C5256E0" w14:textId="77777777" w:rsidR="00384D7C" w:rsidRDefault="00384D7C" w:rsidP="00C864D3">
      <w:pPr>
        <w:rPr>
          <w:b/>
          <w:u w:val="single"/>
        </w:rPr>
      </w:pPr>
    </w:p>
    <w:p w14:paraId="21565FE7" w14:textId="0201DB9A" w:rsidR="00322485" w:rsidRPr="00954308" w:rsidRDefault="00322485" w:rsidP="00C864D3">
      <w:pPr>
        <w:rPr>
          <w:b/>
          <w:u w:val="single"/>
        </w:rPr>
      </w:pPr>
      <w:r>
        <w:rPr>
          <w:b/>
          <w:u w:val="single"/>
        </w:rPr>
        <w:t>Acheteur</w:t>
      </w:r>
    </w:p>
    <w:p w14:paraId="09A9E9E7" w14:textId="4F67F609" w:rsidR="00322485" w:rsidRPr="00954308" w:rsidRDefault="00322485" w:rsidP="00C864D3">
      <w:r w:rsidRPr="00954308">
        <w:t>La Caisse des Français de l’</w:t>
      </w:r>
      <w:r>
        <w:t>E</w:t>
      </w:r>
      <w:r w:rsidRPr="00954308">
        <w:t>tranger, désignée ci-après « </w:t>
      </w:r>
      <w:r>
        <w:t>Acheteur</w:t>
      </w:r>
      <w:r w:rsidRPr="00954308">
        <w:t> » ou « CFE »</w:t>
      </w:r>
      <w:r w:rsidR="00EC6CFC">
        <w:t xml:space="preserve"> ou « Entreprise »</w:t>
      </w:r>
    </w:p>
    <w:p w14:paraId="567EF33F" w14:textId="77777777" w:rsidR="00322485" w:rsidRPr="00954308" w:rsidRDefault="00322485" w:rsidP="00C864D3">
      <w:r w:rsidRPr="00954308">
        <w:t xml:space="preserve">160, Rue des Meuniers, </w:t>
      </w:r>
    </w:p>
    <w:p w14:paraId="5F4697CB" w14:textId="77777777" w:rsidR="00322485" w:rsidRPr="00954308" w:rsidRDefault="00322485" w:rsidP="00C864D3">
      <w:r w:rsidRPr="00954308">
        <w:t xml:space="preserve">CS 70238 – 77052 Melun Cedex, </w:t>
      </w:r>
    </w:p>
    <w:p w14:paraId="323A33C5" w14:textId="26F5FE08" w:rsidR="00322485" w:rsidRPr="00954308" w:rsidRDefault="00322485" w:rsidP="00C864D3">
      <w:r w:rsidRPr="00954308">
        <w:t xml:space="preserve">77950 Rubelles </w:t>
      </w:r>
      <w:r w:rsidR="008424B5">
        <w:t xml:space="preserve"> </w:t>
      </w:r>
    </w:p>
    <w:p w14:paraId="7DE0CB0E" w14:textId="77777777" w:rsidR="00322485" w:rsidRPr="00954308" w:rsidRDefault="00322485" w:rsidP="00C864D3">
      <w:r w:rsidRPr="00954308">
        <w:t xml:space="preserve">Représentée par son Directeur, </w:t>
      </w:r>
      <w:r>
        <w:t>E. Pavy</w:t>
      </w:r>
      <w:r w:rsidRPr="00954308">
        <w:t xml:space="preserve"> </w:t>
      </w:r>
    </w:p>
    <w:bookmarkEnd w:id="1"/>
    <w:p w14:paraId="769EFE3C" w14:textId="77777777" w:rsidR="00C87606" w:rsidRDefault="00C87606" w:rsidP="00C864D3">
      <w:pPr>
        <w:rPr>
          <w:b/>
          <w:u w:val="single"/>
        </w:rPr>
      </w:pPr>
    </w:p>
    <w:p w14:paraId="7897544B" w14:textId="77777777" w:rsidR="00384D7C" w:rsidRDefault="00384D7C" w:rsidP="00C864D3">
      <w:pPr>
        <w:rPr>
          <w:b/>
          <w:u w:val="single"/>
        </w:rPr>
      </w:pPr>
    </w:p>
    <w:p w14:paraId="3A33BBAE" w14:textId="77777777" w:rsidR="00C87606" w:rsidRDefault="00C87606" w:rsidP="00C864D3">
      <w:pPr>
        <w:rPr>
          <w:b/>
          <w:u w:val="single"/>
        </w:rPr>
      </w:pPr>
    </w:p>
    <w:p w14:paraId="2536711E" w14:textId="77777777" w:rsidR="00C87606" w:rsidRDefault="00C87606" w:rsidP="00C864D3">
      <w:pPr>
        <w:rPr>
          <w:b/>
          <w:u w:val="single"/>
        </w:rPr>
      </w:pPr>
    </w:p>
    <w:p w14:paraId="6AB74283" w14:textId="6DB3C917" w:rsidR="00322485" w:rsidRPr="00954308" w:rsidRDefault="00322485" w:rsidP="00C864D3">
      <w:pPr>
        <w:rPr>
          <w:b/>
          <w:u w:val="single"/>
        </w:rPr>
      </w:pPr>
      <w:r w:rsidRPr="00954308">
        <w:rPr>
          <w:b/>
          <w:u w:val="single"/>
        </w:rPr>
        <w:t xml:space="preserve">Opérateur économique à qui a été attribué le marché </w:t>
      </w:r>
    </w:p>
    <w:p w14:paraId="137F817F" w14:textId="77777777" w:rsidR="00322485" w:rsidRPr="00954308" w:rsidRDefault="00322485" w:rsidP="00C864D3">
      <w:r w:rsidRPr="00954308">
        <w:t xml:space="preserve">Désigné ci-après « le </w:t>
      </w:r>
      <w:r>
        <w:t>Titulaire</w:t>
      </w:r>
      <w:r w:rsidRPr="00954308">
        <w:t xml:space="preserve"> ». </w:t>
      </w:r>
    </w:p>
    <w:p w14:paraId="1D9799D0" w14:textId="025A108E" w:rsidR="00322485" w:rsidRPr="00954308" w:rsidRDefault="00322485" w:rsidP="00C864D3">
      <w:r w:rsidRPr="00954308">
        <w:t xml:space="preserve">Numéro d’Appel d’Offres : </w:t>
      </w:r>
      <w:r w:rsidRPr="00954308">
        <w:tab/>
      </w:r>
      <w:r>
        <w:rPr>
          <w:b/>
        </w:rPr>
        <w:t>202</w:t>
      </w:r>
      <w:r w:rsidR="00384D7C">
        <w:rPr>
          <w:b/>
        </w:rPr>
        <w:t>6</w:t>
      </w:r>
      <w:r>
        <w:rPr>
          <w:b/>
        </w:rPr>
        <w:t>-D</w:t>
      </w:r>
      <w:r w:rsidR="00C77572">
        <w:rPr>
          <w:b/>
        </w:rPr>
        <w:t>SI</w:t>
      </w:r>
      <w:r>
        <w:rPr>
          <w:b/>
        </w:rPr>
        <w:t>-</w:t>
      </w:r>
      <w:r w:rsidR="00721C08">
        <w:rPr>
          <w:b/>
        </w:rPr>
        <w:t>01</w:t>
      </w:r>
    </w:p>
    <w:p w14:paraId="5BF48EA3" w14:textId="76A5F0DF" w:rsidR="00322485" w:rsidRPr="00954308" w:rsidRDefault="00322485" w:rsidP="00C864D3">
      <w:r w:rsidRPr="00954308">
        <w:t>Date d’établissement :</w:t>
      </w:r>
      <w:r w:rsidRPr="00954308">
        <w:tab/>
      </w:r>
      <w:r w:rsidR="007C5F5D">
        <w:tab/>
      </w:r>
      <w:r w:rsidR="00384D7C">
        <w:rPr>
          <w:b/>
          <w:bCs/>
        </w:rPr>
        <w:t>23/03/2026</w:t>
      </w:r>
    </w:p>
    <w:bookmarkEnd w:id="0"/>
    <w:p w14:paraId="5010E765" w14:textId="77777777" w:rsidR="00322485" w:rsidRDefault="00322485" w:rsidP="00C864D3"/>
    <w:p w14:paraId="3389E1E9" w14:textId="77777777" w:rsidR="00322485" w:rsidRDefault="00322485" w:rsidP="00C864D3"/>
    <w:p w14:paraId="4BAC87C7" w14:textId="77777777" w:rsidR="00322485" w:rsidRDefault="00322485" w:rsidP="00C864D3"/>
    <w:p w14:paraId="34E1B8DB" w14:textId="77777777" w:rsidR="00322485" w:rsidRDefault="00322485" w:rsidP="00C864D3"/>
    <w:p w14:paraId="527D820C" w14:textId="77777777" w:rsidR="00322485" w:rsidRDefault="00322485" w:rsidP="00C864D3"/>
    <w:p w14:paraId="33F2F40E" w14:textId="77777777" w:rsidR="00322485" w:rsidRDefault="00322485" w:rsidP="00C864D3"/>
    <w:p w14:paraId="0A8993EE" w14:textId="59EC86A1" w:rsidR="00C800C3" w:rsidRDefault="00C800C3">
      <w:pPr>
        <w:jc w:val="left"/>
      </w:pPr>
      <w:r>
        <w:br w:type="page"/>
      </w:r>
    </w:p>
    <w:p w14:paraId="61F5A4BB" w14:textId="77777777" w:rsidR="00322485" w:rsidRDefault="00322485" w:rsidP="00C864D3"/>
    <w:sdt>
      <w:sdtPr>
        <w:id w:val="-545685284"/>
        <w:docPartObj>
          <w:docPartGallery w:val="Table of Contents"/>
          <w:docPartUnique/>
        </w:docPartObj>
      </w:sdtPr>
      <w:sdtEndPr>
        <w:rPr>
          <w:b/>
          <w:bCs/>
        </w:rPr>
      </w:sdtEndPr>
      <w:sdtContent>
        <w:p w14:paraId="2BF8DEF2" w14:textId="2444F02F" w:rsidR="0037543B" w:rsidRDefault="0037543B" w:rsidP="00865BCC">
          <w:r>
            <w:t>SOMMAIRE</w:t>
          </w:r>
        </w:p>
        <w:p w14:paraId="28C158BC" w14:textId="1DD0FC40" w:rsidR="00940007" w:rsidRDefault="0037543B">
          <w:pPr>
            <w:pStyle w:val="TM1"/>
            <w:tabs>
              <w:tab w:val="left" w:pos="440"/>
              <w:tab w:val="right" w:leader="dot" w:pos="9062"/>
            </w:tabs>
            <w:rPr>
              <w:rFonts w:eastAsiaTheme="minorEastAsia"/>
              <w:noProof/>
              <w:kern w:val="2"/>
              <w:sz w:val="24"/>
              <w:szCs w:val="24"/>
              <w:lang w:eastAsia="fr-FR"/>
              <w14:ligatures w14:val="standardContextual"/>
            </w:rPr>
          </w:pPr>
          <w:r>
            <w:fldChar w:fldCharType="begin"/>
          </w:r>
          <w:r>
            <w:instrText xml:space="preserve"> TOC \o "1-3" \h \z \u </w:instrText>
          </w:r>
          <w:r>
            <w:fldChar w:fldCharType="separate"/>
          </w:r>
          <w:hyperlink w:anchor="_Toc223529507" w:history="1">
            <w:r w:rsidR="00940007" w:rsidRPr="003D5138">
              <w:rPr>
                <w:rStyle w:val="Lienhypertexte"/>
                <w:b/>
                <w:bCs/>
                <w:noProof/>
              </w:rPr>
              <w:t>0</w:t>
            </w:r>
            <w:r w:rsidR="00940007">
              <w:rPr>
                <w:rFonts w:eastAsiaTheme="minorEastAsia"/>
                <w:noProof/>
                <w:kern w:val="2"/>
                <w:sz w:val="24"/>
                <w:szCs w:val="24"/>
                <w:lang w:eastAsia="fr-FR"/>
                <w14:ligatures w14:val="standardContextual"/>
              </w:rPr>
              <w:tab/>
            </w:r>
            <w:r w:rsidR="00940007" w:rsidRPr="003D5138">
              <w:rPr>
                <w:rStyle w:val="Lienhypertexte"/>
                <w:b/>
                <w:bCs/>
                <w:noProof/>
              </w:rPr>
              <w:t>Préambule</w:t>
            </w:r>
            <w:r w:rsidR="00940007">
              <w:rPr>
                <w:noProof/>
                <w:webHidden/>
              </w:rPr>
              <w:tab/>
            </w:r>
            <w:r w:rsidR="00940007">
              <w:rPr>
                <w:noProof/>
                <w:webHidden/>
              </w:rPr>
              <w:fldChar w:fldCharType="begin"/>
            </w:r>
            <w:r w:rsidR="00940007">
              <w:rPr>
                <w:noProof/>
                <w:webHidden/>
              </w:rPr>
              <w:instrText xml:space="preserve"> PAGEREF _Toc223529507 \h </w:instrText>
            </w:r>
            <w:r w:rsidR="00940007">
              <w:rPr>
                <w:noProof/>
                <w:webHidden/>
              </w:rPr>
            </w:r>
            <w:r w:rsidR="00940007">
              <w:rPr>
                <w:noProof/>
                <w:webHidden/>
              </w:rPr>
              <w:fldChar w:fldCharType="separate"/>
            </w:r>
            <w:r w:rsidR="002F0F13">
              <w:rPr>
                <w:noProof/>
                <w:webHidden/>
              </w:rPr>
              <w:t>5</w:t>
            </w:r>
            <w:r w:rsidR="00940007">
              <w:rPr>
                <w:noProof/>
                <w:webHidden/>
              </w:rPr>
              <w:fldChar w:fldCharType="end"/>
            </w:r>
          </w:hyperlink>
        </w:p>
        <w:p w14:paraId="1C75E962" w14:textId="4E40AE3A"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08" w:history="1">
            <w:r w:rsidRPr="003D5138">
              <w:rPr>
                <w:rStyle w:val="Lienhypertexte"/>
                <w:noProof/>
              </w:rPr>
              <w:t>0.1</w:t>
            </w:r>
            <w:r>
              <w:rPr>
                <w:rFonts w:eastAsiaTheme="minorEastAsia"/>
                <w:noProof/>
                <w:kern w:val="2"/>
                <w:sz w:val="24"/>
                <w:szCs w:val="24"/>
                <w:lang w:eastAsia="fr-FR"/>
                <w14:ligatures w14:val="standardContextual"/>
              </w:rPr>
              <w:tab/>
            </w:r>
            <w:r w:rsidRPr="003D5138">
              <w:rPr>
                <w:rStyle w:val="Lienhypertexte"/>
                <w:noProof/>
              </w:rPr>
              <w:t>Objet du document</w:t>
            </w:r>
            <w:r>
              <w:rPr>
                <w:noProof/>
                <w:webHidden/>
              </w:rPr>
              <w:tab/>
            </w:r>
            <w:r>
              <w:rPr>
                <w:noProof/>
                <w:webHidden/>
              </w:rPr>
              <w:fldChar w:fldCharType="begin"/>
            </w:r>
            <w:r>
              <w:rPr>
                <w:noProof/>
                <w:webHidden/>
              </w:rPr>
              <w:instrText xml:space="preserve"> PAGEREF _Toc223529508 \h </w:instrText>
            </w:r>
            <w:r>
              <w:rPr>
                <w:noProof/>
                <w:webHidden/>
              </w:rPr>
            </w:r>
            <w:r>
              <w:rPr>
                <w:noProof/>
                <w:webHidden/>
              </w:rPr>
              <w:fldChar w:fldCharType="separate"/>
            </w:r>
            <w:r w:rsidR="002F0F13">
              <w:rPr>
                <w:noProof/>
                <w:webHidden/>
              </w:rPr>
              <w:t>5</w:t>
            </w:r>
            <w:r>
              <w:rPr>
                <w:noProof/>
                <w:webHidden/>
              </w:rPr>
              <w:fldChar w:fldCharType="end"/>
            </w:r>
          </w:hyperlink>
        </w:p>
        <w:p w14:paraId="72871A35" w14:textId="2858B556"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09" w:history="1">
            <w:r w:rsidRPr="003D5138">
              <w:rPr>
                <w:rStyle w:val="Lienhypertexte"/>
                <w:noProof/>
              </w:rPr>
              <w:t>0.2</w:t>
            </w:r>
            <w:r>
              <w:rPr>
                <w:rFonts w:eastAsiaTheme="minorEastAsia"/>
                <w:noProof/>
                <w:kern w:val="2"/>
                <w:sz w:val="24"/>
                <w:szCs w:val="24"/>
                <w:lang w:eastAsia="fr-FR"/>
                <w14:ligatures w14:val="standardContextual"/>
              </w:rPr>
              <w:tab/>
            </w:r>
            <w:r w:rsidRPr="003D5138">
              <w:rPr>
                <w:rStyle w:val="Lienhypertexte"/>
                <w:noProof/>
              </w:rPr>
              <w:t>Lotissement du marché</w:t>
            </w:r>
            <w:r>
              <w:rPr>
                <w:noProof/>
                <w:webHidden/>
              </w:rPr>
              <w:tab/>
            </w:r>
            <w:r>
              <w:rPr>
                <w:noProof/>
                <w:webHidden/>
              </w:rPr>
              <w:fldChar w:fldCharType="begin"/>
            </w:r>
            <w:r>
              <w:rPr>
                <w:noProof/>
                <w:webHidden/>
              </w:rPr>
              <w:instrText xml:space="preserve"> PAGEREF _Toc223529509 \h </w:instrText>
            </w:r>
            <w:r>
              <w:rPr>
                <w:noProof/>
                <w:webHidden/>
              </w:rPr>
            </w:r>
            <w:r>
              <w:rPr>
                <w:noProof/>
                <w:webHidden/>
              </w:rPr>
              <w:fldChar w:fldCharType="separate"/>
            </w:r>
            <w:r w:rsidR="002F0F13">
              <w:rPr>
                <w:noProof/>
                <w:webHidden/>
              </w:rPr>
              <w:t>5</w:t>
            </w:r>
            <w:r>
              <w:rPr>
                <w:noProof/>
                <w:webHidden/>
              </w:rPr>
              <w:fldChar w:fldCharType="end"/>
            </w:r>
          </w:hyperlink>
        </w:p>
        <w:p w14:paraId="440559A4" w14:textId="7712F319"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10" w:history="1">
            <w:r w:rsidRPr="003D5138">
              <w:rPr>
                <w:rStyle w:val="Lienhypertexte"/>
                <w:noProof/>
              </w:rPr>
              <w:t>0.3</w:t>
            </w:r>
            <w:r>
              <w:rPr>
                <w:rFonts w:eastAsiaTheme="minorEastAsia"/>
                <w:noProof/>
                <w:kern w:val="2"/>
                <w:sz w:val="24"/>
                <w:szCs w:val="24"/>
                <w:lang w:eastAsia="fr-FR"/>
                <w14:ligatures w14:val="standardContextual"/>
              </w:rPr>
              <w:tab/>
            </w:r>
            <w:r w:rsidRPr="003D5138">
              <w:rPr>
                <w:rStyle w:val="Lienhypertexte"/>
                <w:noProof/>
              </w:rPr>
              <w:t>Présentation générale de la CFE</w:t>
            </w:r>
            <w:r>
              <w:rPr>
                <w:noProof/>
                <w:webHidden/>
              </w:rPr>
              <w:tab/>
            </w:r>
            <w:r>
              <w:rPr>
                <w:noProof/>
                <w:webHidden/>
              </w:rPr>
              <w:fldChar w:fldCharType="begin"/>
            </w:r>
            <w:r>
              <w:rPr>
                <w:noProof/>
                <w:webHidden/>
              </w:rPr>
              <w:instrText xml:space="preserve"> PAGEREF _Toc223529510 \h </w:instrText>
            </w:r>
            <w:r>
              <w:rPr>
                <w:noProof/>
                <w:webHidden/>
              </w:rPr>
            </w:r>
            <w:r>
              <w:rPr>
                <w:noProof/>
                <w:webHidden/>
              </w:rPr>
              <w:fldChar w:fldCharType="separate"/>
            </w:r>
            <w:r w:rsidR="002F0F13">
              <w:rPr>
                <w:noProof/>
                <w:webHidden/>
              </w:rPr>
              <w:t>5</w:t>
            </w:r>
            <w:r>
              <w:rPr>
                <w:noProof/>
                <w:webHidden/>
              </w:rPr>
              <w:fldChar w:fldCharType="end"/>
            </w:r>
          </w:hyperlink>
        </w:p>
        <w:p w14:paraId="1C4CC21F" w14:textId="32F7857A"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11" w:history="1">
            <w:r w:rsidRPr="003D5138">
              <w:rPr>
                <w:rStyle w:val="Lienhypertexte"/>
                <w:noProof/>
              </w:rPr>
              <w:t>0.4</w:t>
            </w:r>
            <w:r>
              <w:rPr>
                <w:rFonts w:eastAsiaTheme="minorEastAsia"/>
                <w:noProof/>
                <w:kern w:val="2"/>
                <w:sz w:val="24"/>
                <w:szCs w:val="24"/>
                <w:lang w:eastAsia="fr-FR"/>
                <w14:ligatures w14:val="standardContextual"/>
              </w:rPr>
              <w:tab/>
            </w:r>
            <w:r w:rsidRPr="003D5138">
              <w:rPr>
                <w:rStyle w:val="Lienhypertexte"/>
                <w:noProof/>
              </w:rPr>
              <w:t>Présentation des SI de la CFE</w:t>
            </w:r>
            <w:r>
              <w:rPr>
                <w:noProof/>
                <w:webHidden/>
              </w:rPr>
              <w:tab/>
            </w:r>
            <w:r>
              <w:rPr>
                <w:noProof/>
                <w:webHidden/>
              </w:rPr>
              <w:fldChar w:fldCharType="begin"/>
            </w:r>
            <w:r>
              <w:rPr>
                <w:noProof/>
                <w:webHidden/>
              </w:rPr>
              <w:instrText xml:space="preserve"> PAGEREF _Toc223529511 \h </w:instrText>
            </w:r>
            <w:r>
              <w:rPr>
                <w:noProof/>
                <w:webHidden/>
              </w:rPr>
            </w:r>
            <w:r>
              <w:rPr>
                <w:noProof/>
                <w:webHidden/>
              </w:rPr>
              <w:fldChar w:fldCharType="separate"/>
            </w:r>
            <w:r w:rsidR="002F0F13">
              <w:rPr>
                <w:noProof/>
                <w:webHidden/>
              </w:rPr>
              <w:t>6</w:t>
            </w:r>
            <w:r>
              <w:rPr>
                <w:noProof/>
                <w:webHidden/>
              </w:rPr>
              <w:fldChar w:fldCharType="end"/>
            </w:r>
          </w:hyperlink>
        </w:p>
        <w:p w14:paraId="47BFD50F" w14:textId="0FBD6BAB"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12" w:history="1">
            <w:r w:rsidRPr="003D5138">
              <w:rPr>
                <w:rStyle w:val="Lienhypertexte"/>
                <w:noProof/>
              </w:rPr>
              <w:t>0.4.1</w:t>
            </w:r>
            <w:r>
              <w:rPr>
                <w:rFonts w:eastAsiaTheme="minorEastAsia"/>
                <w:noProof/>
                <w:kern w:val="2"/>
                <w:sz w:val="24"/>
                <w:szCs w:val="24"/>
                <w:lang w:eastAsia="fr-FR"/>
                <w14:ligatures w14:val="standardContextual"/>
              </w:rPr>
              <w:tab/>
            </w:r>
            <w:r w:rsidRPr="003D5138">
              <w:rPr>
                <w:rStyle w:val="Lienhypertexte"/>
                <w:noProof/>
              </w:rPr>
              <w:t>Présentation de la DSI</w:t>
            </w:r>
            <w:r>
              <w:rPr>
                <w:noProof/>
                <w:webHidden/>
              </w:rPr>
              <w:tab/>
            </w:r>
            <w:r>
              <w:rPr>
                <w:noProof/>
                <w:webHidden/>
              </w:rPr>
              <w:fldChar w:fldCharType="begin"/>
            </w:r>
            <w:r>
              <w:rPr>
                <w:noProof/>
                <w:webHidden/>
              </w:rPr>
              <w:instrText xml:space="preserve"> PAGEREF _Toc223529512 \h </w:instrText>
            </w:r>
            <w:r>
              <w:rPr>
                <w:noProof/>
                <w:webHidden/>
              </w:rPr>
            </w:r>
            <w:r>
              <w:rPr>
                <w:noProof/>
                <w:webHidden/>
              </w:rPr>
              <w:fldChar w:fldCharType="separate"/>
            </w:r>
            <w:r w:rsidR="002F0F13">
              <w:rPr>
                <w:noProof/>
                <w:webHidden/>
              </w:rPr>
              <w:t>6</w:t>
            </w:r>
            <w:r>
              <w:rPr>
                <w:noProof/>
                <w:webHidden/>
              </w:rPr>
              <w:fldChar w:fldCharType="end"/>
            </w:r>
          </w:hyperlink>
        </w:p>
        <w:p w14:paraId="255D8A53" w14:textId="2F5C5D4D"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13" w:history="1">
            <w:r w:rsidRPr="003D5138">
              <w:rPr>
                <w:rStyle w:val="Lienhypertexte"/>
                <w:noProof/>
              </w:rPr>
              <w:t>0.4.2</w:t>
            </w:r>
            <w:r>
              <w:rPr>
                <w:rFonts w:eastAsiaTheme="minorEastAsia"/>
                <w:noProof/>
                <w:kern w:val="2"/>
                <w:sz w:val="24"/>
                <w:szCs w:val="24"/>
                <w:lang w:eastAsia="fr-FR"/>
                <w14:ligatures w14:val="standardContextual"/>
              </w:rPr>
              <w:tab/>
            </w:r>
            <w:r w:rsidRPr="003D5138">
              <w:rPr>
                <w:rStyle w:val="Lienhypertexte"/>
                <w:noProof/>
              </w:rPr>
              <w:t>Présentation générale des SI de la CFE</w:t>
            </w:r>
            <w:r>
              <w:rPr>
                <w:noProof/>
                <w:webHidden/>
              </w:rPr>
              <w:tab/>
            </w:r>
            <w:r>
              <w:rPr>
                <w:noProof/>
                <w:webHidden/>
              </w:rPr>
              <w:fldChar w:fldCharType="begin"/>
            </w:r>
            <w:r>
              <w:rPr>
                <w:noProof/>
                <w:webHidden/>
              </w:rPr>
              <w:instrText xml:space="preserve"> PAGEREF _Toc223529513 \h </w:instrText>
            </w:r>
            <w:r>
              <w:rPr>
                <w:noProof/>
                <w:webHidden/>
              </w:rPr>
            </w:r>
            <w:r>
              <w:rPr>
                <w:noProof/>
                <w:webHidden/>
              </w:rPr>
              <w:fldChar w:fldCharType="separate"/>
            </w:r>
            <w:r w:rsidR="002F0F13">
              <w:rPr>
                <w:noProof/>
                <w:webHidden/>
              </w:rPr>
              <w:t>6</w:t>
            </w:r>
            <w:r>
              <w:rPr>
                <w:noProof/>
                <w:webHidden/>
              </w:rPr>
              <w:fldChar w:fldCharType="end"/>
            </w:r>
          </w:hyperlink>
        </w:p>
        <w:p w14:paraId="10905EE2" w14:textId="52D71108"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14" w:history="1">
            <w:r w:rsidRPr="003D5138">
              <w:rPr>
                <w:rStyle w:val="Lienhypertexte"/>
                <w:noProof/>
              </w:rPr>
              <w:t>0.4.3</w:t>
            </w:r>
            <w:r>
              <w:rPr>
                <w:rFonts w:eastAsiaTheme="minorEastAsia"/>
                <w:noProof/>
                <w:kern w:val="2"/>
                <w:sz w:val="24"/>
                <w:szCs w:val="24"/>
                <w:lang w:eastAsia="fr-FR"/>
                <w14:ligatures w14:val="standardContextual"/>
              </w:rPr>
              <w:tab/>
            </w:r>
            <w:r w:rsidRPr="003D5138">
              <w:rPr>
                <w:rStyle w:val="Lienhypertexte"/>
                <w:noProof/>
              </w:rPr>
              <w:t>Présentation du domaine SI Historique</w:t>
            </w:r>
            <w:r>
              <w:rPr>
                <w:noProof/>
                <w:webHidden/>
              </w:rPr>
              <w:tab/>
            </w:r>
            <w:r>
              <w:rPr>
                <w:noProof/>
                <w:webHidden/>
              </w:rPr>
              <w:fldChar w:fldCharType="begin"/>
            </w:r>
            <w:r>
              <w:rPr>
                <w:noProof/>
                <w:webHidden/>
              </w:rPr>
              <w:instrText xml:space="preserve"> PAGEREF _Toc223529514 \h </w:instrText>
            </w:r>
            <w:r>
              <w:rPr>
                <w:noProof/>
                <w:webHidden/>
              </w:rPr>
            </w:r>
            <w:r>
              <w:rPr>
                <w:noProof/>
                <w:webHidden/>
              </w:rPr>
              <w:fldChar w:fldCharType="separate"/>
            </w:r>
            <w:r w:rsidR="002F0F13">
              <w:rPr>
                <w:noProof/>
                <w:webHidden/>
              </w:rPr>
              <w:t>8</w:t>
            </w:r>
            <w:r>
              <w:rPr>
                <w:noProof/>
                <w:webHidden/>
              </w:rPr>
              <w:fldChar w:fldCharType="end"/>
            </w:r>
          </w:hyperlink>
        </w:p>
        <w:p w14:paraId="0D94B795" w14:textId="050AF65C"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15" w:history="1">
            <w:r w:rsidRPr="003D5138">
              <w:rPr>
                <w:rStyle w:val="Lienhypertexte"/>
                <w:noProof/>
              </w:rPr>
              <w:t>0.4.4</w:t>
            </w:r>
            <w:r>
              <w:rPr>
                <w:rFonts w:eastAsiaTheme="minorEastAsia"/>
                <w:noProof/>
                <w:kern w:val="2"/>
                <w:sz w:val="24"/>
                <w:szCs w:val="24"/>
                <w:lang w:eastAsia="fr-FR"/>
                <w14:ligatures w14:val="standardContextual"/>
              </w:rPr>
              <w:tab/>
            </w:r>
            <w:r w:rsidRPr="003D5138">
              <w:rPr>
                <w:rStyle w:val="Lienhypertexte"/>
                <w:noProof/>
              </w:rPr>
              <w:t>Présentation du domaine Microsoft</w:t>
            </w:r>
            <w:r>
              <w:rPr>
                <w:noProof/>
                <w:webHidden/>
              </w:rPr>
              <w:tab/>
            </w:r>
            <w:r>
              <w:rPr>
                <w:noProof/>
                <w:webHidden/>
              </w:rPr>
              <w:fldChar w:fldCharType="begin"/>
            </w:r>
            <w:r>
              <w:rPr>
                <w:noProof/>
                <w:webHidden/>
              </w:rPr>
              <w:instrText xml:space="preserve"> PAGEREF _Toc223529515 \h </w:instrText>
            </w:r>
            <w:r>
              <w:rPr>
                <w:noProof/>
                <w:webHidden/>
              </w:rPr>
            </w:r>
            <w:r>
              <w:rPr>
                <w:noProof/>
                <w:webHidden/>
              </w:rPr>
              <w:fldChar w:fldCharType="separate"/>
            </w:r>
            <w:r w:rsidR="002F0F13">
              <w:rPr>
                <w:noProof/>
                <w:webHidden/>
              </w:rPr>
              <w:t>15</w:t>
            </w:r>
            <w:r>
              <w:rPr>
                <w:noProof/>
                <w:webHidden/>
              </w:rPr>
              <w:fldChar w:fldCharType="end"/>
            </w:r>
          </w:hyperlink>
        </w:p>
        <w:p w14:paraId="1D537A71" w14:textId="76B21AC7"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16" w:history="1">
            <w:r w:rsidRPr="003D5138">
              <w:rPr>
                <w:rStyle w:val="Lienhypertexte"/>
                <w:noProof/>
              </w:rPr>
              <w:t>0.4.5</w:t>
            </w:r>
            <w:r>
              <w:rPr>
                <w:rFonts w:eastAsiaTheme="minorEastAsia"/>
                <w:noProof/>
                <w:kern w:val="2"/>
                <w:sz w:val="24"/>
                <w:szCs w:val="24"/>
                <w:lang w:eastAsia="fr-FR"/>
                <w14:ligatures w14:val="standardContextual"/>
              </w:rPr>
              <w:tab/>
            </w:r>
            <w:r w:rsidRPr="003D5138">
              <w:rPr>
                <w:rStyle w:val="Lienhypertexte"/>
                <w:noProof/>
              </w:rPr>
              <w:t>Périmètre du domaine Décisionnel</w:t>
            </w:r>
            <w:r>
              <w:rPr>
                <w:noProof/>
                <w:webHidden/>
              </w:rPr>
              <w:tab/>
            </w:r>
            <w:r>
              <w:rPr>
                <w:noProof/>
                <w:webHidden/>
              </w:rPr>
              <w:fldChar w:fldCharType="begin"/>
            </w:r>
            <w:r>
              <w:rPr>
                <w:noProof/>
                <w:webHidden/>
              </w:rPr>
              <w:instrText xml:space="preserve"> PAGEREF _Toc223529516 \h </w:instrText>
            </w:r>
            <w:r>
              <w:rPr>
                <w:noProof/>
                <w:webHidden/>
              </w:rPr>
            </w:r>
            <w:r>
              <w:rPr>
                <w:noProof/>
                <w:webHidden/>
              </w:rPr>
              <w:fldChar w:fldCharType="separate"/>
            </w:r>
            <w:r w:rsidR="002F0F13">
              <w:rPr>
                <w:noProof/>
                <w:webHidden/>
              </w:rPr>
              <w:t>18</w:t>
            </w:r>
            <w:r>
              <w:rPr>
                <w:noProof/>
                <w:webHidden/>
              </w:rPr>
              <w:fldChar w:fldCharType="end"/>
            </w:r>
          </w:hyperlink>
        </w:p>
        <w:p w14:paraId="268CF414" w14:textId="6B07C0B1"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17" w:history="1">
            <w:r w:rsidRPr="003D5138">
              <w:rPr>
                <w:rStyle w:val="Lienhypertexte"/>
                <w:noProof/>
              </w:rPr>
              <w:t>0.4.6</w:t>
            </w:r>
            <w:r>
              <w:rPr>
                <w:rFonts w:eastAsiaTheme="minorEastAsia"/>
                <w:noProof/>
                <w:kern w:val="2"/>
                <w:sz w:val="24"/>
                <w:szCs w:val="24"/>
                <w:lang w:eastAsia="fr-FR"/>
                <w14:ligatures w14:val="standardContextual"/>
              </w:rPr>
              <w:tab/>
            </w:r>
            <w:r w:rsidRPr="003D5138">
              <w:rPr>
                <w:rStyle w:val="Lienhypertexte"/>
                <w:noProof/>
              </w:rPr>
              <w:t>Périmètre du domaine Editique Quadient</w:t>
            </w:r>
            <w:r>
              <w:rPr>
                <w:noProof/>
                <w:webHidden/>
              </w:rPr>
              <w:tab/>
            </w:r>
            <w:r>
              <w:rPr>
                <w:noProof/>
                <w:webHidden/>
              </w:rPr>
              <w:fldChar w:fldCharType="begin"/>
            </w:r>
            <w:r>
              <w:rPr>
                <w:noProof/>
                <w:webHidden/>
              </w:rPr>
              <w:instrText xml:space="preserve"> PAGEREF _Toc223529517 \h </w:instrText>
            </w:r>
            <w:r>
              <w:rPr>
                <w:noProof/>
                <w:webHidden/>
              </w:rPr>
            </w:r>
            <w:r>
              <w:rPr>
                <w:noProof/>
                <w:webHidden/>
              </w:rPr>
              <w:fldChar w:fldCharType="separate"/>
            </w:r>
            <w:r w:rsidR="002F0F13">
              <w:rPr>
                <w:noProof/>
                <w:webHidden/>
              </w:rPr>
              <w:t>24</w:t>
            </w:r>
            <w:r>
              <w:rPr>
                <w:noProof/>
                <w:webHidden/>
              </w:rPr>
              <w:fldChar w:fldCharType="end"/>
            </w:r>
          </w:hyperlink>
        </w:p>
        <w:p w14:paraId="087C717F" w14:textId="53AF28A7"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18" w:history="1">
            <w:r w:rsidRPr="003D5138">
              <w:rPr>
                <w:rStyle w:val="Lienhypertexte"/>
                <w:noProof/>
              </w:rPr>
              <w:t>0.4.7</w:t>
            </w:r>
            <w:r>
              <w:rPr>
                <w:rFonts w:eastAsiaTheme="minorEastAsia"/>
                <w:noProof/>
                <w:kern w:val="2"/>
                <w:sz w:val="24"/>
                <w:szCs w:val="24"/>
                <w:lang w:eastAsia="fr-FR"/>
                <w14:ligatures w14:val="standardContextual"/>
              </w:rPr>
              <w:tab/>
            </w:r>
            <w:r w:rsidRPr="003D5138">
              <w:rPr>
                <w:rStyle w:val="Lienhypertexte"/>
                <w:noProof/>
              </w:rPr>
              <w:t>Périmètre et éléments de volumétrie</w:t>
            </w:r>
            <w:r>
              <w:rPr>
                <w:noProof/>
                <w:webHidden/>
              </w:rPr>
              <w:tab/>
            </w:r>
            <w:r>
              <w:rPr>
                <w:noProof/>
                <w:webHidden/>
              </w:rPr>
              <w:fldChar w:fldCharType="begin"/>
            </w:r>
            <w:r>
              <w:rPr>
                <w:noProof/>
                <w:webHidden/>
              </w:rPr>
              <w:instrText xml:space="preserve"> PAGEREF _Toc223529518 \h </w:instrText>
            </w:r>
            <w:r>
              <w:rPr>
                <w:noProof/>
                <w:webHidden/>
              </w:rPr>
            </w:r>
            <w:r>
              <w:rPr>
                <w:noProof/>
                <w:webHidden/>
              </w:rPr>
              <w:fldChar w:fldCharType="separate"/>
            </w:r>
            <w:r w:rsidR="002F0F13">
              <w:rPr>
                <w:noProof/>
                <w:webHidden/>
              </w:rPr>
              <w:t>27</w:t>
            </w:r>
            <w:r>
              <w:rPr>
                <w:noProof/>
                <w:webHidden/>
              </w:rPr>
              <w:fldChar w:fldCharType="end"/>
            </w:r>
          </w:hyperlink>
        </w:p>
        <w:p w14:paraId="291ABA87" w14:textId="75CC2267"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19" w:history="1">
            <w:r w:rsidRPr="003D5138">
              <w:rPr>
                <w:rStyle w:val="Lienhypertexte"/>
                <w:noProof/>
              </w:rPr>
              <w:t>0.4.8</w:t>
            </w:r>
            <w:r>
              <w:rPr>
                <w:rFonts w:eastAsiaTheme="minorEastAsia"/>
                <w:noProof/>
                <w:kern w:val="2"/>
                <w:sz w:val="24"/>
                <w:szCs w:val="24"/>
                <w:lang w:eastAsia="fr-FR"/>
                <w14:ligatures w14:val="standardContextual"/>
              </w:rPr>
              <w:tab/>
            </w:r>
            <w:r w:rsidRPr="003D5138">
              <w:rPr>
                <w:rStyle w:val="Lienhypertexte"/>
                <w:noProof/>
              </w:rPr>
              <w:t>Portefeuille de projets existants et feuille de route</w:t>
            </w:r>
            <w:r>
              <w:rPr>
                <w:noProof/>
                <w:webHidden/>
              </w:rPr>
              <w:tab/>
            </w:r>
            <w:r>
              <w:rPr>
                <w:noProof/>
                <w:webHidden/>
              </w:rPr>
              <w:fldChar w:fldCharType="begin"/>
            </w:r>
            <w:r>
              <w:rPr>
                <w:noProof/>
                <w:webHidden/>
              </w:rPr>
              <w:instrText xml:space="preserve"> PAGEREF _Toc223529519 \h </w:instrText>
            </w:r>
            <w:r>
              <w:rPr>
                <w:noProof/>
                <w:webHidden/>
              </w:rPr>
            </w:r>
            <w:r>
              <w:rPr>
                <w:noProof/>
                <w:webHidden/>
              </w:rPr>
              <w:fldChar w:fldCharType="separate"/>
            </w:r>
            <w:r w:rsidR="002F0F13">
              <w:rPr>
                <w:noProof/>
                <w:webHidden/>
              </w:rPr>
              <w:t>30</w:t>
            </w:r>
            <w:r>
              <w:rPr>
                <w:noProof/>
                <w:webHidden/>
              </w:rPr>
              <w:fldChar w:fldCharType="end"/>
            </w:r>
          </w:hyperlink>
        </w:p>
        <w:p w14:paraId="01729906" w14:textId="3B2EBA37" w:rsidR="00940007" w:rsidRDefault="00940007">
          <w:pPr>
            <w:pStyle w:val="TM1"/>
            <w:tabs>
              <w:tab w:val="left" w:pos="440"/>
              <w:tab w:val="right" w:leader="dot" w:pos="9062"/>
            </w:tabs>
            <w:rPr>
              <w:rFonts w:eastAsiaTheme="minorEastAsia"/>
              <w:noProof/>
              <w:kern w:val="2"/>
              <w:sz w:val="24"/>
              <w:szCs w:val="24"/>
              <w:lang w:eastAsia="fr-FR"/>
              <w14:ligatures w14:val="standardContextual"/>
            </w:rPr>
          </w:pPr>
          <w:hyperlink w:anchor="_Toc223529520" w:history="1">
            <w:r w:rsidRPr="003D5138">
              <w:rPr>
                <w:rStyle w:val="Lienhypertexte"/>
                <w:b/>
                <w:bCs/>
                <w:noProof/>
              </w:rPr>
              <w:t>1</w:t>
            </w:r>
            <w:r>
              <w:rPr>
                <w:rFonts w:eastAsiaTheme="minorEastAsia"/>
                <w:noProof/>
                <w:kern w:val="2"/>
                <w:sz w:val="24"/>
                <w:szCs w:val="24"/>
                <w:lang w:eastAsia="fr-FR"/>
                <w14:ligatures w14:val="standardContextual"/>
              </w:rPr>
              <w:tab/>
            </w:r>
            <w:r w:rsidRPr="003D5138">
              <w:rPr>
                <w:rStyle w:val="Lienhypertexte"/>
                <w:b/>
                <w:bCs/>
                <w:noProof/>
              </w:rPr>
              <w:t>Lots 1, 2, 3 &amp; 4 – TMA et évolution du SI</w:t>
            </w:r>
            <w:r>
              <w:rPr>
                <w:noProof/>
                <w:webHidden/>
              </w:rPr>
              <w:tab/>
            </w:r>
            <w:r>
              <w:rPr>
                <w:noProof/>
                <w:webHidden/>
              </w:rPr>
              <w:fldChar w:fldCharType="begin"/>
            </w:r>
            <w:r>
              <w:rPr>
                <w:noProof/>
                <w:webHidden/>
              </w:rPr>
              <w:instrText xml:space="preserve"> PAGEREF _Toc223529520 \h </w:instrText>
            </w:r>
            <w:r>
              <w:rPr>
                <w:noProof/>
                <w:webHidden/>
              </w:rPr>
            </w:r>
            <w:r>
              <w:rPr>
                <w:noProof/>
                <w:webHidden/>
              </w:rPr>
              <w:fldChar w:fldCharType="separate"/>
            </w:r>
            <w:r w:rsidR="002F0F13">
              <w:rPr>
                <w:noProof/>
                <w:webHidden/>
              </w:rPr>
              <w:t>32</w:t>
            </w:r>
            <w:r>
              <w:rPr>
                <w:noProof/>
                <w:webHidden/>
              </w:rPr>
              <w:fldChar w:fldCharType="end"/>
            </w:r>
          </w:hyperlink>
        </w:p>
        <w:p w14:paraId="246535B3" w14:textId="4D19F34D"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21" w:history="1">
            <w:r w:rsidRPr="003D5138">
              <w:rPr>
                <w:rStyle w:val="Lienhypertexte"/>
                <w:noProof/>
              </w:rPr>
              <w:t>1.1</w:t>
            </w:r>
            <w:r>
              <w:rPr>
                <w:rFonts w:eastAsiaTheme="minorEastAsia"/>
                <w:noProof/>
                <w:kern w:val="2"/>
                <w:sz w:val="24"/>
                <w:szCs w:val="24"/>
                <w:lang w:eastAsia="fr-FR"/>
                <w14:ligatures w14:val="standardContextual"/>
              </w:rPr>
              <w:tab/>
            </w:r>
            <w:r w:rsidRPr="003D5138">
              <w:rPr>
                <w:rStyle w:val="Lienhypertexte"/>
                <w:noProof/>
              </w:rPr>
              <w:t>Synthèse des prestations attendues</w:t>
            </w:r>
            <w:r>
              <w:rPr>
                <w:noProof/>
                <w:webHidden/>
              </w:rPr>
              <w:tab/>
            </w:r>
            <w:r>
              <w:rPr>
                <w:noProof/>
                <w:webHidden/>
              </w:rPr>
              <w:fldChar w:fldCharType="begin"/>
            </w:r>
            <w:r>
              <w:rPr>
                <w:noProof/>
                <w:webHidden/>
              </w:rPr>
              <w:instrText xml:space="preserve"> PAGEREF _Toc223529521 \h </w:instrText>
            </w:r>
            <w:r>
              <w:rPr>
                <w:noProof/>
                <w:webHidden/>
              </w:rPr>
            </w:r>
            <w:r>
              <w:rPr>
                <w:noProof/>
                <w:webHidden/>
              </w:rPr>
              <w:fldChar w:fldCharType="separate"/>
            </w:r>
            <w:r w:rsidR="002F0F13">
              <w:rPr>
                <w:noProof/>
                <w:webHidden/>
              </w:rPr>
              <w:t>32</w:t>
            </w:r>
            <w:r>
              <w:rPr>
                <w:noProof/>
                <w:webHidden/>
              </w:rPr>
              <w:fldChar w:fldCharType="end"/>
            </w:r>
          </w:hyperlink>
        </w:p>
        <w:p w14:paraId="59C9E88C" w14:textId="118093BA"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22" w:history="1">
            <w:r w:rsidRPr="003D5138">
              <w:rPr>
                <w:rStyle w:val="Lienhypertexte"/>
                <w:noProof/>
              </w:rPr>
              <w:t>1.2</w:t>
            </w:r>
            <w:r>
              <w:rPr>
                <w:rFonts w:eastAsiaTheme="minorEastAsia"/>
                <w:noProof/>
                <w:kern w:val="2"/>
                <w:sz w:val="24"/>
                <w:szCs w:val="24"/>
                <w:lang w:eastAsia="fr-FR"/>
                <w14:ligatures w14:val="standardContextual"/>
              </w:rPr>
              <w:tab/>
            </w:r>
            <w:r w:rsidRPr="003D5138">
              <w:rPr>
                <w:rStyle w:val="Lienhypertexte"/>
                <w:noProof/>
              </w:rPr>
              <w:t>Exigence d’analyse de sécurité</w:t>
            </w:r>
            <w:r>
              <w:rPr>
                <w:noProof/>
                <w:webHidden/>
              </w:rPr>
              <w:tab/>
            </w:r>
            <w:r>
              <w:rPr>
                <w:noProof/>
                <w:webHidden/>
              </w:rPr>
              <w:fldChar w:fldCharType="begin"/>
            </w:r>
            <w:r>
              <w:rPr>
                <w:noProof/>
                <w:webHidden/>
              </w:rPr>
              <w:instrText xml:space="preserve"> PAGEREF _Toc223529522 \h </w:instrText>
            </w:r>
            <w:r>
              <w:rPr>
                <w:noProof/>
                <w:webHidden/>
              </w:rPr>
            </w:r>
            <w:r>
              <w:rPr>
                <w:noProof/>
                <w:webHidden/>
              </w:rPr>
              <w:fldChar w:fldCharType="separate"/>
            </w:r>
            <w:r w:rsidR="002F0F13">
              <w:rPr>
                <w:noProof/>
                <w:webHidden/>
              </w:rPr>
              <w:t>33</w:t>
            </w:r>
            <w:r>
              <w:rPr>
                <w:noProof/>
                <w:webHidden/>
              </w:rPr>
              <w:fldChar w:fldCharType="end"/>
            </w:r>
          </w:hyperlink>
        </w:p>
        <w:p w14:paraId="31EB2401" w14:textId="5890D394"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23" w:history="1">
            <w:r w:rsidRPr="003D5138">
              <w:rPr>
                <w:rStyle w:val="Lienhypertexte"/>
                <w:noProof/>
              </w:rPr>
              <w:t>1.3</w:t>
            </w:r>
            <w:r>
              <w:rPr>
                <w:rFonts w:eastAsiaTheme="minorEastAsia"/>
                <w:noProof/>
                <w:kern w:val="2"/>
                <w:sz w:val="24"/>
                <w:szCs w:val="24"/>
                <w:lang w:eastAsia="fr-FR"/>
                <w14:ligatures w14:val="standardContextual"/>
              </w:rPr>
              <w:tab/>
            </w:r>
            <w:r w:rsidRPr="003D5138">
              <w:rPr>
                <w:rStyle w:val="Lienhypertexte"/>
                <w:noProof/>
              </w:rPr>
              <w:t>Phase d’initialisation du marché</w:t>
            </w:r>
            <w:r>
              <w:rPr>
                <w:noProof/>
                <w:webHidden/>
              </w:rPr>
              <w:tab/>
            </w:r>
            <w:r>
              <w:rPr>
                <w:noProof/>
                <w:webHidden/>
              </w:rPr>
              <w:fldChar w:fldCharType="begin"/>
            </w:r>
            <w:r>
              <w:rPr>
                <w:noProof/>
                <w:webHidden/>
              </w:rPr>
              <w:instrText xml:space="preserve"> PAGEREF _Toc223529523 \h </w:instrText>
            </w:r>
            <w:r>
              <w:rPr>
                <w:noProof/>
                <w:webHidden/>
              </w:rPr>
            </w:r>
            <w:r>
              <w:rPr>
                <w:noProof/>
                <w:webHidden/>
              </w:rPr>
              <w:fldChar w:fldCharType="separate"/>
            </w:r>
            <w:r w:rsidR="002F0F13">
              <w:rPr>
                <w:noProof/>
                <w:webHidden/>
              </w:rPr>
              <w:t>34</w:t>
            </w:r>
            <w:r>
              <w:rPr>
                <w:noProof/>
                <w:webHidden/>
              </w:rPr>
              <w:fldChar w:fldCharType="end"/>
            </w:r>
          </w:hyperlink>
        </w:p>
        <w:p w14:paraId="24D11421" w14:textId="0E6F6A72"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24" w:history="1">
            <w:r w:rsidRPr="003D5138">
              <w:rPr>
                <w:rStyle w:val="Lienhypertexte"/>
                <w:noProof/>
              </w:rPr>
              <w:t>1.3.1</w:t>
            </w:r>
            <w:r>
              <w:rPr>
                <w:rFonts w:eastAsiaTheme="minorEastAsia"/>
                <w:noProof/>
                <w:kern w:val="2"/>
                <w:sz w:val="24"/>
                <w:szCs w:val="24"/>
                <w:lang w:eastAsia="fr-FR"/>
                <w14:ligatures w14:val="standardContextual"/>
              </w:rPr>
              <w:tab/>
            </w:r>
            <w:r w:rsidRPr="003D5138">
              <w:rPr>
                <w:rStyle w:val="Lienhypertexte"/>
                <w:noProof/>
              </w:rPr>
              <w:t>Travaux demandés</w:t>
            </w:r>
            <w:r>
              <w:rPr>
                <w:noProof/>
                <w:webHidden/>
              </w:rPr>
              <w:tab/>
            </w:r>
            <w:r>
              <w:rPr>
                <w:noProof/>
                <w:webHidden/>
              </w:rPr>
              <w:fldChar w:fldCharType="begin"/>
            </w:r>
            <w:r>
              <w:rPr>
                <w:noProof/>
                <w:webHidden/>
              </w:rPr>
              <w:instrText xml:space="preserve"> PAGEREF _Toc223529524 \h </w:instrText>
            </w:r>
            <w:r>
              <w:rPr>
                <w:noProof/>
                <w:webHidden/>
              </w:rPr>
            </w:r>
            <w:r>
              <w:rPr>
                <w:noProof/>
                <w:webHidden/>
              </w:rPr>
              <w:fldChar w:fldCharType="separate"/>
            </w:r>
            <w:r w:rsidR="002F0F13">
              <w:rPr>
                <w:noProof/>
                <w:webHidden/>
              </w:rPr>
              <w:t>34</w:t>
            </w:r>
            <w:r>
              <w:rPr>
                <w:noProof/>
                <w:webHidden/>
              </w:rPr>
              <w:fldChar w:fldCharType="end"/>
            </w:r>
          </w:hyperlink>
        </w:p>
        <w:p w14:paraId="03FE00B2" w14:textId="0FF0C189"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25" w:history="1">
            <w:r w:rsidRPr="003D5138">
              <w:rPr>
                <w:rStyle w:val="Lienhypertexte"/>
                <w:noProof/>
              </w:rPr>
              <w:t>1.3.2</w:t>
            </w:r>
            <w:r>
              <w:rPr>
                <w:rFonts w:eastAsiaTheme="minorEastAsia"/>
                <w:noProof/>
                <w:kern w:val="2"/>
                <w:sz w:val="24"/>
                <w:szCs w:val="24"/>
                <w:lang w:eastAsia="fr-FR"/>
                <w14:ligatures w14:val="standardContextual"/>
              </w:rPr>
              <w:tab/>
            </w:r>
            <w:r w:rsidRPr="003D5138">
              <w:rPr>
                <w:rStyle w:val="Lienhypertexte"/>
                <w:noProof/>
              </w:rPr>
              <w:t>Livrables attendus et échéances à tenir</w:t>
            </w:r>
            <w:r>
              <w:rPr>
                <w:noProof/>
                <w:webHidden/>
              </w:rPr>
              <w:tab/>
            </w:r>
            <w:r>
              <w:rPr>
                <w:noProof/>
                <w:webHidden/>
              </w:rPr>
              <w:fldChar w:fldCharType="begin"/>
            </w:r>
            <w:r>
              <w:rPr>
                <w:noProof/>
                <w:webHidden/>
              </w:rPr>
              <w:instrText xml:space="preserve"> PAGEREF _Toc223529525 \h </w:instrText>
            </w:r>
            <w:r>
              <w:rPr>
                <w:noProof/>
                <w:webHidden/>
              </w:rPr>
            </w:r>
            <w:r>
              <w:rPr>
                <w:noProof/>
                <w:webHidden/>
              </w:rPr>
              <w:fldChar w:fldCharType="separate"/>
            </w:r>
            <w:r w:rsidR="002F0F13">
              <w:rPr>
                <w:noProof/>
                <w:webHidden/>
              </w:rPr>
              <w:t>34</w:t>
            </w:r>
            <w:r>
              <w:rPr>
                <w:noProof/>
                <w:webHidden/>
              </w:rPr>
              <w:fldChar w:fldCharType="end"/>
            </w:r>
          </w:hyperlink>
        </w:p>
        <w:p w14:paraId="426D63D0" w14:textId="2601FF7A"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26" w:history="1">
            <w:r w:rsidRPr="003D5138">
              <w:rPr>
                <w:rStyle w:val="Lienhypertexte"/>
                <w:noProof/>
              </w:rPr>
              <w:t>1.4</w:t>
            </w:r>
            <w:r>
              <w:rPr>
                <w:rFonts w:eastAsiaTheme="minorEastAsia"/>
                <w:noProof/>
                <w:kern w:val="2"/>
                <w:sz w:val="24"/>
                <w:szCs w:val="24"/>
                <w:lang w:eastAsia="fr-FR"/>
                <w14:ligatures w14:val="standardContextual"/>
              </w:rPr>
              <w:tab/>
            </w:r>
            <w:r w:rsidRPr="003D5138">
              <w:rPr>
                <w:rStyle w:val="Lienhypertexte"/>
                <w:noProof/>
              </w:rPr>
              <w:t>Maintenance de base du SI (forfaits TMA des lots 1 à 4)</w:t>
            </w:r>
            <w:r>
              <w:rPr>
                <w:noProof/>
                <w:webHidden/>
              </w:rPr>
              <w:tab/>
            </w:r>
            <w:r>
              <w:rPr>
                <w:noProof/>
                <w:webHidden/>
              </w:rPr>
              <w:fldChar w:fldCharType="begin"/>
            </w:r>
            <w:r>
              <w:rPr>
                <w:noProof/>
                <w:webHidden/>
              </w:rPr>
              <w:instrText xml:space="preserve"> PAGEREF _Toc223529526 \h </w:instrText>
            </w:r>
            <w:r>
              <w:rPr>
                <w:noProof/>
                <w:webHidden/>
              </w:rPr>
            </w:r>
            <w:r>
              <w:rPr>
                <w:noProof/>
                <w:webHidden/>
              </w:rPr>
              <w:fldChar w:fldCharType="separate"/>
            </w:r>
            <w:r w:rsidR="002F0F13">
              <w:rPr>
                <w:noProof/>
                <w:webHidden/>
              </w:rPr>
              <w:t>35</w:t>
            </w:r>
            <w:r>
              <w:rPr>
                <w:noProof/>
                <w:webHidden/>
              </w:rPr>
              <w:fldChar w:fldCharType="end"/>
            </w:r>
          </w:hyperlink>
        </w:p>
        <w:p w14:paraId="799AF069" w14:textId="20EA4521"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27" w:history="1">
            <w:r w:rsidRPr="003D5138">
              <w:rPr>
                <w:rStyle w:val="Lienhypertexte"/>
                <w:noProof/>
              </w:rPr>
              <w:t>1.4.1</w:t>
            </w:r>
            <w:r>
              <w:rPr>
                <w:rFonts w:eastAsiaTheme="minorEastAsia"/>
                <w:noProof/>
                <w:kern w:val="2"/>
                <w:sz w:val="24"/>
                <w:szCs w:val="24"/>
                <w:lang w:eastAsia="fr-FR"/>
                <w14:ligatures w14:val="standardContextual"/>
              </w:rPr>
              <w:tab/>
            </w:r>
            <w:r w:rsidRPr="003D5138">
              <w:rPr>
                <w:rStyle w:val="Lienhypertexte"/>
                <w:noProof/>
              </w:rPr>
              <w:t>Maintenance corrective</w:t>
            </w:r>
            <w:r>
              <w:rPr>
                <w:noProof/>
                <w:webHidden/>
              </w:rPr>
              <w:tab/>
            </w:r>
            <w:r>
              <w:rPr>
                <w:noProof/>
                <w:webHidden/>
              </w:rPr>
              <w:fldChar w:fldCharType="begin"/>
            </w:r>
            <w:r>
              <w:rPr>
                <w:noProof/>
                <w:webHidden/>
              </w:rPr>
              <w:instrText xml:space="preserve"> PAGEREF _Toc223529527 \h </w:instrText>
            </w:r>
            <w:r>
              <w:rPr>
                <w:noProof/>
                <w:webHidden/>
              </w:rPr>
            </w:r>
            <w:r>
              <w:rPr>
                <w:noProof/>
                <w:webHidden/>
              </w:rPr>
              <w:fldChar w:fldCharType="separate"/>
            </w:r>
            <w:r w:rsidR="002F0F13">
              <w:rPr>
                <w:noProof/>
                <w:webHidden/>
              </w:rPr>
              <w:t>35</w:t>
            </w:r>
            <w:r>
              <w:rPr>
                <w:noProof/>
                <w:webHidden/>
              </w:rPr>
              <w:fldChar w:fldCharType="end"/>
            </w:r>
          </w:hyperlink>
        </w:p>
        <w:p w14:paraId="4805E1C8" w14:textId="5798FCE2"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28" w:history="1">
            <w:r w:rsidRPr="003D5138">
              <w:rPr>
                <w:rStyle w:val="Lienhypertexte"/>
                <w:noProof/>
              </w:rPr>
              <w:t>1.4.2</w:t>
            </w:r>
            <w:r>
              <w:rPr>
                <w:rFonts w:eastAsiaTheme="minorEastAsia"/>
                <w:noProof/>
                <w:kern w:val="2"/>
                <w:sz w:val="24"/>
                <w:szCs w:val="24"/>
                <w:lang w:eastAsia="fr-FR"/>
                <w14:ligatures w14:val="standardContextual"/>
              </w:rPr>
              <w:tab/>
            </w:r>
            <w:r w:rsidRPr="003D5138">
              <w:rPr>
                <w:rStyle w:val="Lienhypertexte"/>
                <w:noProof/>
              </w:rPr>
              <w:t>Maintenance préventive et adaptative</w:t>
            </w:r>
            <w:r>
              <w:rPr>
                <w:noProof/>
                <w:webHidden/>
              </w:rPr>
              <w:tab/>
            </w:r>
            <w:r>
              <w:rPr>
                <w:noProof/>
                <w:webHidden/>
              </w:rPr>
              <w:fldChar w:fldCharType="begin"/>
            </w:r>
            <w:r>
              <w:rPr>
                <w:noProof/>
                <w:webHidden/>
              </w:rPr>
              <w:instrText xml:space="preserve"> PAGEREF _Toc223529528 \h </w:instrText>
            </w:r>
            <w:r>
              <w:rPr>
                <w:noProof/>
                <w:webHidden/>
              </w:rPr>
            </w:r>
            <w:r>
              <w:rPr>
                <w:noProof/>
                <w:webHidden/>
              </w:rPr>
              <w:fldChar w:fldCharType="separate"/>
            </w:r>
            <w:r w:rsidR="002F0F13">
              <w:rPr>
                <w:noProof/>
                <w:webHidden/>
              </w:rPr>
              <w:t>36</w:t>
            </w:r>
            <w:r>
              <w:rPr>
                <w:noProof/>
                <w:webHidden/>
              </w:rPr>
              <w:fldChar w:fldCharType="end"/>
            </w:r>
          </w:hyperlink>
        </w:p>
        <w:p w14:paraId="24B39664" w14:textId="2960307F"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29" w:history="1">
            <w:r w:rsidRPr="003D5138">
              <w:rPr>
                <w:rStyle w:val="Lienhypertexte"/>
                <w:noProof/>
              </w:rPr>
              <w:t>1.4.3</w:t>
            </w:r>
            <w:r>
              <w:rPr>
                <w:rFonts w:eastAsiaTheme="minorEastAsia"/>
                <w:noProof/>
                <w:kern w:val="2"/>
                <w:sz w:val="24"/>
                <w:szCs w:val="24"/>
                <w:lang w:eastAsia="fr-FR"/>
                <w14:ligatures w14:val="standardContextual"/>
              </w:rPr>
              <w:tab/>
            </w:r>
            <w:r w:rsidRPr="003D5138">
              <w:rPr>
                <w:rStyle w:val="Lienhypertexte"/>
                <w:noProof/>
              </w:rPr>
              <w:t>Support à la maîtrise d’ouvrage/production</w:t>
            </w:r>
            <w:r>
              <w:rPr>
                <w:noProof/>
                <w:webHidden/>
              </w:rPr>
              <w:tab/>
            </w:r>
            <w:r>
              <w:rPr>
                <w:noProof/>
                <w:webHidden/>
              </w:rPr>
              <w:fldChar w:fldCharType="begin"/>
            </w:r>
            <w:r>
              <w:rPr>
                <w:noProof/>
                <w:webHidden/>
              </w:rPr>
              <w:instrText xml:space="preserve"> PAGEREF _Toc223529529 \h </w:instrText>
            </w:r>
            <w:r>
              <w:rPr>
                <w:noProof/>
                <w:webHidden/>
              </w:rPr>
            </w:r>
            <w:r>
              <w:rPr>
                <w:noProof/>
                <w:webHidden/>
              </w:rPr>
              <w:fldChar w:fldCharType="separate"/>
            </w:r>
            <w:r w:rsidR="002F0F13">
              <w:rPr>
                <w:noProof/>
                <w:webHidden/>
              </w:rPr>
              <w:t>38</w:t>
            </w:r>
            <w:r>
              <w:rPr>
                <w:noProof/>
                <w:webHidden/>
              </w:rPr>
              <w:fldChar w:fldCharType="end"/>
            </w:r>
          </w:hyperlink>
        </w:p>
        <w:p w14:paraId="189D40EA" w14:textId="00CC7960"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30" w:history="1">
            <w:r w:rsidRPr="003D5138">
              <w:rPr>
                <w:rStyle w:val="Lienhypertexte"/>
                <w:noProof/>
              </w:rPr>
              <w:t>1.4.4</w:t>
            </w:r>
            <w:r>
              <w:rPr>
                <w:rFonts w:eastAsiaTheme="minorEastAsia"/>
                <w:noProof/>
                <w:kern w:val="2"/>
                <w:sz w:val="24"/>
                <w:szCs w:val="24"/>
                <w:lang w:eastAsia="fr-FR"/>
                <w14:ligatures w14:val="standardContextual"/>
              </w:rPr>
              <w:tab/>
            </w:r>
            <w:r w:rsidRPr="003D5138">
              <w:rPr>
                <w:rStyle w:val="Lienhypertexte"/>
                <w:noProof/>
              </w:rPr>
              <w:t>Qualimétrie du code</w:t>
            </w:r>
            <w:r>
              <w:rPr>
                <w:noProof/>
                <w:webHidden/>
              </w:rPr>
              <w:tab/>
            </w:r>
            <w:r>
              <w:rPr>
                <w:noProof/>
                <w:webHidden/>
              </w:rPr>
              <w:fldChar w:fldCharType="begin"/>
            </w:r>
            <w:r>
              <w:rPr>
                <w:noProof/>
                <w:webHidden/>
              </w:rPr>
              <w:instrText xml:space="preserve"> PAGEREF _Toc223529530 \h </w:instrText>
            </w:r>
            <w:r>
              <w:rPr>
                <w:noProof/>
                <w:webHidden/>
              </w:rPr>
            </w:r>
            <w:r>
              <w:rPr>
                <w:noProof/>
                <w:webHidden/>
              </w:rPr>
              <w:fldChar w:fldCharType="separate"/>
            </w:r>
            <w:r w:rsidR="002F0F13">
              <w:rPr>
                <w:noProof/>
                <w:webHidden/>
              </w:rPr>
              <w:t>39</w:t>
            </w:r>
            <w:r>
              <w:rPr>
                <w:noProof/>
                <w:webHidden/>
              </w:rPr>
              <w:fldChar w:fldCharType="end"/>
            </w:r>
          </w:hyperlink>
        </w:p>
        <w:p w14:paraId="63D00887" w14:textId="574BBF66"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31" w:history="1">
            <w:r w:rsidRPr="003D5138">
              <w:rPr>
                <w:rStyle w:val="Lienhypertexte"/>
                <w:noProof/>
              </w:rPr>
              <w:t>1.4.5</w:t>
            </w:r>
            <w:r>
              <w:rPr>
                <w:rFonts w:eastAsiaTheme="minorEastAsia"/>
                <w:noProof/>
                <w:kern w:val="2"/>
                <w:sz w:val="24"/>
                <w:szCs w:val="24"/>
                <w:lang w:eastAsia="fr-FR"/>
                <w14:ligatures w14:val="standardContextual"/>
              </w:rPr>
              <w:tab/>
            </w:r>
            <w:r w:rsidRPr="003D5138">
              <w:rPr>
                <w:rStyle w:val="Lienhypertexte"/>
                <w:noProof/>
              </w:rPr>
              <w:t>Pilotage du forfait de maintenance</w:t>
            </w:r>
            <w:r>
              <w:rPr>
                <w:noProof/>
                <w:webHidden/>
              </w:rPr>
              <w:tab/>
            </w:r>
            <w:r>
              <w:rPr>
                <w:noProof/>
                <w:webHidden/>
              </w:rPr>
              <w:fldChar w:fldCharType="begin"/>
            </w:r>
            <w:r>
              <w:rPr>
                <w:noProof/>
                <w:webHidden/>
              </w:rPr>
              <w:instrText xml:space="preserve"> PAGEREF _Toc223529531 \h </w:instrText>
            </w:r>
            <w:r>
              <w:rPr>
                <w:noProof/>
                <w:webHidden/>
              </w:rPr>
            </w:r>
            <w:r>
              <w:rPr>
                <w:noProof/>
                <w:webHidden/>
              </w:rPr>
              <w:fldChar w:fldCharType="separate"/>
            </w:r>
            <w:r w:rsidR="002F0F13">
              <w:rPr>
                <w:noProof/>
                <w:webHidden/>
              </w:rPr>
              <w:t>40</w:t>
            </w:r>
            <w:r>
              <w:rPr>
                <w:noProof/>
                <w:webHidden/>
              </w:rPr>
              <w:fldChar w:fldCharType="end"/>
            </w:r>
          </w:hyperlink>
        </w:p>
        <w:p w14:paraId="3EE413BC" w14:textId="1CE06679"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32" w:history="1">
            <w:r w:rsidRPr="003D5138">
              <w:rPr>
                <w:rStyle w:val="Lienhypertexte"/>
                <w:noProof/>
              </w:rPr>
              <w:t>1.5</w:t>
            </w:r>
            <w:r>
              <w:rPr>
                <w:rFonts w:eastAsiaTheme="minorEastAsia"/>
                <w:noProof/>
                <w:kern w:val="2"/>
                <w:sz w:val="24"/>
                <w:szCs w:val="24"/>
                <w:lang w:eastAsia="fr-FR"/>
                <w14:ligatures w14:val="standardContextual"/>
              </w:rPr>
              <w:tab/>
            </w:r>
            <w:r w:rsidRPr="003D5138">
              <w:rPr>
                <w:rStyle w:val="Lienhypertexte"/>
                <w:noProof/>
              </w:rPr>
              <w:t>Evolution du SI de la CFE &amp; extension du service de maintenance SI</w:t>
            </w:r>
            <w:r>
              <w:rPr>
                <w:noProof/>
                <w:webHidden/>
              </w:rPr>
              <w:tab/>
            </w:r>
            <w:r>
              <w:rPr>
                <w:noProof/>
                <w:webHidden/>
              </w:rPr>
              <w:fldChar w:fldCharType="begin"/>
            </w:r>
            <w:r>
              <w:rPr>
                <w:noProof/>
                <w:webHidden/>
              </w:rPr>
              <w:instrText xml:space="preserve"> PAGEREF _Toc223529532 \h </w:instrText>
            </w:r>
            <w:r>
              <w:rPr>
                <w:noProof/>
                <w:webHidden/>
              </w:rPr>
            </w:r>
            <w:r>
              <w:rPr>
                <w:noProof/>
                <w:webHidden/>
              </w:rPr>
              <w:fldChar w:fldCharType="separate"/>
            </w:r>
            <w:r w:rsidR="002F0F13">
              <w:rPr>
                <w:noProof/>
                <w:webHidden/>
              </w:rPr>
              <w:t>41</w:t>
            </w:r>
            <w:r>
              <w:rPr>
                <w:noProof/>
                <w:webHidden/>
              </w:rPr>
              <w:fldChar w:fldCharType="end"/>
            </w:r>
          </w:hyperlink>
        </w:p>
        <w:p w14:paraId="4ED5F454" w14:textId="7C0DB83E"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33" w:history="1">
            <w:r w:rsidRPr="003D5138">
              <w:rPr>
                <w:rStyle w:val="Lienhypertexte"/>
                <w:noProof/>
              </w:rPr>
              <w:t>1.5.1</w:t>
            </w:r>
            <w:r>
              <w:rPr>
                <w:rFonts w:eastAsiaTheme="minorEastAsia"/>
                <w:noProof/>
                <w:kern w:val="2"/>
                <w:sz w:val="24"/>
                <w:szCs w:val="24"/>
                <w:lang w:eastAsia="fr-FR"/>
                <w14:ligatures w14:val="standardContextual"/>
              </w:rPr>
              <w:tab/>
            </w:r>
            <w:r w:rsidRPr="003D5138">
              <w:rPr>
                <w:rStyle w:val="Lienhypertexte"/>
                <w:noProof/>
              </w:rPr>
              <w:t>UO – Gouvernance et expertise technique SI</w:t>
            </w:r>
            <w:r>
              <w:rPr>
                <w:noProof/>
                <w:webHidden/>
              </w:rPr>
              <w:tab/>
            </w:r>
            <w:r>
              <w:rPr>
                <w:noProof/>
                <w:webHidden/>
              </w:rPr>
              <w:fldChar w:fldCharType="begin"/>
            </w:r>
            <w:r>
              <w:rPr>
                <w:noProof/>
                <w:webHidden/>
              </w:rPr>
              <w:instrText xml:space="preserve"> PAGEREF _Toc223529533 \h </w:instrText>
            </w:r>
            <w:r>
              <w:rPr>
                <w:noProof/>
                <w:webHidden/>
              </w:rPr>
            </w:r>
            <w:r>
              <w:rPr>
                <w:noProof/>
                <w:webHidden/>
              </w:rPr>
              <w:fldChar w:fldCharType="separate"/>
            </w:r>
            <w:r w:rsidR="002F0F13">
              <w:rPr>
                <w:noProof/>
                <w:webHidden/>
              </w:rPr>
              <w:t>44</w:t>
            </w:r>
            <w:r>
              <w:rPr>
                <w:noProof/>
                <w:webHidden/>
              </w:rPr>
              <w:fldChar w:fldCharType="end"/>
            </w:r>
          </w:hyperlink>
        </w:p>
        <w:p w14:paraId="010B1CFA" w14:textId="0D79D253"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34" w:history="1">
            <w:r w:rsidRPr="003D5138">
              <w:rPr>
                <w:rStyle w:val="Lienhypertexte"/>
                <w:noProof/>
              </w:rPr>
              <w:t>1.5.2</w:t>
            </w:r>
            <w:r>
              <w:rPr>
                <w:rFonts w:eastAsiaTheme="minorEastAsia"/>
                <w:noProof/>
                <w:kern w:val="2"/>
                <w:sz w:val="24"/>
                <w:szCs w:val="24"/>
                <w:lang w:eastAsia="fr-FR"/>
                <w14:ligatures w14:val="standardContextual"/>
              </w:rPr>
              <w:tab/>
            </w:r>
            <w:r w:rsidRPr="003D5138">
              <w:rPr>
                <w:rStyle w:val="Lienhypertexte"/>
                <w:noProof/>
              </w:rPr>
              <w:t>UO – Etude d’opportunité (UO-REEO)</w:t>
            </w:r>
            <w:r>
              <w:rPr>
                <w:noProof/>
                <w:webHidden/>
              </w:rPr>
              <w:tab/>
            </w:r>
            <w:r>
              <w:rPr>
                <w:noProof/>
                <w:webHidden/>
              </w:rPr>
              <w:fldChar w:fldCharType="begin"/>
            </w:r>
            <w:r>
              <w:rPr>
                <w:noProof/>
                <w:webHidden/>
              </w:rPr>
              <w:instrText xml:space="preserve"> PAGEREF _Toc223529534 \h </w:instrText>
            </w:r>
            <w:r>
              <w:rPr>
                <w:noProof/>
                <w:webHidden/>
              </w:rPr>
            </w:r>
            <w:r>
              <w:rPr>
                <w:noProof/>
                <w:webHidden/>
              </w:rPr>
              <w:fldChar w:fldCharType="separate"/>
            </w:r>
            <w:r w:rsidR="002F0F13">
              <w:rPr>
                <w:noProof/>
                <w:webHidden/>
              </w:rPr>
              <w:t>44</w:t>
            </w:r>
            <w:r>
              <w:rPr>
                <w:noProof/>
                <w:webHidden/>
              </w:rPr>
              <w:fldChar w:fldCharType="end"/>
            </w:r>
          </w:hyperlink>
        </w:p>
        <w:p w14:paraId="226349DC" w14:textId="5F59BFFB"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35" w:history="1">
            <w:r w:rsidRPr="003D5138">
              <w:rPr>
                <w:rStyle w:val="Lienhypertexte"/>
                <w:noProof/>
              </w:rPr>
              <w:t>1.5.3</w:t>
            </w:r>
            <w:r>
              <w:rPr>
                <w:rFonts w:eastAsiaTheme="minorEastAsia"/>
                <w:noProof/>
                <w:kern w:val="2"/>
                <w:sz w:val="24"/>
                <w:szCs w:val="24"/>
                <w:lang w:eastAsia="fr-FR"/>
                <w14:ligatures w14:val="standardContextual"/>
              </w:rPr>
              <w:tab/>
            </w:r>
            <w:r w:rsidRPr="003D5138">
              <w:rPr>
                <w:rStyle w:val="Lienhypertexte"/>
                <w:noProof/>
              </w:rPr>
              <w:t>UO – Dossier de cadrage (UO-REEF)</w:t>
            </w:r>
            <w:r>
              <w:rPr>
                <w:noProof/>
                <w:webHidden/>
              </w:rPr>
              <w:tab/>
            </w:r>
            <w:r>
              <w:rPr>
                <w:noProof/>
                <w:webHidden/>
              </w:rPr>
              <w:fldChar w:fldCharType="begin"/>
            </w:r>
            <w:r>
              <w:rPr>
                <w:noProof/>
                <w:webHidden/>
              </w:rPr>
              <w:instrText xml:space="preserve"> PAGEREF _Toc223529535 \h </w:instrText>
            </w:r>
            <w:r>
              <w:rPr>
                <w:noProof/>
                <w:webHidden/>
              </w:rPr>
            </w:r>
            <w:r>
              <w:rPr>
                <w:noProof/>
                <w:webHidden/>
              </w:rPr>
              <w:fldChar w:fldCharType="separate"/>
            </w:r>
            <w:r w:rsidR="002F0F13">
              <w:rPr>
                <w:noProof/>
                <w:webHidden/>
              </w:rPr>
              <w:t>45</w:t>
            </w:r>
            <w:r>
              <w:rPr>
                <w:noProof/>
                <w:webHidden/>
              </w:rPr>
              <w:fldChar w:fldCharType="end"/>
            </w:r>
          </w:hyperlink>
        </w:p>
        <w:p w14:paraId="561548C0" w14:textId="1C27B71A"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36" w:history="1">
            <w:r w:rsidRPr="003D5138">
              <w:rPr>
                <w:rStyle w:val="Lienhypertexte"/>
                <w:noProof/>
              </w:rPr>
              <w:t>1.5.4</w:t>
            </w:r>
            <w:r>
              <w:rPr>
                <w:rFonts w:eastAsiaTheme="minorEastAsia"/>
                <w:noProof/>
                <w:kern w:val="2"/>
                <w:sz w:val="24"/>
                <w:szCs w:val="24"/>
                <w:lang w:eastAsia="fr-FR"/>
                <w14:ligatures w14:val="standardContextual"/>
              </w:rPr>
              <w:tab/>
            </w:r>
            <w:r w:rsidRPr="003D5138">
              <w:rPr>
                <w:rStyle w:val="Lienhypertexte"/>
                <w:noProof/>
              </w:rPr>
              <w:t>UO – Etude d’impact technique (UO-IMPACT)</w:t>
            </w:r>
            <w:r>
              <w:rPr>
                <w:noProof/>
                <w:webHidden/>
              </w:rPr>
              <w:tab/>
            </w:r>
            <w:r>
              <w:rPr>
                <w:noProof/>
                <w:webHidden/>
              </w:rPr>
              <w:fldChar w:fldCharType="begin"/>
            </w:r>
            <w:r>
              <w:rPr>
                <w:noProof/>
                <w:webHidden/>
              </w:rPr>
              <w:instrText xml:space="preserve"> PAGEREF _Toc223529536 \h </w:instrText>
            </w:r>
            <w:r>
              <w:rPr>
                <w:noProof/>
                <w:webHidden/>
              </w:rPr>
            </w:r>
            <w:r>
              <w:rPr>
                <w:noProof/>
                <w:webHidden/>
              </w:rPr>
              <w:fldChar w:fldCharType="separate"/>
            </w:r>
            <w:r w:rsidR="002F0F13">
              <w:rPr>
                <w:noProof/>
                <w:webHidden/>
              </w:rPr>
              <w:t>45</w:t>
            </w:r>
            <w:r>
              <w:rPr>
                <w:noProof/>
                <w:webHidden/>
              </w:rPr>
              <w:fldChar w:fldCharType="end"/>
            </w:r>
          </w:hyperlink>
        </w:p>
        <w:p w14:paraId="0994CC33" w14:textId="5F6F9B1E"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37" w:history="1">
            <w:r w:rsidRPr="003D5138">
              <w:rPr>
                <w:rStyle w:val="Lienhypertexte"/>
                <w:noProof/>
              </w:rPr>
              <w:t>1.5.5</w:t>
            </w:r>
            <w:r>
              <w:rPr>
                <w:rFonts w:eastAsiaTheme="minorEastAsia"/>
                <w:noProof/>
                <w:kern w:val="2"/>
                <w:sz w:val="24"/>
                <w:szCs w:val="24"/>
                <w:lang w:eastAsia="fr-FR"/>
                <w14:ligatures w14:val="standardContextual"/>
              </w:rPr>
              <w:tab/>
            </w:r>
            <w:r w:rsidRPr="003D5138">
              <w:rPr>
                <w:rStyle w:val="Lienhypertexte"/>
                <w:noProof/>
              </w:rPr>
              <w:t>UO – Etude d’architecture (UO-ARCHI)</w:t>
            </w:r>
            <w:r>
              <w:rPr>
                <w:noProof/>
                <w:webHidden/>
              </w:rPr>
              <w:tab/>
            </w:r>
            <w:r>
              <w:rPr>
                <w:noProof/>
                <w:webHidden/>
              </w:rPr>
              <w:fldChar w:fldCharType="begin"/>
            </w:r>
            <w:r>
              <w:rPr>
                <w:noProof/>
                <w:webHidden/>
              </w:rPr>
              <w:instrText xml:space="preserve"> PAGEREF _Toc223529537 \h </w:instrText>
            </w:r>
            <w:r>
              <w:rPr>
                <w:noProof/>
                <w:webHidden/>
              </w:rPr>
            </w:r>
            <w:r>
              <w:rPr>
                <w:noProof/>
                <w:webHidden/>
              </w:rPr>
              <w:fldChar w:fldCharType="separate"/>
            </w:r>
            <w:r w:rsidR="002F0F13">
              <w:rPr>
                <w:noProof/>
                <w:webHidden/>
              </w:rPr>
              <w:t>46</w:t>
            </w:r>
            <w:r>
              <w:rPr>
                <w:noProof/>
                <w:webHidden/>
              </w:rPr>
              <w:fldChar w:fldCharType="end"/>
            </w:r>
          </w:hyperlink>
        </w:p>
        <w:p w14:paraId="2C6A859D" w14:textId="7E7019FD"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38" w:history="1">
            <w:r w:rsidRPr="003D5138">
              <w:rPr>
                <w:rStyle w:val="Lienhypertexte"/>
                <w:noProof/>
              </w:rPr>
              <w:t>1.5.6</w:t>
            </w:r>
            <w:r>
              <w:rPr>
                <w:rFonts w:eastAsiaTheme="minorEastAsia"/>
                <w:noProof/>
                <w:kern w:val="2"/>
                <w:sz w:val="24"/>
                <w:szCs w:val="24"/>
                <w:lang w:eastAsia="fr-FR"/>
                <w14:ligatures w14:val="standardContextual"/>
              </w:rPr>
              <w:tab/>
            </w:r>
            <w:r w:rsidRPr="003D5138">
              <w:rPr>
                <w:rStyle w:val="Lienhypertexte"/>
                <w:noProof/>
              </w:rPr>
              <w:t>UO – Assistance à la rédaction d’expression de besoins (UO-REXB)</w:t>
            </w:r>
            <w:r>
              <w:rPr>
                <w:noProof/>
                <w:webHidden/>
              </w:rPr>
              <w:tab/>
            </w:r>
            <w:r>
              <w:rPr>
                <w:noProof/>
                <w:webHidden/>
              </w:rPr>
              <w:fldChar w:fldCharType="begin"/>
            </w:r>
            <w:r>
              <w:rPr>
                <w:noProof/>
                <w:webHidden/>
              </w:rPr>
              <w:instrText xml:space="preserve"> PAGEREF _Toc223529538 \h </w:instrText>
            </w:r>
            <w:r>
              <w:rPr>
                <w:noProof/>
                <w:webHidden/>
              </w:rPr>
            </w:r>
            <w:r>
              <w:rPr>
                <w:noProof/>
                <w:webHidden/>
              </w:rPr>
              <w:fldChar w:fldCharType="separate"/>
            </w:r>
            <w:r w:rsidR="002F0F13">
              <w:rPr>
                <w:noProof/>
                <w:webHidden/>
              </w:rPr>
              <w:t>46</w:t>
            </w:r>
            <w:r>
              <w:rPr>
                <w:noProof/>
                <w:webHidden/>
              </w:rPr>
              <w:fldChar w:fldCharType="end"/>
            </w:r>
          </w:hyperlink>
        </w:p>
        <w:p w14:paraId="0D949DA6" w14:textId="3C48DBE6"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39" w:history="1">
            <w:r w:rsidRPr="003D5138">
              <w:rPr>
                <w:rStyle w:val="Lienhypertexte"/>
                <w:noProof/>
              </w:rPr>
              <w:t>1.5.7</w:t>
            </w:r>
            <w:r>
              <w:rPr>
                <w:rFonts w:eastAsiaTheme="minorEastAsia"/>
                <w:noProof/>
                <w:kern w:val="2"/>
                <w:sz w:val="24"/>
                <w:szCs w:val="24"/>
                <w:lang w:eastAsia="fr-FR"/>
                <w14:ligatures w14:val="standardContextual"/>
              </w:rPr>
              <w:tab/>
            </w:r>
            <w:r w:rsidRPr="003D5138">
              <w:rPr>
                <w:rStyle w:val="Lienhypertexte"/>
                <w:noProof/>
              </w:rPr>
              <w:t>UO – Conception fonctionnelle générale (UO-CONC)</w:t>
            </w:r>
            <w:r>
              <w:rPr>
                <w:noProof/>
                <w:webHidden/>
              </w:rPr>
              <w:tab/>
            </w:r>
            <w:r>
              <w:rPr>
                <w:noProof/>
                <w:webHidden/>
              </w:rPr>
              <w:fldChar w:fldCharType="begin"/>
            </w:r>
            <w:r>
              <w:rPr>
                <w:noProof/>
                <w:webHidden/>
              </w:rPr>
              <w:instrText xml:space="preserve"> PAGEREF _Toc223529539 \h </w:instrText>
            </w:r>
            <w:r>
              <w:rPr>
                <w:noProof/>
                <w:webHidden/>
              </w:rPr>
            </w:r>
            <w:r>
              <w:rPr>
                <w:noProof/>
                <w:webHidden/>
              </w:rPr>
              <w:fldChar w:fldCharType="separate"/>
            </w:r>
            <w:r w:rsidR="002F0F13">
              <w:rPr>
                <w:noProof/>
                <w:webHidden/>
              </w:rPr>
              <w:t>46</w:t>
            </w:r>
            <w:r>
              <w:rPr>
                <w:noProof/>
                <w:webHidden/>
              </w:rPr>
              <w:fldChar w:fldCharType="end"/>
            </w:r>
          </w:hyperlink>
        </w:p>
        <w:p w14:paraId="197092F8" w14:textId="0457FE53"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40" w:history="1">
            <w:r w:rsidRPr="003D5138">
              <w:rPr>
                <w:rStyle w:val="Lienhypertexte"/>
                <w:noProof/>
              </w:rPr>
              <w:t>1.5.8</w:t>
            </w:r>
            <w:r>
              <w:rPr>
                <w:rFonts w:eastAsiaTheme="minorEastAsia"/>
                <w:noProof/>
                <w:kern w:val="2"/>
                <w:sz w:val="24"/>
                <w:szCs w:val="24"/>
                <w:lang w:eastAsia="fr-FR"/>
                <w14:ligatures w14:val="standardContextual"/>
              </w:rPr>
              <w:tab/>
            </w:r>
            <w:r w:rsidRPr="003D5138">
              <w:rPr>
                <w:rStyle w:val="Lienhypertexte"/>
                <w:noProof/>
              </w:rPr>
              <w:t>UO- Spécifications fonctionnelles détaillées (UO-RESF)</w:t>
            </w:r>
            <w:r>
              <w:rPr>
                <w:noProof/>
                <w:webHidden/>
              </w:rPr>
              <w:tab/>
            </w:r>
            <w:r>
              <w:rPr>
                <w:noProof/>
                <w:webHidden/>
              </w:rPr>
              <w:fldChar w:fldCharType="begin"/>
            </w:r>
            <w:r>
              <w:rPr>
                <w:noProof/>
                <w:webHidden/>
              </w:rPr>
              <w:instrText xml:space="preserve"> PAGEREF _Toc223529540 \h </w:instrText>
            </w:r>
            <w:r>
              <w:rPr>
                <w:noProof/>
                <w:webHidden/>
              </w:rPr>
            </w:r>
            <w:r>
              <w:rPr>
                <w:noProof/>
                <w:webHidden/>
              </w:rPr>
              <w:fldChar w:fldCharType="separate"/>
            </w:r>
            <w:r w:rsidR="002F0F13">
              <w:rPr>
                <w:noProof/>
                <w:webHidden/>
              </w:rPr>
              <w:t>47</w:t>
            </w:r>
            <w:r>
              <w:rPr>
                <w:noProof/>
                <w:webHidden/>
              </w:rPr>
              <w:fldChar w:fldCharType="end"/>
            </w:r>
          </w:hyperlink>
        </w:p>
        <w:p w14:paraId="0EC2E746" w14:textId="119365F7"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41" w:history="1">
            <w:r w:rsidRPr="003D5138">
              <w:rPr>
                <w:rStyle w:val="Lienhypertexte"/>
                <w:noProof/>
              </w:rPr>
              <w:t>1.5.9</w:t>
            </w:r>
            <w:r>
              <w:rPr>
                <w:rFonts w:eastAsiaTheme="minorEastAsia"/>
                <w:noProof/>
                <w:kern w:val="2"/>
                <w:sz w:val="24"/>
                <w:szCs w:val="24"/>
                <w:lang w:eastAsia="fr-FR"/>
                <w14:ligatures w14:val="standardContextual"/>
              </w:rPr>
              <w:tab/>
            </w:r>
            <w:r w:rsidRPr="003D5138">
              <w:rPr>
                <w:rStyle w:val="Lienhypertexte"/>
                <w:noProof/>
              </w:rPr>
              <w:t>UO – Définition d’un plan projet (UO-PROJET)</w:t>
            </w:r>
            <w:r>
              <w:rPr>
                <w:noProof/>
                <w:webHidden/>
              </w:rPr>
              <w:tab/>
            </w:r>
            <w:r>
              <w:rPr>
                <w:noProof/>
                <w:webHidden/>
              </w:rPr>
              <w:fldChar w:fldCharType="begin"/>
            </w:r>
            <w:r>
              <w:rPr>
                <w:noProof/>
                <w:webHidden/>
              </w:rPr>
              <w:instrText xml:space="preserve"> PAGEREF _Toc223529541 \h </w:instrText>
            </w:r>
            <w:r>
              <w:rPr>
                <w:noProof/>
                <w:webHidden/>
              </w:rPr>
            </w:r>
            <w:r>
              <w:rPr>
                <w:noProof/>
                <w:webHidden/>
              </w:rPr>
              <w:fldChar w:fldCharType="separate"/>
            </w:r>
            <w:r w:rsidR="002F0F13">
              <w:rPr>
                <w:noProof/>
                <w:webHidden/>
              </w:rPr>
              <w:t>47</w:t>
            </w:r>
            <w:r>
              <w:rPr>
                <w:noProof/>
                <w:webHidden/>
              </w:rPr>
              <w:fldChar w:fldCharType="end"/>
            </w:r>
          </w:hyperlink>
        </w:p>
        <w:p w14:paraId="662F1E3A" w14:textId="54E1BEB6"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42" w:history="1">
            <w:r w:rsidRPr="003D5138">
              <w:rPr>
                <w:rStyle w:val="Lienhypertexte"/>
                <w:noProof/>
              </w:rPr>
              <w:t>1.5.10</w:t>
            </w:r>
            <w:r>
              <w:rPr>
                <w:rFonts w:eastAsiaTheme="minorEastAsia"/>
                <w:noProof/>
                <w:kern w:val="2"/>
                <w:sz w:val="24"/>
                <w:szCs w:val="24"/>
                <w:lang w:eastAsia="fr-FR"/>
                <w14:ligatures w14:val="standardContextual"/>
              </w:rPr>
              <w:tab/>
            </w:r>
            <w:r w:rsidRPr="003D5138">
              <w:rPr>
                <w:rStyle w:val="Lienhypertexte"/>
                <w:noProof/>
              </w:rPr>
              <w:t>UO – Coordination de projet (UO-CPRO)</w:t>
            </w:r>
            <w:r>
              <w:rPr>
                <w:noProof/>
                <w:webHidden/>
              </w:rPr>
              <w:tab/>
            </w:r>
            <w:r>
              <w:rPr>
                <w:noProof/>
                <w:webHidden/>
              </w:rPr>
              <w:fldChar w:fldCharType="begin"/>
            </w:r>
            <w:r>
              <w:rPr>
                <w:noProof/>
                <w:webHidden/>
              </w:rPr>
              <w:instrText xml:space="preserve"> PAGEREF _Toc223529542 \h </w:instrText>
            </w:r>
            <w:r>
              <w:rPr>
                <w:noProof/>
                <w:webHidden/>
              </w:rPr>
            </w:r>
            <w:r>
              <w:rPr>
                <w:noProof/>
                <w:webHidden/>
              </w:rPr>
              <w:fldChar w:fldCharType="separate"/>
            </w:r>
            <w:r w:rsidR="002F0F13">
              <w:rPr>
                <w:noProof/>
                <w:webHidden/>
              </w:rPr>
              <w:t>48</w:t>
            </w:r>
            <w:r>
              <w:rPr>
                <w:noProof/>
                <w:webHidden/>
              </w:rPr>
              <w:fldChar w:fldCharType="end"/>
            </w:r>
          </w:hyperlink>
        </w:p>
        <w:p w14:paraId="38A780F2" w14:textId="0052BD9E"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43" w:history="1">
            <w:r w:rsidRPr="003D5138">
              <w:rPr>
                <w:rStyle w:val="Lienhypertexte"/>
                <w:noProof/>
              </w:rPr>
              <w:t>1.5.11</w:t>
            </w:r>
            <w:r>
              <w:rPr>
                <w:rFonts w:eastAsiaTheme="minorEastAsia"/>
                <w:noProof/>
                <w:kern w:val="2"/>
                <w:sz w:val="24"/>
                <w:szCs w:val="24"/>
                <w:lang w:eastAsia="fr-FR"/>
                <w14:ligatures w14:val="standardContextual"/>
              </w:rPr>
              <w:tab/>
            </w:r>
            <w:r w:rsidRPr="003D5138">
              <w:rPr>
                <w:rStyle w:val="Lienhypertexte"/>
                <w:noProof/>
              </w:rPr>
              <w:t>UO – Dispositif de formation (UO-FORM)</w:t>
            </w:r>
            <w:r>
              <w:rPr>
                <w:noProof/>
                <w:webHidden/>
              </w:rPr>
              <w:tab/>
            </w:r>
            <w:r>
              <w:rPr>
                <w:noProof/>
                <w:webHidden/>
              </w:rPr>
              <w:fldChar w:fldCharType="begin"/>
            </w:r>
            <w:r>
              <w:rPr>
                <w:noProof/>
                <w:webHidden/>
              </w:rPr>
              <w:instrText xml:space="preserve"> PAGEREF _Toc223529543 \h </w:instrText>
            </w:r>
            <w:r>
              <w:rPr>
                <w:noProof/>
                <w:webHidden/>
              </w:rPr>
            </w:r>
            <w:r>
              <w:rPr>
                <w:noProof/>
                <w:webHidden/>
              </w:rPr>
              <w:fldChar w:fldCharType="separate"/>
            </w:r>
            <w:r w:rsidR="002F0F13">
              <w:rPr>
                <w:noProof/>
                <w:webHidden/>
              </w:rPr>
              <w:t>49</w:t>
            </w:r>
            <w:r>
              <w:rPr>
                <w:noProof/>
                <w:webHidden/>
              </w:rPr>
              <w:fldChar w:fldCharType="end"/>
            </w:r>
          </w:hyperlink>
        </w:p>
        <w:p w14:paraId="0D0A90A5" w14:textId="354D3D42"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44" w:history="1">
            <w:r w:rsidRPr="003D5138">
              <w:rPr>
                <w:rStyle w:val="Lienhypertexte"/>
                <w:noProof/>
              </w:rPr>
              <w:t>1.5.12</w:t>
            </w:r>
            <w:r>
              <w:rPr>
                <w:rFonts w:eastAsiaTheme="minorEastAsia"/>
                <w:noProof/>
                <w:kern w:val="2"/>
                <w:sz w:val="24"/>
                <w:szCs w:val="24"/>
                <w:lang w:eastAsia="fr-FR"/>
                <w14:ligatures w14:val="standardContextual"/>
              </w:rPr>
              <w:tab/>
            </w:r>
            <w:r w:rsidRPr="003D5138">
              <w:rPr>
                <w:rStyle w:val="Lienhypertexte"/>
                <w:noProof/>
              </w:rPr>
              <w:t>UO – Support technique d’expertise (UO-RSTE)</w:t>
            </w:r>
            <w:r>
              <w:rPr>
                <w:noProof/>
                <w:webHidden/>
              </w:rPr>
              <w:tab/>
            </w:r>
            <w:r>
              <w:rPr>
                <w:noProof/>
                <w:webHidden/>
              </w:rPr>
              <w:fldChar w:fldCharType="begin"/>
            </w:r>
            <w:r>
              <w:rPr>
                <w:noProof/>
                <w:webHidden/>
              </w:rPr>
              <w:instrText xml:space="preserve"> PAGEREF _Toc223529544 \h </w:instrText>
            </w:r>
            <w:r>
              <w:rPr>
                <w:noProof/>
                <w:webHidden/>
              </w:rPr>
            </w:r>
            <w:r>
              <w:rPr>
                <w:noProof/>
                <w:webHidden/>
              </w:rPr>
              <w:fldChar w:fldCharType="separate"/>
            </w:r>
            <w:r w:rsidR="002F0F13">
              <w:rPr>
                <w:noProof/>
                <w:webHidden/>
              </w:rPr>
              <w:t>49</w:t>
            </w:r>
            <w:r>
              <w:rPr>
                <w:noProof/>
                <w:webHidden/>
              </w:rPr>
              <w:fldChar w:fldCharType="end"/>
            </w:r>
          </w:hyperlink>
        </w:p>
        <w:p w14:paraId="695BBD6A" w14:textId="350D746A"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45" w:history="1">
            <w:r w:rsidRPr="003D5138">
              <w:rPr>
                <w:rStyle w:val="Lienhypertexte"/>
                <w:noProof/>
              </w:rPr>
              <w:t>1.5.13</w:t>
            </w:r>
            <w:r>
              <w:rPr>
                <w:rFonts w:eastAsiaTheme="minorEastAsia"/>
                <w:noProof/>
                <w:kern w:val="2"/>
                <w:sz w:val="24"/>
                <w:szCs w:val="24"/>
                <w:lang w:eastAsia="fr-FR"/>
                <w14:ligatures w14:val="standardContextual"/>
              </w:rPr>
              <w:tab/>
            </w:r>
            <w:r w:rsidRPr="003D5138">
              <w:rPr>
                <w:rStyle w:val="Lienhypertexte"/>
                <w:noProof/>
              </w:rPr>
              <w:t>UO – Réalisation de tests de performance (UO-PERF)</w:t>
            </w:r>
            <w:r>
              <w:rPr>
                <w:noProof/>
                <w:webHidden/>
              </w:rPr>
              <w:tab/>
            </w:r>
            <w:r>
              <w:rPr>
                <w:noProof/>
                <w:webHidden/>
              </w:rPr>
              <w:fldChar w:fldCharType="begin"/>
            </w:r>
            <w:r>
              <w:rPr>
                <w:noProof/>
                <w:webHidden/>
              </w:rPr>
              <w:instrText xml:space="preserve"> PAGEREF _Toc223529545 \h </w:instrText>
            </w:r>
            <w:r>
              <w:rPr>
                <w:noProof/>
                <w:webHidden/>
              </w:rPr>
            </w:r>
            <w:r>
              <w:rPr>
                <w:noProof/>
                <w:webHidden/>
              </w:rPr>
              <w:fldChar w:fldCharType="separate"/>
            </w:r>
            <w:r w:rsidR="002F0F13">
              <w:rPr>
                <w:noProof/>
                <w:webHidden/>
              </w:rPr>
              <w:t>50</w:t>
            </w:r>
            <w:r>
              <w:rPr>
                <w:noProof/>
                <w:webHidden/>
              </w:rPr>
              <w:fldChar w:fldCharType="end"/>
            </w:r>
          </w:hyperlink>
        </w:p>
        <w:p w14:paraId="7F7E838A" w14:textId="5781AC37"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46" w:history="1">
            <w:r w:rsidRPr="003D5138">
              <w:rPr>
                <w:rStyle w:val="Lienhypertexte"/>
                <w:noProof/>
              </w:rPr>
              <w:t>1.5.14</w:t>
            </w:r>
            <w:r>
              <w:rPr>
                <w:rFonts w:eastAsiaTheme="minorEastAsia"/>
                <w:noProof/>
                <w:kern w:val="2"/>
                <w:sz w:val="24"/>
                <w:szCs w:val="24"/>
                <w:lang w:eastAsia="fr-FR"/>
                <w14:ligatures w14:val="standardContextual"/>
              </w:rPr>
              <w:tab/>
            </w:r>
            <w:r w:rsidRPr="003D5138">
              <w:rPr>
                <w:rStyle w:val="Lienhypertexte"/>
                <w:noProof/>
              </w:rPr>
              <w:t>UO – Service d’astreinte hors des plages nominales (UO-ASTRM)</w:t>
            </w:r>
            <w:r>
              <w:rPr>
                <w:noProof/>
                <w:webHidden/>
              </w:rPr>
              <w:tab/>
            </w:r>
            <w:r>
              <w:rPr>
                <w:noProof/>
                <w:webHidden/>
              </w:rPr>
              <w:fldChar w:fldCharType="begin"/>
            </w:r>
            <w:r>
              <w:rPr>
                <w:noProof/>
                <w:webHidden/>
              </w:rPr>
              <w:instrText xml:space="preserve"> PAGEREF _Toc223529546 \h </w:instrText>
            </w:r>
            <w:r>
              <w:rPr>
                <w:noProof/>
                <w:webHidden/>
              </w:rPr>
            </w:r>
            <w:r>
              <w:rPr>
                <w:noProof/>
                <w:webHidden/>
              </w:rPr>
              <w:fldChar w:fldCharType="separate"/>
            </w:r>
            <w:r w:rsidR="002F0F13">
              <w:rPr>
                <w:noProof/>
                <w:webHidden/>
              </w:rPr>
              <w:t>50</w:t>
            </w:r>
            <w:r>
              <w:rPr>
                <w:noProof/>
                <w:webHidden/>
              </w:rPr>
              <w:fldChar w:fldCharType="end"/>
            </w:r>
          </w:hyperlink>
        </w:p>
        <w:p w14:paraId="338944E3" w14:textId="586D6C90"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47" w:history="1">
            <w:r w:rsidRPr="003D5138">
              <w:rPr>
                <w:rStyle w:val="Lienhypertexte"/>
                <w:noProof/>
              </w:rPr>
              <w:t>1.5.15</w:t>
            </w:r>
            <w:r>
              <w:rPr>
                <w:rFonts w:eastAsiaTheme="minorEastAsia"/>
                <w:noProof/>
                <w:kern w:val="2"/>
                <w:sz w:val="24"/>
                <w:szCs w:val="24"/>
                <w:lang w:eastAsia="fr-FR"/>
                <w14:ligatures w14:val="standardContextual"/>
              </w:rPr>
              <w:tab/>
            </w:r>
            <w:r w:rsidRPr="003D5138">
              <w:rPr>
                <w:rStyle w:val="Lienhypertexte"/>
                <w:noProof/>
              </w:rPr>
              <w:t>UO de réalisation et de paramétrage – cadre général</w:t>
            </w:r>
            <w:r>
              <w:rPr>
                <w:noProof/>
                <w:webHidden/>
              </w:rPr>
              <w:tab/>
            </w:r>
            <w:r>
              <w:rPr>
                <w:noProof/>
                <w:webHidden/>
              </w:rPr>
              <w:fldChar w:fldCharType="begin"/>
            </w:r>
            <w:r>
              <w:rPr>
                <w:noProof/>
                <w:webHidden/>
              </w:rPr>
              <w:instrText xml:space="preserve"> PAGEREF _Toc223529547 \h </w:instrText>
            </w:r>
            <w:r>
              <w:rPr>
                <w:noProof/>
                <w:webHidden/>
              </w:rPr>
            </w:r>
            <w:r>
              <w:rPr>
                <w:noProof/>
                <w:webHidden/>
              </w:rPr>
              <w:fldChar w:fldCharType="separate"/>
            </w:r>
            <w:r w:rsidR="002F0F13">
              <w:rPr>
                <w:noProof/>
                <w:webHidden/>
              </w:rPr>
              <w:t>51</w:t>
            </w:r>
            <w:r>
              <w:rPr>
                <w:noProof/>
                <w:webHidden/>
              </w:rPr>
              <w:fldChar w:fldCharType="end"/>
            </w:r>
          </w:hyperlink>
        </w:p>
        <w:p w14:paraId="342486C4" w14:textId="5F7CD598"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48" w:history="1">
            <w:r w:rsidRPr="003D5138">
              <w:rPr>
                <w:rStyle w:val="Lienhypertexte"/>
                <w:noProof/>
              </w:rPr>
              <w:t>1.6</w:t>
            </w:r>
            <w:r>
              <w:rPr>
                <w:rFonts w:eastAsiaTheme="minorEastAsia"/>
                <w:noProof/>
                <w:kern w:val="2"/>
                <w:sz w:val="24"/>
                <w:szCs w:val="24"/>
                <w:lang w:eastAsia="fr-FR"/>
                <w14:ligatures w14:val="standardContextual"/>
              </w:rPr>
              <w:tab/>
            </w:r>
            <w:r w:rsidRPr="003D5138">
              <w:rPr>
                <w:rStyle w:val="Lienhypertexte"/>
                <w:noProof/>
              </w:rPr>
              <w:t>Phase de réversibilité</w:t>
            </w:r>
            <w:r>
              <w:rPr>
                <w:noProof/>
                <w:webHidden/>
              </w:rPr>
              <w:tab/>
            </w:r>
            <w:r>
              <w:rPr>
                <w:noProof/>
                <w:webHidden/>
              </w:rPr>
              <w:fldChar w:fldCharType="begin"/>
            </w:r>
            <w:r>
              <w:rPr>
                <w:noProof/>
                <w:webHidden/>
              </w:rPr>
              <w:instrText xml:space="preserve"> PAGEREF _Toc223529548 \h </w:instrText>
            </w:r>
            <w:r>
              <w:rPr>
                <w:noProof/>
                <w:webHidden/>
              </w:rPr>
            </w:r>
            <w:r>
              <w:rPr>
                <w:noProof/>
                <w:webHidden/>
              </w:rPr>
              <w:fldChar w:fldCharType="separate"/>
            </w:r>
            <w:r w:rsidR="002F0F13">
              <w:rPr>
                <w:noProof/>
                <w:webHidden/>
              </w:rPr>
              <w:t>55</w:t>
            </w:r>
            <w:r>
              <w:rPr>
                <w:noProof/>
                <w:webHidden/>
              </w:rPr>
              <w:fldChar w:fldCharType="end"/>
            </w:r>
          </w:hyperlink>
        </w:p>
        <w:p w14:paraId="7852DFEC" w14:textId="5121A8FA"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49" w:history="1">
            <w:r w:rsidRPr="003D5138">
              <w:rPr>
                <w:rStyle w:val="Lienhypertexte"/>
                <w:noProof/>
              </w:rPr>
              <w:t>1.7</w:t>
            </w:r>
            <w:r>
              <w:rPr>
                <w:rFonts w:eastAsiaTheme="minorEastAsia"/>
                <w:noProof/>
                <w:kern w:val="2"/>
                <w:sz w:val="24"/>
                <w:szCs w:val="24"/>
                <w:lang w:eastAsia="fr-FR"/>
                <w14:ligatures w14:val="standardContextual"/>
              </w:rPr>
              <w:tab/>
            </w:r>
            <w:r w:rsidRPr="003D5138">
              <w:rPr>
                <w:rStyle w:val="Lienhypertexte"/>
                <w:noProof/>
              </w:rPr>
              <w:t>Compétences équipes et partenariats/certifications éditeurs</w:t>
            </w:r>
            <w:r>
              <w:rPr>
                <w:noProof/>
                <w:webHidden/>
              </w:rPr>
              <w:tab/>
            </w:r>
            <w:r>
              <w:rPr>
                <w:noProof/>
                <w:webHidden/>
              </w:rPr>
              <w:fldChar w:fldCharType="begin"/>
            </w:r>
            <w:r>
              <w:rPr>
                <w:noProof/>
                <w:webHidden/>
              </w:rPr>
              <w:instrText xml:space="preserve"> PAGEREF _Toc223529549 \h </w:instrText>
            </w:r>
            <w:r>
              <w:rPr>
                <w:noProof/>
                <w:webHidden/>
              </w:rPr>
            </w:r>
            <w:r>
              <w:rPr>
                <w:noProof/>
                <w:webHidden/>
              </w:rPr>
              <w:fldChar w:fldCharType="separate"/>
            </w:r>
            <w:r w:rsidR="002F0F13">
              <w:rPr>
                <w:noProof/>
                <w:webHidden/>
              </w:rPr>
              <w:t>57</w:t>
            </w:r>
            <w:r>
              <w:rPr>
                <w:noProof/>
                <w:webHidden/>
              </w:rPr>
              <w:fldChar w:fldCharType="end"/>
            </w:r>
          </w:hyperlink>
        </w:p>
        <w:p w14:paraId="1E654EF5" w14:textId="5C5FB36C"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50" w:history="1">
            <w:r w:rsidRPr="003D5138">
              <w:rPr>
                <w:rStyle w:val="Lienhypertexte"/>
                <w:noProof/>
              </w:rPr>
              <w:t>1.7.1</w:t>
            </w:r>
            <w:r>
              <w:rPr>
                <w:rFonts w:eastAsiaTheme="minorEastAsia"/>
                <w:noProof/>
                <w:kern w:val="2"/>
                <w:sz w:val="24"/>
                <w:szCs w:val="24"/>
                <w:lang w:eastAsia="fr-FR"/>
                <w14:ligatures w14:val="standardContextual"/>
              </w:rPr>
              <w:tab/>
            </w:r>
            <w:r w:rsidRPr="003D5138">
              <w:rPr>
                <w:rStyle w:val="Lienhypertexte"/>
                <w:noProof/>
              </w:rPr>
              <w:t>Compétences des équipes</w:t>
            </w:r>
            <w:r>
              <w:rPr>
                <w:noProof/>
                <w:webHidden/>
              </w:rPr>
              <w:tab/>
            </w:r>
            <w:r>
              <w:rPr>
                <w:noProof/>
                <w:webHidden/>
              </w:rPr>
              <w:fldChar w:fldCharType="begin"/>
            </w:r>
            <w:r>
              <w:rPr>
                <w:noProof/>
                <w:webHidden/>
              </w:rPr>
              <w:instrText xml:space="preserve"> PAGEREF _Toc223529550 \h </w:instrText>
            </w:r>
            <w:r>
              <w:rPr>
                <w:noProof/>
                <w:webHidden/>
              </w:rPr>
            </w:r>
            <w:r>
              <w:rPr>
                <w:noProof/>
                <w:webHidden/>
              </w:rPr>
              <w:fldChar w:fldCharType="separate"/>
            </w:r>
            <w:r w:rsidR="002F0F13">
              <w:rPr>
                <w:noProof/>
                <w:webHidden/>
              </w:rPr>
              <w:t>57</w:t>
            </w:r>
            <w:r>
              <w:rPr>
                <w:noProof/>
                <w:webHidden/>
              </w:rPr>
              <w:fldChar w:fldCharType="end"/>
            </w:r>
          </w:hyperlink>
        </w:p>
        <w:p w14:paraId="2F92C7F9" w14:textId="0186E032"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51" w:history="1">
            <w:r w:rsidRPr="003D5138">
              <w:rPr>
                <w:rStyle w:val="Lienhypertexte"/>
                <w:noProof/>
              </w:rPr>
              <w:t>1.7.2</w:t>
            </w:r>
            <w:r>
              <w:rPr>
                <w:rFonts w:eastAsiaTheme="minorEastAsia"/>
                <w:noProof/>
                <w:kern w:val="2"/>
                <w:sz w:val="24"/>
                <w:szCs w:val="24"/>
                <w:lang w:eastAsia="fr-FR"/>
                <w14:ligatures w14:val="standardContextual"/>
              </w:rPr>
              <w:tab/>
            </w:r>
            <w:r w:rsidRPr="003D5138">
              <w:rPr>
                <w:rStyle w:val="Lienhypertexte"/>
                <w:noProof/>
              </w:rPr>
              <w:t>Partenariats/certifications éditeurs</w:t>
            </w:r>
            <w:r>
              <w:rPr>
                <w:noProof/>
                <w:webHidden/>
              </w:rPr>
              <w:tab/>
            </w:r>
            <w:r>
              <w:rPr>
                <w:noProof/>
                <w:webHidden/>
              </w:rPr>
              <w:fldChar w:fldCharType="begin"/>
            </w:r>
            <w:r>
              <w:rPr>
                <w:noProof/>
                <w:webHidden/>
              </w:rPr>
              <w:instrText xml:space="preserve"> PAGEREF _Toc223529551 \h </w:instrText>
            </w:r>
            <w:r>
              <w:rPr>
                <w:noProof/>
                <w:webHidden/>
              </w:rPr>
            </w:r>
            <w:r>
              <w:rPr>
                <w:noProof/>
                <w:webHidden/>
              </w:rPr>
              <w:fldChar w:fldCharType="separate"/>
            </w:r>
            <w:r w:rsidR="002F0F13">
              <w:rPr>
                <w:noProof/>
                <w:webHidden/>
              </w:rPr>
              <w:t>58</w:t>
            </w:r>
            <w:r>
              <w:rPr>
                <w:noProof/>
                <w:webHidden/>
              </w:rPr>
              <w:fldChar w:fldCharType="end"/>
            </w:r>
          </w:hyperlink>
        </w:p>
        <w:p w14:paraId="2D0E736D" w14:textId="57744D56"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52" w:history="1">
            <w:r w:rsidRPr="003D5138">
              <w:rPr>
                <w:rStyle w:val="Lienhypertexte"/>
                <w:noProof/>
              </w:rPr>
              <w:t>1.8</w:t>
            </w:r>
            <w:r>
              <w:rPr>
                <w:rFonts w:eastAsiaTheme="minorEastAsia"/>
                <w:noProof/>
                <w:kern w:val="2"/>
                <w:sz w:val="24"/>
                <w:szCs w:val="24"/>
                <w:lang w:eastAsia="fr-FR"/>
                <w14:ligatures w14:val="standardContextual"/>
              </w:rPr>
              <w:tab/>
            </w:r>
            <w:r w:rsidRPr="003D5138">
              <w:rPr>
                <w:rStyle w:val="Lienhypertexte"/>
                <w:noProof/>
              </w:rPr>
              <w:t>Qualité de service et indicateurs</w:t>
            </w:r>
            <w:r>
              <w:rPr>
                <w:noProof/>
                <w:webHidden/>
              </w:rPr>
              <w:tab/>
            </w:r>
            <w:r>
              <w:rPr>
                <w:noProof/>
                <w:webHidden/>
              </w:rPr>
              <w:fldChar w:fldCharType="begin"/>
            </w:r>
            <w:r>
              <w:rPr>
                <w:noProof/>
                <w:webHidden/>
              </w:rPr>
              <w:instrText xml:space="preserve"> PAGEREF _Toc223529552 \h </w:instrText>
            </w:r>
            <w:r>
              <w:rPr>
                <w:noProof/>
                <w:webHidden/>
              </w:rPr>
            </w:r>
            <w:r>
              <w:rPr>
                <w:noProof/>
                <w:webHidden/>
              </w:rPr>
              <w:fldChar w:fldCharType="separate"/>
            </w:r>
            <w:r w:rsidR="002F0F13">
              <w:rPr>
                <w:noProof/>
                <w:webHidden/>
              </w:rPr>
              <w:t>61</w:t>
            </w:r>
            <w:r>
              <w:rPr>
                <w:noProof/>
                <w:webHidden/>
              </w:rPr>
              <w:fldChar w:fldCharType="end"/>
            </w:r>
          </w:hyperlink>
        </w:p>
        <w:p w14:paraId="1E6ED984" w14:textId="40D057B2"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53" w:history="1">
            <w:r w:rsidRPr="003D5138">
              <w:rPr>
                <w:rStyle w:val="Lienhypertexte"/>
                <w:noProof/>
              </w:rPr>
              <w:t>1.8.1</w:t>
            </w:r>
            <w:r>
              <w:rPr>
                <w:rFonts w:eastAsiaTheme="minorEastAsia"/>
                <w:noProof/>
                <w:kern w:val="2"/>
                <w:sz w:val="24"/>
                <w:szCs w:val="24"/>
                <w:lang w:eastAsia="fr-FR"/>
                <w14:ligatures w14:val="standardContextual"/>
              </w:rPr>
              <w:tab/>
            </w:r>
            <w:r w:rsidRPr="003D5138">
              <w:rPr>
                <w:rStyle w:val="Lienhypertexte"/>
                <w:noProof/>
              </w:rPr>
              <w:t>Qualité de service</w:t>
            </w:r>
            <w:r>
              <w:rPr>
                <w:noProof/>
                <w:webHidden/>
              </w:rPr>
              <w:tab/>
            </w:r>
            <w:r>
              <w:rPr>
                <w:noProof/>
                <w:webHidden/>
              </w:rPr>
              <w:fldChar w:fldCharType="begin"/>
            </w:r>
            <w:r>
              <w:rPr>
                <w:noProof/>
                <w:webHidden/>
              </w:rPr>
              <w:instrText xml:space="preserve"> PAGEREF _Toc223529553 \h </w:instrText>
            </w:r>
            <w:r>
              <w:rPr>
                <w:noProof/>
                <w:webHidden/>
              </w:rPr>
            </w:r>
            <w:r>
              <w:rPr>
                <w:noProof/>
                <w:webHidden/>
              </w:rPr>
              <w:fldChar w:fldCharType="separate"/>
            </w:r>
            <w:r w:rsidR="002F0F13">
              <w:rPr>
                <w:noProof/>
                <w:webHidden/>
              </w:rPr>
              <w:t>61</w:t>
            </w:r>
            <w:r>
              <w:rPr>
                <w:noProof/>
                <w:webHidden/>
              </w:rPr>
              <w:fldChar w:fldCharType="end"/>
            </w:r>
          </w:hyperlink>
        </w:p>
        <w:p w14:paraId="1D9B6A48" w14:textId="71B97458"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54" w:history="1">
            <w:r w:rsidRPr="003D5138">
              <w:rPr>
                <w:rStyle w:val="Lienhypertexte"/>
                <w:noProof/>
              </w:rPr>
              <w:t>1.8.2</w:t>
            </w:r>
            <w:r>
              <w:rPr>
                <w:rFonts w:eastAsiaTheme="minorEastAsia"/>
                <w:noProof/>
                <w:kern w:val="2"/>
                <w:sz w:val="24"/>
                <w:szCs w:val="24"/>
                <w:lang w:eastAsia="fr-FR"/>
                <w14:ligatures w14:val="standardContextual"/>
              </w:rPr>
              <w:tab/>
            </w:r>
            <w:r w:rsidRPr="003D5138">
              <w:rPr>
                <w:rStyle w:val="Lienhypertexte"/>
                <w:noProof/>
              </w:rPr>
              <w:t>Indicateurs</w:t>
            </w:r>
            <w:r>
              <w:rPr>
                <w:noProof/>
                <w:webHidden/>
              </w:rPr>
              <w:tab/>
            </w:r>
            <w:r>
              <w:rPr>
                <w:noProof/>
                <w:webHidden/>
              </w:rPr>
              <w:fldChar w:fldCharType="begin"/>
            </w:r>
            <w:r>
              <w:rPr>
                <w:noProof/>
                <w:webHidden/>
              </w:rPr>
              <w:instrText xml:space="preserve"> PAGEREF _Toc223529554 \h </w:instrText>
            </w:r>
            <w:r>
              <w:rPr>
                <w:noProof/>
                <w:webHidden/>
              </w:rPr>
            </w:r>
            <w:r>
              <w:rPr>
                <w:noProof/>
                <w:webHidden/>
              </w:rPr>
              <w:fldChar w:fldCharType="separate"/>
            </w:r>
            <w:r w:rsidR="002F0F13">
              <w:rPr>
                <w:noProof/>
                <w:webHidden/>
              </w:rPr>
              <w:t>62</w:t>
            </w:r>
            <w:r>
              <w:rPr>
                <w:noProof/>
                <w:webHidden/>
              </w:rPr>
              <w:fldChar w:fldCharType="end"/>
            </w:r>
          </w:hyperlink>
        </w:p>
        <w:p w14:paraId="6E491103" w14:textId="17B1F0D6" w:rsidR="00940007" w:rsidRDefault="00940007">
          <w:pPr>
            <w:pStyle w:val="TM1"/>
            <w:tabs>
              <w:tab w:val="left" w:pos="440"/>
              <w:tab w:val="right" w:leader="dot" w:pos="9062"/>
            </w:tabs>
            <w:rPr>
              <w:rFonts w:eastAsiaTheme="minorEastAsia"/>
              <w:noProof/>
              <w:kern w:val="2"/>
              <w:sz w:val="24"/>
              <w:szCs w:val="24"/>
              <w:lang w:eastAsia="fr-FR"/>
              <w14:ligatures w14:val="standardContextual"/>
            </w:rPr>
          </w:pPr>
          <w:hyperlink w:anchor="_Toc223529555" w:history="1">
            <w:r w:rsidRPr="003D5138">
              <w:rPr>
                <w:rStyle w:val="Lienhypertexte"/>
                <w:b/>
                <w:bCs/>
                <w:noProof/>
              </w:rPr>
              <w:t>2</w:t>
            </w:r>
            <w:r>
              <w:rPr>
                <w:rFonts w:eastAsiaTheme="minorEastAsia"/>
                <w:noProof/>
                <w:kern w:val="2"/>
                <w:sz w:val="24"/>
                <w:szCs w:val="24"/>
                <w:lang w:eastAsia="fr-FR"/>
                <w14:ligatures w14:val="standardContextual"/>
              </w:rPr>
              <w:tab/>
            </w:r>
            <w:r w:rsidRPr="003D5138">
              <w:rPr>
                <w:rStyle w:val="Lienhypertexte"/>
                <w:b/>
                <w:bCs/>
                <w:noProof/>
              </w:rPr>
              <w:t>Lot 5 – Tierce Recette Applicative (TRA)</w:t>
            </w:r>
            <w:r>
              <w:rPr>
                <w:noProof/>
                <w:webHidden/>
              </w:rPr>
              <w:tab/>
            </w:r>
            <w:r>
              <w:rPr>
                <w:noProof/>
                <w:webHidden/>
              </w:rPr>
              <w:fldChar w:fldCharType="begin"/>
            </w:r>
            <w:r>
              <w:rPr>
                <w:noProof/>
                <w:webHidden/>
              </w:rPr>
              <w:instrText xml:space="preserve"> PAGEREF _Toc223529555 \h </w:instrText>
            </w:r>
            <w:r>
              <w:rPr>
                <w:noProof/>
                <w:webHidden/>
              </w:rPr>
            </w:r>
            <w:r>
              <w:rPr>
                <w:noProof/>
                <w:webHidden/>
              </w:rPr>
              <w:fldChar w:fldCharType="separate"/>
            </w:r>
            <w:r w:rsidR="002F0F13">
              <w:rPr>
                <w:noProof/>
                <w:webHidden/>
              </w:rPr>
              <w:t>65</w:t>
            </w:r>
            <w:r>
              <w:rPr>
                <w:noProof/>
                <w:webHidden/>
              </w:rPr>
              <w:fldChar w:fldCharType="end"/>
            </w:r>
          </w:hyperlink>
        </w:p>
        <w:p w14:paraId="041E9D86" w14:textId="2CCC055B"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56" w:history="1">
            <w:r w:rsidRPr="003D5138">
              <w:rPr>
                <w:rStyle w:val="Lienhypertexte"/>
                <w:noProof/>
              </w:rPr>
              <w:t>2.1</w:t>
            </w:r>
            <w:r>
              <w:rPr>
                <w:rFonts w:eastAsiaTheme="minorEastAsia"/>
                <w:noProof/>
                <w:kern w:val="2"/>
                <w:sz w:val="24"/>
                <w:szCs w:val="24"/>
                <w:lang w:eastAsia="fr-FR"/>
                <w14:ligatures w14:val="standardContextual"/>
              </w:rPr>
              <w:tab/>
            </w:r>
            <w:r w:rsidRPr="003D5138">
              <w:rPr>
                <w:rStyle w:val="Lienhypertexte"/>
                <w:noProof/>
              </w:rPr>
              <w:t>Synthèse des prestations attendues</w:t>
            </w:r>
            <w:r>
              <w:rPr>
                <w:noProof/>
                <w:webHidden/>
              </w:rPr>
              <w:tab/>
            </w:r>
            <w:r>
              <w:rPr>
                <w:noProof/>
                <w:webHidden/>
              </w:rPr>
              <w:fldChar w:fldCharType="begin"/>
            </w:r>
            <w:r>
              <w:rPr>
                <w:noProof/>
                <w:webHidden/>
              </w:rPr>
              <w:instrText xml:space="preserve"> PAGEREF _Toc223529556 \h </w:instrText>
            </w:r>
            <w:r>
              <w:rPr>
                <w:noProof/>
                <w:webHidden/>
              </w:rPr>
            </w:r>
            <w:r>
              <w:rPr>
                <w:noProof/>
                <w:webHidden/>
              </w:rPr>
              <w:fldChar w:fldCharType="separate"/>
            </w:r>
            <w:r w:rsidR="002F0F13">
              <w:rPr>
                <w:noProof/>
                <w:webHidden/>
              </w:rPr>
              <w:t>65</w:t>
            </w:r>
            <w:r>
              <w:rPr>
                <w:noProof/>
                <w:webHidden/>
              </w:rPr>
              <w:fldChar w:fldCharType="end"/>
            </w:r>
          </w:hyperlink>
        </w:p>
        <w:p w14:paraId="258DD3DB" w14:textId="6796138E"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57" w:history="1">
            <w:r w:rsidRPr="003D5138">
              <w:rPr>
                <w:rStyle w:val="Lienhypertexte"/>
                <w:noProof/>
              </w:rPr>
              <w:t>2.2</w:t>
            </w:r>
            <w:r>
              <w:rPr>
                <w:rFonts w:eastAsiaTheme="minorEastAsia"/>
                <w:noProof/>
                <w:kern w:val="2"/>
                <w:sz w:val="24"/>
                <w:szCs w:val="24"/>
                <w:lang w:eastAsia="fr-FR"/>
                <w14:ligatures w14:val="standardContextual"/>
              </w:rPr>
              <w:tab/>
            </w:r>
            <w:r w:rsidRPr="003D5138">
              <w:rPr>
                <w:rStyle w:val="Lienhypertexte"/>
                <w:noProof/>
              </w:rPr>
              <w:t>Phase d’initialisation</w:t>
            </w:r>
            <w:r>
              <w:rPr>
                <w:noProof/>
                <w:webHidden/>
              </w:rPr>
              <w:tab/>
            </w:r>
            <w:r>
              <w:rPr>
                <w:noProof/>
                <w:webHidden/>
              </w:rPr>
              <w:fldChar w:fldCharType="begin"/>
            </w:r>
            <w:r>
              <w:rPr>
                <w:noProof/>
                <w:webHidden/>
              </w:rPr>
              <w:instrText xml:space="preserve"> PAGEREF _Toc223529557 \h </w:instrText>
            </w:r>
            <w:r>
              <w:rPr>
                <w:noProof/>
                <w:webHidden/>
              </w:rPr>
            </w:r>
            <w:r>
              <w:rPr>
                <w:noProof/>
                <w:webHidden/>
              </w:rPr>
              <w:fldChar w:fldCharType="separate"/>
            </w:r>
            <w:r w:rsidR="002F0F13">
              <w:rPr>
                <w:noProof/>
                <w:webHidden/>
              </w:rPr>
              <w:t>65</w:t>
            </w:r>
            <w:r>
              <w:rPr>
                <w:noProof/>
                <w:webHidden/>
              </w:rPr>
              <w:fldChar w:fldCharType="end"/>
            </w:r>
          </w:hyperlink>
        </w:p>
        <w:p w14:paraId="4D05388C" w14:textId="577875EC"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58" w:history="1">
            <w:r w:rsidRPr="003D5138">
              <w:rPr>
                <w:rStyle w:val="Lienhypertexte"/>
                <w:noProof/>
              </w:rPr>
              <w:t>2.2.1</w:t>
            </w:r>
            <w:r>
              <w:rPr>
                <w:rFonts w:eastAsiaTheme="minorEastAsia"/>
                <w:noProof/>
                <w:kern w:val="2"/>
                <w:sz w:val="24"/>
                <w:szCs w:val="24"/>
                <w:lang w:eastAsia="fr-FR"/>
                <w14:ligatures w14:val="standardContextual"/>
              </w:rPr>
              <w:tab/>
            </w:r>
            <w:r w:rsidRPr="003D5138">
              <w:rPr>
                <w:rStyle w:val="Lienhypertexte"/>
                <w:noProof/>
              </w:rPr>
              <w:t>Travaux demandés</w:t>
            </w:r>
            <w:r>
              <w:rPr>
                <w:noProof/>
                <w:webHidden/>
              </w:rPr>
              <w:tab/>
            </w:r>
            <w:r>
              <w:rPr>
                <w:noProof/>
                <w:webHidden/>
              </w:rPr>
              <w:fldChar w:fldCharType="begin"/>
            </w:r>
            <w:r>
              <w:rPr>
                <w:noProof/>
                <w:webHidden/>
              </w:rPr>
              <w:instrText xml:space="preserve"> PAGEREF _Toc223529558 \h </w:instrText>
            </w:r>
            <w:r>
              <w:rPr>
                <w:noProof/>
                <w:webHidden/>
              </w:rPr>
            </w:r>
            <w:r>
              <w:rPr>
                <w:noProof/>
                <w:webHidden/>
              </w:rPr>
              <w:fldChar w:fldCharType="separate"/>
            </w:r>
            <w:r w:rsidR="002F0F13">
              <w:rPr>
                <w:noProof/>
                <w:webHidden/>
              </w:rPr>
              <w:t>65</w:t>
            </w:r>
            <w:r>
              <w:rPr>
                <w:noProof/>
                <w:webHidden/>
              </w:rPr>
              <w:fldChar w:fldCharType="end"/>
            </w:r>
          </w:hyperlink>
        </w:p>
        <w:p w14:paraId="5C573158" w14:textId="0A63F57A"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59" w:history="1">
            <w:r w:rsidRPr="003D5138">
              <w:rPr>
                <w:rStyle w:val="Lienhypertexte"/>
                <w:noProof/>
              </w:rPr>
              <w:t>2.2.2</w:t>
            </w:r>
            <w:r>
              <w:rPr>
                <w:rFonts w:eastAsiaTheme="minorEastAsia"/>
                <w:noProof/>
                <w:kern w:val="2"/>
                <w:sz w:val="24"/>
                <w:szCs w:val="24"/>
                <w:lang w:eastAsia="fr-FR"/>
                <w14:ligatures w14:val="standardContextual"/>
              </w:rPr>
              <w:tab/>
            </w:r>
            <w:r w:rsidRPr="003D5138">
              <w:rPr>
                <w:rStyle w:val="Lienhypertexte"/>
                <w:noProof/>
              </w:rPr>
              <w:t>Livrables attendus et échéances à tenir</w:t>
            </w:r>
            <w:r>
              <w:rPr>
                <w:noProof/>
                <w:webHidden/>
              </w:rPr>
              <w:tab/>
            </w:r>
            <w:r>
              <w:rPr>
                <w:noProof/>
                <w:webHidden/>
              </w:rPr>
              <w:fldChar w:fldCharType="begin"/>
            </w:r>
            <w:r>
              <w:rPr>
                <w:noProof/>
                <w:webHidden/>
              </w:rPr>
              <w:instrText xml:space="preserve"> PAGEREF _Toc223529559 \h </w:instrText>
            </w:r>
            <w:r>
              <w:rPr>
                <w:noProof/>
                <w:webHidden/>
              </w:rPr>
            </w:r>
            <w:r>
              <w:rPr>
                <w:noProof/>
                <w:webHidden/>
              </w:rPr>
              <w:fldChar w:fldCharType="separate"/>
            </w:r>
            <w:r w:rsidR="002F0F13">
              <w:rPr>
                <w:noProof/>
                <w:webHidden/>
              </w:rPr>
              <w:t>66</w:t>
            </w:r>
            <w:r>
              <w:rPr>
                <w:noProof/>
                <w:webHidden/>
              </w:rPr>
              <w:fldChar w:fldCharType="end"/>
            </w:r>
          </w:hyperlink>
        </w:p>
        <w:p w14:paraId="180CD8AF" w14:textId="4BFA0794"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60" w:history="1">
            <w:r w:rsidRPr="003D5138">
              <w:rPr>
                <w:rStyle w:val="Lienhypertexte"/>
                <w:noProof/>
              </w:rPr>
              <w:t>2.3</w:t>
            </w:r>
            <w:r>
              <w:rPr>
                <w:rFonts w:eastAsiaTheme="minorEastAsia"/>
                <w:noProof/>
                <w:kern w:val="2"/>
                <w:sz w:val="24"/>
                <w:szCs w:val="24"/>
                <w:lang w:eastAsia="fr-FR"/>
                <w14:ligatures w14:val="standardContextual"/>
              </w:rPr>
              <w:tab/>
            </w:r>
            <w:r w:rsidRPr="003D5138">
              <w:rPr>
                <w:rStyle w:val="Lienhypertexte"/>
                <w:noProof/>
              </w:rPr>
              <w:t>Phase opérationnelle</w:t>
            </w:r>
            <w:r>
              <w:rPr>
                <w:noProof/>
                <w:webHidden/>
              </w:rPr>
              <w:tab/>
            </w:r>
            <w:r>
              <w:rPr>
                <w:noProof/>
                <w:webHidden/>
              </w:rPr>
              <w:fldChar w:fldCharType="begin"/>
            </w:r>
            <w:r>
              <w:rPr>
                <w:noProof/>
                <w:webHidden/>
              </w:rPr>
              <w:instrText xml:space="preserve"> PAGEREF _Toc223529560 \h </w:instrText>
            </w:r>
            <w:r>
              <w:rPr>
                <w:noProof/>
                <w:webHidden/>
              </w:rPr>
            </w:r>
            <w:r>
              <w:rPr>
                <w:noProof/>
                <w:webHidden/>
              </w:rPr>
              <w:fldChar w:fldCharType="separate"/>
            </w:r>
            <w:r w:rsidR="002F0F13">
              <w:rPr>
                <w:noProof/>
                <w:webHidden/>
              </w:rPr>
              <w:t>66</w:t>
            </w:r>
            <w:r>
              <w:rPr>
                <w:noProof/>
                <w:webHidden/>
              </w:rPr>
              <w:fldChar w:fldCharType="end"/>
            </w:r>
          </w:hyperlink>
        </w:p>
        <w:p w14:paraId="3FE171A3" w14:textId="1FF7E647"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61" w:history="1">
            <w:r w:rsidRPr="003D5138">
              <w:rPr>
                <w:rStyle w:val="Lienhypertexte"/>
                <w:noProof/>
              </w:rPr>
              <w:t>2.3.1</w:t>
            </w:r>
            <w:r>
              <w:rPr>
                <w:rFonts w:eastAsiaTheme="minorEastAsia"/>
                <w:noProof/>
                <w:kern w:val="2"/>
                <w:sz w:val="24"/>
                <w:szCs w:val="24"/>
                <w:lang w:eastAsia="fr-FR"/>
                <w14:ligatures w14:val="standardContextual"/>
              </w:rPr>
              <w:tab/>
            </w:r>
            <w:r w:rsidRPr="003D5138">
              <w:rPr>
                <w:rStyle w:val="Lienhypertexte"/>
                <w:noProof/>
              </w:rPr>
              <w:t>Forfait de qualification TRA</w:t>
            </w:r>
            <w:r>
              <w:rPr>
                <w:noProof/>
                <w:webHidden/>
              </w:rPr>
              <w:tab/>
            </w:r>
            <w:r>
              <w:rPr>
                <w:noProof/>
                <w:webHidden/>
              </w:rPr>
              <w:fldChar w:fldCharType="begin"/>
            </w:r>
            <w:r>
              <w:rPr>
                <w:noProof/>
                <w:webHidden/>
              </w:rPr>
              <w:instrText xml:space="preserve"> PAGEREF _Toc223529561 \h </w:instrText>
            </w:r>
            <w:r>
              <w:rPr>
                <w:noProof/>
                <w:webHidden/>
              </w:rPr>
            </w:r>
            <w:r>
              <w:rPr>
                <w:noProof/>
                <w:webHidden/>
              </w:rPr>
              <w:fldChar w:fldCharType="separate"/>
            </w:r>
            <w:r w:rsidR="002F0F13">
              <w:rPr>
                <w:noProof/>
                <w:webHidden/>
              </w:rPr>
              <w:t>66</w:t>
            </w:r>
            <w:r>
              <w:rPr>
                <w:noProof/>
                <w:webHidden/>
              </w:rPr>
              <w:fldChar w:fldCharType="end"/>
            </w:r>
          </w:hyperlink>
        </w:p>
        <w:p w14:paraId="46D15FAB" w14:textId="24EFB715"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62" w:history="1">
            <w:r w:rsidRPr="003D5138">
              <w:rPr>
                <w:rStyle w:val="Lienhypertexte"/>
                <w:noProof/>
              </w:rPr>
              <w:t>2.4</w:t>
            </w:r>
            <w:r>
              <w:rPr>
                <w:rFonts w:eastAsiaTheme="minorEastAsia"/>
                <w:noProof/>
                <w:kern w:val="2"/>
                <w:sz w:val="24"/>
                <w:szCs w:val="24"/>
                <w:lang w:eastAsia="fr-FR"/>
                <w14:ligatures w14:val="standardContextual"/>
              </w:rPr>
              <w:tab/>
            </w:r>
            <w:r w:rsidRPr="003D5138">
              <w:rPr>
                <w:rStyle w:val="Lienhypertexte"/>
                <w:noProof/>
              </w:rPr>
              <w:t>Extension de service de la TRA</w:t>
            </w:r>
            <w:r>
              <w:rPr>
                <w:noProof/>
                <w:webHidden/>
              </w:rPr>
              <w:tab/>
            </w:r>
            <w:r>
              <w:rPr>
                <w:noProof/>
                <w:webHidden/>
              </w:rPr>
              <w:fldChar w:fldCharType="begin"/>
            </w:r>
            <w:r>
              <w:rPr>
                <w:noProof/>
                <w:webHidden/>
              </w:rPr>
              <w:instrText xml:space="preserve"> PAGEREF _Toc223529562 \h </w:instrText>
            </w:r>
            <w:r>
              <w:rPr>
                <w:noProof/>
                <w:webHidden/>
              </w:rPr>
            </w:r>
            <w:r>
              <w:rPr>
                <w:noProof/>
                <w:webHidden/>
              </w:rPr>
              <w:fldChar w:fldCharType="separate"/>
            </w:r>
            <w:r w:rsidR="002F0F13">
              <w:rPr>
                <w:noProof/>
                <w:webHidden/>
              </w:rPr>
              <w:t>71</w:t>
            </w:r>
            <w:r>
              <w:rPr>
                <w:noProof/>
                <w:webHidden/>
              </w:rPr>
              <w:fldChar w:fldCharType="end"/>
            </w:r>
          </w:hyperlink>
        </w:p>
        <w:p w14:paraId="694FFAB6" w14:textId="4E7F944A"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63" w:history="1">
            <w:r w:rsidRPr="003D5138">
              <w:rPr>
                <w:rStyle w:val="Lienhypertexte"/>
                <w:noProof/>
              </w:rPr>
              <w:t>2.4.1</w:t>
            </w:r>
            <w:r>
              <w:rPr>
                <w:rFonts w:eastAsiaTheme="minorEastAsia"/>
                <w:noProof/>
                <w:kern w:val="2"/>
                <w:sz w:val="24"/>
                <w:szCs w:val="24"/>
                <w:lang w:eastAsia="fr-FR"/>
                <w14:ligatures w14:val="standardContextual"/>
              </w:rPr>
              <w:tab/>
            </w:r>
            <w:r w:rsidRPr="003D5138">
              <w:rPr>
                <w:rStyle w:val="Lienhypertexte"/>
                <w:noProof/>
              </w:rPr>
              <w:t>Réalisation de recette ou tests de non-régression d’une nouvelle application (UO-RTNR)</w:t>
            </w:r>
            <w:r>
              <w:rPr>
                <w:noProof/>
                <w:webHidden/>
              </w:rPr>
              <w:tab/>
            </w:r>
            <w:r>
              <w:rPr>
                <w:noProof/>
                <w:webHidden/>
              </w:rPr>
              <w:fldChar w:fldCharType="begin"/>
            </w:r>
            <w:r>
              <w:rPr>
                <w:noProof/>
                <w:webHidden/>
              </w:rPr>
              <w:instrText xml:space="preserve"> PAGEREF _Toc223529563 \h </w:instrText>
            </w:r>
            <w:r>
              <w:rPr>
                <w:noProof/>
                <w:webHidden/>
              </w:rPr>
            </w:r>
            <w:r>
              <w:rPr>
                <w:noProof/>
                <w:webHidden/>
              </w:rPr>
              <w:fldChar w:fldCharType="separate"/>
            </w:r>
            <w:r w:rsidR="002F0F13">
              <w:rPr>
                <w:noProof/>
                <w:webHidden/>
              </w:rPr>
              <w:t>71</w:t>
            </w:r>
            <w:r>
              <w:rPr>
                <w:noProof/>
                <w:webHidden/>
              </w:rPr>
              <w:fldChar w:fldCharType="end"/>
            </w:r>
          </w:hyperlink>
        </w:p>
        <w:p w14:paraId="3C51FEEB" w14:textId="3F17ECCF"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64" w:history="1">
            <w:r w:rsidRPr="003D5138">
              <w:rPr>
                <w:rStyle w:val="Lienhypertexte"/>
                <w:noProof/>
              </w:rPr>
              <w:t>2.5</w:t>
            </w:r>
            <w:r>
              <w:rPr>
                <w:rFonts w:eastAsiaTheme="minorEastAsia"/>
                <w:noProof/>
                <w:kern w:val="2"/>
                <w:sz w:val="24"/>
                <w:szCs w:val="24"/>
                <w:lang w:eastAsia="fr-FR"/>
                <w14:ligatures w14:val="standardContextual"/>
              </w:rPr>
              <w:tab/>
            </w:r>
            <w:r w:rsidRPr="003D5138">
              <w:rPr>
                <w:rStyle w:val="Lienhypertexte"/>
                <w:noProof/>
              </w:rPr>
              <w:t>Phase de réversibilité</w:t>
            </w:r>
            <w:r>
              <w:rPr>
                <w:noProof/>
                <w:webHidden/>
              </w:rPr>
              <w:tab/>
            </w:r>
            <w:r>
              <w:rPr>
                <w:noProof/>
                <w:webHidden/>
              </w:rPr>
              <w:fldChar w:fldCharType="begin"/>
            </w:r>
            <w:r>
              <w:rPr>
                <w:noProof/>
                <w:webHidden/>
              </w:rPr>
              <w:instrText xml:space="preserve"> PAGEREF _Toc223529564 \h </w:instrText>
            </w:r>
            <w:r>
              <w:rPr>
                <w:noProof/>
                <w:webHidden/>
              </w:rPr>
            </w:r>
            <w:r>
              <w:rPr>
                <w:noProof/>
                <w:webHidden/>
              </w:rPr>
              <w:fldChar w:fldCharType="separate"/>
            </w:r>
            <w:r w:rsidR="002F0F13">
              <w:rPr>
                <w:noProof/>
                <w:webHidden/>
              </w:rPr>
              <w:t>72</w:t>
            </w:r>
            <w:r>
              <w:rPr>
                <w:noProof/>
                <w:webHidden/>
              </w:rPr>
              <w:fldChar w:fldCharType="end"/>
            </w:r>
          </w:hyperlink>
        </w:p>
        <w:p w14:paraId="30AD5F4E" w14:textId="45A94E75"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65" w:history="1">
            <w:r w:rsidRPr="003D5138">
              <w:rPr>
                <w:rStyle w:val="Lienhypertexte"/>
                <w:noProof/>
              </w:rPr>
              <w:t>2.6</w:t>
            </w:r>
            <w:r>
              <w:rPr>
                <w:rFonts w:eastAsiaTheme="minorEastAsia"/>
                <w:noProof/>
                <w:kern w:val="2"/>
                <w:sz w:val="24"/>
                <w:szCs w:val="24"/>
                <w:lang w:eastAsia="fr-FR"/>
                <w14:ligatures w14:val="standardContextual"/>
              </w:rPr>
              <w:tab/>
            </w:r>
            <w:r w:rsidRPr="003D5138">
              <w:rPr>
                <w:rStyle w:val="Lienhypertexte"/>
                <w:noProof/>
              </w:rPr>
              <w:t>Compétences attendues du Titulaire</w:t>
            </w:r>
            <w:r>
              <w:rPr>
                <w:noProof/>
                <w:webHidden/>
              </w:rPr>
              <w:tab/>
            </w:r>
            <w:r>
              <w:rPr>
                <w:noProof/>
                <w:webHidden/>
              </w:rPr>
              <w:fldChar w:fldCharType="begin"/>
            </w:r>
            <w:r>
              <w:rPr>
                <w:noProof/>
                <w:webHidden/>
              </w:rPr>
              <w:instrText xml:space="preserve"> PAGEREF _Toc223529565 \h </w:instrText>
            </w:r>
            <w:r>
              <w:rPr>
                <w:noProof/>
                <w:webHidden/>
              </w:rPr>
            </w:r>
            <w:r>
              <w:rPr>
                <w:noProof/>
                <w:webHidden/>
              </w:rPr>
              <w:fldChar w:fldCharType="separate"/>
            </w:r>
            <w:r w:rsidR="002F0F13">
              <w:rPr>
                <w:noProof/>
                <w:webHidden/>
              </w:rPr>
              <w:t>74</w:t>
            </w:r>
            <w:r>
              <w:rPr>
                <w:noProof/>
                <w:webHidden/>
              </w:rPr>
              <w:fldChar w:fldCharType="end"/>
            </w:r>
          </w:hyperlink>
        </w:p>
        <w:p w14:paraId="062DF653" w14:textId="5B254EC7"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66" w:history="1">
            <w:r w:rsidRPr="003D5138">
              <w:rPr>
                <w:rStyle w:val="Lienhypertexte"/>
                <w:noProof/>
              </w:rPr>
              <w:t>2.7</w:t>
            </w:r>
            <w:r>
              <w:rPr>
                <w:rFonts w:eastAsiaTheme="minorEastAsia"/>
                <w:noProof/>
                <w:kern w:val="2"/>
                <w:sz w:val="24"/>
                <w:szCs w:val="24"/>
                <w:lang w:eastAsia="fr-FR"/>
                <w14:ligatures w14:val="standardContextual"/>
              </w:rPr>
              <w:tab/>
            </w:r>
            <w:r w:rsidRPr="003D5138">
              <w:rPr>
                <w:rStyle w:val="Lienhypertexte"/>
                <w:noProof/>
              </w:rPr>
              <w:t>Qualité de service et indicateurs</w:t>
            </w:r>
            <w:r>
              <w:rPr>
                <w:noProof/>
                <w:webHidden/>
              </w:rPr>
              <w:tab/>
            </w:r>
            <w:r>
              <w:rPr>
                <w:noProof/>
                <w:webHidden/>
              </w:rPr>
              <w:fldChar w:fldCharType="begin"/>
            </w:r>
            <w:r>
              <w:rPr>
                <w:noProof/>
                <w:webHidden/>
              </w:rPr>
              <w:instrText xml:space="preserve"> PAGEREF _Toc223529566 \h </w:instrText>
            </w:r>
            <w:r>
              <w:rPr>
                <w:noProof/>
                <w:webHidden/>
              </w:rPr>
            </w:r>
            <w:r>
              <w:rPr>
                <w:noProof/>
                <w:webHidden/>
              </w:rPr>
              <w:fldChar w:fldCharType="separate"/>
            </w:r>
            <w:r w:rsidR="002F0F13">
              <w:rPr>
                <w:noProof/>
                <w:webHidden/>
              </w:rPr>
              <w:t>75</w:t>
            </w:r>
            <w:r>
              <w:rPr>
                <w:noProof/>
                <w:webHidden/>
              </w:rPr>
              <w:fldChar w:fldCharType="end"/>
            </w:r>
          </w:hyperlink>
        </w:p>
        <w:p w14:paraId="2C4F9077" w14:textId="1BC6E65B"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67" w:history="1">
            <w:r w:rsidRPr="003D5138">
              <w:rPr>
                <w:rStyle w:val="Lienhypertexte"/>
                <w:noProof/>
              </w:rPr>
              <w:t>2.7.1</w:t>
            </w:r>
            <w:r>
              <w:rPr>
                <w:rFonts w:eastAsiaTheme="minorEastAsia"/>
                <w:noProof/>
                <w:kern w:val="2"/>
                <w:sz w:val="24"/>
                <w:szCs w:val="24"/>
                <w:lang w:eastAsia="fr-FR"/>
                <w14:ligatures w14:val="standardContextual"/>
              </w:rPr>
              <w:tab/>
            </w:r>
            <w:r w:rsidRPr="003D5138">
              <w:rPr>
                <w:rStyle w:val="Lienhypertexte"/>
                <w:noProof/>
              </w:rPr>
              <w:t>Qualité de service</w:t>
            </w:r>
            <w:r>
              <w:rPr>
                <w:noProof/>
                <w:webHidden/>
              </w:rPr>
              <w:tab/>
            </w:r>
            <w:r>
              <w:rPr>
                <w:noProof/>
                <w:webHidden/>
              </w:rPr>
              <w:fldChar w:fldCharType="begin"/>
            </w:r>
            <w:r>
              <w:rPr>
                <w:noProof/>
                <w:webHidden/>
              </w:rPr>
              <w:instrText xml:space="preserve"> PAGEREF _Toc223529567 \h </w:instrText>
            </w:r>
            <w:r>
              <w:rPr>
                <w:noProof/>
                <w:webHidden/>
              </w:rPr>
            </w:r>
            <w:r>
              <w:rPr>
                <w:noProof/>
                <w:webHidden/>
              </w:rPr>
              <w:fldChar w:fldCharType="separate"/>
            </w:r>
            <w:r w:rsidR="002F0F13">
              <w:rPr>
                <w:noProof/>
                <w:webHidden/>
              </w:rPr>
              <w:t>75</w:t>
            </w:r>
            <w:r>
              <w:rPr>
                <w:noProof/>
                <w:webHidden/>
              </w:rPr>
              <w:fldChar w:fldCharType="end"/>
            </w:r>
          </w:hyperlink>
        </w:p>
        <w:p w14:paraId="0365F58F" w14:textId="1CFC329E"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68" w:history="1">
            <w:r w:rsidRPr="003D5138">
              <w:rPr>
                <w:rStyle w:val="Lienhypertexte"/>
                <w:noProof/>
              </w:rPr>
              <w:t>2.7.2</w:t>
            </w:r>
            <w:r>
              <w:rPr>
                <w:rFonts w:eastAsiaTheme="minorEastAsia"/>
                <w:noProof/>
                <w:kern w:val="2"/>
                <w:sz w:val="24"/>
                <w:szCs w:val="24"/>
                <w:lang w:eastAsia="fr-FR"/>
                <w14:ligatures w14:val="standardContextual"/>
              </w:rPr>
              <w:tab/>
            </w:r>
            <w:r w:rsidRPr="003D5138">
              <w:rPr>
                <w:rStyle w:val="Lienhypertexte"/>
                <w:noProof/>
              </w:rPr>
              <w:t>Indicateurs</w:t>
            </w:r>
            <w:r>
              <w:rPr>
                <w:noProof/>
                <w:webHidden/>
              </w:rPr>
              <w:tab/>
            </w:r>
            <w:r>
              <w:rPr>
                <w:noProof/>
                <w:webHidden/>
              </w:rPr>
              <w:fldChar w:fldCharType="begin"/>
            </w:r>
            <w:r>
              <w:rPr>
                <w:noProof/>
                <w:webHidden/>
              </w:rPr>
              <w:instrText xml:space="preserve"> PAGEREF _Toc223529568 \h </w:instrText>
            </w:r>
            <w:r>
              <w:rPr>
                <w:noProof/>
                <w:webHidden/>
              </w:rPr>
            </w:r>
            <w:r>
              <w:rPr>
                <w:noProof/>
                <w:webHidden/>
              </w:rPr>
              <w:fldChar w:fldCharType="separate"/>
            </w:r>
            <w:r w:rsidR="002F0F13">
              <w:rPr>
                <w:noProof/>
                <w:webHidden/>
              </w:rPr>
              <w:t>76</w:t>
            </w:r>
            <w:r>
              <w:rPr>
                <w:noProof/>
                <w:webHidden/>
              </w:rPr>
              <w:fldChar w:fldCharType="end"/>
            </w:r>
          </w:hyperlink>
        </w:p>
        <w:p w14:paraId="798A17A2" w14:textId="2036322B" w:rsidR="00940007" w:rsidRDefault="00940007">
          <w:pPr>
            <w:pStyle w:val="TM1"/>
            <w:tabs>
              <w:tab w:val="left" w:pos="440"/>
              <w:tab w:val="right" w:leader="dot" w:pos="9062"/>
            </w:tabs>
            <w:rPr>
              <w:rFonts w:eastAsiaTheme="minorEastAsia"/>
              <w:noProof/>
              <w:kern w:val="2"/>
              <w:sz w:val="24"/>
              <w:szCs w:val="24"/>
              <w:lang w:eastAsia="fr-FR"/>
              <w14:ligatures w14:val="standardContextual"/>
            </w:rPr>
          </w:pPr>
          <w:hyperlink w:anchor="_Toc223529569" w:history="1">
            <w:r w:rsidRPr="003D5138">
              <w:rPr>
                <w:rStyle w:val="Lienhypertexte"/>
                <w:b/>
                <w:bCs/>
                <w:noProof/>
              </w:rPr>
              <w:t>3</w:t>
            </w:r>
            <w:r>
              <w:rPr>
                <w:rFonts w:eastAsiaTheme="minorEastAsia"/>
                <w:noProof/>
                <w:kern w:val="2"/>
                <w:sz w:val="24"/>
                <w:szCs w:val="24"/>
                <w:lang w:eastAsia="fr-FR"/>
                <w14:ligatures w14:val="standardContextual"/>
              </w:rPr>
              <w:tab/>
            </w:r>
            <w:r w:rsidRPr="003D5138">
              <w:rPr>
                <w:rStyle w:val="Lienhypertexte"/>
                <w:b/>
                <w:bCs/>
                <w:noProof/>
              </w:rPr>
              <w:t>Exigences complémentaires liées à l’exécution du marché</w:t>
            </w:r>
            <w:r>
              <w:rPr>
                <w:noProof/>
                <w:webHidden/>
              </w:rPr>
              <w:tab/>
            </w:r>
            <w:r>
              <w:rPr>
                <w:noProof/>
                <w:webHidden/>
              </w:rPr>
              <w:fldChar w:fldCharType="begin"/>
            </w:r>
            <w:r>
              <w:rPr>
                <w:noProof/>
                <w:webHidden/>
              </w:rPr>
              <w:instrText xml:space="preserve"> PAGEREF _Toc223529569 \h </w:instrText>
            </w:r>
            <w:r>
              <w:rPr>
                <w:noProof/>
                <w:webHidden/>
              </w:rPr>
            </w:r>
            <w:r>
              <w:rPr>
                <w:noProof/>
                <w:webHidden/>
              </w:rPr>
              <w:fldChar w:fldCharType="separate"/>
            </w:r>
            <w:r w:rsidR="002F0F13">
              <w:rPr>
                <w:noProof/>
                <w:webHidden/>
              </w:rPr>
              <w:t>77</w:t>
            </w:r>
            <w:r>
              <w:rPr>
                <w:noProof/>
                <w:webHidden/>
              </w:rPr>
              <w:fldChar w:fldCharType="end"/>
            </w:r>
          </w:hyperlink>
        </w:p>
        <w:p w14:paraId="41B993E5" w14:textId="65BAAF94"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70" w:history="1">
            <w:r w:rsidRPr="003D5138">
              <w:rPr>
                <w:rStyle w:val="Lienhypertexte"/>
                <w:noProof/>
              </w:rPr>
              <w:t>3.1</w:t>
            </w:r>
            <w:r>
              <w:rPr>
                <w:rFonts w:eastAsiaTheme="minorEastAsia"/>
                <w:noProof/>
                <w:kern w:val="2"/>
                <w:sz w:val="24"/>
                <w:szCs w:val="24"/>
                <w:lang w:eastAsia="fr-FR"/>
                <w14:ligatures w14:val="standardContextual"/>
              </w:rPr>
              <w:tab/>
            </w:r>
            <w:r w:rsidRPr="003D5138">
              <w:rPr>
                <w:rStyle w:val="Lienhypertexte"/>
                <w:noProof/>
              </w:rPr>
              <w:t>Exigences liées à l’attribution d’un ou plusieurs lots de TMA &amp; évolutions du SI à des Titulaires différents</w:t>
            </w:r>
            <w:r>
              <w:rPr>
                <w:noProof/>
                <w:webHidden/>
              </w:rPr>
              <w:tab/>
            </w:r>
            <w:r>
              <w:rPr>
                <w:noProof/>
                <w:webHidden/>
              </w:rPr>
              <w:fldChar w:fldCharType="begin"/>
            </w:r>
            <w:r>
              <w:rPr>
                <w:noProof/>
                <w:webHidden/>
              </w:rPr>
              <w:instrText xml:space="preserve"> PAGEREF _Toc223529570 \h </w:instrText>
            </w:r>
            <w:r>
              <w:rPr>
                <w:noProof/>
                <w:webHidden/>
              </w:rPr>
            </w:r>
            <w:r>
              <w:rPr>
                <w:noProof/>
                <w:webHidden/>
              </w:rPr>
              <w:fldChar w:fldCharType="separate"/>
            </w:r>
            <w:r w:rsidR="002F0F13">
              <w:rPr>
                <w:noProof/>
                <w:webHidden/>
              </w:rPr>
              <w:t>77</w:t>
            </w:r>
            <w:r>
              <w:rPr>
                <w:noProof/>
                <w:webHidden/>
              </w:rPr>
              <w:fldChar w:fldCharType="end"/>
            </w:r>
          </w:hyperlink>
        </w:p>
        <w:p w14:paraId="076B7D5B" w14:textId="6F012EB8"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71" w:history="1">
            <w:r w:rsidRPr="003D5138">
              <w:rPr>
                <w:rStyle w:val="Lienhypertexte"/>
                <w:noProof/>
              </w:rPr>
              <w:t>3.1.1</w:t>
            </w:r>
            <w:r>
              <w:rPr>
                <w:rFonts w:eastAsiaTheme="minorEastAsia"/>
                <w:noProof/>
                <w:kern w:val="2"/>
                <w:sz w:val="24"/>
                <w:szCs w:val="24"/>
                <w:lang w:eastAsia="fr-FR"/>
                <w14:ligatures w14:val="standardContextual"/>
              </w:rPr>
              <w:tab/>
            </w:r>
            <w:r w:rsidRPr="003D5138">
              <w:rPr>
                <w:rStyle w:val="Lienhypertexte"/>
                <w:noProof/>
              </w:rPr>
              <w:t>Gouvernance &amp; pilotage entre les lots TMA &amp; évolutions du SI (Titulaires distincts)</w:t>
            </w:r>
            <w:r>
              <w:rPr>
                <w:noProof/>
                <w:webHidden/>
              </w:rPr>
              <w:tab/>
            </w:r>
            <w:r>
              <w:rPr>
                <w:noProof/>
                <w:webHidden/>
              </w:rPr>
              <w:fldChar w:fldCharType="begin"/>
            </w:r>
            <w:r>
              <w:rPr>
                <w:noProof/>
                <w:webHidden/>
              </w:rPr>
              <w:instrText xml:space="preserve"> PAGEREF _Toc223529571 \h </w:instrText>
            </w:r>
            <w:r>
              <w:rPr>
                <w:noProof/>
                <w:webHidden/>
              </w:rPr>
            </w:r>
            <w:r>
              <w:rPr>
                <w:noProof/>
                <w:webHidden/>
              </w:rPr>
              <w:fldChar w:fldCharType="separate"/>
            </w:r>
            <w:r w:rsidR="002F0F13">
              <w:rPr>
                <w:noProof/>
                <w:webHidden/>
              </w:rPr>
              <w:t>77</w:t>
            </w:r>
            <w:r>
              <w:rPr>
                <w:noProof/>
                <w:webHidden/>
              </w:rPr>
              <w:fldChar w:fldCharType="end"/>
            </w:r>
          </w:hyperlink>
        </w:p>
        <w:p w14:paraId="41B4B246" w14:textId="538D50A1"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72" w:history="1">
            <w:r w:rsidRPr="003D5138">
              <w:rPr>
                <w:rStyle w:val="Lienhypertexte"/>
                <w:noProof/>
              </w:rPr>
              <w:t>3.1.2</w:t>
            </w:r>
            <w:r>
              <w:rPr>
                <w:rFonts w:eastAsiaTheme="minorEastAsia"/>
                <w:noProof/>
                <w:kern w:val="2"/>
                <w:sz w:val="24"/>
                <w:szCs w:val="24"/>
                <w:lang w:eastAsia="fr-FR"/>
                <w14:ligatures w14:val="standardContextual"/>
              </w:rPr>
              <w:tab/>
            </w:r>
            <w:r w:rsidRPr="003D5138">
              <w:rPr>
                <w:rStyle w:val="Lienhypertexte"/>
                <w:noProof/>
              </w:rPr>
              <w:t>Organisation et processus opérationnels</w:t>
            </w:r>
            <w:r>
              <w:rPr>
                <w:noProof/>
                <w:webHidden/>
              </w:rPr>
              <w:tab/>
            </w:r>
            <w:r>
              <w:rPr>
                <w:noProof/>
                <w:webHidden/>
              </w:rPr>
              <w:fldChar w:fldCharType="begin"/>
            </w:r>
            <w:r>
              <w:rPr>
                <w:noProof/>
                <w:webHidden/>
              </w:rPr>
              <w:instrText xml:space="preserve"> PAGEREF _Toc223529572 \h </w:instrText>
            </w:r>
            <w:r>
              <w:rPr>
                <w:noProof/>
                <w:webHidden/>
              </w:rPr>
            </w:r>
            <w:r>
              <w:rPr>
                <w:noProof/>
                <w:webHidden/>
              </w:rPr>
              <w:fldChar w:fldCharType="separate"/>
            </w:r>
            <w:r w:rsidR="002F0F13">
              <w:rPr>
                <w:noProof/>
                <w:webHidden/>
              </w:rPr>
              <w:t>78</w:t>
            </w:r>
            <w:r>
              <w:rPr>
                <w:noProof/>
                <w:webHidden/>
              </w:rPr>
              <w:fldChar w:fldCharType="end"/>
            </w:r>
          </w:hyperlink>
        </w:p>
        <w:p w14:paraId="4C27F355" w14:textId="128E2B5B"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73" w:history="1">
            <w:r w:rsidRPr="003D5138">
              <w:rPr>
                <w:rStyle w:val="Lienhypertexte"/>
                <w:noProof/>
              </w:rPr>
              <w:t>3.2</w:t>
            </w:r>
            <w:r>
              <w:rPr>
                <w:rFonts w:eastAsiaTheme="minorEastAsia"/>
                <w:noProof/>
                <w:kern w:val="2"/>
                <w:sz w:val="24"/>
                <w:szCs w:val="24"/>
                <w:lang w:eastAsia="fr-FR"/>
                <w14:ligatures w14:val="standardContextual"/>
              </w:rPr>
              <w:tab/>
            </w:r>
            <w:r w:rsidRPr="003D5138">
              <w:rPr>
                <w:rStyle w:val="Lienhypertexte"/>
                <w:noProof/>
              </w:rPr>
              <w:t>Exigences liées à la veille technologique et l’innovation continue</w:t>
            </w:r>
            <w:r>
              <w:rPr>
                <w:noProof/>
                <w:webHidden/>
              </w:rPr>
              <w:tab/>
            </w:r>
            <w:r>
              <w:rPr>
                <w:noProof/>
                <w:webHidden/>
              </w:rPr>
              <w:fldChar w:fldCharType="begin"/>
            </w:r>
            <w:r>
              <w:rPr>
                <w:noProof/>
                <w:webHidden/>
              </w:rPr>
              <w:instrText xml:space="preserve"> PAGEREF _Toc223529573 \h </w:instrText>
            </w:r>
            <w:r>
              <w:rPr>
                <w:noProof/>
                <w:webHidden/>
              </w:rPr>
            </w:r>
            <w:r>
              <w:rPr>
                <w:noProof/>
                <w:webHidden/>
              </w:rPr>
              <w:fldChar w:fldCharType="separate"/>
            </w:r>
            <w:r w:rsidR="002F0F13">
              <w:rPr>
                <w:noProof/>
                <w:webHidden/>
              </w:rPr>
              <w:t>79</w:t>
            </w:r>
            <w:r>
              <w:rPr>
                <w:noProof/>
                <w:webHidden/>
              </w:rPr>
              <w:fldChar w:fldCharType="end"/>
            </w:r>
          </w:hyperlink>
        </w:p>
        <w:p w14:paraId="33AEDDCB" w14:textId="78961D49"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74" w:history="1">
            <w:r w:rsidRPr="003D5138">
              <w:rPr>
                <w:rStyle w:val="Lienhypertexte"/>
                <w:noProof/>
              </w:rPr>
              <w:t>3.3</w:t>
            </w:r>
            <w:r>
              <w:rPr>
                <w:rFonts w:eastAsiaTheme="minorEastAsia"/>
                <w:noProof/>
                <w:kern w:val="2"/>
                <w:sz w:val="24"/>
                <w:szCs w:val="24"/>
                <w:lang w:eastAsia="fr-FR"/>
                <w14:ligatures w14:val="standardContextual"/>
              </w:rPr>
              <w:tab/>
            </w:r>
            <w:r w:rsidRPr="003D5138">
              <w:rPr>
                <w:rStyle w:val="Lienhypertexte"/>
                <w:noProof/>
              </w:rPr>
              <w:t>Exigence liée au maintien et au suivi des compétences</w:t>
            </w:r>
            <w:r>
              <w:rPr>
                <w:noProof/>
                <w:webHidden/>
              </w:rPr>
              <w:tab/>
            </w:r>
            <w:r>
              <w:rPr>
                <w:noProof/>
                <w:webHidden/>
              </w:rPr>
              <w:fldChar w:fldCharType="begin"/>
            </w:r>
            <w:r>
              <w:rPr>
                <w:noProof/>
                <w:webHidden/>
              </w:rPr>
              <w:instrText xml:space="preserve"> PAGEREF _Toc223529574 \h </w:instrText>
            </w:r>
            <w:r>
              <w:rPr>
                <w:noProof/>
                <w:webHidden/>
              </w:rPr>
            </w:r>
            <w:r>
              <w:rPr>
                <w:noProof/>
                <w:webHidden/>
              </w:rPr>
              <w:fldChar w:fldCharType="separate"/>
            </w:r>
            <w:r w:rsidR="002F0F13">
              <w:rPr>
                <w:noProof/>
                <w:webHidden/>
              </w:rPr>
              <w:t>80</w:t>
            </w:r>
            <w:r>
              <w:rPr>
                <w:noProof/>
                <w:webHidden/>
              </w:rPr>
              <w:fldChar w:fldCharType="end"/>
            </w:r>
          </w:hyperlink>
        </w:p>
        <w:p w14:paraId="567F8D63" w14:textId="21062AE4"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75" w:history="1">
            <w:r w:rsidRPr="003D5138">
              <w:rPr>
                <w:rStyle w:val="Lienhypertexte"/>
                <w:noProof/>
              </w:rPr>
              <w:t>3.4</w:t>
            </w:r>
            <w:r>
              <w:rPr>
                <w:rFonts w:eastAsiaTheme="minorEastAsia"/>
                <w:noProof/>
                <w:kern w:val="2"/>
                <w:sz w:val="24"/>
                <w:szCs w:val="24"/>
                <w:lang w:eastAsia="fr-FR"/>
                <w14:ligatures w14:val="standardContextual"/>
              </w:rPr>
              <w:tab/>
            </w:r>
            <w:r w:rsidRPr="003D5138">
              <w:rPr>
                <w:rStyle w:val="Lienhypertexte"/>
                <w:noProof/>
              </w:rPr>
              <w:t>Exigences liées au management de projet et livraisons</w:t>
            </w:r>
            <w:r>
              <w:rPr>
                <w:noProof/>
                <w:webHidden/>
              </w:rPr>
              <w:tab/>
            </w:r>
            <w:r>
              <w:rPr>
                <w:noProof/>
                <w:webHidden/>
              </w:rPr>
              <w:fldChar w:fldCharType="begin"/>
            </w:r>
            <w:r>
              <w:rPr>
                <w:noProof/>
                <w:webHidden/>
              </w:rPr>
              <w:instrText xml:space="preserve"> PAGEREF _Toc223529575 \h </w:instrText>
            </w:r>
            <w:r>
              <w:rPr>
                <w:noProof/>
                <w:webHidden/>
              </w:rPr>
            </w:r>
            <w:r>
              <w:rPr>
                <w:noProof/>
                <w:webHidden/>
              </w:rPr>
              <w:fldChar w:fldCharType="separate"/>
            </w:r>
            <w:r w:rsidR="002F0F13">
              <w:rPr>
                <w:noProof/>
                <w:webHidden/>
              </w:rPr>
              <w:t>81</w:t>
            </w:r>
            <w:r>
              <w:rPr>
                <w:noProof/>
                <w:webHidden/>
              </w:rPr>
              <w:fldChar w:fldCharType="end"/>
            </w:r>
          </w:hyperlink>
        </w:p>
        <w:p w14:paraId="765FE43B" w14:textId="45B78AC9"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76" w:history="1">
            <w:r w:rsidRPr="003D5138">
              <w:rPr>
                <w:rStyle w:val="Lienhypertexte"/>
                <w:noProof/>
              </w:rPr>
              <w:t>3.4.1</w:t>
            </w:r>
            <w:r>
              <w:rPr>
                <w:rFonts w:eastAsiaTheme="minorEastAsia"/>
                <w:noProof/>
                <w:kern w:val="2"/>
                <w:sz w:val="24"/>
                <w:szCs w:val="24"/>
                <w:lang w:eastAsia="fr-FR"/>
                <w14:ligatures w14:val="standardContextual"/>
              </w:rPr>
              <w:tab/>
            </w:r>
            <w:r w:rsidRPr="003D5138">
              <w:rPr>
                <w:rStyle w:val="Lienhypertexte"/>
                <w:noProof/>
              </w:rPr>
              <w:t>Mode projet et référentiel</w:t>
            </w:r>
            <w:r>
              <w:rPr>
                <w:noProof/>
                <w:webHidden/>
              </w:rPr>
              <w:tab/>
            </w:r>
            <w:r>
              <w:rPr>
                <w:noProof/>
                <w:webHidden/>
              </w:rPr>
              <w:fldChar w:fldCharType="begin"/>
            </w:r>
            <w:r>
              <w:rPr>
                <w:noProof/>
                <w:webHidden/>
              </w:rPr>
              <w:instrText xml:space="preserve"> PAGEREF _Toc223529576 \h </w:instrText>
            </w:r>
            <w:r>
              <w:rPr>
                <w:noProof/>
                <w:webHidden/>
              </w:rPr>
            </w:r>
            <w:r>
              <w:rPr>
                <w:noProof/>
                <w:webHidden/>
              </w:rPr>
              <w:fldChar w:fldCharType="separate"/>
            </w:r>
            <w:r w:rsidR="002F0F13">
              <w:rPr>
                <w:noProof/>
                <w:webHidden/>
              </w:rPr>
              <w:t>81</w:t>
            </w:r>
            <w:r>
              <w:rPr>
                <w:noProof/>
                <w:webHidden/>
              </w:rPr>
              <w:fldChar w:fldCharType="end"/>
            </w:r>
          </w:hyperlink>
        </w:p>
        <w:p w14:paraId="57C3A065" w14:textId="0F4693B5"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77" w:history="1">
            <w:r w:rsidRPr="003D5138">
              <w:rPr>
                <w:rStyle w:val="Lienhypertexte"/>
                <w:noProof/>
              </w:rPr>
              <w:t>3.4.2</w:t>
            </w:r>
            <w:r>
              <w:rPr>
                <w:rFonts w:eastAsiaTheme="minorEastAsia"/>
                <w:noProof/>
                <w:kern w:val="2"/>
                <w:sz w:val="24"/>
                <w:szCs w:val="24"/>
                <w:lang w:eastAsia="fr-FR"/>
                <w14:ligatures w14:val="standardContextual"/>
              </w:rPr>
              <w:tab/>
            </w:r>
            <w:r w:rsidRPr="003D5138">
              <w:rPr>
                <w:rStyle w:val="Lienhypertexte"/>
                <w:noProof/>
              </w:rPr>
              <w:t>Chiffrage</w:t>
            </w:r>
            <w:r>
              <w:rPr>
                <w:noProof/>
                <w:webHidden/>
              </w:rPr>
              <w:tab/>
            </w:r>
            <w:r>
              <w:rPr>
                <w:noProof/>
                <w:webHidden/>
              </w:rPr>
              <w:fldChar w:fldCharType="begin"/>
            </w:r>
            <w:r>
              <w:rPr>
                <w:noProof/>
                <w:webHidden/>
              </w:rPr>
              <w:instrText xml:space="preserve"> PAGEREF _Toc223529577 \h </w:instrText>
            </w:r>
            <w:r>
              <w:rPr>
                <w:noProof/>
                <w:webHidden/>
              </w:rPr>
            </w:r>
            <w:r>
              <w:rPr>
                <w:noProof/>
                <w:webHidden/>
              </w:rPr>
              <w:fldChar w:fldCharType="separate"/>
            </w:r>
            <w:r w:rsidR="002F0F13">
              <w:rPr>
                <w:noProof/>
                <w:webHidden/>
              </w:rPr>
              <w:t>81</w:t>
            </w:r>
            <w:r>
              <w:rPr>
                <w:noProof/>
                <w:webHidden/>
              </w:rPr>
              <w:fldChar w:fldCharType="end"/>
            </w:r>
          </w:hyperlink>
        </w:p>
        <w:p w14:paraId="06ED315D" w14:textId="2A50BE44"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78" w:history="1">
            <w:r w:rsidRPr="003D5138">
              <w:rPr>
                <w:rStyle w:val="Lienhypertexte"/>
                <w:noProof/>
              </w:rPr>
              <w:t>3.4.3</w:t>
            </w:r>
            <w:r>
              <w:rPr>
                <w:rFonts w:eastAsiaTheme="minorEastAsia"/>
                <w:noProof/>
                <w:kern w:val="2"/>
                <w:sz w:val="24"/>
                <w:szCs w:val="24"/>
                <w:lang w:eastAsia="fr-FR"/>
                <w14:ligatures w14:val="standardContextual"/>
              </w:rPr>
              <w:tab/>
            </w:r>
            <w:r w:rsidRPr="003D5138">
              <w:rPr>
                <w:rStyle w:val="Lienhypertexte"/>
                <w:noProof/>
              </w:rPr>
              <w:t>Respect des plannings</w:t>
            </w:r>
            <w:r>
              <w:rPr>
                <w:noProof/>
                <w:webHidden/>
              </w:rPr>
              <w:tab/>
            </w:r>
            <w:r>
              <w:rPr>
                <w:noProof/>
                <w:webHidden/>
              </w:rPr>
              <w:fldChar w:fldCharType="begin"/>
            </w:r>
            <w:r>
              <w:rPr>
                <w:noProof/>
                <w:webHidden/>
              </w:rPr>
              <w:instrText xml:space="preserve"> PAGEREF _Toc223529578 \h </w:instrText>
            </w:r>
            <w:r>
              <w:rPr>
                <w:noProof/>
                <w:webHidden/>
              </w:rPr>
            </w:r>
            <w:r>
              <w:rPr>
                <w:noProof/>
                <w:webHidden/>
              </w:rPr>
              <w:fldChar w:fldCharType="separate"/>
            </w:r>
            <w:r w:rsidR="002F0F13">
              <w:rPr>
                <w:noProof/>
                <w:webHidden/>
              </w:rPr>
              <w:t>81</w:t>
            </w:r>
            <w:r>
              <w:rPr>
                <w:noProof/>
                <w:webHidden/>
              </w:rPr>
              <w:fldChar w:fldCharType="end"/>
            </w:r>
          </w:hyperlink>
        </w:p>
        <w:p w14:paraId="548B7B20" w14:textId="75D853F7"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79" w:history="1">
            <w:r w:rsidRPr="003D5138">
              <w:rPr>
                <w:rStyle w:val="Lienhypertexte"/>
                <w:noProof/>
              </w:rPr>
              <w:t>3.4.4</w:t>
            </w:r>
            <w:r>
              <w:rPr>
                <w:rFonts w:eastAsiaTheme="minorEastAsia"/>
                <w:noProof/>
                <w:kern w:val="2"/>
                <w:sz w:val="24"/>
                <w:szCs w:val="24"/>
                <w:lang w:eastAsia="fr-FR"/>
                <w14:ligatures w14:val="standardContextual"/>
              </w:rPr>
              <w:tab/>
            </w:r>
            <w:r w:rsidRPr="003D5138">
              <w:rPr>
                <w:rStyle w:val="Lienhypertexte"/>
                <w:noProof/>
              </w:rPr>
              <w:t>Pilotage du marché</w:t>
            </w:r>
            <w:r>
              <w:rPr>
                <w:noProof/>
                <w:webHidden/>
              </w:rPr>
              <w:tab/>
            </w:r>
            <w:r>
              <w:rPr>
                <w:noProof/>
                <w:webHidden/>
              </w:rPr>
              <w:fldChar w:fldCharType="begin"/>
            </w:r>
            <w:r>
              <w:rPr>
                <w:noProof/>
                <w:webHidden/>
              </w:rPr>
              <w:instrText xml:space="preserve"> PAGEREF _Toc223529579 \h </w:instrText>
            </w:r>
            <w:r>
              <w:rPr>
                <w:noProof/>
                <w:webHidden/>
              </w:rPr>
            </w:r>
            <w:r>
              <w:rPr>
                <w:noProof/>
                <w:webHidden/>
              </w:rPr>
              <w:fldChar w:fldCharType="separate"/>
            </w:r>
            <w:r w:rsidR="002F0F13">
              <w:rPr>
                <w:noProof/>
                <w:webHidden/>
              </w:rPr>
              <w:t>81</w:t>
            </w:r>
            <w:r>
              <w:rPr>
                <w:noProof/>
                <w:webHidden/>
              </w:rPr>
              <w:fldChar w:fldCharType="end"/>
            </w:r>
          </w:hyperlink>
        </w:p>
        <w:p w14:paraId="05FF5943" w14:textId="12DF59B6"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80" w:history="1">
            <w:r w:rsidRPr="003D5138">
              <w:rPr>
                <w:rStyle w:val="Lienhypertexte"/>
                <w:noProof/>
              </w:rPr>
              <w:t>3.4.5</w:t>
            </w:r>
            <w:r>
              <w:rPr>
                <w:rFonts w:eastAsiaTheme="minorEastAsia"/>
                <w:noProof/>
                <w:kern w:val="2"/>
                <w:sz w:val="24"/>
                <w:szCs w:val="24"/>
                <w:lang w:eastAsia="fr-FR"/>
                <w14:ligatures w14:val="standardContextual"/>
              </w:rPr>
              <w:tab/>
            </w:r>
            <w:r w:rsidRPr="003D5138">
              <w:rPr>
                <w:rStyle w:val="Lienhypertexte"/>
                <w:noProof/>
              </w:rPr>
              <w:t>Livraisons</w:t>
            </w:r>
            <w:r>
              <w:rPr>
                <w:noProof/>
                <w:webHidden/>
              </w:rPr>
              <w:tab/>
            </w:r>
            <w:r>
              <w:rPr>
                <w:noProof/>
                <w:webHidden/>
              </w:rPr>
              <w:fldChar w:fldCharType="begin"/>
            </w:r>
            <w:r>
              <w:rPr>
                <w:noProof/>
                <w:webHidden/>
              </w:rPr>
              <w:instrText xml:space="preserve"> PAGEREF _Toc223529580 \h </w:instrText>
            </w:r>
            <w:r>
              <w:rPr>
                <w:noProof/>
                <w:webHidden/>
              </w:rPr>
            </w:r>
            <w:r>
              <w:rPr>
                <w:noProof/>
                <w:webHidden/>
              </w:rPr>
              <w:fldChar w:fldCharType="separate"/>
            </w:r>
            <w:r w:rsidR="002F0F13">
              <w:rPr>
                <w:noProof/>
                <w:webHidden/>
              </w:rPr>
              <w:t>82</w:t>
            </w:r>
            <w:r>
              <w:rPr>
                <w:noProof/>
                <w:webHidden/>
              </w:rPr>
              <w:fldChar w:fldCharType="end"/>
            </w:r>
          </w:hyperlink>
        </w:p>
        <w:p w14:paraId="301022A0" w14:textId="05888532"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81" w:history="1">
            <w:r w:rsidRPr="003D5138">
              <w:rPr>
                <w:rStyle w:val="Lienhypertexte"/>
                <w:noProof/>
              </w:rPr>
              <w:t>3.5</w:t>
            </w:r>
            <w:r>
              <w:rPr>
                <w:rFonts w:eastAsiaTheme="minorEastAsia"/>
                <w:noProof/>
                <w:kern w:val="2"/>
                <w:sz w:val="24"/>
                <w:szCs w:val="24"/>
                <w:lang w:eastAsia="fr-FR"/>
                <w14:ligatures w14:val="standardContextual"/>
              </w:rPr>
              <w:tab/>
            </w:r>
            <w:r w:rsidRPr="003D5138">
              <w:rPr>
                <w:rStyle w:val="Lienhypertexte"/>
                <w:noProof/>
              </w:rPr>
              <w:t>Système de management qualité</w:t>
            </w:r>
            <w:r>
              <w:rPr>
                <w:noProof/>
                <w:webHidden/>
              </w:rPr>
              <w:tab/>
            </w:r>
            <w:r>
              <w:rPr>
                <w:noProof/>
                <w:webHidden/>
              </w:rPr>
              <w:fldChar w:fldCharType="begin"/>
            </w:r>
            <w:r>
              <w:rPr>
                <w:noProof/>
                <w:webHidden/>
              </w:rPr>
              <w:instrText xml:space="preserve"> PAGEREF _Toc223529581 \h </w:instrText>
            </w:r>
            <w:r>
              <w:rPr>
                <w:noProof/>
                <w:webHidden/>
              </w:rPr>
            </w:r>
            <w:r>
              <w:rPr>
                <w:noProof/>
                <w:webHidden/>
              </w:rPr>
              <w:fldChar w:fldCharType="separate"/>
            </w:r>
            <w:r w:rsidR="002F0F13">
              <w:rPr>
                <w:noProof/>
                <w:webHidden/>
              </w:rPr>
              <w:t>82</w:t>
            </w:r>
            <w:r>
              <w:rPr>
                <w:noProof/>
                <w:webHidden/>
              </w:rPr>
              <w:fldChar w:fldCharType="end"/>
            </w:r>
          </w:hyperlink>
        </w:p>
        <w:p w14:paraId="760D324F" w14:textId="4DBE03C7"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82" w:history="1">
            <w:r w:rsidRPr="003D5138">
              <w:rPr>
                <w:rStyle w:val="Lienhypertexte"/>
                <w:noProof/>
              </w:rPr>
              <w:t>3.5.1</w:t>
            </w:r>
            <w:r>
              <w:rPr>
                <w:rFonts w:eastAsiaTheme="minorEastAsia"/>
                <w:noProof/>
                <w:kern w:val="2"/>
                <w:sz w:val="24"/>
                <w:szCs w:val="24"/>
                <w:lang w:eastAsia="fr-FR"/>
                <w14:ligatures w14:val="standardContextual"/>
              </w:rPr>
              <w:tab/>
            </w:r>
            <w:r w:rsidRPr="003D5138">
              <w:rPr>
                <w:rStyle w:val="Lienhypertexte"/>
                <w:noProof/>
              </w:rPr>
              <w:t>Critères de la prestation</w:t>
            </w:r>
            <w:r>
              <w:rPr>
                <w:noProof/>
                <w:webHidden/>
              </w:rPr>
              <w:tab/>
            </w:r>
            <w:r>
              <w:rPr>
                <w:noProof/>
                <w:webHidden/>
              </w:rPr>
              <w:fldChar w:fldCharType="begin"/>
            </w:r>
            <w:r>
              <w:rPr>
                <w:noProof/>
                <w:webHidden/>
              </w:rPr>
              <w:instrText xml:space="preserve"> PAGEREF _Toc223529582 \h </w:instrText>
            </w:r>
            <w:r>
              <w:rPr>
                <w:noProof/>
                <w:webHidden/>
              </w:rPr>
            </w:r>
            <w:r>
              <w:rPr>
                <w:noProof/>
                <w:webHidden/>
              </w:rPr>
              <w:fldChar w:fldCharType="separate"/>
            </w:r>
            <w:r w:rsidR="002F0F13">
              <w:rPr>
                <w:noProof/>
                <w:webHidden/>
              </w:rPr>
              <w:t>82</w:t>
            </w:r>
            <w:r>
              <w:rPr>
                <w:noProof/>
                <w:webHidden/>
              </w:rPr>
              <w:fldChar w:fldCharType="end"/>
            </w:r>
          </w:hyperlink>
        </w:p>
        <w:p w14:paraId="734FE6E6" w14:textId="5D0EF1B4"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83" w:history="1">
            <w:r w:rsidRPr="003D5138">
              <w:rPr>
                <w:rStyle w:val="Lienhypertexte"/>
                <w:noProof/>
              </w:rPr>
              <w:t>3.5.2</w:t>
            </w:r>
            <w:r>
              <w:rPr>
                <w:rFonts w:eastAsiaTheme="minorEastAsia"/>
                <w:noProof/>
                <w:kern w:val="2"/>
                <w:sz w:val="24"/>
                <w:szCs w:val="24"/>
                <w:lang w:eastAsia="fr-FR"/>
                <w14:ligatures w14:val="standardContextual"/>
              </w:rPr>
              <w:tab/>
            </w:r>
            <w:r w:rsidRPr="003D5138">
              <w:rPr>
                <w:rStyle w:val="Lienhypertexte"/>
                <w:noProof/>
              </w:rPr>
              <w:t>Rôle et responsabilité des parties</w:t>
            </w:r>
            <w:r>
              <w:rPr>
                <w:noProof/>
                <w:webHidden/>
              </w:rPr>
              <w:tab/>
            </w:r>
            <w:r>
              <w:rPr>
                <w:noProof/>
                <w:webHidden/>
              </w:rPr>
              <w:fldChar w:fldCharType="begin"/>
            </w:r>
            <w:r>
              <w:rPr>
                <w:noProof/>
                <w:webHidden/>
              </w:rPr>
              <w:instrText xml:space="preserve"> PAGEREF _Toc223529583 \h </w:instrText>
            </w:r>
            <w:r>
              <w:rPr>
                <w:noProof/>
                <w:webHidden/>
              </w:rPr>
            </w:r>
            <w:r>
              <w:rPr>
                <w:noProof/>
                <w:webHidden/>
              </w:rPr>
              <w:fldChar w:fldCharType="separate"/>
            </w:r>
            <w:r w:rsidR="002F0F13">
              <w:rPr>
                <w:noProof/>
                <w:webHidden/>
              </w:rPr>
              <w:t>82</w:t>
            </w:r>
            <w:r>
              <w:rPr>
                <w:noProof/>
                <w:webHidden/>
              </w:rPr>
              <w:fldChar w:fldCharType="end"/>
            </w:r>
          </w:hyperlink>
        </w:p>
        <w:p w14:paraId="5B59FC77" w14:textId="4E64311B"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84" w:history="1">
            <w:r w:rsidRPr="003D5138">
              <w:rPr>
                <w:rStyle w:val="Lienhypertexte"/>
                <w:noProof/>
              </w:rPr>
              <w:t>3.5.3</w:t>
            </w:r>
            <w:r>
              <w:rPr>
                <w:rFonts w:eastAsiaTheme="minorEastAsia"/>
                <w:noProof/>
                <w:kern w:val="2"/>
                <w:sz w:val="24"/>
                <w:szCs w:val="24"/>
                <w:lang w:eastAsia="fr-FR"/>
                <w14:ligatures w14:val="standardContextual"/>
              </w:rPr>
              <w:tab/>
            </w:r>
            <w:r w:rsidRPr="003D5138">
              <w:rPr>
                <w:rStyle w:val="Lienhypertexte"/>
                <w:noProof/>
              </w:rPr>
              <w:t>Gestion de la documentation</w:t>
            </w:r>
            <w:r>
              <w:rPr>
                <w:noProof/>
                <w:webHidden/>
              </w:rPr>
              <w:tab/>
            </w:r>
            <w:r>
              <w:rPr>
                <w:noProof/>
                <w:webHidden/>
              </w:rPr>
              <w:fldChar w:fldCharType="begin"/>
            </w:r>
            <w:r>
              <w:rPr>
                <w:noProof/>
                <w:webHidden/>
              </w:rPr>
              <w:instrText xml:space="preserve"> PAGEREF _Toc223529584 \h </w:instrText>
            </w:r>
            <w:r>
              <w:rPr>
                <w:noProof/>
                <w:webHidden/>
              </w:rPr>
            </w:r>
            <w:r>
              <w:rPr>
                <w:noProof/>
                <w:webHidden/>
              </w:rPr>
              <w:fldChar w:fldCharType="separate"/>
            </w:r>
            <w:r w:rsidR="002F0F13">
              <w:rPr>
                <w:noProof/>
                <w:webHidden/>
              </w:rPr>
              <w:t>82</w:t>
            </w:r>
            <w:r>
              <w:rPr>
                <w:noProof/>
                <w:webHidden/>
              </w:rPr>
              <w:fldChar w:fldCharType="end"/>
            </w:r>
          </w:hyperlink>
        </w:p>
        <w:p w14:paraId="26374543" w14:textId="08D8DC8E"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85" w:history="1">
            <w:r w:rsidRPr="003D5138">
              <w:rPr>
                <w:rStyle w:val="Lienhypertexte"/>
                <w:noProof/>
              </w:rPr>
              <w:t>3.5.4</w:t>
            </w:r>
            <w:r>
              <w:rPr>
                <w:rFonts w:eastAsiaTheme="minorEastAsia"/>
                <w:noProof/>
                <w:kern w:val="2"/>
                <w:sz w:val="24"/>
                <w:szCs w:val="24"/>
                <w:lang w:eastAsia="fr-FR"/>
                <w14:ligatures w14:val="standardContextual"/>
              </w:rPr>
              <w:tab/>
            </w:r>
            <w:r w:rsidRPr="003D5138">
              <w:rPr>
                <w:rStyle w:val="Lienhypertexte"/>
                <w:noProof/>
              </w:rPr>
              <w:t>Gestion du code source, des composants et des configurations</w:t>
            </w:r>
            <w:r>
              <w:rPr>
                <w:noProof/>
                <w:webHidden/>
              </w:rPr>
              <w:tab/>
            </w:r>
            <w:r>
              <w:rPr>
                <w:noProof/>
                <w:webHidden/>
              </w:rPr>
              <w:fldChar w:fldCharType="begin"/>
            </w:r>
            <w:r>
              <w:rPr>
                <w:noProof/>
                <w:webHidden/>
              </w:rPr>
              <w:instrText xml:space="preserve"> PAGEREF _Toc223529585 \h </w:instrText>
            </w:r>
            <w:r>
              <w:rPr>
                <w:noProof/>
                <w:webHidden/>
              </w:rPr>
            </w:r>
            <w:r>
              <w:rPr>
                <w:noProof/>
                <w:webHidden/>
              </w:rPr>
              <w:fldChar w:fldCharType="separate"/>
            </w:r>
            <w:r w:rsidR="002F0F13">
              <w:rPr>
                <w:noProof/>
                <w:webHidden/>
              </w:rPr>
              <w:t>83</w:t>
            </w:r>
            <w:r>
              <w:rPr>
                <w:noProof/>
                <w:webHidden/>
              </w:rPr>
              <w:fldChar w:fldCharType="end"/>
            </w:r>
          </w:hyperlink>
        </w:p>
        <w:p w14:paraId="3168E1A0" w14:textId="31B369FD"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86" w:history="1">
            <w:r w:rsidRPr="003D5138">
              <w:rPr>
                <w:rStyle w:val="Lienhypertexte"/>
                <w:noProof/>
              </w:rPr>
              <w:t>3.5.5</w:t>
            </w:r>
            <w:r>
              <w:rPr>
                <w:rFonts w:eastAsiaTheme="minorEastAsia"/>
                <w:noProof/>
                <w:kern w:val="2"/>
                <w:sz w:val="24"/>
                <w:szCs w:val="24"/>
                <w:lang w:eastAsia="fr-FR"/>
                <w14:ligatures w14:val="standardContextual"/>
              </w:rPr>
              <w:tab/>
            </w:r>
            <w:r w:rsidRPr="003D5138">
              <w:rPr>
                <w:rStyle w:val="Lienhypertexte"/>
                <w:noProof/>
              </w:rPr>
              <w:t>Outil de gestion des demandes et des anomalies</w:t>
            </w:r>
            <w:r>
              <w:rPr>
                <w:noProof/>
                <w:webHidden/>
              </w:rPr>
              <w:tab/>
            </w:r>
            <w:r>
              <w:rPr>
                <w:noProof/>
                <w:webHidden/>
              </w:rPr>
              <w:fldChar w:fldCharType="begin"/>
            </w:r>
            <w:r>
              <w:rPr>
                <w:noProof/>
                <w:webHidden/>
              </w:rPr>
              <w:instrText xml:space="preserve"> PAGEREF _Toc223529586 \h </w:instrText>
            </w:r>
            <w:r>
              <w:rPr>
                <w:noProof/>
                <w:webHidden/>
              </w:rPr>
            </w:r>
            <w:r>
              <w:rPr>
                <w:noProof/>
                <w:webHidden/>
              </w:rPr>
              <w:fldChar w:fldCharType="separate"/>
            </w:r>
            <w:r w:rsidR="002F0F13">
              <w:rPr>
                <w:noProof/>
                <w:webHidden/>
              </w:rPr>
              <w:t>83</w:t>
            </w:r>
            <w:r>
              <w:rPr>
                <w:noProof/>
                <w:webHidden/>
              </w:rPr>
              <w:fldChar w:fldCharType="end"/>
            </w:r>
          </w:hyperlink>
        </w:p>
        <w:p w14:paraId="1FA47924" w14:textId="52712A28"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87" w:history="1">
            <w:r w:rsidRPr="003D5138">
              <w:rPr>
                <w:rStyle w:val="Lienhypertexte"/>
                <w:noProof/>
              </w:rPr>
              <w:t>3.5.6</w:t>
            </w:r>
            <w:r>
              <w:rPr>
                <w:rFonts w:eastAsiaTheme="minorEastAsia"/>
                <w:noProof/>
                <w:kern w:val="2"/>
                <w:sz w:val="24"/>
                <w:szCs w:val="24"/>
                <w:lang w:eastAsia="fr-FR"/>
                <w14:ligatures w14:val="standardContextual"/>
              </w:rPr>
              <w:tab/>
            </w:r>
            <w:r w:rsidRPr="003D5138">
              <w:rPr>
                <w:rStyle w:val="Lienhypertexte"/>
                <w:noProof/>
              </w:rPr>
              <w:t>Lieu d’exécution de la prestation</w:t>
            </w:r>
            <w:r>
              <w:rPr>
                <w:noProof/>
                <w:webHidden/>
              </w:rPr>
              <w:tab/>
            </w:r>
            <w:r>
              <w:rPr>
                <w:noProof/>
                <w:webHidden/>
              </w:rPr>
              <w:fldChar w:fldCharType="begin"/>
            </w:r>
            <w:r>
              <w:rPr>
                <w:noProof/>
                <w:webHidden/>
              </w:rPr>
              <w:instrText xml:space="preserve"> PAGEREF _Toc223529587 \h </w:instrText>
            </w:r>
            <w:r>
              <w:rPr>
                <w:noProof/>
                <w:webHidden/>
              </w:rPr>
            </w:r>
            <w:r>
              <w:rPr>
                <w:noProof/>
                <w:webHidden/>
              </w:rPr>
              <w:fldChar w:fldCharType="separate"/>
            </w:r>
            <w:r w:rsidR="002F0F13">
              <w:rPr>
                <w:noProof/>
                <w:webHidden/>
              </w:rPr>
              <w:t>83</w:t>
            </w:r>
            <w:r>
              <w:rPr>
                <w:noProof/>
                <w:webHidden/>
              </w:rPr>
              <w:fldChar w:fldCharType="end"/>
            </w:r>
          </w:hyperlink>
        </w:p>
        <w:p w14:paraId="03C80E88" w14:textId="584472AD"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88" w:history="1">
            <w:r w:rsidRPr="003D5138">
              <w:rPr>
                <w:rStyle w:val="Lienhypertexte"/>
                <w:noProof/>
              </w:rPr>
              <w:t>3.5.7</w:t>
            </w:r>
            <w:r>
              <w:rPr>
                <w:rFonts w:eastAsiaTheme="minorEastAsia"/>
                <w:noProof/>
                <w:kern w:val="2"/>
                <w:sz w:val="24"/>
                <w:szCs w:val="24"/>
                <w:lang w:eastAsia="fr-FR"/>
                <w14:ligatures w14:val="standardContextual"/>
              </w:rPr>
              <w:tab/>
            </w:r>
            <w:r w:rsidRPr="003D5138">
              <w:rPr>
                <w:rStyle w:val="Lienhypertexte"/>
                <w:noProof/>
              </w:rPr>
              <w:t>Plage horaire nominale</w:t>
            </w:r>
            <w:r>
              <w:rPr>
                <w:noProof/>
                <w:webHidden/>
              </w:rPr>
              <w:tab/>
            </w:r>
            <w:r>
              <w:rPr>
                <w:noProof/>
                <w:webHidden/>
              </w:rPr>
              <w:fldChar w:fldCharType="begin"/>
            </w:r>
            <w:r>
              <w:rPr>
                <w:noProof/>
                <w:webHidden/>
              </w:rPr>
              <w:instrText xml:space="preserve"> PAGEREF _Toc223529588 \h </w:instrText>
            </w:r>
            <w:r>
              <w:rPr>
                <w:noProof/>
                <w:webHidden/>
              </w:rPr>
            </w:r>
            <w:r>
              <w:rPr>
                <w:noProof/>
                <w:webHidden/>
              </w:rPr>
              <w:fldChar w:fldCharType="separate"/>
            </w:r>
            <w:r w:rsidR="002F0F13">
              <w:rPr>
                <w:noProof/>
                <w:webHidden/>
              </w:rPr>
              <w:t>83</w:t>
            </w:r>
            <w:r>
              <w:rPr>
                <w:noProof/>
                <w:webHidden/>
              </w:rPr>
              <w:fldChar w:fldCharType="end"/>
            </w:r>
          </w:hyperlink>
        </w:p>
        <w:p w14:paraId="2CE23094" w14:textId="1F8B2A76"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89" w:history="1">
            <w:r w:rsidRPr="003D5138">
              <w:rPr>
                <w:rStyle w:val="Lienhypertexte"/>
                <w:noProof/>
              </w:rPr>
              <w:t>3.5.8</w:t>
            </w:r>
            <w:r>
              <w:rPr>
                <w:rFonts w:eastAsiaTheme="minorEastAsia"/>
                <w:noProof/>
                <w:kern w:val="2"/>
                <w:sz w:val="24"/>
                <w:szCs w:val="24"/>
                <w:lang w:eastAsia="fr-FR"/>
                <w14:ligatures w14:val="standardContextual"/>
              </w:rPr>
              <w:tab/>
            </w:r>
            <w:r w:rsidRPr="003D5138">
              <w:rPr>
                <w:rStyle w:val="Lienhypertexte"/>
                <w:noProof/>
              </w:rPr>
              <w:t>Continuité de service</w:t>
            </w:r>
            <w:r>
              <w:rPr>
                <w:noProof/>
                <w:webHidden/>
              </w:rPr>
              <w:tab/>
            </w:r>
            <w:r>
              <w:rPr>
                <w:noProof/>
                <w:webHidden/>
              </w:rPr>
              <w:fldChar w:fldCharType="begin"/>
            </w:r>
            <w:r>
              <w:rPr>
                <w:noProof/>
                <w:webHidden/>
              </w:rPr>
              <w:instrText xml:space="preserve"> PAGEREF _Toc223529589 \h </w:instrText>
            </w:r>
            <w:r>
              <w:rPr>
                <w:noProof/>
                <w:webHidden/>
              </w:rPr>
            </w:r>
            <w:r>
              <w:rPr>
                <w:noProof/>
                <w:webHidden/>
              </w:rPr>
              <w:fldChar w:fldCharType="separate"/>
            </w:r>
            <w:r w:rsidR="002F0F13">
              <w:rPr>
                <w:noProof/>
                <w:webHidden/>
              </w:rPr>
              <w:t>83</w:t>
            </w:r>
            <w:r>
              <w:rPr>
                <w:noProof/>
                <w:webHidden/>
              </w:rPr>
              <w:fldChar w:fldCharType="end"/>
            </w:r>
          </w:hyperlink>
        </w:p>
        <w:p w14:paraId="7C6E67F1" w14:textId="5453C355"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90" w:history="1">
            <w:r w:rsidRPr="003D5138">
              <w:rPr>
                <w:rStyle w:val="Lienhypertexte"/>
                <w:noProof/>
              </w:rPr>
              <w:t>3.6</w:t>
            </w:r>
            <w:r>
              <w:rPr>
                <w:rFonts w:eastAsiaTheme="minorEastAsia"/>
                <w:noProof/>
                <w:kern w:val="2"/>
                <w:sz w:val="24"/>
                <w:szCs w:val="24"/>
                <w:lang w:eastAsia="fr-FR"/>
                <w14:ligatures w14:val="standardContextual"/>
              </w:rPr>
              <w:tab/>
            </w:r>
            <w:r w:rsidRPr="003D5138">
              <w:rPr>
                <w:rStyle w:val="Lienhypertexte"/>
                <w:noProof/>
              </w:rPr>
              <w:t>Exigences liées aux règles de conception et de réalisation</w:t>
            </w:r>
            <w:r>
              <w:rPr>
                <w:noProof/>
                <w:webHidden/>
              </w:rPr>
              <w:tab/>
            </w:r>
            <w:r>
              <w:rPr>
                <w:noProof/>
                <w:webHidden/>
              </w:rPr>
              <w:fldChar w:fldCharType="begin"/>
            </w:r>
            <w:r>
              <w:rPr>
                <w:noProof/>
                <w:webHidden/>
              </w:rPr>
              <w:instrText xml:space="preserve"> PAGEREF _Toc223529590 \h </w:instrText>
            </w:r>
            <w:r>
              <w:rPr>
                <w:noProof/>
                <w:webHidden/>
              </w:rPr>
            </w:r>
            <w:r>
              <w:rPr>
                <w:noProof/>
                <w:webHidden/>
              </w:rPr>
              <w:fldChar w:fldCharType="separate"/>
            </w:r>
            <w:r w:rsidR="002F0F13">
              <w:rPr>
                <w:noProof/>
                <w:webHidden/>
              </w:rPr>
              <w:t>83</w:t>
            </w:r>
            <w:r>
              <w:rPr>
                <w:noProof/>
                <w:webHidden/>
              </w:rPr>
              <w:fldChar w:fldCharType="end"/>
            </w:r>
          </w:hyperlink>
        </w:p>
        <w:p w14:paraId="32968203" w14:textId="4A9B1032"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91" w:history="1">
            <w:r w:rsidRPr="003D5138">
              <w:rPr>
                <w:rStyle w:val="Lienhypertexte"/>
                <w:noProof/>
              </w:rPr>
              <w:t>3.6.1</w:t>
            </w:r>
            <w:r>
              <w:rPr>
                <w:rFonts w:eastAsiaTheme="minorEastAsia"/>
                <w:noProof/>
                <w:kern w:val="2"/>
                <w:sz w:val="24"/>
                <w:szCs w:val="24"/>
                <w:lang w:eastAsia="fr-FR"/>
                <w14:ligatures w14:val="standardContextual"/>
              </w:rPr>
              <w:tab/>
            </w:r>
            <w:r w:rsidRPr="003D5138">
              <w:rPr>
                <w:rStyle w:val="Lienhypertexte"/>
                <w:noProof/>
              </w:rPr>
              <w:t>Exigences de la CFE sur les aspects techniques</w:t>
            </w:r>
            <w:r>
              <w:rPr>
                <w:noProof/>
                <w:webHidden/>
              </w:rPr>
              <w:tab/>
            </w:r>
            <w:r>
              <w:rPr>
                <w:noProof/>
                <w:webHidden/>
              </w:rPr>
              <w:fldChar w:fldCharType="begin"/>
            </w:r>
            <w:r>
              <w:rPr>
                <w:noProof/>
                <w:webHidden/>
              </w:rPr>
              <w:instrText xml:space="preserve"> PAGEREF _Toc223529591 \h </w:instrText>
            </w:r>
            <w:r>
              <w:rPr>
                <w:noProof/>
                <w:webHidden/>
              </w:rPr>
            </w:r>
            <w:r>
              <w:rPr>
                <w:noProof/>
                <w:webHidden/>
              </w:rPr>
              <w:fldChar w:fldCharType="separate"/>
            </w:r>
            <w:r w:rsidR="002F0F13">
              <w:rPr>
                <w:noProof/>
                <w:webHidden/>
              </w:rPr>
              <w:t>83</w:t>
            </w:r>
            <w:r>
              <w:rPr>
                <w:noProof/>
                <w:webHidden/>
              </w:rPr>
              <w:fldChar w:fldCharType="end"/>
            </w:r>
          </w:hyperlink>
        </w:p>
        <w:p w14:paraId="53067180" w14:textId="74A06513"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92" w:history="1">
            <w:r w:rsidRPr="003D5138">
              <w:rPr>
                <w:rStyle w:val="Lienhypertexte"/>
                <w:noProof/>
              </w:rPr>
              <w:t>3.6.2</w:t>
            </w:r>
            <w:r>
              <w:rPr>
                <w:rFonts w:eastAsiaTheme="minorEastAsia"/>
                <w:noProof/>
                <w:kern w:val="2"/>
                <w:sz w:val="24"/>
                <w:szCs w:val="24"/>
                <w:lang w:eastAsia="fr-FR"/>
                <w14:ligatures w14:val="standardContextual"/>
              </w:rPr>
              <w:tab/>
            </w:r>
            <w:r w:rsidRPr="003D5138">
              <w:rPr>
                <w:rStyle w:val="Lienhypertexte"/>
                <w:noProof/>
              </w:rPr>
              <w:t>Conception</w:t>
            </w:r>
            <w:r>
              <w:rPr>
                <w:noProof/>
                <w:webHidden/>
              </w:rPr>
              <w:tab/>
            </w:r>
            <w:r>
              <w:rPr>
                <w:noProof/>
                <w:webHidden/>
              </w:rPr>
              <w:fldChar w:fldCharType="begin"/>
            </w:r>
            <w:r>
              <w:rPr>
                <w:noProof/>
                <w:webHidden/>
              </w:rPr>
              <w:instrText xml:space="preserve"> PAGEREF _Toc223529592 \h </w:instrText>
            </w:r>
            <w:r>
              <w:rPr>
                <w:noProof/>
                <w:webHidden/>
              </w:rPr>
            </w:r>
            <w:r>
              <w:rPr>
                <w:noProof/>
                <w:webHidden/>
              </w:rPr>
              <w:fldChar w:fldCharType="separate"/>
            </w:r>
            <w:r w:rsidR="002F0F13">
              <w:rPr>
                <w:noProof/>
                <w:webHidden/>
              </w:rPr>
              <w:t>84</w:t>
            </w:r>
            <w:r>
              <w:rPr>
                <w:noProof/>
                <w:webHidden/>
              </w:rPr>
              <w:fldChar w:fldCharType="end"/>
            </w:r>
          </w:hyperlink>
        </w:p>
        <w:p w14:paraId="393D0F1F" w14:textId="228E93DD"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93" w:history="1">
            <w:r w:rsidRPr="003D5138">
              <w:rPr>
                <w:rStyle w:val="Lienhypertexte"/>
                <w:noProof/>
              </w:rPr>
              <w:t>3.6.3</w:t>
            </w:r>
            <w:r>
              <w:rPr>
                <w:rFonts w:eastAsiaTheme="minorEastAsia"/>
                <w:noProof/>
                <w:kern w:val="2"/>
                <w:sz w:val="24"/>
                <w:szCs w:val="24"/>
                <w:lang w:eastAsia="fr-FR"/>
                <w14:ligatures w14:val="standardContextual"/>
              </w:rPr>
              <w:tab/>
            </w:r>
            <w:r w:rsidRPr="003D5138">
              <w:rPr>
                <w:rStyle w:val="Lienhypertexte"/>
                <w:noProof/>
              </w:rPr>
              <w:t>Environnements techniques de la MOE</w:t>
            </w:r>
            <w:r>
              <w:rPr>
                <w:noProof/>
                <w:webHidden/>
              </w:rPr>
              <w:tab/>
            </w:r>
            <w:r>
              <w:rPr>
                <w:noProof/>
                <w:webHidden/>
              </w:rPr>
              <w:fldChar w:fldCharType="begin"/>
            </w:r>
            <w:r>
              <w:rPr>
                <w:noProof/>
                <w:webHidden/>
              </w:rPr>
              <w:instrText xml:space="preserve"> PAGEREF _Toc223529593 \h </w:instrText>
            </w:r>
            <w:r>
              <w:rPr>
                <w:noProof/>
                <w:webHidden/>
              </w:rPr>
            </w:r>
            <w:r>
              <w:rPr>
                <w:noProof/>
                <w:webHidden/>
              </w:rPr>
              <w:fldChar w:fldCharType="separate"/>
            </w:r>
            <w:r w:rsidR="002F0F13">
              <w:rPr>
                <w:noProof/>
                <w:webHidden/>
              </w:rPr>
              <w:t>84</w:t>
            </w:r>
            <w:r>
              <w:rPr>
                <w:noProof/>
                <w:webHidden/>
              </w:rPr>
              <w:fldChar w:fldCharType="end"/>
            </w:r>
          </w:hyperlink>
        </w:p>
        <w:p w14:paraId="7679E702" w14:textId="5C9D5C5C"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94" w:history="1">
            <w:r w:rsidRPr="003D5138">
              <w:rPr>
                <w:rStyle w:val="Lienhypertexte"/>
                <w:noProof/>
              </w:rPr>
              <w:t>3.6.4</w:t>
            </w:r>
            <w:r>
              <w:rPr>
                <w:rFonts w:eastAsiaTheme="minorEastAsia"/>
                <w:noProof/>
                <w:kern w:val="2"/>
                <w:sz w:val="24"/>
                <w:szCs w:val="24"/>
                <w:lang w:eastAsia="fr-FR"/>
                <w14:ligatures w14:val="standardContextual"/>
              </w:rPr>
              <w:tab/>
            </w:r>
            <w:r w:rsidRPr="003D5138">
              <w:rPr>
                <w:rStyle w:val="Lienhypertexte"/>
                <w:noProof/>
              </w:rPr>
              <w:t>Audits</w:t>
            </w:r>
            <w:r>
              <w:rPr>
                <w:noProof/>
                <w:webHidden/>
              </w:rPr>
              <w:tab/>
            </w:r>
            <w:r>
              <w:rPr>
                <w:noProof/>
                <w:webHidden/>
              </w:rPr>
              <w:fldChar w:fldCharType="begin"/>
            </w:r>
            <w:r>
              <w:rPr>
                <w:noProof/>
                <w:webHidden/>
              </w:rPr>
              <w:instrText xml:space="preserve"> PAGEREF _Toc223529594 \h </w:instrText>
            </w:r>
            <w:r>
              <w:rPr>
                <w:noProof/>
                <w:webHidden/>
              </w:rPr>
            </w:r>
            <w:r>
              <w:rPr>
                <w:noProof/>
                <w:webHidden/>
              </w:rPr>
              <w:fldChar w:fldCharType="separate"/>
            </w:r>
            <w:r w:rsidR="002F0F13">
              <w:rPr>
                <w:noProof/>
                <w:webHidden/>
              </w:rPr>
              <w:t>85</w:t>
            </w:r>
            <w:r>
              <w:rPr>
                <w:noProof/>
                <w:webHidden/>
              </w:rPr>
              <w:fldChar w:fldCharType="end"/>
            </w:r>
          </w:hyperlink>
        </w:p>
        <w:p w14:paraId="3DA03442" w14:textId="72271B39"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95" w:history="1">
            <w:r w:rsidRPr="003D5138">
              <w:rPr>
                <w:rStyle w:val="Lienhypertexte"/>
                <w:noProof/>
              </w:rPr>
              <w:t>3.7</w:t>
            </w:r>
            <w:r>
              <w:rPr>
                <w:rFonts w:eastAsiaTheme="minorEastAsia"/>
                <w:noProof/>
                <w:kern w:val="2"/>
                <w:sz w:val="24"/>
                <w:szCs w:val="24"/>
                <w:lang w:eastAsia="fr-FR"/>
                <w14:ligatures w14:val="standardContextual"/>
              </w:rPr>
              <w:tab/>
            </w:r>
            <w:r w:rsidRPr="003D5138">
              <w:rPr>
                <w:rStyle w:val="Lienhypertexte"/>
                <w:noProof/>
              </w:rPr>
              <w:t>Validation et recette</w:t>
            </w:r>
            <w:r>
              <w:rPr>
                <w:noProof/>
                <w:webHidden/>
              </w:rPr>
              <w:tab/>
            </w:r>
            <w:r>
              <w:rPr>
                <w:noProof/>
                <w:webHidden/>
              </w:rPr>
              <w:fldChar w:fldCharType="begin"/>
            </w:r>
            <w:r>
              <w:rPr>
                <w:noProof/>
                <w:webHidden/>
              </w:rPr>
              <w:instrText xml:space="preserve"> PAGEREF _Toc223529595 \h </w:instrText>
            </w:r>
            <w:r>
              <w:rPr>
                <w:noProof/>
                <w:webHidden/>
              </w:rPr>
            </w:r>
            <w:r>
              <w:rPr>
                <w:noProof/>
                <w:webHidden/>
              </w:rPr>
              <w:fldChar w:fldCharType="separate"/>
            </w:r>
            <w:r w:rsidR="002F0F13">
              <w:rPr>
                <w:noProof/>
                <w:webHidden/>
              </w:rPr>
              <w:t>85</w:t>
            </w:r>
            <w:r>
              <w:rPr>
                <w:noProof/>
                <w:webHidden/>
              </w:rPr>
              <w:fldChar w:fldCharType="end"/>
            </w:r>
          </w:hyperlink>
        </w:p>
        <w:p w14:paraId="46019D9F" w14:textId="468FCF15"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96" w:history="1">
            <w:r w:rsidRPr="003D5138">
              <w:rPr>
                <w:rStyle w:val="Lienhypertexte"/>
                <w:noProof/>
              </w:rPr>
              <w:t>3.7.1</w:t>
            </w:r>
            <w:r>
              <w:rPr>
                <w:rFonts w:eastAsiaTheme="minorEastAsia"/>
                <w:noProof/>
                <w:kern w:val="2"/>
                <w:sz w:val="24"/>
                <w:szCs w:val="24"/>
                <w:lang w:eastAsia="fr-FR"/>
                <w14:ligatures w14:val="standardContextual"/>
              </w:rPr>
              <w:tab/>
            </w:r>
            <w:r w:rsidRPr="003D5138">
              <w:rPr>
                <w:rStyle w:val="Lienhypertexte"/>
                <w:noProof/>
              </w:rPr>
              <w:t>Validation et recette d’évolution de composants ou d’applications</w:t>
            </w:r>
            <w:r>
              <w:rPr>
                <w:noProof/>
                <w:webHidden/>
              </w:rPr>
              <w:tab/>
            </w:r>
            <w:r>
              <w:rPr>
                <w:noProof/>
                <w:webHidden/>
              </w:rPr>
              <w:fldChar w:fldCharType="begin"/>
            </w:r>
            <w:r>
              <w:rPr>
                <w:noProof/>
                <w:webHidden/>
              </w:rPr>
              <w:instrText xml:space="preserve"> PAGEREF _Toc223529596 \h </w:instrText>
            </w:r>
            <w:r>
              <w:rPr>
                <w:noProof/>
                <w:webHidden/>
              </w:rPr>
            </w:r>
            <w:r>
              <w:rPr>
                <w:noProof/>
                <w:webHidden/>
              </w:rPr>
              <w:fldChar w:fldCharType="separate"/>
            </w:r>
            <w:r w:rsidR="002F0F13">
              <w:rPr>
                <w:noProof/>
                <w:webHidden/>
              </w:rPr>
              <w:t>85</w:t>
            </w:r>
            <w:r>
              <w:rPr>
                <w:noProof/>
                <w:webHidden/>
              </w:rPr>
              <w:fldChar w:fldCharType="end"/>
            </w:r>
          </w:hyperlink>
        </w:p>
        <w:p w14:paraId="4708A7D7" w14:textId="533D1A7F"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597" w:history="1">
            <w:r w:rsidRPr="003D5138">
              <w:rPr>
                <w:rStyle w:val="Lienhypertexte"/>
                <w:noProof/>
              </w:rPr>
              <w:t>3.8</w:t>
            </w:r>
            <w:r>
              <w:rPr>
                <w:rFonts w:eastAsiaTheme="minorEastAsia"/>
                <w:noProof/>
                <w:kern w:val="2"/>
                <w:sz w:val="24"/>
                <w:szCs w:val="24"/>
                <w:lang w:eastAsia="fr-FR"/>
                <w14:ligatures w14:val="standardContextual"/>
              </w:rPr>
              <w:tab/>
            </w:r>
            <w:r w:rsidRPr="003D5138">
              <w:rPr>
                <w:rStyle w:val="Lienhypertexte"/>
                <w:noProof/>
              </w:rPr>
              <w:t>Exigences de performance</w:t>
            </w:r>
            <w:r>
              <w:rPr>
                <w:noProof/>
                <w:webHidden/>
              </w:rPr>
              <w:tab/>
            </w:r>
            <w:r>
              <w:rPr>
                <w:noProof/>
                <w:webHidden/>
              </w:rPr>
              <w:fldChar w:fldCharType="begin"/>
            </w:r>
            <w:r>
              <w:rPr>
                <w:noProof/>
                <w:webHidden/>
              </w:rPr>
              <w:instrText xml:space="preserve"> PAGEREF _Toc223529597 \h </w:instrText>
            </w:r>
            <w:r>
              <w:rPr>
                <w:noProof/>
                <w:webHidden/>
              </w:rPr>
            </w:r>
            <w:r>
              <w:rPr>
                <w:noProof/>
                <w:webHidden/>
              </w:rPr>
              <w:fldChar w:fldCharType="separate"/>
            </w:r>
            <w:r w:rsidR="002F0F13">
              <w:rPr>
                <w:noProof/>
                <w:webHidden/>
              </w:rPr>
              <w:t>87</w:t>
            </w:r>
            <w:r>
              <w:rPr>
                <w:noProof/>
                <w:webHidden/>
              </w:rPr>
              <w:fldChar w:fldCharType="end"/>
            </w:r>
          </w:hyperlink>
        </w:p>
        <w:p w14:paraId="321BBD18" w14:textId="123822E1"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98" w:history="1">
            <w:r w:rsidRPr="003D5138">
              <w:rPr>
                <w:rStyle w:val="Lienhypertexte"/>
                <w:noProof/>
              </w:rPr>
              <w:t>3.8.1</w:t>
            </w:r>
            <w:r>
              <w:rPr>
                <w:rFonts w:eastAsiaTheme="minorEastAsia"/>
                <w:noProof/>
                <w:kern w:val="2"/>
                <w:sz w:val="24"/>
                <w:szCs w:val="24"/>
                <w:lang w:eastAsia="fr-FR"/>
                <w14:ligatures w14:val="standardContextual"/>
              </w:rPr>
              <w:tab/>
            </w:r>
            <w:r w:rsidRPr="003D5138">
              <w:rPr>
                <w:rStyle w:val="Lienhypertexte"/>
                <w:noProof/>
              </w:rPr>
              <w:t>Performance transactionnelle des nouveaux développements ou adaptations évolutives</w:t>
            </w:r>
            <w:r>
              <w:rPr>
                <w:noProof/>
                <w:webHidden/>
              </w:rPr>
              <w:tab/>
            </w:r>
            <w:r>
              <w:rPr>
                <w:noProof/>
                <w:webHidden/>
              </w:rPr>
              <w:fldChar w:fldCharType="begin"/>
            </w:r>
            <w:r>
              <w:rPr>
                <w:noProof/>
                <w:webHidden/>
              </w:rPr>
              <w:instrText xml:space="preserve"> PAGEREF _Toc223529598 \h </w:instrText>
            </w:r>
            <w:r>
              <w:rPr>
                <w:noProof/>
                <w:webHidden/>
              </w:rPr>
            </w:r>
            <w:r>
              <w:rPr>
                <w:noProof/>
                <w:webHidden/>
              </w:rPr>
              <w:fldChar w:fldCharType="separate"/>
            </w:r>
            <w:r w:rsidR="002F0F13">
              <w:rPr>
                <w:noProof/>
                <w:webHidden/>
              </w:rPr>
              <w:t>87</w:t>
            </w:r>
            <w:r>
              <w:rPr>
                <w:noProof/>
                <w:webHidden/>
              </w:rPr>
              <w:fldChar w:fldCharType="end"/>
            </w:r>
          </w:hyperlink>
        </w:p>
        <w:p w14:paraId="6D322153" w14:textId="7B96456F"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599" w:history="1">
            <w:r w:rsidRPr="003D5138">
              <w:rPr>
                <w:rStyle w:val="Lienhypertexte"/>
                <w:noProof/>
              </w:rPr>
              <w:t>3.8.2</w:t>
            </w:r>
            <w:r>
              <w:rPr>
                <w:rFonts w:eastAsiaTheme="minorEastAsia"/>
                <w:noProof/>
                <w:kern w:val="2"/>
                <w:sz w:val="24"/>
                <w:szCs w:val="24"/>
                <w:lang w:eastAsia="fr-FR"/>
                <w14:ligatures w14:val="standardContextual"/>
              </w:rPr>
              <w:tab/>
            </w:r>
            <w:r w:rsidRPr="003D5138">
              <w:rPr>
                <w:rStyle w:val="Lienhypertexte"/>
                <w:noProof/>
              </w:rPr>
              <w:t>Performances batch</w:t>
            </w:r>
            <w:r>
              <w:rPr>
                <w:noProof/>
                <w:webHidden/>
              </w:rPr>
              <w:tab/>
            </w:r>
            <w:r>
              <w:rPr>
                <w:noProof/>
                <w:webHidden/>
              </w:rPr>
              <w:fldChar w:fldCharType="begin"/>
            </w:r>
            <w:r>
              <w:rPr>
                <w:noProof/>
                <w:webHidden/>
              </w:rPr>
              <w:instrText xml:space="preserve"> PAGEREF _Toc223529599 \h </w:instrText>
            </w:r>
            <w:r>
              <w:rPr>
                <w:noProof/>
                <w:webHidden/>
              </w:rPr>
            </w:r>
            <w:r>
              <w:rPr>
                <w:noProof/>
                <w:webHidden/>
              </w:rPr>
              <w:fldChar w:fldCharType="separate"/>
            </w:r>
            <w:r w:rsidR="002F0F13">
              <w:rPr>
                <w:noProof/>
                <w:webHidden/>
              </w:rPr>
              <w:t>88</w:t>
            </w:r>
            <w:r>
              <w:rPr>
                <w:noProof/>
                <w:webHidden/>
              </w:rPr>
              <w:fldChar w:fldCharType="end"/>
            </w:r>
          </w:hyperlink>
        </w:p>
        <w:p w14:paraId="373564AA" w14:textId="4FA7762C"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600" w:history="1">
            <w:r w:rsidRPr="003D5138">
              <w:rPr>
                <w:rStyle w:val="Lienhypertexte"/>
                <w:noProof/>
              </w:rPr>
              <w:t>3.8.3</w:t>
            </w:r>
            <w:r>
              <w:rPr>
                <w:rFonts w:eastAsiaTheme="minorEastAsia"/>
                <w:noProof/>
                <w:kern w:val="2"/>
                <w:sz w:val="24"/>
                <w:szCs w:val="24"/>
                <w:lang w:eastAsia="fr-FR"/>
                <w14:ligatures w14:val="standardContextual"/>
              </w:rPr>
              <w:tab/>
            </w:r>
            <w:r w:rsidRPr="003D5138">
              <w:rPr>
                <w:rStyle w:val="Lienhypertexte"/>
                <w:noProof/>
              </w:rPr>
              <w:t>Utilisation des ressources système</w:t>
            </w:r>
            <w:r>
              <w:rPr>
                <w:noProof/>
                <w:webHidden/>
              </w:rPr>
              <w:tab/>
            </w:r>
            <w:r>
              <w:rPr>
                <w:noProof/>
                <w:webHidden/>
              </w:rPr>
              <w:fldChar w:fldCharType="begin"/>
            </w:r>
            <w:r>
              <w:rPr>
                <w:noProof/>
                <w:webHidden/>
              </w:rPr>
              <w:instrText xml:space="preserve"> PAGEREF _Toc223529600 \h </w:instrText>
            </w:r>
            <w:r>
              <w:rPr>
                <w:noProof/>
                <w:webHidden/>
              </w:rPr>
            </w:r>
            <w:r>
              <w:rPr>
                <w:noProof/>
                <w:webHidden/>
              </w:rPr>
              <w:fldChar w:fldCharType="separate"/>
            </w:r>
            <w:r w:rsidR="002F0F13">
              <w:rPr>
                <w:noProof/>
                <w:webHidden/>
              </w:rPr>
              <w:t>88</w:t>
            </w:r>
            <w:r>
              <w:rPr>
                <w:noProof/>
                <w:webHidden/>
              </w:rPr>
              <w:fldChar w:fldCharType="end"/>
            </w:r>
          </w:hyperlink>
        </w:p>
        <w:p w14:paraId="16639CCF" w14:textId="0AC74163"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601" w:history="1">
            <w:r w:rsidRPr="003D5138">
              <w:rPr>
                <w:rStyle w:val="Lienhypertexte"/>
                <w:noProof/>
              </w:rPr>
              <w:t>3.9</w:t>
            </w:r>
            <w:r>
              <w:rPr>
                <w:rFonts w:eastAsiaTheme="minorEastAsia"/>
                <w:noProof/>
                <w:kern w:val="2"/>
                <w:sz w:val="24"/>
                <w:szCs w:val="24"/>
                <w:lang w:eastAsia="fr-FR"/>
                <w14:ligatures w14:val="standardContextual"/>
              </w:rPr>
              <w:tab/>
            </w:r>
            <w:r w:rsidRPr="003D5138">
              <w:rPr>
                <w:rStyle w:val="Lienhypertexte"/>
                <w:noProof/>
              </w:rPr>
              <w:t>Exigences de sécurité</w:t>
            </w:r>
            <w:r>
              <w:rPr>
                <w:noProof/>
                <w:webHidden/>
              </w:rPr>
              <w:tab/>
            </w:r>
            <w:r>
              <w:rPr>
                <w:noProof/>
                <w:webHidden/>
              </w:rPr>
              <w:fldChar w:fldCharType="begin"/>
            </w:r>
            <w:r>
              <w:rPr>
                <w:noProof/>
                <w:webHidden/>
              </w:rPr>
              <w:instrText xml:space="preserve"> PAGEREF _Toc223529601 \h </w:instrText>
            </w:r>
            <w:r>
              <w:rPr>
                <w:noProof/>
                <w:webHidden/>
              </w:rPr>
            </w:r>
            <w:r>
              <w:rPr>
                <w:noProof/>
                <w:webHidden/>
              </w:rPr>
              <w:fldChar w:fldCharType="separate"/>
            </w:r>
            <w:r w:rsidR="002F0F13">
              <w:rPr>
                <w:noProof/>
                <w:webHidden/>
              </w:rPr>
              <w:t>89</w:t>
            </w:r>
            <w:r>
              <w:rPr>
                <w:noProof/>
                <w:webHidden/>
              </w:rPr>
              <w:fldChar w:fldCharType="end"/>
            </w:r>
          </w:hyperlink>
        </w:p>
        <w:p w14:paraId="06837CE1" w14:textId="1D0E55C4"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602" w:history="1">
            <w:r w:rsidRPr="003D5138">
              <w:rPr>
                <w:rStyle w:val="Lienhypertexte"/>
                <w:noProof/>
              </w:rPr>
              <w:t>3.9.1</w:t>
            </w:r>
            <w:r>
              <w:rPr>
                <w:rFonts w:eastAsiaTheme="minorEastAsia"/>
                <w:noProof/>
                <w:kern w:val="2"/>
                <w:sz w:val="24"/>
                <w:szCs w:val="24"/>
                <w:lang w:eastAsia="fr-FR"/>
                <w14:ligatures w14:val="standardContextual"/>
              </w:rPr>
              <w:tab/>
            </w:r>
            <w:r w:rsidRPr="003D5138">
              <w:rPr>
                <w:rStyle w:val="Lienhypertexte"/>
                <w:noProof/>
              </w:rPr>
              <w:t>Objectifs de sécurité</w:t>
            </w:r>
            <w:r>
              <w:rPr>
                <w:noProof/>
                <w:webHidden/>
              </w:rPr>
              <w:tab/>
            </w:r>
            <w:r>
              <w:rPr>
                <w:noProof/>
                <w:webHidden/>
              </w:rPr>
              <w:fldChar w:fldCharType="begin"/>
            </w:r>
            <w:r>
              <w:rPr>
                <w:noProof/>
                <w:webHidden/>
              </w:rPr>
              <w:instrText xml:space="preserve"> PAGEREF _Toc223529602 \h </w:instrText>
            </w:r>
            <w:r>
              <w:rPr>
                <w:noProof/>
                <w:webHidden/>
              </w:rPr>
            </w:r>
            <w:r>
              <w:rPr>
                <w:noProof/>
                <w:webHidden/>
              </w:rPr>
              <w:fldChar w:fldCharType="separate"/>
            </w:r>
            <w:r w:rsidR="002F0F13">
              <w:rPr>
                <w:noProof/>
                <w:webHidden/>
              </w:rPr>
              <w:t>89</w:t>
            </w:r>
            <w:r>
              <w:rPr>
                <w:noProof/>
                <w:webHidden/>
              </w:rPr>
              <w:fldChar w:fldCharType="end"/>
            </w:r>
          </w:hyperlink>
        </w:p>
        <w:p w14:paraId="7D5A88BE" w14:textId="0995BAF2"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603" w:history="1">
            <w:r w:rsidRPr="003D5138">
              <w:rPr>
                <w:rStyle w:val="Lienhypertexte"/>
                <w:noProof/>
              </w:rPr>
              <w:t>3.9.2</w:t>
            </w:r>
            <w:r>
              <w:rPr>
                <w:rFonts w:eastAsiaTheme="minorEastAsia"/>
                <w:noProof/>
                <w:kern w:val="2"/>
                <w:sz w:val="24"/>
                <w:szCs w:val="24"/>
                <w:lang w:eastAsia="fr-FR"/>
                <w14:ligatures w14:val="standardContextual"/>
              </w:rPr>
              <w:tab/>
            </w:r>
            <w:r w:rsidRPr="003D5138">
              <w:rPr>
                <w:rStyle w:val="Lienhypertexte"/>
                <w:noProof/>
              </w:rPr>
              <w:t>Exigences à minima de sécurité</w:t>
            </w:r>
            <w:r>
              <w:rPr>
                <w:noProof/>
                <w:webHidden/>
              </w:rPr>
              <w:tab/>
            </w:r>
            <w:r>
              <w:rPr>
                <w:noProof/>
                <w:webHidden/>
              </w:rPr>
              <w:fldChar w:fldCharType="begin"/>
            </w:r>
            <w:r>
              <w:rPr>
                <w:noProof/>
                <w:webHidden/>
              </w:rPr>
              <w:instrText xml:space="preserve"> PAGEREF _Toc223529603 \h </w:instrText>
            </w:r>
            <w:r>
              <w:rPr>
                <w:noProof/>
                <w:webHidden/>
              </w:rPr>
            </w:r>
            <w:r>
              <w:rPr>
                <w:noProof/>
                <w:webHidden/>
              </w:rPr>
              <w:fldChar w:fldCharType="separate"/>
            </w:r>
            <w:r w:rsidR="002F0F13">
              <w:rPr>
                <w:noProof/>
                <w:webHidden/>
              </w:rPr>
              <w:t>89</w:t>
            </w:r>
            <w:r>
              <w:rPr>
                <w:noProof/>
                <w:webHidden/>
              </w:rPr>
              <w:fldChar w:fldCharType="end"/>
            </w:r>
          </w:hyperlink>
        </w:p>
        <w:p w14:paraId="153CEC65" w14:textId="16F4F890"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604" w:history="1">
            <w:r w:rsidRPr="003D5138">
              <w:rPr>
                <w:rStyle w:val="Lienhypertexte"/>
                <w:noProof/>
              </w:rPr>
              <w:t>3.9.3</w:t>
            </w:r>
            <w:r>
              <w:rPr>
                <w:rFonts w:eastAsiaTheme="minorEastAsia"/>
                <w:noProof/>
                <w:kern w:val="2"/>
                <w:sz w:val="24"/>
                <w:szCs w:val="24"/>
                <w:lang w:eastAsia="fr-FR"/>
                <w14:ligatures w14:val="standardContextual"/>
              </w:rPr>
              <w:tab/>
            </w:r>
            <w:r w:rsidRPr="003D5138">
              <w:rPr>
                <w:rStyle w:val="Lienhypertexte"/>
                <w:noProof/>
              </w:rPr>
              <w:t>Exigences de la CFE sur les aspects techniques</w:t>
            </w:r>
            <w:r>
              <w:rPr>
                <w:noProof/>
                <w:webHidden/>
              </w:rPr>
              <w:tab/>
            </w:r>
            <w:r>
              <w:rPr>
                <w:noProof/>
                <w:webHidden/>
              </w:rPr>
              <w:fldChar w:fldCharType="begin"/>
            </w:r>
            <w:r>
              <w:rPr>
                <w:noProof/>
                <w:webHidden/>
              </w:rPr>
              <w:instrText xml:space="preserve"> PAGEREF _Toc223529604 \h </w:instrText>
            </w:r>
            <w:r>
              <w:rPr>
                <w:noProof/>
                <w:webHidden/>
              </w:rPr>
            </w:r>
            <w:r>
              <w:rPr>
                <w:noProof/>
                <w:webHidden/>
              </w:rPr>
              <w:fldChar w:fldCharType="separate"/>
            </w:r>
            <w:r w:rsidR="002F0F13">
              <w:rPr>
                <w:noProof/>
                <w:webHidden/>
              </w:rPr>
              <w:t>90</w:t>
            </w:r>
            <w:r>
              <w:rPr>
                <w:noProof/>
                <w:webHidden/>
              </w:rPr>
              <w:fldChar w:fldCharType="end"/>
            </w:r>
          </w:hyperlink>
        </w:p>
        <w:p w14:paraId="5D458C79" w14:textId="7A1591D5" w:rsidR="00940007" w:rsidRDefault="00940007">
          <w:pPr>
            <w:pStyle w:val="TM1"/>
            <w:tabs>
              <w:tab w:val="left" w:pos="440"/>
              <w:tab w:val="right" w:leader="dot" w:pos="9062"/>
            </w:tabs>
            <w:rPr>
              <w:rFonts w:eastAsiaTheme="minorEastAsia"/>
              <w:noProof/>
              <w:kern w:val="2"/>
              <w:sz w:val="24"/>
              <w:szCs w:val="24"/>
              <w:lang w:eastAsia="fr-FR"/>
              <w14:ligatures w14:val="standardContextual"/>
            </w:rPr>
          </w:pPr>
          <w:hyperlink w:anchor="_Toc223529605" w:history="1">
            <w:r w:rsidRPr="003D5138">
              <w:rPr>
                <w:rStyle w:val="Lienhypertexte"/>
                <w:b/>
                <w:bCs/>
                <w:noProof/>
              </w:rPr>
              <w:t>4</w:t>
            </w:r>
            <w:r>
              <w:rPr>
                <w:rFonts w:eastAsiaTheme="minorEastAsia"/>
                <w:noProof/>
                <w:kern w:val="2"/>
                <w:sz w:val="24"/>
                <w:szCs w:val="24"/>
                <w:lang w:eastAsia="fr-FR"/>
                <w14:ligatures w14:val="standardContextual"/>
              </w:rPr>
              <w:tab/>
            </w:r>
            <w:r w:rsidRPr="003D5138">
              <w:rPr>
                <w:rStyle w:val="Lienhypertexte"/>
                <w:b/>
                <w:bCs/>
                <w:noProof/>
              </w:rPr>
              <w:t>Pilotage du marché &amp; qualité</w:t>
            </w:r>
            <w:r>
              <w:rPr>
                <w:noProof/>
                <w:webHidden/>
              </w:rPr>
              <w:tab/>
            </w:r>
            <w:r>
              <w:rPr>
                <w:noProof/>
                <w:webHidden/>
              </w:rPr>
              <w:fldChar w:fldCharType="begin"/>
            </w:r>
            <w:r>
              <w:rPr>
                <w:noProof/>
                <w:webHidden/>
              </w:rPr>
              <w:instrText xml:space="preserve"> PAGEREF _Toc223529605 \h </w:instrText>
            </w:r>
            <w:r>
              <w:rPr>
                <w:noProof/>
                <w:webHidden/>
              </w:rPr>
            </w:r>
            <w:r>
              <w:rPr>
                <w:noProof/>
                <w:webHidden/>
              </w:rPr>
              <w:fldChar w:fldCharType="separate"/>
            </w:r>
            <w:r w:rsidR="002F0F13">
              <w:rPr>
                <w:noProof/>
                <w:webHidden/>
              </w:rPr>
              <w:t>91</w:t>
            </w:r>
            <w:r>
              <w:rPr>
                <w:noProof/>
                <w:webHidden/>
              </w:rPr>
              <w:fldChar w:fldCharType="end"/>
            </w:r>
          </w:hyperlink>
        </w:p>
        <w:p w14:paraId="502AD71F" w14:textId="18E8599C"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606" w:history="1">
            <w:r w:rsidRPr="003D5138">
              <w:rPr>
                <w:rStyle w:val="Lienhypertexte"/>
                <w:noProof/>
              </w:rPr>
              <w:t>4.1</w:t>
            </w:r>
            <w:r>
              <w:rPr>
                <w:rFonts w:eastAsiaTheme="minorEastAsia"/>
                <w:noProof/>
                <w:kern w:val="2"/>
                <w:sz w:val="24"/>
                <w:szCs w:val="24"/>
                <w:lang w:eastAsia="fr-FR"/>
                <w14:ligatures w14:val="standardContextual"/>
              </w:rPr>
              <w:tab/>
            </w:r>
            <w:r w:rsidRPr="003D5138">
              <w:rPr>
                <w:rStyle w:val="Lienhypertexte"/>
                <w:noProof/>
              </w:rPr>
              <w:t>Parties prenantes</w:t>
            </w:r>
            <w:r>
              <w:rPr>
                <w:noProof/>
                <w:webHidden/>
              </w:rPr>
              <w:tab/>
            </w:r>
            <w:r>
              <w:rPr>
                <w:noProof/>
                <w:webHidden/>
              </w:rPr>
              <w:fldChar w:fldCharType="begin"/>
            </w:r>
            <w:r>
              <w:rPr>
                <w:noProof/>
                <w:webHidden/>
              </w:rPr>
              <w:instrText xml:space="preserve"> PAGEREF _Toc223529606 \h </w:instrText>
            </w:r>
            <w:r>
              <w:rPr>
                <w:noProof/>
                <w:webHidden/>
              </w:rPr>
            </w:r>
            <w:r>
              <w:rPr>
                <w:noProof/>
                <w:webHidden/>
              </w:rPr>
              <w:fldChar w:fldCharType="separate"/>
            </w:r>
            <w:r w:rsidR="002F0F13">
              <w:rPr>
                <w:noProof/>
                <w:webHidden/>
              </w:rPr>
              <w:t>91</w:t>
            </w:r>
            <w:r>
              <w:rPr>
                <w:noProof/>
                <w:webHidden/>
              </w:rPr>
              <w:fldChar w:fldCharType="end"/>
            </w:r>
          </w:hyperlink>
        </w:p>
        <w:p w14:paraId="168B9FF3" w14:textId="51C442EA"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607" w:history="1">
            <w:r w:rsidRPr="003D5138">
              <w:rPr>
                <w:rStyle w:val="Lienhypertexte"/>
                <w:noProof/>
              </w:rPr>
              <w:t>4.1.1</w:t>
            </w:r>
            <w:r>
              <w:rPr>
                <w:rFonts w:eastAsiaTheme="minorEastAsia"/>
                <w:noProof/>
                <w:kern w:val="2"/>
                <w:sz w:val="24"/>
                <w:szCs w:val="24"/>
                <w:lang w:eastAsia="fr-FR"/>
                <w14:ligatures w14:val="standardContextual"/>
              </w:rPr>
              <w:tab/>
            </w:r>
            <w:r w:rsidRPr="003D5138">
              <w:rPr>
                <w:rStyle w:val="Lienhypertexte"/>
                <w:noProof/>
              </w:rPr>
              <w:t>Maîtrise d’ouvrage du marché</w:t>
            </w:r>
            <w:r>
              <w:rPr>
                <w:noProof/>
                <w:webHidden/>
              </w:rPr>
              <w:tab/>
            </w:r>
            <w:r>
              <w:rPr>
                <w:noProof/>
                <w:webHidden/>
              </w:rPr>
              <w:fldChar w:fldCharType="begin"/>
            </w:r>
            <w:r>
              <w:rPr>
                <w:noProof/>
                <w:webHidden/>
              </w:rPr>
              <w:instrText xml:space="preserve"> PAGEREF _Toc223529607 \h </w:instrText>
            </w:r>
            <w:r>
              <w:rPr>
                <w:noProof/>
                <w:webHidden/>
              </w:rPr>
            </w:r>
            <w:r>
              <w:rPr>
                <w:noProof/>
                <w:webHidden/>
              </w:rPr>
              <w:fldChar w:fldCharType="separate"/>
            </w:r>
            <w:r w:rsidR="002F0F13">
              <w:rPr>
                <w:noProof/>
                <w:webHidden/>
              </w:rPr>
              <w:t>91</w:t>
            </w:r>
            <w:r>
              <w:rPr>
                <w:noProof/>
                <w:webHidden/>
              </w:rPr>
              <w:fldChar w:fldCharType="end"/>
            </w:r>
          </w:hyperlink>
        </w:p>
        <w:p w14:paraId="0583DF09" w14:textId="7042720F"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608" w:history="1">
            <w:r w:rsidRPr="003D5138">
              <w:rPr>
                <w:rStyle w:val="Lienhypertexte"/>
                <w:noProof/>
              </w:rPr>
              <w:t>4.1.2</w:t>
            </w:r>
            <w:r>
              <w:rPr>
                <w:rFonts w:eastAsiaTheme="minorEastAsia"/>
                <w:noProof/>
                <w:kern w:val="2"/>
                <w:sz w:val="24"/>
                <w:szCs w:val="24"/>
                <w:lang w:eastAsia="fr-FR"/>
                <w14:ligatures w14:val="standardContextual"/>
              </w:rPr>
              <w:tab/>
            </w:r>
            <w:r w:rsidRPr="003D5138">
              <w:rPr>
                <w:rStyle w:val="Lienhypertexte"/>
                <w:noProof/>
              </w:rPr>
              <w:t>Maître d’œuvre du marché</w:t>
            </w:r>
            <w:r>
              <w:rPr>
                <w:noProof/>
                <w:webHidden/>
              </w:rPr>
              <w:tab/>
            </w:r>
            <w:r>
              <w:rPr>
                <w:noProof/>
                <w:webHidden/>
              </w:rPr>
              <w:fldChar w:fldCharType="begin"/>
            </w:r>
            <w:r>
              <w:rPr>
                <w:noProof/>
                <w:webHidden/>
              </w:rPr>
              <w:instrText xml:space="preserve"> PAGEREF _Toc223529608 \h </w:instrText>
            </w:r>
            <w:r>
              <w:rPr>
                <w:noProof/>
                <w:webHidden/>
              </w:rPr>
            </w:r>
            <w:r>
              <w:rPr>
                <w:noProof/>
                <w:webHidden/>
              </w:rPr>
              <w:fldChar w:fldCharType="separate"/>
            </w:r>
            <w:r w:rsidR="002F0F13">
              <w:rPr>
                <w:noProof/>
                <w:webHidden/>
              </w:rPr>
              <w:t>91</w:t>
            </w:r>
            <w:r>
              <w:rPr>
                <w:noProof/>
                <w:webHidden/>
              </w:rPr>
              <w:fldChar w:fldCharType="end"/>
            </w:r>
          </w:hyperlink>
        </w:p>
        <w:p w14:paraId="2F1000C3" w14:textId="7193521B"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609" w:history="1">
            <w:r w:rsidRPr="003D5138">
              <w:rPr>
                <w:rStyle w:val="Lienhypertexte"/>
                <w:noProof/>
              </w:rPr>
              <w:t>4.1.3</w:t>
            </w:r>
            <w:r>
              <w:rPr>
                <w:rFonts w:eastAsiaTheme="minorEastAsia"/>
                <w:noProof/>
                <w:kern w:val="2"/>
                <w:sz w:val="24"/>
                <w:szCs w:val="24"/>
                <w:lang w:eastAsia="fr-FR"/>
                <w14:ligatures w14:val="standardContextual"/>
              </w:rPr>
              <w:tab/>
            </w:r>
            <w:r w:rsidRPr="003D5138">
              <w:rPr>
                <w:rStyle w:val="Lienhypertexte"/>
                <w:noProof/>
              </w:rPr>
              <w:t>Organisation requise</w:t>
            </w:r>
            <w:r>
              <w:rPr>
                <w:noProof/>
                <w:webHidden/>
              </w:rPr>
              <w:tab/>
            </w:r>
            <w:r>
              <w:rPr>
                <w:noProof/>
                <w:webHidden/>
              </w:rPr>
              <w:fldChar w:fldCharType="begin"/>
            </w:r>
            <w:r>
              <w:rPr>
                <w:noProof/>
                <w:webHidden/>
              </w:rPr>
              <w:instrText xml:space="preserve"> PAGEREF _Toc223529609 \h </w:instrText>
            </w:r>
            <w:r>
              <w:rPr>
                <w:noProof/>
                <w:webHidden/>
              </w:rPr>
            </w:r>
            <w:r>
              <w:rPr>
                <w:noProof/>
                <w:webHidden/>
              </w:rPr>
              <w:fldChar w:fldCharType="separate"/>
            </w:r>
            <w:r w:rsidR="002F0F13">
              <w:rPr>
                <w:noProof/>
                <w:webHidden/>
              </w:rPr>
              <w:t>91</w:t>
            </w:r>
            <w:r>
              <w:rPr>
                <w:noProof/>
                <w:webHidden/>
              </w:rPr>
              <w:fldChar w:fldCharType="end"/>
            </w:r>
          </w:hyperlink>
        </w:p>
        <w:p w14:paraId="13F9FDED" w14:textId="128A4D76" w:rsidR="00940007" w:rsidRDefault="00940007">
          <w:pPr>
            <w:pStyle w:val="TM1"/>
            <w:tabs>
              <w:tab w:val="left" w:pos="440"/>
              <w:tab w:val="right" w:leader="dot" w:pos="9062"/>
            </w:tabs>
            <w:rPr>
              <w:rFonts w:eastAsiaTheme="minorEastAsia"/>
              <w:noProof/>
              <w:kern w:val="2"/>
              <w:sz w:val="24"/>
              <w:szCs w:val="24"/>
              <w:lang w:eastAsia="fr-FR"/>
              <w14:ligatures w14:val="standardContextual"/>
            </w:rPr>
          </w:pPr>
          <w:hyperlink w:anchor="_Toc223529610" w:history="1">
            <w:r w:rsidRPr="003D5138">
              <w:rPr>
                <w:rStyle w:val="Lienhypertexte"/>
                <w:noProof/>
              </w:rPr>
              <w:t>5</w:t>
            </w:r>
            <w:r>
              <w:rPr>
                <w:rFonts w:eastAsiaTheme="minorEastAsia"/>
                <w:noProof/>
                <w:kern w:val="2"/>
                <w:sz w:val="24"/>
                <w:szCs w:val="24"/>
                <w:lang w:eastAsia="fr-FR"/>
                <w14:ligatures w14:val="standardContextual"/>
              </w:rPr>
              <w:tab/>
            </w:r>
            <w:r w:rsidRPr="003D5138">
              <w:rPr>
                <w:rStyle w:val="Lienhypertexte"/>
                <w:noProof/>
              </w:rPr>
              <w:t>Evolutions du marché</w:t>
            </w:r>
            <w:r>
              <w:rPr>
                <w:noProof/>
                <w:webHidden/>
              </w:rPr>
              <w:tab/>
            </w:r>
            <w:r>
              <w:rPr>
                <w:noProof/>
                <w:webHidden/>
              </w:rPr>
              <w:fldChar w:fldCharType="begin"/>
            </w:r>
            <w:r>
              <w:rPr>
                <w:noProof/>
                <w:webHidden/>
              </w:rPr>
              <w:instrText xml:space="preserve"> PAGEREF _Toc223529610 \h </w:instrText>
            </w:r>
            <w:r>
              <w:rPr>
                <w:noProof/>
                <w:webHidden/>
              </w:rPr>
            </w:r>
            <w:r>
              <w:rPr>
                <w:noProof/>
                <w:webHidden/>
              </w:rPr>
              <w:fldChar w:fldCharType="separate"/>
            </w:r>
            <w:r w:rsidR="002F0F13">
              <w:rPr>
                <w:noProof/>
                <w:webHidden/>
              </w:rPr>
              <w:t>92</w:t>
            </w:r>
            <w:r>
              <w:rPr>
                <w:noProof/>
                <w:webHidden/>
              </w:rPr>
              <w:fldChar w:fldCharType="end"/>
            </w:r>
          </w:hyperlink>
        </w:p>
        <w:p w14:paraId="788F32B4" w14:textId="181B82BC" w:rsidR="00940007" w:rsidRDefault="00940007">
          <w:pPr>
            <w:pStyle w:val="TM2"/>
            <w:tabs>
              <w:tab w:val="left" w:pos="880"/>
              <w:tab w:val="right" w:leader="dot" w:pos="9062"/>
            </w:tabs>
            <w:rPr>
              <w:rFonts w:eastAsiaTheme="minorEastAsia"/>
              <w:noProof/>
              <w:kern w:val="2"/>
              <w:sz w:val="24"/>
              <w:szCs w:val="24"/>
              <w:lang w:eastAsia="fr-FR"/>
              <w14:ligatures w14:val="standardContextual"/>
            </w:rPr>
          </w:pPr>
          <w:hyperlink w:anchor="_Toc223529611" w:history="1">
            <w:r w:rsidRPr="003D5138">
              <w:rPr>
                <w:rStyle w:val="Lienhypertexte"/>
                <w:noProof/>
              </w:rPr>
              <w:t>5.1</w:t>
            </w:r>
            <w:r>
              <w:rPr>
                <w:rFonts w:eastAsiaTheme="minorEastAsia"/>
                <w:noProof/>
                <w:kern w:val="2"/>
                <w:sz w:val="24"/>
                <w:szCs w:val="24"/>
                <w:lang w:eastAsia="fr-FR"/>
                <w14:ligatures w14:val="standardContextual"/>
              </w:rPr>
              <w:tab/>
            </w:r>
            <w:r w:rsidRPr="003D5138">
              <w:rPr>
                <w:rStyle w:val="Lienhypertexte"/>
                <w:noProof/>
              </w:rPr>
              <w:t>Evolutions des lots</w:t>
            </w:r>
            <w:r>
              <w:rPr>
                <w:noProof/>
                <w:webHidden/>
              </w:rPr>
              <w:tab/>
            </w:r>
            <w:r>
              <w:rPr>
                <w:noProof/>
                <w:webHidden/>
              </w:rPr>
              <w:fldChar w:fldCharType="begin"/>
            </w:r>
            <w:r>
              <w:rPr>
                <w:noProof/>
                <w:webHidden/>
              </w:rPr>
              <w:instrText xml:space="preserve"> PAGEREF _Toc223529611 \h </w:instrText>
            </w:r>
            <w:r>
              <w:rPr>
                <w:noProof/>
                <w:webHidden/>
              </w:rPr>
            </w:r>
            <w:r>
              <w:rPr>
                <w:noProof/>
                <w:webHidden/>
              </w:rPr>
              <w:fldChar w:fldCharType="separate"/>
            </w:r>
            <w:r w:rsidR="002F0F13">
              <w:rPr>
                <w:noProof/>
                <w:webHidden/>
              </w:rPr>
              <w:t>92</w:t>
            </w:r>
            <w:r>
              <w:rPr>
                <w:noProof/>
                <w:webHidden/>
              </w:rPr>
              <w:fldChar w:fldCharType="end"/>
            </w:r>
          </w:hyperlink>
        </w:p>
        <w:p w14:paraId="289919C7" w14:textId="43D8FC4D"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612" w:history="1">
            <w:r w:rsidRPr="003D5138">
              <w:rPr>
                <w:rStyle w:val="Lienhypertexte"/>
                <w:noProof/>
              </w:rPr>
              <w:t>5.1.1</w:t>
            </w:r>
            <w:r>
              <w:rPr>
                <w:rFonts w:eastAsiaTheme="minorEastAsia"/>
                <w:noProof/>
                <w:kern w:val="2"/>
                <w:sz w:val="24"/>
                <w:szCs w:val="24"/>
                <w:lang w:eastAsia="fr-FR"/>
                <w14:ligatures w14:val="standardContextual"/>
              </w:rPr>
              <w:tab/>
            </w:r>
            <w:r w:rsidRPr="003D5138">
              <w:rPr>
                <w:rStyle w:val="Lienhypertexte"/>
                <w:noProof/>
              </w:rPr>
              <w:t>Variation du prix forfaitaire liée à l’industrialisation et aux gains de productivité</w:t>
            </w:r>
            <w:r>
              <w:rPr>
                <w:noProof/>
                <w:webHidden/>
              </w:rPr>
              <w:tab/>
            </w:r>
            <w:r>
              <w:rPr>
                <w:noProof/>
                <w:webHidden/>
              </w:rPr>
              <w:fldChar w:fldCharType="begin"/>
            </w:r>
            <w:r>
              <w:rPr>
                <w:noProof/>
                <w:webHidden/>
              </w:rPr>
              <w:instrText xml:space="preserve"> PAGEREF _Toc223529612 \h </w:instrText>
            </w:r>
            <w:r>
              <w:rPr>
                <w:noProof/>
                <w:webHidden/>
              </w:rPr>
            </w:r>
            <w:r>
              <w:rPr>
                <w:noProof/>
                <w:webHidden/>
              </w:rPr>
              <w:fldChar w:fldCharType="separate"/>
            </w:r>
            <w:r w:rsidR="002F0F13">
              <w:rPr>
                <w:noProof/>
                <w:webHidden/>
              </w:rPr>
              <w:t>92</w:t>
            </w:r>
            <w:r>
              <w:rPr>
                <w:noProof/>
                <w:webHidden/>
              </w:rPr>
              <w:fldChar w:fldCharType="end"/>
            </w:r>
          </w:hyperlink>
        </w:p>
        <w:p w14:paraId="147EC0D6" w14:textId="0D68CD22" w:rsidR="00940007" w:rsidRDefault="00940007">
          <w:pPr>
            <w:pStyle w:val="TM3"/>
            <w:tabs>
              <w:tab w:val="left" w:pos="1320"/>
              <w:tab w:val="right" w:leader="dot" w:pos="9062"/>
            </w:tabs>
            <w:rPr>
              <w:rFonts w:eastAsiaTheme="minorEastAsia"/>
              <w:noProof/>
              <w:kern w:val="2"/>
              <w:sz w:val="24"/>
              <w:szCs w:val="24"/>
              <w:lang w:eastAsia="fr-FR"/>
              <w14:ligatures w14:val="standardContextual"/>
            </w:rPr>
          </w:pPr>
          <w:hyperlink w:anchor="_Toc223529613" w:history="1">
            <w:r w:rsidRPr="003D5138">
              <w:rPr>
                <w:rStyle w:val="Lienhypertexte"/>
                <w:noProof/>
              </w:rPr>
              <w:t>5.1.2</w:t>
            </w:r>
            <w:r>
              <w:rPr>
                <w:rFonts w:eastAsiaTheme="minorEastAsia"/>
                <w:noProof/>
                <w:kern w:val="2"/>
                <w:sz w:val="24"/>
                <w:szCs w:val="24"/>
                <w:lang w:eastAsia="fr-FR"/>
                <w14:ligatures w14:val="standardContextual"/>
              </w:rPr>
              <w:tab/>
            </w:r>
            <w:r w:rsidRPr="003D5138">
              <w:rPr>
                <w:rStyle w:val="Lienhypertexte"/>
                <w:noProof/>
              </w:rPr>
              <w:t>Méthode de réévaluation du prix forfaitaire</w:t>
            </w:r>
            <w:r>
              <w:rPr>
                <w:noProof/>
                <w:webHidden/>
              </w:rPr>
              <w:tab/>
            </w:r>
            <w:r>
              <w:rPr>
                <w:noProof/>
                <w:webHidden/>
              </w:rPr>
              <w:fldChar w:fldCharType="begin"/>
            </w:r>
            <w:r>
              <w:rPr>
                <w:noProof/>
                <w:webHidden/>
              </w:rPr>
              <w:instrText xml:space="preserve"> PAGEREF _Toc223529613 \h </w:instrText>
            </w:r>
            <w:r>
              <w:rPr>
                <w:noProof/>
                <w:webHidden/>
              </w:rPr>
            </w:r>
            <w:r>
              <w:rPr>
                <w:noProof/>
                <w:webHidden/>
              </w:rPr>
              <w:fldChar w:fldCharType="separate"/>
            </w:r>
            <w:r w:rsidR="002F0F13">
              <w:rPr>
                <w:noProof/>
                <w:webHidden/>
              </w:rPr>
              <w:t>92</w:t>
            </w:r>
            <w:r>
              <w:rPr>
                <w:noProof/>
                <w:webHidden/>
              </w:rPr>
              <w:fldChar w:fldCharType="end"/>
            </w:r>
          </w:hyperlink>
        </w:p>
        <w:p w14:paraId="5DB8878A" w14:textId="70C8AF45" w:rsidR="00940007" w:rsidRDefault="00940007">
          <w:pPr>
            <w:pStyle w:val="TM1"/>
            <w:tabs>
              <w:tab w:val="left" w:pos="440"/>
              <w:tab w:val="right" w:leader="dot" w:pos="9062"/>
            </w:tabs>
            <w:rPr>
              <w:rFonts w:eastAsiaTheme="minorEastAsia"/>
              <w:noProof/>
              <w:kern w:val="2"/>
              <w:sz w:val="24"/>
              <w:szCs w:val="24"/>
              <w:lang w:eastAsia="fr-FR"/>
              <w14:ligatures w14:val="standardContextual"/>
            </w:rPr>
          </w:pPr>
          <w:hyperlink w:anchor="_Toc223529614" w:history="1">
            <w:r w:rsidRPr="003D5138">
              <w:rPr>
                <w:rStyle w:val="Lienhypertexte"/>
                <w:b/>
                <w:bCs/>
                <w:noProof/>
              </w:rPr>
              <w:t>6</w:t>
            </w:r>
            <w:r>
              <w:rPr>
                <w:rFonts w:eastAsiaTheme="minorEastAsia"/>
                <w:noProof/>
                <w:kern w:val="2"/>
                <w:sz w:val="24"/>
                <w:szCs w:val="24"/>
                <w:lang w:eastAsia="fr-FR"/>
                <w14:ligatures w14:val="standardContextual"/>
              </w:rPr>
              <w:tab/>
            </w:r>
            <w:r w:rsidRPr="003D5138">
              <w:rPr>
                <w:rStyle w:val="Lienhypertexte"/>
                <w:b/>
                <w:bCs/>
                <w:noProof/>
              </w:rPr>
              <w:t>Glossaire</w:t>
            </w:r>
            <w:r>
              <w:rPr>
                <w:noProof/>
                <w:webHidden/>
              </w:rPr>
              <w:tab/>
            </w:r>
            <w:r>
              <w:rPr>
                <w:noProof/>
                <w:webHidden/>
              </w:rPr>
              <w:fldChar w:fldCharType="begin"/>
            </w:r>
            <w:r>
              <w:rPr>
                <w:noProof/>
                <w:webHidden/>
              </w:rPr>
              <w:instrText xml:space="preserve"> PAGEREF _Toc223529614 \h </w:instrText>
            </w:r>
            <w:r>
              <w:rPr>
                <w:noProof/>
                <w:webHidden/>
              </w:rPr>
            </w:r>
            <w:r>
              <w:rPr>
                <w:noProof/>
                <w:webHidden/>
              </w:rPr>
              <w:fldChar w:fldCharType="separate"/>
            </w:r>
            <w:r w:rsidR="002F0F13">
              <w:rPr>
                <w:noProof/>
                <w:webHidden/>
              </w:rPr>
              <w:t>93</w:t>
            </w:r>
            <w:r>
              <w:rPr>
                <w:noProof/>
                <w:webHidden/>
              </w:rPr>
              <w:fldChar w:fldCharType="end"/>
            </w:r>
          </w:hyperlink>
        </w:p>
        <w:p w14:paraId="058DB452" w14:textId="0B34A303" w:rsidR="0037543B" w:rsidRDefault="0037543B" w:rsidP="00C864D3">
          <w:r>
            <w:rPr>
              <w:b/>
              <w:bCs/>
            </w:rPr>
            <w:fldChar w:fldCharType="end"/>
          </w:r>
        </w:p>
      </w:sdtContent>
    </w:sdt>
    <w:p w14:paraId="1BAE4629" w14:textId="77777777" w:rsidR="00322485" w:rsidRDefault="00322485" w:rsidP="00C864D3"/>
    <w:p w14:paraId="2D3B6177" w14:textId="77777777" w:rsidR="00322485" w:rsidRDefault="00322485" w:rsidP="00C864D3"/>
    <w:p w14:paraId="5A16EA1F" w14:textId="5E09EEA8" w:rsidR="00FE6E22" w:rsidRDefault="00865BCC" w:rsidP="00C864D3">
      <w:r>
        <w:tab/>
      </w:r>
      <w:r w:rsidR="00FE6E22">
        <w:br w:type="page"/>
      </w:r>
    </w:p>
    <w:p w14:paraId="3025FCF5" w14:textId="5AAFFF7B" w:rsidR="00F81B7E" w:rsidRPr="00212287" w:rsidRDefault="00F81B7E" w:rsidP="001F1E06">
      <w:pPr>
        <w:pStyle w:val="Titre1"/>
        <w:rPr>
          <w:b/>
          <w:bCs/>
        </w:rPr>
      </w:pPr>
      <w:bookmarkStart w:id="2" w:name="_Toc223529507"/>
      <w:bookmarkStart w:id="3" w:name="_Hlk40886743"/>
      <w:r w:rsidRPr="00212287">
        <w:rPr>
          <w:b/>
          <w:bCs/>
        </w:rPr>
        <w:lastRenderedPageBreak/>
        <w:t>Préambule</w:t>
      </w:r>
      <w:bookmarkEnd w:id="2"/>
    </w:p>
    <w:p w14:paraId="2CE8FF61" w14:textId="62788C91" w:rsidR="00F81B7E" w:rsidRDefault="00F81B7E" w:rsidP="00F81B7E">
      <w:pPr>
        <w:pStyle w:val="Titre2"/>
      </w:pPr>
      <w:bookmarkStart w:id="4" w:name="_Toc223529508"/>
      <w:r>
        <w:t>Objet du document</w:t>
      </w:r>
      <w:bookmarkEnd w:id="4"/>
    </w:p>
    <w:p w14:paraId="45B57EC0" w14:textId="189FF926" w:rsidR="00F81B7E" w:rsidRDefault="00F81B7E" w:rsidP="00F81B7E">
      <w:r>
        <w:t xml:space="preserve">Le Cahier des Clauses Techniques Particulières (CCTP) du marché </w:t>
      </w:r>
      <w:r w:rsidRPr="00F81B7E">
        <w:t>de prestations de services pour des projets et Systèmes d’Information de la C</w:t>
      </w:r>
      <w:r>
        <w:t xml:space="preserve">aisse des </w:t>
      </w:r>
      <w:r w:rsidRPr="00F81B7E">
        <w:t>F</w:t>
      </w:r>
      <w:r>
        <w:t>rançais de l’</w:t>
      </w:r>
      <w:r w:rsidRPr="00F81B7E">
        <w:t>E</w:t>
      </w:r>
      <w:r>
        <w:t>tranger (CFE) décrit les exigences, les activités, les compétences et les profils attendus dans le cadre des prestations du marché piloté par la DSI de la CFE.</w:t>
      </w:r>
    </w:p>
    <w:p w14:paraId="4C25DF13" w14:textId="45B9C13A" w:rsidR="00F81B7E" w:rsidRDefault="00F81B7E" w:rsidP="00F81B7E">
      <w:r>
        <w:t>Le document reprend le découpage par lot des activités : les exigences présentées sont spécifiques à chaque lot.</w:t>
      </w:r>
    </w:p>
    <w:p w14:paraId="062F4F9A" w14:textId="00F8C915" w:rsidR="001F1E06" w:rsidRDefault="001F1E06" w:rsidP="00F81B7E"/>
    <w:p w14:paraId="058F6A6D" w14:textId="245DBA52" w:rsidR="00F81B7E" w:rsidRDefault="00F81B7E" w:rsidP="00F81B7E">
      <w:pPr>
        <w:pStyle w:val="Titre2"/>
      </w:pPr>
      <w:bookmarkStart w:id="5" w:name="_Toc223529509"/>
      <w:r>
        <w:t>Lotissement du marché</w:t>
      </w:r>
      <w:bookmarkEnd w:id="5"/>
    </w:p>
    <w:p w14:paraId="3AC19DCD" w14:textId="50D4E132" w:rsidR="00F81B7E" w:rsidRPr="007072B2" w:rsidRDefault="00F81B7E" w:rsidP="00F81B7E">
      <w:r w:rsidRPr="007072B2">
        <w:t xml:space="preserve">Le présent marché est découpé en </w:t>
      </w:r>
      <w:r w:rsidR="00666633" w:rsidRPr="007072B2">
        <w:t>2</w:t>
      </w:r>
      <w:r w:rsidRPr="007072B2">
        <w:t xml:space="preserve"> familles de prestations réparties en « lots » : </w:t>
      </w:r>
    </w:p>
    <w:p w14:paraId="7591E6BE" w14:textId="1E899779" w:rsidR="00666633" w:rsidRPr="007072B2" w:rsidRDefault="00666633" w:rsidP="00127D0F">
      <w:pPr>
        <w:pStyle w:val="Paragraphedeliste"/>
        <w:numPr>
          <w:ilvl w:val="0"/>
          <w:numId w:val="11"/>
        </w:numPr>
        <w:rPr>
          <w:b/>
          <w:bCs/>
        </w:rPr>
      </w:pPr>
      <w:r w:rsidRPr="007072B2">
        <w:rPr>
          <w:b/>
          <w:bCs/>
        </w:rPr>
        <w:t>Lot 1 – Tierce Maintenance appl</w:t>
      </w:r>
      <w:r w:rsidR="00F37589" w:rsidRPr="007072B2">
        <w:rPr>
          <w:b/>
          <w:bCs/>
        </w:rPr>
        <w:t>icative (TMA) et évolution du SI – SI Historique</w:t>
      </w:r>
    </w:p>
    <w:p w14:paraId="7D575D8D" w14:textId="69ED838D" w:rsidR="00A12A28" w:rsidRPr="007072B2" w:rsidRDefault="00A12A28" w:rsidP="00A12A28">
      <w:pPr>
        <w:pStyle w:val="Paragraphedeliste"/>
      </w:pPr>
      <w:r w:rsidRPr="007072B2">
        <w:t xml:space="preserve">Ce lot porte sur les prestations de tierce maintenance applicative (TMA) et d’évolution du SI qui comprennent le développement, la maintenance et le maintien en conditions opérationnelles du </w:t>
      </w:r>
      <w:r w:rsidRPr="00A852E7">
        <w:t xml:space="preserve">périmètre applicatif </w:t>
      </w:r>
      <w:r w:rsidR="002B316D" w:rsidRPr="00A852E7">
        <w:t xml:space="preserve">SI Historique </w:t>
      </w:r>
      <w:r w:rsidRPr="00A852E7">
        <w:t>de</w:t>
      </w:r>
      <w:r w:rsidRPr="007072B2">
        <w:t xml:space="preserve"> la CFE mentionné dans le CCTP.</w:t>
      </w:r>
    </w:p>
    <w:p w14:paraId="42824C33" w14:textId="7E618588" w:rsidR="00F37589" w:rsidRPr="007072B2" w:rsidRDefault="00F37589" w:rsidP="00127D0F">
      <w:pPr>
        <w:pStyle w:val="Paragraphedeliste"/>
        <w:numPr>
          <w:ilvl w:val="0"/>
          <w:numId w:val="11"/>
        </w:numPr>
        <w:rPr>
          <w:b/>
          <w:bCs/>
        </w:rPr>
      </w:pPr>
      <w:r w:rsidRPr="007072B2">
        <w:rPr>
          <w:b/>
          <w:bCs/>
        </w:rPr>
        <w:t xml:space="preserve">Lot 2 – TMA et évolution du SI </w:t>
      </w:r>
      <w:r w:rsidR="00394ACA" w:rsidRPr="007072B2">
        <w:rPr>
          <w:b/>
          <w:bCs/>
        </w:rPr>
        <w:t>–</w:t>
      </w:r>
      <w:r w:rsidRPr="007072B2">
        <w:rPr>
          <w:b/>
          <w:bCs/>
        </w:rPr>
        <w:t xml:space="preserve"> </w:t>
      </w:r>
      <w:r w:rsidR="00394ACA" w:rsidRPr="007072B2">
        <w:rPr>
          <w:b/>
          <w:bCs/>
        </w:rPr>
        <w:t>Microsoft</w:t>
      </w:r>
      <w:r w:rsidR="00FC2EA6">
        <w:rPr>
          <w:b/>
          <w:bCs/>
        </w:rPr>
        <w:t xml:space="preserve"> (hors décisionnel)</w:t>
      </w:r>
    </w:p>
    <w:p w14:paraId="1BB66AC1" w14:textId="7365CF34" w:rsidR="002B316D" w:rsidRPr="007072B2" w:rsidRDefault="002B316D" w:rsidP="002B316D">
      <w:pPr>
        <w:pStyle w:val="Paragraphedeliste"/>
      </w:pPr>
      <w:r w:rsidRPr="007072B2">
        <w:t xml:space="preserve">Ce lot porte sur les prestations de tierce maintenance applicative (TMA) et d’évolution du SI qui comprennent le développement, la maintenance et le maintien en conditions opérationnelles du </w:t>
      </w:r>
      <w:r w:rsidRPr="00A852E7">
        <w:t>périmètre applicatif Microsoft</w:t>
      </w:r>
      <w:r w:rsidR="00871ACB" w:rsidRPr="00A852E7">
        <w:t xml:space="preserve"> </w:t>
      </w:r>
      <w:r w:rsidR="00520C62" w:rsidRPr="00A852E7">
        <w:t>Dynamics 365 &amp; PowerPlatform</w:t>
      </w:r>
      <w:r w:rsidR="00962593" w:rsidRPr="00A852E7">
        <w:t xml:space="preserve"> </w:t>
      </w:r>
      <w:r w:rsidRPr="00A852E7">
        <w:t>de la CFE mentionné</w:t>
      </w:r>
      <w:r w:rsidRPr="007072B2">
        <w:t xml:space="preserve"> dans le CCTP.</w:t>
      </w:r>
    </w:p>
    <w:p w14:paraId="654FBA3A" w14:textId="4BB2CDD7" w:rsidR="00394ACA" w:rsidRPr="007072B2" w:rsidRDefault="00394ACA" w:rsidP="00127D0F">
      <w:pPr>
        <w:pStyle w:val="Paragraphedeliste"/>
        <w:numPr>
          <w:ilvl w:val="0"/>
          <w:numId w:val="11"/>
        </w:numPr>
        <w:rPr>
          <w:b/>
          <w:bCs/>
        </w:rPr>
      </w:pPr>
      <w:r w:rsidRPr="007072B2">
        <w:rPr>
          <w:b/>
          <w:bCs/>
        </w:rPr>
        <w:t>Lot 3 – TMA et évolution du SI – Décisionnel</w:t>
      </w:r>
    </w:p>
    <w:p w14:paraId="42157447" w14:textId="542BAF70" w:rsidR="00962593" w:rsidRPr="00A852E7" w:rsidRDefault="00962593" w:rsidP="00962593">
      <w:pPr>
        <w:pStyle w:val="Paragraphedeliste"/>
      </w:pPr>
      <w:r w:rsidRPr="007072B2">
        <w:t xml:space="preserve">Ce lot porte sur les prestations de tierce maintenance applicative (TMA) et d’évolution du SI qui comprennent le développement, la maintenance et le maintien en conditions opérationnelles du </w:t>
      </w:r>
      <w:r w:rsidRPr="00A852E7">
        <w:t xml:space="preserve">périmètre applicatif du SI </w:t>
      </w:r>
      <w:r w:rsidR="00871ACB" w:rsidRPr="00A852E7">
        <w:t xml:space="preserve">DATA et </w:t>
      </w:r>
      <w:r w:rsidRPr="00A852E7">
        <w:t>décisionnel de la CFE mentionné dans le CCTP.</w:t>
      </w:r>
    </w:p>
    <w:p w14:paraId="3DBDF0D1" w14:textId="4E9220E3" w:rsidR="00394ACA" w:rsidRPr="00A852E7" w:rsidRDefault="000D3FBA" w:rsidP="00127D0F">
      <w:pPr>
        <w:pStyle w:val="Paragraphedeliste"/>
        <w:numPr>
          <w:ilvl w:val="0"/>
          <w:numId w:val="11"/>
        </w:numPr>
        <w:rPr>
          <w:b/>
          <w:bCs/>
        </w:rPr>
      </w:pPr>
      <w:r w:rsidRPr="00A852E7">
        <w:rPr>
          <w:b/>
          <w:bCs/>
        </w:rPr>
        <w:t xml:space="preserve">Lot 4 </w:t>
      </w:r>
      <w:r w:rsidR="00273C3C" w:rsidRPr="00A852E7">
        <w:rPr>
          <w:b/>
          <w:bCs/>
        </w:rPr>
        <w:t xml:space="preserve">- </w:t>
      </w:r>
      <w:r w:rsidRPr="00A852E7">
        <w:rPr>
          <w:b/>
          <w:bCs/>
        </w:rPr>
        <w:t>TMA et évolution du SI – Editique QUADIENT</w:t>
      </w:r>
    </w:p>
    <w:p w14:paraId="63BE98E0" w14:textId="39D77E78" w:rsidR="00273C3C" w:rsidRPr="007072B2" w:rsidRDefault="00273C3C" w:rsidP="00273C3C">
      <w:pPr>
        <w:pStyle w:val="Paragraphedeliste"/>
      </w:pPr>
      <w:r w:rsidRPr="007072B2">
        <w:t xml:space="preserve">Ce lot porte sur les prestations de tierce maintenance applicative (TMA) et d’évolution du SI qui </w:t>
      </w:r>
      <w:r w:rsidRPr="00A852E7">
        <w:t>comprennent le développement, la maintenance et le maintien en conditions opérationnelles du périmètre applicatif autour de l’éditique QUADIENT de la CFE</w:t>
      </w:r>
      <w:r w:rsidRPr="007072B2">
        <w:t xml:space="preserve"> mentionné dans le CCTP.</w:t>
      </w:r>
    </w:p>
    <w:p w14:paraId="2F743A91" w14:textId="55CF89BE" w:rsidR="000D3FBA" w:rsidRPr="007072B2" w:rsidRDefault="000D3FBA" w:rsidP="00127D0F">
      <w:pPr>
        <w:pStyle w:val="Paragraphedeliste"/>
        <w:numPr>
          <w:ilvl w:val="0"/>
          <w:numId w:val="11"/>
        </w:numPr>
        <w:rPr>
          <w:b/>
          <w:bCs/>
        </w:rPr>
      </w:pPr>
      <w:r w:rsidRPr="007072B2">
        <w:rPr>
          <w:b/>
          <w:bCs/>
        </w:rPr>
        <w:t>Lot 5 – Tierce Recette Applicative (TRA)</w:t>
      </w:r>
    </w:p>
    <w:p w14:paraId="79F5D232" w14:textId="77777777" w:rsidR="000D3FBA" w:rsidRPr="007072B2" w:rsidRDefault="000D3FBA" w:rsidP="000D3FBA">
      <w:pPr>
        <w:pStyle w:val="Paragraphedeliste"/>
      </w:pPr>
      <w:r w:rsidRPr="007072B2">
        <w:t>Les prestations à assurer par une Tierce Recette Applicative (TRA) comprennent des opérations de contrôle des livraisons, de qualification fonctionnelle, d’assistance à la recette des applications livrées en TMA et pour les évolutions du SI.</w:t>
      </w:r>
    </w:p>
    <w:p w14:paraId="0CF49097" w14:textId="77777777" w:rsidR="008A5EEE" w:rsidRDefault="008A5EEE" w:rsidP="00203C52"/>
    <w:p w14:paraId="29F623CB" w14:textId="1367B76D" w:rsidR="00F81B7E" w:rsidRDefault="00203C52" w:rsidP="00203C52">
      <w:r w:rsidRPr="007072B2">
        <w:t>En raison de la nature des travaux de TRA, les candidats répondant au lot n°</w:t>
      </w:r>
      <w:r w:rsidR="001C644C" w:rsidRPr="007072B2">
        <w:t>5</w:t>
      </w:r>
      <w:r w:rsidRPr="007072B2">
        <w:t xml:space="preserve"> sont exclus des lots n°1</w:t>
      </w:r>
      <w:r w:rsidR="001C644C" w:rsidRPr="007072B2">
        <w:t xml:space="preserve">, </w:t>
      </w:r>
      <w:r w:rsidRPr="007072B2">
        <w:t>n°2</w:t>
      </w:r>
      <w:r w:rsidR="001C644C" w:rsidRPr="007072B2">
        <w:t xml:space="preserve">, n°3 et n°4 </w:t>
      </w:r>
      <w:r w:rsidRPr="007072B2">
        <w:t>de Tierce maintenance applicativ</w:t>
      </w:r>
      <w:r w:rsidR="004340B4" w:rsidRPr="007072B2">
        <w:t>e et évolution du SI</w:t>
      </w:r>
      <w:r w:rsidRPr="007072B2">
        <w:t>.</w:t>
      </w:r>
      <w:r w:rsidR="00283616" w:rsidRPr="007072B2">
        <w:t xml:space="preserve"> Au-delà de cette restriction, les candidats ont la possibilité de répondre à l’un ou plusieurs des lots de TMA et évolution</w:t>
      </w:r>
      <w:r w:rsidR="007072B2" w:rsidRPr="007072B2">
        <w:t xml:space="preserve"> du SI (à savoir les lots 1, 2, 3 et 4).</w:t>
      </w:r>
    </w:p>
    <w:p w14:paraId="44DD6AD9" w14:textId="7DB7FABC" w:rsidR="00203C52" w:rsidRDefault="00203C52" w:rsidP="00203C52"/>
    <w:p w14:paraId="161AF24A" w14:textId="4336E1B9" w:rsidR="001F1E06" w:rsidRDefault="001F1E06" w:rsidP="001F1E06">
      <w:pPr>
        <w:pStyle w:val="Titre2"/>
      </w:pPr>
      <w:bookmarkStart w:id="6" w:name="_Toc223529510"/>
      <w:r>
        <w:t>Présentation générale de la CFE</w:t>
      </w:r>
      <w:bookmarkEnd w:id="6"/>
    </w:p>
    <w:p w14:paraId="6000556F" w14:textId="71864A38" w:rsidR="002A5F94" w:rsidRDefault="001F1E06" w:rsidP="001F1E06">
      <w:pPr>
        <w:autoSpaceDE w:val="0"/>
        <w:autoSpaceDN w:val="0"/>
        <w:adjustRightInd w:val="0"/>
        <w:spacing w:before="120"/>
      </w:pPr>
      <w:r w:rsidRPr="00C77572">
        <w:t xml:space="preserve">La CFE est un organisme de sécurité sociale, </w:t>
      </w:r>
      <w:r w:rsidR="00537A78" w:rsidRPr="00C77572">
        <w:t>de droit privé chargé d'une mission de service public</w:t>
      </w:r>
      <w:r w:rsidR="00537A78">
        <w:t xml:space="preserve"> </w:t>
      </w:r>
      <w:r w:rsidRPr="00C77572">
        <w:t>dont la disposition est prévue à l’article R.111-1 du Code de la sécurité Sociale, et par l’arrêté du 21 avril 1997, et est régie par les dispositions des articles L766-4 et L766-10 du même Code.</w:t>
      </w:r>
    </w:p>
    <w:p w14:paraId="31998A2A" w14:textId="4B434D8D" w:rsidR="00B74CD1" w:rsidRDefault="00537A78" w:rsidP="001F1E06">
      <w:pPr>
        <w:autoSpaceDE w:val="0"/>
        <w:autoSpaceDN w:val="0"/>
        <w:adjustRightInd w:val="0"/>
        <w:spacing w:before="120"/>
      </w:pPr>
      <w:r>
        <w:t>La</w:t>
      </w:r>
      <w:r w:rsidR="002A5F94" w:rsidRPr="002A5F94">
        <w:t xml:space="preserve"> CFE est un régime d’assurance volontaire qui couvre des risques liés à la personne : Maladie, Maternité, Invalidité, Accidents du travail et Maladies professionnelles. La CFE assure également le prélèvement de cotisations retraites (risque Vieillesse) qu’elle reverse au régime général sans en gérer les prestations. </w:t>
      </w:r>
    </w:p>
    <w:p w14:paraId="04BB4A71" w14:textId="010BA81D" w:rsidR="001F1E06" w:rsidRPr="00C77572" w:rsidRDefault="002A5F94" w:rsidP="001F1E06">
      <w:pPr>
        <w:autoSpaceDE w:val="0"/>
        <w:autoSpaceDN w:val="0"/>
        <w:adjustRightInd w:val="0"/>
        <w:spacing w:before="120"/>
      </w:pPr>
      <w:r w:rsidRPr="002A5F94">
        <w:t xml:space="preserve">L’adhésion aux contrats proposés par la CFE se fait à titre individuel ou </w:t>
      </w:r>
      <w:r w:rsidR="00335B24">
        <w:t xml:space="preserve">par le </w:t>
      </w:r>
      <w:r w:rsidRPr="002A5F94">
        <w:t>salarié d’une entreprise mandataire.</w:t>
      </w:r>
    </w:p>
    <w:p w14:paraId="20237F49" w14:textId="77777777" w:rsidR="001F1E06" w:rsidRPr="00C77572" w:rsidRDefault="001F1E06" w:rsidP="001F1E06">
      <w:pPr>
        <w:autoSpaceDE w:val="0"/>
        <w:autoSpaceDN w:val="0"/>
        <w:adjustRightInd w:val="0"/>
        <w:spacing w:before="120"/>
      </w:pPr>
      <w:r w:rsidRPr="00C77572">
        <w:t xml:space="preserve">Placée sous tutelle des ministères en charge de la Sécurité sociale et du Budget, elle a l’obligation d’équilibrer ses comptes et ne perçoit aucune aide de l’État. Elle tire ses ressources des seules cotisations de ses adhérents, elle est totalement autonome sur le plan financier. </w:t>
      </w:r>
    </w:p>
    <w:p w14:paraId="0CD6C9C5" w14:textId="7B0B3B97" w:rsidR="001F1E06" w:rsidRDefault="001F1E06" w:rsidP="001F1E06">
      <w:pPr>
        <w:autoSpaceDE w:val="0"/>
        <w:autoSpaceDN w:val="0"/>
        <w:adjustRightInd w:val="0"/>
        <w:spacing w:before="120"/>
      </w:pPr>
      <w:r w:rsidRPr="00C77572">
        <w:t>La CFE dispose d’une convention de partenariat avec l’Etat. L’actuelle convention</w:t>
      </w:r>
      <w:r w:rsidR="00335B24">
        <w:t xml:space="preserve"> </w:t>
      </w:r>
      <w:r w:rsidR="00871ACB">
        <w:t>arrivera à expiration en décembre 2026</w:t>
      </w:r>
      <w:r w:rsidR="00A852E7">
        <w:t>.</w:t>
      </w:r>
      <w:r w:rsidR="00335B24">
        <w:t xml:space="preserve">Une nouvelle convention </w:t>
      </w:r>
      <w:r w:rsidR="00871ACB">
        <w:t>est en cours d’élaboration pour signature en 2026</w:t>
      </w:r>
      <w:r w:rsidR="00335B24">
        <w:t xml:space="preserve">. </w:t>
      </w:r>
      <w:r w:rsidR="00871ACB">
        <w:t>Un nouveau SDSI sera également formalisé à compter du second semestre 2026.</w:t>
      </w:r>
    </w:p>
    <w:p w14:paraId="2B7E5152" w14:textId="77777777" w:rsidR="001F1E06" w:rsidRDefault="001F1E06" w:rsidP="001F1E06"/>
    <w:p w14:paraId="1C8D5712" w14:textId="77777777" w:rsidR="00E5006F" w:rsidRDefault="00E5006F">
      <w:pPr>
        <w:jc w:val="left"/>
        <w:rPr>
          <w:rFonts w:asciiTheme="majorHAnsi" w:eastAsiaTheme="majorEastAsia" w:hAnsiTheme="majorHAnsi" w:cstheme="majorBidi"/>
          <w:color w:val="2F5496" w:themeColor="accent1" w:themeShade="BF"/>
          <w:sz w:val="26"/>
          <w:szCs w:val="26"/>
        </w:rPr>
      </w:pPr>
      <w:r>
        <w:br w:type="page"/>
      </w:r>
    </w:p>
    <w:p w14:paraId="421D92DC" w14:textId="4859EB4F" w:rsidR="001F1E06" w:rsidRDefault="001F1E06" w:rsidP="001F1E06">
      <w:pPr>
        <w:pStyle w:val="Titre2"/>
      </w:pPr>
      <w:bookmarkStart w:id="7" w:name="_Toc223529511"/>
      <w:r>
        <w:lastRenderedPageBreak/>
        <w:t xml:space="preserve">Présentation </w:t>
      </w:r>
      <w:r w:rsidR="00E5006F">
        <w:t>des SI de la CFE</w:t>
      </w:r>
      <w:bookmarkEnd w:id="7"/>
      <w:r w:rsidR="00E5006F">
        <w:t xml:space="preserve"> </w:t>
      </w:r>
    </w:p>
    <w:p w14:paraId="083FD319" w14:textId="00845D7D" w:rsidR="00E5006F" w:rsidRDefault="00E5006F" w:rsidP="00E5006F">
      <w:pPr>
        <w:pStyle w:val="Titre3"/>
      </w:pPr>
      <w:bookmarkStart w:id="8" w:name="_Toc223529512"/>
      <w:r>
        <w:t>Présentation de la DSI</w:t>
      </w:r>
      <w:bookmarkEnd w:id="8"/>
    </w:p>
    <w:p w14:paraId="4C708B68" w14:textId="789835AB" w:rsidR="001F1E06" w:rsidRDefault="001F1E06" w:rsidP="00335B24">
      <w:pPr>
        <w:spacing w:before="120"/>
      </w:pPr>
      <w:r>
        <w:t xml:space="preserve">Les activités de la Direction des Systèmes d’Information sont organisées en </w:t>
      </w:r>
      <w:r w:rsidR="007B63A7">
        <w:t>2</w:t>
      </w:r>
      <w:r>
        <w:t xml:space="preserve"> </w:t>
      </w:r>
      <w:r w:rsidR="00E5006F">
        <w:t>services</w:t>
      </w:r>
      <w:r>
        <w:t> :</w:t>
      </w:r>
    </w:p>
    <w:p w14:paraId="0E81985A" w14:textId="62A406F9" w:rsidR="001F1E06" w:rsidRDefault="001F1E06" w:rsidP="00127D0F">
      <w:pPr>
        <w:pStyle w:val="Paragraphedeliste"/>
        <w:numPr>
          <w:ilvl w:val="0"/>
          <w:numId w:val="12"/>
        </w:numPr>
      </w:pPr>
      <w:r>
        <w:t>Un Service d’Etude et Pilotage (SEP) qui intègre les fonctions de Maîtrise d’Ouvrage (MOA) et de pilotage</w:t>
      </w:r>
      <w:r w:rsidR="00335B24">
        <w:t>. I</w:t>
      </w:r>
      <w:r w:rsidR="00273F03">
        <w:t xml:space="preserve">l est composé de </w:t>
      </w:r>
      <w:r w:rsidR="00881C47" w:rsidRPr="009E7D78">
        <w:t>1</w:t>
      </w:r>
      <w:r w:rsidR="007B63A7" w:rsidRPr="009E7D78">
        <w:t>1</w:t>
      </w:r>
      <w:r w:rsidR="00273F03" w:rsidRPr="009E7D78">
        <w:t xml:space="preserve"> ETP internes</w:t>
      </w:r>
      <w:r w:rsidR="00E5006F">
        <w:t>. Il est renforcé pour des prestations d’AMOA SI et de conduite du changement.</w:t>
      </w:r>
    </w:p>
    <w:p w14:paraId="3B8B213F" w14:textId="1F75EACB" w:rsidR="001F1E06" w:rsidRDefault="001F1E06" w:rsidP="00127D0F">
      <w:pPr>
        <w:pStyle w:val="Paragraphedeliste"/>
        <w:numPr>
          <w:ilvl w:val="0"/>
          <w:numId w:val="12"/>
        </w:numPr>
      </w:pPr>
      <w:r>
        <w:t xml:space="preserve">Un Service d’Exploitation et de Production </w:t>
      </w:r>
      <w:r w:rsidR="00002638">
        <w:t>Infrastructure</w:t>
      </w:r>
      <w:r w:rsidR="00273F03">
        <w:t xml:space="preserve"> (SEPI)</w:t>
      </w:r>
      <w:r>
        <w:t xml:space="preserve"> qui intègre</w:t>
      </w:r>
      <w:r w:rsidR="00273F03">
        <w:t xml:space="preserve"> notamment les fonctions d’exploitation, d’administration, d’assistance technique, de veille et d’études </w:t>
      </w:r>
      <w:r w:rsidR="00F31416">
        <w:t>techniques. Il</w:t>
      </w:r>
      <w:r w:rsidR="00273F03">
        <w:t xml:space="preserve"> est composé de </w:t>
      </w:r>
      <w:r w:rsidR="00881C47" w:rsidRPr="009E7D78">
        <w:t>1</w:t>
      </w:r>
      <w:r w:rsidR="003C032B" w:rsidRPr="009E7D78">
        <w:t>2</w:t>
      </w:r>
      <w:r w:rsidR="00273F03" w:rsidRPr="009E7D78">
        <w:t xml:space="preserve"> ETP interne</w:t>
      </w:r>
      <w:r w:rsidR="00B74CD1" w:rsidRPr="009E7D78">
        <w:t>s</w:t>
      </w:r>
      <w:r w:rsidR="00273F03">
        <w:t>.</w:t>
      </w:r>
      <w:r w:rsidR="00E5006F">
        <w:t xml:space="preserve"> Il est renforcé pour des prestations d’appui à l’administration, </w:t>
      </w:r>
      <w:r w:rsidR="004340B4">
        <w:t>par</w:t>
      </w:r>
      <w:r w:rsidR="00E5006F">
        <w:t xml:space="preserve"> la Tierce Maintenance Applicative et la Tierce Recette Applicative.</w:t>
      </w:r>
    </w:p>
    <w:p w14:paraId="4C590C59" w14:textId="0A617D5A" w:rsidR="007B63A7" w:rsidRDefault="007B63A7" w:rsidP="00127D0F">
      <w:pPr>
        <w:pStyle w:val="Paragraphedeliste"/>
        <w:numPr>
          <w:ilvl w:val="0"/>
          <w:numId w:val="12"/>
        </w:numPr>
      </w:pPr>
      <w:r>
        <w:t>Une assistan</w:t>
      </w:r>
      <w:r w:rsidR="009E7D78">
        <w:t>t</w:t>
      </w:r>
      <w:r>
        <w:t>e de direction</w:t>
      </w:r>
      <w:r w:rsidR="009E7D78">
        <w:t xml:space="preserve"> qui gère l’ensemble de la relation administrative avec les différents fournisseurs</w:t>
      </w:r>
      <w:r w:rsidR="00797F75">
        <w:t>.</w:t>
      </w:r>
    </w:p>
    <w:p w14:paraId="6E9C69B3" w14:textId="77777777" w:rsidR="00A852E7" w:rsidRDefault="00A852E7" w:rsidP="00A852E7">
      <w:pPr>
        <w:pStyle w:val="Paragraphedeliste"/>
      </w:pPr>
    </w:p>
    <w:p w14:paraId="73763B20" w14:textId="2AE0D19E" w:rsidR="00E5006F" w:rsidRDefault="00E5006F" w:rsidP="00E5006F">
      <w:r>
        <w:t xml:space="preserve">Les principales missions de la DSI sont : </w:t>
      </w:r>
    </w:p>
    <w:p w14:paraId="0DD65AC4" w14:textId="21A32488" w:rsidR="00E5006F" w:rsidRDefault="00E5006F" w:rsidP="00127D0F">
      <w:pPr>
        <w:pStyle w:val="Paragraphedeliste"/>
        <w:numPr>
          <w:ilvl w:val="0"/>
          <w:numId w:val="13"/>
        </w:numPr>
      </w:pPr>
      <w:r>
        <w:t>De maintenir en condition opérationnelle le patrimoine informatique et de le pérenniser</w:t>
      </w:r>
      <w:r w:rsidR="00797F75">
        <w:t>.</w:t>
      </w:r>
    </w:p>
    <w:p w14:paraId="3555729E" w14:textId="5DB02E32" w:rsidR="00E5006F" w:rsidRDefault="00E5006F" w:rsidP="00127D0F">
      <w:pPr>
        <w:pStyle w:val="Paragraphedeliste"/>
        <w:numPr>
          <w:ilvl w:val="0"/>
          <w:numId w:val="13"/>
        </w:numPr>
      </w:pPr>
      <w:r>
        <w:t>De garantir que les services existants offerts aux clients et partenaires de la CFE répondent à une qualité de service de bon niveau</w:t>
      </w:r>
      <w:r w:rsidR="00797F75">
        <w:t>.</w:t>
      </w:r>
    </w:p>
    <w:p w14:paraId="108125FA" w14:textId="38200B3F" w:rsidR="00E5006F" w:rsidRPr="009E7D78" w:rsidRDefault="00E5006F" w:rsidP="00127D0F">
      <w:pPr>
        <w:pStyle w:val="Paragraphedeliste"/>
        <w:numPr>
          <w:ilvl w:val="0"/>
          <w:numId w:val="13"/>
        </w:numPr>
      </w:pPr>
      <w:r>
        <w:t xml:space="preserve">D’améliorer les fonctions métier visant la qualité de service et de productivité, au service des </w:t>
      </w:r>
      <w:r w:rsidRPr="009E7D78">
        <w:t>2</w:t>
      </w:r>
      <w:r w:rsidR="009E7D78" w:rsidRPr="009E7D78">
        <w:t>50</w:t>
      </w:r>
      <w:r w:rsidRPr="009E7D78">
        <w:t xml:space="preserve"> utilisateurs </w:t>
      </w:r>
      <w:r w:rsidR="009E7D78" w:rsidRPr="009E7D78">
        <w:t xml:space="preserve">internes et externes </w:t>
      </w:r>
      <w:r w:rsidRPr="009E7D78">
        <w:t>quotidiens</w:t>
      </w:r>
      <w:r w:rsidR="00797F75">
        <w:t>.</w:t>
      </w:r>
    </w:p>
    <w:p w14:paraId="61A0786F" w14:textId="1528844C" w:rsidR="00E5006F" w:rsidRDefault="00E5006F" w:rsidP="00127D0F">
      <w:pPr>
        <w:pStyle w:val="Paragraphedeliste"/>
        <w:numPr>
          <w:ilvl w:val="0"/>
          <w:numId w:val="13"/>
        </w:numPr>
      </w:pPr>
      <w:r>
        <w:t>D’accompagner le développement de la CFE et de préparer l’infrastructure à recevoir de</w:t>
      </w:r>
      <w:r w:rsidR="00335B24">
        <w:t>s</w:t>
      </w:r>
      <w:r>
        <w:t xml:space="preserve"> nouveaux services par un travail de rénovation et de transformation du SI</w:t>
      </w:r>
      <w:r w:rsidR="00797F75">
        <w:t>.</w:t>
      </w:r>
    </w:p>
    <w:p w14:paraId="5B18C9ED" w14:textId="609AFDF6" w:rsidR="00881C47" w:rsidRDefault="00797F75" w:rsidP="00127D0F">
      <w:pPr>
        <w:pStyle w:val="Paragraphedeliste"/>
        <w:numPr>
          <w:ilvl w:val="0"/>
          <w:numId w:val="13"/>
        </w:numPr>
      </w:pPr>
      <w:r>
        <w:t>De g</w:t>
      </w:r>
      <w:r w:rsidR="00881C47">
        <w:t>arantir la sécurité du SI</w:t>
      </w:r>
      <w:r w:rsidR="002D2092">
        <w:t>.</w:t>
      </w:r>
    </w:p>
    <w:p w14:paraId="2271BCE5" w14:textId="77777777" w:rsidR="004E6761" w:rsidRDefault="004E6761" w:rsidP="004E6761">
      <w:pPr>
        <w:pStyle w:val="Paragraphedeliste"/>
      </w:pPr>
    </w:p>
    <w:p w14:paraId="49957332" w14:textId="773945A5" w:rsidR="001F1E06" w:rsidRDefault="00E5006F" w:rsidP="004E6761">
      <w:pPr>
        <w:pStyle w:val="Titre3"/>
      </w:pPr>
      <w:bookmarkStart w:id="9" w:name="_Toc223529513"/>
      <w:r>
        <w:t>Présentation générale des SI de la CFE</w:t>
      </w:r>
      <w:bookmarkEnd w:id="9"/>
    </w:p>
    <w:p w14:paraId="6B31CDB0" w14:textId="74203330" w:rsidR="00E5006F" w:rsidRDefault="00E5006F" w:rsidP="00797F75">
      <w:r>
        <w:t>Les systèmes d’information (SI) de la CFE regroupent l’ensemble des ressources dédiées au traitement à la diffusion de l’information au service des divers processus de l’entreprise.</w:t>
      </w:r>
    </w:p>
    <w:p w14:paraId="1258BAF7" w14:textId="5A2E091B" w:rsidR="00E5006F" w:rsidRDefault="00E5006F" w:rsidP="00797F75">
      <w:pPr>
        <w:pStyle w:val="Paragraphedeliste"/>
        <w:numPr>
          <w:ilvl w:val="0"/>
          <w:numId w:val="13"/>
        </w:numPr>
      </w:pPr>
      <w:r>
        <w:t>Les domaines métiers couverts par le SI vont de la gestion du fichier, en passant par la gestion des contrats, des cotisations, la gestion des prestations. Nous trouvons également un ensemble d’activités transverses comme la gestion du contrôle, la gestion des interventions et des habilitations.</w:t>
      </w:r>
    </w:p>
    <w:p w14:paraId="3320470C" w14:textId="1F04CB06" w:rsidR="00E5006F" w:rsidRDefault="00E5006F" w:rsidP="00797F75">
      <w:pPr>
        <w:pStyle w:val="Paragraphedeliste"/>
        <w:numPr>
          <w:ilvl w:val="0"/>
          <w:numId w:val="13"/>
        </w:numPr>
      </w:pPr>
      <w:r>
        <w:t>Les domaines support concern</w:t>
      </w:r>
      <w:r w:rsidR="00B74CD1">
        <w:t>e</w:t>
      </w:r>
      <w:r>
        <w:t xml:space="preserve">nt la comptabilité, </w:t>
      </w:r>
      <w:r w:rsidR="00F47085">
        <w:t>l’administration générale</w:t>
      </w:r>
      <w:r>
        <w:t>, le contrôle interne, la documentation/formation, le marketing.</w:t>
      </w:r>
    </w:p>
    <w:p w14:paraId="08921F72" w14:textId="77777777" w:rsidR="00A852E7" w:rsidRDefault="00A852E7" w:rsidP="00E5006F"/>
    <w:p w14:paraId="640814E6" w14:textId="0F8DB5CA" w:rsidR="004E6761" w:rsidRDefault="5D640CA8" w:rsidP="00E5006F">
      <w:r w:rsidRPr="00A852E7">
        <w:t>L</w:t>
      </w:r>
      <w:r w:rsidR="00797F75">
        <w:t>es</w:t>
      </w:r>
      <w:r w:rsidRPr="00A852E7">
        <w:t xml:space="preserve"> cartographie</w:t>
      </w:r>
      <w:r w:rsidR="00797F75">
        <w:t>s</w:t>
      </w:r>
      <w:r w:rsidR="5A180B5C" w:rsidRPr="00A852E7">
        <w:t xml:space="preserve"> ci-dessous donne</w:t>
      </w:r>
      <w:r w:rsidR="00797F75">
        <w:t>nt</w:t>
      </w:r>
      <w:r w:rsidR="5A180B5C" w:rsidRPr="00A852E7">
        <w:t xml:space="preserve"> une vue applicative et fonctionnelle de l’ensemble des systèmes d’information</w:t>
      </w:r>
      <w:r w:rsidR="00797F75">
        <w:t> :</w:t>
      </w:r>
    </w:p>
    <w:p w14:paraId="2D0FC30B" w14:textId="77777777" w:rsidR="00797F75" w:rsidRDefault="00797F75" w:rsidP="00E5006F"/>
    <w:p w14:paraId="7A3A6722" w14:textId="6C54914D" w:rsidR="004E6761" w:rsidRDefault="57A90C60" w:rsidP="003036E1">
      <w:pPr>
        <w:jc w:val="center"/>
      </w:pPr>
      <w:r>
        <w:rPr>
          <w:noProof/>
        </w:rPr>
        <w:drawing>
          <wp:inline distT="0" distB="0" distL="0" distR="0" wp14:anchorId="251673D9" wp14:editId="55D5D427">
            <wp:extent cx="4785360" cy="2519276"/>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10219" cy="2532363"/>
                    </a:xfrm>
                    <a:prstGeom prst="rect">
                      <a:avLst/>
                    </a:prstGeom>
                  </pic:spPr>
                </pic:pic>
              </a:graphicData>
            </a:graphic>
          </wp:inline>
        </w:drawing>
      </w:r>
    </w:p>
    <w:p w14:paraId="10D98CD0" w14:textId="29BCAB88" w:rsidR="00B74CD1" w:rsidRDefault="00B74CD1" w:rsidP="3FC908D3"/>
    <w:p w14:paraId="203F5BB3" w14:textId="1A400102" w:rsidR="00B74CD1" w:rsidRDefault="36B21634" w:rsidP="3FC908D3">
      <w:r>
        <w:rPr>
          <w:noProof/>
        </w:rPr>
        <w:lastRenderedPageBreak/>
        <w:drawing>
          <wp:inline distT="0" distB="0" distL="0" distR="0" wp14:anchorId="63F75E21" wp14:editId="157262D4">
            <wp:extent cx="5762625" cy="3209925"/>
            <wp:effectExtent l="0" t="0" r="0" b="0"/>
            <wp:docPr id="64136666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366661" name="Picture 641366661"/>
                    <pic:cNvPicPr/>
                  </pic:nvPicPr>
                  <pic:blipFill>
                    <a:blip r:embed="rId13">
                      <a:extLst>
                        <a:ext uri="{28A0092B-C50C-407E-A947-70E740481C1C}">
                          <a14:useLocalDpi xmlns:a14="http://schemas.microsoft.com/office/drawing/2010/main"/>
                        </a:ext>
                      </a:extLst>
                    </a:blip>
                    <a:stretch>
                      <a:fillRect/>
                    </a:stretch>
                  </pic:blipFill>
                  <pic:spPr>
                    <a:xfrm>
                      <a:off x="0" y="0"/>
                      <a:ext cx="5762625" cy="3209925"/>
                    </a:xfrm>
                    <a:prstGeom prst="rect">
                      <a:avLst/>
                    </a:prstGeom>
                  </pic:spPr>
                </pic:pic>
              </a:graphicData>
            </a:graphic>
          </wp:inline>
        </w:drawing>
      </w:r>
    </w:p>
    <w:p w14:paraId="1F1152B3" w14:textId="77777777" w:rsidR="00A852E7" w:rsidRDefault="00A852E7" w:rsidP="3FC908D3"/>
    <w:p w14:paraId="2BA440BE" w14:textId="14890038" w:rsidR="00B74CD1" w:rsidRDefault="5D640CA8" w:rsidP="3FC908D3">
      <w:r>
        <w:t>Les applications s</w:t>
      </w:r>
      <w:r w:rsidR="0CA54B81">
        <w:t xml:space="preserve">ont classées en 4 </w:t>
      </w:r>
      <w:r w:rsidR="007A5F0E">
        <w:t>domaines</w:t>
      </w:r>
      <w:r>
        <w:t> :</w:t>
      </w:r>
    </w:p>
    <w:p w14:paraId="2B0228FA" w14:textId="77777777" w:rsidR="00797F75" w:rsidRDefault="00797F75" w:rsidP="3FC908D3"/>
    <w:tbl>
      <w:tblPr>
        <w:tblStyle w:val="TableauGrille4-Accentuation1"/>
        <w:tblW w:w="0" w:type="auto"/>
        <w:tblLook w:val="04A0" w:firstRow="1" w:lastRow="0" w:firstColumn="1" w:lastColumn="0" w:noHBand="0" w:noVBand="1"/>
      </w:tblPr>
      <w:tblGrid>
        <w:gridCol w:w="3539"/>
        <w:gridCol w:w="5523"/>
      </w:tblGrid>
      <w:tr w:rsidR="00BD4C46" w14:paraId="21325620" w14:textId="77777777" w:rsidTr="3FC908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19523BF" w14:textId="2A6FA379" w:rsidR="00BD4C46" w:rsidRDefault="00BD4C46" w:rsidP="00B74CD1">
            <w:r>
              <w:t>Technologie ou domaine fonctionnel</w:t>
            </w:r>
          </w:p>
        </w:tc>
        <w:tc>
          <w:tcPr>
            <w:tcW w:w="5523" w:type="dxa"/>
          </w:tcPr>
          <w:p w14:paraId="21890931" w14:textId="77777777" w:rsidR="00BD4C46" w:rsidRDefault="00BD4C46" w:rsidP="00B74CD1">
            <w:pPr>
              <w:cnfStyle w:val="100000000000" w:firstRow="1" w:lastRow="0" w:firstColumn="0" w:lastColumn="0" w:oddVBand="0" w:evenVBand="0" w:oddHBand="0" w:evenHBand="0" w:firstRowFirstColumn="0" w:firstRowLastColumn="0" w:lastRowFirstColumn="0" w:lastRowLastColumn="0"/>
            </w:pPr>
          </w:p>
        </w:tc>
      </w:tr>
      <w:tr w:rsidR="00BD4C46" w14:paraId="3EE8BDB0" w14:textId="77777777" w:rsidTr="3FC908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2C34D58F" w14:textId="77777777" w:rsidR="00BD4C46" w:rsidRDefault="00BD4C46" w:rsidP="00B74CD1">
            <w:pPr>
              <w:rPr>
                <w:b w:val="0"/>
                <w:bCs w:val="0"/>
              </w:rPr>
            </w:pPr>
            <w:r>
              <w:t>SI Historique</w:t>
            </w:r>
          </w:p>
          <w:p w14:paraId="11003E76" w14:textId="0ABE2E1F" w:rsidR="00143C82" w:rsidRPr="00143C82" w:rsidRDefault="00143C82" w:rsidP="00B74CD1">
            <w:pPr>
              <w:rPr>
                <w:b w:val="0"/>
                <w:bCs w:val="0"/>
                <w:i/>
                <w:iCs/>
              </w:rPr>
            </w:pPr>
            <w:r w:rsidRPr="00143C82">
              <w:rPr>
                <w:b w:val="0"/>
                <w:bCs w:val="0"/>
                <w:i/>
                <w:iCs/>
              </w:rPr>
              <w:t>(Correspondant au périmètre du lot 1)</w:t>
            </w:r>
          </w:p>
        </w:tc>
        <w:tc>
          <w:tcPr>
            <w:tcW w:w="5523" w:type="dxa"/>
          </w:tcPr>
          <w:p w14:paraId="1D135902" w14:textId="235382CE" w:rsidR="00BD4C46" w:rsidRDefault="32DAD935"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t>Back Office S2000</w:t>
            </w:r>
          </w:p>
          <w:p w14:paraId="2AA99B2A" w14:textId="2F528290" w:rsidR="008A229B" w:rsidRDefault="15F585E8"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t>SESAM Vitale (</w:t>
            </w:r>
            <w:r w:rsidR="27F0B974">
              <w:t xml:space="preserve">Front </w:t>
            </w:r>
            <w:r w:rsidR="73E2DB97">
              <w:t>Soins</w:t>
            </w:r>
            <w:r w:rsidR="004122F1">
              <w:t xml:space="preserve"> </w:t>
            </w:r>
            <w:r w:rsidR="73E2DB97">
              <w:t>France</w:t>
            </w:r>
            <w:r>
              <w:t>)</w:t>
            </w:r>
          </w:p>
          <w:p w14:paraId="3A95981D" w14:textId="620B9D8A" w:rsidR="008A229B" w:rsidRDefault="15F585E8"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t>SESAM Vitale (Batch</w:t>
            </w:r>
            <w:r w:rsidR="5FB492AF">
              <w:t>s Soins France</w:t>
            </w:r>
            <w:r>
              <w:t>)</w:t>
            </w:r>
          </w:p>
          <w:p w14:paraId="0FC03B59" w14:textId="7A66B62E" w:rsidR="008A229B" w:rsidRDefault="15F585E8"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t>GDS</w:t>
            </w:r>
            <w:r w:rsidR="3DDCAB96">
              <w:t xml:space="preserve"> (Front &amp; workflow)</w:t>
            </w:r>
            <w:r w:rsidR="006C3F14">
              <w:t xml:space="preserve"> (Décommissionnement à venir)</w:t>
            </w:r>
          </w:p>
          <w:p w14:paraId="4378D98C" w14:textId="4191E65B" w:rsidR="00E553A0" w:rsidRDefault="0F2DC22D"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rsidRPr="3FC908D3">
              <w:t>EAI Back (</w:t>
            </w:r>
            <w:r w:rsidR="598D70FC" w:rsidRPr="3FC908D3">
              <w:t xml:space="preserve">intégration &amp; orchestration, </w:t>
            </w:r>
            <w:r w:rsidRPr="3FC908D3">
              <w:t>M</w:t>
            </w:r>
            <w:r w:rsidR="57FFF8AD" w:rsidRPr="3FC908D3">
              <w:t>e</w:t>
            </w:r>
            <w:r w:rsidRPr="3FC908D3">
              <w:t>s</w:t>
            </w:r>
            <w:r w:rsidR="309EA648" w:rsidRPr="3FC908D3">
              <w:t>s</w:t>
            </w:r>
            <w:r w:rsidR="4675E444" w:rsidRPr="3FC908D3">
              <w:t>a</w:t>
            </w:r>
            <w:r w:rsidR="309EA648" w:rsidRPr="3FC908D3">
              <w:t>ging</w:t>
            </w:r>
            <w:r w:rsidR="0620A4A7" w:rsidRPr="3FC908D3">
              <w:t>)</w:t>
            </w:r>
            <w:r w:rsidR="054EF608" w:rsidRPr="3FC908D3">
              <w:t xml:space="preserve"> pour le</w:t>
            </w:r>
            <w:r w:rsidR="0CBD2E8A" w:rsidRPr="3FC908D3">
              <w:t>s</w:t>
            </w:r>
            <w:r w:rsidR="054EF608" w:rsidRPr="3FC908D3">
              <w:t xml:space="preserve"> </w:t>
            </w:r>
            <w:r w:rsidR="6C3B0F19" w:rsidRPr="3FC908D3">
              <w:t xml:space="preserve">applicatifs du </w:t>
            </w:r>
            <w:r w:rsidR="054EF608" w:rsidRPr="3FC908D3">
              <w:t>back</w:t>
            </w:r>
          </w:p>
          <w:p w14:paraId="417B8461" w14:textId="514D080D" w:rsidR="00E553A0" w:rsidRPr="009F5CB9" w:rsidRDefault="0620A4A7"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rsidRPr="009F5CB9">
              <w:t xml:space="preserve">EAI Front </w:t>
            </w:r>
            <w:r w:rsidR="6B6CB450" w:rsidRPr="009F5CB9">
              <w:t>(intégration &amp; orchestration, Messaging)</w:t>
            </w:r>
            <w:r w:rsidR="4E7E1C48" w:rsidRPr="009F5CB9">
              <w:t xml:space="preserve"> </w:t>
            </w:r>
            <w:r w:rsidR="36A00CD3" w:rsidRPr="009F5CB9">
              <w:t>dédié</w:t>
            </w:r>
            <w:r w:rsidR="4E7E1C48" w:rsidRPr="009F5CB9">
              <w:t xml:space="preserve"> </w:t>
            </w:r>
            <w:r w:rsidR="028F9AE0" w:rsidRPr="009F5CB9">
              <w:t>au</w:t>
            </w:r>
            <w:r w:rsidR="4E7E1C48" w:rsidRPr="009F5CB9">
              <w:t xml:space="preserve"> portail</w:t>
            </w:r>
            <w:r w:rsidR="3F98F08F" w:rsidRPr="009F5CB9">
              <w:t xml:space="preserve"> individuel</w:t>
            </w:r>
          </w:p>
          <w:p w14:paraId="37A5D67E" w14:textId="31B3AC42" w:rsidR="00E553A0" w:rsidRDefault="7BDF7B4A"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t>Site institutionnel</w:t>
            </w:r>
            <w:r w:rsidR="6C556DCE">
              <w:t xml:space="preserve"> CF</w:t>
            </w:r>
            <w:r w:rsidR="009D4FF4">
              <w:t>E</w:t>
            </w:r>
            <w:r w:rsidR="6C556DCE">
              <w:t>.fr</w:t>
            </w:r>
            <w:r w:rsidR="006C3F14">
              <w:t xml:space="preserve"> (bascule vers PowerPages en 2027)</w:t>
            </w:r>
          </w:p>
          <w:p w14:paraId="3F574FF6" w14:textId="7B1B27E7" w:rsidR="006C3F14" w:rsidRDefault="7CAE39E5"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t>Portail Entreprise</w:t>
            </w:r>
            <w:r w:rsidR="006C3F14">
              <w:t xml:space="preserve"> (bascule vers PowerPages en 2026)</w:t>
            </w:r>
          </w:p>
          <w:p w14:paraId="0F619C6E" w14:textId="0E95954B" w:rsidR="7CAE39E5" w:rsidRDefault="006C3F14"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t xml:space="preserve">Portail </w:t>
            </w:r>
            <w:r w:rsidR="7CAE39E5">
              <w:t>Par</w:t>
            </w:r>
            <w:r w:rsidR="00A852E7">
              <w:t>t</w:t>
            </w:r>
            <w:r w:rsidR="7CAE39E5">
              <w:t>enaires</w:t>
            </w:r>
            <w:r>
              <w:t xml:space="preserve"> (bascule vers PowerPages en 2027)</w:t>
            </w:r>
          </w:p>
          <w:p w14:paraId="5D6C48C0" w14:textId="77777777" w:rsidR="008A229B" w:rsidRDefault="00E553A0"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t>Portail des Etats internes</w:t>
            </w:r>
            <w:r w:rsidR="006C3F14">
              <w:t xml:space="preserve"> (bascule vers PowerPlatform </w:t>
            </w:r>
            <w:r w:rsidR="0011572D">
              <w:t>en 2026-2027)</w:t>
            </w:r>
          </w:p>
          <w:p w14:paraId="5168DCBA" w14:textId="2DD5B2B4" w:rsidR="0011572D" w:rsidRDefault="0011572D"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t>Editique Etats Internes SEFAS (bascule vers Quadient en 2026-2027)</w:t>
            </w:r>
          </w:p>
        </w:tc>
      </w:tr>
      <w:tr w:rsidR="00BD4C46" w14:paraId="6BCF9E43" w14:textId="77777777" w:rsidTr="3FC908D3">
        <w:tc>
          <w:tcPr>
            <w:cnfStyle w:val="001000000000" w:firstRow="0" w:lastRow="0" w:firstColumn="1" w:lastColumn="0" w:oddVBand="0" w:evenVBand="0" w:oddHBand="0" w:evenHBand="0" w:firstRowFirstColumn="0" w:firstRowLastColumn="0" w:lastRowFirstColumn="0" w:lastRowLastColumn="0"/>
            <w:tcW w:w="3539" w:type="dxa"/>
          </w:tcPr>
          <w:p w14:paraId="616D691E" w14:textId="4EA1D82D" w:rsidR="00BD4C46" w:rsidRDefault="00BD4C46" w:rsidP="00B74CD1">
            <w:pPr>
              <w:rPr>
                <w:b w:val="0"/>
                <w:bCs w:val="0"/>
              </w:rPr>
            </w:pPr>
            <w:r>
              <w:t>Microsoft</w:t>
            </w:r>
            <w:r w:rsidR="00FC2EA6">
              <w:t xml:space="preserve"> (hors décisionnel)</w:t>
            </w:r>
          </w:p>
          <w:p w14:paraId="0F5B2AAE" w14:textId="287E52A6" w:rsidR="00143C82" w:rsidRDefault="00143C82" w:rsidP="00B74CD1">
            <w:r w:rsidRPr="00143C82">
              <w:rPr>
                <w:b w:val="0"/>
                <w:bCs w:val="0"/>
                <w:i/>
                <w:iCs/>
              </w:rPr>
              <w:t xml:space="preserve">(Correspondant au périmètre du lot </w:t>
            </w:r>
            <w:r>
              <w:rPr>
                <w:b w:val="0"/>
                <w:bCs w:val="0"/>
                <w:i/>
                <w:iCs/>
              </w:rPr>
              <w:t>2</w:t>
            </w:r>
            <w:r w:rsidRPr="00143C82">
              <w:rPr>
                <w:b w:val="0"/>
                <w:bCs w:val="0"/>
                <w:i/>
                <w:iCs/>
              </w:rPr>
              <w:t>)</w:t>
            </w:r>
          </w:p>
        </w:tc>
        <w:tc>
          <w:tcPr>
            <w:tcW w:w="5523" w:type="dxa"/>
          </w:tcPr>
          <w:p w14:paraId="4C3EE9F4" w14:textId="60B29ED5" w:rsidR="00BD4C46" w:rsidRPr="009E7D78" w:rsidRDefault="00BA6688" w:rsidP="00797F75">
            <w:pPr>
              <w:pStyle w:val="Paragraphedeliste"/>
              <w:numPr>
                <w:ilvl w:val="0"/>
                <w:numId w:val="11"/>
              </w:numPr>
              <w:ind w:left="455" w:hanging="425"/>
              <w:cnfStyle w:val="000000000000" w:firstRow="0" w:lastRow="0" w:firstColumn="0" w:lastColumn="0" w:oddVBand="0" w:evenVBand="0" w:oddHBand="0" w:evenHBand="0" w:firstRowFirstColumn="0" w:firstRowLastColumn="0" w:lastRowFirstColumn="0" w:lastRowLastColumn="0"/>
            </w:pPr>
            <w:r w:rsidRPr="009E7D78">
              <w:t>CRM (Microsoft Dynamics 365</w:t>
            </w:r>
            <w:r w:rsidR="009E7D78" w:rsidRPr="009E7D78">
              <w:t xml:space="preserve"> Sales, Services et</w:t>
            </w:r>
            <w:r w:rsidR="009E7D78">
              <w:t xml:space="preserve"> Marketing)</w:t>
            </w:r>
          </w:p>
          <w:p w14:paraId="6ED435FA" w14:textId="77777777" w:rsidR="00BA6688" w:rsidRPr="00BA6688" w:rsidRDefault="00BA6688" w:rsidP="00797F75">
            <w:pPr>
              <w:pStyle w:val="Paragraphedeliste"/>
              <w:numPr>
                <w:ilvl w:val="0"/>
                <w:numId w:val="11"/>
              </w:numPr>
              <w:ind w:left="455" w:hanging="425"/>
              <w:cnfStyle w:val="000000000000" w:firstRow="0" w:lastRow="0" w:firstColumn="0" w:lastColumn="0" w:oddVBand="0" w:evenVBand="0" w:oddHBand="0" w:evenHBand="0" w:firstRowFirstColumn="0" w:firstRowLastColumn="0" w:lastRowFirstColumn="0" w:lastRowLastColumn="0"/>
            </w:pPr>
            <w:r w:rsidRPr="00BA6688">
              <w:t>Centre d'appels (Dynamics 365 OmniChannel)</w:t>
            </w:r>
          </w:p>
          <w:p w14:paraId="4B7A4C4C" w14:textId="77777777" w:rsidR="00BA6688" w:rsidRPr="00BA6688" w:rsidRDefault="00BA6688" w:rsidP="00797F75">
            <w:pPr>
              <w:pStyle w:val="Paragraphedeliste"/>
              <w:numPr>
                <w:ilvl w:val="0"/>
                <w:numId w:val="11"/>
              </w:numPr>
              <w:ind w:left="455" w:hanging="425"/>
              <w:cnfStyle w:val="000000000000" w:firstRow="0" w:lastRow="0" w:firstColumn="0" w:lastColumn="0" w:oddVBand="0" w:evenVBand="0" w:oddHBand="0" w:evenHBand="0" w:firstRowFirstColumn="0" w:firstRowLastColumn="0" w:lastRowFirstColumn="0" w:lastRowLastColumn="0"/>
            </w:pPr>
            <w:r w:rsidRPr="00BA6688">
              <w:t>Espaces personnels - Indiv (Microsoft PowerPages)</w:t>
            </w:r>
          </w:p>
          <w:p w14:paraId="7A5503EA" w14:textId="77777777" w:rsidR="00BA6688" w:rsidRPr="00BA6688" w:rsidRDefault="00BA6688" w:rsidP="00797F75">
            <w:pPr>
              <w:pStyle w:val="Paragraphedeliste"/>
              <w:numPr>
                <w:ilvl w:val="0"/>
                <w:numId w:val="11"/>
              </w:numPr>
              <w:ind w:left="455" w:hanging="425"/>
              <w:cnfStyle w:val="000000000000" w:firstRow="0" w:lastRow="0" w:firstColumn="0" w:lastColumn="0" w:oddVBand="0" w:evenVBand="0" w:oddHBand="0" w:evenHBand="0" w:firstRowFirstColumn="0" w:firstRowLastColumn="0" w:lastRowFirstColumn="0" w:lastRowLastColumn="0"/>
            </w:pPr>
            <w:r w:rsidRPr="007A32B1">
              <w:t>Application mobile</w:t>
            </w:r>
          </w:p>
          <w:p w14:paraId="1512B515" w14:textId="77777777" w:rsidR="00D121B2" w:rsidRDefault="00D121B2" w:rsidP="00797F75">
            <w:pPr>
              <w:pStyle w:val="Paragraphedeliste"/>
              <w:numPr>
                <w:ilvl w:val="0"/>
                <w:numId w:val="11"/>
              </w:numPr>
              <w:ind w:left="455" w:hanging="425"/>
              <w:cnfStyle w:val="000000000000" w:firstRow="0" w:lastRow="0" w:firstColumn="0" w:lastColumn="0" w:oddVBand="0" w:evenVBand="0" w:oddHBand="0" w:evenHBand="0" w:firstRowFirstColumn="0" w:firstRowLastColumn="0" w:lastRowFirstColumn="0" w:lastRowLastColumn="0"/>
            </w:pPr>
            <w:r w:rsidRPr="00D121B2">
              <w:t>Applications Low-Code / Power Platform (hors décisionnel)</w:t>
            </w:r>
          </w:p>
          <w:p w14:paraId="378105FD" w14:textId="1DE4225E" w:rsidR="00BA6688" w:rsidRDefault="00B2745C" w:rsidP="00797F75">
            <w:pPr>
              <w:pStyle w:val="Paragraphedeliste"/>
              <w:numPr>
                <w:ilvl w:val="0"/>
                <w:numId w:val="11"/>
              </w:numPr>
              <w:ind w:left="455" w:hanging="425"/>
              <w:cnfStyle w:val="000000000000" w:firstRow="0" w:lastRow="0" w:firstColumn="0" w:lastColumn="0" w:oddVBand="0" w:evenVBand="0" w:oddHBand="0" w:evenHBand="0" w:firstRowFirstColumn="0" w:firstRowLastColumn="0" w:lastRowFirstColumn="0" w:lastRowLastColumn="0"/>
            </w:pPr>
            <w:r w:rsidRPr="00B2745C">
              <w:t>Outils et solutions intégrant de l’Intelligence Artificielle</w:t>
            </w:r>
          </w:p>
        </w:tc>
      </w:tr>
      <w:tr w:rsidR="00BD4C46" w14:paraId="50D2DBD4" w14:textId="77777777" w:rsidTr="3FC908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7AB76737" w14:textId="77777777" w:rsidR="00BD4C46" w:rsidRDefault="00BD4C46" w:rsidP="00B74CD1">
            <w:pPr>
              <w:rPr>
                <w:b w:val="0"/>
                <w:bCs w:val="0"/>
              </w:rPr>
            </w:pPr>
            <w:r>
              <w:t>SI Décisionnel</w:t>
            </w:r>
          </w:p>
          <w:p w14:paraId="34EDA13D" w14:textId="2928CD77" w:rsidR="00143C82" w:rsidRDefault="00143C82" w:rsidP="00B74CD1">
            <w:r w:rsidRPr="00143C82">
              <w:rPr>
                <w:b w:val="0"/>
                <w:bCs w:val="0"/>
                <w:i/>
                <w:iCs/>
              </w:rPr>
              <w:t xml:space="preserve">(Correspondant au périmètre du lot </w:t>
            </w:r>
            <w:r>
              <w:rPr>
                <w:b w:val="0"/>
                <w:bCs w:val="0"/>
                <w:i/>
                <w:iCs/>
              </w:rPr>
              <w:t>3</w:t>
            </w:r>
            <w:r w:rsidRPr="00143C82">
              <w:rPr>
                <w:b w:val="0"/>
                <w:bCs w:val="0"/>
                <w:i/>
                <w:iCs/>
              </w:rPr>
              <w:t>)</w:t>
            </w:r>
          </w:p>
        </w:tc>
        <w:tc>
          <w:tcPr>
            <w:tcW w:w="5523" w:type="dxa"/>
          </w:tcPr>
          <w:p w14:paraId="3FB454FC" w14:textId="6EF6BEE5" w:rsidR="00BD4C46" w:rsidRPr="007A32B1" w:rsidRDefault="007A32B1"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rsidRPr="00797F75">
              <w:t>SAP BO</w:t>
            </w:r>
            <w:r w:rsidR="005D6324" w:rsidRPr="00797F75">
              <w:t xml:space="preserve"> 4.</w:t>
            </w:r>
            <w:r w:rsidR="47FA4205" w:rsidRPr="00797F75">
              <w:t>3</w:t>
            </w:r>
          </w:p>
          <w:p w14:paraId="75CC52E8" w14:textId="77777777" w:rsidR="007A32B1" w:rsidRPr="007A32B1" w:rsidRDefault="007A32B1"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rsidRPr="00797F75">
              <w:t>AZURE</w:t>
            </w:r>
          </w:p>
          <w:p w14:paraId="1B4F6B44" w14:textId="302CB809" w:rsidR="007A32B1" w:rsidRDefault="007A32B1" w:rsidP="00797F75">
            <w:pPr>
              <w:pStyle w:val="Paragraphedeliste"/>
              <w:numPr>
                <w:ilvl w:val="0"/>
                <w:numId w:val="11"/>
              </w:numPr>
              <w:ind w:left="455" w:hanging="425"/>
              <w:cnfStyle w:val="000000100000" w:firstRow="0" w:lastRow="0" w:firstColumn="0" w:lastColumn="0" w:oddVBand="0" w:evenVBand="0" w:oddHBand="1" w:evenHBand="0" w:firstRowFirstColumn="0" w:firstRowLastColumn="0" w:lastRowFirstColumn="0" w:lastRowLastColumn="0"/>
            </w:pPr>
            <w:r w:rsidRPr="00797F75">
              <w:t>Power BI</w:t>
            </w:r>
          </w:p>
        </w:tc>
      </w:tr>
      <w:tr w:rsidR="00BD4C46" w14:paraId="25A2FF76" w14:textId="77777777" w:rsidTr="3FC908D3">
        <w:tc>
          <w:tcPr>
            <w:cnfStyle w:val="001000000000" w:firstRow="0" w:lastRow="0" w:firstColumn="1" w:lastColumn="0" w:oddVBand="0" w:evenVBand="0" w:oddHBand="0" w:evenHBand="0" w:firstRowFirstColumn="0" w:firstRowLastColumn="0" w:lastRowFirstColumn="0" w:lastRowLastColumn="0"/>
            <w:tcW w:w="3539" w:type="dxa"/>
          </w:tcPr>
          <w:p w14:paraId="463458C4" w14:textId="77777777" w:rsidR="00BD4C46" w:rsidRDefault="00BD4C46" w:rsidP="00B74CD1">
            <w:pPr>
              <w:rPr>
                <w:b w:val="0"/>
                <w:bCs w:val="0"/>
              </w:rPr>
            </w:pPr>
            <w:r>
              <w:t>Editique QUADIENT</w:t>
            </w:r>
          </w:p>
          <w:p w14:paraId="742BCFD5" w14:textId="3FF2B7F8" w:rsidR="00143C82" w:rsidRDefault="00143C82" w:rsidP="00B74CD1">
            <w:r w:rsidRPr="00143C82">
              <w:rPr>
                <w:b w:val="0"/>
                <w:bCs w:val="0"/>
                <w:i/>
                <w:iCs/>
              </w:rPr>
              <w:t xml:space="preserve">(Correspondant au périmètre du lot </w:t>
            </w:r>
            <w:r>
              <w:rPr>
                <w:b w:val="0"/>
                <w:bCs w:val="0"/>
                <w:i/>
                <w:iCs/>
              </w:rPr>
              <w:t>4</w:t>
            </w:r>
            <w:r w:rsidRPr="00143C82">
              <w:rPr>
                <w:b w:val="0"/>
                <w:bCs w:val="0"/>
                <w:i/>
                <w:iCs/>
              </w:rPr>
              <w:t>)</w:t>
            </w:r>
          </w:p>
        </w:tc>
        <w:tc>
          <w:tcPr>
            <w:tcW w:w="5523" w:type="dxa"/>
          </w:tcPr>
          <w:p w14:paraId="6E24408A" w14:textId="77777777" w:rsidR="00BD4C46" w:rsidRDefault="00437DB1" w:rsidP="00797F75">
            <w:pPr>
              <w:pStyle w:val="Paragraphedeliste"/>
              <w:numPr>
                <w:ilvl w:val="0"/>
                <w:numId w:val="11"/>
              </w:numPr>
              <w:ind w:left="455" w:hanging="425"/>
              <w:cnfStyle w:val="000000000000" w:firstRow="0" w:lastRow="0" w:firstColumn="0" w:lastColumn="0" w:oddVBand="0" w:evenVBand="0" w:oddHBand="0" w:evenHBand="0" w:firstRowFirstColumn="0" w:firstRowLastColumn="0" w:lastRowFirstColumn="0" w:lastRowLastColumn="0"/>
            </w:pPr>
            <w:r w:rsidRPr="00437DB1">
              <w:t>Courriers de masse</w:t>
            </w:r>
          </w:p>
          <w:p w14:paraId="09A93DA1" w14:textId="77777777" w:rsidR="00437DB1" w:rsidRDefault="00437DB1" w:rsidP="00797F75">
            <w:pPr>
              <w:pStyle w:val="Paragraphedeliste"/>
              <w:numPr>
                <w:ilvl w:val="0"/>
                <w:numId w:val="11"/>
              </w:numPr>
              <w:ind w:left="455" w:hanging="425"/>
              <w:cnfStyle w:val="000000000000" w:firstRow="0" w:lastRow="0" w:firstColumn="0" w:lastColumn="0" w:oddVBand="0" w:evenVBand="0" w:oddHBand="0" w:evenHBand="0" w:firstRowFirstColumn="0" w:firstRowLastColumn="0" w:lastRowFirstColumn="0" w:lastRowLastColumn="0"/>
            </w:pPr>
            <w:r>
              <w:t>Courriers interactifs</w:t>
            </w:r>
          </w:p>
          <w:p w14:paraId="4FD125C6" w14:textId="0D7DAF15" w:rsidR="005D6324" w:rsidRDefault="005D6324" w:rsidP="00797F75">
            <w:pPr>
              <w:pStyle w:val="Paragraphedeliste"/>
              <w:numPr>
                <w:ilvl w:val="0"/>
                <w:numId w:val="11"/>
              </w:numPr>
              <w:ind w:left="455" w:hanging="425"/>
              <w:cnfStyle w:val="000000000000" w:firstRow="0" w:lastRow="0" w:firstColumn="0" w:lastColumn="0" w:oddVBand="0" w:evenVBand="0" w:oddHBand="0" w:evenHBand="0" w:firstRowFirstColumn="0" w:firstRowLastColumn="0" w:lastRowFirstColumn="0" w:lastRowLastColumn="0"/>
            </w:pPr>
            <w:r>
              <w:t xml:space="preserve">Courriers et </w:t>
            </w:r>
            <w:r w:rsidR="00E46569">
              <w:t>récapitulatifs issus</w:t>
            </w:r>
            <w:r>
              <w:t xml:space="preserve"> des espaces personnels</w:t>
            </w:r>
          </w:p>
        </w:tc>
      </w:tr>
    </w:tbl>
    <w:p w14:paraId="6F19E5FC" w14:textId="77777777" w:rsidR="00F456BF" w:rsidRDefault="00F456BF" w:rsidP="00B74CD1"/>
    <w:p w14:paraId="0237E310" w14:textId="6C964EA8" w:rsidR="00143C82" w:rsidRDefault="000B7452" w:rsidP="00E46569">
      <w:pPr>
        <w:spacing w:before="120"/>
        <w:rPr>
          <w:rFonts w:ascii="Calibri Light" w:eastAsiaTheme="majorEastAsia" w:hAnsi="Calibri Light" w:cstheme="majorBidi"/>
          <w:color w:val="1F3763" w:themeColor="accent1" w:themeShade="7F"/>
          <w:sz w:val="24"/>
          <w:szCs w:val="24"/>
        </w:rPr>
      </w:pPr>
      <w:r>
        <w:t>Les domaines sont détaillés plus précisément dans les prochains paragraphes</w:t>
      </w:r>
      <w:r w:rsidR="00E46569">
        <w:t>.</w:t>
      </w:r>
    </w:p>
    <w:p w14:paraId="0A0AB6E7" w14:textId="54CC7000" w:rsidR="00143C82" w:rsidRDefault="00357CAD" w:rsidP="00B35CB0">
      <w:pPr>
        <w:pStyle w:val="Titre3"/>
      </w:pPr>
      <w:bookmarkStart w:id="10" w:name="_Toc223529514"/>
      <w:r>
        <w:lastRenderedPageBreak/>
        <w:t>Présentation du d</w:t>
      </w:r>
      <w:r w:rsidR="00143C82">
        <w:t>omaine S</w:t>
      </w:r>
      <w:r>
        <w:t>I</w:t>
      </w:r>
      <w:r w:rsidR="00143C82">
        <w:t xml:space="preserve"> Historique</w:t>
      </w:r>
      <w:bookmarkEnd w:id="10"/>
      <w:r w:rsidR="00C4522E">
        <w:t xml:space="preserve"> </w:t>
      </w:r>
    </w:p>
    <w:p w14:paraId="2897E6C6" w14:textId="719E286E" w:rsidR="00E87973" w:rsidRPr="00E87973" w:rsidRDefault="00E87973" w:rsidP="00E87973">
      <w:pPr>
        <w:pStyle w:val="Titre4"/>
      </w:pPr>
      <w:r>
        <w:t>S2000</w:t>
      </w:r>
    </w:p>
    <w:p w14:paraId="06AF9DC2" w14:textId="77777777" w:rsidR="009F5CB9" w:rsidRDefault="009F5CB9" w:rsidP="00B35CB0"/>
    <w:p w14:paraId="4BA47298" w14:textId="36C34E3D" w:rsidR="00B35CB0" w:rsidRDefault="00B35CB0" w:rsidP="00B35CB0">
      <w:r>
        <w:t xml:space="preserve">L’application métier S2000 est le centre de gravité du SI de la CFE. Les fonctions qu’assure cette application se schématisent de la façon suivante : </w:t>
      </w:r>
    </w:p>
    <w:p w14:paraId="65216B38" w14:textId="77777777" w:rsidR="005D6324" w:rsidRDefault="005D6324" w:rsidP="00B35CB0"/>
    <w:p w14:paraId="4DDB8ACE" w14:textId="69C5443F" w:rsidR="000B04F2" w:rsidRPr="000B04F2" w:rsidRDefault="000B04F2" w:rsidP="000B04F2">
      <w:pPr>
        <w:jc w:val="center"/>
      </w:pPr>
      <w:r w:rsidRPr="000B04F2">
        <w:rPr>
          <w:noProof/>
        </w:rPr>
        <w:drawing>
          <wp:inline distT="0" distB="0" distL="0" distR="0" wp14:anchorId="1A0BB2EA" wp14:editId="0D379DA2">
            <wp:extent cx="5760720" cy="3840480"/>
            <wp:effectExtent l="0" t="0" r="0" b="7620"/>
            <wp:docPr id="496402761" name="Image 2"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402761" name="Image 2" descr="Une image contenant texte, capture d’écran, Police, nombre&#10;&#10;Le contenu généré par l’IA peut êtr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6ED8AE56" w14:textId="7A0D6366" w:rsidR="00B35CB0" w:rsidRDefault="00B35CB0" w:rsidP="00A744E8">
      <w:pPr>
        <w:jc w:val="center"/>
      </w:pPr>
    </w:p>
    <w:p w14:paraId="1120B11F" w14:textId="77777777" w:rsidR="000B7452" w:rsidRDefault="000B7452" w:rsidP="00F02D50">
      <w:pPr>
        <w:jc w:val="center"/>
        <w:rPr>
          <w:u w:val="single"/>
        </w:rPr>
      </w:pPr>
    </w:p>
    <w:p w14:paraId="4F151115" w14:textId="3A428091" w:rsidR="008A2302" w:rsidRDefault="00A744E8" w:rsidP="00F02D50">
      <w:pPr>
        <w:jc w:val="center"/>
        <w:rPr>
          <w:u w:val="single"/>
        </w:rPr>
      </w:pPr>
      <w:r>
        <w:rPr>
          <w:u w:val="single"/>
        </w:rPr>
        <w:t>T</w:t>
      </w:r>
      <w:r w:rsidR="008A2302" w:rsidRPr="00F02D50">
        <w:rPr>
          <w:u w:val="single"/>
        </w:rPr>
        <w:t>ableau de description des composants de l’application métier S2000</w:t>
      </w:r>
      <w:r>
        <w:rPr>
          <w:u w:val="single"/>
        </w:rPr>
        <w:t xml:space="preserve"> </w:t>
      </w:r>
    </w:p>
    <w:tbl>
      <w:tblPr>
        <w:tblStyle w:val="TableauGrille2-Accentuation5"/>
        <w:tblW w:w="0" w:type="auto"/>
        <w:jc w:val="center"/>
        <w:tblLook w:val="04A0" w:firstRow="1" w:lastRow="0" w:firstColumn="1" w:lastColumn="0" w:noHBand="0" w:noVBand="1"/>
      </w:tblPr>
      <w:tblGrid>
        <w:gridCol w:w="3402"/>
        <w:gridCol w:w="3827"/>
      </w:tblGrid>
      <w:tr w:rsidR="00F02D50" w14:paraId="455EEDC6" w14:textId="77777777" w:rsidTr="00F02D5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2" w:type="dxa"/>
          </w:tcPr>
          <w:p w14:paraId="3120A119" w14:textId="7AE29573" w:rsidR="00F02D50" w:rsidRDefault="00F02D50" w:rsidP="008A2302">
            <w:r>
              <w:t>Outil de développement</w:t>
            </w:r>
          </w:p>
        </w:tc>
        <w:tc>
          <w:tcPr>
            <w:tcW w:w="3827" w:type="dxa"/>
          </w:tcPr>
          <w:p w14:paraId="4BD10510" w14:textId="31B4A6C1" w:rsidR="00F02D50" w:rsidRDefault="00F02D50" w:rsidP="008A2302">
            <w:pPr>
              <w:cnfStyle w:val="100000000000" w:firstRow="1" w:lastRow="0" w:firstColumn="0" w:lastColumn="0" w:oddVBand="0" w:evenVBand="0" w:oddHBand="0" w:evenHBand="0" w:firstRowFirstColumn="0" w:firstRowLastColumn="0" w:lastRowFirstColumn="0" w:lastRowLastColumn="0"/>
            </w:pPr>
            <w:r>
              <w:t>Type de composant</w:t>
            </w:r>
          </w:p>
        </w:tc>
      </w:tr>
      <w:tr w:rsidR="00F02D50" w14:paraId="145D200D" w14:textId="77777777" w:rsidTr="00F02D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2" w:type="dxa"/>
          </w:tcPr>
          <w:p w14:paraId="2B570A3E" w14:textId="606BF4BE" w:rsidR="00F02D50" w:rsidRDefault="00F02D50" w:rsidP="008A2302">
            <w:r>
              <w:t>VB5</w:t>
            </w:r>
          </w:p>
        </w:tc>
        <w:tc>
          <w:tcPr>
            <w:tcW w:w="3827" w:type="dxa"/>
          </w:tcPr>
          <w:p w14:paraId="4530A76B" w14:textId="1FF21405" w:rsidR="00F02D50" w:rsidRDefault="00F02D50" w:rsidP="008A2302">
            <w:pPr>
              <w:cnfStyle w:val="000000100000" w:firstRow="0" w:lastRow="0" w:firstColumn="0" w:lastColumn="0" w:oddVBand="0" w:evenVBand="0" w:oddHBand="1" w:evenHBand="0" w:firstRowFirstColumn="0" w:firstRowLastColumn="0" w:lastRowFirstColumn="0" w:lastRowLastColumn="0"/>
            </w:pPr>
            <w:r>
              <w:t>Fenêtres</w:t>
            </w:r>
          </w:p>
        </w:tc>
      </w:tr>
      <w:tr w:rsidR="00F02D50" w14:paraId="4FE19228" w14:textId="77777777" w:rsidTr="00F02D50">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32930BCA" w14:textId="77777777" w:rsidR="00F02D50" w:rsidRDefault="00F02D50" w:rsidP="008A2302"/>
        </w:tc>
        <w:tc>
          <w:tcPr>
            <w:tcW w:w="3827" w:type="dxa"/>
          </w:tcPr>
          <w:p w14:paraId="4E381D2C" w14:textId="63091990" w:rsidR="00F02D50" w:rsidRDefault="00F02D50" w:rsidP="008A2302">
            <w:pPr>
              <w:cnfStyle w:val="000000000000" w:firstRow="0" w:lastRow="0" w:firstColumn="0" w:lastColumn="0" w:oddVBand="0" w:evenVBand="0" w:oddHBand="0" w:evenHBand="0" w:firstRowFirstColumn="0" w:firstRowLastColumn="0" w:lastRowFirstColumn="0" w:lastRowLastColumn="0"/>
            </w:pPr>
            <w:r>
              <w:t>Module .bas</w:t>
            </w:r>
          </w:p>
        </w:tc>
      </w:tr>
      <w:tr w:rsidR="00F02D50" w14:paraId="3DE054AF" w14:textId="77777777" w:rsidTr="00F02D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2" w:type="dxa"/>
          </w:tcPr>
          <w:p w14:paraId="192DABA9" w14:textId="77777777" w:rsidR="00F02D50" w:rsidRDefault="00F02D50" w:rsidP="008A2302"/>
        </w:tc>
        <w:tc>
          <w:tcPr>
            <w:tcW w:w="3827" w:type="dxa"/>
          </w:tcPr>
          <w:p w14:paraId="081F281F" w14:textId="57FFAB9B" w:rsidR="00F02D50" w:rsidRDefault="00F02D50" w:rsidP="008A2302">
            <w:pPr>
              <w:cnfStyle w:val="000000100000" w:firstRow="0" w:lastRow="0" w:firstColumn="0" w:lastColumn="0" w:oddVBand="0" w:evenVBand="0" w:oddHBand="1" w:evenHBand="0" w:firstRowFirstColumn="0" w:firstRowLastColumn="0" w:lastRowFirstColumn="0" w:lastRowLastColumn="0"/>
            </w:pPr>
            <w:r>
              <w:t>Projet</w:t>
            </w:r>
          </w:p>
        </w:tc>
      </w:tr>
      <w:tr w:rsidR="00F02D50" w14:paraId="18B0A22C" w14:textId="77777777" w:rsidTr="00F02D50">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203B350F" w14:textId="77777777" w:rsidR="00F02D50" w:rsidRDefault="00F02D50" w:rsidP="008A2302"/>
        </w:tc>
        <w:tc>
          <w:tcPr>
            <w:tcW w:w="3827" w:type="dxa"/>
          </w:tcPr>
          <w:p w14:paraId="1A6F4649" w14:textId="0D0693EC" w:rsidR="00F02D50" w:rsidRDefault="00F02D50" w:rsidP="008A2302">
            <w:pPr>
              <w:cnfStyle w:val="000000000000" w:firstRow="0" w:lastRow="0" w:firstColumn="0" w:lastColumn="0" w:oddVBand="0" w:evenVBand="0" w:oddHBand="0" w:evenHBand="0" w:firstRowFirstColumn="0" w:firstRowLastColumn="0" w:lastRowFirstColumn="0" w:lastRowLastColumn="0"/>
            </w:pPr>
            <w:r>
              <w:t>Contrôle</w:t>
            </w:r>
          </w:p>
        </w:tc>
      </w:tr>
      <w:tr w:rsidR="00F02D50" w14:paraId="3CEBD728" w14:textId="77777777" w:rsidTr="00F02D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2" w:type="dxa"/>
          </w:tcPr>
          <w:p w14:paraId="17DBA1CD" w14:textId="77777777" w:rsidR="00F02D50" w:rsidRDefault="00F02D50" w:rsidP="008A2302"/>
        </w:tc>
        <w:tc>
          <w:tcPr>
            <w:tcW w:w="3827" w:type="dxa"/>
          </w:tcPr>
          <w:p w14:paraId="5FDAEF77" w14:textId="1C517120" w:rsidR="00F02D50" w:rsidRDefault="00F02D50" w:rsidP="008A2302">
            <w:pPr>
              <w:cnfStyle w:val="000000100000" w:firstRow="0" w:lastRow="0" w:firstColumn="0" w:lastColumn="0" w:oddVBand="0" w:evenVBand="0" w:oddHBand="1" w:evenHBand="0" w:firstRowFirstColumn="0" w:firstRowLastColumn="0" w:lastRowFirstColumn="0" w:lastRowLastColumn="0"/>
            </w:pPr>
            <w:r>
              <w:t>Classe</w:t>
            </w:r>
          </w:p>
        </w:tc>
      </w:tr>
      <w:tr w:rsidR="00F02D50" w14:paraId="6752216D" w14:textId="77777777" w:rsidTr="00F02D50">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49E1DB18" w14:textId="77777777" w:rsidR="00F02D50" w:rsidRDefault="00F02D50" w:rsidP="008A2302"/>
        </w:tc>
        <w:tc>
          <w:tcPr>
            <w:tcW w:w="3827" w:type="dxa"/>
          </w:tcPr>
          <w:p w14:paraId="789F06F3" w14:textId="0010D541" w:rsidR="00F02D50" w:rsidRDefault="00F02D50" w:rsidP="008A2302">
            <w:pPr>
              <w:cnfStyle w:val="000000000000" w:firstRow="0" w:lastRow="0" w:firstColumn="0" w:lastColumn="0" w:oddVBand="0" w:evenVBand="0" w:oddHBand="0" w:evenHBand="0" w:firstRowFirstColumn="0" w:firstRowLastColumn="0" w:lastRowFirstColumn="0" w:lastRowLastColumn="0"/>
            </w:pPr>
            <w:r>
              <w:t>Ressources</w:t>
            </w:r>
          </w:p>
        </w:tc>
      </w:tr>
      <w:tr w:rsidR="00F02D50" w14:paraId="196C0118" w14:textId="77777777" w:rsidTr="00F02D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2" w:type="dxa"/>
          </w:tcPr>
          <w:p w14:paraId="1902A646" w14:textId="1732E5D0" w:rsidR="00F02D50" w:rsidRDefault="00F02D50" w:rsidP="008A2302">
            <w:r>
              <w:t>VC++</w:t>
            </w:r>
          </w:p>
        </w:tc>
        <w:tc>
          <w:tcPr>
            <w:tcW w:w="3827" w:type="dxa"/>
          </w:tcPr>
          <w:p w14:paraId="15B198E9" w14:textId="4D11FBFC" w:rsidR="00F02D50" w:rsidRDefault="00F02D50" w:rsidP="008A2302">
            <w:pPr>
              <w:cnfStyle w:val="000000100000" w:firstRow="0" w:lastRow="0" w:firstColumn="0" w:lastColumn="0" w:oddVBand="0" w:evenVBand="0" w:oddHBand="1" w:evenHBand="0" w:firstRowFirstColumn="0" w:firstRowLastColumn="0" w:lastRowFirstColumn="0" w:lastRowLastColumn="0"/>
            </w:pPr>
            <w:r>
              <w:t>Dll de connexion</w:t>
            </w:r>
          </w:p>
        </w:tc>
      </w:tr>
      <w:tr w:rsidR="00F02D50" w14:paraId="772EBCEC" w14:textId="77777777" w:rsidTr="00F02D50">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795F0AD6" w14:textId="26ADCCA3" w:rsidR="00F02D50" w:rsidRDefault="00F02D50" w:rsidP="008A2302">
            <w:r>
              <w:t>Base Oracle</w:t>
            </w:r>
          </w:p>
        </w:tc>
        <w:tc>
          <w:tcPr>
            <w:tcW w:w="3827" w:type="dxa"/>
          </w:tcPr>
          <w:p w14:paraId="4E2F9A78" w14:textId="7D36E1D6" w:rsidR="00F02D50" w:rsidRDefault="00F02D50" w:rsidP="008A2302">
            <w:pPr>
              <w:cnfStyle w:val="000000000000" w:firstRow="0" w:lastRow="0" w:firstColumn="0" w:lastColumn="0" w:oddVBand="0" w:evenVBand="0" w:oddHBand="0" w:evenHBand="0" w:firstRowFirstColumn="0" w:firstRowLastColumn="0" w:lastRowFirstColumn="0" w:lastRowLastColumn="0"/>
            </w:pPr>
            <w:r>
              <w:t>Table</w:t>
            </w:r>
          </w:p>
        </w:tc>
      </w:tr>
      <w:tr w:rsidR="00F02D50" w14:paraId="7424FF3E" w14:textId="77777777" w:rsidTr="00F02D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2" w:type="dxa"/>
          </w:tcPr>
          <w:p w14:paraId="1F159137" w14:textId="77777777" w:rsidR="00F02D50" w:rsidRDefault="00F02D50" w:rsidP="008A2302"/>
        </w:tc>
        <w:tc>
          <w:tcPr>
            <w:tcW w:w="3827" w:type="dxa"/>
          </w:tcPr>
          <w:p w14:paraId="1970AF3E" w14:textId="4ABC12BB" w:rsidR="00F02D50" w:rsidRDefault="00F02D50" w:rsidP="008A2302">
            <w:pPr>
              <w:cnfStyle w:val="000000100000" w:firstRow="0" w:lastRow="0" w:firstColumn="0" w:lastColumn="0" w:oddVBand="0" w:evenVBand="0" w:oddHBand="1" w:evenHBand="0" w:firstRowFirstColumn="0" w:firstRowLastColumn="0" w:lastRowFirstColumn="0" w:lastRowLastColumn="0"/>
            </w:pPr>
            <w:r>
              <w:t>Vue</w:t>
            </w:r>
          </w:p>
        </w:tc>
      </w:tr>
      <w:tr w:rsidR="00F02D50" w14:paraId="5C909833" w14:textId="77777777" w:rsidTr="00F02D50">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0D894656" w14:textId="77777777" w:rsidR="00F02D50" w:rsidRDefault="00F02D50" w:rsidP="008A2302"/>
        </w:tc>
        <w:tc>
          <w:tcPr>
            <w:tcW w:w="3827" w:type="dxa"/>
          </w:tcPr>
          <w:p w14:paraId="665BFEA6" w14:textId="14AAAF40" w:rsidR="00F02D50" w:rsidRDefault="00F02D50" w:rsidP="008A2302">
            <w:pPr>
              <w:cnfStyle w:val="000000000000" w:firstRow="0" w:lastRow="0" w:firstColumn="0" w:lastColumn="0" w:oddVBand="0" w:evenVBand="0" w:oddHBand="0" w:evenHBand="0" w:firstRowFirstColumn="0" w:firstRowLastColumn="0" w:lastRowFirstColumn="0" w:lastRowLastColumn="0"/>
            </w:pPr>
            <w:r>
              <w:t>Trigger</w:t>
            </w:r>
          </w:p>
        </w:tc>
      </w:tr>
      <w:tr w:rsidR="00F02D50" w14:paraId="61AFDE97" w14:textId="77777777" w:rsidTr="00F02D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2" w:type="dxa"/>
          </w:tcPr>
          <w:p w14:paraId="5444255B" w14:textId="77777777" w:rsidR="00F02D50" w:rsidRDefault="00F02D50" w:rsidP="008A2302"/>
        </w:tc>
        <w:tc>
          <w:tcPr>
            <w:tcW w:w="3827" w:type="dxa"/>
          </w:tcPr>
          <w:p w14:paraId="5559FCE2" w14:textId="0E9D7B24" w:rsidR="00F02D50" w:rsidRDefault="00F02D50" w:rsidP="008A2302">
            <w:pPr>
              <w:cnfStyle w:val="000000100000" w:firstRow="0" w:lastRow="0" w:firstColumn="0" w:lastColumn="0" w:oddVBand="0" w:evenVBand="0" w:oddHBand="1" w:evenHBand="0" w:firstRowFirstColumn="0" w:firstRowLastColumn="0" w:lastRowFirstColumn="0" w:lastRowLastColumn="0"/>
            </w:pPr>
            <w:r>
              <w:t>Index</w:t>
            </w:r>
          </w:p>
        </w:tc>
      </w:tr>
      <w:tr w:rsidR="00F02D50" w14:paraId="523F9056" w14:textId="77777777" w:rsidTr="00F02D50">
        <w:trPr>
          <w:jc w:val="center"/>
        </w:trPr>
        <w:tc>
          <w:tcPr>
            <w:cnfStyle w:val="001000000000" w:firstRow="0" w:lastRow="0" w:firstColumn="1" w:lastColumn="0" w:oddVBand="0" w:evenVBand="0" w:oddHBand="0" w:evenHBand="0" w:firstRowFirstColumn="0" w:firstRowLastColumn="0" w:lastRowFirstColumn="0" w:lastRowLastColumn="0"/>
            <w:tcW w:w="3402" w:type="dxa"/>
          </w:tcPr>
          <w:p w14:paraId="5390C600" w14:textId="77777777" w:rsidR="00F02D50" w:rsidRDefault="00F02D50" w:rsidP="008A2302"/>
        </w:tc>
        <w:tc>
          <w:tcPr>
            <w:tcW w:w="3827" w:type="dxa"/>
          </w:tcPr>
          <w:p w14:paraId="7408C8CF" w14:textId="2F52FBF6" w:rsidR="00F02D50" w:rsidRDefault="00F02D50" w:rsidP="008A2302">
            <w:pPr>
              <w:cnfStyle w:val="000000000000" w:firstRow="0" w:lastRow="0" w:firstColumn="0" w:lastColumn="0" w:oddVBand="0" w:evenVBand="0" w:oddHBand="0" w:evenHBand="0" w:firstRowFirstColumn="0" w:firstRowLastColumn="0" w:lastRowFirstColumn="0" w:lastRowLastColumn="0"/>
            </w:pPr>
            <w:r>
              <w:t>Séquences</w:t>
            </w:r>
          </w:p>
        </w:tc>
      </w:tr>
      <w:tr w:rsidR="00F02D50" w14:paraId="7449E298" w14:textId="77777777" w:rsidTr="00F02D5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2" w:type="dxa"/>
          </w:tcPr>
          <w:p w14:paraId="1BE7E753" w14:textId="77777777" w:rsidR="00F02D50" w:rsidRDefault="00F02D50" w:rsidP="008A2302"/>
        </w:tc>
        <w:tc>
          <w:tcPr>
            <w:tcW w:w="3827" w:type="dxa"/>
          </w:tcPr>
          <w:p w14:paraId="2AA21FC1" w14:textId="2F0BA5CE" w:rsidR="00F02D50" w:rsidRDefault="00F02D50" w:rsidP="008A2302">
            <w:pPr>
              <w:cnfStyle w:val="000000100000" w:firstRow="0" w:lastRow="0" w:firstColumn="0" w:lastColumn="0" w:oddVBand="0" w:evenVBand="0" w:oddHBand="1" w:evenHBand="0" w:firstRowFirstColumn="0" w:firstRowLastColumn="0" w:lastRowFirstColumn="0" w:lastRowLastColumn="0"/>
            </w:pPr>
            <w:r>
              <w:t>Fonction</w:t>
            </w:r>
          </w:p>
        </w:tc>
      </w:tr>
    </w:tbl>
    <w:p w14:paraId="5F03D55D" w14:textId="77777777" w:rsidR="00A744E8" w:rsidRDefault="00A744E8" w:rsidP="008A2302"/>
    <w:p w14:paraId="5FA7A074" w14:textId="5F9A48FD" w:rsidR="00F02D50" w:rsidRDefault="00F02D50" w:rsidP="00F02D50">
      <w:pPr>
        <w:jc w:val="center"/>
        <w:rPr>
          <w:u w:val="single"/>
        </w:rPr>
      </w:pPr>
      <w:r w:rsidRPr="00F02D50">
        <w:rPr>
          <w:u w:val="single"/>
        </w:rPr>
        <w:t xml:space="preserve">Tableau de description </w:t>
      </w:r>
      <w:r>
        <w:rPr>
          <w:u w:val="single"/>
        </w:rPr>
        <w:t>de la documentation existante</w:t>
      </w:r>
    </w:p>
    <w:p w14:paraId="0E1C8D65" w14:textId="221E692B" w:rsidR="00881C47" w:rsidRPr="00F02D50" w:rsidRDefault="00881C47" w:rsidP="00F02D50">
      <w:pPr>
        <w:jc w:val="center"/>
        <w:rPr>
          <w:u w:val="single"/>
        </w:rPr>
      </w:pPr>
    </w:p>
    <w:tbl>
      <w:tblPr>
        <w:tblStyle w:val="TableauGrille2-Accentuation5"/>
        <w:tblW w:w="7361" w:type="dxa"/>
        <w:tblInd w:w="719" w:type="dxa"/>
        <w:tblLayout w:type="fixed"/>
        <w:tblLook w:val="0000" w:firstRow="0" w:lastRow="0" w:firstColumn="0" w:lastColumn="0" w:noHBand="0" w:noVBand="0"/>
      </w:tblPr>
      <w:tblGrid>
        <w:gridCol w:w="5802"/>
        <w:gridCol w:w="1559"/>
      </w:tblGrid>
      <w:tr w:rsidR="00F02D50" w:rsidRPr="00F02D50" w14:paraId="6F6D244D" w14:textId="77777777" w:rsidTr="00F02D50">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5802" w:type="dxa"/>
          </w:tcPr>
          <w:p w14:paraId="398FE0F8"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b/>
                <w:bCs/>
                <w:color w:val="000000"/>
                <w:szCs w:val="20"/>
              </w:rPr>
              <w:t xml:space="preserve">Documents </w:t>
            </w:r>
          </w:p>
        </w:tc>
        <w:tc>
          <w:tcPr>
            <w:tcW w:w="1559" w:type="dxa"/>
          </w:tcPr>
          <w:p w14:paraId="5FB64B21" w14:textId="3F01E8D1" w:rsidR="00F02D50" w:rsidRPr="00F02D50" w:rsidRDefault="00F02D50" w:rsidP="00F02D50">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sidRPr="00F02D50">
              <w:rPr>
                <w:rFonts w:ascii="Calibri" w:hAnsi="Calibri" w:cs="Calibri"/>
                <w:b/>
                <w:bCs/>
                <w:color w:val="000000"/>
                <w:szCs w:val="20"/>
              </w:rPr>
              <w:t>Nb de documents</w:t>
            </w:r>
          </w:p>
        </w:tc>
      </w:tr>
      <w:tr w:rsidR="00F02D50" w:rsidRPr="00F02D50" w14:paraId="71E0566C" w14:textId="77777777" w:rsidTr="00F02D50">
        <w:trPr>
          <w:trHeight w:val="113"/>
        </w:trPr>
        <w:tc>
          <w:tcPr>
            <w:cnfStyle w:val="000010000000" w:firstRow="0" w:lastRow="0" w:firstColumn="0" w:lastColumn="0" w:oddVBand="1" w:evenVBand="0" w:oddHBand="0" w:evenHBand="0" w:firstRowFirstColumn="0" w:firstRowLastColumn="0" w:lastRowFirstColumn="0" w:lastRowLastColumn="0"/>
            <w:tcW w:w="5802" w:type="dxa"/>
          </w:tcPr>
          <w:p w14:paraId="49168CB7"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Spécifications Techniques générales </w:t>
            </w:r>
          </w:p>
        </w:tc>
        <w:tc>
          <w:tcPr>
            <w:tcW w:w="1559" w:type="dxa"/>
          </w:tcPr>
          <w:p w14:paraId="0121344E" w14:textId="474D69CD" w:rsidR="00F02D50" w:rsidRPr="00F02D50" w:rsidRDefault="00F02D50" w:rsidP="00F02D50">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1</w:t>
            </w:r>
          </w:p>
        </w:tc>
      </w:tr>
      <w:tr w:rsidR="00F02D50" w:rsidRPr="00F02D50" w14:paraId="3CF7C628" w14:textId="77777777" w:rsidTr="00F02D50">
        <w:trPr>
          <w:cnfStyle w:val="000000100000" w:firstRow="0" w:lastRow="0" w:firstColumn="0" w:lastColumn="0" w:oddVBand="0" w:evenVBand="0" w:oddHBand="1" w:evenHBand="0" w:firstRowFirstColumn="0" w:firstRowLastColumn="0" w:lastRowFirstColumn="0" w:lastRowLastColumn="0"/>
          <w:trHeight w:val="113"/>
        </w:trPr>
        <w:tc>
          <w:tcPr>
            <w:cnfStyle w:val="000010000000" w:firstRow="0" w:lastRow="0" w:firstColumn="0" w:lastColumn="0" w:oddVBand="1" w:evenVBand="0" w:oddHBand="0" w:evenHBand="0" w:firstRowFirstColumn="0" w:firstRowLastColumn="0" w:lastRowFirstColumn="0" w:lastRowLastColumn="0"/>
            <w:tcW w:w="5802" w:type="dxa"/>
          </w:tcPr>
          <w:p w14:paraId="46604F04"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Spécifications fonctionnelles détaillées - Batch </w:t>
            </w:r>
          </w:p>
        </w:tc>
        <w:tc>
          <w:tcPr>
            <w:tcW w:w="1559" w:type="dxa"/>
          </w:tcPr>
          <w:p w14:paraId="77C4337A" w14:textId="5F2B5C0B" w:rsidR="00F02D50" w:rsidRPr="00F02D50" w:rsidRDefault="00F02D50" w:rsidP="00F02D50">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2</w:t>
            </w:r>
            <w:r w:rsidR="00881C47">
              <w:rPr>
                <w:rFonts w:ascii="Arial" w:hAnsi="Arial" w:cs="Arial"/>
                <w:color w:val="000000"/>
                <w:szCs w:val="20"/>
              </w:rPr>
              <w:t>50</w:t>
            </w:r>
          </w:p>
        </w:tc>
      </w:tr>
      <w:tr w:rsidR="00F02D50" w:rsidRPr="00F02D50" w14:paraId="34E0A3A7" w14:textId="77777777" w:rsidTr="00F02D50">
        <w:trPr>
          <w:trHeight w:val="112"/>
        </w:trPr>
        <w:tc>
          <w:tcPr>
            <w:cnfStyle w:val="000010000000" w:firstRow="0" w:lastRow="0" w:firstColumn="0" w:lastColumn="0" w:oddVBand="1" w:evenVBand="0" w:oddHBand="0" w:evenHBand="0" w:firstRowFirstColumn="0" w:firstRowLastColumn="0" w:lastRowFirstColumn="0" w:lastRowLastColumn="0"/>
            <w:tcW w:w="5802" w:type="dxa"/>
          </w:tcPr>
          <w:p w14:paraId="0879C9AC"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Spécifications fonctionnelles détaillées - Editions </w:t>
            </w:r>
          </w:p>
        </w:tc>
        <w:tc>
          <w:tcPr>
            <w:tcW w:w="1559" w:type="dxa"/>
          </w:tcPr>
          <w:p w14:paraId="433A767E" w14:textId="7068FDF2" w:rsidR="00F02D50" w:rsidRPr="00F02D50" w:rsidRDefault="00881C47" w:rsidP="00F02D50">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Pr>
                <w:rFonts w:ascii="Arial" w:hAnsi="Arial" w:cs="Arial"/>
                <w:color w:val="000000"/>
                <w:szCs w:val="20"/>
              </w:rPr>
              <w:t>404</w:t>
            </w:r>
          </w:p>
        </w:tc>
      </w:tr>
      <w:tr w:rsidR="00F02D50" w:rsidRPr="00F02D50" w14:paraId="08EBDED7" w14:textId="77777777" w:rsidTr="00F02D50">
        <w:trPr>
          <w:cnfStyle w:val="000000100000" w:firstRow="0" w:lastRow="0" w:firstColumn="0" w:lastColumn="0" w:oddVBand="0" w:evenVBand="0" w:oddHBand="1" w:evenHBand="0" w:firstRowFirstColumn="0" w:firstRowLastColumn="0" w:lastRowFirstColumn="0" w:lastRowLastColumn="0"/>
          <w:trHeight w:val="112"/>
        </w:trPr>
        <w:tc>
          <w:tcPr>
            <w:cnfStyle w:val="000010000000" w:firstRow="0" w:lastRow="0" w:firstColumn="0" w:lastColumn="0" w:oddVBand="1" w:evenVBand="0" w:oddHBand="0" w:evenHBand="0" w:firstRowFirstColumn="0" w:firstRowLastColumn="0" w:lastRowFirstColumn="0" w:lastRowLastColumn="0"/>
            <w:tcW w:w="5802" w:type="dxa"/>
          </w:tcPr>
          <w:p w14:paraId="28F31C61"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lastRenderedPageBreak/>
              <w:t xml:space="preserve">Spécifications fonctionnelles détaillées - Fenêtres </w:t>
            </w:r>
          </w:p>
        </w:tc>
        <w:tc>
          <w:tcPr>
            <w:tcW w:w="1559" w:type="dxa"/>
          </w:tcPr>
          <w:p w14:paraId="11947F7F" w14:textId="2107F376" w:rsidR="00F02D50" w:rsidRPr="00F02D50" w:rsidRDefault="00F02D50" w:rsidP="00F02D50">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145</w:t>
            </w:r>
          </w:p>
        </w:tc>
      </w:tr>
      <w:tr w:rsidR="00F02D50" w:rsidRPr="00F02D50" w14:paraId="29FF2D47" w14:textId="77777777" w:rsidTr="00F02D50">
        <w:trPr>
          <w:trHeight w:val="112"/>
        </w:trPr>
        <w:tc>
          <w:tcPr>
            <w:cnfStyle w:val="000010000000" w:firstRow="0" w:lastRow="0" w:firstColumn="0" w:lastColumn="0" w:oddVBand="1" w:evenVBand="0" w:oddHBand="0" w:evenHBand="0" w:firstRowFirstColumn="0" w:firstRowLastColumn="0" w:lastRowFirstColumn="0" w:lastRowLastColumn="0"/>
            <w:tcW w:w="5802" w:type="dxa"/>
          </w:tcPr>
          <w:p w14:paraId="5BD09E51"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Spécifications fonctionnelles détaillées -Transactionnel </w:t>
            </w:r>
          </w:p>
        </w:tc>
        <w:tc>
          <w:tcPr>
            <w:tcW w:w="1559" w:type="dxa"/>
          </w:tcPr>
          <w:p w14:paraId="6D567CD0" w14:textId="0DC21B52" w:rsidR="00F02D50" w:rsidRPr="00F02D50" w:rsidRDefault="00F02D50" w:rsidP="00F02D50">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17</w:t>
            </w:r>
            <w:r w:rsidR="00197EA0">
              <w:rPr>
                <w:rFonts w:ascii="Arial" w:hAnsi="Arial" w:cs="Arial"/>
                <w:color w:val="000000"/>
                <w:szCs w:val="20"/>
              </w:rPr>
              <w:t>8</w:t>
            </w:r>
          </w:p>
        </w:tc>
      </w:tr>
      <w:tr w:rsidR="00F02D50" w:rsidRPr="00F02D50" w14:paraId="52D0FFEE" w14:textId="77777777" w:rsidTr="00F02D50">
        <w:trPr>
          <w:cnfStyle w:val="000000100000" w:firstRow="0" w:lastRow="0" w:firstColumn="0" w:lastColumn="0" w:oddVBand="0" w:evenVBand="0" w:oddHBand="1" w:evenHBand="0" w:firstRowFirstColumn="0" w:firstRowLastColumn="0" w:lastRowFirstColumn="0" w:lastRowLastColumn="0"/>
          <w:trHeight w:val="112"/>
        </w:trPr>
        <w:tc>
          <w:tcPr>
            <w:cnfStyle w:val="000010000000" w:firstRow="0" w:lastRow="0" w:firstColumn="0" w:lastColumn="0" w:oddVBand="1" w:evenVBand="0" w:oddHBand="0" w:evenHBand="0" w:firstRowFirstColumn="0" w:firstRowLastColumn="0" w:lastRowFirstColumn="0" w:lastRowLastColumn="0"/>
            <w:tcW w:w="5802" w:type="dxa"/>
          </w:tcPr>
          <w:p w14:paraId="3D78BE0E"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Guides de développement </w:t>
            </w:r>
          </w:p>
        </w:tc>
        <w:tc>
          <w:tcPr>
            <w:tcW w:w="1559" w:type="dxa"/>
          </w:tcPr>
          <w:p w14:paraId="5C2000F1" w14:textId="172B4EE7" w:rsidR="00F02D50" w:rsidRPr="00F02D50" w:rsidRDefault="00F02D50" w:rsidP="00F02D50">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4</w:t>
            </w:r>
          </w:p>
        </w:tc>
      </w:tr>
      <w:tr w:rsidR="00F02D50" w:rsidRPr="00F02D50" w14:paraId="44EFE7AB" w14:textId="77777777" w:rsidTr="00F02D50">
        <w:trPr>
          <w:trHeight w:val="113"/>
        </w:trPr>
        <w:tc>
          <w:tcPr>
            <w:cnfStyle w:val="000010000000" w:firstRow="0" w:lastRow="0" w:firstColumn="0" w:lastColumn="0" w:oddVBand="1" w:evenVBand="0" w:oddHBand="0" w:evenHBand="0" w:firstRowFirstColumn="0" w:firstRowLastColumn="0" w:lastRowFirstColumn="0" w:lastRowLastColumn="0"/>
            <w:tcW w:w="5802" w:type="dxa"/>
          </w:tcPr>
          <w:p w14:paraId="36F73A42"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Normes de développement </w:t>
            </w:r>
          </w:p>
        </w:tc>
        <w:tc>
          <w:tcPr>
            <w:tcW w:w="1559" w:type="dxa"/>
          </w:tcPr>
          <w:p w14:paraId="4582C5ED" w14:textId="737EC1D7" w:rsidR="00F02D50" w:rsidRPr="00F02D50" w:rsidRDefault="00F02D50" w:rsidP="00F02D50">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4</w:t>
            </w:r>
          </w:p>
        </w:tc>
      </w:tr>
      <w:tr w:rsidR="00F02D50" w:rsidRPr="00F02D50" w14:paraId="116E029F" w14:textId="77777777" w:rsidTr="00F02D50">
        <w:trPr>
          <w:cnfStyle w:val="000000100000" w:firstRow="0" w:lastRow="0" w:firstColumn="0" w:lastColumn="0" w:oddVBand="0" w:evenVBand="0" w:oddHBand="1" w:evenHBand="0" w:firstRowFirstColumn="0" w:firstRowLastColumn="0" w:lastRowFirstColumn="0" w:lastRowLastColumn="0"/>
          <w:trHeight w:val="113"/>
        </w:trPr>
        <w:tc>
          <w:tcPr>
            <w:cnfStyle w:val="000010000000" w:firstRow="0" w:lastRow="0" w:firstColumn="0" w:lastColumn="0" w:oddVBand="1" w:evenVBand="0" w:oddHBand="0" w:evenHBand="0" w:firstRowFirstColumn="0" w:firstRowLastColumn="0" w:lastRowFirstColumn="0" w:lastRowLastColumn="0"/>
            <w:tcW w:w="5802" w:type="dxa"/>
          </w:tcPr>
          <w:p w14:paraId="42976B67"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Fiches de procédures spécifiques S2000 et modules attachés </w:t>
            </w:r>
          </w:p>
        </w:tc>
        <w:tc>
          <w:tcPr>
            <w:tcW w:w="1559" w:type="dxa"/>
          </w:tcPr>
          <w:p w14:paraId="460037EB" w14:textId="60DF51B6" w:rsidR="00F02D50" w:rsidRPr="00F02D50" w:rsidRDefault="00F02D50" w:rsidP="00F02D50">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70</w:t>
            </w:r>
          </w:p>
        </w:tc>
      </w:tr>
      <w:tr w:rsidR="00F02D50" w:rsidRPr="00F02D50" w14:paraId="19378EB4" w14:textId="77777777" w:rsidTr="00F02D50">
        <w:trPr>
          <w:trHeight w:val="113"/>
        </w:trPr>
        <w:tc>
          <w:tcPr>
            <w:cnfStyle w:val="000010000000" w:firstRow="0" w:lastRow="0" w:firstColumn="0" w:lastColumn="0" w:oddVBand="1" w:evenVBand="0" w:oddHBand="0" w:evenHBand="0" w:firstRowFirstColumn="0" w:firstRowLastColumn="0" w:lastRowFirstColumn="0" w:lastRowLastColumn="0"/>
            <w:tcW w:w="5802" w:type="dxa"/>
          </w:tcPr>
          <w:p w14:paraId="446755D8"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Guides d’exploitation </w:t>
            </w:r>
          </w:p>
        </w:tc>
        <w:tc>
          <w:tcPr>
            <w:tcW w:w="1559" w:type="dxa"/>
          </w:tcPr>
          <w:p w14:paraId="4B550F44" w14:textId="724E8FA7" w:rsidR="00F02D50" w:rsidRPr="00F02D50" w:rsidRDefault="00F02D50" w:rsidP="00F02D50">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2</w:t>
            </w:r>
          </w:p>
        </w:tc>
      </w:tr>
      <w:tr w:rsidR="00F02D50" w:rsidRPr="00F02D50" w14:paraId="1F2C05C0" w14:textId="77777777" w:rsidTr="00F02D50">
        <w:trPr>
          <w:cnfStyle w:val="000000100000" w:firstRow="0" w:lastRow="0" w:firstColumn="0" w:lastColumn="0" w:oddVBand="0" w:evenVBand="0" w:oddHBand="1" w:evenHBand="0" w:firstRowFirstColumn="0" w:firstRowLastColumn="0" w:lastRowFirstColumn="0" w:lastRowLastColumn="0"/>
          <w:trHeight w:val="112"/>
        </w:trPr>
        <w:tc>
          <w:tcPr>
            <w:cnfStyle w:val="000010000000" w:firstRow="0" w:lastRow="0" w:firstColumn="0" w:lastColumn="0" w:oddVBand="1" w:evenVBand="0" w:oddHBand="0" w:evenHBand="0" w:firstRowFirstColumn="0" w:firstRowLastColumn="0" w:lastRowFirstColumn="0" w:lastRowLastColumn="0"/>
            <w:tcW w:w="5802" w:type="dxa"/>
          </w:tcPr>
          <w:p w14:paraId="036A518E"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Tableaux de référentiels de composants </w:t>
            </w:r>
          </w:p>
        </w:tc>
        <w:tc>
          <w:tcPr>
            <w:tcW w:w="1559" w:type="dxa"/>
          </w:tcPr>
          <w:p w14:paraId="20C776FA" w14:textId="4AE9E005" w:rsidR="00F02D50" w:rsidRPr="00F02D50" w:rsidRDefault="00F02D50" w:rsidP="00F02D50">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4</w:t>
            </w:r>
          </w:p>
        </w:tc>
      </w:tr>
      <w:tr w:rsidR="00F02D50" w:rsidRPr="00F02D50" w14:paraId="4F061E44" w14:textId="77777777" w:rsidTr="00F02D50">
        <w:trPr>
          <w:trHeight w:val="112"/>
        </w:trPr>
        <w:tc>
          <w:tcPr>
            <w:cnfStyle w:val="000010000000" w:firstRow="0" w:lastRow="0" w:firstColumn="0" w:lastColumn="0" w:oddVBand="1" w:evenVBand="0" w:oddHBand="0" w:evenHBand="0" w:firstRowFirstColumn="0" w:firstRowLastColumn="0" w:lastRowFirstColumn="0" w:lastRowLastColumn="0"/>
            <w:tcW w:w="5802" w:type="dxa"/>
          </w:tcPr>
          <w:p w14:paraId="76E561AD"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Glossaire </w:t>
            </w:r>
          </w:p>
        </w:tc>
        <w:tc>
          <w:tcPr>
            <w:tcW w:w="1559" w:type="dxa"/>
          </w:tcPr>
          <w:p w14:paraId="58E11C43" w14:textId="0943FE74" w:rsidR="00F02D50" w:rsidRPr="00F02D50" w:rsidRDefault="00F02D50" w:rsidP="00F02D50">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1</w:t>
            </w:r>
          </w:p>
        </w:tc>
      </w:tr>
      <w:tr w:rsidR="00F02D50" w:rsidRPr="00F02D50" w14:paraId="07E4629F" w14:textId="77777777" w:rsidTr="00F02D50">
        <w:trPr>
          <w:cnfStyle w:val="000000100000" w:firstRow="0" w:lastRow="0" w:firstColumn="0" w:lastColumn="0" w:oddVBand="0" w:evenVBand="0" w:oddHBand="1" w:evenHBand="0" w:firstRowFirstColumn="0" w:firstRowLastColumn="0" w:lastRowFirstColumn="0" w:lastRowLastColumn="0"/>
          <w:trHeight w:val="112"/>
        </w:trPr>
        <w:tc>
          <w:tcPr>
            <w:cnfStyle w:val="000010000000" w:firstRow="0" w:lastRow="0" w:firstColumn="0" w:lastColumn="0" w:oddVBand="1" w:evenVBand="0" w:oddHBand="0" w:evenHBand="0" w:firstRowFirstColumn="0" w:firstRowLastColumn="0" w:lastRowFirstColumn="0" w:lastRowLastColumn="0"/>
            <w:tcW w:w="5802" w:type="dxa"/>
          </w:tcPr>
          <w:p w14:paraId="38C3EE12" w14:textId="77777777" w:rsidR="00F02D50" w:rsidRPr="00F02D50" w:rsidRDefault="00F02D50" w:rsidP="00F02D50">
            <w:pPr>
              <w:autoSpaceDE w:val="0"/>
              <w:autoSpaceDN w:val="0"/>
              <w:adjustRightInd w:val="0"/>
              <w:jc w:val="left"/>
              <w:rPr>
                <w:rFonts w:ascii="Calibri" w:hAnsi="Calibri" w:cs="Calibri"/>
                <w:color w:val="000000"/>
                <w:szCs w:val="20"/>
              </w:rPr>
            </w:pPr>
            <w:r w:rsidRPr="00F02D50">
              <w:rPr>
                <w:rFonts w:ascii="Calibri" w:hAnsi="Calibri" w:cs="Calibri"/>
                <w:color w:val="000000"/>
                <w:szCs w:val="20"/>
              </w:rPr>
              <w:t xml:space="preserve">Dictionnaire des règles de gestion </w:t>
            </w:r>
          </w:p>
        </w:tc>
        <w:tc>
          <w:tcPr>
            <w:tcW w:w="1559" w:type="dxa"/>
          </w:tcPr>
          <w:p w14:paraId="4F90FA6F" w14:textId="10856B6E" w:rsidR="00F02D50" w:rsidRPr="00F02D50" w:rsidRDefault="00F02D50" w:rsidP="00F02D50">
            <w:pPr>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Cs w:val="20"/>
              </w:rPr>
            </w:pPr>
            <w:r w:rsidRPr="00F02D50">
              <w:rPr>
                <w:rFonts w:ascii="Arial" w:hAnsi="Arial" w:cs="Arial"/>
                <w:color w:val="000000"/>
                <w:szCs w:val="20"/>
              </w:rPr>
              <w:t>6</w:t>
            </w:r>
          </w:p>
        </w:tc>
      </w:tr>
    </w:tbl>
    <w:p w14:paraId="1B5E384D" w14:textId="4D3AC912" w:rsidR="00B35CB0" w:rsidRDefault="00B35CB0" w:rsidP="00B35CB0"/>
    <w:p w14:paraId="634090DA" w14:textId="43A8D603" w:rsidR="00F02D50" w:rsidRDefault="00F02D50" w:rsidP="00B35CB0">
      <w:r>
        <w:t>Les principaux objets métiers gérés par domaine fonctionnel de S2000 sont les suivantes :</w:t>
      </w:r>
    </w:p>
    <w:tbl>
      <w:tblPr>
        <w:tblStyle w:val="Grilledutableau"/>
        <w:tblW w:w="0" w:type="auto"/>
        <w:tblLook w:val="04A0" w:firstRow="1" w:lastRow="0" w:firstColumn="1" w:lastColumn="0" w:noHBand="0" w:noVBand="1"/>
      </w:tblPr>
      <w:tblGrid>
        <w:gridCol w:w="4531"/>
        <w:gridCol w:w="4531"/>
      </w:tblGrid>
      <w:tr w:rsidR="00FB6C7B" w14:paraId="5AA945B0" w14:textId="77777777" w:rsidTr="00FB6C7B">
        <w:tc>
          <w:tcPr>
            <w:tcW w:w="4531" w:type="dxa"/>
            <w:shd w:val="clear" w:color="auto" w:fill="B4C6E7" w:themeFill="accent1" w:themeFillTint="66"/>
          </w:tcPr>
          <w:p w14:paraId="42513809" w14:textId="3602076B" w:rsidR="00FB6C7B" w:rsidRPr="00FB6C7B" w:rsidRDefault="00FB6C7B" w:rsidP="00B35CB0">
            <w:pPr>
              <w:rPr>
                <w:b/>
                <w:bCs/>
              </w:rPr>
            </w:pPr>
            <w:r w:rsidRPr="00FB6C7B">
              <w:rPr>
                <w:b/>
                <w:bCs/>
              </w:rPr>
              <w:t>Gestion fichiers</w:t>
            </w:r>
          </w:p>
        </w:tc>
        <w:tc>
          <w:tcPr>
            <w:tcW w:w="4531" w:type="dxa"/>
            <w:shd w:val="clear" w:color="auto" w:fill="B4C6E7" w:themeFill="accent1" w:themeFillTint="66"/>
          </w:tcPr>
          <w:p w14:paraId="40DF8976" w14:textId="77777777" w:rsidR="00FB6C7B" w:rsidRPr="00FB6C7B" w:rsidRDefault="00FB6C7B" w:rsidP="00B35CB0">
            <w:pPr>
              <w:rPr>
                <w:b/>
                <w:bCs/>
              </w:rPr>
            </w:pPr>
          </w:p>
        </w:tc>
      </w:tr>
      <w:tr w:rsidR="00FB6C7B" w14:paraId="077AA271" w14:textId="77777777" w:rsidTr="00FB6C7B">
        <w:tc>
          <w:tcPr>
            <w:tcW w:w="4531" w:type="dxa"/>
          </w:tcPr>
          <w:p w14:paraId="2AE35844" w14:textId="50FE9FD6" w:rsidR="00FB6C7B" w:rsidRDefault="00FB6C7B" w:rsidP="00B35CB0">
            <w:r>
              <w:t>Adhérents</w:t>
            </w:r>
          </w:p>
        </w:tc>
        <w:tc>
          <w:tcPr>
            <w:tcW w:w="4531" w:type="dxa"/>
          </w:tcPr>
          <w:p w14:paraId="6EBDEEAF" w14:textId="2549BDBB" w:rsidR="00FB6C7B" w:rsidRDefault="00FB6C7B" w:rsidP="00B35CB0">
            <w:r>
              <w:t>Caisses de retraite</w:t>
            </w:r>
          </w:p>
        </w:tc>
      </w:tr>
      <w:tr w:rsidR="00FB6C7B" w14:paraId="1EBF6B88" w14:textId="77777777" w:rsidTr="00FB6C7B">
        <w:tc>
          <w:tcPr>
            <w:tcW w:w="4531" w:type="dxa"/>
          </w:tcPr>
          <w:p w14:paraId="03F393FE" w14:textId="70C30AE8" w:rsidR="00FB6C7B" w:rsidRDefault="00FB6C7B" w:rsidP="00B35CB0">
            <w:r>
              <w:t>Bénéficiaires</w:t>
            </w:r>
          </w:p>
        </w:tc>
        <w:tc>
          <w:tcPr>
            <w:tcW w:w="4531" w:type="dxa"/>
          </w:tcPr>
          <w:p w14:paraId="32812043" w14:textId="23D5E534" w:rsidR="00FB6C7B" w:rsidRDefault="00FB6C7B" w:rsidP="00B35CB0">
            <w:r>
              <w:t>Partenaires</w:t>
            </w:r>
          </w:p>
        </w:tc>
      </w:tr>
      <w:tr w:rsidR="00FB6C7B" w14:paraId="7994BF18" w14:textId="77777777" w:rsidTr="00FB6C7B">
        <w:tc>
          <w:tcPr>
            <w:tcW w:w="4531" w:type="dxa"/>
          </w:tcPr>
          <w:p w14:paraId="630B4B2F" w14:textId="4F8E5CB5" w:rsidR="00FB6C7B" w:rsidRDefault="00FB6C7B" w:rsidP="00B35CB0">
            <w:r>
              <w:t>Payeurs</w:t>
            </w:r>
          </w:p>
        </w:tc>
        <w:tc>
          <w:tcPr>
            <w:tcW w:w="4531" w:type="dxa"/>
          </w:tcPr>
          <w:p w14:paraId="435045DB" w14:textId="21414553" w:rsidR="00FB6C7B" w:rsidRDefault="00FB6C7B" w:rsidP="00B35CB0">
            <w:r>
              <w:t>Praticiens de santé</w:t>
            </w:r>
          </w:p>
        </w:tc>
      </w:tr>
      <w:tr w:rsidR="00FB6C7B" w14:paraId="6CD3FEF0" w14:textId="77777777" w:rsidTr="00FB6C7B">
        <w:tc>
          <w:tcPr>
            <w:tcW w:w="4531" w:type="dxa"/>
          </w:tcPr>
          <w:p w14:paraId="46E5C57D" w14:textId="42ACAC94" w:rsidR="00FB6C7B" w:rsidRDefault="00FB6C7B" w:rsidP="00B35CB0">
            <w:r>
              <w:t>Entreprises</w:t>
            </w:r>
          </w:p>
        </w:tc>
        <w:tc>
          <w:tcPr>
            <w:tcW w:w="4531" w:type="dxa"/>
          </w:tcPr>
          <w:p w14:paraId="77D6219A" w14:textId="47595488" w:rsidR="00FB6C7B" w:rsidRDefault="00FB6C7B" w:rsidP="00B35CB0">
            <w:r>
              <w:t>Etablissements hospitaliers</w:t>
            </w:r>
          </w:p>
        </w:tc>
      </w:tr>
      <w:tr w:rsidR="00FB6C7B" w14:paraId="26D753BC" w14:textId="77777777" w:rsidTr="00FB6C7B">
        <w:tc>
          <w:tcPr>
            <w:tcW w:w="4531" w:type="dxa"/>
          </w:tcPr>
          <w:p w14:paraId="59FA7BDD" w14:textId="43D8A9C3" w:rsidR="00FB6C7B" w:rsidRDefault="00FB6C7B" w:rsidP="00B35CB0">
            <w:r>
              <w:t>Groupes</w:t>
            </w:r>
          </w:p>
        </w:tc>
        <w:tc>
          <w:tcPr>
            <w:tcW w:w="4531" w:type="dxa"/>
          </w:tcPr>
          <w:p w14:paraId="796EB309" w14:textId="77777777" w:rsidR="00FB6C7B" w:rsidRDefault="00FB6C7B" w:rsidP="00B35CB0"/>
        </w:tc>
      </w:tr>
      <w:tr w:rsidR="00FB6C7B" w14:paraId="73EF8B9C" w14:textId="77777777" w:rsidTr="00FB6C7B">
        <w:tc>
          <w:tcPr>
            <w:tcW w:w="4531" w:type="dxa"/>
            <w:shd w:val="clear" w:color="auto" w:fill="B4C6E7" w:themeFill="accent1" w:themeFillTint="66"/>
          </w:tcPr>
          <w:p w14:paraId="193C290E" w14:textId="56E2F33D" w:rsidR="00FB6C7B" w:rsidRPr="00FB6C7B" w:rsidRDefault="00FB6C7B" w:rsidP="00B35CB0">
            <w:pPr>
              <w:rPr>
                <w:b/>
                <w:bCs/>
              </w:rPr>
            </w:pPr>
            <w:r w:rsidRPr="00FB6C7B">
              <w:rPr>
                <w:b/>
                <w:bCs/>
              </w:rPr>
              <w:t>Gestion des cotisations</w:t>
            </w:r>
          </w:p>
        </w:tc>
        <w:tc>
          <w:tcPr>
            <w:tcW w:w="4531" w:type="dxa"/>
            <w:shd w:val="clear" w:color="auto" w:fill="B4C6E7" w:themeFill="accent1" w:themeFillTint="66"/>
          </w:tcPr>
          <w:p w14:paraId="33FFB5D5" w14:textId="77777777" w:rsidR="00FB6C7B" w:rsidRPr="00FB6C7B" w:rsidRDefault="00FB6C7B" w:rsidP="00B35CB0">
            <w:pPr>
              <w:rPr>
                <w:b/>
                <w:bCs/>
              </w:rPr>
            </w:pPr>
          </w:p>
        </w:tc>
      </w:tr>
      <w:tr w:rsidR="00FB6C7B" w14:paraId="43637055" w14:textId="77777777" w:rsidTr="00FB6C7B">
        <w:tc>
          <w:tcPr>
            <w:tcW w:w="4531" w:type="dxa"/>
          </w:tcPr>
          <w:p w14:paraId="4E7E0317" w14:textId="48F1D912" w:rsidR="00FB6C7B" w:rsidRDefault="00FB6C7B" w:rsidP="00B35CB0">
            <w:r>
              <w:t>Appels de cotisations</w:t>
            </w:r>
          </w:p>
        </w:tc>
        <w:tc>
          <w:tcPr>
            <w:tcW w:w="4531" w:type="dxa"/>
          </w:tcPr>
          <w:p w14:paraId="5349703B" w14:textId="0D9109CB" w:rsidR="00FB6C7B" w:rsidRDefault="00FB6C7B" w:rsidP="00B35CB0">
            <w:r>
              <w:t>Radiation suite à non-paiement</w:t>
            </w:r>
          </w:p>
        </w:tc>
      </w:tr>
      <w:tr w:rsidR="00FB6C7B" w14:paraId="16B9D88A" w14:textId="77777777" w:rsidTr="00FB6C7B">
        <w:tc>
          <w:tcPr>
            <w:tcW w:w="4531" w:type="dxa"/>
          </w:tcPr>
          <w:p w14:paraId="7C4B598A" w14:textId="2B1A84A0" w:rsidR="00FB6C7B" w:rsidRDefault="00FB6C7B" w:rsidP="00B35CB0">
            <w:r>
              <w:t>Délais de paiement</w:t>
            </w:r>
          </w:p>
        </w:tc>
        <w:tc>
          <w:tcPr>
            <w:tcW w:w="4531" w:type="dxa"/>
          </w:tcPr>
          <w:p w14:paraId="71B70EA6" w14:textId="7462C27D" w:rsidR="00FB6C7B" w:rsidRDefault="00FB6C7B" w:rsidP="00B35CB0">
            <w:r>
              <w:t>Attestation consulaires</w:t>
            </w:r>
          </w:p>
        </w:tc>
      </w:tr>
      <w:tr w:rsidR="00FB6C7B" w14:paraId="1F32FB02" w14:textId="77777777" w:rsidTr="00FB6C7B">
        <w:tc>
          <w:tcPr>
            <w:tcW w:w="4531" w:type="dxa"/>
          </w:tcPr>
          <w:p w14:paraId="6FD6B8A3" w14:textId="6920AD19" w:rsidR="00FB6C7B" w:rsidRDefault="00FB6C7B" w:rsidP="00B35CB0">
            <w:r>
              <w:t>Encaissements</w:t>
            </w:r>
          </w:p>
        </w:tc>
        <w:tc>
          <w:tcPr>
            <w:tcW w:w="4531" w:type="dxa"/>
          </w:tcPr>
          <w:p w14:paraId="1B7629EC" w14:textId="32B82BA9" w:rsidR="00FB6C7B" w:rsidRDefault="00FB6C7B" w:rsidP="00B35CB0">
            <w:r>
              <w:t>Ordres de remboursement</w:t>
            </w:r>
          </w:p>
        </w:tc>
      </w:tr>
      <w:tr w:rsidR="00FB6C7B" w14:paraId="58406FA5" w14:textId="77777777" w:rsidTr="00FB6C7B">
        <w:tc>
          <w:tcPr>
            <w:tcW w:w="4531" w:type="dxa"/>
          </w:tcPr>
          <w:p w14:paraId="72E02736" w14:textId="2B8E371F" w:rsidR="00FB6C7B" w:rsidRDefault="00FB6C7B" w:rsidP="00B35CB0">
            <w:r>
              <w:t>Prélèvements automatique</w:t>
            </w:r>
          </w:p>
        </w:tc>
        <w:tc>
          <w:tcPr>
            <w:tcW w:w="4531" w:type="dxa"/>
          </w:tcPr>
          <w:p w14:paraId="1C4D303E" w14:textId="1F78AD04" w:rsidR="00FB6C7B" w:rsidRDefault="00FB6C7B" w:rsidP="00B35CB0">
            <w:r>
              <w:t>Autres mouvements de crédit</w:t>
            </w:r>
          </w:p>
        </w:tc>
      </w:tr>
      <w:tr w:rsidR="00FB6C7B" w14:paraId="5524F8FC" w14:textId="77777777" w:rsidTr="00FB6C7B">
        <w:tc>
          <w:tcPr>
            <w:tcW w:w="4531" w:type="dxa"/>
          </w:tcPr>
          <w:p w14:paraId="444A84EF" w14:textId="3D2C656F" w:rsidR="00FB6C7B" w:rsidRDefault="00FB6C7B" w:rsidP="00B35CB0">
            <w:r>
              <w:t>Rappels</w:t>
            </w:r>
          </w:p>
        </w:tc>
        <w:tc>
          <w:tcPr>
            <w:tcW w:w="4531" w:type="dxa"/>
          </w:tcPr>
          <w:p w14:paraId="79DAACD2" w14:textId="3801E588" w:rsidR="00FB6C7B" w:rsidRDefault="00FB6C7B" w:rsidP="00B35CB0">
            <w:r>
              <w:t>Etats Comptables</w:t>
            </w:r>
          </w:p>
        </w:tc>
      </w:tr>
      <w:tr w:rsidR="00FB6C7B" w14:paraId="0B99F670" w14:textId="77777777" w:rsidTr="007A5F0E">
        <w:trPr>
          <w:trHeight w:val="308"/>
        </w:trPr>
        <w:tc>
          <w:tcPr>
            <w:tcW w:w="4531" w:type="dxa"/>
          </w:tcPr>
          <w:p w14:paraId="3F874FB2" w14:textId="667DEBE6" w:rsidR="00FB6C7B" w:rsidRDefault="00FB6C7B" w:rsidP="00B35CB0">
            <w:r>
              <w:t>Mises en demeures</w:t>
            </w:r>
          </w:p>
        </w:tc>
        <w:tc>
          <w:tcPr>
            <w:tcW w:w="4531" w:type="dxa"/>
          </w:tcPr>
          <w:p w14:paraId="450929EB" w14:textId="709DA9FD" w:rsidR="00FB6C7B" w:rsidRDefault="00FB6C7B" w:rsidP="00B35CB0"/>
        </w:tc>
      </w:tr>
      <w:tr w:rsidR="00FB6C7B" w14:paraId="1EBBA460" w14:textId="77777777" w:rsidTr="00FB6C7B">
        <w:tc>
          <w:tcPr>
            <w:tcW w:w="4531" w:type="dxa"/>
            <w:shd w:val="clear" w:color="auto" w:fill="B4C6E7" w:themeFill="accent1" w:themeFillTint="66"/>
          </w:tcPr>
          <w:p w14:paraId="1200CBA1" w14:textId="26C36648" w:rsidR="00FB6C7B" w:rsidRPr="00FB6C7B" w:rsidRDefault="00FB6C7B" w:rsidP="00B35CB0">
            <w:pPr>
              <w:rPr>
                <w:b/>
                <w:bCs/>
              </w:rPr>
            </w:pPr>
            <w:r w:rsidRPr="00FB6C7B">
              <w:rPr>
                <w:b/>
                <w:bCs/>
              </w:rPr>
              <w:t>Gestion des prestations</w:t>
            </w:r>
          </w:p>
        </w:tc>
        <w:tc>
          <w:tcPr>
            <w:tcW w:w="4531" w:type="dxa"/>
            <w:shd w:val="clear" w:color="auto" w:fill="B4C6E7" w:themeFill="accent1" w:themeFillTint="66"/>
          </w:tcPr>
          <w:p w14:paraId="4390A2A0" w14:textId="77777777" w:rsidR="00FB6C7B" w:rsidRPr="00FB6C7B" w:rsidRDefault="00FB6C7B" w:rsidP="00B35CB0">
            <w:pPr>
              <w:rPr>
                <w:b/>
                <w:bCs/>
              </w:rPr>
            </w:pPr>
          </w:p>
        </w:tc>
      </w:tr>
      <w:tr w:rsidR="00FB6C7B" w14:paraId="32C12FAC" w14:textId="77777777" w:rsidTr="00FB6C7B">
        <w:tc>
          <w:tcPr>
            <w:tcW w:w="4531" w:type="dxa"/>
          </w:tcPr>
          <w:p w14:paraId="0F08FD61" w14:textId="6FE36C44" w:rsidR="00FB6C7B" w:rsidRDefault="00FB6C7B" w:rsidP="00B35CB0">
            <w:r>
              <w:t>Liquidation des soins France et Etranger</w:t>
            </w:r>
          </w:p>
        </w:tc>
        <w:tc>
          <w:tcPr>
            <w:tcW w:w="4531" w:type="dxa"/>
          </w:tcPr>
          <w:p w14:paraId="66ED256A" w14:textId="02E5D280" w:rsidR="00FB6C7B" w:rsidRDefault="00FB6C7B" w:rsidP="00B35CB0">
            <w:r>
              <w:t>Sous-dossiers spécifiques :</w:t>
            </w:r>
          </w:p>
        </w:tc>
      </w:tr>
      <w:tr w:rsidR="00FB6C7B" w14:paraId="033102F7" w14:textId="77777777" w:rsidTr="00FB6C7B">
        <w:tc>
          <w:tcPr>
            <w:tcW w:w="4531" w:type="dxa"/>
          </w:tcPr>
          <w:p w14:paraId="5FAF1626" w14:textId="6EA3AF53" w:rsidR="00FB6C7B" w:rsidRDefault="00FB6C7B" w:rsidP="00B35CB0">
            <w:r>
              <w:t>Tarification</w:t>
            </w:r>
          </w:p>
        </w:tc>
        <w:tc>
          <w:tcPr>
            <w:tcW w:w="4531" w:type="dxa"/>
          </w:tcPr>
          <w:p w14:paraId="5AF1A418" w14:textId="25A906B0" w:rsidR="00FB6C7B" w:rsidRDefault="00FB6C7B" w:rsidP="00B35CB0">
            <w:r>
              <w:t>Maternité</w:t>
            </w:r>
          </w:p>
        </w:tc>
      </w:tr>
      <w:tr w:rsidR="00FB6C7B" w14:paraId="0F6D2C5F" w14:textId="77777777" w:rsidTr="00FB6C7B">
        <w:tc>
          <w:tcPr>
            <w:tcW w:w="4531" w:type="dxa"/>
          </w:tcPr>
          <w:p w14:paraId="00A17A2D" w14:textId="129607FD" w:rsidR="00FB6C7B" w:rsidRDefault="00FB6C7B" w:rsidP="00B35CB0">
            <w:r>
              <w:t>Paiements</w:t>
            </w:r>
          </w:p>
        </w:tc>
        <w:tc>
          <w:tcPr>
            <w:tcW w:w="4531" w:type="dxa"/>
          </w:tcPr>
          <w:p w14:paraId="4DD8C0E7" w14:textId="637BE3CB" w:rsidR="00FB6C7B" w:rsidRDefault="00FB6C7B" w:rsidP="00B35CB0">
            <w:r>
              <w:t>Accident du travail</w:t>
            </w:r>
          </w:p>
        </w:tc>
      </w:tr>
      <w:tr w:rsidR="00FB6C7B" w14:paraId="44333238" w14:textId="77777777" w:rsidTr="00FB6C7B">
        <w:tc>
          <w:tcPr>
            <w:tcW w:w="4531" w:type="dxa"/>
          </w:tcPr>
          <w:p w14:paraId="14514300" w14:textId="3621CB63" w:rsidR="00FB6C7B" w:rsidRDefault="00FB6C7B" w:rsidP="00B35CB0">
            <w:r>
              <w:t>Historique</w:t>
            </w:r>
          </w:p>
        </w:tc>
        <w:tc>
          <w:tcPr>
            <w:tcW w:w="4531" w:type="dxa"/>
          </w:tcPr>
          <w:p w14:paraId="0C8422AE" w14:textId="562B5923" w:rsidR="00FB6C7B" w:rsidRDefault="00FB6C7B" w:rsidP="00B35CB0">
            <w:r>
              <w:t>Maladie</w:t>
            </w:r>
          </w:p>
        </w:tc>
      </w:tr>
      <w:tr w:rsidR="00FB6C7B" w14:paraId="4F8E8165" w14:textId="77777777" w:rsidTr="00FB6C7B">
        <w:tc>
          <w:tcPr>
            <w:tcW w:w="4531" w:type="dxa"/>
          </w:tcPr>
          <w:p w14:paraId="1941E74A" w14:textId="3D1F1C07" w:rsidR="00FB6C7B" w:rsidRDefault="00FB6C7B" w:rsidP="00B35CB0">
            <w:r>
              <w:t>Régularisations</w:t>
            </w:r>
          </w:p>
        </w:tc>
        <w:tc>
          <w:tcPr>
            <w:tcW w:w="4531" w:type="dxa"/>
          </w:tcPr>
          <w:p w14:paraId="1052B24A" w14:textId="30C18BA2" w:rsidR="00FB6C7B" w:rsidRDefault="00FB6C7B" w:rsidP="00B35CB0">
            <w:r>
              <w:t>Invalidité</w:t>
            </w:r>
          </w:p>
        </w:tc>
      </w:tr>
      <w:tr w:rsidR="00FB6C7B" w14:paraId="12ADD495" w14:textId="77777777" w:rsidTr="00FB6C7B">
        <w:tc>
          <w:tcPr>
            <w:tcW w:w="4531" w:type="dxa"/>
          </w:tcPr>
          <w:p w14:paraId="7477DE33" w14:textId="77777777" w:rsidR="00FB6C7B" w:rsidRDefault="00FB6C7B" w:rsidP="00B35CB0"/>
        </w:tc>
        <w:tc>
          <w:tcPr>
            <w:tcW w:w="4531" w:type="dxa"/>
          </w:tcPr>
          <w:p w14:paraId="35943B25" w14:textId="510243E5" w:rsidR="00FB6C7B" w:rsidRDefault="00FB6C7B" w:rsidP="00B35CB0">
            <w:r>
              <w:t>Rentes</w:t>
            </w:r>
          </w:p>
        </w:tc>
      </w:tr>
      <w:tr w:rsidR="00FB6C7B" w14:paraId="6E21CD46" w14:textId="77777777" w:rsidTr="009E5F39">
        <w:tc>
          <w:tcPr>
            <w:tcW w:w="4531" w:type="dxa"/>
            <w:shd w:val="clear" w:color="auto" w:fill="B4C6E7" w:themeFill="accent1" w:themeFillTint="66"/>
          </w:tcPr>
          <w:p w14:paraId="73036607" w14:textId="361B4B6A" w:rsidR="00FB6C7B" w:rsidRPr="009E5F39" w:rsidRDefault="00FB6C7B" w:rsidP="00B35CB0">
            <w:pPr>
              <w:rPr>
                <w:b/>
                <w:bCs/>
              </w:rPr>
            </w:pPr>
            <w:r w:rsidRPr="009E5F39">
              <w:rPr>
                <w:b/>
                <w:bCs/>
              </w:rPr>
              <w:t>Gestion transverse</w:t>
            </w:r>
          </w:p>
        </w:tc>
        <w:tc>
          <w:tcPr>
            <w:tcW w:w="4531" w:type="dxa"/>
            <w:shd w:val="clear" w:color="auto" w:fill="B4C6E7" w:themeFill="accent1" w:themeFillTint="66"/>
          </w:tcPr>
          <w:p w14:paraId="646E14D3" w14:textId="77777777" w:rsidR="00FB6C7B" w:rsidRPr="009E5F39" w:rsidRDefault="00FB6C7B" w:rsidP="00B35CB0">
            <w:pPr>
              <w:rPr>
                <w:b/>
                <w:bCs/>
              </w:rPr>
            </w:pPr>
          </w:p>
        </w:tc>
      </w:tr>
      <w:tr w:rsidR="00FB6C7B" w14:paraId="62B491AD" w14:textId="77777777" w:rsidTr="00FB6C7B">
        <w:tc>
          <w:tcPr>
            <w:tcW w:w="4531" w:type="dxa"/>
          </w:tcPr>
          <w:p w14:paraId="1F03FA38" w14:textId="3633B88B" w:rsidR="00FB6C7B" w:rsidRDefault="00FB6C7B" w:rsidP="00B35CB0">
            <w:r>
              <w:t>Gestion du contrôle</w:t>
            </w:r>
          </w:p>
        </w:tc>
        <w:tc>
          <w:tcPr>
            <w:tcW w:w="4531" w:type="dxa"/>
          </w:tcPr>
          <w:p w14:paraId="76A2E83E" w14:textId="77777777" w:rsidR="00FB6C7B" w:rsidRDefault="00FB6C7B" w:rsidP="00B35CB0"/>
        </w:tc>
      </w:tr>
      <w:tr w:rsidR="00FB6C7B" w14:paraId="24F4B94A" w14:textId="77777777" w:rsidTr="00FB6C7B">
        <w:tc>
          <w:tcPr>
            <w:tcW w:w="4531" w:type="dxa"/>
          </w:tcPr>
          <w:p w14:paraId="34F8E51B" w14:textId="5956DAB8" w:rsidR="00FB6C7B" w:rsidRDefault="00FB6C7B" w:rsidP="00B35CB0">
            <w:r>
              <w:t>Gestion des interventions</w:t>
            </w:r>
          </w:p>
        </w:tc>
        <w:tc>
          <w:tcPr>
            <w:tcW w:w="4531" w:type="dxa"/>
          </w:tcPr>
          <w:p w14:paraId="4B7A1141" w14:textId="77777777" w:rsidR="00FB6C7B" w:rsidRDefault="00FB6C7B" w:rsidP="00B35CB0"/>
        </w:tc>
      </w:tr>
      <w:tr w:rsidR="00FB6C7B" w14:paraId="5F8CCBD1" w14:textId="77777777" w:rsidTr="00FB6C7B">
        <w:tc>
          <w:tcPr>
            <w:tcW w:w="4531" w:type="dxa"/>
          </w:tcPr>
          <w:p w14:paraId="60B17C9E" w14:textId="6C7137D4" w:rsidR="00FB6C7B" w:rsidRDefault="00FB6C7B" w:rsidP="00B35CB0">
            <w:r>
              <w:t>Gestion des habilitations</w:t>
            </w:r>
          </w:p>
        </w:tc>
        <w:tc>
          <w:tcPr>
            <w:tcW w:w="4531" w:type="dxa"/>
          </w:tcPr>
          <w:p w14:paraId="1406AFA3" w14:textId="77777777" w:rsidR="00FB6C7B" w:rsidRDefault="00FB6C7B" w:rsidP="00B35CB0"/>
        </w:tc>
      </w:tr>
    </w:tbl>
    <w:p w14:paraId="0BC487EA" w14:textId="77777777" w:rsidR="00F02D50" w:rsidRDefault="00F02D50" w:rsidP="00B35CB0"/>
    <w:p w14:paraId="31DE947B" w14:textId="47CD387A" w:rsidR="00A744E8" w:rsidRDefault="00A744E8" w:rsidP="00E87973">
      <w:pPr>
        <w:pStyle w:val="Titre4"/>
      </w:pPr>
      <w:r>
        <w:t>SESAM Vitale</w:t>
      </w:r>
      <w:r w:rsidR="000B7452">
        <w:t>/Soins France</w:t>
      </w:r>
    </w:p>
    <w:p w14:paraId="1F436265" w14:textId="77777777" w:rsidR="00125E2F" w:rsidRDefault="00125E2F" w:rsidP="0024223C"/>
    <w:p w14:paraId="0216A8C8" w14:textId="6093C041" w:rsidR="000B7452" w:rsidRDefault="000B7452" w:rsidP="0024223C">
      <w:r>
        <w:t xml:space="preserve">La gestion des soins France est partiellement déléguée auprès de la MSA (notamment les feuilles de soins électronique / carte Vitale). </w:t>
      </w:r>
      <w:r w:rsidR="0024223C">
        <w:t>Le module SESAM Vitale</w:t>
      </w:r>
      <w:r w:rsidR="00DA2404">
        <w:t xml:space="preserve"> (ou Soins France)</w:t>
      </w:r>
      <w:r w:rsidR="0024223C">
        <w:t xml:space="preserve"> permet au SI de la CFE d’échanger avec le SI de la MSA. </w:t>
      </w:r>
    </w:p>
    <w:p w14:paraId="04B50793" w14:textId="62957703" w:rsidR="0024223C" w:rsidRDefault="0024223C" w:rsidP="0024223C">
      <w:r>
        <w:t xml:space="preserve">Ses deux principales fonctions sont :  </w:t>
      </w:r>
    </w:p>
    <w:p w14:paraId="2FF04FC5" w14:textId="4006E719" w:rsidR="0024223C" w:rsidRPr="0024223C" w:rsidRDefault="000B7452" w:rsidP="00127D0F">
      <w:pPr>
        <w:pStyle w:val="Default"/>
        <w:numPr>
          <w:ilvl w:val="0"/>
          <w:numId w:val="14"/>
        </w:numPr>
        <w:jc w:val="both"/>
        <w:rPr>
          <w:sz w:val="20"/>
          <w:szCs w:val="20"/>
        </w:rPr>
      </w:pPr>
      <w:r>
        <w:rPr>
          <w:sz w:val="20"/>
          <w:szCs w:val="20"/>
        </w:rPr>
        <w:t>D’e</w:t>
      </w:r>
      <w:r w:rsidR="0024223C" w:rsidRPr="0024223C">
        <w:rPr>
          <w:sz w:val="20"/>
          <w:szCs w:val="20"/>
        </w:rPr>
        <w:t>nvoyer à la MSA le référentiel des bénéficiaires de la CFE</w:t>
      </w:r>
      <w:r w:rsidR="007A5F0E">
        <w:rPr>
          <w:sz w:val="20"/>
          <w:szCs w:val="20"/>
        </w:rPr>
        <w:t>.</w:t>
      </w:r>
    </w:p>
    <w:p w14:paraId="21A7219C" w14:textId="6B6E53CB" w:rsidR="00A744E8" w:rsidRPr="0024223C" w:rsidRDefault="000B7452" w:rsidP="00127D0F">
      <w:pPr>
        <w:pStyle w:val="Default"/>
        <w:numPr>
          <w:ilvl w:val="0"/>
          <w:numId w:val="14"/>
        </w:numPr>
        <w:jc w:val="both"/>
        <w:rPr>
          <w:sz w:val="20"/>
          <w:szCs w:val="20"/>
        </w:rPr>
      </w:pPr>
      <w:r>
        <w:rPr>
          <w:sz w:val="20"/>
          <w:szCs w:val="20"/>
        </w:rPr>
        <w:t>D’i</w:t>
      </w:r>
      <w:r w:rsidR="0024223C" w:rsidRPr="0024223C">
        <w:rPr>
          <w:sz w:val="20"/>
          <w:szCs w:val="20"/>
        </w:rPr>
        <w:t xml:space="preserve">ntégrer les données prestations envoyées par la MSA suite à la liquidation des soins </w:t>
      </w:r>
      <w:r>
        <w:rPr>
          <w:sz w:val="20"/>
          <w:szCs w:val="20"/>
        </w:rPr>
        <w:t>France.</w:t>
      </w:r>
    </w:p>
    <w:p w14:paraId="4145AA45" w14:textId="603B8AA0" w:rsidR="00A744E8" w:rsidRDefault="00A744E8" w:rsidP="0024223C">
      <w:pPr>
        <w:pStyle w:val="Default"/>
        <w:jc w:val="both"/>
        <w:rPr>
          <w:sz w:val="20"/>
          <w:szCs w:val="20"/>
        </w:rPr>
      </w:pPr>
    </w:p>
    <w:p w14:paraId="051D79B6" w14:textId="658567C8" w:rsidR="00DA2404" w:rsidRPr="00DA2404" w:rsidRDefault="00DA2404" w:rsidP="00DA2404">
      <w:pPr>
        <w:pStyle w:val="Default"/>
        <w:rPr>
          <w:sz w:val="20"/>
          <w:szCs w:val="20"/>
        </w:rPr>
      </w:pPr>
      <w:r>
        <w:rPr>
          <w:sz w:val="20"/>
          <w:szCs w:val="20"/>
        </w:rPr>
        <w:t>L’application</w:t>
      </w:r>
      <w:r w:rsidRPr="00DA2404">
        <w:rPr>
          <w:sz w:val="20"/>
          <w:szCs w:val="20"/>
        </w:rPr>
        <w:t xml:space="preserve"> Soins France est formée de 3 blocs principaux : </w:t>
      </w:r>
    </w:p>
    <w:p w14:paraId="56D2F3E9" w14:textId="4573000D" w:rsidR="00DA2404" w:rsidRPr="00DA2404" w:rsidRDefault="6F1B95C6" w:rsidP="00127D0F">
      <w:pPr>
        <w:pStyle w:val="Default"/>
        <w:numPr>
          <w:ilvl w:val="0"/>
          <w:numId w:val="14"/>
        </w:numPr>
        <w:jc w:val="both"/>
        <w:rPr>
          <w:sz w:val="20"/>
          <w:szCs w:val="20"/>
        </w:rPr>
      </w:pPr>
      <w:r w:rsidRPr="3FC908D3">
        <w:rPr>
          <w:sz w:val="20"/>
          <w:szCs w:val="20"/>
        </w:rPr>
        <w:t>Une application Soins France dans le portail Liferay permettant essentiellement de consulter la Base</w:t>
      </w:r>
      <w:r w:rsidR="007A5F0E">
        <w:rPr>
          <w:sz w:val="20"/>
          <w:szCs w:val="20"/>
        </w:rPr>
        <w:t>.</w:t>
      </w:r>
    </w:p>
    <w:p w14:paraId="75E425B5" w14:textId="47BAC343" w:rsidR="00DA2404" w:rsidRPr="00DA2404" w:rsidRDefault="00DA2404" w:rsidP="00127D0F">
      <w:pPr>
        <w:pStyle w:val="Default"/>
        <w:numPr>
          <w:ilvl w:val="0"/>
          <w:numId w:val="14"/>
        </w:numPr>
        <w:jc w:val="both"/>
        <w:rPr>
          <w:sz w:val="20"/>
          <w:szCs w:val="20"/>
        </w:rPr>
      </w:pPr>
      <w:r w:rsidRPr="00DA2404">
        <w:rPr>
          <w:sz w:val="20"/>
          <w:szCs w:val="20"/>
        </w:rPr>
        <w:t>La B</w:t>
      </w:r>
      <w:r>
        <w:rPr>
          <w:sz w:val="20"/>
          <w:szCs w:val="20"/>
        </w:rPr>
        <w:t xml:space="preserve">ase </w:t>
      </w:r>
      <w:r w:rsidRPr="00DA2404">
        <w:rPr>
          <w:sz w:val="20"/>
          <w:szCs w:val="20"/>
        </w:rPr>
        <w:t>D</w:t>
      </w:r>
      <w:r>
        <w:rPr>
          <w:sz w:val="20"/>
          <w:szCs w:val="20"/>
        </w:rPr>
        <w:t xml:space="preserve">e </w:t>
      </w:r>
      <w:r w:rsidRPr="00DA2404">
        <w:rPr>
          <w:sz w:val="20"/>
          <w:szCs w:val="20"/>
        </w:rPr>
        <w:t>D</w:t>
      </w:r>
      <w:r>
        <w:rPr>
          <w:sz w:val="20"/>
          <w:szCs w:val="20"/>
        </w:rPr>
        <w:t>onnées</w:t>
      </w:r>
      <w:r w:rsidRPr="00DA2404">
        <w:rPr>
          <w:sz w:val="20"/>
          <w:szCs w:val="20"/>
        </w:rPr>
        <w:t xml:space="preserve"> soins France et </w:t>
      </w:r>
      <w:r>
        <w:rPr>
          <w:sz w:val="20"/>
          <w:szCs w:val="20"/>
        </w:rPr>
        <w:t xml:space="preserve">la </w:t>
      </w:r>
      <w:r w:rsidRPr="00DA2404">
        <w:rPr>
          <w:sz w:val="20"/>
          <w:szCs w:val="20"/>
        </w:rPr>
        <w:t>B</w:t>
      </w:r>
      <w:r>
        <w:rPr>
          <w:sz w:val="20"/>
          <w:szCs w:val="20"/>
        </w:rPr>
        <w:t xml:space="preserve">ase de </w:t>
      </w:r>
      <w:r w:rsidRPr="00DA2404">
        <w:rPr>
          <w:sz w:val="20"/>
          <w:szCs w:val="20"/>
        </w:rPr>
        <w:t>D</w:t>
      </w:r>
      <w:r>
        <w:rPr>
          <w:sz w:val="20"/>
          <w:szCs w:val="20"/>
        </w:rPr>
        <w:t>onnées m</w:t>
      </w:r>
      <w:r w:rsidRPr="00DA2404">
        <w:rPr>
          <w:sz w:val="20"/>
          <w:szCs w:val="20"/>
        </w:rPr>
        <w:t>iroir de S2000 pour le référentiel adhérent</w:t>
      </w:r>
      <w:r w:rsidR="007A5F0E">
        <w:rPr>
          <w:sz w:val="20"/>
          <w:szCs w:val="20"/>
        </w:rPr>
        <w:t>.</w:t>
      </w:r>
    </w:p>
    <w:p w14:paraId="4C877874" w14:textId="6863027A" w:rsidR="00DA2404" w:rsidRPr="00DA2404" w:rsidRDefault="00DA2404" w:rsidP="00127D0F">
      <w:pPr>
        <w:pStyle w:val="Default"/>
        <w:numPr>
          <w:ilvl w:val="0"/>
          <w:numId w:val="14"/>
        </w:numPr>
        <w:jc w:val="both"/>
        <w:rPr>
          <w:sz w:val="20"/>
          <w:szCs w:val="20"/>
        </w:rPr>
      </w:pPr>
      <w:r w:rsidRPr="00DA2404">
        <w:rPr>
          <w:sz w:val="20"/>
          <w:szCs w:val="20"/>
        </w:rPr>
        <w:t xml:space="preserve">De nouveaux traitements Batchs pour gérer les différents flux fonctionnels asynchrones entre les différents applicatifs et partenaires. </w:t>
      </w:r>
    </w:p>
    <w:p w14:paraId="17227E83" w14:textId="77777777" w:rsidR="00AF6AE1" w:rsidRDefault="00AF6AE1" w:rsidP="00DA2404">
      <w:pPr>
        <w:pStyle w:val="Default"/>
        <w:rPr>
          <w:sz w:val="20"/>
          <w:szCs w:val="20"/>
        </w:rPr>
      </w:pPr>
    </w:p>
    <w:p w14:paraId="1623FBFE" w14:textId="7C10448B" w:rsidR="00DA2404" w:rsidRPr="00DA2404" w:rsidRDefault="00DA2404" w:rsidP="00DA2404">
      <w:pPr>
        <w:pStyle w:val="Default"/>
        <w:rPr>
          <w:sz w:val="20"/>
          <w:szCs w:val="20"/>
        </w:rPr>
      </w:pPr>
      <w:r w:rsidRPr="00DA2404">
        <w:rPr>
          <w:sz w:val="20"/>
          <w:szCs w:val="20"/>
        </w:rPr>
        <w:t>A cela s’ajoute :</w:t>
      </w:r>
    </w:p>
    <w:p w14:paraId="7D870614" w14:textId="27A09396" w:rsidR="00DA2404" w:rsidRPr="00DA2404" w:rsidRDefault="00DA2404" w:rsidP="00127D0F">
      <w:pPr>
        <w:pStyle w:val="Default"/>
        <w:numPr>
          <w:ilvl w:val="0"/>
          <w:numId w:val="14"/>
        </w:numPr>
        <w:jc w:val="both"/>
        <w:rPr>
          <w:sz w:val="20"/>
          <w:szCs w:val="20"/>
        </w:rPr>
      </w:pPr>
      <w:r w:rsidRPr="00DA2404">
        <w:rPr>
          <w:sz w:val="20"/>
          <w:szCs w:val="20"/>
        </w:rPr>
        <w:t>Les services « proxy » paramétrés dans le bloc médiation pour les services communs à plusieurs fonctions du SI</w:t>
      </w:r>
      <w:r w:rsidR="007A5F0E">
        <w:rPr>
          <w:sz w:val="20"/>
          <w:szCs w:val="20"/>
        </w:rPr>
        <w:t>.</w:t>
      </w:r>
    </w:p>
    <w:p w14:paraId="4001200E" w14:textId="04AE7FA9" w:rsidR="00DA2404" w:rsidRPr="00DA2404" w:rsidRDefault="00DA2404" w:rsidP="00127D0F">
      <w:pPr>
        <w:pStyle w:val="Default"/>
        <w:numPr>
          <w:ilvl w:val="0"/>
          <w:numId w:val="14"/>
        </w:numPr>
        <w:jc w:val="both"/>
        <w:rPr>
          <w:sz w:val="20"/>
          <w:szCs w:val="20"/>
        </w:rPr>
      </w:pPr>
      <w:r w:rsidRPr="00DA2404">
        <w:rPr>
          <w:sz w:val="20"/>
          <w:szCs w:val="20"/>
        </w:rPr>
        <w:lastRenderedPageBreak/>
        <w:t>Des nouveaux processus dans GDS</w:t>
      </w:r>
      <w:r w:rsidR="007A5F0E">
        <w:rPr>
          <w:sz w:val="20"/>
          <w:szCs w:val="20"/>
        </w:rPr>
        <w:t xml:space="preserve"> (description ci-après)</w:t>
      </w:r>
      <w:r w:rsidRPr="00DA2404">
        <w:rPr>
          <w:sz w:val="20"/>
          <w:szCs w:val="20"/>
        </w:rPr>
        <w:t xml:space="preserve"> pour gérer les différentes demandes liées aux remboursements de soins en </w:t>
      </w:r>
      <w:r w:rsidR="007A5F0E">
        <w:rPr>
          <w:sz w:val="20"/>
          <w:szCs w:val="20"/>
        </w:rPr>
        <w:t>France.</w:t>
      </w:r>
    </w:p>
    <w:p w14:paraId="6741F6B6" w14:textId="2704A5CC" w:rsidR="00DA2404" w:rsidRDefault="00DA2404" w:rsidP="00127D0F">
      <w:pPr>
        <w:pStyle w:val="Default"/>
        <w:numPr>
          <w:ilvl w:val="0"/>
          <w:numId w:val="14"/>
        </w:numPr>
        <w:jc w:val="both"/>
        <w:rPr>
          <w:sz w:val="20"/>
          <w:szCs w:val="20"/>
        </w:rPr>
      </w:pPr>
      <w:r w:rsidRPr="00DA2404">
        <w:rPr>
          <w:sz w:val="20"/>
          <w:szCs w:val="20"/>
        </w:rPr>
        <w:t>L’outil Suite Jeton GIP-MDS pour gérer le standard INTEROPS pour les échanges synchrones entre la CFE et la MSA</w:t>
      </w:r>
      <w:r w:rsidR="003F7978">
        <w:rPr>
          <w:sz w:val="20"/>
          <w:szCs w:val="20"/>
        </w:rPr>
        <w:t> ;</w:t>
      </w:r>
    </w:p>
    <w:p w14:paraId="40F57582" w14:textId="424A4118" w:rsidR="00BF0405" w:rsidRDefault="00BF0405" w:rsidP="00A744E8"/>
    <w:p w14:paraId="7F0D46C7" w14:textId="23A9C07D" w:rsidR="00B57E5D" w:rsidRDefault="00BF0405" w:rsidP="00A744E8">
      <w:r>
        <w:t>C</w:t>
      </w:r>
      <w:r w:rsidR="00B57E5D" w:rsidRPr="00BF0405">
        <w:t>ette brique doit être revue d’ici fin 2027. L</w:t>
      </w:r>
      <w:r w:rsidR="008F38B9" w:rsidRPr="00BF0405">
        <w:t xml:space="preserve">a partie Liferay (écran) sera réécrite via les technologies MS PowerApps. L’ensemble de l’application (Ecran, Traitements et Base de données) </w:t>
      </w:r>
      <w:r w:rsidR="00A70EB5" w:rsidRPr="00BF0405">
        <w:t>sera</w:t>
      </w:r>
      <w:r w:rsidR="008F38B9" w:rsidRPr="00BF0405">
        <w:t xml:space="preserve"> migrée dans Azure.</w:t>
      </w:r>
    </w:p>
    <w:p w14:paraId="00F93EFE" w14:textId="77777777" w:rsidR="00125E2F" w:rsidRPr="00A744E8" w:rsidRDefault="00125E2F" w:rsidP="00A744E8"/>
    <w:p w14:paraId="641AA29B" w14:textId="0BCC261B" w:rsidR="00B35CB0" w:rsidRDefault="00E87973" w:rsidP="00E87973">
      <w:pPr>
        <w:pStyle w:val="Titre4"/>
      </w:pPr>
      <w:bookmarkStart w:id="11" w:name="_Hlk92283586"/>
      <w:r>
        <w:t>GDS – Gestion Des Sollicitations</w:t>
      </w:r>
    </w:p>
    <w:p w14:paraId="052BA669" w14:textId="7D67C586" w:rsidR="009E5F39" w:rsidRDefault="009E5F39" w:rsidP="009E5F39">
      <w:r>
        <w:t>L’application de Gestion Des Sollicitations (GDS) est un outil de gestion de workflow (Case Management). Elle est basée sur la solution CGI SmartCase® qui permet de fournir en partie les fonctionnalités requises.</w:t>
      </w:r>
    </w:p>
    <w:p w14:paraId="75A81606" w14:textId="47C215CC" w:rsidR="009E5F39" w:rsidRDefault="009E5F39" w:rsidP="009E5F39">
      <w:r>
        <w:t xml:space="preserve">Les principales fonctionnalités de GDS sont les suivantes : </w:t>
      </w:r>
    </w:p>
    <w:p w14:paraId="4C61DE50" w14:textId="416FDBB4" w:rsidR="009E5F39" w:rsidRPr="009E5F39" w:rsidRDefault="00A57429" w:rsidP="00127D0F">
      <w:pPr>
        <w:pStyle w:val="Default"/>
        <w:numPr>
          <w:ilvl w:val="0"/>
          <w:numId w:val="14"/>
        </w:numPr>
        <w:jc w:val="both"/>
        <w:rPr>
          <w:sz w:val="20"/>
          <w:szCs w:val="20"/>
        </w:rPr>
      </w:pPr>
      <w:r w:rsidRPr="009E5F39">
        <w:rPr>
          <w:sz w:val="20"/>
          <w:szCs w:val="20"/>
        </w:rPr>
        <w:t>Une</w:t>
      </w:r>
      <w:r w:rsidR="009E5F39" w:rsidRPr="009E5F39">
        <w:rPr>
          <w:sz w:val="20"/>
          <w:szCs w:val="20"/>
        </w:rPr>
        <w:t xml:space="preserve"> gestion des canaux entrants/sortants et des évènements :</w:t>
      </w:r>
    </w:p>
    <w:p w14:paraId="619A7FE6" w14:textId="4C733436" w:rsidR="009E5F39" w:rsidRPr="009E5F39" w:rsidRDefault="00A57429" w:rsidP="00127D0F">
      <w:pPr>
        <w:pStyle w:val="Default"/>
        <w:numPr>
          <w:ilvl w:val="1"/>
          <w:numId w:val="14"/>
        </w:numPr>
        <w:jc w:val="both"/>
        <w:rPr>
          <w:sz w:val="20"/>
          <w:szCs w:val="20"/>
        </w:rPr>
      </w:pPr>
      <w:r w:rsidRPr="009E5F39">
        <w:rPr>
          <w:sz w:val="20"/>
          <w:szCs w:val="20"/>
        </w:rPr>
        <w:t>Acquisition</w:t>
      </w:r>
      <w:r w:rsidR="009E5F39" w:rsidRPr="009E5F39">
        <w:rPr>
          <w:sz w:val="20"/>
          <w:szCs w:val="20"/>
        </w:rPr>
        <w:t xml:space="preserve"> multi-canal au fil de l’eau (mail, démat</w:t>
      </w:r>
      <w:r w:rsidR="003F7978">
        <w:rPr>
          <w:sz w:val="20"/>
          <w:szCs w:val="20"/>
        </w:rPr>
        <w:t>érialisation</w:t>
      </w:r>
      <w:r w:rsidR="009E5F39" w:rsidRPr="009E5F39">
        <w:rPr>
          <w:sz w:val="20"/>
          <w:szCs w:val="20"/>
        </w:rPr>
        <w:t>, courrier, fax…)</w:t>
      </w:r>
      <w:r w:rsidR="00A70EB5">
        <w:rPr>
          <w:sz w:val="20"/>
          <w:szCs w:val="20"/>
        </w:rPr>
        <w:t>.</w:t>
      </w:r>
    </w:p>
    <w:p w14:paraId="7F29766A" w14:textId="28366F95" w:rsidR="009E5F39" w:rsidRPr="009E5F39" w:rsidRDefault="00A57429" w:rsidP="00127D0F">
      <w:pPr>
        <w:pStyle w:val="Default"/>
        <w:numPr>
          <w:ilvl w:val="1"/>
          <w:numId w:val="14"/>
        </w:numPr>
        <w:jc w:val="both"/>
        <w:rPr>
          <w:sz w:val="20"/>
          <w:szCs w:val="20"/>
        </w:rPr>
      </w:pPr>
      <w:r>
        <w:rPr>
          <w:sz w:val="20"/>
          <w:szCs w:val="20"/>
        </w:rPr>
        <w:t>D</w:t>
      </w:r>
      <w:r w:rsidR="009E5F39" w:rsidRPr="009E5F39">
        <w:rPr>
          <w:sz w:val="20"/>
          <w:szCs w:val="20"/>
        </w:rPr>
        <w:t>étermination par règles paramétrables des types de demandes concernés</w:t>
      </w:r>
      <w:r w:rsidR="00A70EB5">
        <w:rPr>
          <w:sz w:val="20"/>
          <w:szCs w:val="20"/>
        </w:rPr>
        <w:t>.</w:t>
      </w:r>
    </w:p>
    <w:p w14:paraId="74B0B4DE" w14:textId="15D348F3" w:rsidR="009E5F39" w:rsidRPr="009E5F39" w:rsidRDefault="00A57429" w:rsidP="00127D0F">
      <w:pPr>
        <w:pStyle w:val="Default"/>
        <w:numPr>
          <w:ilvl w:val="1"/>
          <w:numId w:val="14"/>
        </w:numPr>
        <w:jc w:val="both"/>
        <w:rPr>
          <w:sz w:val="20"/>
          <w:szCs w:val="20"/>
        </w:rPr>
      </w:pPr>
      <w:r>
        <w:rPr>
          <w:sz w:val="20"/>
          <w:szCs w:val="20"/>
        </w:rPr>
        <w:t>R</w:t>
      </w:r>
      <w:r w:rsidR="009E5F39" w:rsidRPr="009E5F39">
        <w:rPr>
          <w:sz w:val="20"/>
          <w:szCs w:val="20"/>
        </w:rPr>
        <w:t>approchement automatique entre la demande, des envois complémentaires des personnes physiques et morales avec les demandes en attente de retour, la réponse et son traitement</w:t>
      </w:r>
      <w:r w:rsidR="003F7978">
        <w:rPr>
          <w:sz w:val="20"/>
          <w:szCs w:val="20"/>
        </w:rPr>
        <w:t>.</w:t>
      </w:r>
    </w:p>
    <w:p w14:paraId="3A17AC4C" w14:textId="3E72B60C" w:rsidR="009E5F39" w:rsidRPr="009E5F39" w:rsidRDefault="00A57429" w:rsidP="00127D0F">
      <w:pPr>
        <w:pStyle w:val="Default"/>
        <w:numPr>
          <w:ilvl w:val="0"/>
          <w:numId w:val="14"/>
        </w:numPr>
        <w:jc w:val="both"/>
        <w:rPr>
          <w:sz w:val="20"/>
          <w:szCs w:val="20"/>
        </w:rPr>
      </w:pPr>
      <w:r>
        <w:rPr>
          <w:sz w:val="20"/>
          <w:szCs w:val="20"/>
        </w:rPr>
        <w:t>U</w:t>
      </w:r>
      <w:r w:rsidR="009E5F39" w:rsidRPr="009E5F39">
        <w:rPr>
          <w:sz w:val="20"/>
          <w:szCs w:val="20"/>
        </w:rPr>
        <w:t xml:space="preserve">ne gestion des sollicitations : </w:t>
      </w:r>
    </w:p>
    <w:p w14:paraId="3939BEFE" w14:textId="45E31F85" w:rsidR="009E5F39" w:rsidRPr="009E5F39" w:rsidRDefault="00A57429" w:rsidP="00127D0F">
      <w:pPr>
        <w:pStyle w:val="Default"/>
        <w:numPr>
          <w:ilvl w:val="1"/>
          <w:numId w:val="14"/>
        </w:numPr>
        <w:jc w:val="both"/>
        <w:rPr>
          <w:sz w:val="20"/>
          <w:szCs w:val="20"/>
        </w:rPr>
      </w:pPr>
      <w:r>
        <w:rPr>
          <w:sz w:val="20"/>
          <w:szCs w:val="20"/>
        </w:rPr>
        <w:t>O</w:t>
      </w:r>
      <w:r w:rsidR="009E5F39" w:rsidRPr="009E5F39">
        <w:rPr>
          <w:sz w:val="20"/>
          <w:szCs w:val="20"/>
        </w:rPr>
        <w:t>rchestration de bout en bout des processus multi-étapes</w:t>
      </w:r>
      <w:r w:rsidR="00A70EB5">
        <w:rPr>
          <w:sz w:val="20"/>
          <w:szCs w:val="20"/>
        </w:rPr>
        <w:t>.</w:t>
      </w:r>
    </w:p>
    <w:p w14:paraId="7760F8E0" w14:textId="471C29EB" w:rsidR="009E5F39" w:rsidRPr="009E5F39" w:rsidRDefault="00A57429" w:rsidP="00127D0F">
      <w:pPr>
        <w:pStyle w:val="Default"/>
        <w:numPr>
          <w:ilvl w:val="1"/>
          <w:numId w:val="14"/>
        </w:numPr>
        <w:jc w:val="both"/>
        <w:rPr>
          <w:sz w:val="20"/>
          <w:szCs w:val="20"/>
        </w:rPr>
      </w:pPr>
      <w:r>
        <w:rPr>
          <w:sz w:val="20"/>
          <w:szCs w:val="20"/>
        </w:rPr>
        <w:t>P</w:t>
      </w:r>
      <w:r w:rsidR="009E5F39" w:rsidRPr="009E5F39">
        <w:rPr>
          <w:sz w:val="20"/>
          <w:szCs w:val="20"/>
        </w:rPr>
        <w:t>ilotage opérationnel, gestion proactive des indicateurs par type de demande</w:t>
      </w:r>
      <w:r w:rsidR="00A70EB5">
        <w:rPr>
          <w:sz w:val="20"/>
          <w:szCs w:val="20"/>
        </w:rPr>
        <w:t>.</w:t>
      </w:r>
    </w:p>
    <w:p w14:paraId="5E38AB13" w14:textId="592901C9" w:rsidR="009E5F39" w:rsidRPr="009E5F39" w:rsidRDefault="00A57429" w:rsidP="00127D0F">
      <w:pPr>
        <w:pStyle w:val="Default"/>
        <w:numPr>
          <w:ilvl w:val="1"/>
          <w:numId w:val="14"/>
        </w:numPr>
        <w:jc w:val="both"/>
        <w:rPr>
          <w:sz w:val="20"/>
          <w:szCs w:val="20"/>
        </w:rPr>
      </w:pPr>
      <w:r>
        <w:rPr>
          <w:sz w:val="20"/>
          <w:szCs w:val="20"/>
        </w:rPr>
        <w:t>V</w:t>
      </w:r>
      <w:r w:rsidR="009E5F39" w:rsidRPr="009E5F39">
        <w:rPr>
          <w:sz w:val="20"/>
          <w:szCs w:val="20"/>
        </w:rPr>
        <w:t>ision en temps réel de l’état d’avancement de chaque demande</w:t>
      </w:r>
      <w:r w:rsidR="00A70EB5">
        <w:rPr>
          <w:sz w:val="20"/>
          <w:szCs w:val="20"/>
        </w:rPr>
        <w:t>.</w:t>
      </w:r>
    </w:p>
    <w:p w14:paraId="3F07E1ED" w14:textId="312F3C79" w:rsidR="009E5F39" w:rsidRPr="009E5F39" w:rsidRDefault="00A57429" w:rsidP="00127D0F">
      <w:pPr>
        <w:pStyle w:val="Default"/>
        <w:numPr>
          <w:ilvl w:val="1"/>
          <w:numId w:val="14"/>
        </w:numPr>
        <w:jc w:val="both"/>
        <w:rPr>
          <w:sz w:val="20"/>
          <w:szCs w:val="20"/>
        </w:rPr>
      </w:pPr>
      <w:r>
        <w:rPr>
          <w:sz w:val="20"/>
          <w:szCs w:val="20"/>
        </w:rPr>
        <w:t>P</w:t>
      </w:r>
      <w:r w:rsidR="009E5F39" w:rsidRPr="009E5F39">
        <w:rPr>
          <w:sz w:val="20"/>
          <w:szCs w:val="20"/>
        </w:rPr>
        <w:t>iste d’audit complète et centralisée et vision simplifiée des demandes des personnes physiques et morales</w:t>
      </w:r>
      <w:r w:rsidR="003F7978">
        <w:rPr>
          <w:sz w:val="20"/>
          <w:szCs w:val="20"/>
        </w:rPr>
        <w:t>.</w:t>
      </w:r>
    </w:p>
    <w:p w14:paraId="2C731BC3" w14:textId="1DA46110" w:rsidR="009E5F39" w:rsidRPr="009E5F39" w:rsidRDefault="00480C6B" w:rsidP="00127D0F">
      <w:pPr>
        <w:pStyle w:val="Default"/>
        <w:numPr>
          <w:ilvl w:val="0"/>
          <w:numId w:val="14"/>
        </w:numPr>
        <w:jc w:val="both"/>
        <w:rPr>
          <w:sz w:val="20"/>
          <w:szCs w:val="20"/>
        </w:rPr>
      </w:pPr>
      <w:r>
        <w:rPr>
          <w:sz w:val="20"/>
          <w:szCs w:val="20"/>
        </w:rPr>
        <w:t>U</w:t>
      </w:r>
      <w:r w:rsidR="009E5F39" w:rsidRPr="009E5F39">
        <w:rPr>
          <w:sz w:val="20"/>
          <w:szCs w:val="20"/>
        </w:rPr>
        <w:t>ne distribution des activités :</w:t>
      </w:r>
    </w:p>
    <w:p w14:paraId="56FCD970" w14:textId="52923664" w:rsidR="009E5F39" w:rsidRPr="009E5F39" w:rsidRDefault="00A57429" w:rsidP="00127D0F">
      <w:pPr>
        <w:pStyle w:val="Default"/>
        <w:numPr>
          <w:ilvl w:val="1"/>
          <w:numId w:val="14"/>
        </w:numPr>
        <w:jc w:val="both"/>
        <w:rPr>
          <w:sz w:val="20"/>
          <w:szCs w:val="20"/>
        </w:rPr>
      </w:pPr>
      <w:r>
        <w:rPr>
          <w:sz w:val="20"/>
          <w:szCs w:val="20"/>
        </w:rPr>
        <w:t>G</w:t>
      </w:r>
      <w:r w:rsidR="009E5F39" w:rsidRPr="009E5F39">
        <w:rPr>
          <w:sz w:val="20"/>
          <w:szCs w:val="20"/>
        </w:rPr>
        <w:t>estion des corbeilles adaptées à l’organisation opérationnelle</w:t>
      </w:r>
      <w:r w:rsidR="00A70EB5">
        <w:rPr>
          <w:sz w:val="20"/>
          <w:szCs w:val="20"/>
        </w:rPr>
        <w:t>.</w:t>
      </w:r>
    </w:p>
    <w:p w14:paraId="3D2E701C" w14:textId="300B877E" w:rsidR="009E5F39" w:rsidRPr="009E5F39" w:rsidRDefault="00A57429" w:rsidP="00127D0F">
      <w:pPr>
        <w:pStyle w:val="Default"/>
        <w:numPr>
          <w:ilvl w:val="1"/>
          <w:numId w:val="14"/>
        </w:numPr>
        <w:jc w:val="both"/>
        <w:rPr>
          <w:sz w:val="20"/>
          <w:szCs w:val="20"/>
        </w:rPr>
      </w:pPr>
      <w:r>
        <w:rPr>
          <w:sz w:val="20"/>
          <w:szCs w:val="20"/>
        </w:rPr>
        <w:t>D</w:t>
      </w:r>
      <w:r w:rsidR="009E5F39" w:rsidRPr="009E5F39">
        <w:rPr>
          <w:sz w:val="20"/>
          <w:szCs w:val="20"/>
        </w:rPr>
        <w:t>istribution dynamique multicritère via des règles paramétrables</w:t>
      </w:r>
      <w:r w:rsidR="00A70EB5">
        <w:rPr>
          <w:sz w:val="20"/>
          <w:szCs w:val="20"/>
        </w:rPr>
        <w:t>.</w:t>
      </w:r>
    </w:p>
    <w:p w14:paraId="398FB485" w14:textId="4BDE2F61" w:rsidR="009E5F39" w:rsidRPr="009E5F39" w:rsidRDefault="00A57429" w:rsidP="00127D0F">
      <w:pPr>
        <w:pStyle w:val="Default"/>
        <w:numPr>
          <w:ilvl w:val="1"/>
          <w:numId w:val="14"/>
        </w:numPr>
        <w:jc w:val="both"/>
        <w:rPr>
          <w:sz w:val="20"/>
          <w:szCs w:val="20"/>
        </w:rPr>
      </w:pPr>
      <w:r>
        <w:rPr>
          <w:sz w:val="20"/>
          <w:szCs w:val="20"/>
        </w:rPr>
        <w:t>C</w:t>
      </w:r>
      <w:r w:rsidR="009E5F39" w:rsidRPr="009E5F39">
        <w:rPr>
          <w:sz w:val="20"/>
          <w:szCs w:val="20"/>
        </w:rPr>
        <w:t>orbeilles collectives, affectation individuelle, ré-affectation, affectation de tâches par l’agent</w:t>
      </w:r>
      <w:r w:rsidR="00A70EB5">
        <w:rPr>
          <w:sz w:val="20"/>
          <w:szCs w:val="20"/>
        </w:rPr>
        <w:t>.</w:t>
      </w:r>
    </w:p>
    <w:p w14:paraId="018BCE9B" w14:textId="76908211" w:rsidR="009E5F39" w:rsidRPr="009E5F39" w:rsidRDefault="00A57429" w:rsidP="00127D0F">
      <w:pPr>
        <w:pStyle w:val="Default"/>
        <w:numPr>
          <w:ilvl w:val="1"/>
          <w:numId w:val="14"/>
        </w:numPr>
        <w:jc w:val="both"/>
        <w:rPr>
          <w:sz w:val="20"/>
          <w:szCs w:val="20"/>
        </w:rPr>
      </w:pPr>
      <w:r>
        <w:rPr>
          <w:sz w:val="20"/>
          <w:szCs w:val="20"/>
        </w:rPr>
        <w:t>P</w:t>
      </w:r>
      <w:r w:rsidR="009E5F39" w:rsidRPr="009E5F39">
        <w:rPr>
          <w:sz w:val="20"/>
          <w:szCs w:val="20"/>
        </w:rPr>
        <w:t>ilotage opérationnel de l’activité : flux, stock/charge, alerte, échéance</w:t>
      </w:r>
      <w:r w:rsidR="003F7978">
        <w:rPr>
          <w:sz w:val="20"/>
          <w:szCs w:val="20"/>
        </w:rPr>
        <w:t>.</w:t>
      </w:r>
    </w:p>
    <w:p w14:paraId="38EC4F4F" w14:textId="5CAB68B5" w:rsidR="009E5F39" w:rsidRDefault="009E5F39" w:rsidP="009E5F39"/>
    <w:p w14:paraId="7DB0F9F2" w14:textId="29A8DDE2" w:rsidR="00A57429" w:rsidRDefault="0019491D" w:rsidP="00A57429">
      <w:r>
        <w:t>GDS</w:t>
      </w:r>
      <w:r w:rsidR="00A57429">
        <w:t xml:space="preserve"> s’articule autour des composants suivants :</w:t>
      </w:r>
    </w:p>
    <w:p w14:paraId="6B11030E" w14:textId="73FBFE94" w:rsidR="00A57429" w:rsidRPr="00A57429" w:rsidRDefault="00A57429" w:rsidP="00127D0F">
      <w:pPr>
        <w:pStyle w:val="Default"/>
        <w:numPr>
          <w:ilvl w:val="0"/>
          <w:numId w:val="14"/>
        </w:numPr>
        <w:jc w:val="both"/>
        <w:rPr>
          <w:sz w:val="20"/>
          <w:szCs w:val="20"/>
        </w:rPr>
      </w:pPr>
      <w:r w:rsidRPr="00A57429">
        <w:rPr>
          <w:sz w:val="20"/>
          <w:szCs w:val="20"/>
        </w:rPr>
        <w:t>Le portail entreprise Liferay : composant constituant le bureau applicatif d’un agent de la CFE qui intègrera l’IHM applicatif de GDS</w:t>
      </w:r>
      <w:r w:rsidR="0026505D">
        <w:rPr>
          <w:sz w:val="20"/>
          <w:szCs w:val="20"/>
        </w:rPr>
        <w:t>.</w:t>
      </w:r>
    </w:p>
    <w:p w14:paraId="06AF311E" w14:textId="7052E7BC" w:rsidR="00A57429" w:rsidRPr="00A57429" w:rsidRDefault="00A57429" w:rsidP="00127D0F">
      <w:pPr>
        <w:pStyle w:val="Default"/>
        <w:numPr>
          <w:ilvl w:val="0"/>
          <w:numId w:val="14"/>
        </w:numPr>
        <w:jc w:val="both"/>
        <w:rPr>
          <w:sz w:val="20"/>
          <w:szCs w:val="20"/>
        </w:rPr>
      </w:pPr>
      <w:r w:rsidRPr="00A57429">
        <w:rPr>
          <w:sz w:val="20"/>
          <w:szCs w:val="20"/>
        </w:rPr>
        <w:t>Le socle de médiation et l’Enabler permettant de centraliser et d’orchestrer les appels aux services métiers et les échanges dans le SI ainsi que les traitements actuels S2000 depuis l’applicatif GDS (vision 360°)</w:t>
      </w:r>
      <w:r w:rsidR="00E8017F">
        <w:rPr>
          <w:sz w:val="20"/>
          <w:szCs w:val="20"/>
        </w:rPr>
        <w:t>.</w:t>
      </w:r>
    </w:p>
    <w:p w14:paraId="09FBF749" w14:textId="3FF897AB" w:rsidR="00A57429" w:rsidRPr="00A57429" w:rsidRDefault="00A57429" w:rsidP="00127D0F">
      <w:pPr>
        <w:pStyle w:val="Default"/>
        <w:numPr>
          <w:ilvl w:val="0"/>
          <w:numId w:val="14"/>
        </w:numPr>
        <w:jc w:val="both"/>
        <w:rPr>
          <w:sz w:val="20"/>
          <w:szCs w:val="20"/>
        </w:rPr>
      </w:pPr>
      <w:r w:rsidRPr="00A57429">
        <w:rPr>
          <w:sz w:val="20"/>
          <w:szCs w:val="20"/>
        </w:rPr>
        <w:t xml:space="preserve">Les traitements batchs : </w:t>
      </w:r>
      <w:r w:rsidR="00E8017F">
        <w:rPr>
          <w:sz w:val="20"/>
          <w:szCs w:val="20"/>
        </w:rPr>
        <w:t>t</w:t>
      </w:r>
      <w:r w:rsidRPr="00A57429">
        <w:rPr>
          <w:sz w:val="20"/>
          <w:szCs w:val="20"/>
        </w:rPr>
        <w:t>raitements par lots développés à l’aide de Spring Batch</w:t>
      </w:r>
      <w:r w:rsidR="00E8017F">
        <w:rPr>
          <w:sz w:val="20"/>
          <w:szCs w:val="20"/>
        </w:rPr>
        <w:t>.</w:t>
      </w:r>
    </w:p>
    <w:p w14:paraId="36DCCDE2" w14:textId="6F50ECB9" w:rsidR="009E5F39" w:rsidRDefault="00A57429" w:rsidP="00127D0F">
      <w:pPr>
        <w:pStyle w:val="Default"/>
        <w:numPr>
          <w:ilvl w:val="0"/>
          <w:numId w:val="14"/>
        </w:numPr>
        <w:jc w:val="both"/>
        <w:rPr>
          <w:sz w:val="20"/>
          <w:szCs w:val="20"/>
        </w:rPr>
      </w:pPr>
      <w:r w:rsidRPr="00A57429">
        <w:rPr>
          <w:sz w:val="20"/>
          <w:szCs w:val="20"/>
        </w:rPr>
        <w:t>Le SGBD PostgreSQL qui porte les données métier du projet GDS (c’est à dire la base de données GDS)</w:t>
      </w:r>
      <w:r w:rsidR="003F7978">
        <w:rPr>
          <w:sz w:val="20"/>
          <w:szCs w:val="20"/>
        </w:rPr>
        <w:t>.</w:t>
      </w:r>
    </w:p>
    <w:p w14:paraId="0E967364" w14:textId="77777777" w:rsidR="00131810" w:rsidRPr="00A57429" w:rsidRDefault="00131810" w:rsidP="001922F6">
      <w:pPr>
        <w:pStyle w:val="Default"/>
        <w:ind w:left="720"/>
        <w:jc w:val="both"/>
        <w:rPr>
          <w:sz w:val="20"/>
          <w:szCs w:val="20"/>
        </w:rPr>
      </w:pPr>
    </w:p>
    <w:p w14:paraId="2924BFE5" w14:textId="266CA18D" w:rsidR="0019491D" w:rsidRDefault="0019491D" w:rsidP="001922F6">
      <w:r>
        <w:t xml:space="preserve">En </w:t>
      </w:r>
      <w:r w:rsidR="00E8017F">
        <w:t>complément</w:t>
      </w:r>
      <w:r>
        <w:t xml:space="preserve"> des éléments constitutifs d’un socle SOA standard, le projet GDS est basé sur les composants suivants du produit SMARTCASE® :</w:t>
      </w:r>
    </w:p>
    <w:p w14:paraId="01E27742" w14:textId="77777777" w:rsidR="0019491D" w:rsidRDefault="0019491D" w:rsidP="001922F6">
      <w:pPr>
        <w:numPr>
          <w:ilvl w:val="0"/>
          <w:numId w:val="23"/>
        </w:numPr>
        <w:suppressAutoHyphens/>
      </w:pPr>
      <w:r>
        <w:t>Un serveur d’application J2EE (métier SMARTCASE®) composé :</w:t>
      </w:r>
    </w:p>
    <w:p w14:paraId="6805C1E4" w14:textId="102B0515" w:rsidR="0019491D" w:rsidRDefault="003F7978" w:rsidP="001922F6">
      <w:pPr>
        <w:numPr>
          <w:ilvl w:val="1"/>
          <w:numId w:val="23"/>
        </w:numPr>
        <w:suppressAutoHyphens/>
      </w:pPr>
      <w:r>
        <w:t>D’une</w:t>
      </w:r>
      <w:r w:rsidR="0019491D">
        <w:t xml:space="preserve"> instance </w:t>
      </w:r>
      <w:r w:rsidR="001922F6">
        <w:t>A</w:t>
      </w:r>
      <w:r w:rsidR="0019491D">
        <w:t>pache Tomcat pour le moteur d’exécution des actions du workflow</w:t>
      </w:r>
      <w:r w:rsidR="00E8017F">
        <w:t>.</w:t>
      </w:r>
    </w:p>
    <w:p w14:paraId="3FEC3A65" w14:textId="796100E6" w:rsidR="0019491D" w:rsidRDefault="003F7978" w:rsidP="001922F6">
      <w:pPr>
        <w:numPr>
          <w:ilvl w:val="1"/>
          <w:numId w:val="23"/>
        </w:numPr>
        <w:suppressAutoHyphens/>
      </w:pPr>
      <w:r>
        <w:t>D</w:t>
      </w:r>
      <w:r w:rsidR="0019491D">
        <w:t xml:space="preserve">’une instance </w:t>
      </w:r>
      <w:r w:rsidR="001922F6">
        <w:t>A</w:t>
      </w:r>
      <w:r w:rsidR="0019491D">
        <w:t>pache Tomcat pour le moteur des services BPM</w:t>
      </w:r>
      <w:r w:rsidR="00E8017F">
        <w:t>.</w:t>
      </w:r>
    </w:p>
    <w:p w14:paraId="64891B1E" w14:textId="7235340B" w:rsidR="0019491D" w:rsidRDefault="003F7978" w:rsidP="001922F6">
      <w:pPr>
        <w:numPr>
          <w:ilvl w:val="1"/>
          <w:numId w:val="23"/>
        </w:numPr>
        <w:suppressAutoHyphens/>
      </w:pPr>
      <w:r>
        <w:t>D</w:t>
      </w:r>
      <w:r w:rsidR="0019491D">
        <w:t xml:space="preserve">’une instance </w:t>
      </w:r>
      <w:r w:rsidR="001922F6">
        <w:t>A</w:t>
      </w:r>
      <w:r w:rsidR="0019491D">
        <w:t>pache Tomcat pour le moteur des services de reporting</w:t>
      </w:r>
      <w:r w:rsidR="00E8017F">
        <w:t>.</w:t>
      </w:r>
    </w:p>
    <w:p w14:paraId="7AE23359" w14:textId="5B3D37F6" w:rsidR="0019491D" w:rsidRDefault="003F7978" w:rsidP="001922F6">
      <w:pPr>
        <w:numPr>
          <w:ilvl w:val="1"/>
          <w:numId w:val="23"/>
        </w:numPr>
        <w:suppressAutoHyphens/>
      </w:pPr>
      <w:r>
        <w:t>D</w:t>
      </w:r>
      <w:r w:rsidR="0019491D">
        <w:t xml:space="preserve">’une instance </w:t>
      </w:r>
      <w:r w:rsidR="001922F6">
        <w:t>A</w:t>
      </w:r>
      <w:r w:rsidR="0019491D">
        <w:t>pache Tomcat pour le gestionnaire des évènements</w:t>
      </w:r>
      <w:r w:rsidR="00E8017F">
        <w:t>.</w:t>
      </w:r>
    </w:p>
    <w:p w14:paraId="52D8DB49" w14:textId="3B276ADB" w:rsidR="0019491D" w:rsidRDefault="003F7978" w:rsidP="001922F6">
      <w:pPr>
        <w:numPr>
          <w:ilvl w:val="1"/>
          <w:numId w:val="23"/>
        </w:numPr>
        <w:suppressAutoHyphens/>
      </w:pPr>
      <w:r>
        <w:t>D</w:t>
      </w:r>
      <w:r w:rsidR="0019491D">
        <w:t xml:space="preserve">’une instance </w:t>
      </w:r>
      <w:r w:rsidR="001922F6">
        <w:t>A</w:t>
      </w:r>
      <w:r w:rsidR="0019491D">
        <w:t>pache Tomcat pour la console BPM (exploitation)</w:t>
      </w:r>
      <w:r w:rsidR="00E8017F">
        <w:t>.</w:t>
      </w:r>
    </w:p>
    <w:p w14:paraId="64616665" w14:textId="77777777" w:rsidR="0019491D" w:rsidRDefault="0019491D" w:rsidP="001922F6">
      <w:pPr>
        <w:ind w:left="1080"/>
      </w:pPr>
    </w:p>
    <w:p w14:paraId="70BC9B15" w14:textId="4BDB0AF3" w:rsidR="0019491D" w:rsidRDefault="0019491D" w:rsidP="001922F6">
      <w:pPr>
        <w:numPr>
          <w:ilvl w:val="0"/>
          <w:numId w:val="23"/>
        </w:numPr>
        <w:suppressAutoHyphens/>
      </w:pPr>
      <w:r>
        <w:t>Un serveur de données (SGBD SMARTCASE®) composé </w:t>
      </w:r>
      <w:r w:rsidR="003F7978">
        <w:t>d</w:t>
      </w:r>
      <w:r>
        <w:t>u produit POSTGRESQL pour la persistance des données SMARTCASE® des serveurs métier.</w:t>
      </w:r>
    </w:p>
    <w:p w14:paraId="01C0A117" w14:textId="77777777" w:rsidR="00CF1288" w:rsidRDefault="00CF1288" w:rsidP="00480C6B"/>
    <w:p w14:paraId="59146D8F" w14:textId="723B37BC" w:rsidR="001075D6" w:rsidRPr="001922F6" w:rsidRDefault="00CC311B" w:rsidP="00480C6B">
      <w:pPr>
        <w:rPr>
          <w:b/>
          <w:bCs/>
        </w:rPr>
      </w:pPr>
      <w:r w:rsidRPr="001922F6">
        <w:rPr>
          <w:b/>
          <w:bCs/>
        </w:rPr>
        <w:t>Cette solution sera migrée d’ici fin 2027 et remplacé</w:t>
      </w:r>
      <w:r w:rsidR="001922F6" w:rsidRPr="001922F6">
        <w:rPr>
          <w:b/>
          <w:bCs/>
        </w:rPr>
        <w:t>e</w:t>
      </w:r>
      <w:r w:rsidRPr="001922F6">
        <w:rPr>
          <w:b/>
          <w:bCs/>
        </w:rPr>
        <w:t xml:space="preserve"> par la solution Dynamics 365 afin de proposer une vue unifiée des clients.</w:t>
      </w:r>
    </w:p>
    <w:bookmarkEnd w:id="11"/>
    <w:p w14:paraId="5DE5D3A2" w14:textId="77777777" w:rsidR="00CF1288" w:rsidRDefault="00CF1288" w:rsidP="00480C6B"/>
    <w:p w14:paraId="69BC1351" w14:textId="77777777" w:rsidR="00AF0ABA" w:rsidRDefault="00AF0ABA">
      <w:pPr>
        <w:jc w:val="left"/>
        <w:rPr>
          <w:rFonts w:asciiTheme="majorHAnsi" w:eastAsiaTheme="majorEastAsia" w:hAnsiTheme="majorHAnsi" w:cstheme="majorBidi"/>
          <w:i/>
          <w:iCs/>
          <w:color w:val="2F5496" w:themeColor="accent1" w:themeShade="BF"/>
        </w:rPr>
      </w:pPr>
      <w:r>
        <w:br w:type="page"/>
      </w:r>
    </w:p>
    <w:p w14:paraId="682ECCE1" w14:textId="64CEB9D5" w:rsidR="00BF5E9C" w:rsidRDefault="00CF1288" w:rsidP="00E87973">
      <w:pPr>
        <w:pStyle w:val="Titre4"/>
      </w:pPr>
      <w:r>
        <w:lastRenderedPageBreak/>
        <w:t>Editique</w:t>
      </w:r>
      <w:r w:rsidR="00E87973">
        <w:t xml:space="preserve"> </w:t>
      </w:r>
      <w:r w:rsidR="0082680B">
        <w:t xml:space="preserve">– </w:t>
      </w:r>
      <w:r w:rsidR="00CC311B">
        <w:t xml:space="preserve">Etats </w:t>
      </w:r>
      <w:r w:rsidR="0082680B">
        <w:t xml:space="preserve"> internes (</w:t>
      </w:r>
      <w:r w:rsidR="00CC311B">
        <w:t xml:space="preserve">Editions </w:t>
      </w:r>
      <w:r w:rsidR="00AF6AE1">
        <w:t>OpenPrint</w:t>
      </w:r>
      <w:r w:rsidR="0082680B">
        <w:t>)</w:t>
      </w:r>
    </w:p>
    <w:p w14:paraId="11DA00F7" w14:textId="77777777" w:rsidR="001922F6" w:rsidRDefault="00D24096" w:rsidP="00BF5E9C">
      <w:r w:rsidRPr="00AF0ABA">
        <w:t>La Brique O</w:t>
      </w:r>
      <w:r w:rsidR="000B04F2">
        <w:t>penP</w:t>
      </w:r>
      <w:r w:rsidRPr="00AF0ABA">
        <w:t xml:space="preserve">rint </w:t>
      </w:r>
      <w:r w:rsidR="00AF0ABA">
        <w:t xml:space="preserve">SEFAS </w:t>
      </w:r>
      <w:r w:rsidRPr="00AF0ABA">
        <w:t>est actuellement en cours de décommissionnement avec la migration du dernier lot : Etats Internes.</w:t>
      </w:r>
      <w:r w:rsidR="001922F6">
        <w:t xml:space="preserve"> </w:t>
      </w:r>
      <w:r w:rsidRPr="00AF0ABA">
        <w:t xml:space="preserve">Les Etats internes sont des </w:t>
      </w:r>
      <w:r w:rsidR="00AF0ABA" w:rsidRPr="00AF0ABA">
        <w:t>reporting</w:t>
      </w:r>
      <w:r w:rsidRPr="00AF0ABA">
        <w:t xml:space="preserve"> (essentiellement comptables) au format PDF et CSV. </w:t>
      </w:r>
    </w:p>
    <w:p w14:paraId="576650A9" w14:textId="77777777" w:rsidR="001922F6" w:rsidRDefault="001922F6" w:rsidP="00BF5E9C"/>
    <w:p w14:paraId="75ABE0D0" w14:textId="041DAACA" w:rsidR="00D24096" w:rsidRPr="00AF0ABA" w:rsidRDefault="00D24096" w:rsidP="00BF5E9C">
      <w:r w:rsidRPr="00AF0ABA">
        <w:t xml:space="preserve">Actuellement </w:t>
      </w:r>
      <w:r w:rsidR="003857BD">
        <w:t>8</w:t>
      </w:r>
      <w:r w:rsidR="000B04F2">
        <w:t>0</w:t>
      </w:r>
      <w:r w:rsidRPr="00AF0ABA">
        <w:t xml:space="preserve"> </w:t>
      </w:r>
      <w:r w:rsidR="00AF0ABA" w:rsidRPr="00AF0ABA">
        <w:t>états</w:t>
      </w:r>
      <w:r w:rsidRPr="00AF0ABA">
        <w:t xml:space="preserve"> sont produits </w:t>
      </w:r>
      <w:r w:rsidR="00AF0ABA" w:rsidRPr="00AF0ABA">
        <w:t>par cette brique à partir de flux XML générés par le back</w:t>
      </w:r>
      <w:r w:rsidR="001922F6">
        <w:t>-</w:t>
      </w:r>
      <w:r w:rsidR="00AF0ABA" w:rsidRPr="00AF0ABA">
        <w:t>office S2000.</w:t>
      </w:r>
    </w:p>
    <w:p w14:paraId="2655926E" w14:textId="77777777" w:rsidR="001922F6" w:rsidRDefault="001922F6" w:rsidP="00BF5E9C">
      <w:pPr>
        <w:rPr>
          <w:b/>
          <w:bCs/>
        </w:rPr>
      </w:pPr>
    </w:p>
    <w:p w14:paraId="09C3B2C7" w14:textId="620CF666" w:rsidR="00077DC4" w:rsidRPr="001922F6" w:rsidRDefault="00077DC4" w:rsidP="00BF5E9C">
      <w:pPr>
        <w:rPr>
          <w:b/>
          <w:bCs/>
        </w:rPr>
      </w:pPr>
      <w:r w:rsidRPr="001922F6">
        <w:rPr>
          <w:b/>
          <w:bCs/>
        </w:rPr>
        <w:t>L</w:t>
      </w:r>
      <w:r w:rsidR="00AF0ABA" w:rsidRPr="001922F6">
        <w:rPr>
          <w:b/>
          <w:bCs/>
        </w:rPr>
        <w:t xml:space="preserve">es états </w:t>
      </w:r>
      <w:r w:rsidRPr="001922F6">
        <w:rPr>
          <w:b/>
          <w:bCs/>
        </w:rPr>
        <w:t xml:space="preserve">internes </w:t>
      </w:r>
      <w:r w:rsidR="00AF0ABA" w:rsidRPr="001922F6">
        <w:rPr>
          <w:b/>
          <w:bCs/>
        </w:rPr>
        <w:t>sont en cours de révisions et refonte afin d’</w:t>
      </w:r>
      <w:r w:rsidR="000B04F2" w:rsidRPr="001922F6">
        <w:rPr>
          <w:b/>
          <w:bCs/>
        </w:rPr>
        <w:t>être</w:t>
      </w:r>
      <w:r w:rsidR="00AF0ABA" w:rsidRPr="001922F6">
        <w:rPr>
          <w:b/>
          <w:bCs/>
        </w:rPr>
        <w:t xml:space="preserve"> produit par la brique Quadient</w:t>
      </w:r>
      <w:r w:rsidR="00AF0ABA" w:rsidRPr="00AF0ABA">
        <w:t>.</w:t>
      </w:r>
      <w:r>
        <w:t xml:space="preserve"> </w:t>
      </w:r>
      <w:r w:rsidRPr="001922F6">
        <w:rPr>
          <w:b/>
          <w:bCs/>
        </w:rPr>
        <w:t xml:space="preserve">Ces </w:t>
      </w:r>
      <w:r w:rsidR="000B04F2" w:rsidRPr="001922F6">
        <w:rPr>
          <w:b/>
          <w:bCs/>
        </w:rPr>
        <w:t>états</w:t>
      </w:r>
      <w:r w:rsidRPr="001922F6">
        <w:rPr>
          <w:b/>
          <w:bCs/>
        </w:rPr>
        <w:t xml:space="preserve"> sont mis à disposition dans un portail « Portail des </w:t>
      </w:r>
      <w:r w:rsidR="000B04F2" w:rsidRPr="001922F6">
        <w:rPr>
          <w:b/>
          <w:bCs/>
        </w:rPr>
        <w:t>E</w:t>
      </w:r>
      <w:r w:rsidRPr="001922F6">
        <w:rPr>
          <w:b/>
          <w:bCs/>
        </w:rPr>
        <w:t>tats Internes » qui doit lui aussi être migré.</w:t>
      </w:r>
    </w:p>
    <w:p w14:paraId="1262C646" w14:textId="77777777" w:rsidR="00BF5E9C" w:rsidRPr="00CC311B" w:rsidRDefault="00BF5E9C" w:rsidP="00BF5E9C">
      <w:pPr>
        <w:rPr>
          <w:highlight w:val="yellow"/>
        </w:rPr>
      </w:pPr>
    </w:p>
    <w:p w14:paraId="7D34B0E2" w14:textId="77777777" w:rsidR="00BF5E9C" w:rsidRDefault="00BF5E9C" w:rsidP="00BF5E9C">
      <w:r>
        <w:t xml:space="preserve">L’éditique OpenPrint se décline en plusieurs couches : </w:t>
      </w:r>
    </w:p>
    <w:p w14:paraId="7C79A71D" w14:textId="77777777" w:rsidR="001922F6" w:rsidRDefault="001922F6" w:rsidP="00BF5E9C"/>
    <w:p w14:paraId="6972D6B2" w14:textId="77777777" w:rsidR="00BF5E9C" w:rsidRDefault="00BF5E9C" w:rsidP="00BF5E9C">
      <w:r>
        <w:rPr>
          <w:noProof/>
        </w:rPr>
        <w:drawing>
          <wp:inline distT="0" distB="0" distL="0" distR="0" wp14:anchorId="51C070E0" wp14:editId="501EE6D9">
            <wp:extent cx="5760720" cy="3245485"/>
            <wp:effectExtent l="0" t="0" r="0" b="0"/>
            <wp:docPr id="254" name="Image 254" descr="Une image contenant texte, diagramme, capture d’écran,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 254" descr="Une image contenant texte, diagramme, capture d’écran, Plan&#10;&#10;Le contenu généré par l’IA peut être incorrect."/>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245485"/>
                    </a:xfrm>
                    <a:prstGeom prst="rect">
                      <a:avLst/>
                    </a:prstGeom>
                    <a:noFill/>
                  </pic:spPr>
                </pic:pic>
              </a:graphicData>
            </a:graphic>
          </wp:inline>
        </w:drawing>
      </w:r>
    </w:p>
    <w:p w14:paraId="75A34998" w14:textId="77777777" w:rsidR="00BF5E9C" w:rsidRPr="00EC123D" w:rsidRDefault="00BF5E9C" w:rsidP="00127D0F">
      <w:pPr>
        <w:pStyle w:val="Default"/>
        <w:numPr>
          <w:ilvl w:val="0"/>
          <w:numId w:val="14"/>
        </w:numPr>
        <w:jc w:val="both"/>
        <w:rPr>
          <w:sz w:val="20"/>
          <w:szCs w:val="20"/>
        </w:rPr>
      </w:pPr>
      <w:r w:rsidRPr="00EC123D">
        <w:rPr>
          <w:sz w:val="20"/>
          <w:szCs w:val="20"/>
        </w:rPr>
        <w:t>DIN : dossier interne, venant de S2000 et transformé en xml pour un traitement dans TREA (SEFAS)</w:t>
      </w:r>
      <w:r>
        <w:rPr>
          <w:sz w:val="20"/>
          <w:szCs w:val="20"/>
        </w:rPr>
        <w:t> ;</w:t>
      </w:r>
    </w:p>
    <w:p w14:paraId="144B51BE" w14:textId="77777777" w:rsidR="00BF5E9C" w:rsidRDefault="00BF5E9C" w:rsidP="00BF5E9C">
      <w:pPr>
        <w:pStyle w:val="Default"/>
        <w:jc w:val="both"/>
        <w:rPr>
          <w:sz w:val="20"/>
          <w:szCs w:val="20"/>
        </w:rPr>
      </w:pPr>
    </w:p>
    <w:p w14:paraId="288BB3E0" w14:textId="77777777" w:rsidR="00BF5E9C" w:rsidRDefault="00BF5E9C" w:rsidP="00BF5E9C">
      <w:pPr>
        <w:pStyle w:val="Default"/>
        <w:jc w:val="both"/>
        <w:rPr>
          <w:sz w:val="20"/>
          <w:szCs w:val="20"/>
        </w:rPr>
      </w:pPr>
    </w:p>
    <w:p w14:paraId="128067A7" w14:textId="77777777" w:rsidR="00BF5E9C" w:rsidRDefault="00BF5E9C" w:rsidP="00BF5E9C">
      <w:pPr>
        <w:pStyle w:val="Titre5"/>
      </w:pPr>
      <w:r>
        <w:t>Core TREA</w:t>
      </w:r>
    </w:p>
    <w:p w14:paraId="63152BE3" w14:textId="4899B895" w:rsidR="00BF5E9C" w:rsidRDefault="00BF5E9C" w:rsidP="00BF5E9C">
      <w:pPr>
        <w:pStyle w:val="Default"/>
        <w:jc w:val="both"/>
        <w:rPr>
          <w:sz w:val="20"/>
          <w:szCs w:val="20"/>
        </w:rPr>
      </w:pPr>
      <w:r w:rsidRPr="00EC123D">
        <w:rPr>
          <w:sz w:val="20"/>
          <w:szCs w:val="20"/>
        </w:rPr>
        <w:t>Le module de traitement côté SEFAS qui est le cœur du moteur de décomposition documentaire, et gère la distribution des documents (en impression centrale ou archivage)</w:t>
      </w:r>
      <w:r w:rsidR="0061709C">
        <w:rPr>
          <w:sz w:val="20"/>
          <w:szCs w:val="20"/>
        </w:rPr>
        <w:t> :</w:t>
      </w:r>
    </w:p>
    <w:p w14:paraId="248A5FFA" w14:textId="77777777" w:rsidR="0061709C" w:rsidRPr="00EC123D" w:rsidRDefault="0061709C" w:rsidP="00BF5E9C">
      <w:pPr>
        <w:pStyle w:val="Default"/>
        <w:jc w:val="both"/>
        <w:rPr>
          <w:sz w:val="20"/>
          <w:szCs w:val="20"/>
        </w:rPr>
      </w:pPr>
    </w:p>
    <w:p w14:paraId="3E418279" w14:textId="74FFD708" w:rsidR="00BF5E9C" w:rsidRPr="00EC123D" w:rsidRDefault="00BF5E9C" w:rsidP="00127D0F">
      <w:pPr>
        <w:pStyle w:val="Default"/>
        <w:numPr>
          <w:ilvl w:val="0"/>
          <w:numId w:val="14"/>
        </w:numPr>
        <w:jc w:val="both"/>
        <w:rPr>
          <w:sz w:val="20"/>
          <w:szCs w:val="20"/>
        </w:rPr>
      </w:pPr>
      <w:r w:rsidRPr="00EC123D">
        <w:rPr>
          <w:sz w:val="20"/>
          <w:szCs w:val="20"/>
        </w:rPr>
        <w:t>Une partie Middleware : qui comporte le designer (pour la modélisation des documents) et le déploiement des modèles de document Atelier de composition interactive de documents</w:t>
      </w:r>
      <w:r w:rsidR="0061709C">
        <w:rPr>
          <w:sz w:val="20"/>
          <w:szCs w:val="20"/>
        </w:rPr>
        <w:t> ;</w:t>
      </w:r>
      <w:r w:rsidRPr="00EC123D">
        <w:rPr>
          <w:sz w:val="20"/>
          <w:szCs w:val="20"/>
        </w:rPr>
        <w:t xml:space="preserve"> Open Print Designer Middle Office a été conçu pour rendre la conception de modèles de documents accessible à des utilisateurs métiers, sans compétence technique spécifique. Open Print Designer Middle Office met à disposition des utilisateurs une bibliothèque partagée d’objets réutilisables qu’ils peuvent intégrer en quelques clics, (textes prédéfinis, graphiques, tableaux, sources de données </w:t>
      </w:r>
      <w:r w:rsidR="0061709C" w:rsidRPr="00EC123D">
        <w:rPr>
          <w:sz w:val="20"/>
          <w:szCs w:val="20"/>
        </w:rPr>
        <w:t>pré</w:t>
      </w:r>
      <w:r w:rsidR="0061709C">
        <w:rPr>
          <w:sz w:val="20"/>
          <w:szCs w:val="20"/>
        </w:rPr>
        <w:t>-</w:t>
      </w:r>
      <w:r w:rsidR="0061709C" w:rsidRPr="00EC123D">
        <w:rPr>
          <w:sz w:val="20"/>
          <w:szCs w:val="20"/>
        </w:rPr>
        <w:t>paramétrées</w:t>
      </w:r>
      <w:r w:rsidRPr="00EC123D">
        <w:rPr>
          <w:sz w:val="20"/>
          <w:szCs w:val="20"/>
        </w:rPr>
        <w:t xml:space="preserve"> en provenance des applications métiers, …).</w:t>
      </w:r>
    </w:p>
    <w:p w14:paraId="4CEF0F92" w14:textId="77777777" w:rsidR="00BF5E9C" w:rsidRPr="00EC123D" w:rsidRDefault="00BF5E9C" w:rsidP="00BF5E9C">
      <w:pPr>
        <w:pStyle w:val="Default"/>
        <w:ind w:left="720"/>
        <w:jc w:val="both"/>
        <w:rPr>
          <w:sz w:val="20"/>
          <w:szCs w:val="20"/>
        </w:rPr>
      </w:pPr>
    </w:p>
    <w:p w14:paraId="0A353C45" w14:textId="0083FFBF" w:rsidR="00BF5E9C" w:rsidRPr="00EC123D" w:rsidRDefault="00BF5E9C" w:rsidP="00127D0F">
      <w:pPr>
        <w:pStyle w:val="Default"/>
        <w:numPr>
          <w:ilvl w:val="0"/>
          <w:numId w:val="14"/>
        </w:numPr>
        <w:jc w:val="both"/>
        <w:rPr>
          <w:sz w:val="20"/>
          <w:szCs w:val="20"/>
        </w:rPr>
      </w:pPr>
      <w:r w:rsidRPr="00EC123D">
        <w:rPr>
          <w:sz w:val="20"/>
          <w:szCs w:val="20"/>
        </w:rPr>
        <w:t>Les modules techniques développés en OpenPrint déployé</w:t>
      </w:r>
      <w:r>
        <w:rPr>
          <w:sz w:val="20"/>
          <w:szCs w:val="20"/>
        </w:rPr>
        <w:t>s</w:t>
      </w:r>
      <w:r w:rsidRPr="00EC123D">
        <w:rPr>
          <w:sz w:val="20"/>
          <w:szCs w:val="20"/>
        </w:rPr>
        <w:t xml:space="preserve"> côté TREA (SEFAS)</w:t>
      </w:r>
      <w:r w:rsidR="0061709C">
        <w:rPr>
          <w:sz w:val="20"/>
          <w:szCs w:val="20"/>
        </w:rPr>
        <w:t> :</w:t>
      </w:r>
    </w:p>
    <w:p w14:paraId="3755C995" w14:textId="62F704FF" w:rsidR="00BF5E9C" w:rsidRPr="00EC123D" w:rsidRDefault="00BF5E9C" w:rsidP="00127D0F">
      <w:pPr>
        <w:pStyle w:val="Default"/>
        <w:numPr>
          <w:ilvl w:val="1"/>
          <w:numId w:val="14"/>
        </w:numPr>
        <w:jc w:val="both"/>
        <w:rPr>
          <w:sz w:val="20"/>
          <w:szCs w:val="20"/>
        </w:rPr>
      </w:pPr>
      <w:r w:rsidRPr="00EC123D">
        <w:rPr>
          <w:b/>
          <w:bCs/>
          <w:i/>
          <w:iCs/>
          <w:sz w:val="20"/>
          <w:szCs w:val="20"/>
        </w:rPr>
        <w:t>trea_composition</w:t>
      </w:r>
      <w:r w:rsidRPr="00EC123D">
        <w:rPr>
          <w:sz w:val="20"/>
          <w:szCs w:val="20"/>
        </w:rPr>
        <w:t xml:space="preserve"> : module technique qui traite la composition des documents, en sortie VPF avec index</w:t>
      </w:r>
      <w:r w:rsidR="0061709C">
        <w:rPr>
          <w:sz w:val="20"/>
          <w:szCs w:val="20"/>
        </w:rPr>
        <w:t>.</w:t>
      </w:r>
    </w:p>
    <w:p w14:paraId="71231A8A" w14:textId="398796D6" w:rsidR="00BF5E9C" w:rsidRPr="00EC123D" w:rsidRDefault="00BF5E9C" w:rsidP="00127D0F">
      <w:pPr>
        <w:pStyle w:val="Default"/>
        <w:numPr>
          <w:ilvl w:val="1"/>
          <w:numId w:val="14"/>
        </w:numPr>
        <w:jc w:val="both"/>
        <w:rPr>
          <w:sz w:val="20"/>
          <w:szCs w:val="20"/>
        </w:rPr>
      </w:pPr>
      <w:r w:rsidRPr="00EC123D">
        <w:rPr>
          <w:b/>
          <w:bCs/>
          <w:i/>
          <w:iCs/>
          <w:sz w:val="20"/>
          <w:szCs w:val="20"/>
        </w:rPr>
        <w:t>trea_interne</w:t>
      </w:r>
      <w:r w:rsidRPr="00EC123D">
        <w:rPr>
          <w:sz w:val="20"/>
          <w:szCs w:val="20"/>
        </w:rPr>
        <w:t xml:space="preserve"> : module technique qui traite la composition des documents interne, en sortie VPF avec index</w:t>
      </w:r>
      <w:r w:rsidR="0061709C">
        <w:rPr>
          <w:sz w:val="20"/>
          <w:szCs w:val="20"/>
        </w:rPr>
        <w:t>.</w:t>
      </w:r>
    </w:p>
    <w:p w14:paraId="6ABE0FEC" w14:textId="21B259C6" w:rsidR="00BF5E9C" w:rsidRDefault="00BF5E9C" w:rsidP="00127D0F">
      <w:pPr>
        <w:pStyle w:val="Default"/>
        <w:numPr>
          <w:ilvl w:val="1"/>
          <w:numId w:val="14"/>
        </w:numPr>
        <w:jc w:val="both"/>
        <w:rPr>
          <w:sz w:val="20"/>
          <w:szCs w:val="20"/>
        </w:rPr>
      </w:pPr>
      <w:r w:rsidRPr="00EC123D">
        <w:rPr>
          <w:b/>
          <w:bCs/>
          <w:i/>
          <w:iCs/>
          <w:sz w:val="20"/>
          <w:szCs w:val="20"/>
        </w:rPr>
        <w:t>trea_archivage</w:t>
      </w:r>
      <w:r w:rsidRPr="00EC123D">
        <w:rPr>
          <w:sz w:val="20"/>
          <w:szCs w:val="20"/>
        </w:rPr>
        <w:t xml:space="preserve"> : module technique qui traite la composition des documents à archiver, en sortie PDF vers la base d’archivage</w:t>
      </w:r>
      <w:r w:rsidR="0061709C">
        <w:rPr>
          <w:sz w:val="20"/>
          <w:szCs w:val="20"/>
        </w:rPr>
        <w:t>.</w:t>
      </w:r>
    </w:p>
    <w:p w14:paraId="1875D13D" w14:textId="77777777" w:rsidR="00BF5E9C" w:rsidRDefault="00BF5E9C" w:rsidP="00BF5E9C">
      <w:pPr>
        <w:pStyle w:val="Default"/>
        <w:jc w:val="both"/>
        <w:rPr>
          <w:sz w:val="20"/>
          <w:szCs w:val="20"/>
        </w:rPr>
      </w:pPr>
      <w:r w:rsidRPr="00EC123D">
        <w:rPr>
          <w:sz w:val="20"/>
          <w:szCs w:val="20"/>
        </w:rPr>
        <w:t xml:space="preserve">  </w:t>
      </w:r>
    </w:p>
    <w:p w14:paraId="0AF67374" w14:textId="77777777" w:rsidR="00E750D5" w:rsidRDefault="00E750D5" w:rsidP="00AD4352"/>
    <w:p w14:paraId="4B6C1A3E" w14:textId="77777777" w:rsidR="000B04F2" w:rsidRDefault="000B04F2" w:rsidP="00AD4352"/>
    <w:p w14:paraId="58DF0D0C" w14:textId="77777777" w:rsidR="00E750D5" w:rsidRDefault="19278CFE" w:rsidP="00E750D5">
      <w:pPr>
        <w:pStyle w:val="Titre4"/>
      </w:pPr>
      <w:r>
        <w:lastRenderedPageBreak/>
        <w:t>Socle technique de médiation - EAI</w:t>
      </w:r>
    </w:p>
    <w:p w14:paraId="7B13DEC3" w14:textId="1F420DD9" w:rsidR="3FC908D3" w:rsidRDefault="3FC908D3" w:rsidP="3FC908D3"/>
    <w:p w14:paraId="5764749D" w14:textId="7AE9AC11" w:rsidR="5922D871" w:rsidRDefault="0061709C" w:rsidP="0061709C">
      <w:r>
        <w:t>Deux</w:t>
      </w:r>
      <w:r w:rsidR="5922D871">
        <w:t xml:space="preserve"> plateformes d</w:t>
      </w:r>
      <w:r>
        <w:t>’</w:t>
      </w:r>
      <w:r w:rsidR="5922D871">
        <w:t>échanges orientées</w:t>
      </w:r>
      <w:r>
        <w:t xml:space="preserve"> B</w:t>
      </w:r>
      <w:r w:rsidR="5922D871">
        <w:t xml:space="preserve">ack (métier) et </w:t>
      </w:r>
      <w:r>
        <w:t>F</w:t>
      </w:r>
      <w:r w:rsidR="5922D871">
        <w:t>ront (portail client</w:t>
      </w:r>
      <w:r w:rsidR="070A0D05">
        <w:t xml:space="preserve"> sous Azure</w:t>
      </w:r>
      <w:r w:rsidR="5922D871">
        <w:t>) permettent de centralis</w:t>
      </w:r>
      <w:r w:rsidR="606A2E2E">
        <w:t>er les échanges</w:t>
      </w:r>
      <w:r w:rsidR="5D292EAB">
        <w:t xml:space="preserve"> (flux)</w:t>
      </w:r>
      <w:r w:rsidR="606A2E2E">
        <w:t xml:space="preserve"> des différentes </w:t>
      </w:r>
      <w:r w:rsidR="00051E96">
        <w:t>briques applicatives</w:t>
      </w:r>
      <w:r w:rsidR="606A2E2E">
        <w:t>.</w:t>
      </w:r>
    </w:p>
    <w:p w14:paraId="7437A94F" w14:textId="33DA40EB" w:rsidR="606A2E2E" w:rsidRDefault="606A2E2E" w:rsidP="0061709C">
      <w:r>
        <w:t xml:space="preserve">Chaque plateforme est composée d’un ESB </w:t>
      </w:r>
      <w:r w:rsidR="4AEA8D3E">
        <w:t>du type WSO</w:t>
      </w:r>
      <w:r w:rsidR="7CD6E528">
        <w:t>2 MI</w:t>
      </w:r>
      <w:r w:rsidR="4AEA8D3E">
        <w:t xml:space="preserve"> </w:t>
      </w:r>
      <w:r>
        <w:t>et d’un br</w:t>
      </w:r>
      <w:r w:rsidR="35FC8245">
        <w:t>o</w:t>
      </w:r>
      <w:r>
        <w:t>ker de m</w:t>
      </w:r>
      <w:r w:rsidR="2225A11D">
        <w:t>e</w:t>
      </w:r>
      <w:r>
        <w:t>ssage</w:t>
      </w:r>
      <w:r w:rsidR="5B168E3A">
        <w:t>s</w:t>
      </w:r>
      <w:r>
        <w:t xml:space="preserve"> de type </w:t>
      </w:r>
      <w:r w:rsidR="3AF41CF2">
        <w:t>A</w:t>
      </w:r>
      <w:r>
        <w:t>ctivemq</w:t>
      </w:r>
      <w:r w:rsidR="5858EE33">
        <w:t xml:space="preserve"> pour la gestion des flux asynchrones.</w:t>
      </w:r>
    </w:p>
    <w:p w14:paraId="48B33717" w14:textId="77777777" w:rsidR="001C42BD" w:rsidRDefault="001C42BD" w:rsidP="0061709C"/>
    <w:p w14:paraId="0993BF12" w14:textId="0934C697" w:rsidR="00E750D5" w:rsidRDefault="5858EE33" w:rsidP="0061709C">
      <w:r>
        <w:t xml:space="preserve">Ces 2 plateformes </w:t>
      </w:r>
      <w:r w:rsidR="4136D896">
        <w:t>tournent actuellement sous Docker.</w:t>
      </w:r>
    </w:p>
    <w:p w14:paraId="39CAB316" w14:textId="1DC6D0B5" w:rsidR="00E750D5" w:rsidRDefault="00E750D5" w:rsidP="00E750D5"/>
    <w:p w14:paraId="00046DF7" w14:textId="731A5A12" w:rsidR="00E750D5" w:rsidRDefault="19278CFE" w:rsidP="00E750D5">
      <w:r>
        <w:t>Ci-dessous, le schéma d’architecture logique.</w:t>
      </w:r>
    </w:p>
    <w:p w14:paraId="44FB3FB9" w14:textId="77777777" w:rsidR="00E750D5" w:rsidRDefault="00E750D5" w:rsidP="00E750D5"/>
    <w:p w14:paraId="4264A6D7" w14:textId="4C2985C2" w:rsidR="00E750D5" w:rsidRDefault="2A8FF0BC" w:rsidP="3FC908D3">
      <w:r>
        <w:rPr>
          <w:noProof/>
        </w:rPr>
        <w:drawing>
          <wp:inline distT="0" distB="0" distL="0" distR="0" wp14:anchorId="5DE42F22" wp14:editId="3FE8E010">
            <wp:extent cx="5762625" cy="3065145"/>
            <wp:effectExtent l="0" t="0" r="9525" b="1905"/>
            <wp:docPr id="6623081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308163" name="Picture 662308163"/>
                    <pic:cNvPicPr/>
                  </pic:nvPicPr>
                  <pic:blipFill rotWithShape="1">
                    <a:blip r:embed="rId16">
                      <a:extLst>
                        <a:ext uri="{28A0092B-C50C-407E-A947-70E740481C1C}">
                          <a14:useLocalDpi xmlns:a14="http://schemas.microsoft.com/office/drawing/2010/main"/>
                        </a:ext>
                      </a:extLst>
                    </a:blip>
                    <a:srcRect t="5630"/>
                    <a:stretch>
                      <a:fillRect/>
                    </a:stretch>
                  </pic:blipFill>
                  <pic:spPr bwMode="auto">
                    <a:xfrm>
                      <a:off x="0" y="0"/>
                      <a:ext cx="5762625" cy="3065145"/>
                    </a:xfrm>
                    <a:prstGeom prst="rect">
                      <a:avLst/>
                    </a:prstGeom>
                    <a:ln>
                      <a:noFill/>
                    </a:ln>
                    <a:extLst>
                      <a:ext uri="{53640926-AAD7-44D8-BBD7-CCE9431645EC}">
                        <a14:shadowObscured xmlns:a14="http://schemas.microsoft.com/office/drawing/2010/main"/>
                      </a:ext>
                    </a:extLst>
                  </pic:spPr>
                </pic:pic>
              </a:graphicData>
            </a:graphic>
          </wp:inline>
        </w:drawing>
      </w:r>
    </w:p>
    <w:p w14:paraId="486C3D9F" w14:textId="06D7F0D9" w:rsidR="00E750D5" w:rsidRDefault="25E9CC72" w:rsidP="00E750D5">
      <w:r>
        <w:t xml:space="preserve">Les flux actuels </w:t>
      </w:r>
      <w:r w:rsidR="6BB655F3">
        <w:t xml:space="preserve">sur </w:t>
      </w:r>
      <w:r w:rsidR="36DEEB38">
        <w:t xml:space="preserve">ces plateformes d’intégration </w:t>
      </w:r>
      <w:r>
        <w:t>sont de type</w:t>
      </w:r>
      <w:r w:rsidR="001C42BD">
        <w:t> :</w:t>
      </w:r>
    </w:p>
    <w:p w14:paraId="301E4B02" w14:textId="0EE195BC" w:rsidR="00E750D5" w:rsidRDefault="00051E96" w:rsidP="3FC908D3">
      <w:pPr>
        <w:pStyle w:val="Paragraphedeliste"/>
        <w:numPr>
          <w:ilvl w:val="0"/>
          <w:numId w:val="1"/>
        </w:numPr>
      </w:pPr>
      <w:r>
        <w:t>Fichiers</w:t>
      </w:r>
      <w:r w:rsidR="25E9CC72">
        <w:t xml:space="preserve"> (</w:t>
      </w:r>
      <w:r w:rsidR="6C9AA118">
        <w:t xml:space="preserve">principalement </w:t>
      </w:r>
      <w:r w:rsidR="25E9CC72">
        <w:t>pour les échanges dédiés au back Office S2000</w:t>
      </w:r>
      <w:r w:rsidR="77AE330A">
        <w:t xml:space="preserve">, </w:t>
      </w:r>
      <w:r w:rsidR="7753EEE5">
        <w:t xml:space="preserve">à la génération des documents à partir d’index </w:t>
      </w:r>
      <w:r w:rsidR="001C42BD">
        <w:t>.</w:t>
      </w:r>
      <w:r w:rsidR="7753EEE5">
        <w:t>xml vers l</w:t>
      </w:r>
      <w:r w:rsidR="3A417456">
        <w:t>es</w:t>
      </w:r>
      <w:r w:rsidR="7753EEE5">
        <w:t xml:space="preserve"> solution</w:t>
      </w:r>
      <w:r w:rsidR="7DD8521C">
        <w:t>s</w:t>
      </w:r>
      <w:r w:rsidR="7753EEE5">
        <w:t xml:space="preserve"> éditique</w:t>
      </w:r>
      <w:r w:rsidR="43CBD8D5">
        <w:t>s</w:t>
      </w:r>
      <w:r w:rsidR="0D2BF875">
        <w:t xml:space="preserve"> Quadient/</w:t>
      </w:r>
      <w:r w:rsidR="288C5465">
        <w:t>SEFAS ou la génération de notifications</w:t>
      </w:r>
      <w:r w:rsidR="7753EEE5">
        <w:t>)</w:t>
      </w:r>
      <w:r w:rsidR="001C42BD">
        <w:t>.</w:t>
      </w:r>
    </w:p>
    <w:p w14:paraId="26C2C8C4" w14:textId="4BBC12D2" w:rsidR="00E750D5" w:rsidRDefault="008A521B" w:rsidP="3FC908D3">
      <w:pPr>
        <w:pStyle w:val="Paragraphedeliste"/>
        <w:numPr>
          <w:ilvl w:val="0"/>
          <w:numId w:val="1"/>
        </w:numPr>
      </w:pPr>
      <w:r>
        <w:t>JMS</w:t>
      </w:r>
      <w:r w:rsidR="5F0243B1">
        <w:t xml:space="preserve"> </w:t>
      </w:r>
      <w:r w:rsidR="20F31DFF">
        <w:t>pour les échanges asynchrones entre le CRM et les briques internes (GDS,</w:t>
      </w:r>
      <w:r w:rsidR="001C42BD">
        <w:t xml:space="preserve"> </w:t>
      </w:r>
      <w:r w:rsidR="20F31DFF">
        <w:t>OSL)</w:t>
      </w:r>
      <w:r w:rsidR="001C42BD">
        <w:t>.</w:t>
      </w:r>
    </w:p>
    <w:p w14:paraId="462B123B" w14:textId="0711D6D0" w:rsidR="00E750D5" w:rsidRDefault="008A521B" w:rsidP="3FC908D3">
      <w:pPr>
        <w:pStyle w:val="Paragraphedeliste"/>
        <w:numPr>
          <w:ilvl w:val="0"/>
          <w:numId w:val="1"/>
        </w:numPr>
      </w:pPr>
      <w:r>
        <w:t>HTTPS</w:t>
      </w:r>
      <w:r w:rsidR="5F0243B1">
        <w:t xml:space="preserve"> </w:t>
      </w:r>
      <w:r w:rsidR="1C471F2C">
        <w:t xml:space="preserve">pour les échanges synchrones </w:t>
      </w:r>
      <w:r w:rsidR="14FCF175">
        <w:t xml:space="preserve">qui </w:t>
      </w:r>
      <w:r w:rsidR="39EA6E8A">
        <w:t>c</w:t>
      </w:r>
      <w:r w:rsidR="2A1A47AE">
        <w:t>oncerne</w:t>
      </w:r>
      <w:r w:rsidR="37607CCB">
        <w:t>nt principalement les flux entre le portail client azure et la plateforme E</w:t>
      </w:r>
      <w:r w:rsidR="00051E96">
        <w:t>AI</w:t>
      </w:r>
      <w:r w:rsidR="37607CCB">
        <w:t xml:space="preserve"> FRONT.</w:t>
      </w:r>
    </w:p>
    <w:p w14:paraId="43E59FD7" w14:textId="11AD1799" w:rsidR="00E750D5" w:rsidRDefault="79E31ACE" w:rsidP="3FC908D3">
      <w:pPr>
        <w:pStyle w:val="Paragraphedeliste"/>
        <w:numPr>
          <w:ilvl w:val="0"/>
          <w:numId w:val="1"/>
        </w:numPr>
      </w:pPr>
      <w:r>
        <w:t>Dataservice</w:t>
      </w:r>
      <w:r w:rsidR="008A521B">
        <w:t>,</w:t>
      </w:r>
      <w:r>
        <w:t xml:space="preserve"> permettant de récupérer </w:t>
      </w:r>
      <w:r w:rsidR="11521E97">
        <w:t>au</w:t>
      </w:r>
      <w:r>
        <w:t xml:space="preserve"> </w:t>
      </w:r>
      <w:r w:rsidR="11521E97">
        <w:t xml:space="preserve">format </w:t>
      </w:r>
      <w:r w:rsidR="00051E96">
        <w:t>JSON</w:t>
      </w:r>
      <w:r>
        <w:t xml:space="preserve"> </w:t>
      </w:r>
      <w:r w:rsidR="20D45F2C">
        <w:t>certain</w:t>
      </w:r>
      <w:r>
        <w:t xml:space="preserve">es données </w:t>
      </w:r>
      <w:r w:rsidR="56B866EF">
        <w:t xml:space="preserve">de la base de données </w:t>
      </w:r>
      <w:r>
        <w:t>du ba</w:t>
      </w:r>
      <w:r w:rsidR="55698225">
        <w:t>ck</w:t>
      </w:r>
      <w:r w:rsidR="008A521B">
        <w:t>-</w:t>
      </w:r>
      <w:r w:rsidR="55698225">
        <w:t>office</w:t>
      </w:r>
      <w:r w:rsidR="46A3F411">
        <w:t xml:space="preserve"> S2000.</w:t>
      </w:r>
      <w:r w:rsidR="55698225">
        <w:t xml:space="preserve"> </w:t>
      </w:r>
    </w:p>
    <w:p w14:paraId="258CFBAF" w14:textId="5602B620" w:rsidR="00E750D5" w:rsidRDefault="00E750D5" w:rsidP="3FC908D3">
      <w:pPr>
        <w:ind w:left="708"/>
      </w:pPr>
    </w:p>
    <w:p w14:paraId="2B8F9490" w14:textId="6F0D6A90" w:rsidR="00E750D5" w:rsidRDefault="31B7B32C" w:rsidP="3FC908D3">
      <w:r>
        <w:t xml:space="preserve">Chaque flux fichier ou asynchrone possède un mécanisme de rejeu automatique en cas d’échec de distribution. Une supervision </w:t>
      </w:r>
      <w:r w:rsidR="05C77AD2">
        <w:t>en temps réel via des sondes</w:t>
      </w:r>
      <w:r>
        <w:t xml:space="preserve"> N</w:t>
      </w:r>
      <w:r w:rsidR="475F927F">
        <w:t xml:space="preserve">agios </w:t>
      </w:r>
      <w:r>
        <w:t>est en place afin de tracer</w:t>
      </w:r>
      <w:r w:rsidR="07AA0365">
        <w:t xml:space="preserve"> chaque erreur.</w:t>
      </w:r>
    </w:p>
    <w:p w14:paraId="515C63CB" w14:textId="19AB59F0" w:rsidR="00E750D5" w:rsidRDefault="00E750D5" w:rsidP="3FC908D3"/>
    <w:p w14:paraId="7DFC69D3" w14:textId="33429570" w:rsidR="00E750D5" w:rsidRDefault="081D40EC" w:rsidP="3FC908D3">
      <w:r>
        <w:t>Liste des flux</w:t>
      </w:r>
      <w:r w:rsidR="2EEFE649">
        <w:t xml:space="preserve"> actuels</w:t>
      </w:r>
      <w:r>
        <w:t xml:space="preserve"> :</w:t>
      </w:r>
    </w:p>
    <w:tbl>
      <w:tblPr>
        <w:tblStyle w:val="Grilledutableau"/>
        <w:tblW w:w="0" w:type="auto"/>
        <w:tblLook w:val="04A0" w:firstRow="1" w:lastRow="0" w:firstColumn="1" w:lastColumn="0" w:noHBand="0" w:noVBand="1"/>
      </w:tblPr>
      <w:tblGrid>
        <w:gridCol w:w="1144"/>
        <w:gridCol w:w="1572"/>
        <w:gridCol w:w="2041"/>
        <w:gridCol w:w="1588"/>
        <w:gridCol w:w="1209"/>
        <w:gridCol w:w="1508"/>
      </w:tblGrid>
      <w:tr w:rsidR="3FC908D3" w14:paraId="3FC6E134" w14:textId="77777777" w:rsidTr="3FC908D3">
        <w:trPr>
          <w:trHeight w:val="300"/>
        </w:trPr>
        <w:tc>
          <w:tcPr>
            <w:tcW w:w="1155" w:type="dxa"/>
            <w:shd w:val="clear" w:color="auto" w:fill="B4C6E7" w:themeFill="accent1" w:themeFillTint="66"/>
          </w:tcPr>
          <w:p w14:paraId="7EDE5D42" w14:textId="07FC91AE" w:rsidR="0F6EEA43" w:rsidRDefault="0F6EEA43" w:rsidP="3FC908D3">
            <w:pPr>
              <w:spacing w:line="259" w:lineRule="auto"/>
            </w:pPr>
            <w:r w:rsidRPr="3FC908D3">
              <w:rPr>
                <w:b/>
                <w:bCs/>
              </w:rPr>
              <w:t>ID Flux</w:t>
            </w:r>
          </w:p>
        </w:tc>
        <w:tc>
          <w:tcPr>
            <w:tcW w:w="1605" w:type="dxa"/>
            <w:shd w:val="clear" w:color="auto" w:fill="B4C6E7" w:themeFill="accent1" w:themeFillTint="66"/>
          </w:tcPr>
          <w:p w14:paraId="3E85815B" w14:textId="160BCCFE" w:rsidR="61198A5A" w:rsidRDefault="61198A5A" w:rsidP="3FC908D3">
            <w:pPr>
              <w:spacing w:line="259" w:lineRule="auto"/>
              <w:rPr>
                <w:b/>
                <w:bCs/>
              </w:rPr>
            </w:pPr>
            <w:r w:rsidRPr="3FC908D3">
              <w:rPr>
                <w:b/>
                <w:bCs/>
              </w:rPr>
              <w:t>Source</w:t>
            </w:r>
          </w:p>
        </w:tc>
        <w:tc>
          <w:tcPr>
            <w:tcW w:w="2076" w:type="dxa"/>
            <w:shd w:val="clear" w:color="auto" w:fill="B4C6E7" w:themeFill="accent1" w:themeFillTint="66"/>
          </w:tcPr>
          <w:p w14:paraId="5392569C" w14:textId="049B8DF4" w:rsidR="4B9505AB" w:rsidRDefault="4B9505AB" w:rsidP="3FC908D3">
            <w:pPr>
              <w:spacing w:line="259" w:lineRule="auto"/>
              <w:rPr>
                <w:b/>
                <w:bCs/>
                <w:szCs w:val="20"/>
              </w:rPr>
            </w:pPr>
            <w:r w:rsidRPr="3FC908D3">
              <w:rPr>
                <w:b/>
                <w:bCs/>
                <w:szCs w:val="20"/>
              </w:rPr>
              <w:t>Description</w:t>
            </w:r>
          </w:p>
        </w:tc>
        <w:tc>
          <w:tcPr>
            <w:tcW w:w="1620" w:type="dxa"/>
            <w:shd w:val="clear" w:color="auto" w:fill="B4C6E7" w:themeFill="accent1" w:themeFillTint="66"/>
          </w:tcPr>
          <w:p w14:paraId="2C9A3358" w14:textId="3F684CBF" w:rsidR="4B9505AB" w:rsidRDefault="4B9505AB" w:rsidP="3FC908D3">
            <w:pPr>
              <w:spacing w:line="259" w:lineRule="auto"/>
              <w:rPr>
                <w:b/>
                <w:bCs/>
              </w:rPr>
            </w:pPr>
            <w:r w:rsidRPr="3FC908D3">
              <w:rPr>
                <w:b/>
                <w:bCs/>
              </w:rPr>
              <w:t>Type</w:t>
            </w:r>
          </w:p>
        </w:tc>
        <w:tc>
          <w:tcPr>
            <w:tcW w:w="1220" w:type="dxa"/>
            <w:shd w:val="clear" w:color="auto" w:fill="B4C6E7" w:themeFill="accent1" w:themeFillTint="66"/>
          </w:tcPr>
          <w:p w14:paraId="63235FDA" w14:textId="7DBAF992" w:rsidR="7CEE7A44" w:rsidRDefault="7CEE7A44" w:rsidP="3FC908D3">
            <w:pPr>
              <w:rPr>
                <w:b/>
                <w:bCs/>
              </w:rPr>
            </w:pPr>
            <w:r w:rsidRPr="3FC908D3">
              <w:rPr>
                <w:b/>
                <w:bCs/>
              </w:rPr>
              <w:t>Fréquence</w:t>
            </w:r>
          </w:p>
        </w:tc>
        <w:tc>
          <w:tcPr>
            <w:tcW w:w="1538" w:type="dxa"/>
            <w:shd w:val="clear" w:color="auto" w:fill="B4C6E7" w:themeFill="accent1" w:themeFillTint="66"/>
          </w:tcPr>
          <w:p w14:paraId="633E3FF0" w14:textId="013BEF90" w:rsidR="7CEE7A44" w:rsidRDefault="7CEE7A44" w:rsidP="3FC908D3">
            <w:pPr>
              <w:spacing w:line="259" w:lineRule="auto"/>
            </w:pPr>
            <w:r w:rsidRPr="3FC908D3">
              <w:rPr>
                <w:b/>
                <w:bCs/>
              </w:rPr>
              <w:t>Destination</w:t>
            </w:r>
          </w:p>
        </w:tc>
      </w:tr>
      <w:tr w:rsidR="3FC908D3" w14:paraId="26691016" w14:textId="77777777" w:rsidTr="3FC908D3">
        <w:trPr>
          <w:trHeight w:val="300"/>
        </w:trPr>
        <w:tc>
          <w:tcPr>
            <w:tcW w:w="1155" w:type="dxa"/>
            <w:vAlign w:val="center"/>
          </w:tcPr>
          <w:p w14:paraId="649EF123" w14:textId="21CF61D7" w:rsidR="519A99CF" w:rsidRDefault="519A99CF" w:rsidP="3FC908D3">
            <w:pPr>
              <w:spacing w:line="259" w:lineRule="auto"/>
              <w:jc w:val="center"/>
            </w:pPr>
            <w:r>
              <w:t>Flux</w:t>
            </w:r>
            <w:r w:rsidR="61198A5A">
              <w:t>01</w:t>
            </w:r>
          </w:p>
        </w:tc>
        <w:tc>
          <w:tcPr>
            <w:tcW w:w="1605" w:type="dxa"/>
            <w:vAlign w:val="center"/>
          </w:tcPr>
          <w:p w14:paraId="36C51E8C" w14:textId="03F76B95" w:rsidR="61198A5A" w:rsidRDefault="61198A5A" w:rsidP="3FC908D3">
            <w:pPr>
              <w:jc w:val="center"/>
            </w:pPr>
            <w:r>
              <w:t>S2000</w:t>
            </w:r>
          </w:p>
        </w:tc>
        <w:tc>
          <w:tcPr>
            <w:tcW w:w="2076" w:type="dxa"/>
            <w:vAlign w:val="center"/>
          </w:tcPr>
          <w:p w14:paraId="53583AEE" w14:textId="3E85E1CE" w:rsidR="3FC908D3" w:rsidRDefault="3FC908D3"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SEL B</w:t>
            </w:r>
            <w:r w:rsidR="00E165F3">
              <w:rPr>
                <w:rFonts w:ascii="Calibri" w:eastAsia="Calibri" w:hAnsi="Calibri" w:cs="Calibri"/>
                <w:color w:val="000000" w:themeColor="text1"/>
                <w:szCs w:val="20"/>
              </w:rPr>
              <w:t>é</w:t>
            </w:r>
            <w:r w:rsidRPr="3FC908D3">
              <w:rPr>
                <w:rFonts w:ascii="Calibri" w:eastAsia="Calibri" w:hAnsi="Calibri" w:cs="Calibri"/>
                <w:color w:val="000000" w:themeColor="text1"/>
                <w:szCs w:val="20"/>
              </w:rPr>
              <w:t>n</w:t>
            </w:r>
            <w:r w:rsidR="00E165F3">
              <w:rPr>
                <w:rFonts w:ascii="Calibri" w:eastAsia="Calibri" w:hAnsi="Calibri" w:cs="Calibri"/>
                <w:color w:val="000000" w:themeColor="text1"/>
                <w:szCs w:val="20"/>
              </w:rPr>
              <w:t>é</w:t>
            </w:r>
            <w:r w:rsidRPr="3FC908D3">
              <w:rPr>
                <w:rFonts w:ascii="Calibri" w:eastAsia="Calibri" w:hAnsi="Calibri" w:cs="Calibri"/>
                <w:color w:val="000000" w:themeColor="text1"/>
                <w:szCs w:val="20"/>
              </w:rPr>
              <w:t>ficiaire</w:t>
            </w:r>
          </w:p>
          <w:p w14:paraId="2759BBF0" w14:textId="095EC87F" w:rsidR="0CA3581D" w:rsidRDefault="0CA3581D"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SEL Adresse mail</w:t>
            </w:r>
          </w:p>
          <w:p w14:paraId="58324966" w14:textId="50BF1010" w:rsidR="0CA3581D" w:rsidRDefault="0CA3581D"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SEL Adress postale</w:t>
            </w:r>
          </w:p>
          <w:p w14:paraId="507521CD" w14:textId="159018D9" w:rsidR="0CA3581D" w:rsidRDefault="0CA3581D"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SEL Destinataire</w:t>
            </w:r>
          </w:p>
          <w:p w14:paraId="7BC21F1B" w14:textId="6AC2C3AC" w:rsidR="0CA3581D" w:rsidRDefault="0CA3581D"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SEL Indicateur Canal</w:t>
            </w:r>
          </w:p>
        </w:tc>
        <w:tc>
          <w:tcPr>
            <w:tcW w:w="1620" w:type="dxa"/>
            <w:vAlign w:val="center"/>
          </w:tcPr>
          <w:p w14:paraId="28D1DECD" w14:textId="2E40BD36" w:rsidR="5BE1C34C" w:rsidRDefault="5BE1C34C" w:rsidP="3FC908D3">
            <w:pPr>
              <w:jc w:val="center"/>
            </w:pPr>
            <w:r>
              <w:t>Dataservice</w:t>
            </w:r>
            <w:r w:rsidR="413164B5">
              <w:t>s</w:t>
            </w:r>
          </w:p>
        </w:tc>
        <w:tc>
          <w:tcPr>
            <w:tcW w:w="1220" w:type="dxa"/>
            <w:vAlign w:val="center"/>
          </w:tcPr>
          <w:p w14:paraId="5A4D04F2" w14:textId="03138EE1" w:rsidR="701274C7" w:rsidRDefault="00E165F3" w:rsidP="3FC908D3">
            <w:pPr>
              <w:jc w:val="center"/>
            </w:pPr>
            <w:r>
              <w:t>T</w:t>
            </w:r>
            <w:r w:rsidR="701274C7">
              <w:t>emps réel</w:t>
            </w:r>
          </w:p>
        </w:tc>
        <w:tc>
          <w:tcPr>
            <w:tcW w:w="1538" w:type="dxa"/>
            <w:vAlign w:val="center"/>
          </w:tcPr>
          <w:p w14:paraId="35843BBE" w14:textId="0C940590" w:rsidR="701274C7" w:rsidRDefault="701274C7" w:rsidP="3FC908D3">
            <w:pPr>
              <w:jc w:val="center"/>
            </w:pPr>
            <w:r>
              <w:t>GDS</w:t>
            </w:r>
          </w:p>
        </w:tc>
      </w:tr>
      <w:tr w:rsidR="3FC908D3" w14:paraId="5122006F" w14:textId="77777777" w:rsidTr="3FC908D3">
        <w:trPr>
          <w:trHeight w:val="300"/>
        </w:trPr>
        <w:tc>
          <w:tcPr>
            <w:tcW w:w="1155" w:type="dxa"/>
            <w:vAlign w:val="center"/>
          </w:tcPr>
          <w:p w14:paraId="3E8D6937" w14:textId="64948E58" w:rsidR="59BE6197" w:rsidRDefault="59BE6197" w:rsidP="3FC908D3">
            <w:pPr>
              <w:jc w:val="center"/>
            </w:pPr>
            <w:r>
              <w:t>Flux02</w:t>
            </w:r>
          </w:p>
        </w:tc>
        <w:tc>
          <w:tcPr>
            <w:tcW w:w="1605" w:type="dxa"/>
            <w:vAlign w:val="center"/>
          </w:tcPr>
          <w:p w14:paraId="255606C5" w14:textId="4261057E" w:rsidR="0EE2CB5B" w:rsidRDefault="0EE2CB5B" w:rsidP="3FC908D3">
            <w:pPr>
              <w:jc w:val="center"/>
            </w:pPr>
            <w:r>
              <w:t>S2000</w:t>
            </w:r>
          </w:p>
        </w:tc>
        <w:tc>
          <w:tcPr>
            <w:tcW w:w="2076" w:type="dxa"/>
            <w:vAlign w:val="center"/>
          </w:tcPr>
          <w:p w14:paraId="0E529372" w14:textId="010072DC" w:rsidR="59BE6197" w:rsidRDefault="59BE6197"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MAJ Entreprises</w:t>
            </w:r>
          </w:p>
          <w:p w14:paraId="71165528" w14:textId="159F2DD5" w:rsidR="59BE6197" w:rsidRDefault="59BE6197" w:rsidP="3FC908D3">
            <w:pPr>
              <w:jc w:val="left"/>
            </w:pPr>
            <w:r w:rsidRPr="3FC908D3">
              <w:rPr>
                <w:rFonts w:ascii="Calibri" w:eastAsia="Calibri" w:hAnsi="Calibri" w:cs="Calibri"/>
                <w:color w:val="000000" w:themeColor="text1"/>
                <w:szCs w:val="20"/>
              </w:rPr>
              <w:t>MAJ Pro de Santé</w:t>
            </w:r>
          </w:p>
          <w:p w14:paraId="653DAF7F" w14:textId="55ED57D2" w:rsidR="59BE6197" w:rsidRDefault="59BE6197" w:rsidP="3FC908D3">
            <w:pPr>
              <w:jc w:val="left"/>
            </w:pPr>
            <w:r w:rsidRPr="3FC908D3">
              <w:rPr>
                <w:rFonts w:ascii="Calibri" w:eastAsia="Calibri" w:hAnsi="Calibri" w:cs="Calibri"/>
                <w:color w:val="000000" w:themeColor="text1"/>
                <w:szCs w:val="20"/>
              </w:rPr>
              <w:t>MAJ Adhérents</w:t>
            </w:r>
          </w:p>
          <w:p w14:paraId="4763B38B" w14:textId="5A579A13" w:rsidR="59BE6197" w:rsidRDefault="59BE6197" w:rsidP="3FC908D3">
            <w:pPr>
              <w:jc w:val="left"/>
            </w:pPr>
            <w:r w:rsidRPr="3FC908D3">
              <w:rPr>
                <w:rFonts w:ascii="Calibri" w:eastAsia="Calibri" w:hAnsi="Calibri" w:cs="Calibri"/>
                <w:color w:val="000000" w:themeColor="text1"/>
                <w:szCs w:val="20"/>
              </w:rPr>
              <w:t>MAJ Familles</w:t>
            </w:r>
          </w:p>
          <w:p w14:paraId="0A97EDAB" w14:textId="7CB0EA3C" w:rsidR="59BE6197" w:rsidRDefault="59BE6197" w:rsidP="3FC908D3">
            <w:pPr>
              <w:jc w:val="left"/>
            </w:pPr>
            <w:r w:rsidRPr="3FC908D3">
              <w:rPr>
                <w:rFonts w:ascii="Calibri" w:eastAsia="Calibri" w:hAnsi="Calibri" w:cs="Calibri"/>
                <w:color w:val="000000" w:themeColor="text1"/>
                <w:szCs w:val="20"/>
              </w:rPr>
              <w:t>MAJ Adresses</w:t>
            </w:r>
          </w:p>
          <w:p w14:paraId="0AF5DD54" w14:textId="418C762D" w:rsidR="59BE6197" w:rsidRDefault="59BE6197"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MAJ Adresses Mail</w:t>
            </w:r>
          </w:p>
          <w:p w14:paraId="2D1ACBA1" w14:textId="5CC80548" w:rsidR="59BE6197" w:rsidRDefault="59BE6197" w:rsidP="3FC908D3">
            <w:pPr>
              <w:jc w:val="left"/>
            </w:pPr>
            <w:r w:rsidRPr="3FC908D3">
              <w:rPr>
                <w:rFonts w:ascii="Calibri" w:eastAsia="Calibri" w:hAnsi="Calibri" w:cs="Calibri"/>
                <w:color w:val="000000" w:themeColor="text1"/>
                <w:szCs w:val="20"/>
              </w:rPr>
              <w:t>MAJ Ind de Démat</w:t>
            </w:r>
          </w:p>
          <w:p w14:paraId="4EE63552" w14:textId="1D389507" w:rsidR="59BE6197" w:rsidRDefault="59BE6197" w:rsidP="3FC908D3">
            <w:pPr>
              <w:jc w:val="left"/>
            </w:pPr>
            <w:r w:rsidRPr="3FC908D3">
              <w:rPr>
                <w:rFonts w:ascii="Calibri" w:eastAsia="Calibri" w:hAnsi="Calibri" w:cs="Calibri"/>
                <w:color w:val="000000" w:themeColor="text1"/>
                <w:szCs w:val="20"/>
              </w:rPr>
              <w:lastRenderedPageBreak/>
              <w:t>MAJ Séjours</w:t>
            </w:r>
          </w:p>
          <w:p w14:paraId="60472591" w14:textId="6C1BDCF6" w:rsidR="59BE6197" w:rsidRDefault="59BE6197" w:rsidP="3FC908D3">
            <w:pPr>
              <w:jc w:val="left"/>
            </w:pPr>
            <w:r w:rsidRPr="3FC908D3">
              <w:rPr>
                <w:rFonts w:ascii="Calibri" w:eastAsia="Calibri" w:hAnsi="Calibri" w:cs="Calibri"/>
                <w:color w:val="000000" w:themeColor="text1"/>
                <w:szCs w:val="20"/>
              </w:rPr>
              <w:t>MAJ Devise</w:t>
            </w:r>
          </w:p>
          <w:p w14:paraId="108C14B1" w14:textId="5191E2C6" w:rsidR="59BE6197" w:rsidRDefault="59BE6197" w:rsidP="3FC908D3">
            <w:pPr>
              <w:jc w:val="left"/>
            </w:pPr>
            <w:r w:rsidRPr="3FC908D3">
              <w:rPr>
                <w:rFonts w:ascii="Calibri" w:eastAsia="Calibri" w:hAnsi="Calibri" w:cs="Calibri"/>
                <w:color w:val="000000" w:themeColor="text1"/>
                <w:szCs w:val="20"/>
              </w:rPr>
              <w:t>MAJ Pays</w:t>
            </w:r>
          </w:p>
          <w:p w14:paraId="36DCA399" w14:textId="118F4B29" w:rsidR="59BE6197" w:rsidRDefault="59BE6197" w:rsidP="3FC908D3">
            <w:pPr>
              <w:jc w:val="left"/>
            </w:pPr>
            <w:r w:rsidRPr="3FC908D3">
              <w:rPr>
                <w:rFonts w:ascii="Calibri" w:eastAsia="Calibri" w:hAnsi="Calibri" w:cs="Calibri"/>
                <w:color w:val="000000" w:themeColor="text1"/>
                <w:szCs w:val="20"/>
              </w:rPr>
              <w:t>Maj Réf Bancaires</w:t>
            </w:r>
          </w:p>
          <w:p w14:paraId="7B439D76" w14:textId="01A005FB" w:rsidR="59BE6197" w:rsidRDefault="59BE6197" w:rsidP="3FC908D3">
            <w:pPr>
              <w:jc w:val="left"/>
            </w:pPr>
            <w:r w:rsidRPr="3FC908D3">
              <w:rPr>
                <w:rFonts w:ascii="Calibri" w:eastAsia="Calibri" w:hAnsi="Calibri" w:cs="Calibri"/>
                <w:color w:val="000000" w:themeColor="text1"/>
                <w:szCs w:val="20"/>
              </w:rPr>
              <w:t>MAJ Indicateurs</w:t>
            </w:r>
          </w:p>
        </w:tc>
        <w:tc>
          <w:tcPr>
            <w:tcW w:w="1620" w:type="dxa"/>
            <w:vAlign w:val="center"/>
          </w:tcPr>
          <w:p w14:paraId="140C78DD" w14:textId="77E48C8D" w:rsidR="236EE0A4" w:rsidRDefault="236EE0A4" w:rsidP="3FC908D3">
            <w:pPr>
              <w:jc w:val="center"/>
            </w:pPr>
            <w:r>
              <w:lastRenderedPageBreak/>
              <w:t>Fichier</w:t>
            </w:r>
            <w:r w:rsidR="3696D8D8">
              <w:t>s</w:t>
            </w:r>
          </w:p>
        </w:tc>
        <w:tc>
          <w:tcPr>
            <w:tcW w:w="1220" w:type="dxa"/>
            <w:vAlign w:val="center"/>
          </w:tcPr>
          <w:p w14:paraId="17CD0602" w14:textId="6EB77190" w:rsidR="236EE0A4" w:rsidRDefault="236EE0A4" w:rsidP="3FC908D3">
            <w:pPr>
              <w:spacing w:line="259" w:lineRule="auto"/>
              <w:jc w:val="center"/>
            </w:pPr>
            <w:r>
              <w:t>Quotidien</w:t>
            </w:r>
          </w:p>
        </w:tc>
        <w:tc>
          <w:tcPr>
            <w:tcW w:w="1538" w:type="dxa"/>
            <w:vAlign w:val="center"/>
          </w:tcPr>
          <w:p w14:paraId="7C7B1365" w14:textId="066C00B2" w:rsidR="236EE0A4" w:rsidRDefault="236EE0A4" w:rsidP="3FC908D3">
            <w:pPr>
              <w:jc w:val="center"/>
            </w:pPr>
            <w:r>
              <w:t>CRM</w:t>
            </w:r>
          </w:p>
        </w:tc>
      </w:tr>
      <w:tr w:rsidR="3FC908D3" w14:paraId="7731F0F6" w14:textId="77777777" w:rsidTr="3FC908D3">
        <w:trPr>
          <w:trHeight w:val="525"/>
        </w:trPr>
        <w:tc>
          <w:tcPr>
            <w:tcW w:w="1155" w:type="dxa"/>
            <w:vAlign w:val="center"/>
          </w:tcPr>
          <w:p w14:paraId="18FBC4D3" w14:textId="7D65B7E9" w:rsidR="236EE0A4" w:rsidRDefault="236EE0A4" w:rsidP="3FC908D3">
            <w:pPr>
              <w:spacing w:line="259" w:lineRule="auto"/>
              <w:jc w:val="center"/>
            </w:pPr>
            <w:r>
              <w:t>Flux03</w:t>
            </w:r>
          </w:p>
        </w:tc>
        <w:tc>
          <w:tcPr>
            <w:tcW w:w="1605" w:type="dxa"/>
            <w:vAlign w:val="center"/>
          </w:tcPr>
          <w:p w14:paraId="47EBF815" w14:textId="71526196" w:rsidR="236EE0A4" w:rsidRDefault="236EE0A4" w:rsidP="3FC908D3">
            <w:pPr>
              <w:jc w:val="center"/>
            </w:pPr>
            <w:r>
              <w:t>CRM/Portail</w:t>
            </w:r>
            <w:r w:rsidR="1D8D0ECE">
              <w:t xml:space="preserve"> client</w:t>
            </w:r>
          </w:p>
        </w:tc>
        <w:tc>
          <w:tcPr>
            <w:tcW w:w="2076" w:type="dxa"/>
            <w:vAlign w:val="center"/>
          </w:tcPr>
          <w:p w14:paraId="15B77758" w14:textId="204314A8" w:rsidR="236EE0A4" w:rsidRDefault="236EE0A4"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MAJ Adresses ou Mail (CRM ou portail)</w:t>
            </w:r>
          </w:p>
        </w:tc>
        <w:tc>
          <w:tcPr>
            <w:tcW w:w="1620" w:type="dxa"/>
            <w:vAlign w:val="center"/>
          </w:tcPr>
          <w:p w14:paraId="53715285" w14:textId="3FDFE154" w:rsidR="095B5575" w:rsidRDefault="095B5575" w:rsidP="3FC908D3">
            <w:pPr>
              <w:jc w:val="center"/>
            </w:pPr>
            <w:r>
              <w:t>HTTPS</w:t>
            </w:r>
          </w:p>
        </w:tc>
        <w:tc>
          <w:tcPr>
            <w:tcW w:w="1220" w:type="dxa"/>
            <w:vAlign w:val="center"/>
          </w:tcPr>
          <w:p w14:paraId="4116B442" w14:textId="6EB77190" w:rsidR="42B2936F" w:rsidRDefault="42B2936F" w:rsidP="3FC908D3">
            <w:pPr>
              <w:spacing w:line="259" w:lineRule="auto"/>
              <w:jc w:val="center"/>
            </w:pPr>
            <w:r>
              <w:t>Quotidien</w:t>
            </w:r>
          </w:p>
          <w:p w14:paraId="424C5923" w14:textId="60E2CC09" w:rsidR="3FC908D3" w:rsidRDefault="3FC908D3" w:rsidP="3FC908D3">
            <w:pPr>
              <w:jc w:val="center"/>
            </w:pPr>
          </w:p>
        </w:tc>
        <w:tc>
          <w:tcPr>
            <w:tcW w:w="1538" w:type="dxa"/>
            <w:vAlign w:val="center"/>
          </w:tcPr>
          <w:p w14:paraId="5D43D375" w14:textId="409AFAD2" w:rsidR="748594DF" w:rsidRDefault="748594DF" w:rsidP="3FC908D3">
            <w:pPr>
              <w:spacing w:line="259" w:lineRule="auto"/>
              <w:jc w:val="center"/>
            </w:pPr>
            <w:r>
              <w:t>CRM</w:t>
            </w:r>
          </w:p>
        </w:tc>
      </w:tr>
      <w:tr w:rsidR="3FC908D3" w14:paraId="7E2A14F4" w14:textId="77777777" w:rsidTr="3FC908D3">
        <w:trPr>
          <w:trHeight w:val="330"/>
        </w:trPr>
        <w:tc>
          <w:tcPr>
            <w:tcW w:w="1155" w:type="dxa"/>
            <w:vAlign w:val="center"/>
          </w:tcPr>
          <w:p w14:paraId="2C450C6D" w14:textId="53063B0E" w:rsidR="7D40228C" w:rsidRDefault="7D40228C" w:rsidP="3FC908D3">
            <w:pPr>
              <w:spacing w:line="259" w:lineRule="auto"/>
              <w:jc w:val="center"/>
            </w:pPr>
            <w:r>
              <w:t>Flux04</w:t>
            </w:r>
          </w:p>
        </w:tc>
        <w:tc>
          <w:tcPr>
            <w:tcW w:w="1605" w:type="dxa"/>
            <w:vAlign w:val="center"/>
          </w:tcPr>
          <w:p w14:paraId="1CBB4D06" w14:textId="3F07E983" w:rsidR="7D40228C" w:rsidRDefault="7D40228C" w:rsidP="3FC908D3">
            <w:pPr>
              <w:jc w:val="center"/>
            </w:pPr>
            <w:r>
              <w:t>S2000</w:t>
            </w:r>
          </w:p>
        </w:tc>
        <w:tc>
          <w:tcPr>
            <w:tcW w:w="2076" w:type="dxa"/>
            <w:vAlign w:val="center"/>
          </w:tcPr>
          <w:p w14:paraId="054A804D" w14:textId="260DA83B" w:rsidR="7D40228C" w:rsidRDefault="7D40228C"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Maj EXO</w:t>
            </w:r>
          </w:p>
        </w:tc>
        <w:tc>
          <w:tcPr>
            <w:tcW w:w="1620" w:type="dxa"/>
            <w:vAlign w:val="center"/>
          </w:tcPr>
          <w:p w14:paraId="043B880E" w14:textId="111F2163" w:rsidR="7D40228C" w:rsidRDefault="7D40228C" w:rsidP="3FC908D3">
            <w:pPr>
              <w:jc w:val="center"/>
            </w:pPr>
            <w:r>
              <w:t>Fichier</w:t>
            </w:r>
            <w:r w:rsidR="4639E270">
              <w:t>s</w:t>
            </w:r>
          </w:p>
        </w:tc>
        <w:tc>
          <w:tcPr>
            <w:tcW w:w="1220" w:type="dxa"/>
            <w:vAlign w:val="center"/>
          </w:tcPr>
          <w:p w14:paraId="4BFE611C" w14:textId="3ECA0ADD" w:rsidR="7D40228C" w:rsidRDefault="7D40228C" w:rsidP="3FC908D3">
            <w:pPr>
              <w:spacing w:line="259" w:lineRule="auto"/>
              <w:jc w:val="center"/>
            </w:pPr>
            <w:r>
              <w:t>Quotidien</w:t>
            </w:r>
          </w:p>
        </w:tc>
        <w:tc>
          <w:tcPr>
            <w:tcW w:w="1538" w:type="dxa"/>
            <w:vAlign w:val="center"/>
          </w:tcPr>
          <w:p w14:paraId="7A9F3CF3" w14:textId="41F0D823" w:rsidR="7D40228C" w:rsidRDefault="7D40228C" w:rsidP="3FC908D3">
            <w:pPr>
              <w:jc w:val="center"/>
            </w:pPr>
            <w:r>
              <w:t>CRM</w:t>
            </w:r>
          </w:p>
        </w:tc>
      </w:tr>
      <w:tr w:rsidR="3FC908D3" w14:paraId="517064FB" w14:textId="77777777" w:rsidTr="3FC908D3">
        <w:trPr>
          <w:trHeight w:val="330"/>
        </w:trPr>
        <w:tc>
          <w:tcPr>
            <w:tcW w:w="1155" w:type="dxa"/>
            <w:vAlign w:val="center"/>
          </w:tcPr>
          <w:p w14:paraId="33B3FA00" w14:textId="2EF97D5C" w:rsidR="7D40228C" w:rsidRDefault="7D40228C" w:rsidP="3FC908D3">
            <w:pPr>
              <w:spacing w:line="259" w:lineRule="auto"/>
              <w:jc w:val="center"/>
            </w:pPr>
            <w:r>
              <w:t>Flux05</w:t>
            </w:r>
          </w:p>
        </w:tc>
        <w:tc>
          <w:tcPr>
            <w:tcW w:w="1605" w:type="dxa"/>
            <w:vAlign w:val="center"/>
          </w:tcPr>
          <w:p w14:paraId="0268194B" w14:textId="6DB39B99" w:rsidR="7D40228C" w:rsidRDefault="7D40228C" w:rsidP="3FC908D3">
            <w:pPr>
              <w:jc w:val="center"/>
            </w:pPr>
            <w:r>
              <w:t>S2000</w:t>
            </w:r>
          </w:p>
        </w:tc>
        <w:tc>
          <w:tcPr>
            <w:tcW w:w="2076" w:type="dxa"/>
            <w:vAlign w:val="center"/>
          </w:tcPr>
          <w:p w14:paraId="795D3AD6" w14:textId="5460362D" w:rsidR="7D40228C" w:rsidRDefault="7D40228C"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MAJ Prestations</w:t>
            </w:r>
          </w:p>
          <w:p w14:paraId="58DD6285" w14:textId="6A97F994" w:rsidR="7D40228C" w:rsidRDefault="7D40228C" w:rsidP="3FC908D3">
            <w:pPr>
              <w:jc w:val="left"/>
            </w:pPr>
            <w:r w:rsidRPr="3FC908D3">
              <w:rPr>
                <w:rFonts w:ascii="Calibri" w:eastAsia="Calibri" w:hAnsi="Calibri" w:cs="Calibri"/>
                <w:color w:val="000000" w:themeColor="text1"/>
                <w:szCs w:val="20"/>
              </w:rPr>
              <w:t>MAJ Prestations SV</w:t>
            </w:r>
          </w:p>
          <w:p w14:paraId="01F2CE43" w14:textId="18461795" w:rsidR="7D40228C" w:rsidRDefault="7D40228C" w:rsidP="3FC908D3">
            <w:pPr>
              <w:jc w:val="left"/>
            </w:pPr>
            <w:r w:rsidRPr="3FC908D3">
              <w:rPr>
                <w:rFonts w:ascii="Calibri" w:eastAsia="Calibri" w:hAnsi="Calibri" w:cs="Calibri"/>
                <w:color w:val="000000" w:themeColor="text1"/>
                <w:szCs w:val="20"/>
              </w:rPr>
              <w:t>MAJ Remboursements</w:t>
            </w:r>
          </w:p>
          <w:p w14:paraId="26E9DD83" w14:textId="249CEA62" w:rsidR="7D40228C" w:rsidRDefault="7D40228C" w:rsidP="3FC908D3">
            <w:pPr>
              <w:jc w:val="left"/>
            </w:pPr>
            <w:r w:rsidRPr="3FC908D3">
              <w:rPr>
                <w:rFonts w:ascii="Calibri" w:eastAsia="Calibri" w:hAnsi="Calibri" w:cs="Calibri"/>
                <w:color w:val="000000" w:themeColor="text1"/>
                <w:szCs w:val="20"/>
              </w:rPr>
              <w:t>MAJ Remboursements SV</w:t>
            </w:r>
          </w:p>
        </w:tc>
        <w:tc>
          <w:tcPr>
            <w:tcW w:w="1620" w:type="dxa"/>
            <w:vAlign w:val="center"/>
          </w:tcPr>
          <w:p w14:paraId="53C416FC" w14:textId="6C488209" w:rsidR="7D40228C" w:rsidRDefault="7D40228C" w:rsidP="3FC908D3">
            <w:pPr>
              <w:jc w:val="center"/>
            </w:pPr>
            <w:r>
              <w:t>Fichier</w:t>
            </w:r>
            <w:r w:rsidR="4639E270">
              <w:t>s</w:t>
            </w:r>
          </w:p>
          <w:p w14:paraId="7CA31D19" w14:textId="3124881D" w:rsidR="3FC908D3" w:rsidRDefault="3FC908D3" w:rsidP="3FC908D3">
            <w:pPr>
              <w:jc w:val="center"/>
            </w:pPr>
          </w:p>
        </w:tc>
        <w:tc>
          <w:tcPr>
            <w:tcW w:w="1220" w:type="dxa"/>
            <w:vAlign w:val="center"/>
          </w:tcPr>
          <w:p w14:paraId="1752224C" w14:textId="3ECA0ADD" w:rsidR="7D40228C" w:rsidRDefault="7D40228C" w:rsidP="3FC908D3">
            <w:pPr>
              <w:spacing w:line="259" w:lineRule="auto"/>
              <w:jc w:val="center"/>
            </w:pPr>
            <w:r>
              <w:t>Quotidien</w:t>
            </w:r>
          </w:p>
          <w:p w14:paraId="5BE24BFF" w14:textId="0ADA7540" w:rsidR="3FC908D3" w:rsidRDefault="3FC908D3" w:rsidP="3FC908D3">
            <w:pPr>
              <w:spacing w:line="259" w:lineRule="auto"/>
              <w:jc w:val="center"/>
            </w:pPr>
          </w:p>
        </w:tc>
        <w:tc>
          <w:tcPr>
            <w:tcW w:w="1538" w:type="dxa"/>
            <w:vAlign w:val="center"/>
          </w:tcPr>
          <w:p w14:paraId="3A797F7D" w14:textId="41F0D823" w:rsidR="7D40228C" w:rsidRDefault="7D40228C" w:rsidP="3FC908D3">
            <w:pPr>
              <w:jc w:val="center"/>
            </w:pPr>
            <w:r>
              <w:t>CRM</w:t>
            </w:r>
          </w:p>
          <w:p w14:paraId="4A81327D" w14:textId="3756A531" w:rsidR="3FC908D3" w:rsidRDefault="3FC908D3" w:rsidP="3FC908D3">
            <w:pPr>
              <w:jc w:val="center"/>
            </w:pPr>
          </w:p>
        </w:tc>
      </w:tr>
      <w:tr w:rsidR="3FC908D3" w14:paraId="0E5603A8" w14:textId="77777777" w:rsidTr="3FC908D3">
        <w:trPr>
          <w:trHeight w:val="330"/>
        </w:trPr>
        <w:tc>
          <w:tcPr>
            <w:tcW w:w="1155" w:type="dxa"/>
            <w:vAlign w:val="center"/>
          </w:tcPr>
          <w:p w14:paraId="73097DDE" w14:textId="35A3E6C2" w:rsidR="7D40228C" w:rsidRDefault="7D40228C" w:rsidP="3FC908D3">
            <w:pPr>
              <w:spacing w:line="259" w:lineRule="auto"/>
              <w:jc w:val="center"/>
            </w:pPr>
            <w:r>
              <w:t>Flux07</w:t>
            </w:r>
          </w:p>
        </w:tc>
        <w:tc>
          <w:tcPr>
            <w:tcW w:w="1605" w:type="dxa"/>
            <w:vAlign w:val="center"/>
          </w:tcPr>
          <w:p w14:paraId="5AF55E1B" w14:textId="6DB39B99" w:rsidR="7D40228C" w:rsidRDefault="7D40228C" w:rsidP="3FC908D3">
            <w:pPr>
              <w:jc w:val="center"/>
            </w:pPr>
            <w:r>
              <w:t>S2000</w:t>
            </w:r>
          </w:p>
          <w:p w14:paraId="70AB5E28" w14:textId="206235CA" w:rsidR="3FC908D3" w:rsidRDefault="3FC908D3" w:rsidP="3FC908D3">
            <w:pPr>
              <w:jc w:val="center"/>
            </w:pPr>
          </w:p>
        </w:tc>
        <w:tc>
          <w:tcPr>
            <w:tcW w:w="2076" w:type="dxa"/>
            <w:vAlign w:val="center"/>
          </w:tcPr>
          <w:p w14:paraId="155433C4" w14:textId="753D33DF" w:rsidR="7D40228C" w:rsidRDefault="7D40228C"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MAJ Paiements</w:t>
            </w:r>
          </w:p>
          <w:p w14:paraId="5767D41B" w14:textId="4A54AFEB" w:rsidR="7D40228C" w:rsidRDefault="7D40228C" w:rsidP="3FC908D3">
            <w:pPr>
              <w:jc w:val="left"/>
            </w:pPr>
            <w:r w:rsidRPr="3FC908D3">
              <w:rPr>
                <w:rFonts w:ascii="Calibri" w:eastAsia="Calibri" w:hAnsi="Calibri" w:cs="Calibri"/>
                <w:color w:val="000000" w:themeColor="text1"/>
                <w:szCs w:val="20"/>
              </w:rPr>
              <w:t>MAJ Cotisations</w:t>
            </w:r>
          </w:p>
        </w:tc>
        <w:tc>
          <w:tcPr>
            <w:tcW w:w="1620" w:type="dxa"/>
            <w:vAlign w:val="center"/>
          </w:tcPr>
          <w:p w14:paraId="0329BAF7" w14:textId="3BDFF807" w:rsidR="7D40228C" w:rsidRDefault="7D40228C" w:rsidP="3FC908D3">
            <w:pPr>
              <w:jc w:val="center"/>
            </w:pPr>
            <w:r>
              <w:t>Fichier</w:t>
            </w:r>
            <w:r w:rsidR="0A20E7AD">
              <w:t>s</w:t>
            </w:r>
          </w:p>
          <w:p w14:paraId="1960AF6D" w14:textId="769AEBD3" w:rsidR="3FC908D3" w:rsidRDefault="3FC908D3" w:rsidP="3FC908D3">
            <w:pPr>
              <w:jc w:val="center"/>
            </w:pPr>
          </w:p>
        </w:tc>
        <w:tc>
          <w:tcPr>
            <w:tcW w:w="1220" w:type="dxa"/>
            <w:vAlign w:val="center"/>
          </w:tcPr>
          <w:p w14:paraId="1C19DBE8" w14:textId="3ECA0ADD" w:rsidR="7D40228C" w:rsidRDefault="7D40228C" w:rsidP="3FC908D3">
            <w:pPr>
              <w:spacing w:line="259" w:lineRule="auto"/>
              <w:jc w:val="center"/>
            </w:pPr>
            <w:r>
              <w:t>Quotidien</w:t>
            </w:r>
          </w:p>
          <w:p w14:paraId="47FCBBCE" w14:textId="1029CB8E" w:rsidR="3FC908D3" w:rsidRDefault="3FC908D3" w:rsidP="3FC908D3">
            <w:pPr>
              <w:spacing w:line="259" w:lineRule="auto"/>
              <w:jc w:val="center"/>
            </w:pPr>
          </w:p>
        </w:tc>
        <w:tc>
          <w:tcPr>
            <w:tcW w:w="1538" w:type="dxa"/>
            <w:vAlign w:val="center"/>
          </w:tcPr>
          <w:p w14:paraId="0EA8EF1C" w14:textId="41F0D823" w:rsidR="7D40228C" w:rsidRDefault="7D40228C" w:rsidP="3FC908D3">
            <w:pPr>
              <w:jc w:val="center"/>
            </w:pPr>
            <w:r>
              <w:t>CRM</w:t>
            </w:r>
          </w:p>
          <w:p w14:paraId="356AB091" w14:textId="43EEC635" w:rsidR="3FC908D3" w:rsidRDefault="3FC908D3" w:rsidP="3FC908D3">
            <w:pPr>
              <w:jc w:val="center"/>
            </w:pPr>
          </w:p>
        </w:tc>
      </w:tr>
      <w:tr w:rsidR="3FC908D3" w14:paraId="4F1EF6C3" w14:textId="77777777" w:rsidTr="3FC908D3">
        <w:trPr>
          <w:trHeight w:val="330"/>
        </w:trPr>
        <w:tc>
          <w:tcPr>
            <w:tcW w:w="1155" w:type="dxa"/>
            <w:vAlign w:val="center"/>
          </w:tcPr>
          <w:p w14:paraId="52EF8C3C" w14:textId="2383080E" w:rsidR="7D40228C" w:rsidRDefault="7D40228C" w:rsidP="3FC908D3">
            <w:pPr>
              <w:spacing w:line="259" w:lineRule="auto"/>
              <w:jc w:val="center"/>
            </w:pPr>
            <w:r>
              <w:t>Flux11</w:t>
            </w:r>
          </w:p>
        </w:tc>
        <w:tc>
          <w:tcPr>
            <w:tcW w:w="1605" w:type="dxa"/>
            <w:vAlign w:val="center"/>
          </w:tcPr>
          <w:p w14:paraId="6A5A2E2B" w14:textId="361D51D1" w:rsidR="7D40228C" w:rsidRDefault="7D40228C" w:rsidP="3FC908D3">
            <w:pPr>
              <w:jc w:val="center"/>
            </w:pPr>
            <w:r>
              <w:t>CRM</w:t>
            </w:r>
          </w:p>
        </w:tc>
        <w:tc>
          <w:tcPr>
            <w:tcW w:w="2076" w:type="dxa"/>
            <w:vAlign w:val="center"/>
          </w:tcPr>
          <w:p w14:paraId="4109822A" w14:textId="66903F7E" w:rsidR="7D40228C" w:rsidRDefault="7D40228C"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MAJ Incident</w:t>
            </w:r>
          </w:p>
        </w:tc>
        <w:tc>
          <w:tcPr>
            <w:tcW w:w="1620" w:type="dxa"/>
            <w:vAlign w:val="center"/>
          </w:tcPr>
          <w:p w14:paraId="76668E18" w14:textId="08F3846E" w:rsidR="7D40228C" w:rsidRDefault="7D40228C" w:rsidP="3FC908D3">
            <w:pPr>
              <w:spacing w:line="259" w:lineRule="auto"/>
              <w:jc w:val="center"/>
            </w:pPr>
            <w:r>
              <w:t>JMS</w:t>
            </w:r>
          </w:p>
        </w:tc>
        <w:tc>
          <w:tcPr>
            <w:tcW w:w="1220" w:type="dxa"/>
            <w:vAlign w:val="center"/>
          </w:tcPr>
          <w:p w14:paraId="04487B22" w14:textId="45F7AF7C" w:rsidR="7D40228C" w:rsidRDefault="00E165F3" w:rsidP="3FC908D3">
            <w:pPr>
              <w:spacing w:line="259" w:lineRule="auto"/>
              <w:jc w:val="center"/>
            </w:pPr>
            <w:r>
              <w:t>T</w:t>
            </w:r>
            <w:r w:rsidR="7D40228C">
              <w:t>emps réel</w:t>
            </w:r>
          </w:p>
        </w:tc>
        <w:tc>
          <w:tcPr>
            <w:tcW w:w="1538" w:type="dxa"/>
            <w:vAlign w:val="center"/>
          </w:tcPr>
          <w:p w14:paraId="3B86ED61" w14:textId="3789CE9C" w:rsidR="7D40228C" w:rsidRDefault="7D40228C" w:rsidP="3FC908D3">
            <w:pPr>
              <w:spacing w:line="259" w:lineRule="auto"/>
              <w:jc w:val="center"/>
            </w:pPr>
            <w:r>
              <w:t>GDS</w:t>
            </w:r>
          </w:p>
        </w:tc>
      </w:tr>
      <w:tr w:rsidR="3FC908D3" w14:paraId="29093350" w14:textId="77777777" w:rsidTr="3FC908D3">
        <w:trPr>
          <w:trHeight w:val="330"/>
        </w:trPr>
        <w:tc>
          <w:tcPr>
            <w:tcW w:w="1155" w:type="dxa"/>
            <w:vAlign w:val="center"/>
          </w:tcPr>
          <w:p w14:paraId="69BFB0A7" w14:textId="79E370F1" w:rsidR="45D18755" w:rsidRDefault="45D18755" w:rsidP="3FC908D3">
            <w:pPr>
              <w:spacing w:line="259" w:lineRule="auto"/>
              <w:jc w:val="center"/>
            </w:pPr>
            <w:r>
              <w:t>Flux12</w:t>
            </w:r>
          </w:p>
        </w:tc>
        <w:tc>
          <w:tcPr>
            <w:tcW w:w="1605" w:type="dxa"/>
            <w:vAlign w:val="center"/>
          </w:tcPr>
          <w:p w14:paraId="1A7AF9DE" w14:textId="60B7A3A7" w:rsidR="45D18755" w:rsidRDefault="45D18755" w:rsidP="3FC908D3">
            <w:pPr>
              <w:spacing w:line="259" w:lineRule="auto"/>
              <w:jc w:val="center"/>
            </w:pPr>
            <w:r>
              <w:t>Portail client</w:t>
            </w:r>
          </w:p>
        </w:tc>
        <w:tc>
          <w:tcPr>
            <w:tcW w:w="2076" w:type="dxa"/>
            <w:vAlign w:val="center"/>
          </w:tcPr>
          <w:p w14:paraId="60FFD1A7" w14:textId="55804B27" w:rsidR="45D18755" w:rsidRDefault="45D18755"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MAJ incident</w:t>
            </w:r>
          </w:p>
        </w:tc>
        <w:tc>
          <w:tcPr>
            <w:tcW w:w="1620" w:type="dxa"/>
            <w:vAlign w:val="center"/>
          </w:tcPr>
          <w:p w14:paraId="3311167A" w14:textId="76C6373B" w:rsidR="45D18755" w:rsidRDefault="45D18755" w:rsidP="3FC908D3">
            <w:pPr>
              <w:spacing w:line="259" w:lineRule="auto"/>
              <w:jc w:val="center"/>
            </w:pPr>
            <w:r>
              <w:t>Fichiers</w:t>
            </w:r>
          </w:p>
        </w:tc>
        <w:tc>
          <w:tcPr>
            <w:tcW w:w="1220" w:type="dxa"/>
            <w:vAlign w:val="center"/>
          </w:tcPr>
          <w:p w14:paraId="1D6819D8" w14:textId="7AB0891E" w:rsidR="45D18755" w:rsidRDefault="00E165F3" w:rsidP="3FC908D3">
            <w:pPr>
              <w:spacing w:line="259" w:lineRule="auto"/>
              <w:jc w:val="center"/>
            </w:pPr>
            <w:r>
              <w:t>T</w:t>
            </w:r>
            <w:r w:rsidR="45D18755">
              <w:t>emps réel</w:t>
            </w:r>
          </w:p>
          <w:p w14:paraId="4AA1931B" w14:textId="71C1AC67" w:rsidR="3FC908D3" w:rsidRDefault="3FC908D3" w:rsidP="3FC908D3">
            <w:pPr>
              <w:spacing w:line="259" w:lineRule="auto"/>
              <w:jc w:val="center"/>
            </w:pPr>
          </w:p>
        </w:tc>
        <w:tc>
          <w:tcPr>
            <w:tcW w:w="1538" w:type="dxa"/>
            <w:vAlign w:val="center"/>
          </w:tcPr>
          <w:p w14:paraId="40516BBD" w14:textId="1AC72951" w:rsidR="45D18755" w:rsidRDefault="45D18755" w:rsidP="3FC908D3">
            <w:pPr>
              <w:spacing w:line="259" w:lineRule="auto"/>
              <w:jc w:val="center"/>
            </w:pPr>
            <w:r>
              <w:t>GDS</w:t>
            </w:r>
          </w:p>
        </w:tc>
      </w:tr>
      <w:tr w:rsidR="3FC908D3" w14:paraId="5DE862F7" w14:textId="77777777" w:rsidTr="3FC908D3">
        <w:trPr>
          <w:trHeight w:val="330"/>
        </w:trPr>
        <w:tc>
          <w:tcPr>
            <w:tcW w:w="1155" w:type="dxa"/>
            <w:vAlign w:val="center"/>
          </w:tcPr>
          <w:p w14:paraId="03C656BC" w14:textId="3DDDDBB8" w:rsidR="7D40228C" w:rsidRDefault="7D40228C" w:rsidP="3FC908D3">
            <w:pPr>
              <w:spacing w:line="259" w:lineRule="auto"/>
              <w:jc w:val="center"/>
            </w:pPr>
            <w:r>
              <w:t>Flux15</w:t>
            </w:r>
          </w:p>
        </w:tc>
        <w:tc>
          <w:tcPr>
            <w:tcW w:w="1605" w:type="dxa"/>
            <w:vAlign w:val="center"/>
          </w:tcPr>
          <w:p w14:paraId="2211D641" w14:textId="1C02FCFC" w:rsidR="7D40228C" w:rsidRDefault="7D40228C" w:rsidP="3FC908D3">
            <w:pPr>
              <w:spacing w:line="259" w:lineRule="auto"/>
              <w:jc w:val="center"/>
            </w:pPr>
            <w:r>
              <w:t>Cfe.fr (OSL)</w:t>
            </w:r>
          </w:p>
        </w:tc>
        <w:tc>
          <w:tcPr>
            <w:tcW w:w="2076" w:type="dxa"/>
            <w:vAlign w:val="center"/>
          </w:tcPr>
          <w:p w14:paraId="12E05438" w14:textId="5FB097CA" w:rsidR="7D40228C" w:rsidRDefault="7D40228C"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Contactez-nous</w:t>
            </w:r>
          </w:p>
        </w:tc>
        <w:tc>
          <w:tcPr>
            <w:tcW w:w="1620" w:type="dxa"/>
            <w:vAlign w:val="center"/>
          </w:tcPr>
          <w:p w14:paraId="7650EB1B" w14:textId="18816B88" w:rsidR="7D40228C" w:rsidRDefault="7D40228C" w:rsidP="3FC908D3">
            <w:pPr>
              <w:spacing w:line="259" w:lineRule="auto"/>
              <w:jc w:val="center"/>
            </w:pPr>
            <w:r>
              <w:t>JMS</w:t>
            </w:r>
          </w:p>
        </w:tc>
        <w:tc>
          <w:tcPr>
            <w:tcW w:w="1220" w:type="dxa"/>
            <w:vAlign w:val="center"/>
          </w:tcPr>
          <w:p w14:paraId="03235AC3" w14:textId="6B765AA3" w:rsidR="7D40228C" w:rsidRDefault="00E165F3" w:rsidP="3FC908D3">
            <w:pPr>
              <w:spacing w:line="259" w:lineRule="auto"/>
              <w:jc w:val="center"/>
            </w:pPr>
            <w:r>
              <w:t>T</w:t>
            </w:r>
            <w:r w:rsidR="7D40228C">
              <w:t>emps réel</w:t>
            </w:r>
          </w:p>
        </w:tc>
        <w:tc>
          <w:tcPr>
            <w:tcW w:w="1538" w:type="dxa"/>
            <w:vAlign w:val="center"/>
          </w:tcPr>
          <w:p w14:paraId="150B262D" w14:textId="134D39F7" w:rsidR="7D40228C" w:rsidRDefault="7D40228C" w:rsidP="3FC908D3">
            <w:pPr>
              <w:spacing w:line="259" w:lineRule="auto"/>
              <w:jc w:val="center"/>
            </w:pPr>
            <w:r>
              <w:t>CRM</w:t>
            </w:r>
          </w:p>
        </w:tc>
      </w:tr>
      <w:tr w:rsidR="3FC908D3" w14:paraId="1F6CFDD6" w14:textId="77777777" w:rsidTr="3FC908D3">
        <w:trPr>
          <w:trHeight w:val="330"/>
        </w:trPr>
        <w:tc>
          <w:tcPr>
            <w:tcW w:w="1155" w:type="dxa"/>
            <w:vAlign w:val="center"/>
          </w:tcPr>
          <w:p w14:paraId="6A0B9439" w14:textId="6A99D8F3" w:rsidR="7D40228C" w:rsidRDefault="7D40228C" w:rsidP="3FC908D3">
            <w:pPr>
              <w:spacing w:line="259" w:lineRule="auto"/>
              <w:jc w:val="center"/>
            </w:pPr>
            <w:r>
              <w:t>Flux16</w:t>
            </w:r>
          </w:p>
        </w:tc>
        <w:tc>
          <w:tcPr>
            <w:tcW w:w="1605" w:type="dxa"/>
            <w:vAlign w:val="center"/>
          </w:tcPr>
          <w:p w14:paraId="64D46E2F" w14:textId="5FD32DBC" w:rsidR="7D40228C" w:rsidRDefault="7D40228C" w:rsidP="3FC908D3">
            <w:pPr>
              <w:jc w:val="center"/>
            </w:pPr>
            <w:r>
              <w:t>Cfe.fr (OSL)</w:t>
            </w:r>
          </w:p>
        </w:tc>
        <w:tc>
          <w:tcPr>
            <w:tcW w:w="2076" w:type="dxa"/>
            <w:vAlign w:val="center"/>
          </w:tcPr>
          <w:p w14:paraId="4E169464" w14:textId="6B54B930" w:rsidR="7D40228C" w:rsidRDefault="7D40228C"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Estimation Tarifaire</w:t>
            </w:r>
          </w:p>
        </w:tc>
        <w:tc>
          <w:tcPr>
            <w:tcW w:w="1620" w:type="dxa"/>
            <w:vAlign w:val="center"/>
          </w:tcPr>
          <w:p w14:paraId="14E21884" w14:textId="307B2D86" w:rsidR="7D40228C" w:rsidRDefault="7D40228C" w:rsidP="3FC908D3">
            <w:pPr>
              <w:spacing w:line="259" w:lineRule="auto"/>
              <w:jc w:val="center"/>
            </w:pPr>
            <w:r>
              <w:t>JMS</w:t>
            </w:r>
          </w:p>
        </w:tc>
        <w:tc>
          <w:tcPr>
            <w:tcW w:w="1220" w:type="dxa"/>
            <w:vAlign w:val="center"/>
          </w:tcPr>
          <w:p w14:paraId="0789EA95" w14:textId="68EC641A" w:rsidR="7D40228C" w:rsidRDefault="00E165F3" w:rsidP="3FC908D3">
            <w:pPr>
              <w:spacing w:line="259" w:lineRule="auto"/>
              <w:jc w:val="center"/>
            </w:pPr>
            <w:r>
              <w:t>T</w:t>
            </w:r>
            <w:r w:rsidR="7D40228C">
              <w:t>emps réel</w:t>
            </w:r>
          </w:p>
        </w:tc>
        <w:tc>
          <w:tcPr>
            <w:tcW w:w="1538" w:type="dxa"/>
            <w:vAlign w:val="center"/>
          </w:tcPr>
          <w:p w14:paraId="5C149DB2" w14:textId="776ADE69" w:rsidR="7D40228C" w:rsidRDefault="7D40228C" w:rsidP="3FC908D3">
            <w:pPr>
              <w:spacing w:line="259" w:lineRule="auto"/>
              <w:jc w:val="center"/>
            </w:pPr>
            <w:r>
              <w:t>CRM</w:t>
            </w:r>
          </w:p>
        </w:tc>
      </w:tr>
      <w:tr w:rsidR="3FC908D3" w14:paraId="4B41E4E3" w14:textId="77777777" w:rsidTr="3FC908D3">
        <w:trPr>
          <w:trHeight w:val="330"/>
        </w:trPr>
        <w:tc>
          <w:tcPr>
            <w:tcW w:w="1155" w:type="dxa"/>
            <w:vAlign w:val="center"/>
          </w:tcPr>
          <w:p w14:paraId="503A2AE0" w14:textId="33E6F811" w:rsidR="0BC06754" w:rsidRDefault="0BC06754" w:rsidP="3FC908D3">
            <w:pPr>
              <w:spacing w:line="259" w:lineRule="auto"/>
              <w:jc w:val="center"/>
            </w:pPr>
            <w:r>
              <w:t>Flux17</w:t>
            </w:r>
          </w:p>
        </w:tc>
        <w:tc>
          <w:tcPr>
            <w:tcW w:w="1605" w:type="dxa"/>
            <w:vAlign w:val="center"/>
          </w:tcPr>
          <w:p w14:paraId="1A4B0944" w14:textId="5BF9FFAA" w:rsidR="0BC06754" w:rsidRDefault="0BC06754" w:rsidP="3FC908D3">
            <w:pPr>
              <w:spacing w:line="259" w:lineRule="auto"/>
              <w:jc w:val="center"/>
            </w:pPr>
            <w:r>
              <w:t>Portail client</w:t>
            </w:r>
          </w:p>
        </w:tc>
        <w:tc>
          <w:tcPr>
            <w:tcW w:w="2076" w:type="dxa"/>
            <w:vAlign w:val="center"/>
          </w:tcPr>
          <w:p w14:paraId="075BAE3F" w14:textId="56264616" w:rsidR="0BC06754" w:rsidRDefault="0BC06754"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 xml:space="preserve">Récupération de la version </w:t>
            </w:r>
          </w:p>
        </w:tc>
        <w:tc>
          <w:tcPr>
            <w:tcW w:w="1620" w:type="dxa"/>
            <w:vAlign w:val="center"/>
          </w:tcPr>
          <w:p w14:paraId="03C74D02" w14:textId="60255389" w:rsidR="0BC06754" w:rsidRDefault="0BC06754" w:rsidP="3FC908D3">
            <w:pPr>
              <w:spacing w:line="259" w:lineRule="auto"/>
              <w:jc w:val="center"/>
            </w:pPr>
            <w:r>
              <w:t>HTTPS</w:t>
            </w:r>
          </w:p>
        </w:tc>
        <w:tc>
          <w:tcPr>
            <w:tcW w:w="1220" w:type="dxa"/>
            <w:vAlign w:val="center"/>
          </w:tcPr>
          <w:p w14:paraId="3B257C73" w14:textId="2257A7A0" w:rsidR="0BC06754" w:rsidRDefault="0BC06754" w:rsidP="3FC908D3">
            <w:pPr>
              <w:spacing w:line="259" w:lineRule="auto"/>
              <w:jc w:val="center"/>
            </w:pPr>
            <w:r>
              <w:t>Temps réel</w:t>
            </w:r>
          </w:p>
        </w:tc>
        <w:tc>
          <w:tcPr>
            <w:tcW w:w="1538" w:type="dxa"/>
            <w:vAlign w:val="center"/>
          </w:tcPr>
          <w:p w14:paraId="58CDFA95" w14:textId="39D441A9" w:rsidR="0BC06754" w:rsidRDefault="0BC06754" w:rsidP="3FC908D3">
            <w:pPr>
              <w:spacing w:line="259" w:lineRule="auto"/>
              <w:jc w:val="center"/>
            </w:pPr>
            <w:r>
              <w:t>APPLI MOBILE</w:t>
            </w:r>
          </w:p>
        </w:tc>
      </w:tr>
      <w:tr w:rsidR="3FC908D3" w14:paraId="68577C60" w14:textId="77777777" w:rsidTr="3FC908D3">
        <w:trPr>
          <w:trHeight w:val="330"/>
        </w:trPr>
        <w:tc>
          <w:tcPr>
            <w:tcW w:w="1155" w:type="dxa"/>
            <w:vAlign w:val="center"/>
          </w:tcPr>
          <w:p w14:paraId="13F51AF1" w14:textId="2339A00C" w:rsidR="7D40228C" w:rsidRDefault="7D40228C" w:rsidP="3FC908D3">
            <w:pPr>
              <w:spacing w:line="259" w:lineRule="auto"/>
              <w:jc w:val="center"/>
            </w:pPr>
            <w:r>
              <w:t>Flux18</w:t>
            </w:r>
          </w:p>
        </w:tc>
        <w:tc>
          <w:tcPr>
            <w:tcW w:w="1605" w:type="dxa"/>
            <w:vAlign w:val="center"/>
          </w:tcPr>
          <w:p w14:paraId="1BA93031" w14:textId="03DB3327" w:rsidR="7D40228C" w:rsidRDefault="7D40228C" w:rsidP="3FC908D3">
            <w:pPr>
              <w:jc w:val="center"/>
            </w:pPr>
            <w:r>
              <w:t>GDS</w:t>
            </w:r>
          </w:p>
        </w:tc>
        <w:tc>
          <w:tcPr>
            <w:tcW w:w="2076" w:type="dxa"/>
            <w:vAlign w:val="center"/>
          </w:tcPr>
          <w:p w14:paraId="6FA07E42" w14:textId="561235B1" w:rsidR="7D40228C" w:rsidRDefault="7D40228C"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MAJ Demande GDS</w:t>
            </w:r>
          </w:p>
        </w:tc>
        <w:tc>
          <w:tcPr>
            <w:tcW w:w="1620" w:type="dxa"/>
            <w:vAlign w:val="center"/>
          </w:tcPr>
          <w:p w14:paraId="220A55C2" w14:textId="28A6F61C" w:rsidR="7D40228C" w:rsidRDefault="7D40228C" w:rsidP="3FC908D3">
            <w:pPr>
              <w:jc w:val="center"/>
            </w:pPr>
            <w:r>
              <w:t>JMS</w:t>
            </w:r>
          </w:p>
        </w:tc>
        <w:tc>
          <w:tcPr>
            <w:tcW w:w="1220" w:type="dxa"/>
            <w:vAlign w:val="center"/>
          </w:tcPr>
          <w:p w14:paraId="158D5867" w14:textId="716E383F" w:rsidR="7D40228C" w:rsidRDefault="00E165F3" w:rsidP="3FC908D3">
            <w:pPr>
              <w:spacing w:line="259" w:lineRule="auto"/>
              <w:jc w:val="center"/>
            </w:pPr>
            <w:r>
              <w:t>T</w:t>
            </w:r>
            <w:r w:rsidR="7D40228C">
              <w:t>emps réel</w:t>
            </w:r>
          </w:p>
        </w:tc>
        <w:tc>
          <w:tcPr>
            <w:tcW w:w="1538" w:type="dxa"/>
            <w:vAlign w:val="center"/>
          </w:tcPr>
          <w:p w14:paraId="155AE5F7" w14:textId="293E2B4D" w:rsidR="7D40228C" w:rsidRDefault="7D40228C" w:rsidP="3FC908D3">
            <w:pPr>
              <w:spacing w:line="259" w:lineRule="auto"/>
              <w:jc w:val="center"/>
            </w:pPr>
            <w:r>
              <w:t>CRM</w:t>
            </w:r>
          </w:p>
        </w:tc>
      </w:tr>
      <w:tr w:rsidR="3FC908D3" w14:paraId="4E7EDACD" w14:textId="77777777" w:rsidTr="3FC908D3">
        <w:trPr>
          <w:trHeight w:val="330"/>
        </w:trPr>
        <w:tc>
          <w:tcPr>
            <w:tcW w:w="1155" w:type="dxa"/>
            <w:vAlign w:val="center"/>
          </w:tcPr>
          <w:p w14:paraId="37B7774B" w14:textId="1C18323B" w:rsidR="788BAA47" w:rsidRDefault="788BAA47" w:rsidP="3FC908D3">
            <w:pPr>
              <w:spacing w:line="259" w:lineRule="auto"/>
              <w:jc w:val="center"/>
            </w:pPr>
            <w:r>
              <w:t>Flux19</w:t>
            </w:r>
          </w:p>
        </w:tc>
        <w:tc>
          <w:tcPr>
            <w:tcW w:w="1605" w:type="dxa"/>
            <w:vAlign w:val="center"/>
          </w:tcPr>
          <w:p w14:paraId="086CF760" w14:textId="0D808BE2" w:rsidR="788BAA47" w:rsidRDefault="788BAA47" w:rsidP="3FC908D3">
            <w:pPr>
              <w:jc w:val="center"/>
            </w:pPr>
            <w:r>
              <w:t>GDS</w:t>
            </w:r>
          </w:p>
          <w:p w14:paraId="07D07983" w14:textId="157AE763" w:rsidR="788BAA47" w:rsidRDefault="788BAA47" w:rsidP="3FC908D3">
            <w:pPr>
              <w:jc w:val="center"/>
            </w:pPr>
            <w:r>
              <w:t>OSL</w:t>
            </w:r>
          </w:p>
          <w:p w14:paraId="3A72E5F5" w14:textId="678835FA" w:rsidR="788BAA47" w:rsidRDefault="788BAA47" w:rsidP="3FC908D3">
            <w:pPr>
              <w:jc w:val="center"/>
            </w:pPr>
            <w:r>
              <w:t>QUADIENT</w:t>
            </w:r>
          </w:p>
        </w:tc>
        <w:tc>
          <w:tcPr>
            <w:tcW w:w="2076" w:type="dxa"/>
            <w:vAlign w:val="center"/>
          </w:tcPr>
          <w:p w14:paraId="2AEF5895" w14:textId="4FC22CAD" w:rsidR="788BAA47" w:rsidRDefault="788BAA47"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Appel GED TESSI</w:t>
            </w:r>
          </w:p>
        </w:tc>
        <w:tc>
          <w:tcPr>
            <w:tcW w:w="1620" w:type="dxa"/>
            <w:vAlign w:val="center"/>
          </w:tcPr>
          <w:p w14:paraId="3EFE7611" w14:textId="0861843A" w:rsidR="788BAA47" w:rsidRDefault="788BAA47" w:rsidP="3FC908D3">
            <w:pPr>
              <w:jc w:val="center"/>
            </w:pPr>
            <w:r>
              <w:t>HTTPS</w:t>
            </w:r>
          </w:p>
        </w:tc>
        <w:tc>
          <w:tcPr>
            <w:tcW w:w="1220" w:type="dxa"/>
            <w:vAlign w:val="center"/>
          </w:tcPr>
          <w:p w14:paraId="6C6CBCBD" w14:textId="7D63AE96" w:rsidR="788BAA47" w:rsidRDefault="00E165F3" w:rsidP="3FC908D3">
            <w:pPr>
              <w:spacing w:line="259" w:lineRule="auto"/>
              <w:jc w:val="center"/>
            </w:pPr>
            <w:r>
              <w:t>T</w:t>
            </w:r>
            <w:r w:rsidR="788BAA47">
              <w:t>emps réel</w:t>
            </w:r>
          </w:p>
          <w:p w14:paraId="243DF1F6" w14:textId="60697E90" w:rsidR="3FC908D3" w:rsidRDefault="3FC908D3" w:rsidP="3FC908D3">
            <w:pPr>
              <w:spacing w:line="259" w:lineRule="auto"/>
              <w:jc w:val="center"/>
            </w:pPr>
          </w:p>
        </w:tc>
        <w:tc>
          <w:tcPr>
            <w:tcW w:w="1538" w:type="dxa"/>
            <w:vAlign w:val="center"/>
          </w:tcPr>
          <w:p w14:paraId="078EB97B" w14:textId="58591CE4" w:rsidR="788BAA47" w:rsidRDefault="788BAA47" w:rsidP="3FC908D3">
            <w:pPr>
              <w:jc w:val="center"/>
            </w:pPr>
            <w:r>
              <w:t>GED TESSI</w:t>
            </w:r>
          </w:p>
        </w:tc>
      </w:tr>
      <w:tr w:rsidR="3FC908D3" w14:paraId="24702C98" w14:textId="77777777" w:rsidTr="3FC908D3">
        <w:trPr>
          <w:trHeight w:val="330"/>
        </w:trPr>
        <w:tc>
          <w:tcPr>
            <w:tcW w:w="1155" w:type="dxa"/>
            <w:vAlign w:val="center"/>
          </w:tcPr>
          <w:p w14:paraId="4B393B96" w14:textId="19C1A3AE" w:rsidR="788BAA47" w:rsidRDefault="788BAA47" w:rsidP="3FC908D3">
            <w:pPr>
              <w:spacing w:line="259" w:lineRule="auto"/>
              <w:jc w:val="center"/>
            </w:pPr>
            <w:r>
              <w:t>Flux21</w:t>
            </w:r>
          </w:p>
        </w:tc>
        <w:tc>
          <w:tcPr>
            <w:tcW w:w="1605" w:type="dxa"/>
            <w:vAlign w:val="center"/>
          </w:tcPr>
          <w:p w14:paraId="0B3459D2" w14:textId="1CC08A8A" w:rsidR="788BAA47" w:rsidRDefault="788BAA47" w:rsidP="3FC908D3">
            <w:pPr>
              <w:jc w:val="center"/>
            </w:pPr>
            <w:r>
              <w:t>S2000</w:t>
            </w:r>
          </w:p>
        </w:tc>
        <w:tc>
          <w:tcPr>
            <w:tcW w:w="2076" w:type="dxa"/>
            <w:vAlign w:val="center"/>
          </w:tcPr>
          <w:p w14:paraId="435D3F1F" w14:textId="57903161" w:rsidR="5984A529" w:rsidRDefault="5984A529"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Génération des</w:t>
            </w:r>
            <w:r w:rsidR="029DCE3A" w:rsidRPr="3FC908D3">
              <w:rPr>
                <w:rFonts w:ascii="Calibri" w:eastAsia="Calibri" w:hAnsi="Calibri" w:cs="Calibri"/>
                <w:color w:val="000000" w:themeColor="text1"/>
                <w:szCs w:val="20"/>
              </w:rPr>
              <w:t xml:space="preserve"> </w:t>
            </w:r>
            <w:r w:rsidRPr="3FC908D3">
              <w:rPr>
                <w:rFonts w:ascii="Calibri" w:eastAsia="Calibri" w:hAnsi="Calibri" w:cs="Calibri"/>
                <w:color w:val="000000" w:themeColor="text1"/>
                <w:szCs w:val="20"/>
              </w:rPr>
              <w:t xml:space="preserve">Documents Externes  </w:t>
            </w:r>
            <w:r w:rsidR="788BAA47" w:rsidRPr="3FC908D3">
              <w:rPr>
                <w:rFonts w:ascii="Calibri" w:eastAsia="Calibri" w:hAnsi="Calibri" w:cs="Calibri"/>
                <w:color w:val="000000" w:themeColor="text1"/>
                <w:szCs w:val="20"/>
              </w:rPr>
              <w:t>QUADIENT</w:t>
            </w:r>
          </w:p>
        </w:tc>
        <w:tc>
          <w:tcPr>
            <w:tcW w:w="1620" w:type="dxa"/>
            <w:vAlign w:val="center"/>
          </w:tcPr>
          <w:p w14:paraId="40751717" w14:textId="22A8547A" w:rsidR="788BAA47" w:rsidRDefault="788BAA47" w:rsidP="3FC908D3">
            <w:pPr>
              <w:jc w:val="center"/>
            </w:pPr>
            <w:r>
              <w:t>Fichiers</w:t>
            </w:r>
          </w:p>
        </w:tc>
        <w:tc>
          <w:tcPr>
            <w:tcW w:w="1220" w:type="dxa"/>
            <w:vAlign w:val="center"/>
          </w:tcPr>
          <w:p w14:paraId="366EF4CA" w14:textId="295AECAA" w:rsidR="6186E30C" w:rsidRDefault="6186E30C" w:rsidP="3FC908D3">
            <w:pPr>
              <w:spacing w:line="259" w:lineRule="auto"/>
              <w:jc w:val="center"/>
            </w:pPr>
            <w:r>
              <w:t>Quotidien</w:t>
            </w:r>
          </w:p>
        </w:tc>
        <w:tc>
          <w:tcPr>
            <w:tcW w:w="1538" w:type="dxa"/>
            <w:vAlign w:val="center"/>
          </w:tcPr>
          <w:p w14:paraId="2C7EFA28" w14:textId="559C9DE1" w:rsidR="6186E30C" w:rsidRDefault="6186E30C" w:rsidP="3FC908D3">
            <w:pPr>
              <w:jc w:val="center"/>
            </w:pPr>
            <w:r>
              <w:t>QUADIENT</w:t>
            </w:r>
          </w:p>
        </w:tc>
      </w:tr>
      <w:tr w:rsidR="3FC908D3" w14:paraId="6099881D" w14:textId="77777777" w:rsidTr="3FC908D3">
        <w:trPr>
          <w:trHeight w:val="330"/>
        </w:trPr>
        <w:tc>
          <w:tcPr>
            <w:tcW w:w="1155" w:type="dxa"/>
            <w:vAlign w:val="center"/>
          </w:tcPr>
          <w:p w14:paraId="36E5E804" w14:textId="47005998" w:rsidR="6186E30C" w:rsidRDefault="6186E30C" w:rsidP="3FC908D3">
            <w:pPr>
              <w:spacing w:line="259" w:lineRule="auto"/>
              <w:jc w:val="center"/>
            </w:pPr>
            <w:r>
              <w:t>Flux22</w:t>
            </w:r>
          </w:p>
        </w:tc>
        <w:tc>
          <w:tcPr>
            <w:tcW w:w="1605" w:type="dxa"/>
            <w:vAlign w:val="center"/>
          </w:tcPr>
          <w:p w14:paraId="07E6358A" w14:textId="5FE1C900" w:rsidR="6186E30C" w:rsidRDefault="6186E30C" w:rsidP="3FC908D3">
            <w:pPr>
              <w:jc w:val="center"/>
            </w:pPr>
            <w:r>
              <w:t>Portail client</w:t>
            </w:r>
          </w:p>
        </w:tc>
        <w:tc>
          <w:tcPr>
            <w:tcW w:w="2076" w:type="dxa"/>
            <w:vAlign w:val="center"/>
          </w:tcPr>
          <w:p w14:paraId="4C07B877" w14:textId="5C3DE906" w:rsidR="063D37DF" w:rsidRDefault="063D37DF" w:rsidP="3FC908D3">
            <w:pPr>
              <w:spacing w:line="259" w:lineRule="auto"/>
              <w:jc w:val="left"/>
            </w:pPr>
            <w:r w:rsidRPr="3FC908D3">
              <w:rPr>
                <w:rFonts w:ascii="Calibri" w:eastAsia="Calibri" w:hAnsi="Calibri" w:cs="Calibri"/>
                <w:color w:val="000000" w:themeColor="text1"/>
                <w:szCs w:val="20"/>
              </w:rPr>
              <w:t>Consultation des documents Quadient</w:t>
            </w:r>
          </w:p>
        </w:tc>
        <w:tc>
          <w:tcPr>
            <w:tcW w:w="1620" w:type="dxa"/>
            <w:vAlign w:val="center"/>
          </w:tcPr>
          <w:p w14:paraId="70E63BD0" w14:textId="74ACCF09" w:rsidR="46B2EAE1" w:rsidRDefault="46B2EAE1" w:rsidP="3FC908D3">
            <w:pPr>
              <w:jc w:val="center"/>
            </w:pPr>
            <w:r>
              <w:t>HTTPS</w:t>
            </w:r>
          </w:p>
        </w:tc>
        <w:tc>
          <w:tcPr>
            <w:tcW w:w="1220" w:type="dxa"/>
            <w:vAlign w:val="center"/>
          </w:tcPr>
          <w:p w14:paraId="07A8295D" w14:textId="159EA87C" w:rsidR="46B2EAE1" w:rsidRDefault="00E165F3" w:rsidP="3FC908D3">
            <w:pPr>
              <w:spacing w:line="259" w:lineRule="auto"/>
              <w:jc w:val="center"/>
            </w:pPr>
            <w:r>
              <w:t>T</w:t>
            </w:r>
            <w:r w:rsidR="46B2EAE1">
              <w:t>emps réel</w:t>
            </w:r>
          </w:p>
        </w:tc>
        <w:tc>
          <w:tcPr>
            <w:tcW w:w="1538" w:type="dxa"/>
            <w:vAlign w:val="center"/>
          </w:tcPr>
          <w:p w14:paraId="360CE862" w14:textId="2EA7CAF0" w:rsidR="46B2EAE1" w:rsidRDefault="46B2EAE1" w:rsidP="3FC908D3">
            <w:pPr>
              <w:jc w:val="center"/>
            </w:pPr>
            <w:r>
              <w:t>QUADIENT</w:t>
            </w:r>
          </w:p>
        </w:tc>
      </w:tr>
      <w:tr w:rsidR="3FC908D3" w14:paraId="7EA1D73C" w14:textId="77777777" w:rsidTr="3FC908D3">
        <w:trPr>
          <w:trHeight w:val="330"/>
        </w:trPr>
        <w:tc>
          <w:tcPr>
            <w:tcW w:w="1155" w:type="dxa"/>
            <w:vAlign w:val="center"/>
          </w:tcPr>
          <w:p w14:paraId="4C7D8174" w14:textId="2D95F103" w:rsidR="46B2EAE1" w:rsidRDefault="46B2EAE1" w:rsidP="3FC908D3">
            <w:pPr>
              <w:spacing w:line="259" w:lineRule="auto"/>
              <w:jc w:val="center"/>
            </w:pPr>
            <w:r>
              <w:t>Flux23</w:t>
            </w:r>
          </w:p>
        </w:tc>
        <w:tc>
          <w:tcPr>
            <w:tcW w:w="1605" w:type="dxa"/>
            <w:vAlign w:val="center"/>
          </w:tcPr>
          <w:p w14:paraId="579799FE" w14:textId="70BE5FD9" w:rsidR="46B2EAE1" w:rsidRDefault="46B2EAE1" w:rsidP="3FC908D3">
            <w:pPr>
              <w:jc w:val="center"/>
            </w:pPr>
            <w:r>
              <w:t>S2000</w:t>
            </w:r>
          </w:p>
        </w:tc>
        <w:tc>
          <w:tcPr>
            <w:tcW w:w="2076" w:type="dxa"/>
            <w:vAlign w:val="center"/>
          </w:tcPr>
          <w:p w14:paraId="1FBE5BEA" w14:textId="2045A10F" w:rsidR="46B2EAE1" w:rsidRDefault="46B2EAE1" w:rsidP="3FC908D3">
            <w:pPr>
              <w:spacing w:line="259" w:lineRule="auto"/>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Notification des documents</w:t>
            </w:r>
            <w:r w:rsidR="014366D9" w:rsidRPr="3FC908D3">
              <w:rPr>
                <w:rFonts w:ascii="Calibri" w:eastAsia="Calibri" w:hAnsi="Calibri" w:cs="Calibri"/>
                <w:color w:val="000000" w:themeColor="text1"/>
                <w:szCs w:val="20"/>
              </w:rPr>
              <w:t xml:space="preserve"> archivés</w:t>
            </w:r>
          </w:p>
        </w:tc>
        <w:tc>
          <w:tcPr>
            <w:tcW w:w="1620" w:type="dxa"/>
            <w:vAlign w:val="center"/>
          </w:tcPr>
          <w:p w14:paraId="5983A72E" w14:textId="1911278C" w:rsidR="46B2EAE1" w:rsidRDefault="46B2EAE1" w:rsidP="3FC908D3">
            <w:pPr>
              <w:jc w:val="center"/>
            </w:pPr>
            <w:r>
              <w:t>HTTPS</w:t>
            </w:r>
          </w:p>
        </w:tc>
        <w:tc>
          <w:tcPr>
            <w:tcW w:w="1220" w:type="dxa"/>
            <w:vAlign w:val="center"/>
          </w:tcPr>
          <w:p w14:paraId="57BC0CF5" w14:textId="0D7779FA" w:rsidR="46B2EAE1" w:rsidRDefault="00E165F3" w:rsidP="3FC908D3">
            <w:pPr>
              <w:spacing w:line="259" w:lineRule="auto"/>
              <w:jc w:val="center"/>
            </w:pPr>
            <w:r>
              <w:t>T</w:t>
            </w:r>
            <w:r w:rsidR="46B2EAE1">
              <w:t>emps réel</w:t>
            </w:r>
          </w:p>
        </w:tc>
        <w:tc>
          <w:tcPr>
            <w:tcW w:w="1538" w:type="dxa"/>
            <w:vAlign w:val="center"/>
          </w:tcPr>
          <w:p w14:paraId="51DB7F1C" w14:textId="5EDC9631" w:rsidR="46B2EAE1" w:rsidRDefault="46B2EAE1" w:rsidP="3FC908D3">
            <w:pPr>
              <w:jc w:val="center"/>
            </w:pPr>
            <w:r>
              <w:t>CRM</w:t>
            </w:r>
          </w:p>
        </w:tc>
      </w:tr>
      <w:tr w:rsidR="3FC908D3" w14:paraId="375726D3" w14:textId="77777777" w:rsidTr="3FC908D3">
        <w:trPr>
          <w:trHeight w:val="675"/>
        </w:trPr>
        <w:tc>
          <w:tcPr>
            <w:tcW w:w="1155" w:type="dxa"/>
            <w:vAlign w:val="center"/>
          </w:tcPr>
          <w:p w14:paraId="6014C5B4" w14:textId="1972B9A1" w:rsidR="46B2EAE1" w:rsidRDefault="46B2EAE1" w:rsidP="3FC908D3">
            <w:pPr>
              <w:spacing w:line="259" w:lineRule="auto"/>
              <w:jc w:val="center"/>
            </w:pPr>
            <w:r>
              <w:t>Flux24/25</w:t>
            </w:r>
          </w:p>
        </w:tc>
        <w:tc>
          <w:tcPr>
            <w:tcW w:w="1605" w:type="dxa"/>
            <w:vAlign w:val="center"/>
          </w:tcPr>
          <w:p w14:paraId="06128441" w14:textId="5A62BE3E" w:rsidR="46B2EAE1" w:rsidRDefault="46B2EAE1" w:rsidP="3FC908D3">
            <w:pPr>
              <w:jc w:val="center"/>
            </w:pPr>
            <w:r>
              <w:t>QUADIENT</w:t>
            </w:r>
          </w:p>
        </w:tc>
        <w:tc>
          <w:tcPr>
            <w:tcW w:w="2076" w:type="dxa"/>
            <w:vAlign w:val="center"/>
          </w:tcPr>
          <w:p w14:paraId="676448C5" w14:textId="498C4378" w:rsidR="46B2EAE1" w:rsidRDefault="46B2EAE1"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 xml:space="preserve">Archivage </w:t>
            </w:r>
            <w:r w:rsidR="0AFCAF31" w:rsidRPr="3FC908D3">
              <w:rPr>
                <w:rFonts w:ascii="Calibri" w:eastAsia="Calibri" w:hAnsi="Calibri" w:cs="Calibri"/>
                <w:color w:val="000000" w:themeColor="text1"/>
                <w:szCs w:val="20"/>
              </w:rPr>
              <w:t>des documents en GED TESSI</w:t>
            </w:r>
          </w:p>
        </w:tc>
        <w:tc>
          <w:tcPr>
            <w:tcW w:w="1620" w:type="dxa"/>
            <w:vAlign w:val="center"/>
          </w:tcPr>
          <w:p w14:paraId="5C840FEE" w14:textId="0F347B29" w:rsidR="46B2EAE1" w:rsidRDefault="46B2EAE1" w:rsidP="3FC908D3">
            <w:pPr>
              <w:jc w:val="center"/>
            </w:pPr>
            <w:r>
              <w:t>Fichiers</w:t>
            </w:r>
          </w:p>
        </w:tc>
        <w:tc>
          <w:tcPr>
            <w:tcW w:w="1220" w:type="dxa"/>
            <w:vAlign w:val="center"/>
          </w:tcPr>
          <w:p w14:paraId="75A13948" w14:textId="37A8D121" w:rsidR="46B2EAE1" w:rsidRDefault="46B2EAE1" w:rsidP="3FC908D3">
            <w:pPr>
              <w:spacing w:line="259" w:lineRule="auto"/>
              <w:jc w:val="center"/>
            </w:pPr>
            <w:r>
              <w:t>Quotidien</w:t>
            </w:r>
          </w:p>
        </w:tc>
        <w:tc>
          <w:tcPr>
            <w:tcW w:w="1538" w:type="dxa"/>
            <w:vAlign w:val="center"/>
          </w:tcPr>
          <w:p w14:paraId="27D9B022" w14:textId="5B8884CD" w:rsidR="46B2EAE1" w:rsidRDefault="46B2EAE1" w:rsidP="3FC908D3">
            <w:pPr>
              <w:jc w:val="center"/>
            </w:pPr>
            <w:r>
              <w:t>GED TESSI</w:t>
            </w:r>
          </w:p>
        </w:tc>
      </w:tr>
      <w:tr w:rsidR="3FC908D3" w14:paraId="26210B50" w14:textId="77777777" w:rsidTr="3FC908D3">
        <w:trPr>
          <w:trHeight w:val="330"/>
        </w:trPr>
        <w:tc>
          <w:tcPr>
            <w:tcW w:w="1155" w:type="dxa"/>
            <w:vAlign w:val="center"/>
          </w:tcPr>
          <w:p w14:paraId="5977D51B" w14:textId="3704526A" w:rsidR="586AE672" w:rsidRDefault="586AE672" w:rsidP="3FC908D3">
            <w:pPr>
              <w:spacing w:line="259" w:lineRule="auto"/>
              <w:jc w:val="center"/>
            </w:pPr>
            <w:r>
              <w:t>Flux26</w:t>
            </w:r>
          </w:p>
        </w:tc>
        <w:tc>
          <w:tcPr>
            <w:tcW w:w="1605" w:type="dxa"/>
            <w:vAlign w:val="center"/>
          </w:tcPr>
          <w:p w14:paraId="30876941" w14:textId="56BB302B" w:rsidR="586AE672" w:rsidRDefault="586AE672" w:rsidP="3FC908D3">
            <w:pPr>
              <w:jc w:val="center"/>
            </w:pPr>
            <w:r>
              <w:t>GDS</w:t>
            </w:r>
          </w:p>
        </w:tc>
        <w:tc>
          <w:tcPr>
            <w:tcW w:w="2076" w:type="dxa"/>
            <w:vAlign w:val="center"/>
          </w:tcPr>
          <w:p w14:paraId="09B93FFA" w14:textId="1FBA8454" w:rsidR="586AE672" w:rsidRDefault="586AE672"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 xml:space="preserve">Traduction des documents </w:t>
            </w:r>
          </w:p>
        </w:tc>
        <w:tc>
          <w:tcPr>
            <w:tcW w:w="1620" w:type="dxa"/>
            <w:vAlign w:val="center"/>
          </w:tcPr>
          <w:p w14:paraId="16D69B33" w14:textId="672B448A" w:rsidR="586AE672" w:rsidRDefault="586AE672" w:rsidP="3FC908D3">
            <w:pPr>
              <w:jc w:val="center"/>
            </w:pPr>
            <w:r>
              <w:t>HTTPS</w:t>
            </w:r>
          </w:p>
        </w:tc>
        <w:tc>
          <w:tcPr>
            <w:tcW w:w="1220" w:type="dxa"/>
            <w:vAlign w:val="center"/>
          </w:tcPr>
          <w:p w14:paraId="14EE8073" w14:textId="19683AD7" w:rsidR="586AE672" w:rsidRDefault="586AE672" w:rsidP="3FC908D3">
            <w:pPr>
              <w:spacing w:line="259" w:lineRule="auto"/>
              <w:jc w:val="center"/>
            </w:pPr>
            <w:r>
              <w:t>Temps réel</w:t>
            </w:r>
          </w:p>
        </w:tc>
        <w:tc>
          <w:tcPr>
            <w:tcW w:w="1538" w:type="dxa"/>
            <w:vAlign w:val="center"/>
          </w:tcPr>
          <w:p w14:paraId="31E1EF57" w14:textId="7CFEA4C4" w:rsidR="586AE672" w:rsidRDefault="586AE672" w:rsidP="3FC908D3">
            <w:pPr>
              <w:jc w:val="center"/>
            </w:pPr>
            <w:r>
              <w:t>CRM</w:t>
            </w:r>
          </w:p>
        </w:tc>
      </w:tr>
      <w:tr w:rsidR="3FC908D3" w14:paraId="6A1FB645" w14:textId="77777777" w:rsidTr="3FC908D3">
        <w:trPr>
          <w:trHeight w:val="330"/>
        </w:trPr>
        <w:tc>
          <w:tcPr>
            <w:tcW w:w="1155" w:type="dxa"/>
            <w:vAlign w:val="center"/>
          </w:tcPr>
          <w:p w14:paraId="55B25F21" w14:textId="5C80C1E2" w:rsidR="586AE672" w:rsidRDefault="586AE672" w:rsidP="3FC908D3">
            <w:pPr>
              <w:spacing w:line="259" w:lineRule="auto"/>
              <w:jc w:val="center"/>
            </w:pPr>
            <w:r>
              <w:t>Flux27</w:t>
            </w:r>
          </w:p>
        </w:tc>
        <w:tc>
          <w:tcPr>
            <w:tcW w:w="1605" w:type="dxa"/>
            <w:vAlign w:val="center"/>
          </w:tcPr>
          <w:p w14:paraId="19B6D3D0" w14:textId="40AE859D" w:rsidR="586AE672" w:rsidRDefault="586AE672" w:rsidP="3FC908D3">
            <w:pPr>
              <w:jc w:val="center"/>
            </w:pPr>
            <w:r>
              <w:t>S2000</w:t>
            </w:r>
          </w:p>
        </w:tc>
        <w:tc>
          <w:tcPr>
            <w:tcW w:w="2076" w:type="dxa"/>
            <w:vAlign w:val="center"/>
          </w:tcPr>
          <w:p w14:paraId="1EFEF53C" w14:textId="4FD34F56" w:rsidR="586AE672" w:rsidRDefault="586AE672"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Génération des documents en temps réel</w:t>
            </w:r>
          </w:p>
        </w:tc>
        <w:tc>
          <w:tcPr>
            <w:tcW w:w="1620" w:type="dxa"/>
            <w:vAlign w:val="center"/>
          </w:tcPr>
          <w:p w14:paraId="0B5AE199" w14:textId="12CAB22B" w:rsidR="586AE672" w:rsidRDefault="586AE672" w:rsidP="3FC908D3">
            <w:pPr>
              <w:jc w:val="center"/>
            </w:pPr>
            <w:r>
              <w:t>HTTPS</w:t>
            </w:r>
          </w:p>
        </w:tc>
        <w:tc>
          <w:tcPr>
            <w:tcW w:w="1220" w:type="dxa"/>
            <w:vAlign w:val="center"/>
          </w:tcPr>
          <w:p w14:paraId="56F214AC" w14:textId="08809364" w:rsidR="586AE672" w:rsidRDefault="586AE672" w:rsidP="3FC908D3">
            <w:pPr>
              <w:spacing w:line="259" w:lineRule="auto"/>
              <w:jc w:val="center"/>
            </w:pPr>
            <w:r>
              <w:t>Temps réel</w:t>
            </w:r>
          </w:p>
        </w:tc>
        <w:tc>
          <w:tcPr>
            <w:tcW w:w="1538" w:type="dxa"/>
            <w:vAlign w:val="center"/>
          </w:tcPr>
          <w:p w14:paraId="5B2B4CBB" w14:textId="0D89B8C4" w:rsidR="586AE672" w:rsidRDefault="586AE672" w:rsidP="3FC908D3">
            <w:pPr>
              <w:jc w:val="center"/>
            </w:pPr>
            <w:r>
              <w:t>QUADIENT</w:t>
            </w:r>
          </w:p>
        </w:tc>
      </w:tr>
      <w:tr w:rsidR="3FC908D3" w14:paraId="43049554" w14:textId="77777777" w:rsidTr="3FC908D3">
        <w:trPr>
          <w:trHeight w:val="330"/>
        </w:trPr>
        <w:tc>
          <w:tcPr>
            <w:tcW w:w="1155" w:type="dxa"/>
            <w:vAlign w:val="center"/>
          </w:tcPr>
          <w:p w14:paraId="1F7D9832" w14:textId="017A22A9" w:rsidR="5D06C200" w:rsidRDefault="5D06C200" w:rsidP="3FC908D3">
            <w:pPr>
              <w:spacing w:line="259" w:lineRule="auto"/>
              <w:jc w:val="center"/>
            </w:pPr>
            <w:r>
              <w:t>Flux29</w:t>
            </w:r>
          </w:p>
        </w:tc>
        <w:tc>
          <w:tcPr>
            <w:tcW w:w="1605" w:type="dxa"/>
            <w:vAlign w:val="center"/>
          </w:tcPr>
          <w:p w14:paraId="1CBEC799" w14:textId="775FA3D1" w:rsidR="5D06C200" w:rsidRDefault="5D06C200" w:rsidP="3FC908D3">
            <w:pPr>
              <w:jc w:val="center"/>
            </w:pPr>
            <w:r>
              <w:t>OSL</w:t>
            </w:r>
          </w:p>
        </w:tc>
        <w:tc>
          <w:tcPr>
            <w:tcW w:w="2076" w:type="dxa"/>
            <w:vAlign w:val="center"/>
          </w:tcPr>
          <w:p w14:paraId="0238F419" w14:textId="3997DB05" w:rsidR="5D06C200" w:rsidRDefault="5D06C200"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Mise à jour du client</w:t>
            </w:r>
          </w:p>
        </w:tc>
        <w:tc>
          <w:tcPr>
            <w:tcW w:w="1620" w:type="dxa"/>
            <w:vAlign w:val="center"/>
          </w:tcPr>
          <w:p w14:paraId="6C254A44" w14:textId="122CDC84" w:rsidR="5D06C200" w:rsidRDefault="5D06C200" w:rsidP="3FC908D3">
            <w:pPr>
              <w:jc w:val="center"/>
            </w:pPr>
            <w:r>
              <w:t>JMS</w:t>
            </w:r>
          </w:p>
        </w:tc>
        <w:tc>
          <w:tcPr>
            <w:tcW w:w="1220" w:type="dxa"/>
            <w:vAlign w:val="center"/>
          </w:tcPr>
          <w:p w14:paraId="0B1D5593" w14:textId="330A7731" w:rsidR="5D06C200" w:rsidRDefault="5D06C200" w:rsidP="3FC908D3">
            <w:pPr>
              <w:spacing w:line="259" w:lineRule="auto"/>
              <w:jc w:val="center"/>
            </w:pPr>
            <w:r>
              <w:t>Temps réel</w:t>
            </w:r>
          </w:p>
        </w:tc>
        <w:tc>
          <w:tcPr>
            <w:tcW w:w="1538" w:type="dxa"/>
            <w:vAlign w:val="center"/>
          </w:tcPr>
          <w:p w14:paraId="4B57D040" w14:textId="1A8822DB" w:rsidR="5D06C200" w:rsidRDefault="5D06C200" w:rsidP="3FC908D3">
            <w:pPr>
              <w:jc w:val="center"/>
            </w:pPr>
            <w:r>
              <w:t>CRM</w:t>
            </w:r>
          </w:p>
        </w:tc>
      </w:tr>
      <w:tr w:rsidR="3FC908D3" w14:paraId="4F16613F" w14:textId="77777777" w:rsidTr="3FC908D3">
        <w:trPr>
          <w:trHeight w:val="330"/>
        </w:trPr>
        <w:tc>
          <w:tcPr>
            <w:tcW w:w="1155" w:type="dxa"/>
            <w:vAlign w:val="center"/>
          </w:tcPr>
          <w:p w14:paraId="6D2950E2" w14:textId="04BFB67D" w:rsidR="5D06C200" w:rsidRDefault="5D06C200" w:rsidP="3FC908D3">
            <w:pPr>
              <w:spacing w:line="259" w:lineRule="auto"/>
              <w:jc w:val="center"/>
            </w:pPr>
            <w:r>
              <w:t>Flux30</w:t>
            </w:r>
          </w:p>
        </w:tc>
        <w:tc>
          <w:tcPr>
            <w:tcW w:w="1605" w:type="dxa"/>
            <w:vAlign w:val="center"/>
          </w:tcPr>
          <w:p w14:paraId="5649108D" w14:textId="0D5472EE" w:rsidR="5D06C200" w:rsidRDefault="5D06C200" w:rsidP="3FC908D3">
            <w:pPr>
              <w:jc w:val="center"/>
            </w:pPr>
            <w:r>
              <w:t>GDS</w:t>
            </w:r>
          </w:p>
        </w:tc>
        <w:tc>
          <w:tcPr>
            <w:tcW w:w="2076" w:type="dxa"/>
            <w:vAlign w:val="center"/>
          </w:tcPr>
          <w:p w14:paraId="044DF277" w14:textId="3A0FF771" w:rsidR="5D06C200" w:rsidRDefault="5D06C200"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 xml:space="preserve">Demande de génération des Courriers interactifs </w:t>
            </w:r>
          </w:p>
        </w:tc>
        <w:tc>
          <w:tcPr>
            <w:tcW w:w="1620" w:type="dxa"/>
            <w:vAlign w:val="center"/>
          </w:tcPr>
          <w:p w14:paraId="571AA1DE" w14:textId="740E251B" w:rsidR="5D06C200" w:rsidRDefault="5D06C200" w:rsidP="3FC908D3">
            <w:pPr>
              <w:spacing w:line="259" w:lineRule="auto"/>
              <w:jc w:val="center"/>
            </w:pPr>
            <w:r>
              <w:t>HTTPS</w:t>
            </w:r>
          </w:p>
        </w:tc>
        <w:tc>
          <w:tcPr>
            <w:tcW w:w="1220" w:type="dxa"/>
            <w:vAlign w:val="center"/>
          </w:tcPr>
          <w:p w14:paraId="64C58FE9" w14:textId="5C0CBE30" w:rsidR="5D06C200" w:rsidRDefault="5D06C200" w:rsidP="3FC908D3">
            <w:pPr>
              <w:spacing w:line="259" w:lineRule="auto"/>
              <w:jc w:val="center"/>
            </w:pPr>
            <w:r>
              <w:t>Temps réel</w:t>
            </w:r>
          </w:p>
        </w:tc>
        <w:tc>
          <w:tcPr>
            <w:tcW w:w="1538" w:type="dxa"/>
            <w:vAlign w:val="center"/>
          </w:tcPr>
          <w:p w14:paraId="17406317" w14:textId="37C5F444" w:rsidR="5D06C200" w:rsidRDefault="5D06C200" w:rsidP="3FC908D3">
            <w:pPr>
              <w:jc w:val="center"/>
            </w:pPr>
            <w:r>
              <w:t>QUADIENT</w:t>
            </w:r>
          </w:p>
        </w:tc>
      </w:tr>
      <w:tr w:rsidR="3FC908D3" w14:paraId="73A9DC2D" w14:textId="77777777" w:rsidTr="3FC908D3">
        <w:trPr>
          <w:trHeight w:val="330"/>
        </w:trPr>
        <w:tc>
          <w:tcPr>
            <w:tcW w:w="1155" w:type="dxa"/>
            <w:vAlign w:val="center"/>
          </w:tcPr>
          <w:p w14:paraId="6B774D15" w14:textId="4564CA2A" w:rsidR="5D06C200" w:rsidRDefault="5D06C200" w:rsidP="3FC908D3">
            <w:pPr>
              <w:spacing w:line="259" w:lineRule="auto"/>
              <w:jc w:val="center"/>
            </w:pPr>
            <w:r>
              <w:t>Flux31</w:t>
            </w:r>
          </w:p>
          <w:p w14:paraId="0F256626" w14:textId="22C2BA46" w:rsidR="5D06C200" w:rsidRDefault="5D06C200" w:rsidP="3FC908D3">
            <w:pPr>
              <w:spacing w:line="259" w:lineRule="auto"/>
              <w:jc w:val="center"/>
            </w:pPr>
            <w:r>
              <w:t>311 à 313</w:t>
            </w:r>
          </w:p>
        </w:tc>
        <w:tc>
          <w:tcPr>
            <w:tcW w:w="1605" w:type="dxa"/>
            <w:vAlign w:val="center"/>
          </w:tcPr>
          <w:p w14:paraId="384A788F" w14:textId="3227ACBB" w:rsidR="5D06C200" w:rsidRDefault="5D06C200" w:rsidP="3FC908D3">
            <w:pPr>
              <w:jc w:val="center"/>
            </w:pPr>
            <w:r>
              <w:t>QUADIENT</w:t>
            </w:r>
          </w:p>
        </w:tc>
        <w:tc>
          <w:tcPr>
            <w:tcW w:w="2076" w:type="dxa"/>
            <w:vAlign w:val="center"/>
          </w:tcPr>
          <w:p w14:paraId="36083826" w14:textId="4519EAD3" w:rsidR="5D06C200" w:rsidRDefault="5D06C200"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Génération, Archivage et Distribution des courriers interactifs</w:t>
            </w:r>
          </w:p>
        </w:tc>
        <w:tc>
          <w:tcPr>
            <w:tcW w:w="1620" w:type="dxa"/>
            <w:vAlign w:val="center"/>
          </w:tcPr>
          <w:p w14:paraId="171A6BF7" w14:textId="05E495D5" w:rsidR="5D06C200" w:rsidRDefault="5D06C200" w:rsidP="3FC908D3">
            <w:pPr>
              <w:jc w:val="center"/>
            </w:pPr>
            <w:r>
              <w:t>Fichiers</w:t>
            </w:r>
          </w:p>
        </w:tc>
        <w:tc>
          <w:tcPr>
            <w:tcW w:w="1220" w:type="dxa"/>
            <w:vAlign w:val="center"/>
          </w:tcPr>
          <w:p w14:paraId="64E3FF99" w14:textId="503E1304" w:rsidR="5D06C200" w:rsidRDefault="5D06C200" w:rsidP="3FC908D3">
            <w:pPr>
              <w:spacing w:line="259" w:lineRule="auto"/>
              <w:jc w:val="center"/>
            </w:pPr>
            <w:r>
              <w:t>Temps réel</w:t>
            </w:r>
          </w:p>
        </w:tc>
        <w:tc>
          <w:tcPr>
            <w:tcW w:w="1538" w:type="dxa"/>
            <w:vAlign w:val="center"/>
          </w:tcPr>
          <w:p w14:paraId="4BDD2719" w14:textId="3D53555B" w:rsidR="5D06C200" w:rsidRDefault="5D06C200" w:rsidP="3FC908D3">
            <w:pPr>
              <w:jc w:val="center"/>
            </w:pPr>
            <w:r>
              <w:t>GED TESSI</w:t>
            </w:r>
          </w:p>
          <w:p w14:paraId="233B1389" w14:textId="78F0FB2A" w:rsidR="5D06C200" w:rsidRDefault="5D06C200" w:rsidP="3FC908D3">
            <w:pPr>
              <w:jc w:val="center"/>
            </w:pPr>
            <w:r>
              <w:t>IMP. NAT.</w:t>
            </w:r>
          </w:p>
          <w:p w14:paraId="5CAC90A7" w14:textId="2ACCDA87" w:rsidR="5D06C200" w:rsidRDefault="5D06C200" w:rsidP="3FC908D3">
            <w:pPr>
              <w:jc w:val="center"/>
            </w:pPr>
            <w:r>
              <w:t>SMTP</w:t>
            </w:r>
          </w:p>
        </w:tc>
      </w:tr>
      <w:tr w:rsidR="3FC908D3" w14:paraId="446E79DD" w14:textId="77777777" w:rsidTr="3FC908D3">
        <w:trPr>
          <w:trHeight w:val="330"/>
        </w:trPr>
        <w:tc>
          <w:tcPr>
            <w:tcW w:w="1155" w:type="dxa"/>
            <w:vAlign w:val="center"/>
          </w:tcPr>
          <w:p w14:paraId="21D3859E" w14:textId="73DB131A" w:rsidR="5D06C200" w:rsidRDefault="5D06C200" w:rsidP="3FC908D3">
            <w:pPr>
              <w:spacing w:line="259" w:lineRule="auto"/>
              <w:jc w:val="center"/>
            </w:pPr>
            <w:r>
              <w:t>Flux32</w:t>
            </w:r>
          </w:p>
        </w:tc>
        <w:tc>
          <w:tcPr>
            <w:tcW w:w="1605" w:type="dxa"/>
            <w:vAlign w:val="center"/>
          </w:tcPr>
          <w:p w14:paraId="2B0B9DB1" w14:textId="5A0F8094" w:rsidR="5D06C200" w:rsidRDefault="5D06C200" w:rsidP="3FC908D3">
            <w:pPr>
              <w:jc w:val="center"/>
            </w:pPr>
            <w:r>
              <w:t>GDS</w:t>
            </w:r>
          </w:p>
        </w:tc>
        <w:tc>
          <w:tcPr>
            <w:tcW w:w="2076" w:type="dxa"/>
            <w:vAlign w:val="center"/>
          </w:tcPr>
          <w:p w14:paraId="414DAC20" w14:textId="00E00AC4" w:rsidR="5D06C200" w:rsidRDefault="5D06C200"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Envoi des campagnes de notifications</w:t>
            </w:r>
          </w:p>
        </w:tc>
        <w:tc>
          <w:tcPr>
            <w:tcW w:w="1620" w:type="dxa"/>
            <w:vAlign w:val="center"/>
          </w:tcPr>
          <w:p w14:paraId="2E9BABE2" w14:textId="70A6DB56" w:rsidR="5D06C200" w:rsidRDefault="5D06C200" w:rsidP="3FC908D3">
            <w:pPr>
              <w:jc w:val="center"/>
            </w:pPr>
            <w:r>
              <w:t>Fichiers</w:t>
            </w:r>
          </w:p>
        </w:tc>
        <w:tc>
          <w:tcPr>
            <w:tcW w:w="1220" w:type="dxa"/>
            <w:vAlign w:val="center"/>
          </w:tcPr>
          <w:p w14:paraId="1786001E" w14:textId="7456CACF" w:rsidR="5D06C200" w:rsidRDefault="5D06C200" w:rsidP="3FC908D3">
            <w:pPr>
              <w:spacing w:line="259" w:lineRule="auto"/>
              <w:jc w:val="center"/>
            </w:pPr>
            <w:r>
              <w:t>Quotidien</w:t>
            </w:r>
          </w:p>
        </w:tc>
        <w:tc>
          <w:tcPr>
            <w:tcW w:w="1538" w:type="dxa"/>
            <w:vAlign w:val="center"/>
          </w:tcPr>
          <w:p w14:paraId="0F57DA82" w14:textId="2CC9A815" w:rsidR="5D06C200" w:rsidRDefault="5D06C200" w:rsidP="3FC908D3">
            <w:pPr>
              <w:jc w:val="center"/>
            </w:pPr>
            <w:r>
              <w:t>DOLIST</w:t>
            </w:r>
          </w:p>
        </w:tc>
      </w:tr>
      <w:tr w:rsidR="3FC908D3" w14:paraId="5761CB62" w14:textId="77777777" w:rsidTr="3FC908D3">
        <w:trPr>
          <w:trHeight w:val="330"/>
        </w:trPr>
        <w:tc>
          <w:tcPr>
            <w:tcW w:w="1155" w:type="dxa"/>
            <w:vAlign w:val="center"/>
          </w:tcPr>
          <w:p w14:paraId="794EE9C8" w14:textId="3EC79BBA" w:rsidR="5D06C200" w:rsidRDefault="5D06C200" w:rsidP="3FC908D3">
            <w:pPr>
              <w:spacing w:line="259" w:lineRule="auto"/>
              <w:jc w:val="center"/>
            </w:pPr>
            <w:r>
              <w:t>Flux35</w:t>
            </w:r>
          </w:p>
        </w:tc>
        <w:tc>
          <w:tcPr>
            <w:tcW w:w="1605" w:type="dxa"/>
            <w:vAlign w:val="center"/>
          </w:tcPr>
          <w:p w14:paraId="2CC14743" w14:textId="448E642B" w:rsidR="5D06C200" w:rsidRDefault="5D06C200" w:rsidP="3FC908D3">
            <w:pPr>
              <w:jc w:val="center"/>
            </w:pPr>
            <w:r>
              <w:t>Portail</w:t>
            </w:r>
            <w:r w:rsidR="5B65968D">
              <w:t xml:space="preserve"> client</w:t>
            </w:r>
          </w:p>
        </w:tc>
        <w:tc>
          <w:tcPr>
            <w:tcW w:w="2076" w:type="dxa"/>
            <w:vAlign w:val="center"/>
          </w:tcPr>
          <w:p w14:paraId="74F7C919" w14:textId="128F7938" w:rsidR="5B65968D" w:rsidRDefault="5B65968D" w:rsidP="3FC908D3">
            <w:pPr>
              <w:jc w:val="left"/>
              <w:rPr>
                <w:rFonts w:ascii="Calibri" w:eastAsia="Calibri" w:hAnsi="Calibri" w:cs="Calibri"/>
                <w:color w:val="000000" w:themeColor="text1"/>
                <w:szCs w:val="20"/>
              </w:rPr>
            </w:pPr>
            <w:r w:rsidRPr="3FC908D3">
              <w:rPr>
                <w:rFonts w:ascii="Calibri" w:eastAsia="Calibri" w:hAnsi="Calibri" w:cs="Calibri"/>
                <w:color w:val="000000" w:themeColor="text1"/>
                <w:szCs w:val="20"/>
              </w:rPr>
              <w:t>Service des services SESAM-VITALE</w:t>
            </w:r>
          </w:p>
        </w:tc>
        <w:tc>
          <w:tcPr>
            <w:tcW w:w="1620" w:type="dxa"/>
            <w:vAlign w:val="center"/>
          </w:tcPr>
          <w:p w14:paraId="34A3D9B7" w14:textId="3D6FB629" w:rsidR="5B65968D" w:rsidRDefault="5B65968D" w:rsidP="3FC908D3">
            <w:pPr>
              <w:jc w:val="center"/>
            </w:pPr>
            <w:r>
              <w:t>HTTPS</w:t>
            </w:r>
          </w:p>
        </w:tc>
        <w:tc>
          <w:tcPr>
            <w:tcW w:w="1220" w:type="dxa"/>
            <w:vAlign w:val="center"/>
          </w:tcPr>
          <w:p w14:paraId="58AC7A9B" w14:textId="004E1596" w:rsidR="5B65968D" w:rsidRDefault="5B65968D" w:rsidP="3FC908D3">
            <w:pPr>
              <w:spacing w:line="259" w:lineRule="auto"/>
              <w:jc w:val="center"/>
            </w:pPr>
            <w:r>
              <w:t>Temps réel</w:t>
            </w:r>
          </w:p>
        </w:tc>
        <w:tc>
          <w:tcPr>
            <w:tcW w:w="1538" w:type="dxa"/>
            <w:vAlign w:val="center"/>
          </w:tcPr>
          <w:p w14:paraId="3B6707E3" w14:textId="385FD19D" w:rsidR="5B65968D" w:rsidRDefault="5B65968D" w:rsidP="3FC908D3">
            <w:pPr>
              <w:jc w:val="center"/>
            </w:pPr>
            <w:r>
              <w:t>MSA</w:t>
            </w:r>
          </w:p>
        </w:tc>
      </w:tr>
    </w:tbl>
    <w:p w14:paraId="057D8A1B" w14:textId="5380B91F" w:rsidR="00E750D5" w:rsidRDefault="43E43FF5" w:rsidP="00E750D5">
      <w:r>
        <w:lastRenderedPageBreak/>
        <w:t xml:space="preserve">Ces flux et autres composants </w:t>
      </w:r>
      <w:r w:rsidR="00276B10">
        <w:t>WSO</w:t>
      </w:r>
      <w:r>
        <w:t>2 sont livrés sous forme de “Carbon Applications”.</w:t>
      </w:r>
    </w:p>
    <w:p w14:paraId="5EF8F0E0" w14:textId="77D54E1B" w:rsidR="3FC908D3" w:rsidRDefault="3FC908D3"/>
    <w:p w14:paraId="3C27D49F" w14:textId="77777777" w:rsidR="00E750D5" w:rsidRDefault="19278CFE" w:rsidP="00E750D5">
      <w:r>
        <w:t>Le socle technique est composé de :</w:t>
      </w:r>
    </w:p>
    <w:p w14:paraId="7D42577F" w14:textId="77777777" w:rsidR="00E750D5" w:rsidRPr="0047652C" w:rsidRDefault="00E750D5" w:rsidP="00127D0F">
      <w:pPr>
        <w:pStyle w:val="Default"/>
        <w:numPr>
          <w:ilvl w:val="0"/>
          <w:numId w:val="14"/>
        </w:numPr>
        <w:jc w:val="both"/>
        <w:rPr>
          <w:sz w:val="20"/>
          <w:szCs w:val="20"/>
        </w:rPr>
      </w:pPr>
      <w:r w:rsidRPr="0047652C">
        <w:rPr>
          <w:sz w:val="20"/>
          <w:szCs w:val="20"/>
        </w:rPr>
        <w:t>Système de virtualisation</w:t>
      </w:r>
      <w:r>
        <w:rPr>
          <w:sz w:val="20"/>
          <w:szCs w:val="20"/>
        </w:rPr>
        <w:t> :</w:t>
      </w:r>
    </w:p>
    <w:p w14:paraId="7523B0F9" w14:textId="2B16E229" w:rsidR="00E750D5" w:rsidRPr="0047652C" w:rsidRDefault="19278CFE" w:rsidP="00127D0F">
      <w:pPr>
        <w:pStyle w:val="Default"/>
        <w:numPr>
          <w:ilvl w:val="1"/>
          <w:numId w:val="14"/>
        </w:numPr>
        <w:jc w:val="both"/>
        <w:rPr>
          <w:sz w:val="20"/>
          <w:szCs w:val="20"/>
        </w:rPr>
      </w:pPr>
      <w:r w:rsidRPr="3FC908D3">
        <w:rPr>
          <w:sz w:val="20"/>
          <w:szCs w:val="20"/>
        </w:rPr>
        <w:t xml:space="preserve">VM Ware version </w:t>
      </w:r>
      <w:r w:rsidR="319A3C1A" w:rsidRPr="3FC908D3">
        <w:rPr>
          <w:sz w:val="20"/>
          <w:szCs w:val="20"/>
        </w:rPr>
        <w:t>8</w:t>
      </w:r>
      <w:r w:rsidR="5DB07C17" w:rsidRPr="3FC908D3">
        <w:rPr>
          <w:sz w:val="20"/>
          <w:szCs w:val="20"/>
        </w:rPr>
        <w:t>.4</w:t>
      </w:r>
      <w:r w:rsidR="00276B10">
        <w:rPr>
          <w:sz w:val="20"/>
          <w:szCs w:val="20"/>
        </w:rPr>
        <w:t>.</w:t>
      </w:r>
    </w:p>
    <w:p w14:paraId="75493AD0" w14:textId="338C3A05" w:rsidR="00E750D5" w:rsidRPr="0047652C" w:rsidRDefault="19278CFE" w:rsidP="00127D0F">
      <w:pPr>
        <w:pStyle w:val="Default"/>
        <w:numPr>
          <w:ilvl w:val="1"/>
          <w:numId w:val="14"/>
        </w:numPr>
        <w:jc w:val="both"/>
        <w:rPr>
          <w:sz w:val="20"/>
          <w:szCs w:val="20"/>
        </w:rPr>
      </w:pPr>
      <w:r w:rsidRPr="3FC908D3">
        <w:rPr>
          <w:sz w:val="20"/>
          <w:szCs w:val="20"/>
        </w:rPr>
        <w:t xml:space="preserve">DOCKER-CE version </w:t>
      </w:r>
      <w:r w:rsidR="6D8B9BD7" w:rsidRPr="3FC908D3">
        <w:rPr>
          <w:sz w:val="20"/>
          <w:szCs w:val="20"/>
        </w:rPr>
        <w:t>29.1.4</w:t>
      </w:r>
      <w:r w:rsidRPr="3FC908D3">
        <w:rPr>
          <w:sz w:val="20"/>
          <w:szCs w:val="20"/>
        </w:rPr>
        <w:t xml:space="preserve"> release</w:t>
      </w:r>
      <w:r w:rsidR="00276B10">
        <w:rPr>
          <w:sz w:val="20"/>
          <w:szCs w:val="20"/>
        </w:rPr>
        <w:t>.</w:t>
      </w:r>
    </w:p>
    <w:p w14:paraId="72BAB309" w14:textId="6E636C9A" w:rsidR="00E750D5" w:rsidRPr="0047652C" w:rsidRDefault="00E750D5" w:rsidP="00127D0F">
      <w:pPr>
        <w:pStyle w:val="Default"/>
        <w:numPr>
          <w:ilvl w:val="0"/>
          <w:numId w:val="14"/>
        </w:numPr>
        <w:jc w:val="both"/>
        <w:rPr>
          <w:sz w:val="20"/>
          <w:szCs w:val="20"/>
        </w:rPr>
      </w:pPr>
      <w:r w:rsidRPr="0047652C">
        <w:rPr>
          <w:sz w:val="20"/>
          <w:szCs w:val="20"/>
        </w:rPr>
        <w:t>PostgreSQL</w:t>
      </w:r>
      <w:r w:rsidR="00276B10">
        <w:rPr>
          <w:sz w:val="20"/>
          <w:szCs w:val="20"/>
        </w:rPr>
        <w:t> :</w:t>
      </w:r>
    </w:p>
    <w:p w14:paraId="7F7360D8" w14:textId="377657B3" w:rsidR="00E750D5" w:rsidRPr="0047652C" w:rsidRDefault="19278CFE" w:rsidP="00127D0F">
      <w:pPr>
        <w:pStyle w:val="Default"/>
        <w:numPr>
          <w:ilvl w:val="1"/>
          <w:numId w:val="14"/>
        </w:numPr>
        <w:jc w:val="both"/>
        <w:rPr>
          <w:sz w:val="20"/>
          <w:szCs w:val="20"/>
        </w:rPr>
      </w:pPr>
      <w:r w:rsidRPr="3FC908D3">
        <w:rPr>
          <w:sz w:val="20"/>
          <w:szCs w:val="20"/>
        </w:rPr>
        <w:t xml:space="preserve">PostgreSQL version </w:t>
      </w:r>
      <w:r w:rsidR="14653E3D" w:rsidRPr="3FC908D3">
        <w:rPr>
          <w:sz w:val="20"/>
          <w:szCs w:val="20"/>
        </w:rPr>
        <w:t>17.5</w:t>
      </w:r>
      <w:r w:rsidR="00276B10">
        <w:rPr>
          <w:sz w:val="20"/>
          <w:szCs w:val="20"/>
        </w:rPr>
        <w:t>.</w:t>
      </w:r>
    </w:p>
    <w:p w14:paraId="085732FC" w14:textId="44BC9258" w:rsidR="00E750D5" w:rsidRPr="0047652C" w:rsidRDefault="00E750D5" w:rsidP="00127D0F">
      <w:pPr>
        <w:pStyle w:val="Default"/>
        <w:numPr>
          <w:ilvl w:val="0"/>
          <w:numId w:val="14"/>
        </w:numPr>
        <w:jc w:val="both"/>
        <w:rPr>
          <w:sz w:val="20"/>
          <w:szCs w:val="20"/>
        </w:rPr>
      </w:pPr>
      <w:r w:rsidRPr="0047652C">
        <w:rPr>
          <w:sz w:val="20"/>
          <w:szCs w:val="20"/>
        </w:rPr>
        <w:t>Java</w:t>
      </w:r>
      <w:r w:rsidR="00276B10">
        <w:rPr>
          <w:sz w:val="20"/>
          <w:szCs w:val="20"/>
        </w:rPr>
        <w:t> :</w:t>
      </w:r>
    </w:p>
    <w:p w14:paraId="370816D9" w14:textId="520F37C2" w:rsidR="00E750D5" w:rsidRPr="0047652C" w:rsidRDefault="19278CFE" w:rsidP="00127D0F">
      <w:pPr>
        <w:pStyle w:val="Default"/>
        <w:numPr>
          <w:ilvl w:val="1"/>
          <w:numId w:val="14"/>
        </w:numPr>
        <w:jc w:val="both"/>
        <w:rPr>
          <w:sz w:val="20"/>
          <w:szCs w:val="20"/>
        </w:rPr>
      </w:pPr>
      <w:r w:rsidRPr="3FC908D3">
        <w:rPr>
          <w:sz w:val="20"/>
          <w:szCs w:val="20"/>
        </w:rPr>
        <w:t xml:space="preserve">OpenJDK version </w:t>
      </w:r>
      <w:r w:rsidR="72E54B1C" w:rsidRPr="3FC908D3">
        <w:rPr>
          <w:sz w:val="20"/>
          <w:szCs w:val="20"/>
        </w:rPr>
        <w:t>17.0.7</w:t>
      </w:r>
      <w:r w:rsidR="00276B10">
        <w:rPr>
          <w:sz w:val="20"/>
          <w:szCs w:val="20"/>
        </w:rPr>
        <w:t>.</w:t>
      </w:r>
    </w:p>
    <w:p w14:paraId="4C615F38" w14:textId="21EEF529" w:rsidR="00E750D5" w:rsidRPr="0047652C" w:rsidRDefault="19278CFE" w:rsidP="00127D0F">
      <w:pPr>
        <w:pStyle w:val="Default"/>
        <w:numPr>
          <w:ilvl w:val="0"/>
          <w:numId w:val="14"/>
        </w:numPr>
        <w:jc w:val="both"/>
        <w:rPr>
          <w:sz w:val="20"/>
          <w:szCs w:val="20"/>
        </w:rPr>
      </w:pPr>
      <w:r w:rsidRPr="3FC908D3">
        <w:rPr>
          <w:sz w:val="20"/>
          <w:szCs w:val="20"/>
        </w:rPr>
        <w:t>Couche</w:t>
      </w:r>
      <w:r w:rsidR="300DC204" w:rsidRPr="3FC908D3">
        <w:rPr>
          <w:sz w:val="20"/>
          <w:szCs w:val="20"/>
        </w:rPr>
        <w:t>s</w:t>
      </w:r>
      <w:r w:rsidRPr="3FC908D3">
        <w:rPr>
          <w:sz w:val="20"/>
          <w:szCs w:val="20"/>
        </w:rPr>
        <w:t xml:space="preserve"> Médiation</w:t>
      </w:r>
      <w:r w:rsidR="300DC204" w:rsidRPr="3FC908D3">
        <w:rPr>
          <w:sz w:val="20"/>
          <w:szCs w:val="20"/>
        </w:rPr>
        <w:t>s (</w:t>
      </w:r>
      <w:r w:rsidR="00276B10">
        <w:rPr>
          <w:sz w:val="20"/>
          <w:szCs w:val="20"/>
        </w:rPr>
        <w:t>B</w:t>
      </w:r>
      <w:r w:rsidR="300DC204" w:rsidRPr="3FC908D3">
        <w:rPr>
          <w:sz w:val="20"/>
          <w:szCs w:val="20"/>
        </w:rPr>
        <w:t xml:space="preserve">ack et </w:t>
      </w:r>
      <w:r w:rsidR="00276B10">
        <w:rPr>
          <w:sz w:val="20"/>
          <w:szCs w:val="20"/>
        </w:rPr>
        <w:t>F</w:t>
      </w:r>
      <w:r w:rsidR="300DC204" w:rsidRPr="3FC908D3">
        <w:rPr>
          <w:sz w:val="20"/>
          <w:szCs w:val="20"/>
        </w:rPr>
        <w:t>ront)</w:t>
      </w:r>
      <w:r w:rsidR="00276B10">
        <w:rPr>
          <w:sz w:val="20"/>
          <w:szCs w:val="20"/>
        </w:rPr>
        <w:t> :</w:t>
      </w:r>
    </w:p>
    <w:p w14:paraId="555F5C34" w14:textId="673FEDF9" w:rsidR="00E750D5" w:rsidRPr="0047652C" w:rsidRDefault="19278CFE" w:rsidP="00127D0F">
      <w:pPr>
        <w:pStyle w:val="Default"/>
        <w:numPr>
          <w:ilvl w:val="1"/>
          <w:numId w:val="14"/>
        </w:numPr>
        <w:jc w:val="both"/>
        <w:rPr>
          <w:sz w:val="20"/>
          <w:szCs w:val="20"/>
        </w:rPr>
      </w:pPr>
      <w:r w:rsidRPr="3FC908D3">
        <w:rPr>
          <w:sz w:val="20"/>
          <w:szCs w:val="20"/>
        </w:rPr>
        <w:t xml:space="preserve">WSO2 </w:t>
      </w:r>
      <w:r w:rsidR="08A64EA6" w:rsidRPr="3FC908D3">
        <w:rPr>
          <w:sz w:val="20"/>
          <w:szCs w:val="20"/>
        </w:rPr>
        <w:t>MI</w:t>
      </w:r>
      <w:r w:rsidR="02E7DED9" w:rsidRPr="3FC908D3">
        <w:rPr>
          <w:sz w:val="20"/>
          <w:szCs w:val="20"/>
        </w:rPr>
        <w:t xml:space="preserve"> </w:t>
      </w:r>
      <w:r w:rsidRPr="3FC908D3">
        <w:rPr>
          <w:sz w:val="20"/>
          <w:szCs w:val="20"/>
        </w:rPr>
        <w:t xml:space="preserve">version </w:t>
      </w:r>
      <w:r w:rsidR="48A7393A" w:rsidRPr="3FC908D3">
        <w:rPr>
          <w:sz w:val="20"/>
          <w:szCs w:val="20"/>
        </w:rPr>
        <w:t>4.4.32 (image officielle WSO2)</w:t>
      </w:r>
      <w:r w:rsidR="00276B10">
        <w:rPr>
          <w:sz w:val="20"/>
          <w:szCs w:val="20"/>
        </w:rPr>
        <w:t>.</w:t>
      </w:r>
    </w:p>
    <w:p w14:paraId="466111DA" w14:textId="7E1158BA" w:rsidR="00E750D5" w:rsidRPr="0047652C" w:rsidRDefault="00E750D5" w:rsidP="00127D0F">
      <w:pPr>
        <w:pStyle w:val="Default"/>
        <w:numPr>
          <w:ilvl w:val="0"/>
          <w:numId w:val="14"/>
        </w:numPr>
        <w:jc w:val="both"/>
        <w:rPr>
          <w:sz w:val="20"/>
          <w:szCs w:val="20"/>
        </w:rPr>
      </w:pPr>
      <w:r w:rsidRPr="0047652C">
        <w:rPr>
          <w:sz w:val="20"/>
          <w:szCs w:val="20"/>
        </w:rPr>
        <w:t>Couche MOM</w:t>
      </w:r>
      <w:r w:rsidR="00276B10">
        <w:rPr>
          <w:sz w:val="20"/>
          <w:szCs w:val="20"/>
        </w:rPr>
        <w:t> :</w:t>
      </w:r>
    </w:p>
    <w:p w14:paraId="5D5BDA63" w14:textId="7A85D539" w:rsidR="19278CFE" w:rsidRDefault="19278CFE" w:rsidP="00127D0F">
      <w:pPr>
        <w:pStyle w:val="Default"/>
        <w:numPr>
          <w:ilvl w:val="1"/>
          <w:numId w:val="14"/>
        </w:numPr>
        <w:jc w:val="both"/>
        <w:rPr>
          <w:sz w:val="20"/>
          <w:szCs w:val="20"/>
        </w:rPr>
      </w:pPr>
      <w:r w:rsidRPr="3FC908D3">
        <w:rPr>
          <w:sz w:val="20"/>
          <w:szCs w:val="20"/>
        </w:rPr>
        <w:t>Apache ActiveMQ 5.1</w:t>
      </w:r>
      <w:r w:rsidR="2146EEE7" w:rsidRPr="3FC908D3">
        <w:rPr>
          <w:sz w:val="20"/>
          <w:szCs w:val="20"/>
        </w:rPr>
        <w:t>9.0</w:t>
      </w:r>
      <w:r w:rsidR="00276B10">
        <w:rPr>
          <w:sz w:val="20"/>
          <w:szCs w:val="20"/>
        </w:rPr>
        <w:t>.</w:t>
      </w:r>
    </w:p>
    <w:p w14:paraId="4275E7D4" w14:textId="49A55BB2" w:rsidR="3FC908D3" w:rsidRDefault="3FC908D3" w:rsidP="3FC908D3">
      <w:pPr>
        <w:ind w:left="708"/>
        <w:rPr>
          <w:szCs w:val="20"/>
        </w:rPr>
      </w:pPr>
    </w:p>
    <w:p w14:paraId="530E1C20" w14:textId="239B2121" w:rsidR="00D23415" w:rsidRDefault="00D23415" w:rsidP="00D23415">
      <w:pPr>
        <w:pStyle w:val="Titre4"/>
      </w:pPr>
      <w:r>
        <w:t xml:space="preserve">Le site institutionnel </w:t>
      </w:r>
      <w:hyperlink r:id="rId17" w:history="1">
        <w:r w:rsidRPr="00AD2484">
          <w:rPr>
            <w:rStyle w:val="Lienhypertexte"/>
          </w:rPr>
          <w:t>www.cfe.fr</w:t>
        </w:r>
      </w:hyperlink>
      <w:r>
        <w:t>:</w:t>
      </w:r>
    </w:p>
    <w:p w14:paraId="689D0980" w14:textId="77777777" w:rsidR="00434B80" w:rsidRPr="00434B80" w:rsidRDefault="00434B80" w:rsidP="00434B80"/>
    <w:p w14:paraId="5F59D61C" w14:textId="6BDA6952" w:rsidR="00D23415" w:rsidRDefault="00D23415" w:rsidP="00D23415">
      <w:r>
        <w:rPr>
          <w:noProof/>
        </w:rPr>
        <w:drawing>
          <wp:anchor distT="0" distB="0" distL="114300" distR="114300" simplePos="0" relativeHeight="251658243" behindDoc="0" locked="0" layoutInCell="1" allowOverlap="1" wp14:anchorId="347FBA4C" wp14:editId="231ACD81">
            <wp:simplePos x="0" y="0"/>
            <wp:positionH relativeFrom="column">
              <wp:posOffset>3540760</wp:posOffset>
            </wp:positionH>
            <wp:positionV relativeFrom="paragraph">
              <wp:posOffset>399415</wp:posOffset>
            </wp:positionV>
            <wp:extent cx="2346960" cy="1746250"/>
            <wp:effectExtent l="0" t="0" r="0" b="6350"/>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46960" cy="1746250"/>
                    </a:xfrm>
                    <a:prstGeom prst="rect">
                      <a:avLst/>
                    </a:prstGeom>
                    <a:noFill/>
                  </pic:spPr>
                </pic:pic>
              </a:graphicData>
            </a:graphic>
            <wp14:sizeRelH relativeFrom="page">
              <wp14:pctWidth>0</wp14:pctWidth>
            </wp14:sizeRelH>
            <wp14:sizeRelV relativeFrom="page">
              <wp14:pctHeight>0</wp14:pctHeight>
            </wp14:sizeRelV>
          </wp:anchor>
        </w:drawing>
      </w:r>
      <w:r>
        <w:t xml:space="preserve">Les services Internet sont constitués d'un site Internet composé d'une partie institutionnelle dédiée plus généralement aux prospects, et d'une partie réservée à nos adhérents </w:t>
      </w:r>
      <w:r w:rsidR="00434B80">
        <w:t xml:space="preserve">BtoB </w:t>
      </w:r>
      <w:r>
        <w:t>et partenaires, permettant à ces derniers de consulter un certain nombre de données personnelles, appelés « espaces personnels » ou privés.</w:t>
      </w:r>
    </w:p>
    <w:p w14:paraId="1477CBE3" w14:textId="77777777" w:rsidR="00D23415" w:rsidRDefault="00D23415" w:rsidP="00D23415">
      <w:r>
        <w:t>La maintenance du portail Internet couvre les espaces privés et l’espace Institutionnel. Le gestionnaire de contenu ou Backoffice, permet au Service Communication de réaliser les contributions de contenu sur la partie institutionnelle. Cependant la mise à jour de certains services Institutionnels comme l’adhésion en ligne ou le module de simulation des cotisations est confié à la TMA.</w:t>
      </w:r>
    </w:p>
    <w:p w14:paraId="6423B77E" w14:textId="35075691" w:rsidR="00D23415" w:rsidRDefault="00D23415" w:rsidP="00D23415">
      <w:r>
        <w:t xml:space="preserve">Les services Web font appel à un système de données rassemblant les informations des adhérents et partenaires. Ce système de données est lié au système de production de la CFE par un échange quotidien de fichiers de mises à jour. </w:t>
      </w:r>
    </w:p>
    <w:p w14:paraId="49435ABA" w14:textId="77777777" w:rsidR="00D23415" w:rsidRDefault="00D23415" w:rsidP="00D23415">
      <w:r>
        <w:t>Le système d'échange de fichiers n'a pas subi d'évolution majeure depuis sa mise en place. Seules des montées de versions des produits utilisés et des correctifs de sécurité ont été effectués. Le serveur Web a été remplacé en 2017. La partie front office (Espaces personnel) est développée en HTML, PHP, Javascript et feuilles de styles CSS. La partie front-office Institutionnelle est gérée par un portail Liferay. Le système Mysql est employé pour la gestion des données.</w:t>
      </w:r>
    </w:p>
    <w:p w14:paraId="37FC785F" w14:textId="337E5C15" w:rsidR="00D23415" w:rsidRDefault="00D23415" w:rsidP="00D23415">
      <w:r>
        <w:t xml:space="preserve">Les espaces privés délivrent des informations sur le compte </w:t>
      </w:r>
      <w:r w:rsidR="00434B80">
        <w:t xml:space="preserve">Entreprise / Partenaire </w:t>
      </w:r>
      <w:r>
        <w:t>telles que l'adresse, les informations liées aux contrats, aux cotisations, aux remboursements. Des télé-procédures ont été mises en place comme le paiement des cotisations en ligne ou la modification de l'adresse principale et une gestion des codes d'accès</w:t>
      </w:r>
      <w:r w:rsidR="00434B80">
        <w:t>.</w:t>
      </w:r>
    </w:p>
    <w:p w14:paraId="2D656AF6" w14:textId="738D21D3" w:rsidR="00BF4EE7" w:rsidRDefault="00BF4EE7" w:rsidP="00BF4EE7">
      <w:pPr>
        <w:rPr>
          <w:lang w:eastAsia="fr-FR" w:bidi="fr-FR"/>
        </w:rPr>
      </w:pPr>
      <w:r>
        <w:rPr>
          <w:lang w:eastAsia="fr-FR" w:bidi="fr-FR"/>
        </w:rPr>
        <w:t>Le site Internet de la CFE est fréquenté par environ 1 million de visiteurs à l’année.</w:t>
      </w:r>
    </w:p>
    <w:p w14:paraId="29F2DF64" w14:textId="77777777" w:rsidR="00B969F8" w:rsidRDefault="00B969F8" w:rsidP="002207B6">
      <w:pPr>
        <w:rPr>
          <w:lang w:eastAsia="fr-FR" w:bidi="fr-FR"/>
        </w:rPr>
      </w:pPr>
    </w:p>
    <w:p w14:paraId="08A63B05" w14:textId="6A389A9F" w:rsidR="002207B6" w:rsidRPr="00B969F8" w:rsidRDefault="00434B80" w:rsidP="002207B6">
      <w:pPr>
        <w:rPr>
          <w:b/>
          <w:bCs/>
          <w:strike/>
          <w:color w:val="FF0000"/>
        </w:rPr>
      </w:pPr>
      <w:r w:rsidRPr="00B969F8">
        <w:rPr>
          <w:b/>
          <w:bCs/>
          <w:lang w:eastAsia="fr-FR" w:bidi="fr-FR"/>
        </w:rPr>
        <w:t xml:space="preserve">Ces espaces sont </w:t>
      </w:r>
      <w:r w:rsidR="002207B6" w:rsidRPr="00B969F8">
        <w:rPr>
          <w:b/>
          <w:bCs/>
          <w:lang w:eastAsia="fr-FR" w:bidi="fr-FR"/>
        </w:rPr>
        <w:t>en cours</w:t>
      </w:r>
      <w:r w:rsidRPr="00B969F8">
        <w:rPr>
          <w:b/>
          <w:bCs/>
          <w:lang w:eastAsia="fr-FR" w:bidi="fr-FR"/>
        </w:rPr>
        <w:t xml:space="preserve"> de décommissionnement</w:t>
      </w:r>
      <w:r w:rsidR="002207B6" w:rsidRPr="00B969F8">
        <w:rPr>
          <w:b/>
          <w:bCs/>
          <w:lang w:eastAsia="fr-FR" w:bidi="fr-FR"/>
        </w:rPr>
        <w:t xml:space="preserve"> pour être remplacer par un portail PowerPages (cf</w:t>
      </w:r>
      <w:r w:rsidR="00B969F8">
        <w:rPr>
          <w:b/>
          <w:bCs/>
          <w:lang w:eastAsia="fr-FR" w:bidi="fr-FR"/>
        </w:rPr>
        <w:t>.</w:t>
      </w:r>
      <w:r w:rsidR="002207B6" w:rsidRPr="00B969F8">
        <w:rPr>
          <w:b/>
          <w:bCs/>
          <w:lang w:eastAsia="fr-FR" w:bidi="fr-FR"/>
        </w:rPr>
        <w:t xml:space="preserve"> portail Client). La migration de la partie Portail Entreprise est prévue pour fin 2026 et la finalisation du chantier avec la migration des espaces Partenaire pour 2027.</w:t>
      </w:r>
    </w:p>
    <w:p w14:paraId="35225480" w14:textId="1548B2C7" w:rsidR="00E750D5" w:rsidRDefault="00E750D5" w:rsidP="00AD4352"/>
    <w:p w14:paraId="7243BE84" w14:textId="77777777" w:rsidR="00E750D5" w:rsidRDefault="00E750D5" w:rsidP="00AD4352"/>
    <w:p w14:paraId="3253A8C2" w14:textId="77777777" w:rsidR="00441EE7" w:rsidRDefault="00441EE7">
      <w:pPr>
        <w:jc w:val="left"/>
        <w:rPr>
          <w:rFonts w:ascii="Calibri Light" w:eastAsiaTheme="majorEastAsia" w:hAnsi="Calibri Light" w:cstheme="majorBidi"/>
          <w:color w:val="1F3763" w:themeColor="accent1" w:themeShade="7F"/>
          <w:sz w:val="24"/>
          <w:szCs w:val="24"/>
        </w:rPr>
      </w:pPr>
      <w:r>
        <w:br w:type="page"/>
      </w:r>
    </w:p>
    <w:p w14:paraId="1B00AF94" w14:textId="3025B9BF" w:rsidR="009E247E" w:rsidRDefault="00357CAD" w:rsidP="009E247E">
      <w:pPr>
        <w:pStyle w:val="Titre3"/>
      </w:pPr>
      <w:bookmarkStart w:id="12" w:name="_Toc223529515"/>
      <w:r>
        <w:lastRenderedPageBreak/>
        <w:t>Présentation du domaine Microsoft</w:t>
      </w:r>
      <w:bookmarkEnd w:id="12"/>
    </w:p>
    <w:p w14:paraId="045C90A5" w14:textId="77777777" w:rsidR="009E247E" w:rsidRDefault="009E247E" w:rsidP="009E247E">
      <w:pPr>
        <w:pStyle w:val="Titre4"/>
      </w:pPr>
      <w:r>
        <w:t>CRM – Microsoft Dynamics</w:t>
      </w:r>
    </w:p>
    <w:p w14:paraId="7AAEE256" w14:textId="77777777" w:rsidR="00051E96" w:rsidRPr="00051E96" w:rsidRDefault="00051E96" w:rsidP="00051E96"/>
    <w:p w14:paraId="6E25AF2E" w14:textId="2790871D" w:rsidR="009E247E" w:rsidRPr="00420692" w:rsidRDefault="009E247E" w:rsidP="009E247E">
      <w:pPr>
        <w:pStyle w:val="Default"/>
        <w:jc w:val="both"/>
        <w:rPr>
          <w:sz w:val="20"/>
          <w:szCs w:val="20"/>
        </w:rPr>
      </w:pPr>
      <w:r>
        <w:rPr>
          <w:sz w:val="20"/>
          <w:szCs w:val="20"/>
        </w:rPr>
        <w:t xml:space="preserve">L’outil </w:t>
      </w:r>
      <w:r w:rsidRPr="00420692">
        <w:rPr>
          <w:sz w:val="20"/>
          <w:szCs w:val="20"/>
        </w:rPr>
        <w:t xml:space="preserve">CRM Dynamics est un outil Microsoft en </w:t>
      </w:r>
      <w:r>
        <w:rPr>
          <w:sz w:val="20"/>
          <w:szCs w:val="20"/>
        </w:rPr>
        <w:t xml:space="preserve">mode </w:t>
      </w:r>
      <w:r w:rsidRPr="00420692">
        <w:rPr>
          <w:sz w:val="20"/>
          <w:szCs w:val="20"/>
        </w:rPr>
        <w:t>SAAS de gestion de la relation client.</w:t>
      </w:r>
      <w:r>
        <w:rPr>
          <w:sz w:val="20"/>
          <w:szCs w:val="20"/>
        </w:rPr>
        <w:t xml:space="preserve"> </w:t>
      </w:r>
      <w:r w:rsidRPr="00420692">
        <w:rPr>
          <w:sz w:val="20"/>
          <w:szCs w:val="20"/>
        </w:rPr>
        <w:t>Les données sont stockées sur une base de données Azure.</w:t>
      </w:r>
    </w:p>
    <w:p w14:paraId="36BE5C1E" w14:textId="77777777" w:rsidR="009E247E" w:rsidRDefault="009E247E" w:rsidP="009E247E">
      <w:pPr>
        <w:pStyle w:val="Default"/>
        <w:jc w:val="both"/>
        <w:rPr>
          <w:sz w:val="20"/>
          <w:szCs w:val="20"/>
        </w:rPr>
      </w:pPr>
    </w:p>
    <w:p w14:paraId="3FE0ADA9" w14:textId="4D1DA8BE" w:rsidR="009E247E" w:rsidRDefault="009E247E" w:rsidP="009E247E">
      <w:pPr>
        <w:pStyle w:val="Default"/>
        <w:jc w:val="both"/>
        <w:rPr>
          <w:sz w:val="20"/>
          <w:szCs w:val="20"/>
        </w:rPr>
      </w:pPr>
      <w:r>
        <w:rPr>
          <w:sz w:val="20"/>
          <w:szCs w:val="20"/>
        </w:rPr>
        <w:t xml:space="preserve">La CFE utilise </w:t>
      </w:r>
      <w:r w:rsidR="003E465A">
        <w:rPr>
          <w:sz w:val="20"/>
          <w:szCs w:val="20"/>
        </w:rPr>
        <w:t>5</w:t>
      </w:r>
      <w:r>
        <w:rPr>
          <w:sz w:val="20"/>
          <w:szCs w:val="20"/>
        </w:rPr>
        <w:t xml:space="preserve"> composants de la suite Microsoft : </w:t>
      </w:r>
      <w:r w:rsidR="00B969F8">
        <w:rPr>
          <w:sz w:val="20"/>
          <w:szCs w:val="20"/>
        </w:rPr>
        <w:t>V</w:t>
      </w:r>
      <w:r w:rsidRPr="00420692">
        <w:rPr>
          <w:sz w:val="20"/>
          <w:szCs w:val="20"/>
        </w:rPr>
        <w:t>ente</w:t>
      </w:r>
      <w:r w:rsidR="003E465A">
        <w:rPr>
          <w:sz w:val="20"/>
          <w:szCs w:val="20"/>
        </w:rPr>
        <w:t>,</w:t>
      </w:r>
      <w:r w:rsidRPr="00420692">
        <w:rPr>
          <w:sz w:val="20"/>
          <w:szCs w:val="20"/>
        </w:rPr>
        <w:t xml:space="preserve"> </w:t>
      </w:r>
      <w:r w:rsidR="00B969F8">
        <w:rPr>
          <w:sz w:val="20"/>
          <w:szCs w:val="20"/>
        </w:rPr>
        <w:t>S</w:t>
      </w:r>
      <w:r w:rsidRPr="00420692">
        <w:rPr>
          <w:sz w:val="20"/>
          <w:szCs w:val="20"/>
        </w:rPr>
        <w:t>ervice client</w:t>
      </w:r>
      <w:r w:rsidR="003E465A">
        <w:rPr>
          <w:sz w:val="20"/>
          <w:szCs w:val="20"/>
        </w:rPr>
        <w:t xml:space="preserve">, </w:t>
      </w:r>
      <w:r w:rsidR="00051E96">
        <w:rPr>
          <w:sz w:val="20"/>
          <w:szCs w:val="20"/>
        </w:rPr>
        <w:t>O</w:t>
      </w:r>
      <w:r w:rsidR="001532F0">
        <w:rPr>
          <w:sz w:val="20"/>
          <w:szCs w:val="20"/>
        </w:rPr>
        <w:t>mnichannel</w:t>
      </w:r>
      <w:r w:rsidR="001E236D">
        <w:rPr>
          <w:sz w:val="20"/>
          <w:szCs w:val="20"/>
        </w:rPr>
        <w:t>,</w:t>
      </w:r>
      <w:r w:rsidR="001532F0">
        <w:rPr>
          <w:sz w:val="20"/>
          <w:szCs w:val="20"/>
        </w:rPr>
        <w:t xml:space="preserve"> </w:t>
      </w:r>
      <w:r w:rsidR="00F66D59">
        <w:rPr>
          <w:sz w:val="20"/>
          <w:szCs w:val="20"/>
        </w:rPr>
        <w:t>P</w:t>
      </w:r>
      <w:r w:rsidR="001532F0">
        <w:rPr>
          <w:sz w:val="20"/>
          <w:szCs w:val="20"/>
        </w:rPr>
        <w:t>ower pages</w:t>
      </w:r>
      <w:r w:rsidR="001E236D">
        <w:rPr>
          <w:sz w:val="20"/>
          <w:szCs w:val="20"/>
        </w:rPr>
        <w:t xml:space="preserve"> et </w:t>
      </w:r>
      <w:r w:rsidR="00051E96">
        <w:rPr>
          <w:sz w:val="20"/>
          <w:szCs w:val="20"/>
        </w:rPr>
        <w:t>Customer</w:t>
      </w:r>
      <w:r w:rsidR="001E236D">
        <w:rPr>
          <w:sz w:val="20"/>
          <w:szCs w:val="20"/>
        </w:rPr>
        <w:t xml:space="preserve"> insight (marketing)</w:t>
      </w:r>
      <w:r>
        <w:rPr>
          <w:sz w:val="20"/>
          <w:szCs w:val="20"/>
        </w:rPr>
        <w:t>. Les paragraphes ci-après présentent les principales fonctions et caractéristiques par composant.</w:t>
      </w:r>
    </w:p>
    <w:p w14:paraId="2973002B" w14:textId="77777777" w:rsidR="009E247E" w:rsidRDefault="009E247E" w:rsidP="009E247E">
      <w:pPr>
        <w:pStyle w:val="Default"/>
        <w:jc w:val="both"/>
        <w:rPr>
          <w:sz w:val="20"/>
          <w:szCs w:val="20"/>
        </w:rPr>
      </w:pPr>
    </w:p>
    <w:p w14:paraId="48BA9798" w14:textId="36366E90" w:rsidR="009E247E" w:rsidRPr="00A73940" w:rsidRDefault="009E247E" w:rsidP="00127D0F">
      <w:pPr>
        <w:pStyle w:val="Paragraphedeliste"/>
        <w:numPr>
          <w:ilvl w:val="0"/>
          <w:numId w:val="33"/>
        </w:numPr>
        <w:suppressAutoHyphens/>
        <w:jc w:val="left"/>
        <w:rPr>
          <w:b/>
          <w:bCs/>
        </w:rPr>
      </w:pPr>
      <w:r>
        <w:rPr>
          <w:b/>
          <w:bCs/>
        </w:rPr>
        <w:t xml:space="preserve">Vente </w:t>
      </w:r>
      <w:r w:rsidR="00FB7500">
        <w:rPr>
          <w:b/>
          <w:bCs/>
        </w:rPr>
        <w:t>&amp;</w:t>
      </w:r>
      <w:r>
        <w:rPr>
          <w:b/>
          <w:bCs/>
        </w:rPr>
        <w:t xml:space="preserve"> </w:t>
      </w:r>
      <w:r w:rsidR="00FB7500">
        <w:rPr>
          <w:b/>
          <w:bCs/>
        </w:rPr>
        <w:t>S</w:t>
      </w:r>
      <w:r>
        <w:rPr>
          <w:b/>
          <w:bCs/>
        </w:rPr>
        <w:t>ervice client :</w:t>
      </w:r>
    </w:p>
    <w:p w14:paraId="39567D8F" w14:textId="7C3EAC7B" w:rsidR="009E247E" w:rsidRDefault="00F66D59" w:rsidP="009E247E">
      <w:pPr>
        <w:suppressAutoHyphens/>
        <w:ind w:left="708"/>
      </w:pPr>
      <w:r>
        <w:t>Cela</w:t>
      </w:r>
      <w:r w:rsidR="009E247E">
        <w:t xml:space="preserve"> permet de réaliser la prospection, le traitement des demandes de niveau 1 et la transmission des demandes de niveau 2 :</w:t>
      </w:r>
    </w:p>
    <w:p w14:paraId="461B9A89" w14:textId="77777777" w:rsidR="009E247E" w:rsidRPr="00FF7139" w:rsidRDefault="009E247E" w:rsidP="00127D0F">
      <w:pPr>
        <w:pStyle w:val="Default"/>
        <w:numPr>
          <w:ilvl w:val="1"/>
          <w:numId w:val="14"/>
        </w:numPr>
        <w:jc w:val="both"/>
        <w:rPr>
          <w:sz w:val="20"/>
          <w:szCs w:val="20"/>
        </w:rPr>
      </w:pPr>
      <w:r w:rsidRPr="00FF7139">
        <w:rPr>
          <w:sz w:val="20"/>
          <w:szCs w:val="20"/>
        </w:rPr>
        <w:t xml:space="preserve">Gestion de deux BAL </w:t>
      </w:r>
      <w:r>
        <w:rPr>
          <w:sz w:val="20"/>
          <w:szCs w:val="20"/>
        </w:rPr>
        <w:t>(</w:t>
      </w:r>
      <w:r w:rsidRPr="00FF7139">
        <w:rPr>
          <w:sz w:val="20"/>
          <w:szCs w:val="20"/>
        </w:rPr>
        <w:t>« </w:t>
      </w:r>
      <w:hyperlink r:id="rId19" w:history="1">
        <w:r w:rsidRPr="00FF7139">
          <w:rPr>
            <w:sz w:val="20"/>
            <w:szCs w:val="20"/>
          </w:rPr>
          <w:t>infoexpat@cfe.fr</w:t>
        </w:r>
      </w:hyperlink>
      <w:r w:rsidRPr="00FF7139">
        <w:rPr>
          <w:sz w:val="20"/>
          <w:szCs w:val="20"/>
        </w:rPr>
        <w:t> » et « </w:t>
      </w:r>
      <w:hyperlink r:id="rId20" w:history="1">
        <w:r w:rsidRPr="00FF7139">
          <w:rPr>
            <w:sz w:val="20"/>
            <w:szCs w:val="20"/>
          </w:rPr>
          <w:t>macartevitale@cfe.fr</w:t>
        </w:r>
      </w:hyperlink>
      <w:r w:rsidRPr="00FF7139">
        <w:rPr>
          <w:sz w:val="20"/>
          <w:szCs w:val="20"/>
        </w:rPr>
        <w:t> »</w:t>
      </w:r>
      <w:r>
        <w:rPr>
          <w:sz w:val="20"/>
          <w:szCs w:val="20"/>
        </w:rPr>
        <w:t>) ;</w:t>
      </w:r>
    </w:p>
    <w:p w14:paraId="2C044D77" w14:textId="77777777" w:rsidR="009E247E" w:rsidRPr="00FF7139" w:rsidRDefault="009E247E" w:rsidP="00127D0F">
      <w:pPr>
        <w:pStyle w:val="Default"/>
        <w:numPr>
          <w:ilvl w:val="1"/>
          <w:numId w:val="14"/>
        </w:numPr>
        <w:jc w:val="both"/>
        <w:rPr>
          <w:sz w:val="20"/>
          <w:szCs w:val="20"/>
        </w:rPr>
      </w:pPr>
      <w:r w:rsidRPr="00FF7139">
        <w:rPr>
          <w:sz w:val="20"/>
          <w:szCs w:val="20"/>
        </w:rPr>
        <w:t>Création automatique par flux et création manuelle de clients (prospects, contacts, mutuelles, prestataires…), tâches, opportunités et incidents</w:t>
      </w:r>
      <w:r>
        <w:rPr>
          <w:sz w:val="20"/>
          <w:szCs w:val="20"/>
        </w:rPr>
        <w:t> ;</w:t>
      </w:r>
    </w:p>
    <w:p w14:paraId="3C1CA3F3" w14:textId="77777777" w:rsidR="009E247E" w:rsidRPr="00FF7139" w:rsidRDefault="009E247E" w:rsidP="00127D0F">
      <w:pPr>
        <w:pStyle w:val="Default"/>
        <w:numPr>
          <w:ilvl w:val="1"/>
          <w:numId w:val="14"/>
        </w:numPr>
        <w:jc w:val="both"/>
        <w:rPr>
          <w:sz w:val="20"/>
          <w:szCs w:val="20"/>
        </w:rPr>
      </w:pPr>
      <w:r w:rsidRPr="00FF7139">
        <w:rPr>
          <w:sz w:val="20"/>
          <w:szCs w:val="20"/>
        </w:rPr>
        <w:t>Création et envoi de devis</w:t>
      </w:r>
      <w:r>
        <w:rPr>
          <w:sz w:val="20"/>
          <w:szCs w:val="20"/>
        </w:rPr>
        <w:t> ;</w:t>
      </w:r>
    </w:p>
    <w:p w14:paraId="31CA7353" w14:textId="77777777" w:rsidR="009E247E" w:rsidRPr="00FF7139" w:rsidRDefault="009E247E" w:rsidP="00127D0F">
      <w:pPr>
        <w:pStyle w:val="Default"/>
        <w:numPr>
          <w:ilvl w:val="1"/>
          <w:numId w:val="14"/>
        </w:numPr>
        <w:jc w:val="both"/>
        <w:rPr>
          <w:sz w:val="20"/>
          <w:szCs w:val="20"/>
        </w:rPr>
      </w:pPr>
      <w:r w:rsidRPr="00FF7139">
        <w:rPr>
          <w:sz w:val="20"/>
          <w:szCs w:val="20"/>
        </w:rPr>
        <w:t xml:space="preserve">Création de </w:t>
      </w:r>
      <w:r w:rsidRPr="00FF7139">
        <w:rPr>
          <w:i/>
          <w:iCs/>
          <w:sz w:val="20"/>
          <w:szCs w:val="20"/>
        </w:rPr>
        <w:t>templates</w:t>
      </w:r>
      <w:r w:rsidRPr="00FF7139">
        <w:rPr>
          <w:sz w:val="20"/>
          <w:szCs w:val="20"/>
        </w:rPr>
        <w:t xml:space="preserve"> de mails et courriers</w:t>
      </w:r>
      <w:r>
        <w:rPr>
          <w:sz w:val="20"/>
          <w:szCs w:val="20"/>
        </w:rPr>
        <w:t>.</w:t>
      </w:r>
    </w:p>
    <w:p w14:paraId="3EB70D05" w14:textId="77777777" w:rsidR="009E247E" w:rsidRDefault="009E247E" w:rsidP="009E247E">
      <w:pPr>
        <w:pStyle w:val="Default"/>
        <w:jc w:val="both"/>
        <w:rPr>
          <w:sz w:val="16"/>
          <w:szCs w:val="16"/>
        </w:rPr>
      </w:pPr>
    </w:p>
    <w:p w14:paraId="0F7B58CE" w14:textId="77777777" w:rsidR="009E247E" w:rsidRDefault="009E247E" w:rsidP="009E247E">
      <w:pPr>
        <w:suppressAutoHyphens/>
        <w:ind w:left="708"/>
      </w:pPr>
      <w:r w:rsidRPr="00FF7139">
        <w:t>Ci-dessous</w:t>
      </w:r>
      <w:r>
        <w:t xml:space="preserve">, quelques exemples de règles internes : </w:t>
      </w:r>
    </w:p>
    <w:p w14:paraId="0A0A7E1A" w14:textId="77777777" w:rsidR="009E247E" w:rsidRPr="00FF7139" w:rsidRDefault="009E247E" w:rsidP="00127D0F">
      <w:pPr>
        <w:pStyle w:val="Default"/>
        <w:numPr>
          <w:ilvl w:val="1"/>
          <w:numId w:val="14"/>
        </w:numPr>
        <w:jc w:val="both"/>
        <w:rPr>
          <w:sz w:val="20"/>
          <w:szCs w:val="20"/>
        </w:rPr>
      </w:pPr>
      <w:r w:rsidRPr="00FF7139">
        <w:rPr>
          <w:sz w:val="20"/>
          <w:szCs w:val="20"/>
        </w:rPr>
        <w:t>Affectation automatique des activités et opportunités</w:t>
      </w:r>
      <w:r>
        <w:rPr>
          <w:sz w:val="20"/>
          <w:szCs w:val="20"/>
        </w:rPr>
        <w:t> ;</w:t>
      </w:r>
    </w:p>
    <w:p w14:paraId="4F9465D0" w14:textId="77777777" w:rsidR="009E247E" w:rsidRPr="00FF7139" w:rsidRDefault="009E247E" w:rsidP="00127D0F">
      <w:pPr>
        <w:pStyle w:val="Default"/>
        <w:numPr>
          <w:ilvl w:val="1"/>
          <w:numId w:val="14"/>
        </w:numPr>
        <w:jc w:val="both"/>
        <w:rPr>
          <w:sz w:val="20"/>
          <w:szCs w:val="20"/>
        </w:rPr>
      </w:pPr>
      <w:r w:rsidRPr="00FF7139">
        <w:rPr>
          <w:sz w:val="20"/>
          <w:szCs w:val="20"/>
        </w:rPr>
        <w:t>Règles de détection de doublons</w:t>
      </w:r>
      <w:r>
        <w:rPr>
          <w:sz w:val="20"/>
          <w:szCs w:val="20"/>
        </w:rPr>
        <w:t> ;</w:t>
      </w:r>
    </w:p>
    <w:p w14:paraId="0B12C983" w14:textId="77777777" w:rsidR="009E247E" w:rsidRPr="00FF7139" w:rsidRDefault="009E247E" w:rsidP="00127D0F">
      <w:pPr>
        <w:pStyle w:val="Default"/>
        <w:numPr>
          <w:ilvl w:val="1"/>
          <w:numId w:val="14"/>
        </w:numPr>
        <w:jc w:val="both"/>
        <w:rPr>
          <w:sz w:val="20"/>
          <w:szCs w:val="20"/>
        </w:rPr>
      </w:pPr>
      <w:r w:rsidRPr="00FF7139">
        <w:rPr>
          <w:sz w:val="20"/>
          <w:szCs w:val="20"/>
        </w:rPr>
        <w:t>Règles de purge auto</w:t>
      </w:r>
      <w:r>
        <w:rPr>
          <w:sz w:val="20"/>
          <w:szCs w:val="20"/>
        </w:rPr>
        <w:t>matique ;</w:t>
      </w:r>
    </w:p>
    <w:p w14:paraId="6AC95E1C" w14:textId="77777777" w:rsidR="009E247E" w:rsidRPr="00FF7139" w:rsidRDefault="009E247E" w:rsidP="00127D0F">
      <w:pPr>
        <w:pStyle w:val="Default"/>
        <w:numPr>
          <w:ilvl w:val="1"/>
          <w:numId w:val="14"/>
        </w:numPr>
        <w:jc w:val="both"/>
        <w:rPr>
          <w:sz w:val="20"/>
          <w:szCs w:val="20"/>
        </w:rPr>
      </w:pPr>
      <w:r w:rsidRPr="00FF7139">
        <w:rPr>
          <w:sz w:val="20"/>
          <w:szCs w:val="20"/>
        </w:rPr>
        <w:t>Règles d’affichages et de contrôle (des différentes vues, lors d’un changement d’adresse, création nouveau contact</w:t>
      </w:r>
      <w:r>
        <w:rPr>
          <w:sz w:val="20"/>
          <w:szCs w:val="20"/>
        </w:rPr>
        <w:t>,</w:t>
      </w:r>
      <w:r w:rsidRPr="00FF7139">
        <w:rPr>
          <w:sz w:val="20"/>
          <w:szCs w:val="20"/>
        </w:rPr>
        <w:t xml:space="preserve"> etc.)</w:t>
      </w:r>
      <w:r>
        <w:rPr>
          <w:sz w:val="20"/>
          <w:szCs w:val="20"/>
        </w:rPr>
        <w:t>.</w:t>
      </w:r>
    </w:p>
    <w:p w14:paraId="4A2C48DD" w14:textId="77777777" w:rsidR="009E247E" w:rsidRDefault="009E247E" w:rsidP="009E247E">
      <w:pPr>
        <w:suppressAutoHyphens/>
        <w:ind w:left="708"/>
      </w:pPr>
    </w:p>
    <w:p w14:paraId="1FF42752" w14:textId="1F87FEE1" w:rsidR="009E247E" w:rsidRPr="00FF7139" w:rsidRDefault="009E247E" w:rsidP="009E247E">
      <w:pPr>
        <w:suppressAutoHyphens/>
        <w:ind w:left="708"/>
      </w:pPr>
      <w:r>
        <w:t>L’outil permet également de disposer d’une fiche 360, alimentée manuellement et via différents flux. Cette fiche 360 permet</w:t>
      </w:r>
      <w:r w:rsidR="0030020E">
        <w:t xml:space="preserve"> </w:t>
      </w:r>
      <w:r>
        <w:t xml:space="preserve">: </w:t>
      </w:r>
    </w:p>
    <w:p w14:paraId="749530E1" w14:textId="4ACEEB64" w:rsidR="009E247E" w:rsidRPr="002F4668" w:rsidRDefault="0030020E" w:rsidP="00127D0F">
      <w:pPr>
        <w:pStyle w:val="Default"/>
        <w:numPr>
          <w:ilvl w:val="1"/>
          <w:numId w:val="14"/>
        </w:numPr>
        <w:jc w:val="both"/>
        <w:rPr>
          <w:sz w:val="20"/>
          <w:szCs w:val="20"/>
        </w:rPr>
      </w:pPr>
      <w:r>
        <w:rPr>
          <w:sz w:val="20"/>
          <w:szCs w:val="20"/>
        </w:rPr>
        <w:t>De c</w:t>
      </w:r>
      <w:r w:rsidR="009E247E" w:rsidRPr="002F4668">
        <w:rPr>
          <w:sz w:val="20"/>
          <w:szCs w:val="20"/>
        </w:rPr>
        <w:t>entralis</w:t>
      </w:r>
      <w:r w:rsidR="009E247E">
        <w:rPr>
          <w:sz w:val="20"/>
          <w:szCs w:val="20"/>
        </w:rPr>
        <w:t>er</w:t>
      </w:r>
      <w:r w:rsidR="009E247E" w:rsidRPr="002F4668">
        <w:rPr>
          <w:sz w:val="20"/>
          <w:szCs w:val="20"/>
        </w:rPr>
        <w:t xml:space="preserve"> </w:t>
      </w:r>
      <w:r w:rsidR="009E247E">
        <w:rPr>
          <w:sz w:val="20"/>
          <w:szCs w:val="20"/>
        </w:rPr>
        <w:t>l</w:t>
      </w:r>
      <w:r w:rsidR="009E247E" w:rsidRPr="002F4668">
        <w:rPr>
          <w:sz w:val="20"/>
          <w:szCs w:val="20"/>
        </w:rPr>
        <w:t>es données/ informations clients provenant de différents outils CFE. Différentes entités sont regroupées sur une fiche client permettant un visu d’ensemble du client : info</w:t>
      </w:r>
      <w:r w:rsidR="009E247E">
        <w:rPr>
          <w:sz w:val="20"/>
          <w:szCs w:val="20"/>
        </w:rPr>
        <w:t>rmation</w:t>
      </w:r>
      <w:r w:rsidR="009E247E" w:rsidRPr="002F4668">
        <w:rPr>
          <w:sz w:val="20"/>
          <w:szCs w:val="20"/>
        </w:rPr>
        <w:t>s personnelles, contrats, liens contractuels, remboursements, cotisations, activités, …</w:t>
      </w:r>
      <w:r w:rsidR="009E247E">
        <w:rPr>
          <w:sz w:val="20"/>
          <w:szCs w:val="20"/>
        </w:rPr>
        <w:t> ;</w:t>
      </w:r>
    </w:p>
    <w:p w14:paraId="1A811B81" w14:textId="3F1464D7" w:rsidR="009E247E" w:rsidRPr="002F4668" w:rsidRDefault="009E247E" w:rsidP="00127D0F">
      <w:pPr>
        <w:pStyle w:val="Default"/>
        <w:numPr>
          <w:ilvl w:val="1"/>
          <w:numId w:val="14"/>
        </w:numPr>
        <w:jc w:val="both"/>
        <w:rPr>
          <w:sz w:val="20"/>
          <w:szCs w:val="20"/>
        </w:rPr>
      </w:pPr>
      <w:r w:rsidRPr="002F4668">
        <w:rPr>
          <w:sz w:val="20"/>
          <w:szCs w:val="20"/>
        </w:rPr>
        <w:t xml:space="preserve"> </w:t>
      </w:r>
      <w:r w:rsidR="0030020E">
        <w:rPr>
          <w:sz w:val="20"/>
          <w:szCs w:val="20"/>
        </w:rPr>
        <w:t>D’a</w:t>
      </w:r>
      <w:r>
        <w:rPr>
          <w:sz w:val="20"/>
          <w:szCs w:val="20"/>
        </w:rPr>
        <w:t xml:space="preserve">ccéder à </w:t>
      </w:r>
      <w:r w:rsidRPr="002F4668">
        <w:rPr>
          <w:sz w:val="20"/>
          <w:szCs w:val="20"/>
        </w:rPr>
        <w:t>certains documents sortants de S2000 ou stockés en GED</w:t>
      </w:r>
      <w:r>
        <w:rPr>
          <w:sz w:val="20"/>
          <w:szCs w:val="20"/>
        </w:rPr>
        <w:t> ;</w:t>
      </w:r>
      <w:r w:rsidRPr="002F4668">
        <w:rPr>
          <w:sz w:val="20"/>
          <w:szCs w:val="20"/>
        </w:rPr>
        <w:t xml:space="preserve"> </w:t>
      </w:r>
    </w:p>
    <w:p w14:paraId="6608EFC3" w14:textId="1097FAE1" w:rsidR="009E247E" w:rsidRPr="002F4668" w:rsidRDefault="009E247E" w:rsidP="00127D0F">
      <w:pPr>
        <w:pStyle w:val="Default"/>
        <w:numPr>
          <w:ilvl w:val="1"/>
          <w:numId w:val="14"/>
        </w:numPr>
        <w:jc w:val="both"/>
        <w:rPr>
          <w:sz w:val="20"/>
          <w:szCs w:val="20"/>
        </w:rPr>
      </w:pPr>
      <w:r w:rsidRPr="002F4668">
        <w:rPr>
          <w:sz w:val="20"/>
          <w:szCs w:val="20"/>
        </w:rPr>
        <w:t xml:space="preserve"> </w:t>
      </w:r>
      <w:r>
        <w:rPr>
          <w:sz w:val="20"/>
          <w:szCs w:val="20"/>
        </w:rPr>
        <w:t>Le s</w:t>
      </w:r>
      <w:r w:rsidRPr="002F4668">
        <w:rPr>
          <w:sz w:val="20"/>
          <w:szCs w:val="20"/>
        </w:rPr>
        <w:t>uivi des demandes GDS</w:t>
      </w:r>
      <w:r>
        <w:rPr>
          <w:sz w:val="20"/>
          <w:szCs w:val="20"/>
        </w:rPr>
        <w:t> ;</w:t>
      </w:r>
    </w:p>
    <w:p w14:paraId="7FE30C1D" w14:textId="77777777" w:rsidR="009E247E" w:rsidRDefault="009E247E" w:rsidP="00127D0F">
      <w:pPr>
        <w:pStyle w:val="Default"/>
        <w:numPr>
          <w:ilvl w:val="1"/>
          <w:numId w:val="14"/>
        </w:numPr>
        <w:jc w:val="both"/>
        <w:rPr>
          <w:sz w:val="20"/>
          <w:szCs w:val="20"/>
        </w:rPr>
      </w:pPr>
      <w:r w:rsidRPr="002F4668">
        <w:rPr>
          <w:sz w:val="20"/>
          <w:szCs w:val="20"/>
        </w:rPr>
        <w:t xml:space="preserve"> </w:t>
      </w:r>
      <w:r>
        <w:rPr>
          <w:sz w:val="20"/>
          <w:szCs w:val="20"/>
        </w:rPr>
        <w:t>Le s</w:t>
      </w:r>
      <w:r w:rsidRPr="002F4668">
        <w:rPr>
          <w:sz w:val="20"/>
          <w:szCs w:val="20"/>
        </w:rPr>
        <w:t>uivi des échanges multicanaux : tracés par création d’activités, tâches et incidents</w:t>
      </w:r>
      <w:r>
        <w:rPr>
          <w:sz w:val="20"/>
          <w:szCs w:val="20"/>
        </w:rPr>
        <w:t>.</w:t>
      </w:r>
    </w:p>
    <w:p w14:paraId="00788A7B" w14:textId="77777777" w:rsidR="009E247E" w:rsidRDefault="009E247E" w:rsidP="009E247E">
      <w:pPr>
        <w:pStyle w:val="Default"/>
        <w:ind w:left="720"/>
        <w:jc w:val="both"/>
        <w:rPr>
          <w:sz w:val="20"/>
          <w:szCs w:val="20"/>
        </w:rPr>
      </w:pPr>
    </w:p>
    <w:p w14:paraId="1591327D" w14:textId="77777777" w:rsidR="009E247E" w:rsidRPr="00A73940" w:rsidRDefault="009E247E" w:rsidP="00127D0F">
      <w:pPr>
        <w:pStyle w:val="Paragraphedeliste"/>
        <w:numPr>
          <w:ilvl w:val="0"/>
          <w:numId w:val="33"/>
        </w:numPr>
        <w:suppressAutoHyphens/>
        <w:jc w:val="left"/>
        <w:rPr>
          <w:b/>
          <w:bCs/>
        </w:rPr>
      </w:pPr>
      <w:r>
        <w:rPr>
          <w:b/>
          <w:bCs/>
        </w:rPr>
        <w:t>Reporting et applications liées au CRM :</w:t>
      </w:r>
    </w:p>
    <w:p w14:paraId="7E4A9D9A" w14:textId="77777777" w:rsidR="009E247E" w:rsidRDefault="009E247E" w:rsidP="009E247E">
      <w:pPr>
        <w:suppressAutoHyphens/>
        <w:ind w:left="708"/>
      </w:pPr>
      <w:r>
        <w:t xml:space="preserve">En matière de reporting et de suivi d’activité, le CRM permet de : </w:t>
      </w:r>
    </w:p>
    <w:p w14:paraId="0F8D25FE" w14:textId="77777777" w:rsidR="009E247E" w:rsidRDefault="009E247E" w:rsidP="00127D0F">
      <w:pPr>
        <w:pStyle w:val="Default"/>
        <w:numPr>
          <w:ilvl w:val="1"/>
          <w:numId w:val="14"/>
        </w:numPr>
        <w:jc w:val="both"/>
        <w:rPr>
          <w:sz w:val="20"/>
          <w:szCs w:val="20"/>
        </w:rPr>
      </w:pPr>
      <w:r w:rsidRPr="0089395C">
        <w:rPr>
          <w:sz w:val="20"/>
          <w:szCs w:val="20"/>
        </w:rPr>
        <w:t>Créer</w:t>
      </w:r>
      <w:r>
        <w:rPr>
          <w:sz w:val="20"/>
          <w:szCs w:val="20"/>
        </w:rPr>
        <w:t xml:space="preserve"> des vues personnalisées pour le suivi et/ou la constitution d’écrans pour les différentes entités ;</w:t>
      </w:r>
    </w:p>
    <w:p w14:paraId="34F73D4B" w14:textId="77777777" w:rsidR="009E247E" w:rsidRPr="0089395C" w:rsidRDefault="009E247E" w:rsidP="00127D0F">
      <w:pPr>
        <w:pStyle w:val="Default"/>
        <w:numPr>
          <w:ilvl w:val="1"/>
          <w:numId w:val="14"/>
        </w:numPr>
        <w:jc w:val="both"/>
        <w:rPr>
          <w:sz w:val="20"/>
          <w:szCs w:val="20"/>
        </w:rPr>
      </w:pPr>
      <w:r>
        <w:rPr>
          <w:sz w:val="20"/>
          <w:szCs w:val="20"/>
        </w:rPr>
        <w:t>Créer des rapports pour du suivi d’activité et l’élaboration de statistiques.</w:t>
      </w:r>
    </w:p>
    <w:p w14:paraId="163806AD" w14:textId="77777777" w:rsidR="00F85AEA" w:rsidRPr="0089395C" w:rsidRDefault="00F85AEA" w:rsidP="00F85AEA">
      <w:pPr>
        <w:pStyle w:val="Default"/>
        <w:ind w:left="1440"/>
        <w:jc w:val="both"/>
        <w:rPr>
          <w:sz w:val="20"/>
          <w:szCs w:val="20"/>
        </w:rPr>
      </w:pPr>
    </w:p>
    <w:p w14:paraId="0BF72CAF" w14:textId="1A0CBF6B" w:rsidR="009E247E" w:rsidRPr="000934D9" w:rsidRDefault="000934D9" w:rsidP="000934D9">
      <w:pPr>
        <w:pStyle w:val="Default"/>
        <w:numPr>
          <w:ilvl w:val="0"/>
          <w:numId w:val="14"/>
        </w:numPr>
        <w:jc w:val="both"/>
        <w:rPr>
          <w:b/>
          <w:sz w:val="20"/>
          <w:szCs w:val="20"/>
        </w:rPr>
      </w:pPr>
      <w:r w:rsidRPr="000934D9">
        <w:rPr>
          <w:b/>
          <w:bCs/>
          <w:sz w:val="20"/>
          <w:szCs w:val="20"/>
        </w:rPr>
        <w:t>Power automates :</w:t>
      </w:r>
    </w:p>
    <w:p w14:paraId="1ACFD8F5" w14:textId="0C56B164" w:rsidR="000934D9" w:rsidRDefault="000A2245" w:rsidP="000934D9">
      <w:pPr>
        <w:pStyle w:val="Default"/>
        <w:ind w:left="720"/>
        <w:jc w:val="both"/>
        <w:rPr>
          <w:sz w:val="20"/>
          <w:szCs w:val="20"/>
        </w:rPr>
      </w:pPr>
      <w:r>
        <w:rPr>
          <w:sz w:val="20"/>
          <w:szCs w:val="20"/>
        </w:rPr>
        <w:t>Une 30</w:t>
      </w:r>
      <w:r w:rsidRPr="0030020E">
        <w:rPr>
          <w:sz w:val="20"/>
          <w:szCs w:val="20"/>
          <w:vertAlign w:val="superscript"/>
        </w:rPr>
        <w:t>aine</w:t>
      </w:r>
      <w:r>
        <w:rPr>
          <w:sz w:val="20"/>
          <w:szCs w:val="20"/>
        </w:rPr>
        <w:t xml:space="preserve"> de</w:t>
      </w:r>
      <w:r w:rsidR="00D14F1A">
        <w:rPr>
          <w:sz w:val="20"/>
          <w:szCs w:val="20"/>
        </w:rPr>
        <w:t xml:space="preserve"> tâches/processus</w:t>
      </w:r>
      <w:r>
        <w:rPr>
          <w:sz w:val="20"/>
          <w:szCs w:val="20"/>
        </w:rPr>
        <w:t xml:space="preserve"> ont été mis en place dans le CRM afin de permettre </w:t>
      </w:r>
      <w:r w:rsidR="00051E96">
        <w:rPr>
          <w:sz w:val="20"/>
          <w:szCs w:val="20"/>
        </w:rPr>
        <w:t>des déclenchements</w:t>
      </w:r>
      <w:r>
        <w:rPr>
          <w:sz w:val="20"/>
          <w:szCs w:val="20"/>
        </w:rPr>
        <w:t xml:space="preserve"> d’actions</w:t>
      </w:r>
      <w:r w:rsidR="002C102B">
        <w:rPr>
          <w:sz w:val="20"/>
          <w:szCs w:val="20"/>
        </w:rPr>
        <w:t xml:space="preserve"> telles que </w:t>
      </w:r>
      <w:r>
        <w:rPr>
          <w:sz w:val="20"/>
          <w:szCs w:val="20"/>
        </w:rPr>
        <w:t> :</w:t>
      </w:r>
    </w:p>
    <w:p w14:paraId="1E3EDF8C" w14:textId="0B969EC1" w:rsidR="002C102B" w:rsidRDefault="002C102B" w:rsidP="002C102B">
      <w:pPr>
        <w:pStyle w:val="Default"/>
        <w:numPr>
          <w:ilvl w:val="0"/>
          <w:numId w:val="43"/>
        </w:numPr>
        <w:jc w:val="both"/>
        <w:rPr>
          <w:sz w:val="20"/>
          <w:szCs w:val="20"/>
        </w:rPr>
      </w:pPr>
      <w:r>
        <w:rPr>
          <w:sz w:val="20"/>
          <w:szCs w:val="20"/>
        </w:rPr>
        <w:t>Intégration de données,</w:t>
      </w:r>
    </w:p>
    <w:p w14:paraId="50F43979" w14:textId="73DA50AE" w:rsidR="000A2245" w:rsidRDefault="000A2245" w:rsidP="002C102B">
      <w:pPr>
        <w:pStyle w:val="Default"/>
        <w:numPr>
          <w:ilvl w:val="0"/>
          <w:numId w:val="43"/>
        </w:numPr>
        <w:jc w:val="both"/>
        <w:rPr>
          <w:sz w:val="20"/>
          <w:szCs w:val="20"/>
        </w:rPr>
      </w:pPr>
      <w:r>
        <w:rPr>
          <w:sz w:val="20"/>
          <w:szCs w:val="20"/>
        </w:rPr>
        <w:t xml:space="preserve">Mise à jour </w:t>
      </w:r>
      <w:r w:rsidR="00F85AEA">
        <w:rPr>
          <w:sz w:val="20"/>
          <w:szCs w:val="20"/>
        </w:rPr>
        <w:t xml:space="preserve">automatique </w:t>
      </w:r>
      <w:r>
        <w:rPr>
          <w:sz w:val="20"/>
          <w:szCs w:val="20"/>
        </w:rPr>
        <w:t>de données</w:t>
      </w:r>
      <w:r w:rsidR="00F85AEA">
        <w:rPr>
          <w:sz w:val="20"/>
          <w:szCs w:val="20"/>
        </w:rPr>
        <w:t>/indicateurs/rôles/entités externes</w:t>
      </w:r>
      <w:r w:rsidR="00BF35AB">
        <w:rPr>
          <w:sz w:val="20"/>
          <w:szCs w:val="20"/>
        </w:rPr>
        <w:t>,</w:t>
      </w:r>
    </w:p>
    <w:p w14:paraId="2085ACF2" w14:textId="74E00B0A" w:rsidR="00BF35AB" w:rsidRDefault="00BF35AB" w:rsidP="002C102B">
      <w:pPr>
        <w:pStyle w:val="Default"/>
        <w:numPr>
          <w:ilvl w:val="0"/>
          <w:numId w:val="43"/>
        </w:numPr>
        <w:jc w:val="both"/>
        <w:rPr>
          <w:sz w:val="20"/>
          <w:szCs w:val="20"/>
        </w:rPr>
      </w:pPr>
      <w:r>
        <w:rPr>
          <w:sz w:val="20"/>
          <w:szCs w:val="20"/>
        </w:rPr>
        <w:t>Déclenchement d’envoi d’e</w:t>
      </w:r>
      <w:r w:rsidR="00D14F1A">
        <w:rPr>
          <w:sz w:val="20"/>
          <w:szCs w:val="20"/>
        </w:rPr>
        <w:t>-</w:t>
      </w:r>
      <w:r>
        <w:rPr>
          <w:sz w:val="20"/>
          <w:szCs w:val="20"/>
        </w:rPr>
        <w:t>mails</w:t>
      </w:r>
      <w:r w:rsidR="002C102B">
        <w:rPr>
          <w:sz w:val="20"/>
          <w:szCs w:val="20"/>
        </w:rPr>
        <w:t>…</w:t>
      </w:r>
    </w:p>
    <w:p w14:paraId="129245CA" w14:textId="77777777" w:rsidR="002C102B" w:rsidRDefault="002C102B" w:rsidP="000934D9">
      <w:pPr>
        <w:pStyle w:val="Default"/>
        <w:ind w:left="720"/>
        <w:jc w:val="both"/>
        <w:rPr>
          <w:sz w:val="20"/>
          <w:szCs w:val="20"/>
        </w:rPr>
      </w:pPr>
    </w:p>
    <w:p w14:paraId="2479DF29" w14:textId="77777777" w:rsidR="009E247E" w:rsidRDefault="009E247E" w:rsidP="00F84A6F">
      <w:pPr>
        <w:pStyle w:val="Default"/>
        <w:jc w:val="both"/>
        <w:rPr>
          <w:sz w:val="20"/>
          <w:szCs w:val="20"/>
        </w:rPr>
      </w:pPr>
      <w:r>
        <w:rPr>
          <w:sz w:val="20"/>
          <w:szCs w:val="20"/>
        </w:rPr>
        <w:t>Plusieurs applications complémentaires sont liées au CRM, à titre d’illustration :</w:t>
      </w:r>
    </w:p>
    <w:p w14:paraId="7272FA76" w14:textId="77777777" w:rsidR="009E247E" w:rsidRDefault="009E247E" w:rsidP="00D33BE9">
      <w:pPr>
        <w:pStyle w:val="Default"/>
        <w:numPr>
          <w:ilvl w:val="0"/>
          <w:numId w:val="14"/>
        </w:numPr>
        <w:jc w:val="both"/>
        <w:rPr>
          <w:sz w:val="20"/>
          <w:szCs w:val="20"/>
        </w:rPr>
      </w:pPr>
      <w:r>
        <w:rPr>
          <w:sz w:val="20"/>
          <w:szCs w:val="20"/>
        </w:rPr>
        <w:t>Power Platform (administration générale du CRM) ;</w:t>
      </w:r>
    </w:p>
    <w:p w14:paraId="3FFF8783" w14:textId="77777777" w:rsidR="009E247E" w:rsidRDefault="009E247E" w:rsidP="00D33BE9">
      <w:pPr>
        <w:pStyle w:val="Default"/>
        <w:numPr>
          <w:ilvl w:val="0"/>
          <w:numId w:val="14"/>
        </w:numPr>
        <w:jc w:val="both"/>
        <w:rPr>
          <w:sz w:val="20"/>
          <w:szCs w:val="20"/>
        </w:rPr>
      </w:pPr>
      <w:r>
        <w:rPr>
          <w:sz w:val="20"/>
          <w:szCs w:val="20"/>
        </w:rPr>
        <w:t>Power Apps (portail d’accès aux différentes applications).</w:t>
      </w:r>
    </w:p>
    <w:p w14:paraId="726CB0C9" w14:textId="4E7DE22F" w:rsidR="00441EE7" w:rsidRDefault="00441EE7">
      <w:pPr>
        <w:jc w:val="left"/>
        <w:rPr>
          <w:rFonts w:ascii="Calibri" w:hAnsi="Calibri" w:cs="Calibri"/>
          <w:color w:val="000000"/>
          <w:szCs w:val="20"/>
        </w:rPr>
      </w:pPr>
      <w:r>
        <w:rPr>
          <w:szCs w:val="20"/>
        </w:rPr>
        <w:br w:type="page"/>
      </w:r>
    </w:p>
    <w:p w14:paraId="4E5AF865" w14:textId="77777777" w:rsidR="007405D7" w:rsidRPr="0089395C" w:rsidRDefault="007405D7" w:rsidP="007405D7">
      <w:pPr>
        <w:pStyle w:val="Default"/>
        <w:ind w:left="1440"/>
        <w:jc w:val="both"/>
        <w:rPr>
          <w:sz w:val="20"/>
          <w:szCs w:val="20"/>
        </w:rPr>
      </w:pPr>
    </w:p>
    <w:p w14:paraId="6796DD9D" w14:textId="09D24C50" w:rsidR="00D3261F" w:rsidRDefault="00D3261F" w:rsidP="00D3261F">
      <w:pPr>
        <w:pStyle w:val="Titre4"/>
      </w:pPr>
      <w:r>
        <w:t>Centre d’appels (Dynamics 365 Omnichannel)</w:t>
      </w:r>
    </w:p>
    <w:p w14:paraId="22814675" w14:textId="77777777" w:rsidR="008C3481" w:rsidRDefault="008C3481" w:rsidP="00FB7500">
      <w:pPr>
        <w:pStyle w:val="Default"/>
        <w:jc w:val="both"/>
        <w:rPr>
          <w:sz w:val="20"/>
          <w:szCs w:val="20"/>
        </w:rPr>
      </w:pPr>
    </w:p>
    <w:p w14:paraId="5952866B" w14:textId="2F5D1F29" w:rsidR="004A57BF" w:rsidRDefault="00FB7500" w:rsidP="00FB7500">
      <w:pPr>
        <w:pStyle w:val="Default"/>
        <w:jc w:val="both"/>
        <w:rPr>
          <w:sz w:val="20"/>
          <w:szCs w:val="20"/>
        </w:rPr>
      </w:pPr>
      <w:r>
        <w:rPr>
          <w:sz w:val="20"/>
          <w:szCs w:val="20"/>
        </w:rPr>
        <w:t xml:space="preserve">La CFE </w:t>
      </w:r>
      <w:r w:rsidR="008C3481">
        <w:rPr>
          <w:sz w:val="20"/>
          <w:szCs w:val="20"/>
        </w:rPr>
        <w:t>utilise le</w:t>
      </w:r>
      <w:r w:rsidR="00E2772D">
        <w:rPr>
          <w:sz w:val="20"/>
          <w:szCs w:val="20"/>
        </w:rPr>
        <w:t xml:space="preserve"> canal voix </w:t>
      </w:r>
      <w:r w:rsidR="00121520">
        <w:rPr>
          <w:sz w:val="20"/>
          <w:szCs w:val="20"/>
        </w:rPr>
        <w:t xml:space="preserve">de </w:t>
      </w:r>
      <w:r w:rsidR="00FC2379">
        <w:rPr>
          <w:sz w:val="20"/>
          <w:szCs w:val="20"/>
        </w:rPr>
        <w:t xml:space="preserve">l’application Omnichannel </w:t>
      </w:r>
      <w:r w:rsidR="008B58E0">
        <w:rPr>
          <w:sz w:val="20"/>
          <w:szCs w:val="20"/>
        </w:rPr>
        <w:t xml:space="preserve">dans le cadre de la </w:t>
      </w:r>
      <w:r w:rsidR="004A57BF">
        <w:rPr>
          <w:sz w:val="20"/>
          <w:szCs w:val="20"/>
        </w:rPr>
        <w:t xml:space="preserve">gestion des appels téléphoniques </w:t>
      </w:r>
      <w:r w:rsidR="004F220E">
        <w:rPr>
          <w:sz w:val="20"/>
          <w:szCs w:val="20"/>
        </w:rPr>
        <w:t xml:space="preserve">avec les fonctionnalités suivantes : </w:t>
      </w:r>
    </w:p>
    <w:p w14:paraId="073BA1EB" w14:textId="1FB3177F" w:rsidR="00896D12" w:rsidRDefault="00A30C9F" w:rsidP="00B72A74">
      <w:pPr>
        <w:pStyle w:val="Default"/>
        <w:numPr>
          <w:ilvl w:val="0"/>
          <w:numId w:val="14"/>
        </w:numPr>
        <w:jc w:val="both"/>
        <w:rPr>
          <w:sz w:val="20"/>
          <w:szCs w:val="20"/>
        </w:rPr>
      </w:pPr>
      <w:r>
        <w:rPr>
          <w:sz w:val="20"/>
          <w:szCs w:val="20"/>
        </w:rPr>
        <w:t xml:space="preserve">2 SVI </w:t>
      </w:r>
      <w:r w:rsidR="00B14A5F">
        <w:rPr>
          <w:sz w:val="20"/>
          <w:szCs w:val="20"/>
        </w:rPr>
        <w:t>avec points d’entrées distincts</w:t>
      </w:r>
      <w:r w:rsidR="001F7367">
        <w:rPr>
          <w:sz w:val="20"/>
          <w:szCs w:val="20"/>
        </w:rPr>
        <w:t xml:space="preserve">, </w:t>
      </w:r>
    </w:p>
    <w:p w14:paraId="600DE21C" w14:textId="3C903F37" w:rsidR="001F7367" w:rsidRDefault="00051E96" w:rsidP="00B72A74">
      <w:pPr>
        <w:pStyle w:val="Default"/>
        <w:numPr>
          <w:ilvl w:val="0"/>
          <w:numId w:val="14"/>
        </w:numPr>
        <w:jc w:val="both"/>
        <w:rPr>
          <w:sz w:val="20"/>
          <w:szCs w:val="20"/>
        </w:rPr>
      </w:pPr>
      <w:r>
        <w:rPr>
          <w:sz w:val="20"/>
          <w:szCs w:val="20"/>
        </w:rPr>
        <w:t>Gestion</w:t>
      </w:r>
      <w:r w:rsidR="001F7367">
        <w:rPr>
          <w:sz w:val="20"/>
          <w:szCs w:val="20"/>
        </w:rPr>
        <w:t xml:space="preserve"> </w:t>
      </w:r>
      <w:r w:rsidR="00277EDE">
        <w:rPr>
          <w:sz w:val="20"/>
          <w:szCs w:val="20"/>
        </w:rPr>
        <w:t>des</w:t>
      </w:r>
      <w:r w:rsidR="001F7367">
        <w:rPr>
          <w:sz w:val="20"/>
          <w:szCs w:val="20"/>
        </w:rPr>
        <w:t xml:space="preserve"> agents, des files d’attentes et des compétences,</w:t>
      </w:r>
    </w:p>
    <w:p w14:paraId="3DA1A629" w14:textId="70DD0C56" w:rsidR="00B14A5F" w:rsidRDefault="00457EAF" w:rsidP="00B72A74">
      <w:pPr>
        <w:pStyle w:val="Default"/>
        <w:numPr>
          <w:ilvl w:val="0"/>
          <w:numId w:val="14"/>
        </w:numPr>
        <w:jc w:val="both"/>
        <w:rPr>
          <w:sz w:val="20"/>
          <w:szCs w:val="20"/>
        </w:rPr>
      </w:pPr>
      <w:r>
        <w:rPr>
          <w:sz w:val="20"/>
          <w:szCs w:val="20"/>
        </w:rPr>
        <w:t>Routage</w:t>
      </w:r>
      <w:r w:rsidR="00B14A5F">
        <w:rPr>
          <w:sz w:val="20"/>
          <w:szCs w:val="20"/>
        </w:rPr>
        <w:t xml:space="preserve"> automatique des appels</w:t>
      </w:r>
      <w:r w:rsidR="00D1741D">
        <w:rPr>
          <w:sz w:val="20"/>
          <w:szCs w:val="20"/>
        </w:rPr>
        <w:t xml:space="preserve"> intelligent</w:t>
      </w:r>
      <w:r w:rsidR="00B72A74">
        <w:rPr>
          <w:sz w:val="20"/>
          <w:szCs w:val="20"/>
        </w:rPr>
        <w:t>s</w:t>
      </w:r>
      <w:r w:rsidR="00D1741D">
        <w:rPr>
          <w:sz w:val="20"/>
          <w:szCs w:val="20"/>
        </w:rPr>
        <w:t>,</w:t>
      </w:r>
    </w:p>
    <w:p w14:paraId="47342E89" w14:textId="207FB667" w:rsidR="00085DEA" w:rsidRDefault="00051E96" w:rsidP="00B72A74">
      <w:pPr>
        <w:pStyle w:val="Default"/>
        <w:numPr>
          <w:ilvl w:val="0"/>
          <w:numId w:val="14"/>
        </w:numPr>
        <w:jc w:val="both"/>
        <w:rPr>
          <w:sz w:val="20"/>
          <w:szCs w:val="20"/>
        </w:rPr>
      </w:pPr>
      <w:r>
        <w:rPr>
          <w:sz w:val="20"/>
          <w:szCs w:val="20"/>
        </w:rPr>
        <w:t>Bandeau</w:t>
      </w:r>
      <w:r w:rsidR="00085DEA">
        <w:rPr>
          <w:sz w:val="20"/>
          <w:szCs w:val="20"/>
        </w:rPr>
        <w:t xml:space="preserve"> téléphonique </w:t>
      </w:r>
      <w:r w:rsidR="005844DD">
        <w:rPr>
          <w:sz w:val="20"/>
          <w:szCs w:val="20"/>
        </w:rPr>
        <w:t>intégré au CRM</w:t>
      </w:r>
      <w:r w:rsidR="00277EDE">
        <w:rPr>
          <w:sz w:val="20"/>
          <w:szCs w:val="20"/>
        </w:rPr>
        <w:t>,</w:t>
      </w:r>
    </w:p>
    <w:p w14:paraId="50C76781" w14:textId="3B36AA6C" w:rsidR="00277EDE" w:rsidRDefault="00051E96" w:rsidP="00B72A74">
      <w:pPr>
        <w:pStyle w:val="Default"/>
        <w:numPr>
          <w:ilvl w:val="0"/>
          <w:numId w:val="14"/>
        </w:numPr>
        <w:jc w:val="both"/>
        <w:rPr>
          <w:sz w:val="20"/>
          <w:szCs w:val="20"/>
        </w:rPr>
      </w:pPr>
      <w:r>
        <w:rPr>
          <w:sz w:val="20"/>
          <w:szCs w:val="20"/>
        </w:rPr>
        <w:t>Transcription</w:t>
      </w:r>
      <w:r w:rsidR="00277EDE">
        <w:rPr>
          <w:sz w:val="20"/>
          <w:szCs w:val="20"/>
        </w:rPr>
        <w:t xml:space="preserve"> en direct</w:t>
      </w:r>
      <w:r w:rsidR="00EB1111">
        <w:rPr>
          <w:sz w:val="20"/>
          <w:szCs w:val="20"/>
        </w:rPr>
        <w:t xml:space="preserve"> des appels</w:t>
      </w:r>
      <w:r w:rsidR="009B7F4E">
        <w:rPr>
          <w:sz w:val="20"/>
          <w:szCs w:val="20"/>
        </w:rPr>
        <w:t>,</w:t>
      </w:r>
    </w:p>
    <w:p w14:paraId="6D7BA698" w14:textId="71909E65" w:rsidR="009B7F4E" w:rsidRDefault="00051E96" w:rsidP="00B72A74">
      <w:pPr>
        <w:pStyle w:val="Default"/>
        <w:numPr>
          <w:ilvl w:val="0"/>
          <w:numId w:val="14"/>
        </w:numPr>
        <w:jc w:val="both"/>
        <w:rPr>
          <w:sz w:val="20"/>
          <w:szCs w:val="20"/>
        </w:rPr>
      </w:pPr>
      <w:r>
        <w:rPr>
          <w:sz w:val="20"/>
          <w:szCs w:val="20"/>
        </w:rPr>
        <w:t>Enregistrement</w:t>
      </w:r>
      <w:r w:rsidR="009B7F4E">
        <w:rPr>
          <w:sz w:val="20"/>
          <w:szCs w:val="20"/>
        </w:rPr>
        <w:t xml:space="preserve"> des appels </w:t>
      </w:r>
      <w:r w:rsidR="006B4B7E">
        <w:rPr>
          <w:sz w:val="20"/>
          <w:szCs w:val="20"/>
        </w:rPr>
        <w:t>avec</w:t>
      </w:r>
      <w:r w:rsidR="009B7F4E">
        <w:rPr>
          <w:sz w:val="20"/>
          <w:szCs w:val="20"/>
        </w:rPr>
        <w:t xml:space="preserve"> possibilité de stopper l’enregistrement</w:t>
      </w:r>
      <w:r w:rsidR="006B4B7E">
        <w:rPr>
          <w:sz w:val="20"/>
          <w:szCs w:val="20"/>
        </w:rPr>
        <w:t>,</w:t>
      </w:r>
      <w:r w:rsidR="009B7F4E">
        <w:rPr>
          <w:sz w:val="20"/>
          <w:szCs w:val="20"/>
        </w:rPr>
        <w:t xml:space="preserve"> </w:t>
      </w:r>
    </w:p>
    <w:p w14:paraId="37EA1E94" w14:textId="0F9BDEFD" w:rsidR="00085DEA" w:rsidRDefault="00085DEA" w:rsidP="00B72A74">
      <w:pPr>
        <w:pStyle w:val="Default"/>
        <w:numPr>
          <w:ilvl w:val="0"/>
          <w:numId w:val="14"/>
        </w:numPr>
        <w:jc w:val="both"/>
        <w:rPr>
          <w:sz w:val="20"/>
          <w:szCs w:val="20"/>
        </w:rPr>
      </w:pPr>
      <w:r>
        <w:rPr>
          <w:sz w:val="20"/>
          <w:szCs w:val="20"/>
        </w:rPr>
        <w:t>Reconnaissance de fiches clients ou prospects via leur numéro de téléphone </w:t>
      </w:r>
      <w:r w:rsidR="005844DD">
        <w:rPr>
          <w:sz w:val="20"/>
          <w:szCs w:val="20"/>
        </w:rPr>
        <w:t>ou un numéro d’identifiant saisi</w:t>
      </w:r>
      <w:r w:rsidR="00601827">
        <w:rPr>
          <w:sz w:val="20"/>
          <w:szCs w:val="20"/>
        </w:rPr>
        <w:t xml:space="preserve"> par le client</w:t>
      </w:r>
      <w:r w:rsidR="006B4B7E">
        <w:rPr>
          <w:sz w:val="20"/>
          <w:szCs w:val="20"/>
        </w:rPr>
        <w:t xml:space="preserve"> dans le SVI</w:t>
      </w:r>
      <w:r w:rsidR="00B72A74">
        <w:rPr>
          <w:sz w:val="20"/>
          <w:szCs w:val="20"/>
        </w:rPr>
        <w:t>,</w:t>
      </w:r>
    </w:p>
    <w:p w14:paraId="2BA3E151" w14:textId="5C07B498" w:rsidR="00085DEA" w:rsidRDefault="00085DEA" w:rsidP="00B72A74">
      <w:pPr>
        <w:pStyle w:val="Default"/>
        <w:numPr>
          <w:ilvl w:val="0"/>
          <w:numId w:val="14"/>
        </w:numPr>
        <w:jc w:val="both"/>
        <w:rPr>
          <w:sz w:val="20"/>
          <w:szCs w:val="20"/>
        </w:rPr>
      </w:pPr>
      <w:r>
        <w:rPr>
          <w:sz w:val="20"/>
          <w:szCs w:val="20"/>
        </w:rPr>
        <w:t>Création automatique d’activités d’appels entrants et sortants</w:t>
      </w:r>
      <w:r w:rsidR="009B7F4E">
        <w:rPr>
          <w:sz w:val="20"/>
          <w:szCs w:val="20"/>
        </w:rPr>
        <w:t>, avec mise à disposition des transcriptions et enregistrements d’appels à postériori,</w:t>
      </w:r>
    </w:p>
    <w:p w14:paraId="3D7D21DE" w14:textId="69C643AF" w:rsidR="00594E11" w:rsidRDefault="00594E11" w:rsidP="00B72A74">
      <w:pPr>
        <w:pStyle w:val="Default"/>
        <w:numPr>
          <w:ilvl w:val="0"/>
          <w:numId w:val="14"/>
        </w:numPr>
        <w:jc w:val="both"/>
        <w:rPr>
          <w:sz w:val="20"/>
          <w:szCs w:val="20"/>
        </w:rPr>
      </w:pPr>
      <w:r w:rsidRPr="00B72A74">
        <w:rPr>
          <w:sz w:val="20"/>
          <w:szCs w:val="20"/>
        </w:rPr>
        <w:t>Clic</w:t>
      </w:r>
      <w:r w:rsidR="00B72A74" w:rsidRPr="00B72A74">
        <w:rPr>
          <w:sz w:val="20"/>
          <w:szCs w:val="20"/>
        </w:rPr>
        <w:t>k</w:t>
      </w:r>
      <w:r w:rsidRPr="00B72A74">
        <w:rPr>
          <w:sz w:val="20"/>
          <w:szCs w:val="20"/>
        </w:rPr>
        <w:t xml:space="preserve"> to call</w:t>
      </w:r>
      <w:r w:rsidR="006B4B7E">
        <w:rPr>
          <w:sz w:val="20"/>
          <w:szCs w:val="20"/>
        </w:rPr>
        <w:t xml:space="preserve"> pour le sortant depuis les fiches clients,</w:t>
      </w:r>
    </w:p>
    <w:p w14:paraId="4E10EB7E" w14:textId="39992B52" w:rsidR="00AA245E" w:rsidRDefault="00AA245E" w:rsidP="00B72A74">
      <w:pPr>
        <w:pStyle w:val="Default"/>
        <w:numPr>
          <w:ilvl w:val="0"/>
          <w:numId w:val="14"/>
        </w:numPr>
        <w:jc w:val="both"/>
        <w:rPr>
          <w:sz w:val="20"/>
          <w:szCs w:val="20"/>
        </w:rPr>
      </w:pPr>
      <w:r>
        <w:rPr>
          <w:sz w:val="20"/>
          <w:szCs w:val="20"/>
        </w:rPr>
        <w:t>Gestion des calendriers</w:t>
      </w:r>
      <w:r w:rsidR="006B4B7E">
        <w:rPr>
          <w:sz w:val="20"/>
          <w:szCs w:val="20"/>
        </w:rPr>
        <w:t xml:space="preserve"> avec </w:t>
      </w:r>
      <w:r w:rsidR="00231276">
        <w:rPr>
          <w:sz w:val="20"/>
          <w:szCs w:val="20"/>
        </w:rPr>
        <w:t>possibilité de fermetures exceptionnelles…</w:t>
      </w:r>
    </w:p>
    <w:p w14:paraId="1DC49181" w14:textId="357E1952" w:rsidR="00FE5EEA" w:rsidRDefault="00FE5EEA" w:rsidP="00FB7500">
      <w:pPr>
        <w:pStyle w:val="Default"/>
        <w:ind w:left="1440"/>
        <w:jc w:val="both"/>
        <w:rPr>
          <w:sz w:val="20"/>
          <w:szCs w:val="20"/>
        </w:rPr>
      </w:pPr>
    </w:p>
    <w:p w14:paraId="48FE962A" w14:textId="12E4F9C4" w:rsidR="009E247E" w:rsidRDefault="00B72A74" w:rsidP="009E247E">
      <w:r>
        <w:t>Sur le volet S</w:t>
      </w:r>
      <w:r w:rsidR="005A7B3C">
        <w:t>tatistique</w:t>
      </w:r>
      <w:r>
        <w:t xml:space="preserve">s, les tableaux de bord standards suivants sont utilisés : </w:t>
      </w:r>
    </w:p>
    <w:p w14:paraId="4785CC22" w14:textId="2BD2CD98" w:rsidR="005A7B3C" w:rsidRPr="00B72A74" w:rsidRDefault="005A7B3C" w:rsidP="00B72A74">
      <w:pPr>
        <w:pStyle w:val="Default"/>
        <w:numPr>
          <w:ilvl w:val="0"/>
          <w:numId w:val="14"/>
        </w:numPr>
        <w:jc w:val="both"/>
        <w:rPr>
          <w:sz w:val="20"/>
          <w:szCs w:val="20"/>
        </w:rPr>
      </w:pPr>
      <w:r w:rsidRPr="00B72A74">
        <w:rPr>
          <w:sz w:val="20"/>
          <w:szCs w:val="20"/>
        </w:rPr>
        <w:t>Statistiques en temps réel</w:t>
      </w:r>
      <w:r w:rsidR="00D64E00" w:rsidRPr="00B72A74">
        <w:rPr>
          <w:sz w:val="20"/>
          <w:szCs w:val="20"/>
        </w:rPr>
        <w:t xml:space="preserve"> (Analyse en temps réel)</w:t>
      </w:r>
      <w:r w:rsidR="00B72A74">
        <w:rPr>
          <w:sz w:val="20"/>
          <w:szCs w:val="20"/>
        </w:rPr>
        <w:t>,</w:t>
      </w:r>
    </w:p>
    <w:p w14:paraId="5457B401" w14:textId="512603E1" w:rsidR="005A7B3C" w:rsidRPr="00B72A74" w:rsidRDefault="004B6444" w:rsidP="00B72A74">
      <w:pPr>
        <w:pStyle w:val="Default"/>
        <w:numPr>
          <w:ilvl w:val="0"/>
          <w:numId w:val="14"/>
        </w:numPr>
        <w:jc w:val="both"/>
        <w:rPr>
          <w:sz w:val="20"/>
          <w:szCs w:val="20"/>
        </w:rPr>
      </w:pPr>
      <w:r w:rsidRPr="00B72A74">
        <w:rPr>
          <w:sz w:val="20"/>
          <w:szCs w:val="20"/>
        </w:rPr>
        <w:t>Rapports</w:t>
      </w:r>
      <w:r w:rsidR="005A7B3C" w:rsidRPr="00B72A74">
        <w:rPr>
          <w:sz w:val="20"/>
          <w:szCs w:val="20"/>
        </w:rPr>
        <w:t xml:space="preserve"> histori</w:t>
      </w:r>
      <w:r w:rsidRPr="00B72A74">
        <w:rPr>
          <w:sz w:val="20"/>
          <w:szCs w:val="20"/>
        </w:rPr>
        <w:t>ques</w:t>
      </w:r>
      <w:r w:rsidR="00D64E00" w:rsidRPr="00B72A74">
        <w:rPr>
          <w:sz w:val="20"/>
          <w:szCs w:val="20"/>
        </w:rPr>
        <w:t xml:space="preserve"> (Analyse</w:t>
      </w:r>
      <w:r w:rsidR="00121520" w:rsidRPr="00B72A74">
        <w:rPr>
          <w:sz w:val="20"/>
          <w:szCs w:val="20"/>
        </w:rPr>
        <w:t xml:space="preserve"> historique d’omnicanal)</w:t>
      </w:r>
      <w:r w:rsidR="00B72A74">
        <w:rPr>
          <w:sz w:val="20"/>
          <w:szCs w:val="20"/>
        </w:rPr>
        <w:t>.</w:t>
      </w:r>
    </w:p>
    <w:p w14:paraId="3D499C95" w14:textId="77777777" w:rsidR="00121520" w:rsidRDefault="00121520" w:rsidP="009E247E"/>
    <w:p w14:paraId="399F65FB" w14:textId="5489FDFB" w:rsidR="004A57BF" w:rsidRDefault="00594E11" w:rsidP="009E247E">
      <w:r>
        <w:t>D’autres canaux de communications</w:t>
      </w:r>
      <w:r w:rsidR="00B1444A">
        <w:t xml:space="preserve"> </w:t>
      </w:r>
      <w:r w:rsidR="009D4130">
        <w:t xml:space="preserve">sont disponibles </w:t>
      </w:r>
      <w:r w:rsidR="00BB42FC">
        <w:t xml:space="preserve">et </w:t>
      </w:r>
      <w:r w:rsidR="002420D7">
        <w:t>pourront être susceptibles</w:t>
      </w:r>
      <w:r w:rsidR="00BB42FC">
        <w:t xml:space="preserve"> d’être ouverts prochainement :</w:t>
      </w:r>
      <w:r w:rsidR="002420D7">
        <w:t xml:space="preserve"> </w:t>
      </w:r>
      <w:r w:rsidR="00BB42FC">
        <w:t>Chat, SMS, Teams, Réseaux sociaux.</w:t>
      </w:r>
      <w:r>
        <w:t xml:space="preserve"> </w:t>
      </w:r>
    </w:p>
    <w:p w14:paraId="53E14A6F" w14:textId="77777777" w:rsidR="00D3261F" w:rsidRDefault="00D3261F" w:rsidP="009E247E"/>
    <w:p w14:paraId="777DD1A8" w14:textId="505EBD30" w:rsidR="00D3261F" w:rsidRDefault="00D3261F" w:rsidP="00D3261F">
      <w:pPr>
        <w:pStyle w:val="Titre4"/>
      </w:pPr>
      <w:r>
        <w:t xml:space="preserve">Espaces </w:t>
      </w:r>
      <w:r w:rsidR="00CA5F5A">
        <w:t>Clients</w:t>
      </w:r>
      <w:r>
        <w:t xml:space="preserve"> Individuels (Powerpages)</w:t>
      </w:r>
    </w:p>
    <w:p w14:paraId="6E869A53" w14:textId="77777777" w:rsidR="00051E96" w:rsidRPr="00051E96" w:rsidRDefault="00051E96" w:rsidP="00051E96"/>
    <w:p w14:paraId="30E10C86" w14:textId="4CE15CF3" w:rsidR="00D3261F" w:rsidRPr="00420692" w:rsidRDefault="00FA0CF2" w:rsidP="002420D7">
      <w:pPr>
        <w:pStyle w:val="Default"/>
        <w:jc w:val="both"/>
        <w:rPr>
          <w:sz w:val="20"/>
          <w:szCs w:val="20"/>
        </w:rPr>
      </w:pPr>
      <w:r>
        <w:rPr>
          <w:sz w:val="20"/>
          <w:szCs w:val="20"/>
        </w:rPr>
        <w:t>Chaque adhérent et ayant</w:t>
      </w:r>
      <w:r w:rsidR="0008475B">
        <w:rPr>
          <w:sz w:val="20"/>
          <w:szCs w:val="20"/>
        </w:rPr>
        <w:t>-droit de 16 ans et plus</w:t>
      </w:r>
      <w:r w:rsidR="00D45C7E">
        <w:rPr>
          <w:sz w:val="20"/>
          <w:szCs w:val="20"/>
        </w:rPr>
        <w:t xml:space="preserve"> dispose d’</w:t>
      </w:r>
      <w:r w:rsidR="0008475B">
        <w:rPr>
          <w:sz w:val="20"/>
          <w:szCs w:val="20"/>
        </w:rPr>
        <w:t xml:space="preserve">un </w:t>
      </w:r>
      <w:r w:rsidR="00D45C7E">
        <w:rPr>
          <w:sz w:val="20"/>
          <w:szCs w:val="20"/>
        </w:rPr>
        <w:t xml:space="preserve">espace personnel </w:t>
      </w:r>
      <w:r w:rsidR="00990037">
        <w:rPr>
          <w:sz w:val="20"/>
          <w:szCs w:val="20"/>
        </w:rPr>
        <w:t xml:space="preserve">sécurisé </w:t>
      </w:r>
      <w:r w:rsidR="00D45C7E">
        <w:rPr>
          <w:sz w:val="20"/>
          <w:szCs w:val="20"/>
        </w:rPr>
        <w:t>qui propose les fonctionnalités</w:t>
      </w:r>
      <w:r w:rsidR="00D20685">
        <w:rPr>
          <w:sz w:val="20"/>
          <w:szCs w:val="20"/>
        </w:rPr>
        <w:t xml:space="preserve"> principales</w:t>
      </w:r>
      <w:r w:rsidR="00D45C7E">
        <w:rPr>
          <w:sz w:val="20"/>
          <w:szCs w:val="20"/>
        </w:rPr>
        <w:t xml:space="preserve"> suivantes :</w:t>
      </w:r>
    </w:p>
    <w:p w14:paraId="14B94768" w14:textId="07C1B9C6" w:rsidR="00D27A10" w:rsidRDefault="00D27A10" w:rsidP="002420D7">
      <w:pPr>
        <w:pStyle w:val="Default"/>
        <w:numPr>
          <w:ilvl w:val="0"/>
          <w:numId w:val="14"/>
        </w:numPr>
        <w:jc w:val="both"/>
        <w:rPr>
          <w:sz w:val="20"/>
          <w:szCs w:val="20"/>
        </w:rPr>
      </w:pPr>
      <w:r>
        <w:rPr>
          <w:sz w:val="20"/>
          <w:szCs w:val="20"/>
        </w:rPr>
        <w:t>Connexion à double authentification</w:t>
      </w:r>
      <w:r w:rsidR="00CB70E2">
        <w:rPr>
          <w:sz w:val="20"/>
          <w:szCs w:val="20"/>
        </w:rPr>
        <w:t xml:space="preserve"> (avec Azure)</w:t>
      </w:r>
      <w:r>
        <w:rPr>
          <w:sz w:val="20"/>
          <w:szCs w:val="20"/>
        </w:rPr>
        <w:t>,</w:t>
      </w:r>
    </w:p>
    <w:p w14:paraId="2C136A9E" w14:textId="720644C4" w:rsidR="00D45C7E" w:rsidRDefault="006761A0" w:rsidP="002420D7">
      <w:pPr>
        <w:pStyle w:val="Default"/>
        <w:numPr>
          <w:ilvl w:val="0"/>
          <w:numId w:val="14"/>
        </w:numPr>
        <w:jc w:val="both"/>
        <w:rPr>
          <w:sz w:val="20"/>
          <w:szCs w:val="20"/>
        </w:rPr>
      </w:pPr>
      <w:r>
        <w:rPr>
          <w:sz w:val="20"/>
          <w:szCs w:val="20"/>
        </w:rPr>
        <w:t>Consultation et mise à jour des données personnelles</w:t>
      </w:r>
      <w:r w:rsidR="00FA0CF2">
        <w:rPr>
          <w:sz w:val="20"/>
          <w:szCs w:val="20"/>
        </w:rPr>
        <w:t>,</w:t>
      </w:r>
    </w:p>
    <w:p w14:paraId="0C1C9C3B" w14:textId="235676E0" w:rsidR="006761A0" w:rsidRDefault="006761A0" w:rsidP="002420D7">
      <w:pPr>
        <w:pStyle w:val="Default"/>
        <w:numPr>
          <w:ilvl w:val="0"/>
          <w:numId w:val="14"/>
        </w:numPr>
        <w:jc w:val="both"/>
        <w:rPr>
          <w:sz w:val="20"/>
          <w:szCs w:val="20"/>
        </w:rPr>
      </w:pPr>
      <w:r>
        <w:rPr>
          <w:sz w:val="20"/>
          <w:szCs w:val="20"/>
        </w:rPr>
        <w:t>Consultation et modification de</w:t>
      </w:r>
      <w:r w:rsidR="002420D7">
        <w:rPr>
          <w:sz w:val="20"/>
          <w:szCs w:val="20"/>
        </w:rPr>
        <w:t xml:space="preserve">s </w:t>
      </w:r>
      <w:r>
        <w:rPr>
          <w:sz w:val="20"/>
          <w:szCs w:val="20"/>
        </w:rPr>
        <w:t>contrats</w:t>
      </w:r>
      <w:r w:rsidR="00FA0CF2">
        <w:rPr>
          <w:sz w:val="20"/>
          <w:szCs w:val="20"/>
        </w:rPr>
        <w:t>,</w:t>
      </w:r>
    </w:p>
    <w:p w14:paraId="34D17095" w14:textId="761486ED" w:rsidR="006761A0" w:rsidRDefault="006761A0" w:rsidP="002420D7">
      <w:pPr>
        <w:pStyle w:val="Default"/>
        <w:numPr>
          <w:ilvl w:val="0"/>
          <w:numId w:val="14"/>
        </w:numPr>
        <w:jc w:val="both"/>
        <w:rPr>
          <w:sz w:val="20"/>
          <w:szCs w:val="20"/>
        </w:rPr>
      </w:pPr>
      <w:r>
        <w:rPr>
          <w:sz w:val="20"/>
          <w:szCs w:val="20"/>
        </w:rPr>
        <w:t xml:space="preserve">Création </w:t>
      </w:r>
      <w:r w:rsidR="00FA0CF2">
        <w:rPr>
          <w:sz w:val="20"/>
          <w:szCs w:val="20"/>
        </w:rPr>
        <w:t>et</w:t>
      </w:r>
      <w:r>
        <w:rPr>
          <w:sz w:val="20"/>
          <w:szCs w:val="20"/>
        </w:rPr>
        <w:t xml:space="preserve"> suivi de demandes</w:t>
      </w:r>
      <w:r w:rsidR="00F5574E">
        <w:rPr>
          <w:sz w:val="20"/>
          <w:szCs w:val="20"/>
        </w:rPr>
        <w:t xml:space="preserve"> GDS</w:t>
      </w:r>
      <w:r w:rsidR="00FA0CF2">
        <w:rPr>
          <w:sz w:val="20"/>
          <w:szCs w:val="20"/>
        </w:rPr>
        <w:t>,</w:t>
      </w:r>
    </w:p>
    <w:p w14:paraId="4E3E3D89" w14:textId="2BA46307" w:rsidR="00FA0CF2" w:rsidRDefault="00FA0CF2" w:rsidP="002420D7">
      <w:pPr>
        <w:pStyle w:val="Default"/>
        <w:numPr>
          <w:ilvl w:val="0"/>
          <w:numId w:val="14"/>
        </w:numPr>
        <w:jc w:val="both"/>
        <w:rPr>
          <w:sz w:val="20"/>
          <w:szCs w:val="20"/>
        </w:rPr>
      </w:pPr>
      <w:r>
        <w:rPr>
          <w:sz w:val="20"/>
          <w:szCs w:val="20"/>
        </w:rPr>
        <w:t>Dépôt de feuille de soin en ligne,</w:t>
      </w:r>
    </w:p>
    <w:p w14:paraId="36A964B5" w14:textId="471B337C" w:rsidR="006761A0" w:rsidRDefault="006761A0" w:rsidP="002420D7">
      <w:pPr>
        <w:pStyle w:val="Default"/>
        <w:numPr>
          <w:ilvl w:val="0"/>
          <w:numId w:val="14"/>
        </w:numPr>
        <w:jc w:val="both"/>
        <w:rPr>
          <w:sz w:val="20"/>
          <w:szCs w:val="20"/>
        </w:rPr>
      </w:pPr>
      <w:r>
        <w:rPr>
          <w:sz w:val="20"/>
          <w:szCs w:val="20"/>
        </w:rPr>
        <w:t>Visualisation de documents</w:t>
      </w:r>
      <w:r w:rsidR="00FA0CF2">
        <w:rPr>
          <w:sz w:val="20"/>
          <w:szCs w:val="20"/>
        </w:rPr>
        <w:t>,</w:t>
      </w:r>
    </w:p>
    <w:p w14:paraId="54BAF671" w14:textId="04DBB879" w:rsidR="00FA0CF2" w:rsidRDefault="006761A0" w:rsidP="002420D7">
      <w:pPr>
        <w:pStyle w:val="Default"/>
        <w:numPr>
          <w:ilvl w:val="0"/>
          <w:numId w:val="14"/>
        </w:numPr>
        <w:jc w:val="both"/>
        <w:rPr>
          <w:sz w:val="20"/>
          <w:szCs w:val="20"/>
        </w:rPr>
      </w:pPr>
      <w:r>
        <w:rPr>
          <w:sz w:val="20"/>
          <w:szCs w:val="20"/>
        </w:rPr>
        <w:t>Consultation des cotisations, des remboursements</w:t>
      </w:r>
      <w:r w:rsidR="00FA0CF2">
        <w:rPr>
          <w:sz w:val="20"/>
          <w:szCs w:val="20"/>
        </w:rPr>
        <w:t>,</w:t>
      </w:r>
    </w:p>
    <w:p w14:paraId="5810CF95" w14:textId="14C7FAE8" w:rsidR="00FA0CF2" w:rsidRDefault="00FA0CF2" w:rsidP="002420D7">
      <w:pPr>
        <w:pStyle w:val="Default"/>
        <w:numPr>
          <w:ilvl w:val="0"/>
          <w:numId w:val="14"/>
        </w:numPr>
        <w:jc w:val="both"/>
        <w:rPr>
          <w:sz w:val="20"/>
          <w:szCs w:val="20"/>
        </w:rPr>
      </w:pPr>
      <w:r>
        <w:rPr>
          <w:sz w:val="20"/>
          <w:szCs w:val="20"/>
        </w:rPr>
        <w:t>Messagerie sécurisée…</w:t>
      </w:r>
    </w:p>
    <w:p w14:paraId="68F6A590" w14:textId="77777777" w:rsidR="00D45C7E" w:rsidRDefault="00D45C7E" w:rsidP="00D3261F">
      <w:pPr>
        <w:pStyle w:val="Default"/>
        <w:jc w:val="both"/>
        <w:rPr>
          <w:sz w:val="20"/>
          <w:szCs w:val="20"/>
        </w:rPr>
      </w:pPr>
    </w:p>
    <w:p w14:paraId="1CF2A917" w14:textId="103F1C77" w:rsidR="0008475B" w:rsidRDefault="0008475B" w:rsidP="00D3261F">
      <w:pPr>
        <w:pStyle w:val="Default"/>
        <w:jc w:val="both"/>
        <w:rPr>
          <w:sz w:val="20"/>
          <w:szCs w:val="20"/>
        </w:rPr>
      </w:pPr>
      <w:r>
        <w:rPr>
          <w:sz w:val="20"/>
          <w:szCs w:val="20"/>
        </w:rPr>
        <w:t xml:space="preserve">Ces espaces </w:t>
      </w:r>
      <w:r w:rsidR="006E49F9">
        <w:rPr>
          <w:sz w:val="20"/>
          <w:szCs w:val="20"/>
        </w:rPr>
        <w:t xml:space="preserve">sont créés via </w:t>
      </w:r>
      <w:r w:rsidR="002420D7">
        <w:rPr>
          <w:sz w:val="20"/>
          <w:szCs w:val="20"/>
        </w:rPr>
        <w:t>P</w:t>
      </w:r>
      <w:r w:rsidR="006E49F9">
        <w:rPr>
          <w:sz w:val="20"/>
          <w:szCs w:val="20"/>
        </w:rPr>
        <w:t>ower pages et sont alimentés par les données du CRM.</w:t>
      </w:r>
    </w:p>
    <w:p w14:paraId="612C5D79" w14:textId="77777777" w:rsidR="00D27A10" w:rsidRDefault="00D27A10" w:rsidP="00D3261F">
      <w:pPr>
        <w:pStyle w:val="Default"/>
        <w:jc w:val="both"/>
        <w:rPr>
          <w:sz w:val="20"/>
          <w:szCs w:val="20"/>
        </w:rPr>
      </w:pPr>
    </w:p>
    <w:p w14:paraId="18710D01" w14:textId="1CB13DA7" w:rsidR="00D33BE9" w:rsidRPr="00B93466" w:rsidRDefault="00B93466" w:rsidP="00D3261F">
      <w:pPr>
        <w:pStyle w:val="Default"/>
        <w:jc w:val="both"/>
        <w:rPr>
          <w:b/>
          <w:bCs/>
          <w:sz w:val="20"/>
          <w:szCs w:val="20"/>
        </w:rPr>
      </w:pPr>
      <w:r w:rsidRPr="00B93466">
        <w:rPr>
          <w:b/>
          <w:bCs/>
          <w:sz w:val="20"/>
          <w:szCs w:val="20"/>
        </w:rPr>
        <w:t xml:space="preserve">La refonte des espaces clients Entreprises et Partenaires sous le même format est prévue sur l’année 2026. </w:t>
      </w:r>
    </w:p>
    <w:p w14:paraId="397FD0E6" w14:textId="77777777" w:rsidR="00D3261F" w:rsidRDefault="00D3261F" w:rsidP="009E247E"/>
    <w:p w14:paraId="7C1C04FF" w14:textId="03F9A972" w:rsidR="00661719" w:rsidRDefault="00661719" w:rsidP="00661719">
      <w:pPr>
        <w:pStyle w:val="Titre4"/>
      </w:pPr>
      <w:r>
        <w:t>Communications ciblées &amp; campagnes marketing (Customer Insights)</w:t>
      </w:r>
    </w:p>
    <w:p w14:paraId="3E8ED1F5" w14:textId="3740EF40" w:rsidR="001E236D" w:rsidRDefault="001E236D" w:rsidP="001E236D">
      <w:pPr>
        <w:suppressAutoHyphens/>
      </w:pPr>
      <w:r>
        <w:t>Les fonction</w:t>
      </w:r>
      <w:r w:rsidR="009F356E">
        <w:t>nalités</w:t>
      </w:r>
      <w:r>
        <w:t xml:space="preserve"> </w:t>
      </w:r>
      <w:r w:rsidR="009F356E">
        <w:t>utilisées</w:t>
      </w:r>
      <w:r>
        <w:t xml:space="preserve"> sont les suivantes : </w:t>
      </w:r>
    </w:p>
    <w:p w14:paraId="08196B6A" w14:textId="4767F957" w:rsidR="001E236D" w:rsidRDefault="001E236D" w:rsidP="00B93466">
      <w:pPr>
        <w:pStyle w:val="Default"/>
        <w:numPr>
          <w:ilvl w:val="0"/>
          <w:numId w:val="14"/>
        </w:numPr>
        <w:jc w:val="both"/>
        <w:rPr>
          <w:sz w:val="20"/>
          <w:szCs w:val="20"/>
        </w:rPr>
      </w:pPr>
      <w:r>
        <w:rPr>
          <w:sz w:val="20"/>
          <w:szCs w:val="20"/>
        </w:rPr>
        <w:t xml:space="preserve">Réalisation de parcours </w:t>
      </w:r>
      <w:r w:rsidR="00256FCF">
        <w:rPr>
          <w:sz w:val="20"/>
          <w:szCs w:val="20"/>
        </w:rPr>
        <w:t xml:space="preserve">clients en temps réels </w:t>
      </w:r>
      <w:r>
        <w:rPr>
          <w:sz w:val="20"/>
          <w:szCs w:val="20"/>
        </w:rPr>
        <w:t>multicanaux</w:t>
      </w:r>
      <w:r w:rsidR="009F356E">
        <w:rPr>
          <w:sz w:val="20"/>
          <w:szCs w:val="20"/>
        </w:rPr>
        <w:t xml:space="preserve"> (par exemple utilisé pour les notifications liées aux espaces personnels),</w:t>
      </w:r>
    </w:p>
    <w:p w14:paraId="523A78F4" w14:textId="13CCB757" w:rsidR="001E236D" w:rsidRDefault="001E236D" w:rsidP="00B93466">
      <w:pPr>
        <w:pStyle w:val="Default"/>
        <w:numPr>
          <w:ilvl w:val="0"/>
          <w:numId w:val="14"/>
        </w:numPr>
        <w:jc w:val="both"/>
        <w:rPr>
          <w:sz w:val="20"/>
          <w:szCs w:val="20"/>
        </w:rPr>
      </w:pPr>
      <w:r>
        <w:rPr>
          <w:sz w:val="20"/>
          <w:szCs w:val="20"/>
        </w:rPr>
        <w:t>Création de campagnes marketing, d’évènements, de webinaires, pages marketing, ...</w:t>
      </w:r>
      <w:r w:rsidR="009F356E">
        <w:rPr>
          <w:sz w:val="20"/>
          <w:szCs w:val="20"/>
        </w:rPr>
        <w:t>,</w:t>
      </w:r>
    </w:p>
    <w:p w14:paraId="1CC4AA37" w14:textId="6C8A6189" w:rsidR="00C515EE" w:rsidRDefault="00C515EE" w:rsidP="00B93466">
      <w:pPr>
        <w:pStyle w:val="Default"/>
        <w:numPr>
          <w:ilvl w:val="0"/>
          <w:numId w:val="14"/>
        </w:numPr>
        <w:jc w:val="both"/>
        <w:rPr>
          <w:sz w:val="20"/>
          <w:szCs w:val="20"/>
        </w:rPr>
      </w:pPr>
      <w:r>
        <w:rPr>
          <w:sz w:val="20"/>
          <w:szCs w:val="20"/>
        </w:rPr>
        <w:t>Création de communication ciblées à mettre à disposition dans la messagerie sécurisée des espaces personnels</w:t>
      </w:r>
      <w:r w:rsidR="009F356E">
        <w:rPr>
          <w:sz w:val="20"/>
          <w:szCs w:val="20"/>
        </w:rPr>
        <w:t>,</w:t>
      </w:r>
    </w:p>
    <w:p w14:paraId="4688815E" w14:textId="4F522E41" w:rsidR="00C515EE" w:rsidRDefault="00D17B01" w:rsidP="00B93466">
      <w:pPr>
        <w:pStyle w:val="Default"/>
        <w:numPr>
          <w:ilvl w:val="0"/>
          <w:numId w:val="14"/>
        </w:numPr>
        <w:jc w:val="both"/>
        <w:rPr>
          <w:sz w:val="20"/>
          <w:szCs w:val="20"/>
        </w:rPr>
      </w:pPr>
      <w:r>
        <w:rPr>
          <w:sz w:val="20"/>
          <w:szCs w:val="20"/>
        </w:rPr>
        <w:t xml:space="preserve">Création d’informations ciblées permettant l’affichage d’un message sur la </w:t>
      </w:r>
      <w:r w:rsidR="009F356E">
        <w:rPr>
          <w:sz w:val="20"/>
          <w:szCs w:val="20"/>
        </w:rPr>
        <w:t>pa</w:t>
      </w:r>
      <w:r>
        <w:rPr>
          <w:sz w:val="20"/>
          <w:szCs w:val="20"/>
        </w:rPr>
        <w:t>ge d’accueil des espace</w:t>
      </w:r>
      <w:r w:rsidR="00B93466">
        <w:rPr>
          <w:sz w:val="20"/>
          <w:szCs w:val="20"/>
        </w:rPr>
        <w:t>s</w:t>
      </w:r>
      <w:r>
        <w:rPr>
          <w:sz w:val="20"/>
          <w:szCs w:val="20"/>
        </w:rPr>
        <w:t xml:space="preserve"> personnels des clients ciblés</w:t>
      </w:r>
      <w:r w:rsidR="00B93466">
        <w:rPr>
          <w:sz w:val="20"/>
          <w:szCs w:val="20"/>
        </w:rPr>
        <w:t>.</w:t>
      </w:r>
    </w:p>
    <w:p w14:paraId="045CEDD0" w14:textId="77777777" w:rsidR="00661719" w:rsidRDefault="00661719" w:rsidP="009E247E"/>
    <w:p w14:paraId="46A6D251" w14:textId="77777777" w:rsidR="00490F98" w:rsidRDefault="00490F98" w:rsidP="009E247E"/>
    <w:p w14:paraId="799E0349" w14:textId="77777777" w:rsidR="00490F98" w:rsidRDefault="00490F98" w:rsidP="009E247E"/>
    <w:p w14:paraId="60832FD1" w14:textId="77777777" w:rsidR="00490F98" w:rsidRDefault="00490F98" w:rsidP="009E247E"/>
    <w:p w14:paraId="69D3A079" w14:textId="52AD5E20" w:rsidR="009E247E" w:rsidRDefault="009E247E" w:rsidP="009E247E">
      <w:pPr>
        <w:pStyle w:val="Titre4"/>
      </w:pPr>
      <w:r w:rsidRPr="004809E1">
        <w:lastRenderedPageBreak/>
        <w:t>Applications mobile</w:t>
      </w:r>
      <w:r w:rsidR="004809E1" w:rsidRPr="004809E1">
        <w:t xml:space="preserve"> « Feuilles de soins en ligne »</w:t>
      </w:r>
    </w:p>
    <w:p w14:paraId="3C20C620" w14:textId="77777777" w:rsidR="00051E96" w:rsidRPr="00051E96" w:rsidRDefault="00051E96" w:rsidP="00051E96"/>
    <w:p w14:paraId="64E6FC24" w14:textId="1923733B" w:rsidR="009E247E" w:rsidRDefault="41961264" w:rsidP="009E247E">
      <w:pPr>
        <w:rPr>
          <w:lang w:eastAsia="fr-FR" w:bidi="fr-FR"/>
        </w:rPr>
      </w:pPr>
      <w:r w:rsidRPr="3FC908D3">
        <w:rPr>
          <w:lang w:eastAsia="fr-FR" w:bidi="fr-FR"/>
        </w:rPr>
        <w:t xml:space="preserve">Les Adhérents disposent d’une application </w:t>
      </w:r>
      <w:r w:rsidR="0002585F">
        <w:rPr>
          <w:lang w:eastAsia="fr-FR" w:bidi="fr-FR"/>
        </w:rPr>
        <w:t>m</w:t>
      </w:r>
      <w:r w:rsidRPr="3FC908D3">
        <w:rPr>
          <w:lang w:eastAsia="fr-FR" w:bidi="fr-FR"/>
        </w:rPr>
        <w:t>obile permettant la saisie de leurs feuilles de soins. Cette application reprend les fonctionnalités disponibles sur l’espace personnel de l’adhérent.</w:t>
      </w:r>
    </w:p>
    <w:p w14:paraId="0C63D2F0" w14:textId="6E41FEA7" w:rsidR="009E247E" w:rsidRDefault="009E247E" w:rsidP="009E247E">
      <w:pPr>
        <w:rPr>
          <w:lang w:eastAsia="fr-FR" w:bidi="fr-FR"/>
        </w:rPr>
      </w:pPr>
      <w:r>
        <w:rPr>
          <w:lang w:eastAsia="fr-FR" w:bidi="fr-FR"/>
        </w:rPr>
        <w:t xml:space="preserve">Cette application est une application </w:t>
      </w:r>
      <w:r w:rsidR="00CA5F5A">
        <w:rPr>
          <w:lang w:eastAsia="fr-FR" w:bidi="fr-FR"/>
        </w:rPr>
        <w:t xml:space="preserve">Flutter et utilise les </w:t>
      </w:r>
      <w:r w:rsidR="00085963">
        <w:rPr>
          <w:lang w:eastAsia="fr-FR" w:bidi="fr-FR"/>
        </w:rPr>
        <w:t>API</w:t>
      </w:r>
      <w:r w:rsidR="00CA5F5A">
        <w:rPr>
          <w:lang w:eastAsia="fr-FR" w:bidi="fr-FR"/>
        </w:rPr>
        <w:t xml:space="preserve"> Microsoft pour réaliser le </w:t>
      </w:r>
      <w:r w:rsidR="002A7A99">
        <w:rPr>
          <w:lang w:eastAsia="fr-FR" w:bidi="fr-FR"/>
        </w:rPr>
        <w:t>dépôt des demandes de remboursements</w:t>
      </w:r>
      <w:r>
        <w:rPr>
          <w:lang w:eastAsia="fr-FR" w:bidi="fr-FR"/>
        </w:rPr>
        <w:t>.</w:t>
      </w:r>
      <w:r w:rsidR="00051E96">
        <w:rPr>
          <w:lang w:eastAsia="fr-FR" w:bidi="fr-FR"/>
        </w:rPr>
        <w:t xml:space="preserve"> Elle reprend l’ensemble des règles et </w:t>
      </w:r>
      <w:r w:rsidR="00085963">
        <w:rPr>
          <w:lang w:eastAsia="fr-FR" w:bidi="fr-FR"/>
        </w:rPr>
        <w:t>contrôles</w:t>
      </w:r>
      <w:r w:rsidR="00051E96">
        <w:rPr>
          <w:lang w:eastAsia="fr-FR" w:bidi="fr-FR"/>
        </w:rPr>
        <w:t xml:space="preserve"> </w:t>
      </w:r>
      <w:r w:rsidR="00085963">
        <w:rPr>
          <w:lang w:eastAsia="fr-FR" w:bidi="fr-FR"/>
        </w:rPr>
        <w:t>mis en œuvre</w:t>
      </w:r>
      <w:r w:rsidR="00051E96">
        <w:rPr>
          <w:lang w:eastAsia="fr-FR" w:bidi="fr-FR"/>
        </w:rPr>
        <w:t xml:space="preserve"> sur la partie Web</w:t>
      </w:r>
      <w:r w:rsidR="00085963">
        <w:rPr>
          <w:lang w:eastAsia="fr-FR" w:bidi="fr-FR"/>
        </w:rPr>
        <w:t>.</w:t>
      </w:r>
    </w:p>
    <w:p w14:paraId="5027718F" w14:textId="77777777" w:rsidR="00E750D5" w:rsidRDefault="00E750D5" w:rsidP="00AD4352"/>
    <w:p w14:paraId="6881A975" w14:textId="68A33A1E" w:rsidR="00015F03" w:rsidRDefault="0003628E" w:rsidP="00015F03">
      <w:pPr>
        <w:pStyle w:val="Titre4"/>
        <w:rPr>
          <w:lang w:val="en-US"/>
        </w:rPr>
      </w:pPr>
      <w:r w:rsidRPr="0003628E">
        <w:rPr>
          <w:lang w:val="en-US"/>
        </w:rPr>
        <w:t>Applications Low-Code / Power Platform</w:t>
      </w:r>
      <w:r w:rsidR="00DA0401">
        <w:rPr>
          <w:lang w:val="en-US"/>
        </w:rPr>
        <w:t xml:space="preserve"> (hors décisionnel)</w:t>
      </w:r>
      <w:r w:rsidR="00015F03" w:rsidRPr="0003628E">
        <w:rPr>
          <w:lang w:val="en-US"/>
        </w:rPr>
        <w:tab/>
      </w:r>
    </w:p>
    <w:p w14:paraId="553EB36B" w14:textId="77777777" w:rsidR="00051E96" w:rsidRPr="00051E96" w:rsidRDefault="00051E96" w:rsidP="00051E96">
      <w:pPr>
        <w:rPr>
          <w:lang w:val="en-US"/>
        </w:rPr>
      </w:pPr>
    </w:p>
    <w:p w14:paraId="574A6AE3" w14:textId="1E02146F" w:rsidR="009125A1" w:rsidRDefault="009125A1" w:rsidP="009125A1">
      <w:r>
        <w:t>Le Titulaire d</w:t>
      </w:r>
      <w:r w:rsidR="006C3CED">
        <w:t>u lot de TMA</w:t>
      </w:r>
      <w:r w:rsidR="00085963">
        <w:t xml:space="preserve"> et évolutions du SI</w:t>
      </w:r>
      <w:r w:rsidR="006C3CED">
        <w:t xml:space="preserve"> associé</w:t>
      </w:r>
      <w:r>
        <w:t xml:space="preserve"> sur ce périmètre pourra être sollicité pour intervenir sur des applications développées au moyen de solutions Low-Code, notamment Microsoft Power Platform (Power Apps, Power Automate, ou tout autre composant similaire).</w:t>
      </w:r>
    </w:p>
    <w:p w14:paraId="7EBCCDC6" w14:textId="7F753D8E" w:rsidR="009125A1" w:rsidRDefault="00056DA9" w:rsidP="009125A1">
      <w:r>
        <w:t>L</w:t>
      </w:r>
      <w:r w:rsidR="009125A1">
        <w:t>’éventuelle mise en place future de</w:t>
      </w:r>
      <w:r>
        <w:t xml:space="preserve"> nouvelles</w:t>
      </w:r>
      <w:r w:rsidR="009125A1">
        <w:t xml:space="preserve"> solutions Power Platform </w:t>
      </w:r>
      <w:r>
        <w:t>entrera</w:t>
      </w:r>
      <w:r w:rsidR="009125A1">
        <w:t xml:space="preserve"> dans le périmètre </w:t>
      </w:r>
      <w:r>
        <w:t>de ce domaine</w:t>
      </w:r>
      <w:r w:rsidR="009125A1">
        <w:t>, aux mêmes conditions que les autres composants applicatifs</w:t>
      </w:r>
      <w:r>
        <w:t>.</w:t>
      </w:r>
    </w:p>
    <w:p w14:paraId="2E6B6154" w14:textId="7F71DCCA" w:rsidR="00015F03" w:rsidRDefault="009125A1" w:rsidP="009125A1">
      <w:r>
        <w:t>Le Titulaire devra ainsi disposer des compétences nécessaires sur les technologies low-code, ou s’engager à les acquérir, afin de garantir la continuité de service et la cohérence des évolutions futures.</w:t>
      </w:r>
    </w:p>
    <w:p w14:paraId="03E7190B" w14:textId="77777777" w:rsidR="00051E96" w:rsidRDefault="00051E96" w:rsidP="009125A1"/>
    <w:p w14:paraId="7B802160" w14:textId="02CF4D2D" w:rsidR="002A7A99" w:rsidRDefault="002A7A99" w:rsidP="009125A1">
      <w:r>
        <w:t>Plusieurs projets ont déjà été identifiés pour 2026-2027 :</w:t>
      </w:r>
    </w:p>
    <w:p w14:paraId="0668804C" w14:textId="66277E7C" w:rsidR="002A7A99" w:rsidRDefault="002A7A99" w:rsidP="00127D0F">
      <w:pPr>
        <w:pStyle w:val="Paragraphedeliste"/>
        <w:numPr>
          <w:ilvl w:val="0"/>
          <w:numId w:val="14"/>
        </w:numPr>
      </w:pPr>
      <w:r>
        <w:t>Refonte du portail Etats Internes</w:t>
      </w:r>
      <w:r w:rsidR="002919CC">
        <w:t>,</w:t>
      </w:r>
      <w:r>
        <w:t xml:space="preserve"> </w:t>
      </w:r>
    </w:p>
    <w:p w14:paraId="05A3DE40" w14:textId="392AE1DE" w:rsidR="002A7A99" w:rsidRDefault="002A7A99" w:rsidP="00127D0F">
      <w:pPr>
        <w:pStyle w:val="Paragraphedeliste"/>
        <w:numPr>
          <w:ilvl w:val="0"/>
          <w:numId w:val="14"/>
        </w:numPr>
      </w:pPr>
      <w:r>
        <w:t xml:space="preserve">Refonte de la brique Soins </w:t>
      </w:r>
      <w:r w:rsidR="002919CC">
        <w:t>France.</w:t>
      </w:r>
    </w:p>
    <w:p w14:paraId="5833C643" w14:textId="77777777" w:rsidR="0099145A" w:rsidRDefault="0099145A" w:rsidP="00AD4352"/>
    <w:p w14:paraId="737B1E15" w14:textId="2A94DF4A" w:rsidR="00776695" w:rsidRDefault="00776695" w:rsidP="00776695">
      <w:pPr>
        <w:pStyle w:val="Titre4"/>
      </w:pPr>
      <w:r w:rsidRPr="00776695">
        <w:t>Outils et solutions int</w:t>
      </w:r>
      <w:r>
        <w:t>é</w:t>
      </w:r>
      <w:r w:rsidRPr="00776695">
        <w:t>grant d</w:t>
      </w:r>
      <w:r>
        <w:t>e l’Intelligence Artificielle</w:t>
      </w:r>
      <w:r w:rsidRPr="00776695">
        <w:tab/>
      </w:r>
    </w:p>
    <w:p w14:paraId="64B81208" w14:textId="77777777" w:rsidR="00051E96" w:rsidRPr="00051E96" w:rsidRDefault="00051E96" w:rsidP="00051E96"/>
    <w:p w14:paraId="39541430" w14:textId="11C64E87" w:rsidR="006C3CED" w:rsidRPr="006C3CED" w:rsidRDefault="006C3CED" w:rsidP="006C3CED">
      <w:r>
        <w:t>Le Ti</w:t>
      </w:r>
      <w:r w:rsidRPr="006C3CED">
        <w:t>tulaire</w:t>
      </w:r>
      <w:r>
        <w:t xml:space="preserve"> du lot de TMA</w:t>
      </w:r>
      <w:r w:rsidR="002919CC">
        <w:t xml:space="preserve"> et évolutions du SI</w:t>
      </w:r>
      <w:r>
        <w:t xml:space="preserve"> associé </w:t>
      </w:r>
      <w:r w:rsidRPr="006C3CED">
        <w:t>sur ce périmètre pourra être amené à intervenir sur des outils ou fonctionnalités intégrant des technologies d’Intelligence Artificielle (IA), qu’il s’agisse de modules développés sur mesure, de services IA proposés par les éditeurs du SI ou de solutions tierces.</w:t>
      </w:r>
    </w:p>
    <w:p w14:paraId="3C71144F" w14:textId="51E8676C" w:rsidR="006C3CED" w:rsidRPr="006C3CED" w:rsidRDefault="006C3CED" w:rsidP="00D3004D">
      <w:pPr>
        <w:tabs>
          <w:tab w:val="num" w:pos="720"/>
        </w:tabs>
      </w:pPr>
      <w:r w:rsidRPr="006C3CED">
        <w:t>L’éventuelle mise en œuvre de futurs outils basés sur l’IA entrera dans le périmètre de la prestation</w:t>
      </w:r>
      <w:r>
        <w:t xml:space="preserve">. </w:t>
      </w:r>
    </w:p>
    <w:p w14:paraId="5924DD89" w14:textId="60FE7248" w:rsidR="006C3CED" w:rsidRPr="006C3CED" w:rsidRDefault="006C3CED" w:rsidP="006C3CED">
      <w:r w:rsidRPr="006C3CED">
        <w:t xml:space="preserve">Le Titulaire devra disposer des compétences techniques nécessaires ou s’engager à les acquérir, afin de garantir la pertinence, la robustesse et la pérennité des solutions d’IA intégrées au SI </w:t>
      </w:r>
      <w:r w:rsidR="002919CC">
        <w:t>de la CFE</w:t>
      </w:r>
      <w:r w:rsidRPr="006C3CED">
        <w:t>.</w:t>
      </w:r>
    </w:p>
    <w:p w14:paraId="00F5DF10" w14:textId="77777777" w:rsidR="00776695" w:rsidRDefault="00776695" w:rsidP="00AD4352"/>
    <w:p w14:paraId="0CF6F60A" w14:textId="03A904D2" w:rsidR="00D3004D" w:rsidRDefault="00D3004D">
      <w:pPr>
        <w:jc w:val="left"/>
      </w:pPr>
      <w:r>
        <w:br w:type="page"/>
      </w:r>
    </w:p>
    <w:p w14:paraId="2A7128B3" w14:textId="437DD932" w:rsidR="00D3004D" w:rsidRDefault="65558D43" w:rsidP="00D3004D">
      <w:pPr>
        <w:pStyle w:val="Titre3"/>
      </w:pPr>
      <w:bookmarkStart w:id="13" w:name="_Toc223529516"/>
      <w:r>
        <w:lastRenderedPageBreak/>
        <w:t xml:space="preserve">Périmètre du domaine </w:t>
      </w:r>
      <w:r w:rsidR="2B9E52EC">
        <w:t>Décisionnel</w:t>
      </w:r>
      <w:bookmarkEnd w:id="13"/>
      <w:r w:rsidR="2B9E52EC">
        <w:t xml:space="preserve"> </w:t>
      </w:r>
    </w:p>
    <w:p w14:paraId="0F38BE01" w14:textId="77777777" w:rsidR="00D3004D" w:rsidRDefault="00D3004D" w:rsidP="00D3004D"/>
    <w:p w14:paraId="0EDDD73A" w14:textId="3F19F89F" w:rsidR="00D3004D" w:rsidRPr="00051E96" w:rsidRDefault="3F816886" w:rsidP="004F262B">
      <w:pPr>
        <w:pStyle w:val="Titre4"/>
      </w:pPr>
      <w:r w:rsidRPr="00051E96">
        <w:t xml:space="preserve">Infocentre </w:t>
      </w:r>
      <w:r w:rsidR="46A673F9" w:rsidRPr="00051E96">
        <w:t xml:space="preserve">restitué sous </w:t>
      </w:r>
      <w:r w:rsidR="2B9E52EC" w:rsidRPr="00051E96">
        <w:t xml:space="preserve">BO </w:t>
      </w:r>
    </w:p>
    <w:p w14:paraId="3AC5AD85" w14:textId="4777A05E" w:rsidR="3FC908D3" w:rsidRDefault="3FC908D3" w:rsidP="3FC908D3">
      <w:pPr>
        <w:keepLines/>
        <w:spacing w:line="276" w:lineRule="auto"/>
      </w:pPr>
    </w:p>
    <w:p w14:paraId="5AB27F7D" w14:textId="688A8E86" w:rsidR="2AE050B9" w:rsidRDefault="2AE050B9" w:rsidP="3FC908D3">
      <w:r w:rsidRPr="3FC908D3">
        <w:rPr>
          <w:rFonts w:eastAsiaTheme="minorEastAsia"/>
          <w:szCs w:val="20"/>
        </w:rPr>
        <w:t xml:space="preserve">Les principales fonctions du système </w:t>
      </w:r>
      <w:r w:rsidR="00051E96" w:rsidRPr="3FC908D3">
        <w:rPr>
          <w:rFonts w:eastAsiaTheme="minorEastAsia"/>
          <w:szCs w:val="20"/>
        </w:rPr>
        <w:t>sont :</w:t>
      </w:r>
    </w:p>
    <w:p w14:paraId="79B8B5A2" w14:textId="5677BB10" w:rsidR="2AE050B9" w:rsidRDefault="00F2456C" w:rsidP="002919CC">
      <w:pPr>
        <w:pStyle w:val="Paragraphedeliste"/>
        <w:numPr>
          <w:ilvl w:val="0"/>
          <w:numId w:val="14"/>
        </w:numPr>
      </w:pPr>
      <w:r>
        <w:t>De s</w:t>
      </w:r>
      <w:r w:rsidR="2AE050B9" w:rsidRPr="002919CC">
        <w:t>tocker dans l’infocentre hébergé dans le cloud l’ensemble des</w:t>
      </w:r>
      <w:r w:rsidR="10285201" w:rsidRPr="002919CC">
        <w:t xml:space="preserve"> données,</w:t>
      </w:r>
      <w:r w:rsidR="2AE050B9" w:rsidRPr="002919CC">
        <w:t xml:space="preserve"> indicateurs et dimensions nécessaires à la production de reporting.</w:t>
      </w:r>
    </w:p>
    <w:p w14:paraId="20D4EAD0" w14:textId="3ADCE4AD" w:rsidR="2AE050B9" w:rsidRDefault="00F2456C" w:rsidP="002919CC">
      <w:pPr>
        <w:pStyle w:val="Paragraphedeliste"/>
        <w:numPr>
          <w:ilvl w:val="0"/>
          <w:numId w:val="14"/>
        </w:numPr>
      </w:pPr>
      <w:r>
        <w:t>De permettre d’</w:t>
      </w:r>
      <w:r w:rsidR="2AE050B9" w:rsidRPr="002919CC">
        <w:t>étudier une situation passée, voire sur une période étendue, ou encore comparer les situations à deux dates distinctes contrairement au système source qui manipule uniquement des données mises à jour.</w:t>
      </w:r>
    </w:p>
    <w:p w14:paraId="5137D46D" w14:textId="4945C849" w:rsidR="2AE050B9" w:rsidRDefault="000D07E7" w:rsidP="002919CC">
      <w:pPr>
        <w:pStyle w:val="Paragraphedeliste"/>
        <w:numPr>
          <w:ilvl w:val="0"/>
          <w:numId w:val="14"/>
        </w:numPr>
      </w:pPr>
      <w:r>
        <w:t>De m</w:t>
      </w:r>
      <w:r w:rsidR="2AE050B9" w:rsidRPr="002919CC">
        <w:t>ettre en œuvre l’historisation des données. Les métiers doivent avoir la possibilité de croiser des données générées à des époques différentes.</w:t>
      </w:r>
    </w:p>
    <w:p w14:paraId="37FE373F" w14:textId="6455EFBA" w:rsidR="3FC908D3" w:rsidRDefault="3FC908D3" w:rsidP="3FC908D3">
      <w:pPr>
        <w:spacing w:before="60" w:line="259" w:lineRule="auto"/>
        <w:rPr>
          <w:rFonts w:eastAsiaTheme="minorEastAsia"/>
          <w:szCs w:val="20"/>
        </w:rPr>
      </w:pPr>
    </w:p>
    <w:p w14:paraId="7A5F2000" w14:textId="2FA48D8B" w:rsidR="097E058D" w:rsidRDefault="003A5975" w:rsidP="3FC908D3">
      <w:pPr>
        <w:rPr>
          <w:rFonts w:eastAsiaTheme="minorEastAsia"/>
          <w:szCs w:val="20"/>
        </w:rPr>
      </w:pPr>
      <w:r>
        <w:rPr>
          <w:rFonts w:eastAsiaTheme="minorEastAsia"/>
          <w:szCs w:val="20"/>
        </w:rPr>
        <w:t>Pour l’</w:t>
      </w:r>
      <w:r w:rsidR="097E058D" w:rsidRPr="3FC908D3">
        <w:rPr>
          <w:rFonts w:eastAsiaTheme="minorEastAsia"/>
          <w:szCs w:val="20"/>
        </w:rPr>
        <w:t>historisatio</w:t>
      </w:r>
      <w:r>
        <w:rPr>
          <w:rFonts w:eastAsiaTheme="minorEastAsia"/>
          <w:szCs w:val="20"/>
        </w:rPr>
        <w:t>n,</w:t>
      </w:r>
      <w:r w:rsidR="097E058D" w:rsidRPr="3FC908D3">
        <w:rPr>
          <w:rFonts w:eastAsiaTheme="minorEastAsia"/>
          <w:szCs w:val="20"/>
        </w:rPr>
        <w:t xml:space="preserve"> l</w:t>
      </w:r>
      <w:r w:rsidR="438E3C05" w:rsidRPr="3FC908D3">
        <w:rPr>
          <w:rFonts w:eastAsiaTheme="minorEastAsia"/>
          <w:szCs w:val="20"/>
        </w:rPr>
        <w:t>es données datées issu</w:t>
      </w:r>
      <w:r>
        <w:rPr>
          <w:rFonts w:eastAsiaTheme="minorEastAsia"/>
          <w:szCs w:val="20"/>
        </w:rPr>
        <w:t>e</w:t>
      </w:r>
      <w:r w:rsidR="438E3C05" w:rsidRPr="3FC908D3">
        <w:rPr>
          <w:rFonts w:eastAsiaTheme="minorEastAsia"/>
          <w:szCs w:val="20"/>
        </w:rPr>
        <w:t>s des contrats s</w:t>
      </w:r>
      <w:r w:rsidR="0B009865" w:rsidRPr="3FC908D3">
        <w:rPr>
          <w:rFonts w:eastAsiaTheme="minorEastAsia"/>
          <w:szCs w:val="20"/>
        </w:rPr>
        <w:t xml:space="preserve">ont </w:t>
      </w:r>
      <w:r w:rsidR="438E3C05" w:rsidRPr="3FC908D3">
        <w:rPr>
          <w:rFonts w:eastAsiaTheme="minorEastAsia"/>
          <w:szCs w:val="20"/>
        </w:rPr>
        <w:t>historisées dans l’infocentre</w:t>
      </w:r>
      <w:r>
        <w:rPr>
          <w:rFonts w:eastAsiaTheme="minorEastAsia"/>
          <w:szCs w:val="20"/>
        </w:rPr>
        <w:t>, à savoir</w:t>
      </w:r>
      <w:r w:rsidR="438E3C05" w:rsidRPr="3FC908D3">
        <w:rPr>
          <w:rFonts w:eastAsiaTheme="minorEastAsia"/>
          <w:szCs w:val="20"/>
        </w:rPr>
        <w:t xml:space="preserve"> </w:t>
      </w:r>
      <w:r w:rsidR="00E27255">
        <w:rPr>
          <w:rFonts w:eastAsiaTheme="minorEastAsia"/>
          <w:szCs w:val="20"/>
        </w:rPr>
        <w:t xml:space="preserve">les données concernant </w:t>
      </w:r>
      <w:r w:rsidR="438E3C05" w:rsidRPr="3FC908D3">
        <w:rPr>
          <w:rFonts w:eastAsiaTheme="minorEastAsia"/>
          <w:szCs w:val="20"/>
        </w:rPr>
        <w:t xml:space="preserve">: </w:t>
      </w:r>
    </w:p>
    <w:p w14:paraId="56D6CF79" w14:textId="5E42583A" w:rsidR="438E3C05" w:rsidRPr="000D07E7" w:rsidRDefault="00E27255" w:rsidP="000D07E7">
      <w:pPr>
        <w:pStyle w:val="Paragraphedeliste"/>
        <w:numPr>
          <w:ilvl w:val="0"/>
          <w:numId w:val="14"/>
        </w:numPr>
      </w:pPr>
      <w:r>
        <w:t xml:space="preserve">Les </w:t>
      </w:r>
      <w:r w:rsidR="438E3C05" w:rsidRPr="000D07E7">
        <w:t>Adhérent</w:t>
      </w:r>
      <w:r>
        <w:t>s</w:t>
      </w:r>
      <w:r w:rsidR="438E3C05" w:rsidRPr="000D07E7">
        <w:t xml:space="preserve">, </w:t>
      </w:r>
    </w:p>
    <w:p w14:paraId="2EAB53DF" w14:textId="5C4C35C4" w:rsidR="438E3C05" w:rsidRPr="000D07E7" w:rsidRDefault="00E27255" w:rsidP="000D07E7">
      <w:pPr>
        <w:pStyle w:val="Paragraphedeliste"/>
        <w:numPr>
          <w:ilvl w:val="0"/>
          <w:numId w:val="14"/>
        </w:numPr>
      </w:pPr>
      <w:r>
        <w:t xml:space="preserve">Les </w:t>
      </w:r>
      <w:r w:rsidR="438E3C05" w:rsidRPr="000D07E7">
        <w:t>Bénéficiaire</w:t>
      </w:r>
      <w:r>
        <w:t>s</w:t>
      </w:r>
      <w:r w:rsidR="438E3C05" w:rsidRPr="000D07E7">
        <w:t xml:space="preserve"> (</w:t>
      </w:r>
      <w:r>
        <w:t>p</w:t>
      </w:r>
      <w:r w:rsidR="438E3C05" w:rsidRPr="000D07E7">
        <w:t>articularité</w:t>
      </w:r>
      <w:r>
        <w:t>s</w:t>
      </w:r>
      <w:r w:rsidR="438E3C05" w:rsidRPr="000D07E7">
        <w:t xml:space="preserve">, </w:t>
      </w:r>
      <w:r>
        <w:t>j</w:t>
      </w:r>
      <w:r w:rsidR="438E3C05" w:rsidRPr="000D07E7">
        <w:t xml:space="preserve">ustificatifs, </w:t>
      </w:r>
      <w:r>
        <w:t>a</w:t>
      </w:r>
      <w:r w:rsidR="438E3C05" w:rsidRPr="000D07E7">
        <w:t xml:space="preserve">dresse, </w:t>
      </w:r>
      <w:r>
        <w:t>b</w:t>
      </w:r>
      <w:r w:rsidR="438E3C05" w:rsidRPr="000D07E7">
        <w:t xml:space="preserve">anque, </w:t>
      </w:r>
      <w:r>
        <w:t>m</w:t>
      </w:r>
      <w:r w:rsidR="438E3C05" w:rsidRPr="000D07E7">
        <w:t xml:space="preserve">ail, </w:t>
      </w:r>
      <w:r>
        <w:t>o</w:t>
      </w:r>
      <w:r w:rsidR="438E3C05" w:rsidRPr="000D07E7">
        <w:t xml:space="preserve">rganisme complémentaire, </w:t>
      </w:r>
      <w:r>
        <w:t>é</w:t>
      </w:r>
      <w:r w:rsidR="438E3C05" w:rsidRPr="000D07E7">
        <w:t xml:space="preserve">ligibilité, </w:t>
      </w:r>
      <w:r>
        <w:t>e</w:t>
      </w:r>
      <w:r w:rsidR="438E3C05" w:rsidRPr="000D07E7">
        <w:t>space perso</w:t>
      </w:r>
      <w:r>
        <w:t>nnel</w:t>
      </w:r>
      <w:r w:rsidR="438E3C05" w:rsidRPr="000D07E7">
        <w:t xml:space="preserve">, </w:t>
      </w:r>
      <w:r>
        <w:t>c</w:t>
      </w:r>
      <w:r w:rsidR="438E3C05" w:rsidRPr="000D07E7">
        <w:t>arte vitale)</w:t>
      </w:r>
      <w:r>
        <w:t>,</w:t>
      </w:r>
    </w:p>
    <w:p w14:paraId="661A209F" w14:textId="72B778EA" w:rsidR="438E3C05" w:rsidRPr="000D07E7" w:rsidRDefault="00E27255" w:rsidP="000D07E7">
      <w:pPr>
        <w:pStyle w:val="Paragraphedeliste"/>
        <w:numPr>
          <w:ilvl w:val="0"/>
          <w:numId w:val="14"/>
        </w:numPr>
      </w:pPr>
      <w:r>
        <w:t xml:space="preserve">Les </w:t>
      </w:r>
      <w:r w:rsidR="438E3C05" w:rsidRPr="000D07E7">
        <w:t>Société</w:t>
      </w:r>
      <w:r>
        <w:t>s</w:t>
      </w:r>
      <w:r w:rsidR="438E3C05" w:rsidRPr="000D07E7">
        <w:t>/Groupe</w:t>
      </w:r>
      <w:r>
        <w:t>s</w:t>
      </w:r>
      <w:r w:rsidR="438E3C05" w:rsidRPr="000D07E7">
        <w:t xml:space="preserve"> (</w:t>
      </w:r>
      <w:r>
        <w:t>m</w:t>
      </w:r>
      <w:r w:rsidR="438E3C05" w:rsidRPr="000D07E7">
        <w:t xml:space="preserve">odalités générales ; </w:t>
      </w:r>
      <w:r>
        <w:t>m</w:t>
      </w:r>
      <w:r w:rsidR="438E3C05" w:rsidRPr="000D07E7">
        <w:t xml:space="preserve">odulation AS/AT ; </w:t>
      </w:r>
      <w:r>
        <w:t>r</w:t>
      </w:r>
      <w:r w:rsidR="438E3C05" w:rsidRPr="000D07E7">
        <w:t xml:space="preserve">istourne ; </w:t>
      </w:r>
      <w:r>
        <w:t>d</w:t>
      </w:r>
      <w:r w:rsidR="438E3C05" w:rsidRPr="000D07E7">
        <w:t>énombrement)</w:t>
      </w:r>
      <w:r>
        <w:t>,</w:t>
      </w:r>
    </w:p>
    <w:p w14:paraId="107EA5B0" w14:textId="11522C83" w:rsidR="438E3C05" w:rsidRPr="000D07E7" w:rsidRDefault="00E27255" w:rsidP="000D07E7">
      <w:pPr>
        <w:pStyle w:val="Paragraphedeliste"/>
        <w:numPr>
          <w:ilvl w:val="0"/>
          <w:numId w:val="14"/>
        </w:numPr>
      </w:pPr>
      <w:r>
        <w:t xml:space="preserve">Les </w:t>
      </w:r>
      <w:r w:rsidR="438E3C05" w:rsidRPr="000D07E7">
        <w:t>Produit</w:t>
      </w:r>
      <w:r w:rsidR="00330555">
        <w:t>s</w:t>
      </w:r>
      <w:r w:rsidR="438E3C05" w:rsidRPr="000D07E7">
        <w:t xml:space="preserve"> (</w:t>
      </w:r>
      <w:r w:rsidR="00330555">
        <w:t>s</w:t>
      </w:r>
      <w:r w:rsidR="438E3C05" w:rsidRPr="000D07E7">
        <w:t xml:space="preserve">tatut ; </w:t>
      </w:r>
      <w:r w:rsidR="00330555">
        <w:t>é</w:t>
      </w:r>
      <w:r w:rsidR="438E3C05" w:rsidRPr="000D07E7">
        <w:t xml:space="preserve">tat ; </w:t>
      </w:r>
      <w:r w:rsidR="00330555">
        <w:t>c</w:t>
      </w:r>
      <w:r w:rsidR="438E3C05" w:rsidRPr="000D07E7">
        <w:t xml:space="preserve">onditions d’adhésion [date adhésion, ouverture des </w:t>
      </w:r>
      <w:r w:rsidR="00051E96" w:rsidRPr="000D07E7">
        <w:t>droits</w:t>
      </w:r>
      <w:r w:rsidR="438E3C05" w:rsidRPr="000D07E7">
        <w:t>]</w:t>
      </w:r>
      <w:r w:rsidR="00330555">
        <w:t>, r</w:t>
      </w:r>
      <w:r w:rsidR="438E3C05" w:rsidRPr="000D07E7">
        <w:t>essources financières</w:t>
      </w:r>
      <w:r w:rsidR="00330555">
        <w:t>.</w:t>
      </w:r>
    </w:p>
    <w:p w14:paraId="52622CA1" w14:textId="0252B6C4" w:rsidR="3FC908D3" w:rsidRDefault="3FC908D3" w:rsidP="3FC908D3">
      <w:pPr>
        <w:rPr>
          <w:rFonts w:eastAsiaTheme="minorEastAsia"/>
          <w:szCs w:val="20"/>
        </w:rPr>
      </w:pPr>
    </w:p>
    <w:p w14:paraId="60961138" w14:textId="578D0C4B" w:rsidR="66C3B9A2" w:rsidRDefault="66C3B9A2" w:rsidP="3FC908D3">
      <w:pPr>
        <w:rPr>
          <w:rFonts w:eastAsiaTheme="minorEastAsia"/>
          <w:szCs w:val="20"/>
        </w:rPr>
      </w:pPr>
      <w:r w:rsidRPr="3FC908D3">
        <w:rPr>
          <w:rFonts w:eastAsiaTheme="minorEastAsia"/>
          <w:szCs w:val="20"/>
        </w:rPr>
        <w:t>Les tables historisées contie</w:t>
      </w:r>
      <w:r w:rsidR="3BB876A6" w:rsidRPr="3FC908D3">
        <w:rPr>
          <w:rFonts w:eastAsiaTheme="minorEastAsia"/>
          <w:szCs w:val="20"/>
        </w:rPr>
        <w:t xml:space="preserve">nnent </w:t>
      </w:r>
      <w:r w:rsidRPr="3FC908D3">
        <w:rPr>
          <w:rFonts w:eastAsiaTheme="minorEastAsia"/>
          <w:szCs w:val="20"/>
        </w:rPr>
        <w:t>des données actives (valeurs actuelles) et des données archivées. Une plage de dates ainsi qu’un statut de la ligne indique la période de validité de la ligne et si la ligne contient les valeurs actuelles.</w:t>
      </w:r>
    </w:p>
    <w:p w14:paraId="6DE92CA5" w14:textId="77777777" w:rsidR="004F1BA1" w:rsidRDefault="004F1BA1" w:rsidP="3FC908D3">
      <w:pPr>
        <w:rPr>
          <w:rFonts w:eastAsiaTheme="minorEastAsia"/>
          <w:szCs w:val="20"/>
        </w:rPr>
      </w:pPr>
    </w:p>
    <w:p w14:paraId="591D0EA7" w14:textId="20AB7D0D" w:rsidR="66C3B9A2" w:rsidRDefault="66C3B9A2" w:rsidP="3FC908D3">
      <w:pPr>
        <w:rPr>
          <w:rFonts w:eastAsiaTheme="minorEastAsia"/>
          <w:szCs w:val="20"/>
        </w:rPr>
      </w:pPr>
      <w:r w:rsidRPr="3FC908D3">
        <w:rPr>
          <w:rFonts w:eastAsiaTheme="minorEastAsia"/>
          <w:szCs w:val="20"/>
        </w:rPr>
        <w:t xml:space="preserve">Lors d’un chargement, si une modification est détectée dans la source, une nouvelle ligne active sera enregistrée avec les nouvelles valeurs. L’ancienne ligne active </w:t>
      </w:r>
      <w:r w:rsidR="3A697330" w:rsidRPr="3FC908D3">
        <w:rPr>
          <w:rFonts w:eastAsiaTheme="minorEastAsia"/>
          <w:szCs w:val="20"/>
        </w:rPr>
        <w:t xml:space="preserve">est </w:t>
      </w:r>
      <w:r w:rsidRPr="3FC908D3">
        <w:rPr>
          <w:rFonts w:eastAsiaTheme="minorEastAsia"/>
          <w:szCs w:val="20"/>
        </w:rPr>
        <w:t>archivée.</w:t>
      </w:r>
    </w:p>
    <w:p w14:paraId="179DBF4C" w14:textId="23862D2A" w:rsidR="66C3B9A2" w:rsidRDefault="66C3B9A2" w:rsidP="3FC908D3">
      <w:pPr>
        <w:rPr>
          <w:rFonts w:eastAsiaTheme="minorEastAsia"/>
          <w:szCs w:val="20"/>
        </w:rPr>
      </w:pPr>
      <w:r w:rsidRPr="3FC908D3">
        <w:rPr>
          <w:rFonts w:eastAsiaTheme="minorEastAsia"/>
          <w:szCs w:val="20"/>
        </w:rPr>
        <w:t xml:space="preserve"> </w:t>
      </w:r>
    </w:p>
    <w:p w14:paraId="0FAA42CA" w14:textId="04A8C4F2" w:rsidR="46B0B5AD" w:rsidRDefault="46B0B5AD" w:rsidP="3FC908D3">
      <w:pPr>
        <w:spacing w:before="60" w:after="20"/>
        <w:rPr>
          <w:rFonts w:eastAsiaTheme="minorEastAsia"/>
          <w:szCs w:val="20"/>
        </w:rPr>
      </w:pPr>
      <w:r w:rsidRPr="3FC908D3">
        <w:rPr>
          <w:rFonts w:eastAsiaTheme="minorEastAsia"/>
          <w:szCs w:val="20"/>
        </w:rPr>
        <w:t>L’infocentre est construit avec la solution SAP BI4.3</w:t>
      </w:r>
      <w:r w:rsidR="00B64AD4">
        <w:rPr>
          <w:rFonts w:eastAsiaTheme="minorEastAsia"/>
          <w:szCs w:val="20"/>
        </w:rPr>
        <w:t> :</w:t>
      </w:r>
    </w:p>
    <w:p w14:paraId="2390B816" w14:textId="7C02D09E" w:rsidR="46B0B5AD" w:rsidRPr="00B64AD4" w:rsidRDefault="46B0B5AD" w:rsidP="00B64AD4">
      <w:pPr>
        <w:pStyle w:val="Paragraphedeliste"/>
        <w:numPr>
          <w:ilvl w:val="0"/>
          <w:numId w:val="14"/>
        </w:numPr>
      </w:pPr>
      <w:r w:rsidRPr="00B64AD4">
        <w:t>Hébergement Cloud Azure</w:t>
      </w:r>
      <w:r w:rsidR="00B64AD4">
        <w:t>,</w:t>
      </w:r>
    </w:p>
    <w:p w14:paraId="5ABD4531" w14:textId="130A42F6" w:rsidR="46B0B5AD" w:rsidRPr="00B64AD4" w:rsidRDefault="46B0B5AD" w:rsidP="00B64AD4">
      <w:pPr>
        <w:pStyle w:val="Paragraphedeliste"/>
        <w:numPr>
          <w:ilvl w:val="0"/>
          <w:numId w:val="14"/>
        </w:numPr>
      </w:pPr>
      <w:r w:rsidRPr="00B64AD4">
        <w:t>Le SGBD est Microsoft SQL server</w:t>
      </w:r>
      <w:r w:rsidR="00B64AD4">
        <w:t>,</w:t>
      </w:r>
    </w:p>
    <w:p w14:paraId="4FBD11C5" w14:textId="59982E9C" w:rsidR="46B0B5AD" w:rsidRPr="00B64AD4" w:rsidRDefault="46B0B5AD" w:rsidP="00B64AD4">
      <w:pPr>
        <w:pStyle w:val="Paragraphedeliste"/>
        <w:numPr>
          <w:ilvl w:val="0"/>
          <w:numId w:val="14"/>
        </w:numPr>
      </w:pPr>
      <w:r w:rsidRPr="00B64AD4">
        <w:t>L’alimentation des données se fait par DATA Factory</w:t>
      </w:r>
      <w:r w:rsidR="00B64AD4">
        <w:t>.</w:t>
      </w:r>
    </w:p>
    <w:p w14:paraId="77115338" w14:textId="4C8C5B33" w:rsidR="3FC908D3" w:rsidRDefault="3FC908D3" w:rsidP="3FC908D3">
      <w:pPr>
        <w:keepLines/>
        <w:spacing w:line="276" w:lineRule="auto"/>
        <w:rPr>
          <w:rFonts w:eastAsiaTheme="minorEastAsia"/>
          <w:szCs w:val="20"/>
        </w:rPr>
      </w:pPr>
    </w:p>
    <w:p w14:paraId="0FD3EE0E" w14:textId="5FC73BB0" w:rsidR="306466D1" w:rsidRDefault="306466D1" w:rsidP="3FC908D3">
      <w:pPr>
        <w:spacing w:before="60" w:line="259" w:lineRule="auto"/>
      </w:pPr>
      <w:r w:rsidRPr="3FC908D3">
        <w:rPr>
          <w:rFonts w:eastAsiaTheme="minorEastAsia"/>
          <w:szCs w:val="20"/>
        </w:rPr>
        <w:t xml:space="preserve">Les données exploitées par l’infocentre proviennent des fichiers exportés des systèmes opérationnels S2000, </w:t>
      </w:r>
      <w:r w:rsidR="525DAFA8" w:rsidRPr="3FC908D3">
        <w:rPr>
          <w:rFonts w:eastAsiaTheme="minorEastAsia"/>
          <w:szCs w:val="20"/>
        </w:rPr>
        <w:t>SoinsFrance (</w:t>
      </w:r>
      <w:r w:rsidRPr="3FC908D3">
        <w:rPr>
          <w:rFonts w:eastAsiaTheme="minorEastAsia"/>
          <w:szCs w:val="20"/>
        </w:rPr>
        <w:t>MSA</w:t>
      </w:r>
      <w:r w:rsidR="62313996" w:rsidRPr="3FC908D3">
        <w:rPr>
          <w:rFonts w:eastAsiaTheme="minorEastAsia"/>
          <w:szCs w:val="20"/>
        </w:rPr>
        <w:t>)</w:t>
      </w:r>
      <w:r w:rsidRPr="3FC908D3">
        <w:rPr>
          <w:rFonts w:eastAsiaTheme="minorEastAsia"/>
          <w:szCs w:val="20"/>
        </w:rPr>
        <w:t xml:space="preserve"> et GDS</w:t>
      </w:r>
      <w:r w:rsidR="31A09E53" w:rsidRPr="3FC908D3">
        <w:rPr>
          <w:rFonts w:eastAsiaTheme="minorEastAsia"/>
          <w:szCs w:val="20"/>
        </w:rPr>
        <w:t>.</w:t>
      </w:r>
      <w:r w:rsidR="00676AF2" w:rsidRPr="3FC908D3">
        <w:rPr>
          <w:rFonts w:eastAsiaTheme="minorEastAsia"/>
          <w:szCs w:val="20"/>
        </w:rPr>
        <w:t xml:space="preserve"> </w:t>
      </w:r>
      <w:r w:rsidRPr="3FC908D3">
        <w:rPr>
          <w:rFonts w:eastAsiaTheme="minorEastAsia"/>
          <w:szCs w:val="20"/>
        </w:rPr>
        <w:t>Ces fichiers s</w:t>
      </w:r>
      <w:r w:rsidR="1CD1DC98" w:rsidRPr="3FC908D3">
        <w:rPr>
          <w:rFonts w:eastAsiaTheme="minorEastAsia"/>
          <w:szCs w:val="20"/>
        </w:rPr>
        <w:t xml:space="preserve">ont </w:t>
      </w:r>
      <w:r w:rsidRPr="3FC908D3">
        <w:rPr>
          <w:rFonts w:eastAsiaTheme="minorEastAsia"/>
          <w:szCs w:val="20"/>
        </w:rPr>
        <w:t xml:space="preserve">chargés dans le </w:t>
      </w:r>
      <w:r w:rsidR="00B64AD4" w:rsidRPr="00B64AD4">
        <w:rPr>
          <w:rFonts w:eastAsiaTheme="minorEastAsia"/>
          <w:i/>
          <w:iCs/>
          <w:szCs w:val="20"/>
        </w:rPr>
        <w:t>D</w:t>
      </w:r>
      <w:r w:rsidRPr="00B64AD4">
        <w:rPr>
          <w:rFonts w:eastAsiaTheme="minorEastAsia"/>
          <w:i/>
          <w:iCs/>
          <w:szCs w:val="20"/>
        </w:rPr>
        <w:t>atalake</w:t>
      </w:r>
      <w:r w:rsidRPr="3FC908D3">
        <w:rPr>
          <w:rFonts w:eastAsiaTheme="minorEastAsia"/>
          <w:szCs w:val="20"/>
        </w:rPr>
        <w:t xml:space="preserve"> avant d’être chargées dans l’infocentre.</w:t>
      </w:r>
    </w:p>
    <w:p w14:paraId="2A0AC88A" w14:textId="11AC35B3" w:rsidR="3FC908D3" w:rsidRDefault="3FC908D3" w:rsidP="3FC908D3">
      <w:pPr>
        <w:spacing w:before="60" w:line="259" w:lineRule="auto"/>
        <w:rPr>
          <w:rFonts w:eastAsiaTheme="minorEastAsia"/>
          <w:szCs w:val="20"/>
        </w:rPr>
      </w:pPr>
    </w:p>
    <w:p w14:paraId="35C9ADFA" w14:textId="6DCD66A6" w:rsidR="3FC908D3" w:rsidRDefault="3FC908D3" w:rsidP="3FC908D3">
      <w:pPr>
        <w:keepLines/>
        <w:spacing w:before="60" w:line="259" w:lineRule="auto"/>
        <w:rPr>
          <w:rFonts w:ascii="Arial" w:eastAsia="Arial" w:hAnsi="Arial" w:cs="Arial"/>
          <w:color w:val="000080"/>
          <w:szCs w:val="20"/>
        </w:rPr>
      </w:pPr>
    </w:p>
    <w:p w14:paraId="60212AB9" w14:textId="34ADC43B" w:rsidR="5144D372" w:rsidRDefault="5144D372" w:rsidP="3FC908D3">
      <w:pPr>
        <w:keepLines/>
        <w:spacing w:line="276" w:lineRule="auto"/>
      </w:pPr>
      <w:r>
        <w:rPr>
          <w:noProof/>
        </w:rPr>
        <w:lastRenderedPageBreak/>
        <w:drawing>
          <wp:inline distT="0" distB="0" distL="0" distR="0" wp14:anchorId="3A1ED40B" wp14:editId="5E367E10">
            <wp:extent cx="5762625" cy="2809875"/>
            <wp:effectExtent l="0" t="0" r="0" b="0"/>
            <wp:docPr id="19294958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495879" name="Picture 1929495879"/>
                    <pic:cNvPicPr/>
                  </pic:nvPicPr>
                  <pic:blipFill>
                    <a:blip r:embed="rId21">
                      <a:extLst>
                        <a:ext uri="{28A0092B-C50C-407E-A947-70E740481C1C}">
                          <a14:useLocalDpi xmlns:a14="http://schemas.microsoft.com/office/drawing/2010/main"/>
                        </a:ext>
                      </a:extLst>
                    </a:blip>
                    <a:stretch>
                      <a:fillRect/>
                    </a:stretch>
                  </pic:blipFill>
                  <pic:spPr>
                    <a:xfrm>
                      <a:off x="0" y="0"/>
                      <a:ext cx="5762625" cy="2809875"/>
                    </a:xfrm>
                    <a:prstGeom prst="rect">
                      <a:avLst/>
                    </a:prstGeom>
                  </pic:spPr>
                </pic:pic>
              </a:graphicData>
            </a:graphic>
          </wp:inline>
        </w:drawing>
      </w:r>
    </w:p>
    <w:p w14:paraId="6CDD6189" w14:textId="504E952B" w:rsidR="30A198A6" w:rsidRDefault="30A198A6" w:rsidP="3FC908D3">
      <w:pPr>
        <w:rPr>
          <w:rFonts w:eastAsiaTheme="minorEastAsia"/>
          <w:szCs w:val="20"/>
        </w:rPr>
      </w:pPr>
      <w:r w:rsidRPr="3FC908D3">
        <w:rPr>
          <w:rFonts w:eastAsiaTheme="minorEastAsia"/>
          <w:szCs w:val="20"/>
        </w:rPr>
        <w:t>Les différents services Azure</w:t>
      </w:r>
      <w:r w:rsidR="300C2E1E" w:rsidRPr="3FC908D3">
        <w:rPr>
          <w:rFonts w:eastAsiaTheme="minorEastAsia"/>
          <w:szCs w:val="20"/>
        </w:rPr>
        <w:t xml:space="preserve"> utilisés</w:t>
      </w:r>
      <w:r w:rsidRPr="3FC908D3">
        <w:rPr>
          <w:rFonts w:eastAsiaTheme="minorEastAsia"/>
          <w:szCs w:val="20"/>
        </w:rPr>
        <w:t xml:space="preserve"> sont listés ci-dessous</w:t>
      </w:r>
      <w:r w:rsidR="7F66A311" w:rsidRPr="3FC908D3">
        <w:rPr>
          <w:rFonts w:eastAsiaTheme="minorEastAsia"/>
          <w:szCs w:val="20"/>
        </w:rPr>
        <w:t xml:space="preserve"> :</w:t>
      </w:r>
    </w:p>
    <w:p w14:paraId="735967FF" w14:textId="16D5D5AD" w:rsidR="30A198A6" w:rsidRDefault="30A198A6" w:rsidP="3FC908D3">
      <w:r w:rsidRPr="3FC908D3">
        <w:rPr>
          <w:rFonts w:eastAsiaTheme="minorEastAsia"/>
          <w:szCs w:val="20"/>
        </w:rPr>
        <w:t xml:space="preserve"> </w:t>
      </w:r>
    </w:p>
    <w:tbl>
      <w:tblPr>
        <w:tblW w:w="0" w:type="auto"/>
        <w:tblInd w:w="1410" w:type="dxa"/>
        <w:tblLook w:val="04A0" w:firstRow="1" w:lastRow="0" w:firstColumn="1" w:lastColumn="0" w:noHBand="0" w:noVBand="1"/>
      </w:tblPr>
      <w:tblGrid>
        <w:gridCol w:w="2158"/>
        <w:gridCol w:w="1451"/>
        <w:gridCol w:w="1128"/>
        <w:gridCol w:w="2449"/>
      </w:tblGrid>
      <w:tr w:rsidR="3FC908D3" w14:paraId="0470C6C0" w14:textId="77777777" w:rsidTr="00B64AD4">
        <w:trPr>
          <w:trHeight w:val="285"/>
        </w:trPr>
        <w:tc>
          <w:tcPr>
            <w:tcW w:w="2158"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02C02810" w14:textId="128963B1" w:rsidR="3FC908D3" w:rsidRPr="00B64AD4" w:rsidRDefault="3FC908D3" w:rsidP="3FC908D3">
            <w:pPr>
              <w:rPr>
                <w:b/>
                <w:bCs/>
              </w:rPr>
            </w:pPr>
            <w:r w:rsidRPr="00B64AD4">
              <w:rPr>
                <w:rFonts w:eastAsiaTheme="minorEastAsia"/>
                <w:b/>
                <w:bCs/>
                <w:szCs w:val="20"/>
              </w:rPr>
              <w:t>Services</w:t>
            </w:r>
          </w:p>
        </w:tc>
        <w:tc>
          <w:tcPr>
            <w:tcW w:w="1451"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3EBA05C8" w14:textId="358633C4" w:rsidR="3FC908D3" w:rsidRPr="00B64AD4" w:rsidRDefault="3FC908D3" w:rsidP="3FC908D3">
            <w:pPr>
              <w:rPr>
                <w:b/>
                <w:bCs/>
              </w:rPr>
            </w:pPr>
            <w:r w:rsidRPr="00B64AD4">
              <w:rPr>
                <w:rFonts w:eastAsiaTheme="minorEastAsia"/>
                <w:b/>
                <w:bCs/>
                <w:szCs w:val="20"/>
              </w:rPr>
              <w:t>Editeur</w:t>
            </w:r>
          </w:p>
        </w:tc>
        <w:tc>
          <w:tcPr>
            <w:tcW w:w="1128"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5EC8E1CC" w14:textId="66D187AF" w:rsidR="3FC908D3" w:rsidRPr="00B64AD4" w:rsidRDefault="3FC908D3" w:rsidP="3FC908D3">
            <w:pPr>
              <w:rPr>
                <w:b/>
                <w:bCs/>
              </w:rPr>
            </w:pPr>
            <w:r w:rsidRPr="00B64AD4">
              <w:rPr>
                <w:rFonts w:eastAsiaTheme="minorEastAsia"/>
                <w:b/>
                <w:bCs/>
                <w:szCs w:val="20"/>
              </w:rPr>
              <w:t>License</w:t>
            </w:r>
          </w:p>
        </w:tc>
        <w:tc>
          <w:tcPr>
            <w:tcW w:w="2449" w:type="dxa"/>
            <w:tcBorders>
              <w:top w:val="single" w:sz="8" w:space="0" w:color="auto"/>
              <w:left w:val="single" w:sz="8" w:space="0" w:color="auto"/>
              <w:bottom w:val="single" w:sz="8" w:space="0" w:color="auto"/>
              <w:right w:val="single" w:sz="8" w:space="0" w:color="auto"/>
            </w:tcBorders>
            <w:shd w:val="clear" w:color="auto" w:fill="B4C6E7" w:themeFill="accent1" w:themeFillTint="66"/>
            <w:tcMar>
              <w:left w:w="70" w:type="dxa"/>
              <w:right w:w="70" w:type="dxa"/>
            </w:tcMar>
            <w:vAlign w:val="center"/>
          </w:tcPr>
          <w:p w14:paraId="7940AAB2" w14:textId="31A63492" w:rsidR="3FC908D3" w:rsidRPr="00B64AD4" w:rsidRDefault="3FC908D3" w:rsidP="3FC908D3">
            <w:pPr>
              <w:rPr>
                <w:b/>
                <w:bCs/>
              </w:rPr>
            </w:pPr>
            <w:r w:rsidRPr="00B64AD4">
              <w:rPr>
                <w:rFonts w:eastAsiaTheme="minorEastAsia"/>
                <w:b/>
                <w:bCs/>
                <w:szCs w:val="20"/>
              </w:rPr>
              <w:t>Fonction</w:t>
            </w:r>
          </w:p>
        </w:tc>
      </w:tr>
      <w:tr w:rsidR="3FC908D3" w14:paraId="68F16EF4" w14:textId="77777777" w:rsidTr="3FC908D3">
        <w:trPr>
          <w:trHeight w:val="285"/>
        </w:trPr>
        <w:tc>
          <w:tcPr>
            <w:tcW w:w="21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B6435BE" w14:textId="0DAE0C9A" w:rsidR="3FC908D3" w:rsidRDefault="3FC908D3" w:rsidP="3FC908D3">
            <w:r w:rsidRPr="3FC908D3">
              <w:rPr>
                <w:rFonts w:eastAsiaTheme="minorEastAsia"/>
                <w:szCs w:val="20"/>
              </w:rPr>
              <w:t>Azure AD</w:t>
            </w:r>
          </w:p>
        </w:tc>
        <w:tc>
          <w:tcPr>
            <w:tcW w:w="145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857533F" w14:textId="75D961BC" w:rsidR="3FC908D3" w:rsidRDefault="3FC908D3" w:rsidP="3FC908D3">
            <w:r w:rsidRPr="3FC908D3">
              <w:rPr>
                <w:rFonts w:eastAsiaTheme="minorEastAsia"/>
                <w:szCs w:val="20"/>
              </w:rPr>
              <w:t>Microsoft</w:t>
            </w:r>
          </w:p>
        </w:tc>
        <w:tc>
          <w:tcPr>
            <w:tcW w:w="11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2553F07" w14:textId="7671988F" w:rsidR="3FC908D3" w:rsidRDefault="3FC908D3" w:rsidP="3FC908D3">
            <w:r w:rsidRPr="3FC908D3">
              <w:rPr>
                <w:rFonts w:eastAsiaTheme="minorEastAsia"/>
                <w:szCs w:val="20"/>
              </w:rPr>
              <w:t>Office 365</w:t>
            </w:r>
          </w:p>
        </w:tc>
        <w:tc>
          <w:tcPr>
            <w:tcW w:w="244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FDDA25E" w14:textId="0D5F07ED" w:rsidR="3FC908D3" w:rsidRDefault="3FC908D3" w:rsidP="3FC908D3">
            <w:r w:rsidRPr="3FC908D3">
              <w:rPr>
                <w:rFonts w:eastAsiaTheme="minorEastAsia"/>
                <w:szCs w:val="20"/>
              </w:rPr>
              <w:t xml:space="preserve">Annuaire </w:t>
            </w:r>
          </w:p>
        </w:tc>
      </w:tr>
      <w:tr w:rsidR="3FC908D3" w14:paraId="3ED371A5" w14:textId="77777777" w:rsidTr="3FC908D3">
        <w:trPr>
          <w:trHeight w:val="285"/>
        </w:trPr>
        <w:tc>
          <w:tcPr>
            <w:tcW w:w="21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26F81482" w14:textId="28D8FA58" w:rsidR="3FC908D3" w:rsidRDefault="3FC908D3" w:rsidP="3FC908D3">
            <w:r w:rsidRPr="3FC908D3">
              <w:rPr>
                <w:rFonts w:eastAsiaTheme="minorEastAsia"/>
                <w:szCs w:val="20"/>
              </w:rPr>
              <w:t>Azure AD Connect</w:t>
            </w:r>
          </w:p>
        </w:tc>
        <w:tc>
          <w:tcPr>
            <w:tcW w:w="145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6B361F2" w14:textId="503788B4" w:rsidR="3FC908D3" w:rsidRDefault="3FC908D3" w:rsidP="3FC908D3">
            <w:r w:rsidRPr="3FC908D3">
              <w:rPr>
                <w:rFonts w:eastAsiaTheme="minorEastAsia"/>
                <w:szCs w:val="20"/>
              </w:rPr>
              <w:t>Microsoft</w:t>
            </w:r>
          </w:p>
        </w:tc>
        <w:tc>
          <w:tcPr>
            <w:tcW w:w="11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B4C6163" w14:textId="1280CCDC" w:rsidR="3FC908D3" w:rsidRDefault="3FC908D3" w:rsidP="3FC908D3">
            <w:r w:rsidRPr="3FC908D3">
              <w:rPr>
                <w:rFonts w:eastAsiaTheme="minorEastAsia"/>
                <w:szCs w:val="20"/>
              </w:rPr>
              <w:t>N/A</w:t>
            </w:r>
          </w:p>
        </w:tc>
        <w:tc>
          <w:tcPr>
            <w:tcW w:w="244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CF8E88F" w14:textId="05972E5D" w:rsidR="3FC908D3" w:rsidRDefault="3FC908D3" w:rsidP="3FC908D3">
            <w:r w:rsidRPr="3FC908D3">
              <w:rPr>
                <w:rFonts w:eastAsiaTheme="minorEastAsia"/>
                <w:szCs w:val="20"/>
              </w:rPr>
              <w:t>Synchro</w:t>
            </w:r>
            <w:r w:rsidR="00B64AD4">
              <w:rPr>
                <w:rFonts w:eastAsiaTheme="minorEastAsia"/>
                <w:szCs w:val="20"/>
              </w:rPr>
              <w:t>.</w:t>
            </w:r>
            <w:r w:rsidRPr="3FC908D3">
              <w:rPr>
                <w:rFonts w:eastAsiaTheme="minorEastAsia"/>
                <w:szCs w:val="20"/>
              </w:rPr>
              <w:t xml:space="preserve"> d’annuaire</w:t>
            </w:r>
          </w:p>
        </w:tc>
      </w:tr>
      <w:tr w:rsidR="3FC908D3" w14:paraId="3FDDD2D4" w14:textId="77777777" w:rsidTr="3FC908D3">
        <w:trPr>
          <w:trHeight w:val="285"/>
        </w:trPr>
        <w:tc>
          <w:tcPr>
            <w:tcW w:w="21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E865B6F" w14:textId="76EB591C" w:rsidR="3FC908D3" w:rsidRDefault="3FC908D3" w:rsidP="3FC908D3">
            <w:r w:rsidRPr="3FC908D3">
              <w:rPr>
                <w:rFonts w:eastAsiaTheme="minorEastAsia"/>
                <w:szCs w:val="20"/>
              </w:rPr>
              <w:t>DataFactory</w:t>
            </w:r>
          </w:p>
        </w:tc>
        <w:tc>
          <w:tcPr>
            <w:tcW w:w="145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1D2D107" w14:textId="67610AC7" w:rsidR="3FC908D3" w:rsidRDefault="3FC908D3" w:rsidP="3FC908D3">
            <w:r w:rsidRPr="3FC908D3">
              <w:rPr>
                <w:rFonts w:eastAsiaTheme="minorEastAsia"/>
                <w:szCs w:val="20"/>
              </w:rPr>
              <w:t>Microsoft</w:t>
            </w:r>
          </w:p>
        </w:tc>
        <w:tc>
          <w:tcPr>
            <w:tcW w:w="11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DA0BA09" w14:textId="1167824F" w:rsidR="3FC908D3" w:rsidRDefault="3FC908D3" w:rsidP="3FC908D3">
            <w:r w:rsidRPr="3FC908D3">
              <w:rPr>
                <w:rFonts w:eastAsiaTheme="minorEastAsia"/>
                <w:szCs w:val="20"/>
              </w:rPr>
              <w:t>N/A</w:t>
            </w:r>
          </w:p>
        </w:tc>
        <w:tc>
          <w:tcPr>
            <w:tcW w:w="244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63EA846" w14:textId="1316211C" w:rsidR="3FC908D3" w:rsidRDefault="3FC908D3" w:rsidP="3FC908D3">
            <w:r w:rsidRPr="3FC908D3">
              <w:rPr>
                <w:rFonts w:eastAsiaTheme="minorEastAsia"/>
                <w:szCs w:val="20"/>
              </w:rPr>
              <w:t>Service d’intégration de données</w:t>
            </w:r>
          </w:p>
        </w:tc>
      </w:tr>
      <w:tr w:rsidR="3FC908D3" w14:paraId="384A8F73" w14:textId="77777777" w:rsidTr="3FC908D3">
        <w:trPr>
          <w:trHeight w:val="285"/>
        </w:trPr>
        <w:tc>
          <w:tcPr>
            <w:tcW w:w="21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DC45ED6" w14:textId="7F0CFD7E" w:rsidR="3FC908D3" w:rsidRDefault="3FC908D3" w:rsidP="3FC908D3">
            <w:r w:rsidRPr="3FC908D3">
              <w:rPr>
                <w:rFonts w:eastAsiaTheme="minorEastAsia"/>
                <w:szCs w:val="20"/>
              </w:rPr>
              <w:t>Intégration Runtime</w:t>
            </w:r>
          </w:p>
        </w:tc>
        <w:tc>
          <w:tcPr>
            <w:tcW w:w="145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8FA8666" w14:textId="4EF1EF4E" w:rsidR="3FC908D3" w:rsidRDefault="3FC908D3" w:rsidP="3FC908D3">
            <w:r w:rsidRPr="3FC908D3">
              <w:rPr>
                <w:rFonts w:eastAsiaTheme="minorEastAsia"/>
                <w:szCs w:val="20"/>
              </w:rPr>
              <w:t>Microsoft</w:t>
            </w:r>
          </w:p>
        </w:tc>
        <w:tc>
          <w:tcPr>
            <w:tcW w:w="11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9D14A99" w14:textId="689E753D" w:rsidR="3FC908D3" w:rsidRDefault="3FC908D3" w:rsidP="3FC908D3">
            <w:r w:rsidRPr="3FC908D3">
              <w:rPr>
                <w:rFonts w:eastAsiaTheme="minorEastAsia"/>
                <w:szCs w:val="20"/>
              </w:rPr>
              <w:t>N/A</w:t>
            </w:r>
          </w:p>
        </w:tc>
        <w:tc>
          <w:tcPr>
            <w:tcW w:w="244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5151F91" w14:textId="13DA6926" w:rsidR="3FC908D3" w:rsidRDefault="3FC908D3" w:rsidP="3FC908D3">
            <w:r w:rsidRPr="3FC908D3">
              <w:rPr>
                <w:rFonts w:eastAsiaTheme="minorEastAsia"/>
                <w:szCs w:val="20"/>
              </w:rPr>
              <w:t>Synchro</w:t>
            </w:r>
            <w:r w:rsidR="00B64AD4">
              <w:rPr>
                <w:rFonts w:eastAsiaTheme="minorEastAsia"/>
                <w:szCs w:val="20"/>
              </w:rPr>
              <w:t>.</w:t>
            </w:r>
            <w:r w:rsidRPr="3FC908D3">
              <w:rPr>
                <w:rFonts w:eastAsiaTheme="minorEastAsia"/>
                <w:szCs w:val="20"/>
              </w:rPr>
              <w:t xml:space="preserve"> de fichier</w:t>
            </w:r>
          </w:p>
        </w:tc>
      </w:tr>
      <w:tr w:rsidR="3FC908D3" w14:paraId="538E1CA8" w14:textId="77777777" w:rsidTr="3FC908D3">
        <w:trPr>
          <w:trHeight w:val="285"/>
        </w:trPr>
        <w:tc>
          <w:tcPr>
            <w:tcW w:w="21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EFD2FB8" w14:textId="7A4CFA85" w:rsidR="3FC908D3" w:rsidRDefault="3FC908D3" w:rsidP="3FC908D3">
            <w:r w:rsidRPr="3FC908D3">
              <w:rPr>
                <w:rFonts w:eastAsiaTheme="minorEastAsia"/>
                <w:szCs w:val="20"/>
              </w:rPr>
              <w:t>DataLake</w:t>
            </w:r>
          </w:p>
        </w:tc>
        <w:tc>
          <w:tcPr>
            <w:tcW w:w="145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234BB6D" w14:textId="57E45D03" w:rsidR="3FC908D3" w:rsidRDefault="3FC908D3" w:rsidP="3FC908D3">
            <w:r w:rsidRPr="3FC908D3">
              <w:rPr>
                <w:rFonts w:eastAsiaTheme="minorEastAsia"/>
                <w:szCs w:val="20"/>
              </w:rPr>
              <w:t>Microsoft</w:t>
            </w:r>
          </w:p>
        </w:tc>
        <w:tc>
          <w:tcPr>
            <w:tcW w:w="11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8EBAA91" w14:textId="19160B52" w:rsidR="3FC908D3" w:rsidRDefault="3FC908D3" w:rsidP="3FC908D3">
            <w:r w:rsidRPr="3FC908D3">
              <w:rPr>
                <w:rFonts w:eastAsiaTheme="minorEastAsia"/>
                <w:szCs w:val="20"/>
              </w:rPr>
              <w:t>N/A</w:t>
            </w:r>
          </w:p>
        </w:tc>
        <w:tc>
          <w:tcPr>
            <w:tcW w:w="244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6D36BC5" w14:textId="37AEC647" w:rsidR="3FC908D3" w:rsidRDefault="3FC908D3" w:rsidP="3FC908D3">
            <w:r w:rsidRPr="3FC908D3">
              <w:rPr>
                <w:rFonts w:eastAsiaTheme="minorEastAsia"/>
                <w:szCs w:val="20"/>
              </w:rPr>
              <w:t>Stockage de fichier</w:t>
            </w:r>
          </w:p>
        </w:tc>
      </w:tr>
      <w:tr w:rsidR="3FC908D3" w14:paraId="16CD20FA" w14:textId="77777777" w:rsidTr="3FC908D3">
        <w:trPr>
          <w:trHeight w:val="285"/>
        </w:trPr>
        <w:tc>
          <w:tcPr>
            <w:tcW w:w="21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DE11952" w14:textId="4027F440" w:rsidR="3FC908D3" w:rsidRDefault="3FC908D3" w:rsidP="3FC908D3">
            <w:r w:rsidRPr="3FC908D3">
              <w:rPr>
                <w:rFonts w:eastAsiaTheme="minorEastAsia"/>
                <w:szCs w:val="20"/>
              </w:rPr>
              <w:t>MSSQL</w:t>
            </w:r>
          </w:p>
        </w:tc>
        <w:tc>
          <w:tcPr>
            <w:tcW w:w="145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50F1F8B" w14:textId="26BCA7C9" w:rsidR="3FC908D3" w:rsidRDefault="3FC908D3" w:rsidP="3FC908D3">
            <w:r w:rsidRPr="3FC908D3">
              <w:rPr>
                <w:rFonts w:eastAsiaTheme="minorEastAsia"/>
                <w:szCs w:val="20"/>
              </w:rPr>
              <w:t>Microsoft</w:t>
            </w:r>
          </w:p>
        </w:tc>
        <w:tc>
          <w:tcPr>
            <w:tcW w:w="11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044BFCD" w14:textId="0C6C17B5" w:rsidR="3FC908D3" w:rsidRDefault="3FC908D3" w:rsidP="3FC908D3">
            <w:r w:rsidRPr="3FC908D3">
              <w:rPr>
                <w:rFonts w:eastAsiaTheme="minorEastAsia"/>
                <w:szCs w:val="20"/>
              </w:rPr>
              <w:t>N/A</w:t>
            </w:r>
          </w:p>
        </w:tc>
        <w:tc>
          <w:tcPr>
            <w:tcW w:w="244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3EA5B4F" w14:textId="295927AC" w:rsidR="3FC908D3" w:rsidRDefault="3FC908D3" w:rsidP="3FC908D3">
            <w:r w:rsidRPr="3FC908D3">
              <w:rPr>
                <w:rFonts w:eastAsiaTheme="minorEastAsia"/>
                <w:szCs w:val="20"/>
              </w:rPr>
              <w:t>Base de données</w:t>
            </w:r>
          </w:p>
        </w:tc>
      </w:tr>
      <w:tr w:rsidR="3FC908D3" w14:paraId="7F2B6374" w14:textId="77777777" w:rsidTr="3FC908D3">
        <w:trPr>
          <w:trHeight w:val="285"/>
        </w:trPr>
        <w:tc>
          <w:tcPr>
            <w:tcW w:w="21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A20DC50" w14:textId="5ED97D17" w:rsidR="3FC908D3" w:rsidRDefault="3FC908D3" w:rsidP="3FC908D3">
            <w:r w:rsidRPr="3FC908D3">
              <w:rPr>
                <w:rFonts w:eastAsiaTheme="minorEastAsia"/>
                <w:szCs w:val="20"/>
              </w:rPr>
              <w:t>KeyVault</w:t>
            </w:r>
          </w:p>
        </w:tc>
        <w:tc>
          <w:tcPr>
            <w:tcW w:w="145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99C8281" w14:textId="045239EA" w:rsidR="3FC908D3" w:rsidRDefault="3FC908D3" w:rsidP="3FC908D3">
            <w:r w:rsidRPr="3FC908D3">
              <w:rPr>
                <w:rFonts w:eastAsiaTheme="minorEastAsia"/>
                <w:szCs w:val="20"/>
              </w:rPr>
              <w:t>Microsoft</w:t>
            </w:r>
          </w:p>
        </w:tc>
        <w:tc>
          <w:tcPr>
            <w:tcW w:w="11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1F1F550A" w14:textId="4AF8C160" w:rsidR="3FC908D3" w:rsidRDefault="3FC908D3" w:rsidP="3FC908D3">
            <w:r w:rsidRPr="3FC908D3">
              <w:rPr>
                <w:rFonts w:eastAsiaTheme="minorEastAsia"/>
                <w:szCs w:val="20"/>
              </w:rPr>
              <w:t>N/A</w:t>
            </w:r>
          </w:p>
        </w:tc>
        <w:tc>
          <w:tcPr>
            <w:tcW w:w="244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2B83E49" w14:textId="7A8BA62E" w:rsidR="3FC908D3" w:rsidRDefault="3FC908D3" w:rsidP="3FC908D3">
            <w:r w:rsidRPr="3FC908D3">
              <w:rPr>
                <w:rFonts w:eastAsiaTheme="minorEastAsia"/>
                <w:szCs w:val="20"/>
              </w:rPr>
              <w:t>Gestionnaire de secrets</w:t>
            </w:r>
          </w:p>
        </w:tc>
      </w:tr>
      <w:tr w:rsidR="3FC908D3" w14:paraId="038BD8D5" w14:textId="77777777" w:rsidTr="3FC908D3">
        <w:trPr>
          <w:trHeight w:val="285"/>
        </w:trPr>
        <w:tc>
          <w:tcPr>
            <w:tcW w:w="21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CBCFDA9" w14:textId="7455F9BF" w:rsidR="3FC908D3" w:rsidRDefault="3FC908D3" w:rsidP="3FC908D3">
            <w:r w:rsidRPr="3FC908D3">
              <w:rPr>
                <w:rFonts w:eastAsiaTheme="minorEastAsia"/>
                <w:szCs w:val="20"/>
              </w:rPr>
              <w:t>Azure DevOps</w:t>
            </w:r>
          </w:p>
        </w:tc>
        <w:tc>
          <w:tcPr>
            <w:tcW w:w="145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286B235" w14:textId="4CFAA0B7" w:rsidR="3FC908D3" w:rsidRDefault="3FC908D3" w:rsidP="3FC908D3">
            <w:r w:rsidRPr="3FC908D3">
              <w:rPr>
                <w:rFonts w:eastAsiaTheme="minorEastAsia"/>
                <w:szCs w:val="20"/>
              </w:rPr>
              <w:t>Microsoft</w:t>
            </w:r>
          </w:p>
        </w:tc>
        <w:tc>
          <w:tcPr>
            <w:tcW w:w="11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32AB2866" w14:textId="12DA0650" w:rsidR="3FC908D3" w:rsidRDefault="3FC908D3" w:rsidP="3FC908D3">
            <w:r w:rsidRPr="3FC908D3">
              <w:rPr>
                <w:rFonts w:eastAsiaTheme="minorEastAsia"/>
                <w:szCs w:val="20"/>
              </w:rPr>
              <w:t>N/A</w:t>
            </w:r>
          </w:p>
        </w:tc>
        <w:tc>
          <w:tcPr>
            <w:tcW w:w="244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7F332FDF" w14:textId="1039775A" w:rsidR="3FC908D3" w:rsidRDefault="3FC908D3" w:rsidP="3FC908D3">
            <w:r w:rsidRPr="3FC908D3">
              <w:rPr>
                <w:rFonts w:eastAsiaTheme="minorEastAsia"/>
                <w:szCs w:val="20"/>
              </w:rPr>
              <w:t>Cycle DevOps</w:t>
            </w:r>
          </w:p>
        </w:tc>
      </w:tr>
      <w:tr w:rsidR="3FC908D3" w14:paraId="06DFF0F5" w14:textId="77777777" w:rsidTr="3FC908D3">
        <w:trPr>
          <w:trHeight w:val="300"/>
        </w:trPr>
        <w:tc>
          <w:tcPr>
            <w:tcW w:w="215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6DAE25B4" w14:textId="7596972A" w:rsidR="3FC908D3" w:rsidRDefault="3FC908D3" w:rsidP="3FC908D3">
            <w:r w:rsidRPr="3FC908D3">
              <w:rPr>
                <w:rFonts w:eastAsiaTheme="minorEastAsia"/>
                <w:szCs w:val="20"/>
              </w:rPr>
              <w:t>Terraform</w:t>
            </w:r>
          </w:p>
        </w:tc>
        <w:tc>
          <w:tcPr>
            <w:tcW w:w="1451"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42759777" w14:textId="461B46FE" w:rsidR="3FC908D3" w:rsidRDefault="3FC908D3" w:rsidP="3FC908D3">
            <w:r w:rsidRPr="3FC908D3">
              <w:rPr>
                <w:rFonts w:eastAsiaTheme="minorEastAsia"/>
                <w:szCs w:val="20"/>
              </w:rPr>
              <w:t>HashiCorp</w:t>
            </w:r>
          </w:p>
        </w:tc>
        <w:tc>
          <w:tcPr>
            <w:tcW w:w="1128"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0A94D92A" w14:textId="3B2137B1" w:rsidR="3FC908D3" w:rsidRDefault="3FC908D3" w:rsidP="3FC908D3">
            <w:r w:rsidRPr="3FC908D3">
              <w:rPr>
                <w:rFonts w:eastAsiaTheme="minorEastAsia"/>
                <w:szCs w:val="20"/>
              </w:rPr>
              <w:t xml:space="preserve"> </w:t>
            </w:r>
          </w:p>
        </w:tc>
        <w:tc>
          <w:tcPr>
            <w:tcW w:w="2449" w:type="dxa"/>
            <w:tcBorders>
              <w:top w:val="single" w:sz="8" w:space="0" w:color="auto"/>
              <w:left w:val="single" w:sz="8" w:space="0" w:color="auto"/>
              <w:bottom w:val="single" w:sz="8" w:space="0" w:color="auto"/>
              <w:right w:val="single" w:sz="8" w:space="0" w:color="auto"/>
            </w:tcBorders>
            <w:tcMar>
              <w:left w:w="70" w:type="dxa"/>
              <w:right w:w="70" w:type="dxa"/>
            </w:tcMar>
            <w:vAlign w:val="center"/>
          </w:tcPr>
          <w:p w14:paraId="5457E4AC" w14:textId="6F453725" w:rsidR="3FC908D3" w:rsidRDefault="3FC908D3" w:rsidP="3FC908D3">
            <w:r w:rsidRPr="3FC908D3">
              <w:rPr>
                <w:rFonts w:eastAsiaTheme="minorEastAsia"/>
                <w:szCs w:val="20"/>
              </w:rPr>
              <w:t xml:space="preserve">Infrastructure as </w:t>
            </w:r>
            <w:r w:rsidR="003E67E2">
              <w:rPr>
                <w:rFonts w:eastAsiaTheme="minorEastAsia"/>
                <w:szCs w:val="20"/>
              </w:rPr>
              <w:t>C</w:t>
            </w:r>
            <w:r w:rsidRPr="3FC908D3">
              <w:rPr>
                <w:rFonts w:eastAsiaTheme="minorEastAsia"/>
                <w:szCs w:val="20"/>
              </w:rPr>
              <w:t>ode</w:t>
            </w:r>
          </w:p>
        </w:tc>
      </w:tr>
    </w:tbl>
    <w:p w14:paraId="1B6E78BC" w14:textId="315422E1" w:rsidR="3FC908D3" w:rsidRDefault="3FC908D3" w:rsidP="3FC908D3">
      <w:pPr>
        <w:keepLines/>
        <w:spacing w:line="276" w:lineRule="auto"/>
      </w:pPr>
    </w:p>
    <w:p w14:paraId="3AF73358" w14:textId="713E8CBC" w:rsidR="3FC908D3" w:rsidRDefault="3FC908D3" w:rsidP="3FC908D3">
      <w:pPr>
        <w:rPr>
          <w:rFonts w:ascii="Arial" w:eastAsia="Arial" w:hAnsi="Arial" w:cs="Arial"/>
          <w:color w:val="000080"/>
          <w:szCs w:val="20"/>
        </w:rPr>
      </w:pPr>
    </w:p>
    <w:p w14:paraId="30BBDE4F" w14:textId="27149E3D" w:rsidR="336A02D3" w:rsidRDefault="336A02D3" w:rsidP="3FC908D3">
      <w:pPr>
        <w:rPr>
          <w:rFonts w:eastAsiaTheme="minorEastAsia"/>
          <w:szCs w:val="20"/>
        </w:rPr>
      </w:pPr>
      <w:r w:rsidRPr="3FC908D3">
        <w:rPr>
          <w:rFonts w:eastAsiaTheme="minorEastAsia"/>
          <w:szCs w:val="20"/>
        </w:rPr>
        <w:t xml:space="preserve">Le service IaaS (Infrastructure as a Service) Azure </w:t>
      </w:r>
      <w:r w:rsidR="69884E06" w:rsidRPr="3FC908D3">
        <w:rPr>
          <w:rFonts w:eastAsiaTheme="minorEastAsia"/>
          <w:szCs w:val="20"/>
        </w:rPr>
        <w:t xml:space="preserve">a </w:t>
      </w:r>
      <w:r w:rsidRPr="3FC908D3">
        <w:rPr>
          <w:rFonts w:eastAsiaTheme="minorEastAsia"/>
          <w:szCs w:val="20"/>
        </w:rPr>
        <w:t>perm</w:t>
      </w:r>
      <w:r w:rsidR="6D04FF9E" w:rsidRPr="3FC908D3">
        <w:rPr>
          <w:rFonts w:eastAsiaTheme="minorEastAsia"/>
          <w:szCs w:val="20"/>
        </w:rPr>
        <w:t>is</w:t>
      </w:r>
      <w:r w:rsidRPr="3FC908D3">
        <w:rPr>
          <w:rFonts w:eastAsiaTheme="minorEastAsia"/>
          <w:szCs w:val="20"/>
        </w:rPr>
        <w:t xml:space="preserve"> de déployer et de configurer SAP BusinessObjects BI Platform BI4.3 sur Azure Compute en production et hors production.</w:t>
      </w:r>
    </w:p>
    <w:p w14:paraId="4B18104F" w14:textId="4D617E07" w:rsidR="4E3F4952" w:rsidRDefault="4E3F4952" w:rsidP="3FC908D3">
      <w:pPr>
        <w:keepLines/>
        <w:spacing w:line="276" w:lineRule="auto"/>
      </w:pPr>
      <w:r>
        <w:t>Les environnements BI4 disponibles sont DEV, REC et PROD</w:t>
      </w:r>
      <w:r w:rsidR="003E67E2">
        <w:t>.</w:t>
      </w:r>
    </w:p>
    <w:p w14:paraId="3A405D4A" w14:textId="02503B1C" w:rsidR="08C2A1E9" w:rsidRDefault="08C2A1E9" w:rsidP="3FC908D3">
      <w:pPr>
        <w:keepLines/>
        <w:spacing w:line="276" w:lineRule="auto"/>
      </w:pPr>
      <w:r>
        <w:rPr>
          <w:noProof/>
        </w:rPr>
        <w:drawing>
          <wp:inline distT="0" distB="0" distL="0" distR="0" wp14:anchorId="303014CA" wp14:editId="5E708A9C">
            <wp:extent cx="5762625" cy="1657350"/>
            <wp:effectExtent l="0" t="0" r="0" b="0"/>
            <wp:docPr id="15060780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078092" name="Picture 1506078092"/>
                    <pic:cNvPicPr/>
                  </pic:nvPicPr>
                  <pic:blipFill>
                    <a:blip r:embed="rId22">
                      <a:extLst>
                        <a:ext uri="{28A0092B-C50C-407E-A947-70E740481C1C}">
                          <a14:useLocalDpi xmlns:a14="http://schemas.microsoft.com/office/drawing/2010/main"/>
                        </a:ext>
                      </a:extLst>
                    </a:blip>
                    <a:stretch>
                      <a:fillRect/>
                    </a:stretch>
                  </pic:blipFill>
                  <pic:spPr>
                    <a:xfrm>
                      <a:off x="0" y="0"/>
                      <a:ext cx="5762625" cy="1657350"/>
                    </a:xfrm>
                    <a:prstGeom prst="rect">
                      <a:avLst/>
                    </a:prstGeom>
                  </pic:spPr>
                </pic:pic>
              </a:graphicData>
            </a:graphic>
          </wp:inline>
        </w:drawing>
      </w:r>
      <w:r w:rsidR="3DC0081C">
        <w:t xml:space="preserve">Les </w:t>
      </w:r>
      <w:r w:rsidR="12C811B7">
        <w:t xml:space="preserve">principaux </w:t>
      </w:r>
      <w:r w:rsidR="3DC0081C">
        <w:t>modules de la plateforme BI utilisés sont</w:t>
      </w:r>
      <w:r w:rsidR="003E67E2">
        <w:t xml:space="preserve"> les suivants</w:t>
      </w:r>
      <w:r w:rsidR="3DC0081C">
        <w:t xml:space="preserve"> :</w:t>
      </w:r>
    </w:p>
    <w:p w14:paraId="16B23FA8" w14:textId="412B0BF8" w:rsidR="3DC0081C" w:rsidRPr="003E67E2" w:rsidRDefault="3DC0081C" w:rsidP="003E67E2">
      <w:pPr>
        <w:pStyle w:val="Paragraphedeliste"/>
        <w:numPr>
          <w:ilvl w:val="0"/>
          <w:numId w:val="14"/>
        </w:numPr>
      </w:pPr>
      <w:r w:rsidRPr="003E67E2">
        <w:t>Webintelligence : client léger utilisé pour consulter, créer, modifier et planifier des rapports</w:t>
      </w:r>
      <w:r w:rsidR="003E67E2">
        <w:t>,</w:t>
      </w:r>
    </w:p>
    <w:p w14:paraId="684FBF6F" w14:textId="6FB4BF8E" w:rsidR="3DC0081C" w:rsidRPr="003E67E2" w:rsidRDefault="3DC0081C" w:rsidP="003E67E2">
      <w:pPr>
        <w:pStyle w:val="Paragraphedeliste"/>
        <w:numPr>
          <w:ilvl w:val="0"/>
          <w:numId w:val="14"/>
        </w:numPr>
      </w:pPr>
      <w:r w:rsidRPr="003E67E2">
        <w:t>Console d’administration (CMC)</w:t>
      </w:r>
      <w:r w:rsidR="4CAB2CEF" w:rsidRPr="003E67E2">
        <w:t xml:space="preserve"> : console d’administration de la pla</w:t>
      </w:r>
      <w:r w:rsidR="003E67E2">
        <w:t>te</w:t>
      </w:r>
      <w:r w:rsidR="4CAB2CEF" w:rsidRPr="003E67E2">
        <w:t>form</w:t>
      </w:r>
      <w:r w:rsidR="003E67E2">
        <w:t>e,</w:t>
      </w:r>
    </w:p>
    <w:p w14:paraId="6B093BE4" w14:textId="4965C023" w:rsidR="3DC0081C" w:rsidRPr="003E67E2" w:rsidRDefault="3DC0081C" w:rsidP="003E67E2">
      <w:pPr>
        <w:pStyle w:val="Paragraphedeliste"/>
        <w:numPr>
          <w:ilvl w:val="0"/>
          <w:numId w:val="14"/>
        </w:numPr>
      </w:pPr>
      <w:r w:rsidRPr="003E67E2">
        <w:t>Information Design Tools (IDT) : client lourd, installé sur le poste de développement, permettant de concevoir les univers (couche d’abstraction sémantique permettant aux utilisateurs finaux de créer des rapports en manipulant des objets métier).</w:t>
      </w:r>
    </w:p>
    <w:p w14:paraId="33C1B7D9" w14:textId="7DB0E611" w:rsidR="3FC908D3" w:rsidRDefault="3FC908D3" w:rsidP="3FC908D3">
      <w:pPr>
        <w:keepLines/>
        <w:spacing w:line="276" w:lineRule="auto"/>
        <w:rPr>
          <w:szCs w:val="20"/>
        </w:rPr>
      </w:pPr>
    </w:p>
    <w:p w14:paraId="696B5970" w14:textId="66DC6954" w:rsidR="02995FB8" w:rsidRDefault="02995FB8" w:rsidP="3FC908D3">
      <w:pPr>
        <w:keepLines/>
        <w:spacing w:line="276" w:lineRule="auto"/>
        <w:rPr>
          <w:szCs w:val="20"/>
        </w:rPr>
      </w:pPr>
      <w:r w:rsidRPr="3FC908D3">
        <w:rPr>
          <w:szCs w:val="20"/>
        </w:rPr>
        <w:lastRenderedPageBreak/>
        <w:t xml:space="preserve">Les données sont mises à disposition des utilisateurs via </w:t>
      </w:r>
      <w:r w:rsidR="734801A5" w:rsidRPr="3FC908D3">
        <w:rPr>
          <w:szCs w:val="20"/>
        </w:rPr>
        <w:t>l</w:t>
      </w:r>
      <w:r w:rsidRPr="3FC908D3">
        <w:rPr>
          <w:szCs w:val="20"/>
        </w:rPr>
        <w:t xml:space="preserve">es univers </w:t>
      </w:r>
      <w:r w:rsidR="43792E0A" w:rsidRPr="3FC908D3">
        <w:rPr>
          <w:szCs w:val="20"/>
        </w:rPr>
        <w:t>suivants :</w:t>
      </w:r>
    </w:p>
    <w:p w14:paraId="6D99DB30" w14:textId="5CC85FCA" w:rsidR="43792E0A" w:rsidRPr="003E67E2" w:rsidRDefault="43792E0A" w:rsidP="003E67E2">
      <w:pPr>
        <w:pStyle w:val="Paragraphedeliste"/>
        <w:numPr>
          <w:ilvl w:val="0"/>
          <w:numId w:val="14"/>
        </w:numPr>
      </w:pPr>
      <w:r w:rsidRPr="003E67E2">
        <w:t>Contrats</w:t>
      </w:r>
      <w:r w:rsidR="003E67E2">
        <w:t>,</w:t>
      </w:r>
    </w:p>
    <w:p w14:paraId="1EE355CC" w14:textId="0E0FA4EC" w:rsidR="43792E0A" w:rsidRPr="003E67E2" w:rsidRDefault="43792E0A" w:rsidP="003E67E2">
      <w:pPr>
        <w:pStyle w:val="Paragraphedeliste"/>
        <w:numPr>
          <w:ilvl w:val="0"/>
          <w:numId w:val="14"/>
        </w:numPr>
      </w:pPr>
      <w:r w:rsidRPr="003E67E2">
        <w:t>Cotisations</w:t>
      </w:r>
      <w:r w:rsidR="003E67E2">
        <w:t>,</w:t>
      </w:r>
    </w:p>
    <w:p w14:paraId="54B8CFEE" w14:textId="0936B1BA" w:rsidR="43792E0A" w:rsidRPr="003E67E2" w:rsidRDefault="43792E0A" w:rsidP="003E67E2">
      <w:pPr>
        <w:pStyle w:val="Paragraphedeliste"/>
        <w:numPr>
          <w:ilvl w:val="0"/>
          <w:numId w:val="14"/>
        </w:numPr>
      </w:pPr>
      <w:r w:rsidRPr="003E67E2">
        <w:t>Prestations</w:t>
      </w:r>
      <w:r w:rsidR="003E67E2">
        <w:t>,</w:t>
      </w:r>
    </w:p>
    <w:p w14:paraId="379B2885" w14:textId="124CE4B2" w:rsidR="53FE48E5" w:rsidRPr="003E67E2" w:rsidRDefault="00051E96" w:rsidP="003E67E2">
      <w:pPr>
        <w:pStyle w:val="Paragraphedeliste"/>
        <w:numPr>
          <w:ilvl w:val="0"/>
          <w:numId w:val="14"/>
        </w:numPr>
      </w:pPr>
      <w:r w:rsidRPr="003E67E2">
        <w:t>Contrôle</w:t>
      </w:r>
      <w:r w:rsidR="003E67E2">
        <w:t>.</w:t>
      </w:r>
    </w:p>
    <w:p w14:paraId="628BB7D8" w14:textId="326F5F37" w:rsidR="3FC908D3" w:rsidRDefault="3FC908D3" w:rsidP="3FC908D3">
      <w:pPr>
        <w:keepLines/>
        <w:spacing w:line="276" w:lineRule="auto"/>
        <w:rPr>
          <w:szCs w:val="20"/>
        </w:rPr>
      </w:pPr>
    </w:p>
    <w:p w14:paraId="1DA0F728" w14:textId="77777777" w:rsidR="00D3004D" w:rsidRPr="00E2015C" w:rsidRDefault="00D3004D" w:rsidP="00D3004D">
      <w:pPr>
        <w:rPr>
          <w:sz w:val="16"/>
          <w:szCs w:val="18"/>
        </w:rPr>
      </w:pPr>
    </w:p>
    <w:p w14:paraId="43368296" w14:textId="21694CDC" w:rsidR="00D3004D" w:rsidRDefault="00D3004D" w:rsidP="00A121EE">
      <w:pPr>
        <w:pStyle w:val="Titre4"/>
      </w:pPr>
      <w:r>
        <w:t>Décisionnel AZURE/</w:t>
      </w:r>
      <w:r w:rsidR="00051E96">
        <w:t>PowerBi</w:t>
      </w:r>
    </w:p>
    <w:p w14:paraId="1A380CC3" w14:textId="77777777" w:rsidR="00051E96" w:rsidRPr="00051E96" w:rsidRDefault="00051E96" w:rsidP="00051E96"/>
    <w:p w14:paraId="1D3C9228" w14:textId="77777777" w:rsidR="00D3004D" w:rsidRDefault="00D3004D" w:rsidP="003E67E2">
      <w:r>
        <w:t xml:space="preserve">Dans le cadre de la production d’indicateurs et tableaux de bord de pilotage de l’activité de la caisse, la CFE a mis en place une plateforme de restitution basée sur des solutions proposées par Microsoft : </w:t>
      </w:r>
    </w:p>
    <w:p w14:paraId="37BFBDF5" w14:textId="47166868" w:rsidR="00D3004D" w:rsidRDefault="00D3004D" w:rsidP="003E67E2">
      <w:pPr>
        <w:pStyle w:val="Paragraphedeliste"/>
        <w:numPr>
          <w:ilvl w:val="0"/>
          <w:numId w:val="33"/>
        </w:numPr>
        <w:suppressAutoHyphens/>
      </w:pPr>
      <w:r>
        <w:t>Services Azure pour la captation et transformation des données utiles aux calculs d’indicateurs et restitutions</w:t>
      </w:r>
      <w:r w:rsidR="003E67E2">
        <w:t>,</w:t>
      </w:r>
    </w:p>
    <w:p w14:paraId="51E72709" w14:textId="77777777" w:rsidR="00D3004D" w:rsidRDefault="00D3004D" w:rsidP="003E67E2">
      <w:pPr>
        <w:pStyle w:val="Paragraphedeliste"/>
        <w:numPr>
          <w:ilvl w:val="0"/>
          <w:numId w:val="33"/>
        </w:numPr>
        <w:suppressAutoHyphens/>
      </w:pPr>
      <w:r>
        <w:t>Power BI pour le reporting.</w:t>
      </w:r>
    </w:p>
    <w:p w14:paraId="2BD1659A" w14:textId="77777777" w:rsidR="00D3004D" w:rsidRDefault="00D3004D" w:rsidP="00D3004D">
      <w:pPr>
        <w:suppressAutoHyphens/>
        <w:jc w:val="left"/>
      </w:pPr>
    </w:p>
    <w:p w14:paraId="1B339CEA" w14:textId="742AA8AF" w:rsidR="00D3004D" w:rsidRDefault="00D3004D" w:rsidP="003E67E2">
      <w:pPr>
        <w:suppressAutoHyphens/>
      </w:pPr>
      <w:r>
        <w:t xml:space="preserve">Les tableaux de bord sont réalisés en local avec Power BI Desktop en consommant les données (indicateurs </w:t>
      </w:r>
      <w:r w:rsidR="00051E96">
        <w:t>précalculés</w:t>
      </w:r>
      <w:r>
        <w:t xml:space="preserve"> et axes d’analyse) présentes dans la base de données Azure, puis sont publiés dans le service Power BI en ligne.</w:t>
      </w:r>
    </w:p>
    <w:p w14:paraId="261779ED" w14:textId="77777777" w:rsidR="00D3004D" w:rsidRDefault="00D3004D" w:rsidP="00D3004D">
      <w:pPr>
        <w:suppressAutoHyphens/>
        <w:jc w:val="left"/>
      </w:pPr>
    </w:p>
    <w:p w14:paraId="6DAD466C" w14:textId="77777777" w:rsidR="00D3004D" w:rsidRDefault="00D3004D" w:rsidP="003E67E2">
      <w:pPr>
        <w:suppressAutoHyphens/>
      </w:pPr>
      <w:r>
        <w:t>Le reporting existant se base actuellement essentiellement sur les données issues des applications GDS et S2000. Il couvre la production des tableaux bord suivants :</w:t>
      </w:r>
    </w:p>
    <w:p w14:paraId="2B738875" w14:textId="77777777" w:rsidR="00D3004D" w:rsidRPr="006F57D3" w:rsidRDefault="00D3004D" w:rsidP="003E67E2">
      <w:pPr>
        <w:pStyle w:val="Paragraphedeliste"/>
        <w:numPr>
          <w:ilvl w:val="0"/>
          <w:numId w:val="33"/>
        </w:numPr>
        <w:suppressAutoHyphens/>
        <w:rPr>
          <w:b/>
          <w:bCs/>
        </w:rPr>
      </w:pPr>
      <w:r w:rsidRPr="006F57D3">
        <w:rPr>
          <w:b/>
          <w:bCs/>
        </w:rPr>
        <w:t>Reporting Hebdomadaire</w:t>
      </w:r>
      <w:r>
        <w:rPr>
          <w:b/>
          <w:bCs/>
        </w:rPr>
        <w:t> </w:t>
      </w:r>
      <w:r w:rsidRPr="006F57D3">
        <w:t>:</w:t>
      </w:r>
    </w:p>
    <w:p w14:paraId="0A46C7A6" w14:textId="77777777" w:rsidR="00D3004D" w:rsidRDefault="00D3004D" w:rsidP="003E67E2">
      <w:pPr>
        <w:suppressAutoHyphens/>
        <w:ind w:left="708"/>
      </w:pPr>
      <w:r>
        <w:t>Ce tableau de bord, produit tous les lundis, restitue les indicateurs clés de performance de la CFE et leur évolution à la semaine.</w:t>
      </w:r>
    </w:p>
    <w:p w14:paraId="5865E84C" w14:textId="77777777" w:rsidR="00D3004D" w:rsidRPr="006F57D3" w:rsidRDefault="00D3004D" w:rsidP="003E67E2">
      <w:pPr>
        <w:pStyle w:val="Paragraphedeliste"/>
        <w:numPr>
          <w:ilvl w:val="0"/>
          <w:numId w:val="33"/>
        </w:numPr>
        <w:suppressAutoHyphens/>
      </w:pPr>
      <w:r w:rsidRPr="006F57D3">
        <w:rPr>
          <w:b/>
          <w:bCs/>
        </w:rPr>
        <w:t>Reporting Mensuel</w:t>
      </w:r>
      <w:r>
        <w:rPr>
          <w:b/>
          <w:bCs/>
        </w:rPr>
        <w:t> :</w:t>
      </w:r>
    </w:p>
    <w:p w14:paraId="588D7FE7" w14:textId="60F84EAF" w:rsidR="00D3004D" w:rsidRDefault="2B9E52EC" w:rsidP="003E67E2">
      <w:pPr>
        <w:suppressAutoHyphens/>
        <w:ind w:left="708"/>
      </w:pPr>
      <w:r>
        <w:t xml:space="preserve">Ce tableau de bord, produit tous les 1ers du mois, restitue de manière exhaustive l’évolution des indicateurs de performance, ainsi que l’évolution du portefeuille client et des indicateurs financiers permettant d’optimiser le pilotage de la stratégie de la </w:t>
      </w:r>
      <w:r w:rsidR="00C15733">
        <w:t>CFE</w:t>
      </w:r>
      <w:r>
        <w:t>.</w:t>
      </w:r>
    </w:p>
    <w:p w14:paraId="6902A60E" w14:textId="5CE1335B" w:rsidR="5DD86819" w:rsidRDefault="5DD86819" w:rsidP="003E67E2">
      <w:pPr>
        <w:pStyle w:val="Paragraphedeliste"/>
        <w:numPr>
          <w:ilvl w:val="0"/>
          <w:numId w:val="33"/>
        </w:numPr>
      </w:pPr>
      <w:r w:rsidRPr="3FC908D3">
        <w:rPr>
          <w:b/>
          <w:bCs/>
        </w:rPr>
        <w:t>Reporting Trimestriel :</w:t>
      </w:r>
    </w:p>
    <w:p w14:paraId="10945505" w14:textId="0BEBE06D" w:rsidR="5DD86819" w:rsidRDefault="5DD86819" w:rsidP="003E67E2">
      <w:pPr>
        <w:ind w:left="708"/>
      </w:pPr>
      <w:r>
        <w:t xml:space="preserve">Ce tableau de bord, produit tous les trimestres, restitue l’évolution des indicateurs de performance, </w:t>
      </w:r>
      <w:r w:rsidR="0B87E6FE">
        <w:t xml:space="preserve">permettant de mesurer en partie l’atteinte des objectifs annuels de la </w:t>
      </w:r>
      <w:r w:rsidR="00C15733">
        <w:t>CFE</w:t>
      </w:r>
      <w:r>
        <w:t>.</w:t>
      </w:r>
    </w:p>
    <w:p w14:paraId="5B5ABF56" w14:textId="572D973D" w:rsidR="3FC908D3" w:rsidRDefault="3FC908D3" w:rsidP="003E67E2">
      <w:pPr>
        <w:ind w:left="708"/>
      </w:pPr>
    </w:p>
    <w:p w14:paraId="4770A805" w14:textId="77777777" w:rsidR="00D3004D" w:rsidRPr="006F57D3" w:rsidRDefault="00D3004D" w:rsidP="003E67E2">
      <w:pPr>
        <w:pStyle w:val="Paragraphedeliste"/>
        <w:numPr>
          <w:ilvl w:val="0"/>
          <w:numId w:val="33"/>
        </w:numPr>
        <w:suppressAutoHyphens/>
        <w:rPr>
          <w:b/>
          <w:bCs/>
        </w:rPr>
      </w:pPr>
      <w:r w:rsidRPr="006F57D3">
        <w:rPr>
          <w:b/>
          <w:bCs/>
        </w:rPr>
        <w:t>Tableau de bord GDP</w:t>
      </w:r>
      <w:r>
        <w:rPr>
          <w:b/>
          <w:bCs/>
        </w:rPr>
        <w:t> :</w:t>
      </w:r>
    </w:p>
    <w:p w14:paraId="47EA9F42" w14:textId="07641D2B" w:rsidR="00D3004D" w:rsidRDefault="2B9E52EC" w:rsidP="003E67E2">
      <w:pPr>
        <w:suppressAutoHyphens/>
        <w:ind w:left="708"/>
      </w:pPr>
      <w:r>
        <w:t>Ce tableau de bord, actualisé toutes les semaines, restitue à la Direction des prestations et de la satisfaction du client des indicateurs de pilotage de son activité sur GDS et S2000.</w:t>
      </w:r>
    </w:p>
    <w:p w14:paraId="0EEC7FD8" w14:textId="77777777" w:rsidR="00D3004D" w:rsidRDefault="00D3004D" w:rsidP="003E67E2">
      <w:pPr>
        <w:pStyle w:val="Paragraphedeliste"/>
        <w:numPr>
          <w:ilvl w:val="0"/>
          <w:numId w:val="33"/>
        </w:numPr>
        <w:suppressAutoHyphens/>
      </w:pPr>
      <w:r w:rsidRPr="006F57D3">
        <w:rPr>
          <w:b/>
          <w:bCs/>
        </w:rPr>
        <w:t>Tableau de bord GDS</w:t>
      </w:r>
      <w:r>
        <w:rPr>
          <w:b/>
          <w:bCs/>
        </w:rPr>
        <w:t> :</w:t>
      </w:r>
    </w:p>
    <w:p w14:paraId="21F14548" w14:textId="77777777" w:rsidR="00D3004D" w:rsidRDefault="00D3004D" w:rsidP="003E67E2">
      <w:pPr>
        <w:suppressAutoHyphens/>
        <w:ind w:left="708"/>
      </w:pPr>
      <w:r>
        <w:t>Ce tableau de bord transverse, actualisé quotidiennement, permet aux services métiers de piloter leur activité sur GDS.</w:t>
      </w:r>
    </w:p>
    <w:p w14:paraId="3FFB9D65" w14:textId="77777777" w:rsidR="00D3004D" w:rsidRDefault="00D3004D" w:rsidP="003E67E2">
      <w:pPr>
        <w:suppressAutoHyphens/>
        <w:ind w:left="708"/>
      </w:pPr>
    </w:p>
    <w:p w14:paraId="32D1F50C" w14:textId="77777777" w:rsidR="00D3004D" w:rsidRPr="006F57D3" w:rsidRDefault="00D3004D" w:rsidP="003E67E2">
      <w:pPr>
        <w:pStyle w:val="Paragraphedeliste"/>
        <w:numPr>
          <w:ilvl w:val="0"/>
          <w:numId w:val="33"/>
        </w:numPr>
        <w:suppressAutoHyphens/>
        <w:rPr>
          <w:b/>
          <w:bCs/>
        </w:rPr>
      </w:pPr>
      <w:r w:rsidRPr="006F57D3">
        <w:rPr>
          <w:b/>
          <w:bCs/>
        </w:rPr>
        <w:t>Tableau de bord Adhésion-radiation</w:t>
      </w:r>
      <w:r>
        <w:rPr>
          <w:b/>
          <w:bCs/>
        </w:rPr>
        <w:t> :</w:t>
      </w:r>
    </w:p>
    <w:p w14:paraId="3BB2A088" w14:textId="77777777" w:rsidR="00D3004D" w:rsidRDefault="00D3004D" w:rsidP="003E67E2">
      <w:pPr>
        <w:suppressAutoHyphens/>
        <w:ind w:left="708"/>
      </w:pPr>
      <w:r>
        <w:t>Ce tableau de bord, produit tous les lundis, restitue les indicateurs du portefeuille client de la CFE sous divers axes d’analyse.</w:t>
      </w:r>
    </w:p>
    <w:p w14:paraId="4EC54CB5" w14:textId="77777777" w:rsidR="00D3004D" w:rsidRPr="006F57D3" w:rsidRDefault="00D3004D" w:rsidP="003E67E2">
      <w:pPr>
        <w:pStyle w:val="Paragraphedeliste"/>
        <w:numPr>
          <w:ilvl w:val="0"/>
          <w:numId w:val="33"/>
        </w:numPr>
        <w:suppressAutoHyphens/>
        <w:rPr>
          <w:b/>
          <w:bCs/>
        </w:rPr>
      </w:pPr>
      <w:r w:rsidRPr="006F57D3">
        <w:rPr>
          <w:b/>
          <w:bCs/>
        </w:rPr>
        <w:t>Indicateurs financiers</w:t>
      </w:r>
      <w:r>
        <w:rPr>
          <w:b/>
          <w:bCs/>
        </w:rPr>
        <w:t> :</w:t>
      </w:r>
    </w:p>
    <w:p w14:paraId="021CAAA7" w14:textId="77777777" w:rsidR="00D3004D" w:rsidRDefault="2B9E52EC" w:rsidP="003E67E2">
      <w:pPr>
        <w:suppressAutoHyphens/>
        <w:ind w:left="708"/>
      </w:pPr>
      <w:r>
        <w:t>Ce tableau de bord, produit tous les lundis, restitue les niveaux de consommation des prestations versées et cotisations appelées, encaissées sous divers axes d’analyse.</w:t>
      </w:r>
    </w:p>
    <w:p w14:paraId="669B8FAF" w14:textId="7452AA63" w:rsidR="3FC908D3" w:rsidRDefault="3FC908D3" w:rsidP="003E67E2">
      <w:pPr>
        <w:ind w:left="708"/>
      </w:pPr>
    </w:p>
    <w:p w14:paraId="5C46DB7D" w14:textId="028C43D5" w:rsidR="574446F4" w:rsidRDefault="574446F4" w:rsidP="003E67E2">
      <w:pPr>
        <w:pStyle w:val="Paragraphedeliste"/>
        <w:numPr>
          <w:ilvl w:val="0"/>
          <w:numId w:val="33"/>
        </w:numPr>
        <w:rPr>
          <w:b/>
          <w:bCs/>
        </w:rPr>
      </w:pPr>
      <w:r w:rsidRPr="3FC908D3">
        <w:rPr>
          <w:b/>
          <w:bCs/>
        </w:rPr>
        <w:t>Fraude :</w:t>
      </w:r>
    </w:p>
    <w:p w14:paraId="5CFC813F" w14:textId="1660BBC2" w:rsidR="574446F4" w:rsidRDefault="574446F4" w:rsidP="003E67E2">
      <w:pPr>
        <w:ind w:left="708"/>
      </w:pPr>
      <w:r>
        <w:t xml:space="preserve">Ce tableau de bord, produit tous les lundis, permet de détecter certaines atypies </w:t>
      </w:r>
      <w:r w:rsidR="321EC89F">
        <w:t>dans la consommation de soins de nos assurés dans le but de cibler les contrôles.</w:t>
      </w:r>
    </w:p>
    <w:p w14:paraId="335B6C78" w14:textId="7452AA63" w:rsidR="3FC908D3" w:rsidRDefault="3FC908D3" w:rsidP="3FC908D3">
      <w:pPr>
        <w:ind w:left="708"/>
        <w:jc w:val="left"/>
      </w:pPr>
    </w:p>
    <w:p w14:paraId="78D26C28" w14:textId="2945E266" w:rsidR="3FC908D3" w:rsidRDefault="3FC908D3" w:rsidP="3FC908D3">
      <w:pPr>
        <w:ind w:left="708"/>
        <w:jc w:val="left"/>
      </w:pPr>
    </w:p>
    <w:p w14:paraId="524A305F" w14:textId="77777777" w:rsidR="00051E96" w:rsidRDefault="00051E96" w:rsidP="3FC908D3">
      <w:pPr>
        <w:ind w:left="708"/>
        <w:jc w:val="left"/>
      </w:pPr>
    </w:p>
    <w:p w14:paraId="2DB0BC2B" w14:textId="77777777" w:rsidR="00051E96" w:rsidRDefault="00051E96" w:rsidP="3FC908D3">
      <w:pPr>
        <w:ind w:left="708"/>
        <w:jc w:val="left"/>
      </w:pPr>
    </w:p>
    <w:p w14:paraId="20CB758D" w14:textId="77777777" w:rsidR="00D3004D" w:rsidRDefault="00D3004D" w:rsidP="00D3004D">
      <w:pPr>
        <w:suppressAutoHyphens/>
        <w:jc w:val="left"/>
      </w:pPr>
    </w:p>
    <w:p w14:paraId="3869747F" w14:textId="77777777" w:rsidR="00D3004D" w:rsidRDefault="00D3004D" w:rsidP="00D3004D">
      <w:pPr>
        <w:suppressAutoHyphens/>
        <w:jc w:val="left"/>
      </w:pPr>
    </w:p>
    <w:p w14:paraId="319AD18B" w14:textId="77777777" w:rsidR="00A8499B" w:rsidRDefault="00A8499B">
      <w:pPr>
        <w:jc w:val="left"/>
      </w:pPr>
      <w:r>
        <w:br w:type="page"/>
      </w:r>
    </w:p>
    <w:p w14:paraId="40A7078D" w14:textId="72A7FCD1" w:rsidR="00D3004D" w:rsidRDefault="00D3004D" w:rsidP="00D3004D">
      <w:pPr>
        <w:suppressAutoHyphens/>
        <w:jc w:val="left"/>
      </w:pPr>
      <w:r>
        <w:lastRenderedPageBreak/>
        <w:t xml:space="preserve">Le schéma ci-après présente l’architecture logique applicative : </w:t>
      </w:r>
    </w:p>
    <w:p w14:paraId="62D976C6" w14:textId="77777777" w:rsidR="00D3004D" w:rsidRDefault="00D3004D" w:rsidP="00D3004D">
      <w:pPr>
        <w:suppressAutoHyphens/>
        <w:jc w:val="left"/>
      </w:pPr>
      <w:r>
        <w:rPr>
          <w:noProof/>
        </w:rPr>
        <w:drawing>
          <wp:inline distT="0" distB="0" distL="0" distR="0" wp14:anchorId="7B4325EF" wp14:editId="03665FA5">
            <wp:extent cx="5760720" cy="2867660"/>
            <wp:effectExtent l="0" t="0" r="0" b="8890"/>
            <wp:docPr id="12" name="Image 12" descr="Une image contenant texte, diagramm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 diagramme, capture d’écran, Police&#10;&#10;Le contenu généré par l’IA peut être incorrect."/>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2867660"/>
                    </a:xfrm>
                    <a:prstGeom prst="rect">
                      <a:avLst/>
                    </a:prstGeom>
                    <a:noFill/>
                    <a:ln>
                      <a:noFill/>
                    </a:ln>
                  </pic:spPr>
                </pic:pic>
              </a:graphicData>
            </a:graphic>
          </wp:inline>
        </w:drawing>
      </w:r>
    </w:p>
    <w:p w14:paraId="006C3DBF" w14:textId="77777777" w:rsidR="00D3004D" w:rsidRDefault="00D3004D" w:rsidP="00D3004D">
      <w:pPr>
        <w:suppressAutoHyphens/>
        <w:jc w:val="left"/>
      </w:pPr>
    </w:p>
    <w:p w14:paraId="5389708C" w14:textId="77777777" w:rsidR="00D3004D" w:rsidRDefault="00D3004D" w:rsidP="00D3004D">
      <w:pPr>
        <w:suppressAutoHyphens/>
        <w:jc w:val="left"/>
      </w:pPr>
      <w:r>
        <w:t>Les différents services Azure sont listés ci-dessous :</w:t>
      </w:r>
    </w:p>
    <w:p w14:paraId="5AAF927C" w14:textId="77777777" w:rsidR="00D3004D" w:rsidRDefault="00D3004D" w:rsidP="00D3004D">
      <w:pPr>
        <w:suppressAutoHyphens/>
        <w:jc w:val="left"/>
      </w:pPr>
    </w:p>
    <w:tbl>
      <w:tblPr>
        <w:tblStyle w:val="TableauGrille2-Accentuation5"/>
        <w:tblW w:w="0" w:type="auto"/>
        <w:tblLook w:val="04A0" w:firstRow="1" w:lastRow="0" w:firstColumn="1" w:lastColumn="0" w:noHBand="0" w:noVBand="1"/>
      </w:tblPr>
      <w:tblGrid>
        <w:gridCol w:w="2450"/>
        <w:gridCol w:w="1661"/>
        <w:gridCol w:w="1796"/>
        <w:gridCol w:w="3165"/>
      </w:tblGrid>
      <w:tr w:rsidR="00D3004D" w14:paraId="5B9810F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1" w:type="dxa"/>
            <w:hideMark/>
          </w:tcPr>
          <w:p w14:paraId="1C938C5F" w14:textId="77777777" w:rsidR="00D3004D" w:rsidRPr="00030FE6" w:rsidRDefault="00D3004D">
            <w:pPr>
              <w:pStyle w:val="MonNormal"/>
              <w:spacing w:after="0"/>
              <w:rPr>
                <w:b w:val="0"/>
                <w:sz w:val="20"/>
                <w:szCs w:val="22"/>
              </w:rPr>
            </w:pPr>
            <w:r w:rsidRPr="00030FE6">
              <w:rPr>
                <w:sz w:val="20"/>
                <w:szCs w:val="22"/>
              </w:rPr>
              <w:t>Services</w:t>
            </w:r>
          </w:p>
        </w:tc>
        <w:tc>
          <w:tcPr>
            <w:tcW w:w="1701" w:type="dxa"/>
            <w:hideMark/>
          </w:tcPr>
          <w:p w14:paraId="637CCC83" w14:textId="77777777" w:rsidR="00D3004D" w:rsidRPr="00030FE6" w:rsidRDefault="00D3004D">
            <w:pPr>
              <w:pStyle w:val="MonNormal"/>
              <w:spacing w:after="0"/>
              <w:cnfStyle w:val="100000000000" w:firstRow="1" w:lastRow="0" w:firstColumn="0" w:lastColumn="0" w:oddVBand="0" w:evenVBand="0" w:oddHBand="0" w:evenHBand="0" w:firstRowFirstColumn="0" w:firstRowLastColumn="0" w:lastRowFirstColumn="0" w:lastRowLastColumn="0"/>
              <w:rPr>
                <w:b w:val="0"/>
                <w:sz w:val="20"/>
                <w:szCs w:val="22"/>
              </w:rPr>
            </w:pPr>
            <w:r w:rsidRPr="00030FE6">
              <w:rPr>
                <w:sz w:val="20"/>
                <w:szCs w:val="22"/>
              </w:rPr>
              <w:t>Editeur</w:t>
            </w:r>
          </w:p>
        </w:tc>
        <w:tc>
          <w:tcPr>
            <w:tcW w:w="1843" w:type="dxa"/>
            <w:hideMark/>
          </w:tcPr>
          <w:p w14:paraId="45BE99AD" w14:textId="77777777" w:rsidR="00D3004D" w:rsidRPr="00030FE6" w:rsidRDefault="00D3004D">
            <w:pPr>
              <w:pStyle w:val="MonNormal"/>
              <w:spacing w:after="0"/>
              <w:cnfStyle w:val="100000000000" w:firstRow="1" w:lastRow="0" w:firstColumn="0" w:lastColumn="0" w:oddVBand="0" w:evenVBand="0" w:oddHBand="0" w:evenHBand="0" w:firstRowFirstColumn="0" w:firstRowLastColumn="0" w:lastRowFirstColumn="0" w:lastRowLastColumn="0"/>
              <w:rPr>
                <w:b w:val="0"/>
                <w:sz w:val="20"/>
                <w:szCs w:val="22"/>
              </w:rPr>
            </w:pPr>
            <w:r w:rsidRPr="00030FE6">
              <w:rPr>
                <w:sz w:val="20"/>
                <w:szCs w:val="22"/>
              </w:rPr>
              <w:t>License</w:t>
            </w:r>
          </w:p>
        </w:tc>
        <w:tc>
          <w:tcPr>
            <w:tcW w:w="3333" w:type="dxa"/>
            <w:hideMark/>
          </w:tcPr>
          <w:p w14:paraId="3C1A64C1" w14:textId="77777777" w:rsidR="00D3004D" w:rsidRPr="00030FE6" w:rsidRDefault="00D3004D">
            <w:pPr>
              <w:pStyle w:val="MonNormal"/>
              <w:spacing w:after="0"/>
              <w:cnfStyle w:val="100000000000" w:firstRow="1" w:lastRow="0" w:firstColumn="0" w:lastColumn="0" w:oddVBand="0" w:evenVBand="0" w:oddHBand="0" w:evenHBand="0" w:firstRowFirstColumn="0" w:firstRowLastColumn="0" w:lastRowFirstColumn="0" w:lastRowLastColumn="0"/>
              <w:rPr>
                <w:b w:val="0"/>
                <w:sz w:val="20"/>
                <w:szCs w:val="22"/>
              </w:rPr>
            </w:pPr>
            <w:r w:rsidRPr="00030FE6">
              <w:rPr>
                <w:sz w:val="20"/>
                <w:szCs w:val="22"/>
              </w:rPr>
              <w:t>Fonction</w:t>
            </w:r>
          </w:p>
        </w:tc>
      </w:tr>
      <w:tr w:rsidR="00D3004D" w14:paraId="726D18E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1" w:type="dxa"/>
            <w:hideMark/>
          </w:tcPr>
          <w:p w14:paraId="73CF86D4" w14:textId="77777777" w:rsidR="00D3004D" w:rsidRDefault="00D3004D">
            <w:pPr>
              <w:rPr>
                <w:color w:val="000080"/>
              </w:rPr>
            </w:pPr>
            <w:r>
              <w:t>Azure AD</w:t>
            </w:r>
          </w:p>
        </w:tc>
        <w:tc>
          <w:tcPr>
            <w:tcW w:w="1701" w:type="dxa"/>
            <w:hideMark/>
          </w:tcPr>
          <w:p w14:paraId="7B746E92" w14:textId="77777777" w:rsidR="00D3004D" w:rsidRDefault="00D3004D">
            <w:pPr>
              <w:cnfStyle w:val="000000100000" w:firstRow="0" w:lastRow="0" w:firstColumn="0" w:lastColumn="0" w:oddVBand="0" w:evenVBand="0" w:oddHBand="1" w:evenHBand="0" w:firstRowFirstColumn="0" w:firstRowLastColumn="0" w:lastRowFirstColumn="0" w:lastRowLastColumn="0"/>
            </w:pPr>
            <w:r>
              <w:t>Microsoft</w:t>
            </w:r>
          </w:p>
        </w:tc>
        <w:tc>
          <w:tcPr>
            <w:tcW w:w="1843" w:type="dxa"/>
            <w:hideMark/>
          </w:tcPr>
          <w:p w14:paraId="3CC2C51C" w14:textId="77777777" w:rsidR="00D3004D" w:rsidRDefault="00D3004D">
            <w:pPr>
              <w:cnfStyle w:val="000000100000" w:firstRow="0" w:lastRow="0" w:firstColumn="0" w:lastColumn="0" w:oddVBand="0" w:evenVBand="0" w:oddHBand="1" w:evenHBand="0" w:firstRowFirstColumn="0" w:firstRowLastColumn="0" w:lastRowFirstColumn="0" w:lastRowLastColumn="0"/>
            </w:pPr>
            <w:r>
              <w:t>Office 365</w:t>
            </w:r>
          </w:p>
        </w:tc>
        <w:tc>
          <w:tcPr>
            <w:tcW w:w="3333" w:type="dxa"/>
            <w:hideMark/>
          </w:tcPr>
          <w:p w14:paraId="17109692" w14:textId="77777777" w:rsidR="00D3004D" w:rsidRDefault="00D3004D">
            <w:pPr>
              <w:cnfStyle w:val="000000100000" w:firstRow="0" w:lastRow="0" w:firstColumn="0" w:lastColumn="0" w:oddVBand="0" w:evenVBand="0" w:oddHBand="1" w:evenHBand="0" w:firstRowFirstColumn="0" w:firstRowLastColumn="0" w:lastRowFirstColumn="0" w:lastRowLastColumn="0"/>
            </w:pPr>
            <w:r>
              <w:t xml:space="preserve">Annuaire </w:t>
            </w:r>
          </w:p>
        </w:tc>
      </w:tr>
      <w:tr w:rsidR="00D3004D" w14:paraId="0CE79076" w14:textId="77777777">
        <w:tc>
          <w:tcPr>
            <w:cnfStyle w:val="001000000000" w:firstRow="0" w:lastRow="0" w:firstColumn="1" w:lastColumn="0" w:oddVBand="0" w:evenVBand="0" w:oddHBand="0" w:evenHBand="0" w:firstRowFirstColumn="0" w:firstRowLastColumn="0" w:lastRowFirstColumn="0" w:lastRowLastColumn="0"/>
            <w:tcW w:w="2551" w:type="dxa"/>
            <w:hideMark/>
          </w:tcPr>
          <w:p w14:paraId="5E6078A1" w14:textId="77777777" w:rsidR="00D3004D" w:rsidRDefault="00D3004D">
            <w:r>
              <w:t>Azure AD Connect</w:t>
            </w:r>
          </w:p>
        </w:tc>
        <w:tc>
          <w:tcPr>
            <w:tcW w:w="1701" w:type="dxa"/>
            <w:hideMark/>
          </w:tcPr>
          <w:p w14:paraId="3600B34C" w14:textId="77777777" w:rsidR="00D3004D" w:rsidRDefault="00D3004D">
            <w:pPr>
              <w:cnfStyle w:val="000000000000" w:firstRow="0" w:lastRow="0" w:firstColumn="0" w:lastColumn="0" w:oddVBand="0" w:evenVBand="0" w:oddHBand="0" w:evenHBand="0" w:firstRowFirstColumn="0" w:firstRowLastColumn="0" w:lastRowFirstColumn="0" w:lastRowLastColumn="0"/>
            </w:pPr>
            <w:r>
              <w:t>Microsoft</w:t>
            </w:r>
          </w:p>
        </w:tc>
        <w:tc>
          <w:tcPr>
            <w:tcW w:w="1843" w:type="dxa"/>
            <w:hideMark/>
          </w:tcPr>
          <w:p w14:paraId="53EB3948" w14:textId="77777777" w:rsidR="00D3004D" w:rsidRDefault="00D3004D">
            <w:pPr>
              <w:cnfStyle w:val="000000000000" w:firstRow="0" w:lastRow="0" w:firstColumn="0" w:lastColumn="0" w:oddVBand="0" w:evenVBand="0" w:oddHBand="0" w:evenHBand="0" w:firstRowFirstColumn="0" w:firstRowLastColumn="0" w:lastRowFirstColumn="0" w:lastRowLastColumn="0"/>
            </w:pPr>
            <w:r>
              <w:t>N/A</w:t>
            </w:r>
          </w:p>
        </w:tc>
        <w:tc>
          <w:tcPr>
            <w:tcW w:w="3333" w:type="dxa"/>
            <w:hideMark/>
          </w:tcPr>
          <w:p w14:paraId="020174B9" w14:textId="77777777" w:rsidR="00D3004D" w:rsidRDefault="00D3004D">
            <w:pPr>
              <w:cnfStyle w:val="000000000000" w:firstRow="0" w:lastRow="0" w:firstColumn="0" w:lastColumn="0" w:oddVBand="0" w:evenVBand="0" w:oddHBand="0" w:evenHBand="0" w:firstRowFirstColumn="0" w:firstRowLastColumn="0" w:lastRowFirstColumn="0" w:lastRowLastColumn="0"/>
            </w:pPr>
            <w:r>
              <w:t>Synchro d’annuaire</w:t>
            </w:r>
          </w:p>
        </w:tc>
      </w:tr>
      <w:tr w:rsidR="00D3004D" w14:paraId="7CA0222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1" w:type="dxa"/>
            <w:hideMark/>
          </w:tcPr>
          <w:p w14:paraId="2A9DBBA3" w14:textId="77777777" w:rsidR="00D3004D" w:rsidRDefault="00D3004D">
            <w:r>
              <w:t>DataFactory</w:t>
            </w:r>
          </w:p>
        </w:tc>
        <w:tc>
          <w:tcPr>
            <w:tcW w:w="1701" w:type="dxa"/>
            <w:hideMark/>
          </w:tcPr>
          <w:p w14:paraId="0034329A" w14:textId="77777777" w:rsidR="00D3004D" w:rsidRDefault="00D3004D">
            <w:pPr>
              <w:cnfStyle w:val="000000100000" w:firstRow="0" w:lastRow="0" w:firstColumn="0" w:lastColumn="0" w:oddVBand="0" w:evenVBand="0" w:oddHBand="1" w:evenHBand="0" w:firstRowFirstColumn="0" w:firstRowLastColumn="0" w:lastRowFirstColumn="0" w:lastRowLastColumn="0"/>
            </w:pPr>
            <w:r>
              <w:t>Microsoft</w:t>
            </w:r>
          </w:p>
        </w:tc>
        <w:tc>
          <w:tcPr>
            <w:tcW w:w="1843" w:type="dxa"/>
            <w:hideMark/>
          </w:tcPr>
          <w:p w14:paraId="6D85F2BB" w14:textId="77777777" w:rsidR="00D3004D" w:rsidRDefault="00D3004D">
            <w:pPr>
              <w:cnfStyle w:val="000000100000" w:firstRow="0" w:lastRow="0" w:firstColumn="0" w:lastColumn="0" w:oddVBand="0" w:evenVBand="0" w:oddHBand="1" w:evenHBand="0" w:firstRowFirstColumn="0" w:firstRowLastColumn="0" w:lastRowFirstColumn="0" w:lastRowLastColumn="0"/>
            </w:pPr>
            <w:r>
              <w:t>N/A</w:t>
            </w:r>
          </w:p>
        </w:tc>
        <w:tc>
          <w:tcPr>
            <w:tcW w:w="3333" w:type="dxa"/>
            <w:hideMark/>
          </w:tcPr>
          <w:p w14:paraId="46BDDBA5" w14:textId="77777777" w:rsidR="00D3004D" w:rsidRDefault="00D3004D">
            <w:pPr>
              <w:cnfStyle w:val="000000100000" w:firstRow="0" w:lastRow="0" w:firstColumn="0" w:lastColumn="0" w:oddVBand="0" w:evenVBand="0" w:oddHBand="1" w:evenHBand="0" w:firstRowFirstColumn="0" w:firstRowLastColumn="0" w:lastRowFirstColumn="0" w:lastRowLastColumn="0"/>
            </w:pPr>
            <w:r>
              <w:t>Service d’intégration de données</w:t>
            </w:r>
          </w:p>
        </w:tc>
      </w:tr>
      <w:tr w:rsidR="00D3004D" w14:paraId="067D9152" w14:textId="77777777">
        <w:tc>
          <w:tcPr>
            <w:cnfStyle w:val="001000000000" w:firstRow="0" w:lastRow="0" w:firstColumn="1" w:lastColumn="0" w:oddVBand="0" w:evenVBand="0" w:oddHBand="0" w:evenHBand="0" w:firstRowFirstColumn="0" w:firstRowLastColumn="0" w:lastRowFirstColumn="0" w:lastRowLastColumn="0"/>
            <w:tcW w:w="2551" w:type="dxa"/>
            <w:hideMark/>
          </w:tcPr>
          <w:p w14:paraId="264C255D" w14:textId="77777777" w:rsidR="00D3004D" w:rsidRDefault="00D3004D">
            <w:r>
              <w:t>Integration Runtime</w:t>
            </w:r>
          </w:p>
        </w:tc>
        <w:tc>
          <w:tcPr>
            <w:tcW w:w="1701" w:type="dxa"/>
            <w:hideMark/>
          </w:tcPr>
          <w:p w14:paraId="524234EE" w14:textId="77777777" w:rsidR="00D3004D" w:rsidRDefault="00D3004D">
            <w:pPr>
              <w:cnfStyle w:val="000000000000" w:firstRow="0" w:lastRow="0" w:firstColumn="0" w:lastColumn="0" w:oddVBand="0" w:evenVBand="0" w:oddHBand="0" w:evenHBand="0" w:firstRowFirstColumn="0" w:firstRowLastColumn="0" w:lastRowFirstColumn="0" w:lastRowLastColumn="0"/>
            </w:pPr>
            <w:r>
              <w:t>Microsoft</w:t>
            </w:r>
          </w:p>
        </w:tc>
        <w:tc>
          <w:tcPr>
            <w:tcW w:w="1843" w:type="dxa"/>
            <w:hideMark/>
          </w:tcPr>
          <w:p w14:paraId="50F567A0" w14:textId="77777777" w:rsidR="00D3004D" w:rsidRDefault="00D3004D">
            <w:pPr>
              <w:cnfStyle w:val="000000000000" w:firstRow="0" w:lastRow="0" w:firstColumn="0" w:lastColumn="0" w:oddVBand="0" w:evenVBand="0" w:oddHBand="0" w:evenHBand="0" w:firstRowFirstColumn="0" w:firstRowLastColumn="0" w:lastRowFirstColumn="0" w:lastRowLastColumn="0"/>
            </w:pPr>
            <w:r>
              <w:t>N/A</w:t>
            </w:r>
          </w:p>
        </w:tc>
        <w:tc>
          <w:tcPr>
            <w:tcW w:w="3333" w:type="dxa"/>
            <w:hideMark/>
          </w:tcPr>
          <w:p w14:paraId="719544CE" w14:textId="77777777" w:rsidR="00D3004D" w:rsidRDefault="00D3004D">
            <w:pPr>
              <w:cnfStyle w:val="000000000000" w:firstRow="0" w:lastRow="0" w:firstColumn="0" w:lastColumn="0" w:oddVBand="0" w:evenVBand="0" w:oddHBand="0" w:evenHBand="0" w:firstRowFirstColumn="0" w:firstRowLastColumn="0" w:lastRowFirstColumn="0" w:lastRowLastColumn="0"/>
            </w:pPr>
            <w:r>
              <w:t>Synchro de fichier</w:t>
            </w:r>
          </w:p>
        </w:tc>
      </w:tr>
      <w:tr w:rsidR="00D3004D" w14:paraId="11346A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1" w:type="dxa"/>
            <w:hideMark/>
          </w:tcPr>
          <w:p w14:paraId="1A3C9B48" w14:textId="77777777" w:rsidR="00D3004D" w:rsidRDefault="00D3004D">
            <w:r>
              <w:t>DataLake</w:t>
            </w:r>
          </w:p>
        </w:tc>
        <w:tc>
          <w:tcPr>
            <w:tcW w:w="1701" w:type="dxa"/>
            <w:hideMark/>
          </w:tcPr>
          <w:p w14:paraId="221DDE3E" w14:textId="77777777" w:rsidR="00D3004D" w:rsidRDefault="00D3004D">
            <w:pPr>
              <w:cnfStyle w:val="000000100000" w:firstRow="0" w:lastRow="0" w:firstColumn="0" w:lastColumn="0" w:oddVBand="0" w:evenVBand="0" w:oddHBand="1" w:evenHBand="0" w:firstRowFirstColumn="0" w:firstRowLastColumn="0" w:lastRowFirstColumn="0" w:lastRowLastColumn="0"/>
            </w:pPr>
            <w:r>
              <w:t>Microsoft</w:t>
            </w:r>
          </w:p>
        </w:tc>
        <w:tc>
          <w:tcPr>
            <w:tcW w:w="1843" w:type="dxa"/>
            <w:hideMark/>
          </w:tcPr>
          <w:p w14:paraId="6EE3B621" w14:textId="77777777" w:rsidR="00D3004D" w:rsidRDefault="00D3004D">
            <w:pPr>
              <w:cnfStyle w:val="000000100000" w:firstRow="0" w:lastRow="0" w:firstColumn="0" w:lastColumn="0" w:oddVBand="0" w:evenVBand="0" w:oddHBand="1" w:evenHBand="0" w:firstRowFirstColumn="0" w:firstRowLastColumn="0" w:lastRowFirstColumn="0" w:lastRowLastColumn="0"/>
            </w:pPr>
            <w:r>
              <w:t>N/A</w:t>
            </w:r>
          </w:p>
        </w:tc>
        <w:tc>
          <w:tcPr>
            <w:tcW w:w="3333" w:type="dxa"/>
            <w:hideMark/>
          </w:tcPr>
          <w:p w14:paraId="30CF0660" w14:textId="77777777" w:rsidR="00D3004D" w:rsidRDefault="00D3004D">
            <w:pPr>
              <w:cnfStyle w:val="000000100000" w:firstRow="0" w:lastRow="0" w:firstColumn="0" w:lastColumn="0" w:oddVBand="0" w:evenVBand="0" w:oddHBand="1" w:evenHBand="0" w:firstRowFirstColumn="0" w:firstRowLastColumn="0" w:lastRowFirstColumn="0" w:lastRowLastColumn="0"/>
            </w:pPr>
            <w:r>
              <w:t>Stockage de fichier</w:t>
            </w:r>
          </w:p>
        </w:tc>
      </w:tr>
      <w:tr w:rsidR="00D3004D" w14:paraId="270A2FCD" w14:textId="77777777">
        <w:tc>
          <w:tcPr>
            <w:cnfStyle w:val="001000000000" w:firstRow="0" w:lastRow="0" w:firstColumn="1" w:lastColumn="0" w:oddVBand="0" w:evenVBand="0" w:oddHBand="0" w:evenHBand="0" w:firstRowFirstColumn="0" w:firstRowLastColumn="0" w:lastRowFirstColumn="0" w:lastRowLastColumn="0"/>
            <w:tcW w:w="2551" w:type="dxa"/>
            <w:hideMark/>
          </w:tcPr>
          <w:p w14:paraId="22E340AC" w14:textId="77777777" w:rsidR="00D3004D" w:rsidRDefault="00D3004D">
            <w:r>
              <w:t>MSSQL</w:t>
            </w:r>
          </w:p>
        </w:tc>
        <w:tc>
          <w:tcPr>
            <w:tcW w:w="1701" w:type="dxa"/>
            <w:hideMark/>
          </w:tcPr>
          <w:p w14:paraId="0334CA00" w14:textId="77777777" w:rsidR="00D3004D" w:rsidRDefault="00D3004D">
            <w:pPr>
              <w:cnfStyle w:val="000000000000" w:firstRow="0" w:lastRow="0" w:firstColumn="0" w:lastColumn="0" w:oddVBand="0" w:evenVBand="0" w:oddHBand="0" w:evenHBand="0" w:firstRowFirstColumn="0" w:firstRowLastColumn="0" w:lastRowFirstColumn="0" w:lastRowLastColumn="0"/>
            </w:pPr>
            <w:r>
              <w:t>Microsoft</w:t>
            </w:r>
          </w:p>
        </w:tc>
        <w:tc>
          <w:tcPr>
            <w:tcW w:w="1843" w:type="dxa"/>
            <w:hideMark/>
          </w:tcPr>
          <w:p w14:paraId="1B36085E" w14:textId="77777777" w:rsidR="00D3004D" w:rsidRDefault="00D3004D">
            <w:pPr>
              <w:cnfStyle w:val="000000000000" w:firstRow="0" w:lastRow="0" w:firstColumn="0" w:lastColumn="0" w:oddVBand="0" w:evenVBand="0" w:oddHBand="0" w:evenHBand="0" w:firstRowFirstColumn="0" w:firstRowLastColumn="0" w:lastRowFirstColumn="0" w:lastRowLastColumn="0"/>
            </w:pPr>
            <w:r>
              <w:t>N/A</w:t>
            </w:r>
          </w:p>
        </w:tc>
        <w:tc>
          <w:tcPr>
            <w:tcW w:w="3333" w:type="dxa"/>
            <w:hideMark/>
          </w:tcPr>
          <w:p w14:paraId="02EBB1A1" w14:textId="77777777" w:rsidR="00D3004D" w:rsidRDefault="00D3004D">
            <w:pPr>
              <w:cnfStyle w:val="000000000000" w:firstRow="0" w:lastRow="0" w:firstColumn="0" w:lastColumn="0" w:oddVBand="0" w:evenVBand="0" w:oddHBand="0" w:evenHBand="0" w:firstRowFirstColumn="0" w:firstRowLastColumn="0" w:lastRowFirstColumn="0" w:lastRowLastColumn="0"/>
            </w:pPr>
            <w:r>
              <w:t>Base de données</w:t>
            </w:r>
          </w:p>
        </w:tc>
      </w:tr>
      <w:tr w:rsidR="00D3004D" w14:paraId="046FCB6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1" w:type="dxa"/>
            <w:hideMark/>
          </w:tcPr>
          <w:p w14:paraId="4CD89BCC" w14:textId="77777777" w:rsidR="00D3004D" w:rsidRDefault="00D3004D">
            <w:r>
              <w:t>KeyVault</w:t>
            </w:r>
          </w:p>
        </w:tc>
        <w:tc>
          <w:tcPr>
            <w:tcW w:w="1701" w:type="dxa"/>
            <w:hideMark/>
          </w:tcPr>
          <w:p w14:paraId="2CDDC72A" w14:textId="77777777" w:rsidR="00D3004D" w:rsidRDefault="00D3004D">
            <w:pPr>
              <w:cnfStyle w:val="000000100000" w:firstRow="0" w:lastRow="0" w:firstColumn="0" w:lastColumn="0" w:oddVBand="0" w:evenVBand="0" w:oddHBand="1" w:evenHBand="0" w:firstRowFirstColumn="0" w:firstRowLastColumn="0" w:lastRowFirstColumn="0" w:lastRowLastColumn="0"/>
            </w:pPr>
            <w:r>
              <w:t>Microsoft</w:t>
            </w:r>
          </w:p>
        </w:tc>
        <w:tc>
          <w:tcPr>
            <w:tcW w:w="1843" w:type="dxa"/>
            <w:hideMark/>
          </w:tcPr>
          <w:p w14:paraId="532E58DE" w14:textId="77777777" w:rsidR="00D3004D" w:rsidRDefault="00D3004D">
            <w:pPr>
              <w:cnfStyle w:val="000000100000" w:firstRow="0" w:lastRow="0" w:firstColumn="0" w:lastColumn="0" w:oddVBand="0" w:evenVBand="0" w:oddHBand="1" w:evenHBand="0" w:firstRowFirstColumn="0" w:firstRowLastColumn="0" w:lastRowFirstColumn="0" w:lastRowLastColumn="0"/>
            </w:pPr>
            <w:r>
              <w:t>N/A</w:t>
            </w:r>
          </w:p>
        </w:tc>
        <w:tc>
          <w:tcPr>
            <w:tcW w:w="3333" w:type="dxa"/>
            <w:hideMark/>
          </w:tcPr>
          <w:p w14:paraId="341428D9" w14:textId="77777777" w:rsidR="00D3004D" w:rsidRDefault="00D3004D">
            <w:pPr>
              <w:cnfStyle w:val="000000100000" w:firstRow="0" w:lastRow="0" w:firstColumn="0" w:lastColumn="0" w:oddVBand="0" w:evenVBand="0" w:oddHBand="1" w:evenHBand="0" w:firstRowFirstColumn="0" w:firstRowLastColumn="0" w:lastRowFirstColumn="0" w:lastRowLastColumn="0"/>
            </w:pPr>
            <w:r>
              <w:t>Gestionnaire de secrets</w:t>
            </w:r>
          </w:p>
        </w:tc>
      </w:tr>
      <w:tr w:rsidR="00D3004D" w14:paraId="29DBB04C" w14:textId="77777777">
        <w:tc>
          <w:tcPr>
            <w:cnfStyle w:val="001000000000" w:firstRow="0" w:lastRow="0" w:firstColumn="1" w:lastColumn="0" w:oddVBand="0" w:evenVBand="0" w:oddHBand="0" w:evenHBand="0" w:firstRowFirstColumn="0" w:firstRowLastColumn="0" w:lastRowFirstColumn="0" w:lastRowLastColumn="0"/>
            <w:tcW w:w="2551" w:type="dxa"/>
            <w:hideMark/>
          </w:tcPr>
          <w:p w14:paraId="4FDAD53B" w14:textId="77777777" w:rsidR="00D3004D" w:rsidRDefault="00D3004D">
            <w:r>
              <w:t>Azure DevOps</w:t>
            </w:r>
          </w:p>
        </w:tc>
        <w:tc>
          <w:tcPr>
            <w:tcW w:w="1701" w:type="dxa"/>
            <w:hideMark/>
          </w:tcPr>
          <w:p w14:paraId="193315B9" w14:textId="77777777" w:rsidR="00D3004D" w:rsidRDefault="00D3004D">
            <w:pPr>
              <w:cnfStyle w:val="000000000000" w:firstRow="0" w:lastRow="0" w:firstColumn="0" w:lastColumn="0" w:oddVBand="0" w:evenVBand="0" w:oddHBand="0" w:evenHBand="0" w:firstRowFirstColumn="0" w:firstRowLastColumn="0" w:lastRowFirstColumn="0" w:lastRowLastColumn="0"/>
            </w:pPr>
            <w:r>
              <w:t>Microsoft</w:t>
            </w:r>
          </w:p>
        </w:tc>
        <w:tc>
          <w:tcPr>
            <w:tcW w:w="1843" w:type="dxa"/>
            <w:hideMark/>
          </w:tcPr>
          <w:p w14:paraId="57D51327" w14:textId="77777777" w:rsidR="00D3004D" w:rsidRDefault="00D3004D">
            <w:pPr>
              <w:cnfStyle w:val="000000000000" w:firstRow="0" w:lastRow="0" w:firstColumn="0" w:lastColumn="0" w:oddVBand="0" w:evenVBand="0" w:oddHBand="0" w:evenHBand="0" w:firstRowFirstColumn="0" w:firstRowLastColumn="0" w:lastRowFirstColumn="0" w:lastRowLastColumn="0"/>
            </w:pPr>
            <w:r>
              <w:t>N/A</w:t>
            </w:r>
          </w:p>
        </w:tc>
        <w:tc>
          <w:tcPr>
            <w:tcW w:w="3333" w:type="dxa"/>
            <w:hideMark/>
          </w:tcPr>
          <w:p w14:paraId="244C9ACF" w14:textId="77777777" w:rsidR="00D3004D" w:rsidRDefault="00D3004D">
            <w:pPr>
              <w:cnfStyle w:val="000000000000" w:firstRow="0" w:lastRow="0" w:firstColumn="0" w:lastColumn="0" w:oddVBand="0" w:evenVBand="0" w:oddHBand="0" w:evenHBand="0" w:firstRowFirstColumn="0" w:firstRowLastColumn="0" w:lastRowFirstColumn="0" w:lastRowLastColumn="0"/>
            </w:pPr>
            <w:r>
              <w:t>Cycle DevOps</w:t>
            </w:r>
          </w:p>
        </w:tc>
      </w:tr>
      <w:tr w:rsidR="00D3004D" w14:paraId="139B9D2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1" w:type="dxa"/>
            <w:hideMark/>
          </w:tcPr>
          <w:p w14:paraId="6C0716D1" w14:textId="77777777" w:rsidR="00D3004D" w:rsidRDefault="00D3004D">
            <w:r>
              <w:t>Terraform</w:t>
            </w:r>
          </w:p>
        </w:tc>
        <w:tc>
          <w:tcPr>
            <w:tcW w:w="1701" w:type="dxa"/>
            <w:hideMark/>
          </w:tcPr>
          <w:p w14:paraId="67034D81" w14:textId="77777777" w:rsidR="00D3004D" w:rsidRDefault="00D3004D">
            <w:pPr>
              <w:cnfStyle w:val="000000100000" w:firstRow="0" w:lastRow="0" w:firstColumn="0" w:lastColumn="0" w:oddVBand="0" w:evenVBand="0" w:oddHBand="1" w:evenHBand="0" w:firstRowFirstColumn="0" w:firstRowLastColumn="0" w:lastRowFirstColumn="0" w:lastRowLastColumn="0"/>
            </w:pPr>
            <w:r>
              <w:t>HashiCorp</w:t>
            </w:r>
          </w:p>
        </w:tc>
        <w:tc>
          <w:tcPr>
            <w:tcW w:w="1843" w:type="dxa"/>
          </w:tcPr>
          <w:p w14:paraId="04C13831" w14:textId="77777777" w:rsidR="00D3004D" w:rsidRDefault="00D3004D">
            <w:pPr>
              <w:cnfStyle w:val="000000100000" w:firstRow="0" w:lastRow="0" w:firstColumn="0" w:lastColumn="0" w:oddVBand="0" w:evenVBand="0" w:oddHBand="1" w:evenHBand="0" w:firstRowFirstColumn="0" w:firstRowLastColumn="0" w:lastRowFirstColumn="0" w:lastRowLastColumn="0"/>
            </w:pPr>
          </w:p>
        </w:tc>
        <w:tc>
          <w:tcPr>
            <w:tcW w:w="3333" w:type="dxa"/>
            <w:hideMark/>
          </w:tcPr>
          <w:p w14:paraId="0395599D" w14:textId="77777777" w:rsidR="00D3004D" w:rsidRDefault="00D3004D">
            <w:pPr>
              <w:cnfStyle w:val="000000100000" w:firstRow="0" w:lastRow="0" w:firstColumn="0" w:lastColumn="0" w:oddVBand="0" w:evenVBand="0" w:oddHBand="1" w:evenHBand="0" w:firstRowFirstColumn="0" w:firstRowLastColumn="0" w:lastRowFirstColumn="0" w:lastRowLastColumn="0"/>
            </w:pPr>
            <w:r>
              <w:t>Infrastructure as code</w:t>
            </w:r>
          </w:p>
        </w:tc>
      </w:tr>
    </w:tbl>
    <w:p w14:paraId="53E88EB9" w14:textId="77777777" w:rsidR="00D3004D" w:rsidRDefault="00D3004D" w:rsidP="00D3004D">
      <w:pPr>
        <w:suppressAutoHyphens/>
        <w:jc w:val="left"/>
      </w:pPr>
    </w:p>
    <w:p w14:paraId="1BB839D5" w14:textId="77777777" w:rsidR="00D3004D" w:rsidRDefault="00D3004D" w:rsidP="00D3004D">
      <w:pPr>
        <w:suppressAutoHyphens/>
        <w:jc w:val="left"/>
      </w:pPr>
    </w:p>
    <w:p w14:paraId="058F6611" w14:textId="03382E83" w:rsidR="00D3004D" w:rsidRPr="0077614A" w:rsidRDefault="00D3004D" w:rsidP="00127D0F">
      <w:pPr>
        <w:pStyle w:val="Paragraphedeliste"/>
        <w:numPr>
          <w:ilvl w:val="0"/>
          <w:numId w:val="33"/>
        </w:numPr>
        <w:suppressAutoHyphens/>
        <w:jc w:val="left"/>
        <w:rPr>
          <w:b/>
          <w:bCs/>
          <w:lang w:val="en-US"/>
        </w:rPr>
      </w:pPr>
      <w:r w:rsidRPr="0077614A">
        <w:rPr>
          <w:b/>
          <w:bCs/>
          <w:lang w:val="en-US"/>
        </w:rPr>
        <w:t xml:space="preserve">Services « Azure Active Directory » et « AD Connect </w:t>
      </w:r>
      <w:r w:rsidR="00E9171C" w:rsidRPr="0077614A">
        <w:rPr>
          <w:b/>
          <w:bCs/>
          <w:lang w:val="en-US"/>
        </w:rPr>
        <w:t>»</w:t>
      </w:r>
      <w:r w:rsidR="00E9171C">
        <w:rPr>
          <w:b/>
          <w:bCs/>
          <w:lang w:val="en-US"/>
        </w:rPr>
        <w:t xml:space="preserve"> :</w:t>
      </w:r>
    </w:p>
    <w:p w14:paraId="694B4ACD" w14:textId="77777777" w:rsidR="00D3004D" w:rsidRDefault="00D3004D" w:rsidP="00D3004D">
      <w:pPr>
        <w:suppressAutoHyphens/>
        <w:ind w:left="708"/>
      </w:pPr>
      <w:r>
        <w:t>Le service Azure Active Directory et son agent « AD Connect » sont déployés pour provisionner le cloud Azure AD en synchronisant directement les utilisateurs de l’AD local sur l’Azure AD (synchronisation des groupes et des comptes utilisateurs).</w:t>
      </w:r>
    </w:p>
    <w:p w14:paraId="08819642" w14:textId="77777777" w:rsidR="00D3004D" w:rsidRDefault="00D3004D" w:rsidP="00D3004D">
      <w:pPr>
        <w:suppressAutoHyphens/>
        <w:ind w:left="708"/>
      </w:pPr>
    </w:p>
    <w:p w14:paraId="6E6E1826" w14:textId="4261C67A" w:rsidR="00D3004D" w:rsidRDefault="00D3004D" w:rsidP="00D3004D">
      <w:pPr>
        <w:suppressAutoHyphens/>
        <w:ind w:left="708"/>
      </w:pPr>
      <w:r>
        <w:t xml:space="preserve">Le type de connexion qui a été déployé est l’authentification unique transparente, mise en place via la licence office 365 que </w:t>
      </w:r>
      <w:r w:rsidR="00A8499B">
        <w:t xml:space="preserve">la </w:t>
      </w:r>
      <w:r>
        <w:t xml:space="preserve">CFE possède. </w:t>
      </w:r>
    </w:p>
    <w:p w14:paraId="10A15029" w14:textId="2B753528" w:rsidR="00D3004D" w:rsidRDefault="00D3004D" w:rsidP="00D3004D">
      <w:pPr>
        <w:suppressAutoHyphens/>
        <w:ind w:left="708"/>
      </w:pPr>
      <w:r>
        <w:t>Cette authentification unique transparente (Seamless SSO) connecte automatiquement les utilisateurs lorsque leurs ordinateurs d’entreprise sont connectés au réseau de l’entreprise. Cela permet aux utilisateurs CFE de se connecter avec leur même compte AD et d’utiliser les mêmes mots de passe pour se connecter aux applications locales et sur le cloud</w:t>
      </w:r>
      <w:r w:rsidR="001518E5">
        <w:t> ;</w:t>
      </w:r>
      <w:r>
        <w:t xml:space="preserve"> le tout de manière automatique et en toute transparence.</w:t>
      </w:r>
    </w:p>
    <w:p w14:paraId="178CED2B" w14:textId="77777777" w:rsidR="00D3004D" w:rsidRDefault="00D3004D" w:rsidP="00D3004D">
      <w:pPr>
        <w:suppressAutoHyphens/>
      </w:pPr>
    </w:p>
    <w:p w14:paraId="14734DE9" w14:textId="66F44BF4" w:rsidR="00D3004D" w:rsidRPr="00A73940" w:rsidRDefault="00D3004D" w:rsidP="00127D0F">
      <w:pPr>
        <w:pStyle w:val="Paragraphedeliste"/>
        <w:numPr>
          <w:ilvl w:val="0"/>
          <w:numId w:val="33"/>
        </w:numPr>
        <w:suppressAutoHyphens/>
        <w:jc w:val="left"/>
        <w:rPr>
          <w:b/>
          <w:bCs/>
        </w:rPr>
      </w:pPr>
      <w:r w:rsidRPr="00A73940">
        <w:rPr>
          <w:b/>
          <w:bCs/>
        </w:rPr>
        <w:t>Service « Data Factory »</w:t>
      </w:r>
      <w:r w:rsidR="00E9171C">
        <w:rPr>
          <w:b/>
          <w:bCs/>
        </w:rPr>
        <w:t> :</w:t>
      </w:r>
    </w:p>
    <w:p w14:paraId="26809B78" w14:textId="1B652E3F" w:rsidR="00D3004D" w:rsidRDefault="00D3004D" w:rsidP="00D3004D">
      <w:pPr>
        <w:suppressAutoHyphens/>
        <w:ind w:left="708"/>
      </w:pPr>
      <w:r>
        <w:t xml:space="preserve">La brique Data Factory est au centre des développements </w:t>
      </w:r>
      <w:r w:rsidR="00D10843">
        <w:t>effectués</w:t>
      </w:r>
      <w:r>
        <w:t xml:space="preserve">. </w:t>
      </w:r>
      <w:r w:rsidR="0089597C" w:rsidRPr="0089597C">
        <w:t xml:space="preserve">L’ensemble des traitements appliqués aux données de </w:t>
      </w:r>
      <w:r w:rsidR="0089597C">
        <w:t>la CFE</w:t>
      </w:r>
      <w:r w:rsidR="0089597C" w:rsidRPr="0089597C">
        <w:t xml:space="preserve"> s’appuie entièrement sur </w:t>
      </w:r>
      <w:r w:rsidR="0089597C">
        <w:t>ce service</w:t>
      </w:r>
      <w:r w:rsidR="0089597C" w:rsidRPr="0089597C">
        <w:t>.</w:t>
      </w:r>
    </w:p>
    <w:p w14:paraId="2ED90A6F" w14:textId="77777777" w:rsidR="00D3004D" w:rsidRDefault="00D3004D" w:rsidP="00D3004D">
      <w:pPr>
        <w:suppressAutoHyphens/>
        <w:ind w:left="708"/>
      </w:pPr>
    </w:p>
    <w:p w14:paraId="577214DF" w14:textId="77777777" w:rsidR="00D3004D" w:rsidRDefault="00D3004D" w:rsidP="00D3004D">
      <w:pPr>
        <w:suppressAutoHyphens/>
        <w:ind w:left="708"/>
      </w:pPr>
      <w:r>
        <w:t>Afin de sécuriser le code développé dans ce composant Azure, celui-ci sera synchronisé via un projet Git. En ce qui concerne le déploiement du code sur différents environnements, cette étape sera gérée par Azure DevOps qui sera détaillé plus tard.</w:t>
      </w:r>
    </w:p>
    <w:p w14:paraId="4E9792F7" w14:textId="77777777" w:rsidR="00D3004D" w:rsidRDefault="00D3004D" w:rsidP="00D3004D">
      <w:pPr>
        <w:suppressAutoHyphens/>
        <w:ind w:left="708"/>
      </w:pPr>
      <w:r>
        <w:t>Ce service sera interconnecté avec le SI de de la CFE par le biais de l’Intégration Runtime. Celui-ci s’assurera de rapatrier les données présentes chez CFE directement dans Azure.</w:t>
      </w:r>
    </w:p>
    <w:p w14:paraId="27EDF369" w14:textId="77777777" w:rsidR="00D3004D" w:rsidRDefault="00D3004D" w:rsidP="00D3004D">
      <w:pPr>
        <w:suppressAutoHyphens/>
        <w:jc w:val="left"/>
      </w:pPr>
    </w:p>
    <w:p w14:paraId="6E9FC946" w14:textId="141D02D3" w:rsidR="00D3004D" w:rsidRPr="00A73940" w:rsidRDefault="00D3004D" w:rsidP="00127D0F">
      <w:pPr>
        <w:pStyle w:val="Paragraphedeliste"/>
        <w:numPr>
          <w:ilvl w:val="0"/>
          <w:numId w:val="33"/>
        </w:numPr>
        <w:suppressAutoHyphens/>
        <w:jc w:val="left"/>
        <w:rPr>
          <w:b/>
          <w:bCs/>
        </w:rPr>
      </w:pPr>
      <w:r w:rsidRPr="00A73940">
        <w:rPr>
          <w:b/>
          <w:bCs/>
        </w:rPr>
        <w:t>Services « Integration Runtime »</w:t>
      </w:r>
      <w:r w:rsidR="00E9171C">
        <w:rPr>
          <w:b/>
          <w:bCs/>
        </w:rPr>
        <w:t> :</w:t>
      </w:r>
    </w:p>
    <w:p w14:paraId="02F9833C" w14:textId="77777777" w:rsidR="00D3004D" w:rsidRDefault="00D3004D" w:rsidP="00D3004D">
      <w:pPr>
        <w:suppressAutoHyphens/>
        <w:ind w:left="708"/>
      </w:pPr>
      <w:r>
        <w:t>Le runtime d’intégration (IR) représente l’infrastructure de calcul utilisée par Azure Data Factory pour fournir des capacités d’intégration de données entre différents environnements réseau et gérer pleinement la synchronisation des fichiers devant être traités.</w:t>
      </w:r>
    </w:p>
    <w:p w14:paraId="392C5191" w14:textId="77777777" w:rsidR="00D3004D" w:rsidRDefault="00D3004D" w:rsidP="00D3004D">
      <w:pPr>
        <w:suppressAutoHyphens/>
        <w:ind w:left="708"/>
      </w:pPr>
    </w:p>
    <w:p w14:paraId="7441E711" w14:textId="1D5CFE55" w:rsidR="00D3004D" w:rsidRDefault="00D3004D" w:rsidP="00D3004D">
      <w:pPr>
        <w:suppressAutoHyphens/>
        <w:ind w:left="708"/>
      </w:pPr>
      <w:r>
        <w:t>Dans le cadre de l’architecture cloud de la CFE, c’est un runtime d’intégration auto-hébergé qui sera mis en place pour permettre la copie entre un magasin de données dans un réseau privé et un magasin de données cloud. Ici, ce sont les données récupérées chez la CFE qui vont être acheminée</w:t>
      </w:r>
      <w:r w:rsidR="00E9171C">
        <w:t>s</w:t>
      </w:r>
      <w:r>
        <w:t xml:space="preserve"> vers le cloud Azure dans un Data Lake avant leur traitement. </w:t>
      </w:r>
    </w:p>
    <w:p w14:paraId="1F4A5B48" w14:textId="70FA8FCF" w:rsidR="00D3004D" w:rsidRDefault="00D3004D" w:rsidP="00D3004D">
      <w:pPr>
        <w:suppressAutoHyphens/>
        <w:ind w:left="708"/>
      </w:pPr>
      <w:r>
        <w:t>L’installation d’un runtime d’intégration sera réalisée sur deux machines locales, un</w:t>
      </w:r>
      <w:r w:rsidR="00E9171C">
        <w:t>e</w:t>
      </w:r>
      <w:r>
        <w:t xml:space="preserve"> pour l’environnement de production et un</w:t>
      </w:r>
      <w:r w:rsidR="00E9171C">
        <w:t>e</w:t>
      </w:r>
      <w:r>
        <w:t xml:space="preserve"> pour les environnements de non-production.</w:t>
      </w:r>
    </w:p>
    <w:p w14:paraId="029CA669" w14:textId="77777777" w:rsidR="00D3004D" w:rsidRDefault="00D3004D" w:rsidP="00D3004D">
      <w:pPr>
        <w:suppressAutoHyphens/>
        <w:jc w:val="left"/>
      </w:pPr>
    </w:p>
    <w:p w14:paraId="4EA8C809" w14:textId="1CC930DB" w:rsidR="00D3004D" w:rsidRPr="00A73940" w:rsidRDefault="00D3004D" w:rsidP="00127D0F">
      <w:pPr>
        <w:pStyle w:val="Paragraphedeliste"/>
        <w:numPr>
          <w:ilvl w:val="0"/>
          <w:numId w:val="33"/>
        </w:numPr>
        <w:suppressAutoHyphens/>
        <w:jc w:val="left"/>
        <w:rPr>
          <w:b/>
          <w:bCs/>
        </w:rPr>
      </w:pPr>
      <w:r w:rsidRPr="00A73940">
        <w:rPr>
          <w:b/>
          <w:bCs/>
        </w:rPr>
        <w:t>Service « Data Lake »</w:t>
      </w:r>
      <w:r w:rsidR="00E9171C">
        <w:rPr>
          <w:b/>
          <w:bCs/>
        </w:rPr>
        <w:t> :</w:t>
      </w:r>
    </w:p>
    <w:p w14:paraId="3C0EDC76" w14:textId="46E9C84C" w:rsidR="00D3004D" w:rsidRDefault="00D3004D" w:rsidP="00D3004D">
      <w:pPr>
        <w:suppressAutoHyphens/>
        <w:ind w:left="708"/>
      </w:pPr>
      <w:r>
        <w:t xml:space="preserve">Data </w:t>
      </w:r>
      <w:r w:rsidRPr="004F1BA1">
        <w:t>Lake est la solution de stockage de données privilégi</w:t>
      </w:r>
      <w:r w:rsidR="00E9171C" w:rsidRPr="004F1BA1">
        <w:t>ée</w:t>
      </w:r>
      <w:r w:rsidRPr="004F1BA1">
        <w:t xml:space="preserve"> dans cette architecture. La hiérarchisation des données </w:t>
      </w:r>
      <w:r w:rsidR="004F1BA1" w:rsidRPr="004F1BA1">
        <w:t xml:space="preserve">est </w:t>
      </w:r>
      <w:r w:rsidRPr="004F1BA1">
        <w:t>effectuée sur cette brique au travers de Data Factory.</w:t>
      </w:r>
      <w:r>
        <w:t xml:space="preserve"> </w:t>
      </w:r>
    </w:p>
    <w:p w14:paraId="212C6785" w14:textId="1BAC5224" w:rsidR="00D3004D" w:rsidRDefault="00D3004D" w:rsidP="00D3004D">
      <w:pPr>
        <w:suppressAutoHyphens/>
        <w:ind w:left="708"/>
      </w:pPr>
      <w:r>
        <w:t>Ce stockage en blob se trouve être intégré nativement dans différents services Azure lié</w:t>
      </w:r>
      <w:r w:rsidR="00531350">
        <w:t>s</w:t>
      </w:r>
      <w:r>
        <w:t xml:space="preserve"> au traitement de donnée</w:t>
      </w:r>
      <w:r w:rsidR="00531350">
        <w:t>s</w:t>
      </w:r>
      <w:r>
        <w:t xml:space="preserve"> massive</w:t>
      </w:r>
      <w:r w:rsidR="00531350">
        <w:t>s</w:t>
      </w:r>
      <w:r>
        <w:t>.</w:t>
      </w:r>
    </w:p>
    <w:p w14:paraId="3F8C2C30" w14:textId="77777777" w:rsidR="00D3004D" w:rsidRDefault="00D3004D" w:rsidP="00D3004D">
      <w:pPr>
        <w:suppressAutoHyphens/>
        <w:jc w:val="left"/>
      </w:pPr>
    </w:p>
    <w:p w14:paraId="7F88033A" w14:textId="62D58D0E" w:rsidR="00D3004D" w:rsidRPr="00A73940" w:rsidRDefault="00D3004D" w:rsidP="00127D0F">
      <w:pPr>
        <w:pStyle w:val="Paragraphedeliste"/>
        <w:numPr>
          <w:ilvl w:val="0"/>
          <w:numId w:val="33"/>
        </w:numPr>
        <w:suppressAutoHyphens/>
        <w:jc w:val="left"/>
        <w:rPr>
          <w:b/>
          <w:bCs/>
        </w:rPr>
      </w:pPr>
      <w:r w:rsidRPr="00A73940">
        <w:rPr>
          <w:b/>
          <w:bCs/>
        </w:rPr>
        <w:t>Services « MSSQL »</w:t>
      </w:r>
      <w:r w:rsidR="00531350">
        <w:rPr>
          <w:b/>
          <w:bCs/>
        </w:rPr>
        <w:t> :</w:t>
      </w:r>
    </w:p>
    <w:p w14:paraId="1FF0C773" w14:textId="77777777" w:rsidR="00D3004D" w:rsidRDefault="00D3004D" w:rsidP="00D3004D">
      <w:pPr>
        <w:suppressAutoHyphens/>
        <w:ind w:left="708"/>
      </w:pPr>
      <w:r>
        <w:t>Le service Azure SQL (partie serveur) est la solution déployée en mode PaaS (Plateforme en tant que service) et permet d’administrer les bases de données, sans avoir à gérer le moteur de base de données, le système d’exploitation ou le matériel.</w:t>
      </w:r>
    </w:p>
    <w:p w14:paraId="73205885" w14:textId="77777777" w:rsidR="00D3004D" w:rsidRDefault="00D3004D" w:rsidP="00D3004D">
      <w:pPr>
        <w:suppressAutoHyphens/>
        <w:ind w:left="708"/>
      </w:pPr>
      <w:r>
        <w:t xml:space="preserve">Tout est hébergé et géré par Microsoft, ce qui garantit un contrat SLA de 99,99 %, une flexibilité sur les performances, ainsi que des mises à jour permanentes (installation des correctifs inclus). </w:t>
      </w:r>
    </w:p>
    <w:p w14:paraId="3AF0ED0A" w14:textId="77777777" w:rsidR="00D3004D" w:rsidRDefault="00D3004D" w:rsidP="00D3004D">
      <w:pPr>
        <w:suppressAutoHyphens/>
        <w:ind w:left="708"/>
      </w:pPr>
    </w:p>
    <w:p w14:paraId="47C262E3" w14:textId="3972A112" w:rsidR="00D3004D" w:rsidRPr="004F1BA1" w:rsidRDefault="00D3004D" w:rsidP="00D3004D">
      <w:pPr>
        <w:suppressAutoHyphens/>
        <w:ind w:left="708"/>
      </w:pPr>
      <w:r>
        <w:t>Azure SQL Database (partie base de données) est le moteur de base de données SQL Server complètement managé et géré par le biais du serveur (Azure SQL)</w:t>
      </w:r>
      <w:r w:rsidR="00531350">
        <w:t xml:space="preserve"> ; il </w:t>
      </w:r>
      <w:r>
        <w:t xml:space="preserve">est déployé en tant que base de </w:t>
      </w:r>
      <w:r w:rsidRPr="004F1BA1">
        <w:t xml:space="preserve">données unique. </w:t>
      </w:r>
    </w:p>
    <w:p w14:paraId="07587888" w14:textId="41F4D5DA" w:rsidR="00D3004D" w:rsidRDefault="00D3004D" w:rsidP="00D3004D">
      <w:pPr>
        <w:suppressAutoHyphens/>
        <w:ind w:left="708"/>
      </w:pPr>
      <w:r w:rsidRPr="004F1BA1">
        <w:t>Cette base de données ser</w:t>
      </w:r>
      <w:r w:rsidR="004F1BA1" w:rsidRPr="004F1BA1">
        <w:t>t</w:t>
      </w:r>
      <w:r w:rsidRPr="004F1BA1">
        <w:t xml:space="preserve"> aux traitements des données</w:t>
      </w:r>
      <w:r>
        <w:t xml:space="preserve"> et à leur visualisation via Power BI.</w:t>
      </w:r>
    </w:p>
    <w:p w14:paraId="6814B99E" w14:textId="77777777" w:rsidR="00D3004D" w:rsidRDefault="00D3004D" w:rsidP="00D3004D">
      <w:pPr>
        <w:suppressAutoHyphens/>
        <w:jc w:val="left"/>
      </w:pPr>
    </w:p>
    <w:p w14:paraId="7E21D5C9" w14:textId="68C0F120" w:rsidR="00D3004D" w:rsidRDefault="00D3004D" w:rsidP="00127D0F">
      <w:pPr>
        <w:pStyle w:val="Paragraphedeliste"/>
        <w:numPr>
          <w:ilvl w:val="0"/>
          <w:numId w:val="33"/>
        </w:numPr>
        <w:suppressAutoHyphens/>
        <w:jc w:val="left"/>
      </w:pPr>
      <w:r w:rsidRPr="00A73940">
        <w:rPr>
          <w:b/>
          <w:bCs/>
        </w:rPr>
        <w:t>Services « Key Vault »</w:t>
      </w:r>
      <w:r w:rsidR="00531350">
        <w:rPr>
          <w:b/>
          <w:bCs/>
        </w:rPr>
        <w:t> :</w:t>
      </w:r>
    </w:p>
    <w:p w14:paraId="731375BB" w14:textId="74C3244B" w:rsidR="00D3004D" w:rsidRDefault="00D3004D" w:rsidP="00D3004D">
      <w:pPr>
        <w:suppressAutoHyphens/>
        <w:ind w:left="720"/>
      </w:pPr>
      <w:r>
        <w:t xml:space="preserve">Le service Azure Key Vault </w:t>
      </w:r>
      <w:r w:rsidRPr="004F1BA1">
        <w:t xml:space="preserve">(AKV) </w:t>
      </w:r>
      <w:r w:rsidR="004F1BA1" w:rsidRPr="004F1BA1">
        <w:t>est</w:t>
      </w:r>
      <w:r w:rsidRPr="004F1BA1">
        <w:t xml:space="preserve"> être mis en place</w:t>
      </w:r>
      <w:r>
        <w:t xml:space="preserve"> pour assurer la centralisation, la gestion et le stockage en toute sécurité des secrets (jetons, mots de passe, clés API, …), des clés de chiffrement et des certificats (SSL/TLS publics et privés). </w:t>
      </w:r>
    </w:p>
    <w:p w14:paraId="4C986E8F" w14:textId="77777777" w:rsidR="00D3004D" w:rsidRDefault="00D3004D" w:rsidP="00D3004D">
      <w:pPr>
        <w:suppressAutoHyphens/>
        <w:ind w:left="720"/>
      </w:pPr>
    </w:p>
    <w:p w14:paraId="0ED645E2" w14:textId="2378608C" w:rsidR="00D3004D" w:rsidRDefault="00D3004D" w:rsidP="00D3004D">
      <w:pPr>
        <w:suppressAutoHyphens/>
        <w:ind w:left="720"/>
      </w:pPr>
      <w:r w:rsidRPr="004F1BA1">
        <w:t xml:space="preserve">Azure Key Vault </w:t>
      </w:r>
      <w:r w:rsidR="00531350" w:rsidRPr="004F1BA1">
        <w:t>centralise</w:t>
      </w:r>
      <w:r w:rsidRPr="004F1BA1">
        <w:t xml:space="preserve"> le stockage</w:t>
      </w:r>
      <w:r>
        <w:t xml:space="preserve"> des secrets qui seront utilisés par les différentes briques Azure et faciliter</w:t>
      </w:r>
      <w:r w:rsidR="00531350">
        <w:t>a</w:t>
      </w:r>
      <w:r>
        <w:t xml:space="preserve"> l’interaction entre les services. </w:t>
      </w:r>
    </w:p>
    <w:p w14:paraId="4D43B216" w14:textId="77777777" w:rsidR="00D3004D" w:rsidRDefault="00D3004D" w:rsidP="00D3004D">
      <w:pPr>
        <w:suppressAutoHyphens/>
        <w:ind w:left="720"/>
      </w:pPr>
      <w:r>
        <w:t>Cela va également permettre d’alimenter et de distribuer les secrets directement de manière sécurisée et automatisée des services suivants :</w:t>
      </w:r>
    </w:p>
    <w:p w14:paraId="3913DEAB" w14:textId="17434A72" w:rsidR="00D3004D" w:rsidRDefault="00531350" w:rsidP="00127D0F">
      <w:pPr>
        <w:pStyle w:val="Paragraphedeliste"/>
        <w:numPr>
          <w:ilvl w:val="0"/>
          <w:numId w:val="34"/>
        </w:numPr>
        <w:suppressAutoHyphens/>
      </w:pPr>
      <w:r>
        <w:t>L</w:t>
      </w:r>
      <w:r w:rsidR="00D3004D">
        <w:t>ogin/password pour les connexions aux bases de données</w:t>
      </w:r>
      <w:r>
        <w:t>,</w:t>
      </w:r>
    </w:p>
    <w:p w14:paraId="4A521672" w14:textId="09C88BC0" w:rsidR="00D3004D" w:rsidRDefault="00531350" w:rsidP="00127D0F">
      <w:pPr>
        <w:pStyle w:val="Paragraphedeliste"/>
        <w:numPr>
          <w:ilvl w:val="0"/>
          <w:numId w:val="34"/>
        </w:numPr>
        <w:suppressAutoHyphens/>
      </w:pPr>
      <w:r>
        <w:t>S</w:t>
      </w:r>
      <w:r w:rsidR="00D3004D">
        <w:t>ecret/secret key pour les clés d’authentification du runtime d’intégration</w:t>
      </w:r>
      <w:r>
        <w:t>,</w:t>
      </w:r>
    </w:p>
    <w:p w14:paraId="4A33E277" w14:textId="158F1F75" w:rsidR="00D3004D" w:rsidRDefault="00531350" w:rsidP="00127D0F">
      <w:pPr>
        <w:pStyle w:val="Paragraphedeliste"/>
        <w:numPr>
          <w:ilvl w:val="0"/>
          <w:numId w:val="34"/>
        </w:numPr>
        <w:suppressAutoHyphens/>
      </w:pPr>
      <w:r>
        <w:t>T</w:t>
      </w:r>
      <w:r w:rsidR="00D3004D">
        <w:t>oken des comptes de stockage Data Lake.</w:t>
      </w:r>
    </w:p>
    <w:p w14:paraId="4383BAE8" w14:textId="77777777" w:rsidR="00D3004D" w:rsidRDefault="00D3004D" w:rsidP="00D3004D">
      <w:pPr>
        <w:suppressAutoHyphens/>
        <w:ind w:left="720"/>
      </w:pPr>
    </w:p>
    <w:p w14:paraId="2FA641A8" w14:textId="634ED029" w:rsidR="00D3004D" w:rsidRDefault="00D3004D" w:rsidP="00D3004D">
      <w:pPr>
        <w:suppressAutoHyphens/>
        <w:ind w:left="720"/>
      </w:pPr>
      <w:r>
        <w:t>Afin de réduire considérablement les risques de fuite des secrets et toute intrusion, les secrets et les clés sont protégés par Azure, à l’aide d’algorithmes garantis conformes aux différentes normes de sécurité. Azure Key Vault (AKV) a été conçu de façon que Microsoft ne puisse pas visualiser</w:t>
      </w:r>
      <w:r w:rsidR="00531350">
        <w:t>,</w:t>
      </w:r>
      <w:r>
        <w:t xml:space="preserve"> ni extraire les données stockées dans AKV. L’accès au coffre des clés, requiert une authentification et une autorisation adéquate (via des stratégies d’accès), mise en place et configurée directement lors du déploiement des briques Azure avec les scripts PowerShell.</w:t>
      </w:r>
    </w:p>
    <w:p w14:paraId="183188AD" w14:textId="77777777" w:rsidR="00D3004D" w:rsidRDefault="00D3004D" w:rsidP="00D3004D">
      <w:pPr>
        <w:suppressAutoHyphens/>
        <w:ind w:left="720"/>
        <w:jc w:val="left"/>
      </w:pPr>
    </w:p>
    <w:p w14:paraId="1D7939D9" w14:textId="77777777" w:rsidR="00531350" w:rsidRDefault="00531350">
      <w:pPr>
        <w:jc w:val="left"/>
        <w:rPr>
          <w:b/>
          <w:bCs/>
        </w:rPr>
      </w:pPr>
      <w:r>
        <w:rPr>
          <w:b/>
          <w:bCs/>
        </w:rPr>
        <w:br w:type="page"/>
      </w:r>
    </w:p>
    <w:p w14:paraId="3F5502A1" w14:textId="2D2EF427" w:rsidR="00D3004D" w:rsidRPr="00A73940" w:rsidRDefault="00D3004D" w:rsidP="00127D0F">
      <w:pPr>
        <w:pStyle w:val="Paragraphedeliste"/>
        <w:numPr>
          <w:ilvl w:val="0"/>
          <w:numId w:val="33"/>
        </w:numPr>
        <w:suppressAutoHyphens/>
        <w:jc w:val="left"/>
        <w:rPr>
          <w:b/>
          <w:bCs/>
        </w:rPr>
      </w:pPr>
      <w:r w:rsidRPr="00A73940">
        <w:rPr>
          <w:b/>
          <w:bCs/>
        </w:rPr>
        <w:lastRenderedPageBreak/>
        <w:t>Service « Azure DevOps »</w:t>
      </w:r>
      <w:r w:rsidR="00531350">
        <w:rPr>
          <w:b/>
          <w:bCs/>
        </w:rPr>
        <w:t> :</w:t>
      </w:r>
    </w:p>
    <w:p w14:paraId="3B52B3A7" w14:textId="7850FF74" w:rsidR="00D3004D" w:rsidRDefault="00D3004D" w:rsidP="00D3004D">
      <w:pPr>
        <w:suppressAutoHyphens/>
        <w:ind w:left="708"/>
      </w:pPr>
      <w:r>
        <w:t>Le service Azure DevOps est une brique centrale du socle technique. Grâce à ces divers sous</w:t>
      </w:r>
      <w:r w:rsidR="00531350">
        <w:t>-</w:t>
      </w:r>
      <w:r>
        <w:t xml:space="preserve">composants </w:t>
      </w:r>
      <w:r w:rsidR="004F1BA1" w:rsidRPr="004F1BA1">
        <w:t>il nous</w:t>
      </w:r>
      <w:r w:rsidRPr="004F1BA1">
        <w:t xml:space="preserve"> permet de déployer</w:t>
      </w:r>
      <w:r>
        <w:t xml:space="preserve"> un cycle DevOps de bout en bout.</w:t>
      </w:r>
    </w:p>
    <w:p w14:paraId="6EC2ED59" w14:textId="77777777" w:rsidR="00D3004D" w:rsidRDefault="00D3004D" w:rsidP="00D3004D">
      <w:pPr>
        <w:suppressAutoHyphens/>
        <w:ind w:left="708"/>
      </w:pPr>
    </w:p>
    <w:p w14:paraId="47186DD0" w14:textId="6CEBCFEF" w:rsidR="00D3004D" w:rsidRDefault="00D3004D" w:rsidP="00D3004D">
      <w:pPr>
        <w:suppressAutoHyphens/>
        <w:ind w:left="708"/>
      </w:pPr>
      <w:r>
        <w:t>L’objectif de ce service</w:t>
      </w:r>
      <w:r w:rsidR="00D206AB">
        <w:t xml:space="preserve"> sera</w:t>
      </w:r>
      <w:r>
        <w:t xml:space="preserve"> de :</w:t>
      </w:r>
    </w:p>
    <w:p w14:paraId="0F398F6B" w14:textId="0860B919" w:rsidR="00D3004D" w:rsidRDefault="00D3004D" w:rsidP="00127D0F">
      <w:pPr>
        <w:pStyle w:val="Paragraphedeliste"/>
        <w:numPr>
          <w:ilvl w:val="0"/>
          <w:numId w:val="34"/>
        </w:numPr>
        <w:suppressAutoHyphens/>
      </w:pPr>
      <w:r>
        <w:t xml:space="preserve">Stocker le code produit par </w:t>
      </w:r>
      <w:r w:rsidR="00D206AB">
        <w:t>le Titulaire du lot concerné</w:t>
      </w:r>
      <w:r>
        <w:t xml:space="preserve"> (Terraform, Data Factory)</w:t>
      </w:r>
      <w:r w:rsidR="00D206AB">
        <w:t>,</w:t>
      </w:r>
    </w:p>
    <w:p w14:paraId="2E3FC0F5" w14:textId="061BB74C" w:rsidR="00D3004D" w:rsidRDefault="00D3004D" w:rsidP="00127D0F">
      <w:pPr>
        <w:pStyle w:val="Paragraphedeliste"/>
        <w:numPr>
          <w:ilvl w:val="0"/>
          <w:numId w:val="34"/>
        </w:numPr>
        <w:suppressAutoHyphens/>
      </w:pPr>
      <w:r>
        <w:t>Déployer ce code sur les services concernés avec une possibilité de montée d’environnement</w:t>
      </w:r>
      <w:r w:rsidR="00D206AB">
        <w:t>,</w:t>
      </w:r>
    </w:p>
    <w:p w14:paraId="5EDA3C9C" w14:textId="77777777" w:rsidR="00D3004D" w:rsidRDefault="00D3004D" w:rsidP="00127D0F">
      <w:pPr>
        <w:pStyle w:val="Paragraphedeliste"/>
        <w:numPr>
          <w:ilvl w:val="0"/>
          <w:numId w:val="34"/>
        </w:numPr>
        <w:suppressAutoHyphens/>
      </w:pPr>
      <w:r>
        <w:t>Historiser le code et gérer les cycles de développement.</w:t>
      </w:r>
    </w:p>
    <w:p w14:paraId="7554230E" w14:textId="77777777" w:rsidR="00D3004D" w:rsidRDefault="00D3004D" w:rsidP="00D3004D">
      <w:pPr>
        <w:suppressAutoHyphens/>
        <w:ind w:left="1080"/>
      </w:pPr>
    </w:p>
    <w:p w14:paraId="37D1CFFD" w14:textId="77777777" w:rsidR="00D3004D" w:rsidRDefault="00D3004D" w:rsidP="00D3004D">
      <w:pPr>
        <w:suppressAutoHyphens/>
        <w:ind w:left="708"/>
      </w:pPr>
      <w:r>
        <w:t>Via cette brique et sa possibilité d’interactions avec Azure, la CFE va pouvoir déployer l’ensemble des services tiers Azure via Terraform.</w:t>
      </w:r>
    </w:p>
    <w:p w14:paraId="0724F927" w14:textId="77777777" w:rsidR="00D3004D" w:rsidRDefault="00D3004D" w:rsidP="00D3004D">
      <w:pPr>
        <w:suppressAutoHyphens/>
        <w:jc w:val="left"/>
      </w:pPr>
    </w:p>
    <w:p w14:paraId="3076F149" w14:textId="53D326BB" w:rsidR="00D3004D" w:rsidRPr="00A73940" w:rsidRDefault="00D3004D" w:rsidP="00127D0F">
      <w:pPr>
        <w:pStyle w:val="Paragraphedeliste"/>
        <w:numPr>
          <w:ilvl w:val="0"/>
          <w:numId w:val="33"/>
        </w:numPr>
        <w:suppressAutoHyphens/>
        <w:jc w:val="left"/>
        <w:rPr>
          <w:b/>
          <w:bCs/>
        </w:rPr>
      </w:pPr>
      <w:r w:rsidRPr="00A73940">
        <w:rPr>
          <w:b/>
          <w:bCs/>
        </w:rPr>
        <w:t>Service « Terraform »</w:t>
      </w:r>
      <w:r w:rsidR="00D206AB">
        <w:rPr>
          <w:b/>
          <w:bCs/>
        </w:rPr>
        <w:t> :</w:t>
      </w:r>
    </w:p>
    <w:p w14:paraId="5E134620" w14:textId="347E5643" w:rsidR="00D3004D" w:rsidRDefault="00D3004D" w:rsidP="00D3004D">
      <w:pPr>
        <w:suppressAutoHyphens/>
        <w:ind w:left="708"/>
      </w:pPr>
      <w:r w:rsidRPr="004F1BA1">
        <w:t>Terraform permet de déployer uniformément les différentes briques Azure sur tous les environnements CFE. Par le biais de ce service, le déploiement et la configuration des services tiers Azure se fera par le biais d’un projet dans Azure</w:t>
      </w:r>
      <w:r w:rsidRPr="00881930">
        <w:t xml:space="preserve"> DevOps.</w:t>
      </w:r>
    </w:p>
    <w:p w14:paraId="247613D7" w14:textId="77777777" w:rsidR="00D3004D" w:rsidRDefault="00D3004D" w:rsidP="00D3004D">
      <w:pPr>
        <w:suppressAutoHyphens/>
        <w:ind w:left="708"/>
      </w:pPr>
    </w:p>
    <w:p w14:paraId="062A93B5" w14:textId="5F5CF1A7" w:rsidR="00A121EE" w:rsidRDefault="00A121EE">
      <w:pPr>
        <w:jc w:val="left"/>
      </w:pPr>
      <w:r>
        <w:br w:type="page"/>
      </w:r>
    </w:p>
    <w:p w14:paraId="672EFCDE" w14:textId="2170AC26" w:rsidR="00AF6AE1" w:rsidRPr="00BF4EE7" w:rsidRDefault="00BF4EE7" w:rsidP="00A121EE">
      <w:pPr>
        <w:pStyle w:val="Titre3"/>
      </w:pPr>
      <w:bookmarkStart w:id="14" w:name="_Toc223529517"/>
      <w:r w:rsidRPr="00BF4EE7">
        <w:lastRenderedPageBreak/>
        <w:t xml:space="preserve">Périmètre du domaine </w:t>
      </w:r>
      <w:r w:rsidR="00AF6AE1" w:rsidRPr="00BF4EE7">
        <w:t>Editique Quadient</w:t>
      </w:r>
      <w:bookmarkEnd w:id="14"/>
    </w:p>
    <w:p w14:paraId="0A5B46BD" w14:textId="77777777" w:rsidR="00D206AB" w:rsidRPr="005E1421" w:rsidRDefault="00D206AB" w:rsidP="2BE9725A">
      <w:pPr>
        <w:spacing w:after="120" w:line="288" w:lineRule="auto"/>
        <w:rPr>
          <w:rFonts w:eastAsiaTheme="minorEastAsia"/>
          <w:sz w:val="12"/>
          <w:szCs w:val="12"/>
          <w:lang w:val="fr-CA"/>
        </w:rPr>
      </w:pPr>
    </w:p>
    <w:p w14:paraId="275668F5" w14:textId="66775095" w:rsidR="00855851" w:rsidRPr="005E1421" w:rsidRDefault="2517CA29" w:rsidP="005E1421">
      <w:r w:rsidRPr="00571FAE">
        <w:t>La CFE a acquis la solution Quadient Inspire</w:t>
      </w:r>
      <w:r w:rsidRPr="005E1421">
        <w:t xml:space="preserve"> afin de mettre en place une plateforme CCM centralisée, visant à :</w:t>
      </w:r>
    </w:p>
    <w:p w14:paraId="211AD17C" w14:textId="487851FE" w:rsidR="00855851" w:rsidRPr="00A45EA2" w:rsidRDefault="2517CA29" w:rsidP="00A45EA2">
      <w:pPr>
        <w:pStyle w:val="Paragraphedeliste"/>
        <w:numPr>
          <w:ilvl w:val="0"/>
          <w:numId w:val="8"/>
        </w:numPr>
        <w:rPr>
          <w:rFonts w:ascii="Calibri" w:hAnsi="Calibri" w:cs="Calibri"/>
        </w:rPr>
      </w:pPr>
      <w:r w:rsidRPr="00A45EA2">
        <w:rPr>
          <w:rFonts w:ascii="Calibri" w:hAnsi="Calibri" w:cs="Calibri"/>
        </w:rPr>
        <w:t>Moderniser la solution éditique en place (performance, évolutivité, maintenabilité, trajectoire digitale)</w:t>
      </w:r>
      <w:r w:rsidR="00A45EA2">
        <w:rPr>
          <w:rFonts w:ascii="Calibri" w:hAnsi="Calibri" w:cs="Calibri"/>
        </w:rPr>
        <w:t>,</w:t>
      </w:r>
    </w:p>
    <w:p w14:paraId="2A0A1A0B" w14:textId="4AEE638D" w:rsidR="00855851" w:rsidRPr="00A45EA2" w:rsidRDefault="2517CA29" w:rsidP="00A45EA2">
      <w:pPr>
        <w:pStyle w:val="Paragraphedeliste"/>
        <w:numPr>
          <w:ilvl w:val="0"/>
          <w:numId w:val="8"/>
        </w:numPr>
        <w:rPr>
          <w:rFonts w:ascii="Calibri" w:hAnsi="Calibri" w:cs="Calibri"/>
        </w:rPr>
      </w:pPr>
      <w:r w:rsidRPr="00A45EA2">
        <w:rPr>
          <w:rFonts w:ascii="Calibri" w:hAnsi="Calibri" w:cs="Calibri"/>
        </w:rPr>
        <w:t>Proposer aux métiers de nouvelles fonctionnalités de communications client (documents interactifs, distribution multicanale &amp; multi supports, PDF, HTML5, etc…)</w:t>
      </w:r>
      <w:r w:rsidR="00A45EA2">
        <w:rPr>
          <w:rFonts w:ascii="Calibri" w:hAnsi="Calibri" w:cs="Calibri"/>
        </w:rPr>
        <w:t>,</w:t>
      </w:r>
    </w:p>
    <w:p w14:paraId="6C50A13D" w14:textId="366DEFBD" w:rsidR="00855851" w:rsidRPr="00A45EA2" w:rsidRDefault="2517CA29" w:rsidP="00A45EA2">
      <w:pPr>
        <w:pStyle w:val="Paragraphedeliste"/>
        <w:numPr>
          <w:ilvl w:val="0"/>
          <w:numId w:val="8"/>
        </w:numPr>
        <w:rPr>
          <w:rFonts w:ascii="Calibri" w:hAnsi="Calibri" w:cs="Calibri"/>
        </w:rPr>
      </w:pPr>
      <w:r w:rsidRPr="00A45EA2">
        <w:rPr>
          <w:rFonts w:ascii="Calibri" w:hAnsi="Calibri" w:cs="Calibri"/>
        </w:rPr>
        <w:t>Rationnaliser et moderniser son socle éditique vers une stratégie CCM orientée digitale</w:t>
      </w:r>
      <w:r w:rsidR="00A45EA2">
        <w:rPr>
          <w:rFonts w:ascii="Calibri" w:hAnsi="Calibri" w:cs="Calibri"/>
        </w:rPr>
        <w:t>,</w:t>
      </w:r>
    </w:p>
    <w:p w14:paraId="0CC38F73" w14:textId="3293057F" w:rsidR="00855851" w:rsidRPr="00A45EA2" w:rsidRDefault="2517CA29" w:rsidP="00A45EA2">
      <w:pPr>
        <w:pStyle w:val="Paragraphedeliste"/>
        <w:numPr>
          <w:ilvl w:val="0"/>
          <w:numId w:val="8"/>
        </w:numPr>
        <w:rPr>
          <w:rFonts w:ascii="Calibri" w:hAnsi="Calibri" w:cs="Calibri"/>
        </w:rPr>
      </w:pPr>
      <w:r w:rsidRPr="00A45EA2">
        <w:rPr>
          <w:rFonts w:ascii="Calibri" w:hAnsi="Calibri" w:cs="Calibri"/>
        </w:rPr>
        <w:t>Optimiser la qualité de l’expérience utilisateurs</w:t>
      </w:r>
      <w:r w:rsidR="00A45EA2">
        <w:rPr>
          <w:rFonts w:ascii="Calibri" w:hAnsi="Calibri" w:cs="Calibri"/>
        </w:rPr>
        <w:t>,</w:t>
      </w:r>
    </w:p>
    <w:p w14:paraId="60B98A74" w14:textId="4D4698D3" w:rsidR="00855851" w:rsidRPr="00A45EA2" w:rsidRDefault="2517CA29" w:rsidP="00A45EA2">
      <w:pPr>
        <w:pStyle w:val="Paragraphedeliste"/>
        <w:numPr>
          <w:ilvl w:val="0"/>
          <w:numId w:val="8"/>
        </w:numPr>
        <w:rPr>
          <w:rFonts w:ascii="Calibri" w:hAnsi="Calibri" w:cs="Calibri"/>
        </w:rPr>
      </w:pPr>
      <w:r w:rsidRPr="00A45EA2">
        <w:rPr>
          <w:rFonts w:ascii="Calibri" w:hAnsi="Calibri" w:cs="Calibri"/>
        </w:rPr>
        <w:t>Enrichir et optimiser son portail Web, via les fonctionnalités offertes par Quadient</w:t>
      </w:r>
      <w:r w:rsidR="00A45EA2">
        <w:rPr>
          <w:rFonts w:ascii="Calibri" w:hAnsi="Calibri" w:cs="Calibri"/>
        </w:rPr>
        <w:t>,</w:t>
      </w:r>
    </w:p>
    <w:p w14:paraId="7ADAB1B7" w14:textId="2861BFA1" w:rsidR="00855851" w:rsidRPr="00A45EA2" w:rsidRDefault="2517CA29" w:rsidP="00A45EA2">
      <w:pPr>
        <w:pStyle w:val="Paragraphedeliste"/>
        <w:numPr>
          <w:ilvl w:val="0"/>
          <w:numId w:val="8"/>
        </w:numPr>
        <w:rPr>
          <w:rFonts w:ascii="Calibri" w:hAnsi="Calibri" w:cs="Calibri"/>
        </w:rPr>
      </w:pPr>
      <w:r w:rsidRPr="00A45EA2">
        <w:rPr>
          <w:rFonts w:ascii="Calibri" w:hAnsi="Calibri" w:cs="Calibri"/>
        </w:rPr>
        <w:t>Obtenir un gain de productivité</w:t>
      </w:r>
      <w:r w:rsidR="00A45EA2">
        <w:rPr>
          <w:rFonts w:ascii="Calibri" w:hAnsi="Calibri" w:cs="Calibri"/>
        </w:rPr>
        <w:t>.</w:t>
      </w:r>
    </w:p>
    <w:p w14:paraId="5D7176D7" w14:textId="18CDE377" w:rsidR="00855851" w:rsidRDefault="00855851" w:rsidP="2BE9725A">
      <w:pPr>
        <w:rPr>
          <w:highlight w:val="yellow"/>
        </w:rPr>
      </w:pPr>
    </w:p>
    <w:p w14:paraId="6B274875" w14:textId="77777777" w:rsidR="00ED5106" w:rsidRDefault="00E87973" w:rsidP="00740846">
      <w:r>
        <w:t>L’ou</w:t>
      </w:r>
      <w:r w:rsidR="00AF6AE1">
        <w:t>til</w:t>
      </w:r>
      <w:r>
        <w:t xml:space="preserve"> Q</w:t>
      </w:r>
      <w:r w:rsidR="00AF6AE1">
        <w:t>UADIENT</w:t>
      </w:r>
      <w:r>
        <w:t xml:space="preserve"> a été déployé fin 2021 pour remplacer progressivement l’ancien service d’éditique.</w:t>
      </w:r>
      <w:r>
        <w:br/>
      </w:r>
      <w:r w:rsidR="0868DA4D">
        <w:t>La CFE utilise la suite Inspire Quadient dans un environnement Microsoft AKS.</w:t>
      </w:r>
    </w:p>
    <w:p w14:paraId="28920D6D" w14:textId="5D138E63" w:rsidR="00E87973" w:rsidRPr="00C0201C" w:rsidRDefault="19511FFD" w:rsidP="00740846">
      <w:r>
        <w:t xml:space="preserve"> </w:t>
      </w:r>
      <w:r w:rsidR="00E87973">
        <w:br/>
        <w:t>Les modules sont les suivants :</w:t>
      </w:r>
    </w:p>
    <w:tbl>
      <w:tblPr>
        <w:tblStyle w:val="TableauGrille4-Accentuation5"/>
        <w:tblW w:w="0" w:type="auto"/>
        <w:tblLook w:val="04A0" w:firstRow="1" w:lastRow="0" w:firstColumn="1" w:lastColumn="0" w:noHBand="0" w:noVBand="1"/>
      </w:tblPr>
      <w:tblGrid>
        <w:gridCol w:w="4595"/>
        <w:gridCol w:w="4467"/>
      </w:tblGrid>
      <w:tr w:rsidR="00E87973" w14:paraId="2F22E210" w14:textId="77777777" w:rsidTr="2BE9725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9" w:type="dxa"/>
          </w:tcPr>
          <w:p w14:paraId="0619E4D8" w14:textId="77777777" w:rsidR="00E87973" w:rsidRDefault="00E87973" w:rsidP="00123621">
            <w:r>
              <w:t>Module</w:t>
            </w:r>
          </w:p>
        </w:tc>
        <w:tc>
          <w:tcPr>
            <w:tcW w:w="4608" w:type="dxa"/>
          </w:tcPr>
          <w:p w14:paraId="2A6CE892" w14:textId="77777777" w:rsidR="00E87973" w:rsidRDefault="00E87973" w:rsidP="00123621">
            <w:pPr>
              <w:cnfStyle w:val="100000000000" w:firstRow="1" w:lastRow="0" w:firstColumn="0" w:lastColumn="0" w:oddVBand="0" w:evenVBand="0" w:oddHBand="0" w:evenHBand="0" w:firstRowFirstColumn="0" w:firstRowLastColumn="0" w:lastRowFirstColumn="0" w:lastRowLastColumn="0"/>
            </w:pPr>
            <w:r>
              <w:t>Instance</w:t>
            </w:r>
          </w:p>
        </w:tc>
      </w:tr>
      <w:tr w:rsidR="00E87973" w14:paraId="62FDD92E" w14:textId="77777777" w:rsidTr="2BE97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9" w:type="dxa"/>
          </w:tcPr>
          <w:p w14:paraId="68473C0D" w14:textId="77777777" w:rsidR="00E87973" w:rsidRDefault="00E87973" w:rsidP="00123621">
            <w:r>
              <w:t>Inspire Designer (User)</w:t>
            </w:r>
          </w:p>
        </w:tc>
        <w:tc>
          <w:tcPr>
            <w:tcW w:w="4608" w:type="dxa"/>
          </w:tcPr>
          <w:p w14:paraId="0FD7C06D" w14:textId="77777777" w:rsidR="00E87973" w:rsidRDefault="00E87973" w:rsidP="00123621">
            <w:pPr>
              <w:cnfStyle w:val="000000100000" w:firstRow="0" w:lastRow="0" w:firstColumn="0" w:lastColumn="0" w:oddVBand="0" w:evenVBand="0" w:oddHBand="1" w:evenHBand="0" w:firstRowFirstColumn="0" w:firstRowLastColumn="0" w:lastRowFirstColumn="0" w:lastRowLastColumn="0"/>
            </w:pPr>
            <w:r>
              <w:t>2</w:t>
            </w:r>
          </w:p>
        </w:tc>
      </w:tr>
      <w:tr w:rsidR="00E87973" w14:paraId="6DF95C90" w14:textId="77777777" w:rsidTr="2BE9725A">
        <w:tc>
          <w:tcPr>
            <w:cnfStyle w:val="001000000000" w:firstRow="0" w:lastRow="0" w:firstColumn="1" w:lastColumn="0" w:oddVBand="0" w:evenVBand="0" w:oddHBand="0" w:evenHBand="0" w:firstRowFirstColumn="0" w:firstRowLastColumn="0" w:lastRowFirstColumn="0" w:lastRowLastColumn="0"/>
            <w:tcW w:w="4649" w:type="dxa"/>
          </w:tcPr>
          <w:p w14:paraId="3F81B3C5" w14:textId="77777777" w:rsidR="00E87973" w:rsidRPr="003F7978" w:rsidRDefault="00E87973" w:rsidP="00127D0F">
            <w:pPr>
              <w:pStyle w:val="Paragraphedeliste"/>
              <w:numPr>
                <w:ilvl w:val="0"/>
                <w:numId w:val="24"/>
              </w:numPr>
              <w:spacing w:after="60"/>
              <w:contextualSpacing w:val="0"/>
              <w:jc w:val="left"/>
              <w:rPr>
                <w:b w:val="0"/>
                <w:bCs w:val="0"/>
              </w:rPr>
            </w:pPr>
            <w:r w:rsidRPr="003F7978">
              <w:t>Output Protocole HTML/Raster/Text/DocX</w:t>
            </w:r>
          </w:p>
        </w:tc>
        <w:tc>
          <w:tcPr>
            <w:tcW w:w="4608" w:type="dxa"/>
            <w:vMerge w:val="restart"/>
          </w:tcPr>
          <w:p w14:paraId="6DDA6248" w14:textId="3EB40E62" w:rsidR="00E87973" w:rsidRDefault="617D988B" w:rsidP="00123621">
            <w:pPr>
              <w:cnfStyle w:val="000000000000" w:firstRow="0" w:lastRow="0" w:firstColumn="0" w:lastColumn="0" w:oddVBand="0" w:evenVBand="0" w:oddHBand="0" w:evenHBand="0" w:firstRowFirstColumn="0" w:firstRowLastColumn="0" w:lastRowFirstColumn="0" w:lastRowLastColumn="0"/>
            </w:pPr>
            <w:r>
              <w:t>7</w:t>
            </w:r>
            <w:r w:rsidR="00E87973">
              <w:t> 000 000 (volume</w:t>
            </w:r>
            <w:r w:rsidR="2AAA8BBE">
              <w:t xml:space="preserve"> pages</w:t>
            </w:r>
            <w:r w:rsidR="00E87973">
              <w:t>)</w:t>
            </w:r>
          </w:p>
        </w:tc>
      </w:tr>
      <w:tr w:rsidR="00E87973" w14:paraId="7190C611" w14:textId="77777777" w:rsidTr="2BE97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9" w:type="dxa"/>
          </w:tcPr>
          <w:p w14:paraId="1260FC9F" w14:textId="77777777" w:rsidR="00E87973" w:rsidRPr="003F7978" w:rsidRDefault="00E87973" w:rsidP="00127D0F">
            <w:pPr>
              <w:pStyle w:val="Paragraphedeliste"/>
              <w:numPr>
                <w:ilvl w:val="0"/>
                <w:numId w:val="24"/>
              </w:numPr>
              <w:spacing w:after="60"/>
              <w:contextualSpacing w:val="0"/>
              <w:jc w:val="left"/>
              <w:rPr>
                <w:b w:val="0"/>
                <w:bCs w:val="0"/>
              </w:rPr>
            </w:pPr>
            <w:r w:rsidRPr="003F7978">
              <w:t>Output Protocole PDF, AFP</w:t>
            </w:r>
          </w:p>
        </w:tc>
        <w:tc>
          <w:tcPr>
            <w:tcW w:w="4608" w:type="dxa"/>
            <w:vMerge/>
          </w:tcPr>
          <w:p w14:paraId="2DC8206D" w14:textId="77777777" w:rsidR="00E87973" w:rsidRDefault="00E87973" w:rsidP="00123621">
            <w:pPr>
              <w:cnfStyle w:val="000000100000" w:firstRow="0" w:lastRow="0" w:firstColumn="0" w:lastColumn="0" w:oddVBand="0" w:evenVBand="0" w:oddHBand="1" w:evenHBand="0" w:firstRowFirstColumn="0" w:firstRowLastColumn="0" w:lastRowFirstColumn="0" w:lastRowLastColumn="0"/>
            </w:pPr>
          </w:p>
        </w:tc>
      </w:tr>
      <w:tr w:rsidR="00E87973" w14:paraId="4D207F50" w14:textId="77777777" w:rsidTr="2BE9725A">
        <w:tc>
          <w:tcPr>
            <w:cnfStyle w:val="001000000000" w:firstRow="0" w:lastRow="0" w:firstColumn="1" w:lastColumn="0" w:oddVBand="0" w:evenVBand="0" w:oddHBand="0" w:evenHBand="0" w:firstRowFirstColumn="0" w:firstRowLastColumn="0" w:lastRowFirstColumn="0" w:lastRowLastColumn="0"/>
            <w:tcW w:w="4649" w:type="dxa"/>
          </w:tcPr>
          <w:p w14:paraId="5A0B7D86" w14:textId="77777777" w:rsidR="00E87973" w:rsidRPr="003F7978" w:rsidRDefault="00E87973" w:rsidP="00127D0F">
            <w:pPr>
              <w:pStyle w:val="Paragraphedeliste"/>
              <w:numPr>
                <w:ilvl w:val="0"/>
                <w:numId w:val="24"/>
              </w:numPr>
              <w:spacing w:after="60"/>
              <w:contextualSpacing w:val="0"/>
              <w:jc w:val="left"/>
              <w:rPr>
                <w:b w:val="0"/>
                <w:bCs w:val="0"/>
              </w:rPr>
            </w:pPr>
            <w:r w:rsidRPr="003F7978">
              <w:t>Dynamic Communications</w:t>
            </w:r>
          </w:p>
        </w:tc>
        <w:tc>
          <w:tcPr>
            <w:tcW w:w="4608" w:type="dxa"/>
          </w:tcPr>
          <w:p w14:paraId="05DB678F" w14:textId="7D1973D8" w:rsidR="00E87973" w:rsidRDefault="00E87973" w:rsidP="00123621">
            <w:pPr>
              <w:cnfStyle w:val="000000000000" w:firstRow="0" w:lastRow="0" w:firstColumn="0" w:lastColumn="0" w:oddVBand="0" w:evenVBand="0" w:oddHBand="0" w:evenHBand="0" w:firstRowFirstColumn="0" w:firstRowLastColumn="0" w:lastRowFirstColumn="0" w:lastRowLastColumn="0"/>
            </w:pPr>
            <w:r>
              <w:t>200 000 (volume</w:t>
            </w:r>
            <w:r w:rsidR="28DC3E00">
              <w:t xml:space="preserve"> pages</w:t>
            </w:r>
            <w:r>
              <w:t>)</w:t>
            </w:r>
          </w:p>
        </w:tc>
      </w:tr>
      <w:tr w:rsidR="00E87973" w14:paraId="5E314E65" w14:textId="77777777" w:rsidTr="2BE97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9" w:type="dxa"/>
          </w:tcPr>
          <w:p w14:paraId="72C0F9E6" w14:textId="77777777" w:rsidR="00E87973" w:rsidRPr="00890393" w:rsidRDefault="00E87973" w:rsidP="00123621">
            <w:r w:rsidRPr="00890393">
              <w:t>Inspire Content Manager</w:t>
            </w:r>
          </w:p>
        </w:tc>
        <w:tc>
          <w:tcPr>
            <w:tcW w:w="4608" w:type="dxa"/>
          </w:tcPr>
          <w:p w14:paraId="703FE496" w14:textId="77777777" w:rsidR="00E87973" w:rsidRDefault="00E87973" w:rsidP="00123621">
            <w:pPr>
              <w:cnfStyle w:val="000000100000" w:firstRow="0" w:lastRow="0" w:firstColumn="0" w:lastColumn="0" w:oddVBand="0" w:evenVBand="0" w:oddHBand="1" w:evenHBand="0" w:firstRowFirstColumn="0" w:firstRowLastColumn="0" w:lastRowFirstColumn="0" w:lastRowLastColumn="0"/>
            </w:pPr>
            <w:r>
              <w:t>1</w:t>
            </w:r>
          </w:p>
        </w:tc>
      </w:tr>
      <w:tr w:rsidR="00E87973" w14:paraId="4869FE28" w14:textId="77777777" w:rsidTr="2BE9725A">
        <w:tc>
          <w:tcPr>
            <w:cnfStyle w:val="001000000000" w:firstRow="0" w:lastRow="0" w:firstColumn="1" w:lastColumn="0" w:oddVBand="0" w:evenVBand="0" w:oddHBand="0" w:evenHBand="0" w:firstRowFirstColumn="0" w:firstRowLastColumn="0" w:lastRowFirstColumn="0" w:lastRowLastColumn="0"/>
            <w:tcW w:w="4649" w:type="dxa"/>
          </w:tcPr>
          <w:p w14:paraId="249954EE" w14:textId="77777777" w:rsidR="00E87973" w:rsidRPr="00890393" w:rsidRDefault="00E87973" w:rsidP="00123621">
            <w:r w:rsidRPr="00890393">
              <w:t>Inspire Production Server</w:t>
            </w:r>
          </w:p>
        </w:tc>
        <w:tc>
          <w:tcPr>
            <w:tcW w:w="4608" w:type="dxa"/>
          </w:tcPr>
          <w:p w14:paraId="295BF8F1" w14:textId="77777777" w:rsidR="00E87973" w:rsidRPr="008F52F6" w:rsidRDefault="00E87973" w:rsidP="00123621">
            <w:pPr>
              <w:cnfStyle w:val="000000000000" w:firstRow="0" w:lastRow="0" w:firstColumn="0" w:lastColumn="0" w:oddVBand="0" w:evenVBand="0" w:oddHBand="0" w:evenHBand="0" w:firstRowFirstColumn="0" w:firstRowLastColumn="0" w:lastRowFirstColumn="0" w:lastRowLastColumn="0"/>
            </w:pPr>
            <w:r w:rsidRPr="008F52F6">
              <w:t>Moteur de composition limité en volume (exprimé en million(s) de surface A4)</w:t>
            </w:r>
          </w:p>
        </w:tc>
      </w:tr>
      <w:tr w:rsidR="00E87973" w14:paraId="052199EC" w14:textId="77777777" w:rsidTr="2BE97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9" w:type="dxa"/>
          </w:tcPr>
          <w:p w14:paraId="25481EBF" w14:textId="77777777" w:rsidR="00E87973" w:rsidRPr="00890393" w:rsidRDefault="00E87973" w:rsidP="00123621">
            <w:r w:rsidRPr="00890393">
              <w:t>Inspire Scaler</w:t>
            </w:r>
          </w:p>
        </w:tc>
        <w:tc>
          <w:tcPr>
            <w:tcW w:w="4608" w:type="dxa"/>
          </w:tcPr>
          <w:p w14:paraId="5AD05389" w14:textId="77777777" w:rsidR="00E87973" w:rsidRDefault="00E87973" w:rsidP="00123621">
            <w:pPr>
              <w:cnfStyle w:val="000000100000" w:firstRow="0" w:lastRow="0" w:firstColumn="0" w:lastColumn="0" w:oddVBand="0" w:evenVBand="0" w:oddHBand="1" w:evenHBand="0" w:firstRowFirstColumn="0" w:firstRowLastColumn="0" w:lastRowFirstColumn="0" w:lastRowLastColumn="0"/>
            </w:pPr>
            <w:r>
              <w:t>2</w:t>
            </w:r>
          </w:p>
        </w:tc>
      </w:tr>
      <w:tr w:rsidR="00E87973" w14:paraId="04FF257D" w14:textId="77777777" w:rsidTr="2BE9725A">
        <w:tc>
          <w:tcPr>
            <w:cnfStyle w:val="001000000000" w:firstRow="0" w:lastRow="0" w:firstColumn="1" w:lastColumn="0" w:oddVBand="0" w:evenVBand="0" w:oddHBand="0" w:evenHBand="0" w:firstRowFirstColumn="0" w:firstRowLastColumn="0" w:lastRowFirstColumn="0" w:lastRowLastColumn="0"/>
            <w:tcW w:w="4649" w:type="dxa"/>
          </w:tcPr>
          <w:p w14:paraId="751A9C77" w14:textId="77777777" w:rsidR="00E87973" w:rsidRPr="00890393" w:rsidRDefault="00E87973" w:rsidP="00123621">
            <w:r w:rsidRPr="00890393">
              <w:t>Inspire Interactive</w:t>
            </w:r>
          </w:p>
        </w:tc>
        <w:tc>
          <w:tcPr>
            <w:tcW w:w="4608" w:type="dxa"/>
          </w:tcPr>
          <w:p w14:paraId="18F1881B" w14:textId="77777777" w:rsidR="00E87973" w:rsidRDefault="00E87973" w:rsidP="00123621">
            <w:pPr>
              <w:cnfStyle w:val="000000000000" w:firstRow="0" w:lastRow="0" w:firstColumn="0" w:lastColumn="0" w:oddVBand="0" w:evenVBand="0" w:oddHBand="0" w:evenHBand="0" w:firstRowFirstColumn="0" w:firstRowLastColumn="0" w:lastRowFirstColumn="0" w:lastRowLastColumn="0"/>
            </w:pPr>
            <w:r>
              <w:t>1</w:t>
            </w:r>
          </w:p>
        </w:tc>
      </w:tr>
      <w:tr w:rsidR="00E87973" w14:paraId="43DD8329" w14:textId="77777777" w:rsidTr="2BE97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9" w:type="dxa"/>
          </w:tcPr>
          <w:p w14:paraId="4B4DF04B" w14:textId="77777777" w:rsidR="00E87973" w:rsidRPr="003F7978" w:rsidRDefault="00E87973" w:rsidP="00127D0F">
            <w:pPr>
              <w:pStyle w:val="Paragraphedeliste"/>
              <w:numPr>
                <w:ilvl w:val="0"/>
                <w:numId w:val="24"/>
              </w:numPr>
              <w:spacing w:after="60"/>
              <w:contextualSpacing w:val="0"/>
              <w:jc w:val="left"/>
              <w:rPr>
                <w:b w:val="0"/>
                <w:bCs w:val="0"/>
              </w:rPr>
            </w:pPr>
            <w:r w:rsidRPr="003F7978">
              <w:t>Communication Designer Seat</w:t>
            </w:r>
          </w:p>
        </w:tc>
        <w:tc>
          <w:tcPr>
            <w:tcW w:w="4608" w:type="dxa"/>
          </w:tcPr>
          <w:p w14:paraId="08085CD1" w14:textId="77777777" w:rsidR="00E87973" w:rsidRDefault="00E87973" w:rsidP="00123621">
            <w:pPr>
              <w:cnfStyle w:val="000000100000" w:firstRow="0" w:lastRow="0" w:firstColumn="0" w:lastColumn="0" w:oddVBand="0" w:evenVBand="0" w:oddHBand="1" w:evenHBand="0" w:firstRowFirstColumn="0" w:firstRowLastColumn="0" w:lastRowFirstColumn="0" w:lastRowLastColumn="0"/>
            </w:pPr>
            <w:r>
              <w:t>8</w:t>
            </w:r>
          </w:p>
        </w:tc>
      </w:tr>
      <w:tr w:rsidR="00E87973" w14:paraId="03A42AAC" w14:textId="77777777" w:rsidTr="2BE9725A">
        <w:tc>
          <w:tcPr>
            <w:cnfStyle w:val="001000000000" w:firstRow="0" w:lastRow="0" w:firstColumn="1" w:lastColumn="0" w:oddVBand="0" w:evenVBand="0" w:oddHBand="0" w:evenHBand="0" w:firstRowFirstColumn="0" w:firstRowLastColumn="0" w:lastRowFirstColumn="0" w:lastRowLastColumn="0"/>
            <w:tcW w:w="4649" w:type="dxa"/>
          </w:tcPr>
          <w:p w14:paraId="23FD8F71" w14:textId="77777777" w:rsidR="00E87973" w:rsidRPr="003F7978" w:rsidRDefault="00E87973" w:rsidP="00127D0F">
            <w:pPr>
              <w:pStyle w:val="Paragraphedeliste"/>
              <w:numPr>
                <w:ilvl w:val="0"/>
                <w:numId w:val="24"/>
              </w:numPr>
              <w:spacing w:after="60"/>
              <w:contextualSpacing w:val="0"/>
              <w:jc w:val="left"/>
              <w:rPr>
                <w:b w:val="0"/>
                <w:bCs w:val="0"/>
              </w:rPr>
            </w:pPr>
            <w:r w:rsidRPr="003F7978">
              <w:t>Transactional User Seat</w:t>
            </w:r>
          </w:p>
        </w:tc>
        <w:tc>
          <w:tcPr>
            <w:tcW w:w="4608" w:type="dxa"/>
          </w:tcPr>
          <w:p w14:paraId="5174A9D5" w14:textId="77777777" w:rsidR="00E87973" w:rsidRDefault="00E87973" w:rsidP="00123621">
            <w:pPr>
              <w:cnfStyle w:val="000000000000" w:firstRow="0" w:lastRow="0" w:firstColumn="0" w:lastColumn="0" w:oddVBand="0" w:evenVBand="0" w:oddHBand="0" w:evenHBand="0" w:firstRowFirstColumn="0" w:firstRowLastColumn="0" w:lastRowFirstColumn="0" w:lastRowLastColumn="0"/>
            </w:pPr>
            <w:r>
              <w:t>200</w:t>
            </w:r>
          </w:p>
        </w:tc>
      </w:tr>
      <w:tr w:rsidR="00E87973" w14:paraId="294FAFEA" w14:textId="77777777" w:rsidTr="2BE9725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9" w:type="dxa"/>
          </w:tcPr>
          <w:p w14:paraId="4C05B73D" w14:textId="50185131" w:rsidR="00E87973" w:rsidRDefault="00E87973" w:rsidP="2BE9725A">
            <w:r>
              <w:t>Inspire License Manager</w:t>
            </w:r>
          </w:p>
        </w:tc>
        <w:tc>
          <w:tcPr>
            <w:tcW w:w="4608" w:type="dxa"/>
          </w:tcPr>
          <w:p w14:paraId="12538631" w14:textId="46D34F75" w:rsidR="00E87973" w:rsidRDefault="0317EED3" w:rsidP="2BE9725A">
            <w:pPr>
              <w:cnfStyle w:val="000000100000" w:firstRow="0" w:lastRow="0" w:firstColumn="0" w:lastColumn="0" w:oddVBand="0" w:evenVBand="0" w:oddHBand="1" w:evenHBand="0" w:firstRowFirstColumn="0" w:firstRowLastColumn="0" w:lastRowFirstColumn="0" w:lastRowLastColumn="0"/>
            </w:pPr>
            <w:r>
              <w:t>1</w:t>
            </w:r>
          </w:p>
        </w:tc>
      </w:tr>
    </w:tbl>
    <w:p w14:paraId="69754BA3" w14:textId="4A4E798A" w:rsidR="00E87973" w:rsidRDefault="00E87973" w:rsidP="2BE9725A">
      <w:pPr>
        <w:jc w:val="center"/>
      </w:pPr>
    </w:p>
    <w:p w14:paraId="369CB7FE" w14:textId="77777777" w:rsidR="00803059" w:rsidRDefault="00803059" w:rsidP="2BE9725A">
      <w:pPr>
        <w:jc w:val="center"/>
      </w:pPr>
    </w:p>
    <w:p w14:paraId="2872DB35" w14:textId="77777777" w:rsidR="00803059" w:rsidRDefault="00803059" w:rsidP="2BE9725A">
      <w:pPr>
        <w:jc w:val="center"/>
      </w:pPr>
    </w:p>
    <w:p w14:paraId="2901DF11" w14:textId="243C437A" w:rsidR="00E87973" w:rsidRDefault="0317EED3" w:rsidP="2BE9725A">
      <w:pPr>
        <w:jc w:val="center"/>
      </w:pPr>
      <w:r>
        <w:rPr>
          <w:noProof/>
        </w:rPr>
        <w:drawing>
          <wp:inline distT="0" distB="0" distL="0" distR="0" wp14:anchorId="78E6E253" wp14:editId="55A0BAD5">
            <wp:extent cx="2429219" cy="1926622"/>
            <wp:effectExtent l="0" t="0" r="0" b="0"/>
            <wp:docPr id="8497509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108598" name="Picture 1339108598"/>
                    <pic:cNvPicPr/>
                  </pic:nvPicPr>
                  <pic:blipFill>
                    <a:blip r:embed="rId24">
                      <a:extLst>
                        <a:ext uri="{28A0092B-C50C-407E-A947-70E740481C1C}">
                          <a14:useLocalDpi xmlns:a14="http://schemas.microsoft.com/office/drawing/2010/main"/>
                        </a:ext>
                      </a:extLst>
                    </a:blip>
                    <a:stretch>
                      <a:fillRect/>
                    </a:stretch>
                  </pic:blipFill>
                  <pic:spPr>
                    <a:xfrm>
                      <a:off x="0" y="0"/>
                      <a:ext cx="2429219" cy="1926622"/>
                    </a:xfrm>
                    <a:prstGeom prst="rect">
                      <a:avLst/>
                    </a:prstGeom>
                  </pic:spPr>
                </pic:pic>
              </a:graphicData>
            </a:graphic>
          </wp:inline>
        </w:drawing>
      </w:r>
      <w:r w:rsidR="00E87973">
        <w:br/>
      </w:r>
      <w:r w:rsidR="00E87973">
        <w:br/>
      </w:r>
      <w:r w:rsidR="00E87973">
        <w:br/>
      </w:r>
    </w:p>
    <w:p w14:paraId="7E093CF1" w14:textId="46C34DEB" w:rsidR="00AD4352" w:rsidRDefault="00AD4352" w:rsidP="001D2EFE"/>
    <w:p w14:paraId="2CF4305A" w14:textId="074B7C21" w:rsidR="00AD4352" w:rsidRDefault="00AD4352" w:rsidP="001D2EFE"/>
    <w:p w14:paraId="4B2474B0" w14:textId="77777777" w:rsidR="00C35A2E" w:rsidRDefault="00C35A2E" w:rsidP="001D2EFE"/>
    <w:p w14:paraId="41B8BABB" w14:textId="77777777" w:rsidR="00C35A2E" w:rsidRDefault="00C35A2E" w:rsidP="001D2EFE"/>
    <w:p w14:paraId="347EC40B" w14:textId="77777777" w:rsidR="00C35A2E" w:rsidRDefault="00C35A2E" w:rsidP="001D2EFE"/>
    <w:p w14:paraId="24ED20C7" w14:textId="77777777" w:rsidR="00136AED" w:rsidRDefault="00136AED">
      <w:pPr>
        <w:jc w:val="left"/>
      </w:pPr>
      <w:r>
        <w:br w:type="page"/>
      </w:r>
    </w:p>
    <w:p w14:paraId="4E37E64D" w14:textId="46A78D86" w:rsidR="00AD4352" w:rsidRDefault="4B1EDD4E" w:rsidP="001D2EFE">
      <w:r w:rsidRPr="006E4721">
        <w:rPr>
          <w:u w:val="single"/>
        </w:rPr>
        <w:lastRenderedPageBreak/>
        <w:t xml:space="preserve">Schéma d’architecture </w:t>
      </w:r>
      <w:r w:rsidR="6291BE5A" w:rsidRPr="006E4721">
        <w:rPr>
          <w:u w:val="single"/>
        </w:rPr>
        <w:t xml:space="preserve">AKS </w:t>
      </w:r>
      <w:r w:rsidRPr="006E4721">
        <w:rPr>
          <w:u w:val="single"/>
        </w:rPr>
        <w:t>général</w:t>
      </w:r>
      <w:r w:rsidR="00A370B6" w:rsidRPr="006E4721">
        <w:rPr>
          <w:u w:val="single"/>
        </w:rPr>
        <w:t>e</w:t>
      </w:r>
      <w:r>
        <w:t xml:space="preserve"> :</w:t>
      </w:r>
    </w:p>
    <w:p w14:paraId="291FDCEE" w14:textId="77777777" w:rsidR="00803059" w:rsidRDefault="00803059" w:rsidP="001D2EFE"/>
    <w:p w14:paraId="2DB2FA7A" w14:textId="73F8E966" w:rsidR="145FDA60" w:rsidRDefault="145FDA60" w:rsidP="2BE9725A">
      <w:pPr>
        <w:jc w:val="center"/>
      </w:pPr>
      <w:r>
        <w:rPr>
          <w:noProof/>
        </w:rPr>
        <w:drawing>
          <wp:inline distT="0" distB="0" distL="0" distR="0" wp14:anchorId="7E9E92CF" wp14:editId="17F71D7B">
            <wp:extent cx="6324600" cy="3637952"/>
            <wp:effectExtent l="0" t="0" r="0" b="0"/>
            <wp:docPr id="11581259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125994" name="Picture 1158125994"/>
                    <pic:cNvPicPr/>
                  </pic:nvPicPr>
                  <pic:blipFill>
                    <a:blip r:embed="rId25">
                      <a:extLst>
                        <a:ext uri="{28A0092B-C50C-407E-A947-70E740481C1C}">
                          <a14:useLocalDpi xmlns:a14="http://schemas.microsoft.com/office/drawing/2010/main"/>
                        </a:ext>
                      </a:extLst>
                    </a:blip>
                    <a:stretch>
                      <a:fillRect/>
                    </a:stretch>
                  </pic:blipFill>
                  <pic:spPr>
                    <a:xfrm>
                      <a:off x="0" y="0"/>
                      <a:ext cx="6324600" cy="3637952"/>
                    </a:xfrm>
                    <a:prstGeom prst="rect">
                      <a:avLst/>
                    </a:prstGeom>
                  </pic:spPr>
                </pic:pic>
              </a:graphicData>
            </a:graphic>
          </wp:inline>
        </w:drawing>
      </w:r>
    </w:p>
    <w:p w14:paraId="2127E79F" w14:textId="40B0DD4E" w:rsidR="2BE9725A" w:rsidRDefault="2BE9725A"/>
    <w:p w14:paraId="484870A4" w14:textId="77777777" w:rsidR="00D96A31" w:rsidRDefault="00D96A31" w:rsidP="008D09C6"/>
    <w:p w14:paraId="01D3C214" w14:textId="010E0AE1" w:rsidR="005772E3" w:rsidRDefault="008D09C6" w:rsidP="008D09C6">
      <w:r>
        <w:t xml:space="preserve">La solution Quadient a été installée sur Azure Kubernetes Service (AKS) en utilisant </w:t>
      </w:r>
      <w:r w:rsidR="006E4721">
        <w:t>T</w:t>
      </w:r>
      <w:r>
        <w:t>erraform et les technologie</w:t>
      </w:r>
      <w:r w:rsidR="000D6E6B">
        <w:t xml:space="preserve">s </w:t>
      </w:r>
      <w:r>
        <w:t>DevOps</w:t>
      </w:r>
      <w:r w:rsidR="00876D19">
        <w:t xml:space="preserve"> dans l’optique de la mise en place d'une infrastructure robuste et évolutive sur Azure.</w:t>
      </w:r>
      <w:r w:rsidR="00876D19">
        <w:br/>
      </w:r>
    </w:p>
    <w:p w14:paraId="728489A7" w14:textId="66AA6CD6" w:rsidR="2BE9725A" w:rsidRDefault="001F5E72" w:rsidP="008D09C6">
      <w:r>
        <w:t xml:space="preserve">Cette mise en place </w:t>
      </w:r>
      <w:r w:rsidR="00645926">
        <w:t xml:space="preserve">a requis </w:t>
      </w:r>
      <w:r w:rsidR="008D09C6">
        <w:t>une connaissance des concepts de cloud computing, de Kubernetes et de Terraform</w:t>
      </w:r>
      <w:r w:rsidR="00645926">
        <w:t xml:space="preserve"> et </w:t>
      </w:r>
      <w:r w:rsidR="008D09C6">
        <w:t xml:space="preserve">nécessite des connaissances de base </w:t>
      </w:r>
      <w:r w:rsidR="00FE5EF9">
        <w:t>a</w:t>
      </w:r>
      <w:r w:rsidR="008D09C6">
        <w:t xml:space="preserve"> modéré sur les concepts d’architecture Cloud</w:t>
      </w:r>
      <w:r w:rsidR="00645926">
        <w:t>.</w:t>
      </w:r>
    </w:p>
    <w:p w14:paraId="79BAC9FB" w14:textId="77777777" w:rsidR="00D96A31" w:rsidRDefault="00D96A31"/>
    <w:p w14:paraId="52B5550F" w14:textId="77777777" w:rsidR="00D96A31" w:rsidRDefault="00D96A31"/>
    <w:p w14:paraId="052F7BB9" w14:textId="6DEC7570" w:rsidR="00507501" w:rsidRDefault="005772E3">
      <w:r>
        <w:t>La C</w:t>
      </w:r>
      <w:r w:rsidR="005C719D">
        <w:t>FE</w:t>
      </w:r>
      <w:r>
        <w:t xml:space="preserve"> d</w:t>
      </w:r>
      <w:r w:rsidR="006C2D34">
        <w:t>ispose de</w:t>
      </w:r>
      <w:r w:rsidR="00030EE8">
        <w:t> :</w:t>
      </w:r>
    </w:p>
    <w:p w14:paraId="2E8C17CC" w14:textId="77777777" w:rsidR="0014757A" w:rsidRPr="006E4721" w:rsidRDefault="0014757A" w:rsidP="006E4721">
      <w:pPr>
        <w:pStyle w:val="Paragraphedeliste"/>
        <w:numPr>
          <w:ilvl w:val="0"/>
          <w:numId w:val="8"/>
        </w:numPr>
        <w:rPr>
          <w:rFonts w:ascii="Calibri" w:hAnsi="Calibri" w:cs="Calibri"/>
        </w:rPr>
      </w:pPr>
      <w:r w:rsidRPr="006E4721">
        <w:rPr>
          <w:rFonts w:ascii="Calibri" w:hAnsi="Calibri" w:cs="Calibri"/>
        </w:rPr>
        <w:t xml:space="preserve">2 </w:t>
      </w:r>
      <w:r w:rsidR="006C2D34" w:rsidRPr="006E4721">
        <w:rPr>
          <w:rFonts w:ascii="Calibri" w:hAnsi="Calibri" w:cs="Calibri"/>
        </w:rPr>
        <w:t>environnements</w:t>
      </w:r>
      <w:r w:rsidR="00D834DE" w:rsidRPr="006E4721">
        <w:rPr>
          <w:rFonts w:ascii="Calibri" w:hAnsi="Calibri" w:cs="Calibri"/>
        </w:rPr>
        <w:t xml:space="preserve"> dédiés au </w:t>
      </w:r>
      <w:r w:rsidR="00507501" w:rsidRPr="006E4721">
        <w:rPr>
          <w:rFonts w:ascii="Calibri" w:hAnsi="Calibri" w:cs="Calibri"/>
        </w:rPr>
        <w:t>Développement</w:t>
      </w:r>
      <w:r w:rsidR="00D834DE" w:rsidRPr="006E4721">
        <w:rPr>
          <w:rFonts w:ascii="Calibri" w:hAnsi="Calibri" w:cs="Calibri"/>
        </w:rPr>
        <w:t xml:space="preserve"> et tests</w:t>
      </w:r>
      <w:r w:rsidR="00507501" w:rsidRPr="006E4721">
        <w:rPr>
          <w:rFonts w:ascii="Calibri" w:hAnsi="Calibri" w:cs="Calibri"/>
        </w:rPr>
        <w:t xml:space="preserve"> d’intégration</w:t>
      </w:r>
      <w:r w:rsidR="00030EE8" w:rsidRPr="006E4721">
        <w:rPr>
          <w:rFonts w:ascii="Calibri" w:hAnsi="Calibri" w:cs="Calibri"/>
        </w:rPr>
        <w:t>,</w:t>
      </w:r>
    </w:p>
    <w:p w14:paraId="5B6CFD12" w14:textId="13C519DB" w:rsidR="0050772F" w:rsidRPr="006E4721" w:rsidRDefault="0050772F" w:rsidP="006E4721">
      <w:pPr>
        <w:pStyle w:val="Paragraphedeliste"/>
        <w:numPr>
          <w:ilvl w:val="0"/>
          <w:numId w:val="8"/>
        </w:numPr>
        <w:rPr>
          <w:rFonts w:ascii="Calibri" w:hAnsi="Calibri" w:cs="Calibri"/>
        </w:rPr>
      </w:pPr>
      <w:r w:rsidRPr="006E4721">
        <w:rPr>
          <w:rFonts w:ascii="Calibri" w:hAnsi="Calibri" w:cs="Calibri"/>
        </w:rPr>
        <w:t>1</w:t>
      </w:r>
      <w:r w:rsidR="00507501" w:rsidRPr="006E4721">
        <w:rPr>
          <w:rFonts w:ascii="Calibri" w:hAnsi="Calibri" w:cs="Calibri"/>
        </w:rPr>
        <w:t xml:space="preserve"> environnement de recett</w:t>
      </w:r>
      <w:r w:rsidR="0076232C" w:rsidRPr="006E4721">
        <w:rPr>
          <w:rFonts w:ascii="Calibri" w:hAnsi="Calibri" w:cs="Calibri"/>
        </w:rPr>
        <w:t>e</w:t>
      </w:r>
      <w:r w:rsidR="00030EE8" w:rsidRPr="006E4721">
        <w:rPr>
          <w:rFonts w:ascii="Calibri" w:hAnsi="Calibri" w:cs="Calibri"/>
        </w:rPr>
        <w:t>,</w:t>
      </w:r>
    </w:p>
    <w:p w14:paraId="20E733C2" w14:textId="63DB1ED0" w:rsidR="0014757A" w:rsidRPr="006E4721" w:rsidRDefault="0014757A" w:rsidP="006E4721">
      <w:pPr>
        <w:pStyle w:val="Paragraphedeliste"/>
        <w:numPr>
          <w:ilvl w:val="0"/>
          <w:numId w:val="8"/>
        </w:numPr>
        <w:rPr>
          <w:rFonts w:ascii="Calibri" w:hAnsi="Calibri" w:cs="Calibri"/>
        </w:rPr>
      </w:pPr>
      <w:r w:rsidRPr="006E4721">
        <w:rPr>
          <w:rFonts w:ascii="Calibri" w:hAnsi="Calibri" w:cs="Calibri"/>
        </w:rPr>
        <w:t xml:space="preserve">1 </w:t>
      </w:r>
      <w:r w:rsidR="0076232C" w:rsidRPr="006E4721">
        <w:rPr>
          <w:rFonts w:ascii="Calibri" w:hAnsi="Calibri" w:cs="Calibri"/>
        </w:rPr>
        <w:t>environnement de PREPRODUCTION</w:t>
      </w:r>
      <w:r w:rsidR="00030EE8" w:rsidRPr="006E4721">
        <w:rPr>
          <w:rFonts w:ascii="Calibri" w:hAnsi="Calibri" w:cs="Calibri"/>
        </w:rPr>
        <w:t>,</w:t>
      </w:r>
    </w:p>
    <w:p w14:paraId="1D79C562" w14:textId="60B94C47" w:rsidR="0076232C" w:rsidRPr="006E4721" w:rsidRDefault="0076232C" w:rsidP="006E4721">
      <w:pPr>
        <w:pStyle w:val="Paragraphedeliste"/>
        <w:numPr>
          <w:ilvl w:val="0"/>
          <w:numId w:val="8"/>
        </w:numPr>
        <w:rPr>
          <w:rFonts w:ascii="Calibri" w:hAnsi="Calibri" w:cs="Calibri"/>
        </w:rPr>
      </w:pPr>
      <w:r w:rsidRPr="006E4721">
        <w:rPr>
          <w:rFonts w:ascii="Calibri" w:hAnsi="Calibri" w:cs="Calibri"/>
        </w:rPr>
        <w:t>1 environnement de PRODUCTION</w:t>
      </w:r>
      <w:r w:rsidR="00030EE8" w:rsidRPr="006E4721">
        <w:rPr>
          <w:rFonts w:ascii="Calibri" w:hAnsi="Calibri" w:cs="Calibri"/>
        </w:rPr>
        <w:t>.</w:t>
      </w:r>
    </w:p>
    <w:p w14:paraId="3A801C45" w14:textId="77777777" w:rsidR="0076232C" w:rsidRDefault="0076232C" w:rsidP="00507501">
      <w:pPr>
        <w:jc w:val="left"/>
      </w:pPr>
    </w:p>
    <w:p w14:paraId="6349EC7A" w14:textId="77777777" w:rsidR="0050772F" w:rsidRDefault="0050772F" w:rsidP="00507501">
      <w:pPr>
        <w:jc w:val="left"/>
      </w:pPr>
    </w:p>
    <w:p w14:paraId="626D3B7F" w14:textId="77777777" w:rsidR="00071CD4" w:rsidRDefault="00071CD4"/>
    <w:p w14:paraId="23C9E99F" w14:textId="77777777" w:rsidR="00071CD4" w:rsidRDefault="00071CD4"/>
    <w:p w14:paraId="689827CD" w14:textId="77777777" w:rsidR="00071CD4" w:rsidRDefault="00071CD4"/>
    <w:p w14:paraId="34B4D9CD" w14:textId="77777777" w:rsidR="00D96A31" w:rsidRDefault="00D96A31"/>
    <w:p w14:paraId="3C3157BD" w14:textId="77777777" w:rsidR="00D96A31" w:rsidRDefault="00D96A31"/>
    <w:p w14:paraId="2E11111F" w14:textId="77777777" w:rsidR="00D96A31" w:rsidRDefault="00D96A31"/>
    <w:p w14:paraId="7CD1B7C5" w14:textId="77777777" w:rsidR="00D96A31" w:rsidRDefault="00D96A31"/>
    <w:p w14:paraId="35F16256" w14:textId="77777777" w:rsidR="00D96A31" w:rsidRDefault="00D96A31"/>
    <w:p w14:paraId="538C6895" w14:textId="77777777" w:rsidR="00C233DA" w:rsidRDefault="00C233DA"/>
    <w:p w14:paraId="701BB78B" w14:textId="77777777" w:rsidR="00D96A31" w:rsidRDefault="00D96A31"/>
    <w:p w14:paraId="2FD75218" w14:textId="77777777" w:rsidR="00D96A31" w:rsidRDefault="00D96A31"/>
    <w:p w14:paraId="0AB3E207" w14:textId="77777777" w:rsidR="00C35A2E" w:rsidRDefault="00C35A2E"/>
    <w:p w14:paraId="27AAC63E" w14:textId="77777777" w:rsidR="00D96A31" w:rsidRDefault="00D96A31"/>
    <w:p w14:paraId="6DB0876E" w14:textId="77777777" w:rsidR="00D96A31" w:rsidRDefault="00D96A31"/>
    <w:p w14:paraId="33FBCCCD" w14:textId="3E899A88" w:rsidR="2BE9725A" w:rsidRDefault="2BE9725A"/>
    <w:p w14:paraId="240024DF" w14:textId="27CAE686" w:rsidR="313F2B7A" w:rsidRDefault="313F2B7A" w:rsidP="2BE9725A">
      <w:r w:rsidRPr="00FE5EF9">
        <w:rPr>
          <w:u w:val="single"/>
        </w:rPr>
        <w:lastRenderedPageBreak/>
        <w:t xml:space="preserve">Périmètre et </w:t>
      </w:r>
      <w:r w:rsidR="6257A3E4" w:rsidRPr="00FE5EF9">
        <w:rPr>
          <w:u w:val="single"/>
        </w:rPr>
        <w:t>Schéma fonctionnel</w:t>
      </w:r>
      <w:r w:rsidR="6257A3E4">
        <w:t xml:space="preserve"> :</w:t>
      </w:r>
    </w:p>
    <w:p w14:paraId="7DC472A0" w14:textId="77777777" w:rsidR="00D96A31" w:rsidRDefault="00D96A31" w:rsidP="2BE9725A"/>
    <w:p w14:paraId="420B4820" w14:textId="50853033" w:rsidR="36FE3670" w:rsidRDefault="36FE3670" w:rsidP="00402B5C">
      <w:pPr>
        <w:jc w:val="left"/>
      </w:pPr>
      <w:r>
        <w:rPr>
          <w:noProof/>
        </w:rPr>
        <w:drawing>
          <wp:inline distT="0" distB="0" distL="0" distR="0" wp14:anchorId="461E7002" wp14:editId="160A8CCB">
            <wp:extent cx="6160519" cy="3381375"/>
            <wp:effectExtent l="0" t="0" r="0" b="0"/>
            <wp:docPr id="13995899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589965" name="Picture 1399589965"/>
                    <pic:cNvPicPr/>
                  </pic:nvPicPr>
                  <pic:blipFill>
                    <a:blip r:embed="rId26">
                      <a:extLst>
                        <a:ext uri="{28A0092B-C50C-407E-A947-70E740481C1C}">
                          <a14:useLocalDpi xmlns:a14="http://schemas.microsoft.com/office/drawing/2010/main"/>
                        </a:ext>
                      </a:extLst>
                    </a:blip>
                    <a:stretch>
                      <a:fillRect/>
                    </a:stretch>
                  </pic:blipFill>
                  <pic:spPr>
                    <a:xfrm>
                      <a:off x="0" y="0"/>
                      <a:ext cx="6160519" cy="3381375"/>
                    </a:xfrm>
                    <a:prstGeom prst="rect">
                      <a:avLst/>
                    </a:prstGeom>
                  </pic:spPr>
                </pic:pic>
              </a:graphicData>
            </a:graphic>
          </wp:inline>
        </w:drawing>
      </w:r>
      <w:r>
        <w:t>Le périmètre actuel de Quadient comporte 4 briques fonctionnelles :</w:t>
      </w:r>
      <w:r>
        <w:br/>
      </w:r>
    </w:p>
    <w:tbl>
      <w:tblPr>
        <w:tblStyle w:val="TableauGrille4-Accentuation5"/>
        <w:tblW w:w="9634" w:type="dxa"/>
        <w:tblLook w:val="04A0" w:firstRow="1" w:lastRow="0" w:firstColumn="1" w:lastColumn="0" w:noHBand="0" w:noVBand="1"/>
      </w:tblPr>
      <w:tblGrid>
        <w:gridCol w:w="5949"/>
        <w:gridCol w:w="3685"/>
      </w:tblGrid>
      <w:tr w:rsidR="00FE1BE2" w14:paraId="52561FD2" w14:textId="77777777" w:rsidTr="00F51F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tcPr>
          <w:p w14:paraId="3F9069B7" w14:textId="72034AF5" w:rsidR="00FE1BE2" w:rsidRDefault="00FE1BE2">
            <w:pPr>
              <w:pStyle w:val="Corpsdetexte"/>
            </w:pPr>
            <w:r>
              <w:t>Briques fonctionnelle</w:t>
            </w:r>
            <w:r w:rsidR="001F67DD">
              <w:t>s</w:t>
            </w:r>
          </w:p>
        </w:tc>
        <w:tc>
          <w:tcPr>
            <w:tcW w:w="3685" w:type="dxa"/>
          </w:tcPr>
          <w:p w14:paraId="22347AC2" w14:textId="2264CC75" w:rsidR="00FE1BE2" w:rsidRDefault="00FE1BE2">
            <w:pPr>
              <w:pStyle w:val="Corpsdetexte"/>
              <w:cnfStyle w:val="100000000000" w:firstRow="1" w:lastRow="0" w:firstColumn="0" w:lastColumn="0" w:oddVBand="0" w:evenVBand="0" w:oddHBand="0" w:evenHBand="0" w:firstRowFirstColumn="0" w:firstRowLastColumn="0" w:lastRowFirstColumn="0" w:lastRowLastColumn="0"/>
            </w:pPr>
            <w:r>
              <w:t>Nombre de composants</w:t>
            </w:r>
          </w:p>
        </w:tc>
      </w:tr>
      <w:tr w:rsidR="00FE1BE2" w14:paraId="3CFB38A8" w14:textId="77777777" w:rsidTr="00F51F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tcPr>
          <w:p w14:paraId="4D0F8FBC" w14:textId="49A5BDBC" w:rsidR="00FE1BE2" w:rsidRPr="00FE1BE2" w:rsidRDefault="00FE1BE2" w:rsidP="00FE1BE2">
            <w:pPr>
              <w:rPr>
                <w:szCs w:val="20"/>
              </w:rPr>
            </w:pPr>
            <w:r w:rsidRPr="00FE1BE2">
              <w:t>Le courrier interactif</w:t>
            </w:r>
          </w:p>
        </w:tc>
        <w:tc>
          <w:tcPr>
            <w:tcW w:w="3685" w:type="dxa"/>
          </w:tcPr>
          <w:p w14:paraId="6909EDF8" w14:textId="40F53750" w:rsidR="00FE1BE2" w:rsidRDefault="00331FEA">
            <w:pPr>
              <w:pStyle w:val="Corpsdetexte"/>
              <w:cnfStyle w:val="000000100000" w:firstRow="0" w:lastRow="0" w:firstColumn="0" w:lastColumn="0" w:oddVBand="0" w:evenVBand="0" w:oddHBand="1" w:evenHBand="0" w:firstRowFirstColumn="0" w:firstRowLastColumn="0" w:lastRowFirstColumn="0" w:lastRowLastColumn="0"/>
            </w:pPr>
            <w:r>
              <w:t xml:space="preserve">106 templates Interactive </w:t>
            </w:r>
            <w:r w:rsidR="00F51F68">
              <w:t>/1 W</w:t>
            </w:r>
            <w:r w:rsidR="00CC6710">
              <w:t xml:space="preserve">F </w:t>
            </w:r>
            <w:r w:rsidR="00F51F68">
              <w:t>Scaler</w:t>
            </w:r>
          </w:p>
        </w:tc>
      </w:tr>
      <w:tr w:rsidR="00FE1BE2" w14:paraId="06F86F4C" w14:textId="77777777" w:rsidTr="00F51F68">
        <w:tc>
          <w:tcPr>
            <w:cnfStyle w:val="001000000000" w:firstRow="0" w:lastRow="0" w:firstColumn="1" w:lastColumn="0" w:oddVBand="0" w:evenVBand="0" w:oddHBand="0" w:evenHBand="0" w:firstRowFirstColumn="0" w:firstRowLastColumn="0" w:lastRowFirstColumn="0" w:lastRowLastColumn="0"/>
            <w:tcW w:w="5949" w:type="dxa"/>
          </w:tcPr>
          <w:p w14:paraId="0CB95EA6" w14:textId="027A85D0" w:rsidR="00FE1BE2" w:rsidRPr="00AD4352" w:rsidRDefault="00FE1BE2" w:rsidP="00FE1BE2">
            <w:pPr>
              <w:pStyle w:val="Corpsdetexte"/>
              <w:spacing w:line="240" w:lineRule="auto"/>
              <w:rPr>
                <w:b w:val="0"/>
                <w:bCs w:val="0"/>
              </w:rPr>
            </w:pPr>
            <w:r>
              <w:t>Les demandes de documents par nos clients depuis le portail extranet client</w:t>
            </w:r>
          </w:p>
        </w:tc>
        <w:tc>
          <w:tcPr>
            <w:tcW w:w="3685" w:type="dxa"/>
          </w:tcPr>
          <w:p w14:paraId="3E70C312" w14:textId="385E43EC" w:rsidR="00FE1BE2" w:rsidRDefault="00CC6710">
            <w:pPr>
              <w:pStyle w:val="Corpsdetexte"/>
              <w:cnfStyle w:val="000000000000" w:firstRow="0" w:lastRow="0" w:firstColumn="0" w:lastColumn="0" w:oddVBand="0" w:evenVBand="0" w:oddHBand="0" w:evenHBand="0" w:firstRowFirstColumn="0" w:firstRowLastColumn="0" w:lastRowFirstColumn="0" w:lastRowLastColumn="0"/>
            </w:pPr>
            <w:r>
              <w:t>6 templates / 1 WF Scaler</w:t>
            </w:r>
          </w:p>
        </w:tc>
      </w:tr>
      <w:tr w:rsidR="00FE1BE2" w14:paraId="0803C4BD" w14:textId="77777777" w:rsidTr="00F51F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tcPr>
          <w:p w14:paraId="03D25D5A" w14:textId="75074136" w:rsidR="00FE1BE2" w:rsidRPr="00AD4352" w:rsidRDefault="00FE1BE2" w:rsidP="00FE1BE2">
            <w:pPr>
              <w:pStyle w:val="Corpsdetexte"/>
              <w:spacing w:line="240" w:lineRule="auto"/>
              <w:rPr>
                <w:b w:val="0"/>
                <w:bCs w:val="0"/>
              </w:rPr>
            </w:pPr>
            <w:r>
              <w:t>Les demandes de documents en temps réel par nos agents CFE depuis le Back office S2000</w:t>
            </w:r>
          </w:p>
        </w:tc>
        <w:tc>
          <w:tcPr>
            <w:tcW w:w="3685" w:type="dxa"/>
          </w:tcPr>
          <w:p w14:paraId="3853F5A6" w14:textId="6D6B64D2" w:rsidR="00FE1BE2" w:rsidRDefault="00BD308A">
            <w:pPr>
              <w:pStyle w:val="Corpsdetexte"/>
              <w:cnfStyle w:val="000000100000" w:firstRow="0" w:lastRow="0" w:firstColumn="0" w:lastColumn="0" w:oddVBand="0" w:evenVBand="0" w:oddHBand="1" w:evenHBand="0" w:firstRowFirstColumn="0" w:firstRowLastColumn="0" w:lastRowFirstColumn="0" w:lastRowLastColumn="0"/>
            </w:pPr>
            <w:r>
              <w:t>4 templates / 1 WF Scaler</w:t>
            </w:r>
          </w:p>
        </w:tc>
      </w:tr>
      <w:tr w:rsidR="00FE1BE2" w14:paraId="0A1BE548" w14:textId="77777777" w:rsidTr="00F51F68">
        <w:tc>
          <w:tcPr>
            <w:cnfStyle w:val="001000000000" w:firstRow="0" w:lastRow="0" w:firstColumn="1" w:lastColumn="0" w:oddVBand="0" w:evenVBand="0" w:oddHBand="0" w:evenHBand="0" w:firstRowFirstColumn="0" w:firstRowLastColumn="0" w:lastRowFirstColumn="0" w:lastRowLastColumn="0"/>
            <w:tcW w:w="5949" w:type="dxa"/>
          </w:tcPr>
          <w:p w14:paraId="139F3B90" w14:textId="3851B71A" w:rsidR="00FE1BE2" w:rsidRDefault="00FE1BE2">
            <w:pPr>
              <w:pStyle w:val="Corpsdetexte"/>
            </w:pPr>
            <w:r>
              <w:t>La production des éditions de masse (Batch)</w:t>
            </w:r>
          </w:p>
        </w:tc>
        <w:tc>
          <w:tcPr>
            <w:tcW w:w="3685" w:type="dxa"/>
          </w:tcPr>
          <w:p w14:paraId="5EBCBFEE" w14:textId="76180525" w:rsidR="00FE1BE2" w:rsidRDefault="007E45A9">
            <w:pPr>
              <w:pStyle w:val="Corpsdetexte"/>
              <w:cnfStyle w:val="000000000000" w:firstRow="0" w:lastRow="0" w:firstColumn="0" w:lastColumn="0" w:oddVBand="0" w:evenVBand="0" w:oddHBand="0" w:evenHBand="0" w:firstRowFirstColumn="0" w:firstRowLastColumn="0" w:lastRowFirstColumn="0" w:lastRowLastColumn="0"/>
            </w:pPr>
            <w:r>
              <w:t>56</w:t>
            </w:r>
            <w:r w:rsidR="00A975BF">
              <w:t xml:space="preserve"> templates / 1 WF Scaler</w:t>
            </w:r>
          </w:p>
        </w:tc>
      </w:tr>
      <w:tr w:rsidR="000D1772" w14:paraId="43F1991E" w14:textId="77777777" w:rsidTr="00F51F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9" w:type="dxa"/>
          </w:tcPr>
          <w:p w14:paraId="1FA4EFF5" w14:textId="44853E14" w:rsidR="000D1772" w:rsidRDefault="00FE5EF9">
            <w:pPr>
              <w:pStyle w:val="Corpsdetexte"/>
            </w:pPr>
            <w:r>
              <w:t>La p</w:t>
            </w:r>
            <w:r w:rsidR="000D1772">
              <w:t>roduction des états internes (en cours de développement en 2026)</w:t>
            </w:r>
            <w:r w:rsidR="001F67DD">
              <w:t xml:space="preserve"> (Batch)</w:t>
            </w:r>
          </w:p>
        </w:tc>
        <w:tc>
          <w:tcPr>
            <w:tcW w:w="3685" w:type="dxa"/>
          </w:tcPr>
          <w:p w14:paraId="1596596E" w14:textId="6B9C9B6B" w:rsidR="000D1772" w:rsidRDefault="001F67DD">
            <w:pPr>
              <w:pStyle w:val="Corpsdetexte"/>
              <w:cnfStyle w:val="000000100000" w:firstRow="0" w:lastRow="0" w:firstColumn="0" w:lastColumn="0" w:oddVBand="0" w:evenVBand="0" w:oddHBand="1" w:evenHBand="0" w:firstRowFirstColumn="0" w:firstRowLastColumn="0" w:lastRowFirstColumn="0" w:lastRowLastColumn="0"/>
            </w:pPr>
            <w:r>
              <w:t>80 templates / 1 WF Scale</w:t>
            </w:r>
          </w:p>
        </w:tc>
      </w:tr>
    </w:tbl>
    <w:p w14:paraId="725A37D0" w14:textId="2BD23632" w:rsidR="00FE1BE2" w:rsidRDefault="00FE1BE2" w:rsidP="00402B5C">
      <w:pPr>
        <w:jc w:val="left"/>
      </w:pPr>
    </w:p>
    <w:p w14:paraId="28BF503B" w14:textId="33F0A5B8" w:rsidR="1A7880EE" w:rsidRDefault="1A7880EE" w:rsidP="2BE9725A">
      <w:r>
        <w:t xml:space="preserve">Un tableau de bord </w:t>
      </w:r>
      <w:r w:rsidR="007E45A9">
        <w:t xml:space="preserve">(WF scaler + API) </w:t>
      </w:r>
      <w:r>
        <w:t>est également généré quotidiennement afin de permettre à l</w:t>
      </w:r>
      <w:r w:rsidR="245EAB62">
        <w:t>’</w:t>
      </w:r>
      <w:r>
        <w:t>exploitation DSI</w:t>
      </w:r>
      <w:r w:rsidR="5F4BFE4F">
        <w:t xml:space="preserve"> de vérifier l’état des traitements Quadient.</w:t>
      </w:r>
    </w:p>
    <w:p w14:paraId="420155C4" w14:textId="77777777" w:rsidR="00556F9F" w:rsidRDefault="00556F9F" w:rsidP="001075D6"/>
    <w:p w14:paraId="2B314109" w14:textId="1F72A65C" w:rsidR="00F1213A" w:rsidRDefault="00F1213A" w:rsidP="00F1213A">
      <w:r>
        <w:t xml:space="preserve">Les volumes produits estimés en 2026 sont présentés ci-après : </w:t>
      </w:r>
    </w:p>
    <w:tbl>
      <w:tblPr>
        <w:tblStyle w:val="TableauGrille4-Accentuation5"/>
        <w:tblW w:w="0" w:type="auto"/>
        <w:tblLook w:val="04A0" w:firstRow="1" w:lastRow="0" w:firstColumn="1" w:lastColumn="0" w:noHBand="0" w:noVBand="1"/>
      </w:tblPr>
      <w:tblGrid>
        <w:gridCol w:w="4559"/>
        <w:gridCol w:w="4503"/>
      </w:tblGrid>
      <w:tr w:rsidR="00F1213A" w14:paraId="66EDA39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8" w:type="dxa"/>
          </w:tcPr>
          <w:p w14:paraId="1B98B6EF" w14:textId="77777777" w:rsidR="00F1213A" w:rsidRDefault="00F1213A">
            <w:pPr>
              <w:pStyle w:val="Corpsdetexte"/>
            </w:pPr>
            <w:r>
              <w:t>Type de production</w:t>
            </w:r>
          </w:p>
        </w:tc>
        <w:tc>
          <w:tcPr>
            <w:tcW w:w="4689" w:type="dxa"/>
          </w:tcPr>
          <w:p w14:paraId="4CAEBF4C" w14:textId="77777777" w:rsidR="00F1213A" w:rsidRDefault="00F1213A">
            <w:pPr>
              <w:pStyle w:val="Corpsdetexte"/>
              <w:cnfStyle w:val="100000000000" w:firstRow="1" w:lastRow="0" w:firstColumn="0" w:lastColumn="0" w:oddVBand="0" w:evenVBand="0" w:oddHBand="0" w:evenHBand="0" w:firstRowFirstColumn="0" w:firstRowLastColumn="0" w:lastRowFirstColumn="0" w:lastRowLastColumn="0"/>
            </w:pPr>
            <w:r>
              <w:t>Volume documents</w:t>
            </w:r>
          </w:p>
        </w:tc>
      </w:tr>
      <w:tr w:rsidR="00F1213A" w14:paraId="2B795E5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8" w:type="dxa"/>
          </w:tcPr>
          <w:p w14:paraId="45A9E804" w14:textId="77777777" w:rsidR="00F1213A" w:rsidRDefault="00F1213A">
            <w:pPr>
              <w:pStyle w:val="Corpsdetexte"/>
            </w:pPr>
            <w:r>
              <w:t>Interactive :</w:t>
            </w:r>
          </w:p>
        </w:tc>
        <w:tc>
          <w:tcPr>
            <w:tcW w:w="4689" w:type="dxa"/>
          </w:tcPr>
          <w:p w14:paraId="2236CD94" w14:textId="77777777" w:rsidR="00F1213A" w:rsidRDefault="00F1213A">
            <w:pPr>
              <w:pStyle w:val="Corpsdetexte"/>
              <w:cnfStyle w:val="000000100000" w:firstRow="0" w:lastRow="0" w:firstColumn="0" w:lastColumn="0" w:oddVBand="0" w:evenVBand="0" w:oddHBand="1" w:evenHBand="0" w:firstRowFirstColumn="0" w:firstRowLastColumn="0" w:lastRowFirstColumn="0" w:lastRowLastColumn="0"/>
            </w:pPr>
          </w:p>
        </w:tc>
      </w:tr>
      <w:tr w:rsidR="00F1213A" w14:paraId="7C8BA9F6" w14:textId="77777777">
        <w:tc>
          <w:tcPr>
            <w:cnfStyle w:val="001000000000" w:firstRow="0" w:lastRow="0" w:firstColumn="1" w:lastColumn="0" w:oddVBand="0" w:evenVBand="0" w:oddHBand="0" w:evenHBand="0" w:firstRowFirstColumn="0" w:firstRowLastColumn="0" w:lastRowFirstColumn="0" w:lastRowLastColumn="0"/>
            <w:tcW w:w="4688" w:type="dxa"/>
          </w:tcPr>
          <w:p w14:paraId="6A25E715" w14:textId="77777777" w:rsidR="00F1213A" w:rsidRPr="00AD4352" w:rsidRDefault="00F1213A" w:rsidP="00127D0F">
            <w:pPr>
              <w:pStyle w:val="Corpsdetexte"/>
              <w:numPr>
                <w:ilvl w:val="0"/>
                <w:numId w:val="24"/>
              </w:numPr>
              <w:spacing w:line="240" w:lineRule="auto"/>
              <w:rPr>
                <w:b w:val="0"/>
                <w:bCs w:val="0"/>
              </w:rPr>
            </w:pPr>
            <w:r w:rsidRPr="00AD4352">
              <w:t>Courriers quotidien</w:t>
            </w:r>
          </w:p>
        </w:tc>
        <w:tc>
          <w:tcPr>
            <w:tcW w:w="4689" w:type="dxa"/>
          </w:tcPr>
          <w:p w14:paraId="4B1EED8A" w14:textId="2D2A4321" w:rsidR="00F1213A" w:rsidRDefault="00F1213A">
            <w:pPr>
              <w:pStyle w:val="Corpsdetexte"/>
              <w:cnfStyle w:val="000000000000" w:firstRow="0" w:lastRow="0" w:firstColumn="0" w:lastColumn="0" w:oddVBand="0" w:evenVBand="0" w:oddHBand="0" w:evenHBand="0" w:firstRowFirstColumn="0" w:firstRowLastColumn="0" w:lastRowFirstColumn="0" w:lastRowLastColumn="0"/>
            </w:pPr>
            <w:r>
              <w:t>1400</w:t>
            </w:r>
            <w:r w:rsidR="00316960">
              <w:t xml:space="preserve"> / jour</w:t>
            </w:r>
          </w:p>
        </w:tc>
      </w:tr>
      <w:tr w:rsidR="00F1213A" w14:paraId="3FB0408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8" w:type="dxa"/>
          </w:tcPr>
          <w:p w14:paraId="1504329D" w14:textId="77777777" w:rsidR="00F1213A" w:rsidRPr="00AD4352" w:rsidRDefault="00F1213A" w:rsidP="00127D0F">
            <w:pPr>
              <w:pStyle w:val="Corpsdetexte"/>
              <w:numPr>
                <w:ilvl w:val="0"/>
                <w:numId w:val="24"/>
              </w:numPr>
              <w:spacing w:line="240" w:lineRule="auto"/>
              <w:rPr>
                <w:b w:val="0"/>
                <w:bCs w:val="0"/>
              </w:rPr>
            </w:pPr>
            <w:r>
              <w:t>Dont Courriels quotidiens</w:t>
            </w:r>
          </w:p>
        </w:tc>
        <w:tc>
          <w:tcPr>
            <w:tcW w:w="4689" w:type="dxa"/>
          </w:tcPr>
          <w:p w14:paraId="5D166868" w14:textId="495E1318" w:rsidR="00F1213A" w:rsidRDefault="00F1213A">
            <w:pPr>
              <w:pStyle w:val="Corpsdetexte"/>
              <w:cnfStyle w:val="000000100000" w:firstRow="0" w:lastRow="0" w:firstColumn="0" w:lastColumn="0" w:oddVBand="0" w:evenVBand="0" w:oddHBand="1" w:evenHBand="0" w:firstRowFirstColumn="0" w:firstRowLastColumn="0" w:lastRowFirstColumn="0" w:lastRowLastColumn="0"/>
            </w:pPr>
            <w:r>
              <w:t>800</w:t>
            </w:r>
            <w:r w:rsidR="00316960">
              <w:t xml:space="preserve"> / jour</w:t>
            </w:r>
          </w:p>
        </w:tc>
      </w:tr>
      <w:tr w:rsidR="00F1213A" w14:paraId="1498D1D6" w14:textId="77777777">
        <w:tc>
          <w:tcPr>
            <w:cnfStyle w:val="001000000000" w:firstRow="0" w:lastRow="0" w:firstColumn="1" w:lastColumn="0" w:oddVBand="0" w:evenVBand="0" w:oddHBand="0" w:evenHBand="0" w:firstRowFirstColumn="0" w:firstRowLastColumn="0" w:lastRowFirstColumn="0" w:lastRowLastColumn="0"/>
            <w:tcW w:w="4688" w:type="dxa"/>
          </w:tcPr>
          <w:p w14:paraId="67A8B10B" w14:textId="77777777" w:rsidR="00F1213A" w:rsidRDefault="00F1213A">
            <w:pPr>
              <w:pStyle w:val="Corpsdetexte"/>
            </w:pPr>
            <w:r>
              <w:t>Batch :</w:t>
            </w:r>
          </w:p>
        </w:tc>
        <w:tc>
          <w:tcPr>
            <w:tcW w:w="4689" w:type="dxa"/>
          </w:tcPr>
          <w:p w14:paraId="4D9CD4B4" w14:textId="77777777" w:rsidR="00F1213A" w:rsidRDefault="00F1213A">
            <w:pPr>
              <w:pStyle w:val="Corpsdetexte"/>
              <w:cnfStyle w:val="000000000000" w:firstRow="0" w:lastRow="0" w:firstColumn="0" w:lastColumn="0" w:oddVBand="0" w:evenVBand="0" w:oddHBand="0" w:evenHBand="0" w:firstRowFirstColumn="0" w:firstRowLastColumn="0" w:lastRowFirstColumn="0" w:lastRowLastColumn="0"/>
            </w:pPr>
          </w:p>
        </w:tc>
      </w:tr>
      <w:tr w:rsidR="00F1213A" w14:paraId="6179F92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8" w:type="dxa"/>
          </w:tcPr>
          <w:p w14:paraId="45B6CD6B" w14:textId="77777777" w:rsidR="00F1213A" w:rsidRPr="00AD4352" w:rsidRDefault="00F1213A" w:rsidP="00127D0F">
            <w:pPr>
              <w:pStyle w:val="Corpsdetexte"/>
              <w:numPr>
                <w:ilvl w:val="0"/>
                <w:numId w:val="24"/>
              </w:numPr>
              <w:spacing w:line="240" w:lineRule="auto"/>
              <w:rPr>
                <w:b w:val="0"/>
                <w:bCs w:val="0"/>
              </w:rPr>
            </w:pPr>
            <w:r w:rsidRPr="00AD4352">
              <w:t>Traitement quotidien</w:t>
            </w:r>
          </w:p>
        </w:tc>
        <w:tc>
          <w:tcPr>
            <w:tcW w:w="4689" w:type="dxa"/>
          </w:tcPr>
          <w:p w14:paraId="10F35113" w14:textId="6B1E812B" w:rsidR="00F1213A" w:rsidRDefault="00F1213A">
            <w:pPr>
              <w:pStyle w:val="Corpsdetexte"/>
              <w:cnfStyle w:val="000000100000" w:firstRow="0" w:lastRow="0" w:firstColumn="0" w:lastColumn="0" w:oddVBand="0" w:evenVBand="0" w:oddHBand="1" w:evenHBand="0" w:firstRowFirstColumn="0" w:firstRowLastColumn="0" w:lastRowFirstColumn="0" w:lastRowLastColumn="0"/>
            </w:pPr>
            <w:r>
              <w:t>2 500 / jour</w:t>
            </w:r>
          </w:p>
        </w:tc>
      </w:tr>
      <w:tr w:rsidR="00F1213A" w14:paraId="1570F1E4" w14:textId="77777777">
        <w:tc>
          <w:tcPr>
            <w:cnfStyle w:val="001000000000" w:firstRow="0" w:lastRow="0" w:firstColumn="1" w:lastColumn="0" w:oddVBand="0" w:evenVBand="0" w:oddHBand="0" w:evenHBand="0" w:firstRowFirstColumn="0" w:firstRowLastColumn="0" w:lastRowFirstColumn="0" w:lastRowLastColumn="0"/>
            <w:tcW w:w="4688" w:type="dxa"/>
          </w:tcPr>
          <w:p w14:paraId="1F58304D" w14:textId="77777777" w:rsidR="00F1213A" w:rsidRPr="00AD4352" w:rsidRDefault="00F1213A" w:rsidP="00127D0F">
            <w:pPr>
              <w:pStyle w:val="Corpsdetexte"/>
              <w:numPr>
                <w:ilvl w:val="0"/>
                <w:numId w:val="24"/>
              </w:numPr>
              <w:spacing w:line="240" w:lineRule="auto"/>
              <w:rPr>
                <w:b w:val="0"/>
                <w:bCs w:val="0"/>
              </w:rPr>
            </w:pPr>
            <w:r w:rsidRPr="00AD4352">
              <w:t>Traitement mensuels (week-end)</w:t>
            </w:r>
          </w:p>
        </w:tc>
        <w:tc>
          <w:tcPr>
            <w:tcW w:w="4689" w:type="dxa"/>
          </w:tcPr>
          <w:p w14:paraId="1541B95D" w14:textId="77777777" w:rsidR="00F1213A" w:rsidRDefault="00F1213A">
            <w:pPr>
              <w:pStyle w:val="Corpsdetexte"/>
              <w:cnfStyle w:val="000000000000" w:firstRow="0" w:lastRow="0" w:firstColumn="0" w:lastColumn="0" w:oddVBand="0" w:evenVBand="0" w:oddHBand="0" w:evenHBand="0" w:firstRowFirstColumn="0" w:firstRowLastColumn="0" w:lastRowFirstColumn="0" w:lastRowLastColumn="0"/>
            </w:pPr>
            <w:r>
              <w:t>20 000/ mois</w:t>
            </w:r>
          </w:p>
        </w:tc>
      </w:tr>
      <w:tr w:rsidR="00F1213A" w14:paraId="3581F24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8" w:type="dxa"/>
          </w:tcPr>
          <w:p w14:paraId="28FC67C9" w14:textId="77777777" w:rsidR="00F1213A" w:rsidRPr="00AD4352" w:rsidRDefault="00F1213A" w:rsidP="00127D0F">
            <w:pPr>
              <w:pStyle w:val="Paragraphedeliste"/>
              <w:numPr>
                <w:ilvl w:val="0"/>
                <w:numId w:val="9"/>
              </w:numPr>
            </w:pPr>
            <w:r>
              <w:t>Traitement trimestriel (week-end)</w:t>
            </w:r>
          </w:p>
        </w:tc>
        <w:tc>
          <w:tcPr>
            <w:tcW w:w="4689" w:type="dxa"/>
          </w:tcPr>
          <w:p w14:paraId="76264715" w14:textId="77777777" w:rsidR="00F1213A" w:rsidRDefault="00F1213A">
            <w:pPr>
              <w:cnfStyle w:val="000000100000" w:firstRow="0" w:lastRow="0" w:firstColumn="0" w:lastColumn="0" w:oddVBand="0" w:evenVBand="0" w:oddHBand="1" w:evenHBand="0" w:firstRowFirstColumn="0" w:firstRowLastColumn="0" w:lastRowFirstColumn="0" w:lastRowLastColumn="0"/>
            </w:pPr>
            <w:r>
              <w:t>100 000 / trimestre</w:t>
            </w:r>
          </w:p>
        </w:tc>
      </w:tr>
      <w:tr w:rsidR="00F1213A" w14:paraId="7CA31F64" w14:textId="77777777">
        <w:trPr>
          <w:trHeight w:val="300"/>
        </w:trPr>
        <w:tc>
          <w:tcPr>
            <w:cnfStyle w:val="001000000000" w:firstRow="0" w:lastRow="0" w:firstColumn="1" w:lastColumn="0" w:oddVBand="0" w:evenVBand="0" w:oddHBand="0" w:evenHBand="0" w:firstRowFirstColumn="0" w:firstRowLastColumn="0" w:lastRowFirstColumn="0" w:lastRowLastColumn="0"/>
            <w:tcW w:w="4564" w:type="dxa"/>
          </w:tcPr>
          <w:p w14:paraId="55378ABE" w14:textId="77777777" w:rsidR="00F1213A" w:rsidRDefault="00F1213A">
            <w:pPr>
              <w:pStyle w:val="Corpsdetexte"/>
            </w:pPr>
            <w:r>
              <w:t>Récap extranet client :</w:t>
            </w:r>
          </w:p>
        </w:tc>
        <w:tc>
          <w:tcPr>
            <w:tcW w:w="4498" w:type="dxa"/>
          </w:tcPr>
          <w:p w14:paraId="4ED280C7" w14:textId="77777777" w:rsidR="00F1213A" w:rsidRDefault="00F1213A">
            <w:pPr>
              <w:pStyle w:val="Corpsdetexte"/>
              <w:cnfStyle w:val="000000000000" w:firstRow="0" w:lastRow="0" w:firstColumn="0" w:lastColumn="0" w:oddVBand="0" w:evenVBand="0" w:oddHBand="0" w:evenHBand="0" w:firstRowFirstColumn="0" w:firstRowLastColumn="0" w:lastRowFirstColumn="0" w:lastRowLastColumn="0"/>
            </w:pPr>
          </w:p>
        </w:tc>
      </w:tr>
      <w:tr w:rsidR="00F1213A" w14:paraId="073065CC"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64" w:type="dxa"/>
          </w:tcPr>
          <w:p w14:paraId="18F83C03" w14:textId="77777777" w:rsidR="00F1213A" w:rsidRDefault="00F1213A" w:rsidP="00127D0F">
            <w:pPr>
              <w:pStyle w:val="Corpsdetexte"/>
              <w:numPr>
                <w:ilvl w:val="0"/>
                <w:numId w:val="24"/>
              </w:numPr>
              <w:spacing w:line="240" w:lineRule="auto"/>
            </w:pPr>
            <w:r>
              <w:t>Quotidien 24/24h</w:t>
            </w:r>
          </w:p>
        </w:tc>
        <w:tc>
          <w:tcPr>
            <w:tcW w:w="4498" w:type="dxa"/>
          </w:tcPr>
          <w:p w14:paraId="0622FC29" w14:textId="0C4E3A26" w:rsidR="00F1213A" w:rsidRDefault="00F1213A">
            <w:pPr>
              <w:pStyle w:val="Corpsdetexte"/>
              <w:cnfStyle w:val="000000100000" w:firstRow="0" w:lastRow="0" w:firstColumn="0" w:lastColumn="0" w:oddVBand="0" w:evenVBand="0" w:oddHBand="1" w:evenHBand="0" w:firstRowFirstColumn="0" w:firstRowLastColumn="0" w:lastRowFirstColumn="0" w:lastRowLastColumn="0"/>
            </w:pPr>
            <w:r>
              <w:t>5 000 / jour</w:t>
            </w:r>
          </w:p>
        </w:tc>
      </w:tr>
      <w:tr w:rsidR="00F1213A" w14:paraId="35805D4F" w14:textId="77777777">
        <w:trPr>
          <w:trHeight w:val="300"/>
        </w:trPr>
        <w:tc>
          <w:tcPr>
            <w:cnfStyle w:val="001000000000" w:firstRow="0" w:lastRow="0" w:firstColumn="1" w:lastColumn="0" w:oddVBand="0" w:evenVBand="0" w:oddHBand="0" w:evenHBand="0" w:firstRowFirstColumn="0" w:firstRowLastColumn="0" w:lastRowFirstColumn="0" w:lastRowLastColumn="0"/>
            <w:tcW w:w="4564" w:type="dxa"/>
          </w:tcPr>
          <w:p w14:paraId="66BDFFB9" w14:textId="77777777" w:rsidR="00F1213A" w:rsidRDefault="00F1213A">
            <w:pPr>
              <w:pStyle w:val="Corpsdetexte"/>
            </w:pPr>
            <w:r>
              <w:t>Courriers Temps réel S2000 :</w:t>
            </w:r>
          </w:p>
        </w:tc>
        <w:tc>
          <w:tcPr>
            <w:tcW w:w="4498" w:type="dxa"/>
          </w:tcPr>
          <w:p w14:paraId="22085A63" w14:textId="77777777" w:rsidR="00F1213A" w:rsidRDefault="00F1213A">
            <w:pPr>
              <w:pStyle w:val="Corpsdetexte"/>
              <w:cnfStyle w:val="000000000000" w:firstRow="0" w:lastRow="0" w:firstColumn="0" w:lastColumn="0" w:oddVBand="0" w:evenVBand="0" w:oddHBand="0" w:evenHBand="0" w:firstRowFirstColumn="0" w:firstRowLastColumn="0" w:lastRowFirstColumn="0" w:lastRowLastColumn="0"/>
            </w:pPr>
          </w:p>
        </w:tc>
      </w:tr>
      <w:tr w:rsidR="00F1213A" w14:paraId="2CFF4876" w14:textId="7777777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64" w:type="dxa"/>
          </w:tcPr>
          <w:p w14:paraId="18887545" w14:textId="77777777" w:rsidR="00F1213A" w:rsidRDefault="00F1213A" w:rsidP="00127D0F">
            <w:pPr>
              <w:pStyle w:val="Corpsdetexte"/>
              <w:numPr>
                <w:ilvl w:val="0"/>
                <w:numId w:val="24"/>
              </w:numPr>
              <w:spacing w:line="240" w:lineRule="auto"/>
              <w:rPr>
                <w:b w:val="0"/>
                <w:bCs w:val="0"/>
              </w:rPr>
            </w:pPr>
            <w:r>
              <w:t>Quotidien 8h - 18h</w:t>
            </w:r>
          </w:p>
        </w:tc>
        <w:tc>
          <w:tcPr>
            <w:tcW w:w="4498" w:type="dxa"/>
          </w:tcPr>
          <w:p w14:paraId="46079C2D" w14:textId="30196A18" w:rsidR="00F1213A" w:rsidRDefault="00F1213A">
            <w:pPr>
              <w:pStyle w:val="Corpsdetexte"/>
              <w:cnfStyle w:val="000000100000" w:firstRow="0" w:lastRow="0" w:firstColumn="0" w:lastColumn="0" w:oddVBand="0" w:evenVBand="0" w:oddHBand="1" w:evenHBand="0" w:firstRowFirstColumn="0" w:firstRowLastColumn="0" w:lastRowFirstColumn="0" w:lastRowLastColumn="0"/>
            </w:pPr>
            <w:r>
              <w:t>100 / jour</w:t>
            </w:r>
          </w:p>
        </w:tc>
      </w:tr>
    </w:tbl>
    <w:p w14:paraId="64A076D6" w14:textId="77777777" w:rsidR="00110477" w:rsidRDefault="00110477" w:rsidP="00A078E1">
      <w:pPr>
        <w:sectPr w:rsidR="00110477">
          <w:footerReference w:type="default" r:id="rId27"/>
          <w:pgSz w:w="11906" w:h="16838"/>
          <w:pgMar w:top="1417" w:right="1417" w:bottom="1417" w:left="1417" w:header="708" w:footer="708" w:gutter="0"/>
          <w:cols w:space="708"/>
          <w:docGrid w:linePitch="360"/>
        </w:sectPr>
      </w:pPr>
    </w:p>
    <w:p w14:paraId="3411B257" w14:textId="0EA5D85F" w:rsidR="001D2EFE" w:rsidRDefault="006C0804" w:rsidP="00110477">
      <w:pPr>
        <w:pStyle w:val="Titre3"/>
      </w:pPr>
      <w:bookmarkStart w:id="15" w:name="_Toc223529518"/>
      <w:r>
        <w:lastRenderedPageBreak/>
        <w:t>Périmètre et é</w:t>
      </w:r>
      <w:r w:rsidR="00110477">
        <w:t>léments de volumétrie</w:t>
      </w:r>
      <w:bookmarkEnd w:id="15"/>
      <w:r w:rsidR="00110477">
        <w:t xml:space="preserve"> </w:t>
      </w:r>
    </w:p>
    <w:p w14:paraId="2578E19A" w14:textId="0B6A7AF3" w:rsidR="006C0804" w:rsidRDefault="006C0804" w:rsidP="00110477">
      <w:pPr>
        <w:pStyle w:val="Titre4"/>
      </w:pPr>
      <w:r>
        <w:t xml:space="preserve">Périmètre de couverture </w:t>
      </w:r>
    </w:p>
    <w:p w14:paraId="4E56BDD6" w14:textId="4045592F" w:rsidR="006C0804" w:rsidRDefault="006C0804" w:rsidP="006C0804">
      <w:r w:rsidRPr="00B43D1F">
        <w:t xml:space="preserve">Pour les </w:t>
      </w:r>
      <w:r w:rsidR="00242548">
        <w:t>lots</w:t>
      </w:r>
      <w:r w:rsidRPr="00B43D1F">
        <w:t xml:space="preserve"> de TMA</w:t>
      </w:r>
      <w:r w:rsidR="00276170">
        <w:t xml:space="preserve">/Evolutions du SI </w:t>
      </w:r>
      <w:r w:rsidRPr="00B43D1F">
        <w:t>et de TRA, le</w:t>
      </w:r>
      <w:r w:rsidR="00BA3628" w:rsidRPr="00B43D1F">
        <w:t>s</w:t>
      </w:r>
      <w:r w:rsidRPr="00B43D1F">
        <w:t xml:space="preserve"> </w:t>
      </w:r>
      <w:r w:rsidR="00E57014" w:rsidRPr="00B43D1F">
        <w:t>domaines</w:t>
      </w:r>
      <w:r w:rsidRPr="00B43D1F">
        <w:t xml:space="preserve"> applicatif</w:t>
      </w:r>
      <w:r w:rsidR="00BA3628" w:rsidRPr="00B43D1F">
        <w:t xml:space="preserve">s </w:t>
      </w:r>
      <w:r w:rsidRPr="00B43D1F">
        <w:t>couvert</w:t>
      </w:r>
      <w:r w:rsidR="00BA3628" w:rsidRPr="00B43D1F">
        <w:t>s</w:t>
      </w:r>
      <w:r w:rsidRPr="00B43D1F">
        <w:t xml:space="preserve"> </w:t>
      </w:r>
      <w:r w:rsidR="00BA3628" w:rsidRPr="00B43D1F">
        <w:t>sont</w:t>
      </w:r>
      <w:r w:rsidRPr="00B43D1F">
        <w:t xml:space="preserve"> </w:t>
      </w:r>
      <w:r w:rsidR="00E57014" w:rsidRPr="00B43D1F">
        <w:t>explicités ci-dessous</w:t>
      </w:r>
      <w:r w:rsidR="00BA3628" w:rsidRPr="00B43D1F">
        <w:t>.</w:t>
      </w:r>
      <w:r w:rsidR="00F27861" w:rsidRPr="00B43D1F">
        <w:t xml:space="preserve"> Ces périmètres applicatifs sont susceptibles d’évoluer sur la période du marché en cas de changement de technologie. La feuille de route de la DSI est présentée au paragraphe </w:t>
      </w:r>
      <w:r w:rsidR="00B43D1F" w:rsidRPr="00B43D1F">
        <w:t>0.4.8.1</w:t>
      </w:r>
      <w:r w:rsidR="00F27861" w:rsidRPr="00B43D1F">
        <w:t>.</w:t>
      </w:r>
      <w:r>
        <w:t xml:space="preserve"> </w:t>
      </w:r>
    </w:p>
    <w:p w14:paraId="324A50E0" w14:textId="7CC0C68E" w:rsidR="00461ACA" w:rsidRDefault="00461ACA" w:rsidP="006C0804">
      <w:r w:rsidRPr="00461ACA">
        <w:rPr>
          <w:b/>
          <w:bCs/>
          <w:color w:val="00B050"/>
        </w:rPr>
        <w:t>X</w:t>
      </w:r>
      <w:r>
        <w:rPr>
          <w:b/>
          <w:bCs/>
          <w:color w:val="00B050"/>
        </w:rPr>
        <w:t xml:space="preserve"> : </w:t>
      </w:r>
      <w:r w:rsidRPr="00242548">
        <w:rPr>
          <w:b/>
          <w:bCs/>
        </w:rPr>
        <w:t xml:space="preserve">dans le périmètre </w:t>
      </w:r>
      <w:r w:rsidR="00242548">
        <w:rPr>
          <w:b/>
          <w:bCs/>
        </w:rPr>
        <w:t xml:space="preserve">initial </w:t>
      </w:r>
      <w:r w:rsidR="0021209A" w:rsidRPr="00242548">
        <w:rPr>
          <w:b/>
          <w:bCs/>
        </w:rPr>
        <w:t>de référence</w:t>
      </w:r>
    </w:p>
    <w:tbl>
      <w:tblPr>
        <w:tblStyle w:val="TableauGrille2-Accentuation5"/>
        <w:tblW w:w="0" w:type="auto"/>
        <w:tblLook w:val="04A0" w:firstRow="1" w:lastRow="0" w:firstColumn="1" w:lastColumn="0" w:noHBand="0" w:noVBand="1"/>
      </w:tblPr>
      <w:tblGrid>
        <w:gridCol w:w="3828"/>
        <w:gridCol w:w="1842"/>
        <w:gridCol w:w="1707"/>
        <w:gridCol w:w="1925"/>
        <w:gridCol w:w="2191"/>
        <w:gridCol w:w="2511"/>
      </w:tblGrid>
      <w:tr w:rsidR="00141757" w14:paraId="4EF3A6EA" w14:textId="77777777" w:rsidTr="007C19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Pr>
          <w:p w14:paraId="78136463" w14:textId="42E77018" w:rsidR="00141757" w:rsidRDefault="00141757" w:rsidP="00123621"/>
        </w:tc>
        <w:tc>
          <w:tcPr>
            <w:tcW w:w="1842" w:type="dxa"/>
          </w:tcPr>
          <w:p w14:paraId="00FB7C25" w14:textId="77777777" w:rsidR="00E57014" w:rsidRDefault="00141757" w:rsidP="00461ACA">
            <w:pPr>
              <w:jc w:val="center"/>
              <w:cnfStyle w:val="100000000000" w:firstRow="1" w:lastRow="0" w:firstColumn="0" w:lastColumn="0" w:oddVBand="0" w:evenVBand="0" w:oddHBand="0" w:evenHBand="0" w:firstRowFirstColumn="0" w:firstRowLastColumn="0" w:lastRowFirstColumn="0" w:lastRowLastColumn="0"/>
              <w:rPr>
                <w:b w:val="0"/>
                <w:bCs w:val="0"/>
              </w:rPr>
            </w:pPr>
            <w:r>
              <w:t xml:space="preserve">Lot 1 </w:t>
            </w:r>
          </w:p>
          <w:p w14:paraId="1AFF2D51" w14:textId="1250BEFC" w:rsidR="00141757" w:rsidRDefault="00141757" w:rsidP="00461ACA">
            <w:pPr>
              <w:jc w:val="center"/>
              <w:cnfStyle w:val="100000000000" w:firstRow="1" w:lastRow="0" w:firstColumn="0" w:lastColumn="0" w:oddVBand="0" w:evenVBand="0" w:oddHBand="0" w:evenHBand="0" w:firstRowFirstColumn="0" w:firstRowLastColumn="0" w:lastRowFirstColumn="0" w:lastRowLastColumn="0"/>
            </w:pPr>
            <w:r w:rsidRPr="00E57014">
              <w:rPr>
                <w:i/>
                <w:iCs/>
                <w:sz w:val="16"/>
                <w:szCs w:val="18"/>
              </w:rPr>
              <w:t>SI historique</w:t>
            </w:r>
          </w:p>
        </w:tc>
        <w:tc>
          <w:tcPr>
            <w:tcW w:w="1707" w:type="dxa"/>
          </w:tcPr>
          <w:p w14:paraId="568433DC" w14:textId="77777777" w:rsidR="00E57014" w:rsidRDefault="00141757" w:rsidP="00461ACA">
            <w:pPr>
              <w:jc w:val="center"/>
              <w:cnfStyle w:val="100000000000" w:firstRow="1" w:lastRow="0" w:firstColumn="0" w:lastColumn="0" w:oddVBand="0" w:evenVBand="0" w:oddHBand="0" w:evenHBand="0" w:firstRowFirstColumn="0" w:firstRowLastColumn="0" w:lastRowFirstColumn="0" w:lastRowLastColumn="0"/>
              <w:rPr>
                <w:b w:val="0"/>
                <w:bCs w:val="0"/>
              </w:rPr>
            </w:pPr>
            <w:r>
              <w:t xml:space="preserve">Lot 2 </w:t>
            </w:r>
          </w:p>
          <w:p w14:paraId="4D28D7D0" w14:textId="3EBB93F3" w:rsidR="00141757" w:rsidRDefault="00141757" w:rsidP="00461ACA">
            <w:pPr>
              <w:jc w:val="center"/>
              <w:cnfStyle w:val="100000000000" w:firstRow="1" w:lastRow="0" w:firstColumn="0" w:lastColumn="0" w:oddVBand="0" w:evenVBand="0" w:oddHBand="0" w:evenHBand="0" w:firstRowFirstColumn="0" w:firstRowLastColumn="0" w:lastRowFirstColumn="0" w:lastRowLastColumn="0"/>
            </w:pPr>
            <w:r w:rsidRPr="00E57014">
              <w:rPr>
                <w:i/>
                <w:iCs/>
                <w:sz w:val="16"/>
                <w:szCs w:val="18"/>
              </w:rPr>
              <w:t>Microsoft</w:t>
            </w:r>
          </w:p>
        </w:tc>
        <w:tc>
          <w:tcPr>
            <w:tcW w:w="1925" w:type="dxa"/>
          </w:tcPr>
          <w:p w14:paraId="5CAF7DDB" w14:textId="77777777" w:rsidR="00E57014" w:rsidRDefault="00141757" w:rsidP="00461ACA">
            <w:pPr>
              <w:jc w:val="center"/>
              <w:cnfStyle w:val="100000000000" w:firstRow="1" w:lastRow="0" w:firstColumn="0" w:lastColumn="0" w:oddVBand="0" w:evenVBand="0" w:oddHBand="0" w:evenHBand="0" w:firstRowFirstColumn="0" w:firstRowLastColumn="0" w:lastRowFirstColumn="0" w:lastRowLastColumn="0"/>
              <w:rPr>
                <w:b w:val="0"/>
                <w:bCs w:val="0"/>
              </w:rPr>
            </w:pPr>
            <w:r>
              <w:t>Lot 3</w:t>
            </w:r>
            <w:r w:rsidR="00BA3628">
              <w:t xml:space="preserve"> </w:t>
            </w:r>
          </w:p>
          <w:p w14:paraId="063D4D67" w14:textId="3D27B947" w:rsidR="00141757" w:rsidRDefault="00BA3628" w:rsidP="00461ACA">
            <w:pPr>
              <w:jc w:val="center"/>
              <w:cnfStyle w:val="100000000000" w:firstRow="1" w:lastRow="0" w:firstColumn="0" w:lastColumn="0" w:oddVBand="0" w:evenVBand="0" w:oddHBand="0" w:evenHBand="0" w:firstRowFirstColumn="0" w:firstRowLastColumn="0" w:lastRowFirstColumn="0" w:lastRowLastColumn="0"/>
            </w:pPr>
            <w:r w:rsidRPr="00E57014">
              <w:rPr>
                <w:i/>
                <w:iCs/>
                <w:sz w:val="16"/>
                <w:szCs w:val="18"/>
              </w:rPr>
              <w:t>Décisionnel</w:t>
            </w:r>
          </w:p>
        </w:tc>
        <w:tc>
          <w:tcPr>
            <w:tcW w:w="2191" w:type="dxa"/>
          </w:tcPr>
          <w:p w14:paraId="609F1B83" w14:textId="77777777" w:rsidR="00E57014" w:rsidRDefault="00BA3628" w:rsidP="00461ACA">
            <w:pPr>
              <w:jc w:val="center"/>
              <w:cnfStyle w:val="100000000000" w:firstRow="1" w:lastRow="0" w:firstColumn="0" w:lastColumn="0" w:oddVBand="0" w:evenVBand="0" w:oddHBand="0" w:evenHBand="0" w:firstRowFirstColumn="0" w:firstRowLastColumn="0" w:lastRowFirstColumn="0" w:lastRowLastColumn="0"/>
              <w:rPr>
                <w:b w:val="0"/>
                <w:bCs w:val="0"/>
              </w:rPr>
            </w:pPr>
            <w:r>
              <w:t xml:space="preserve">Lot 4 </w:t>
            </w:r>
          </w:p>
          <w:p w14:paraId="214DFF6A" w14:textId="0A8D50C2" w:rsidR="00141757" w:rsidRDefault="00242548" w:rsidP="00461ACA">
            <w:pPr>
              <w:jc w:val="center"/>
              <w:cnfStyle w:val="100000000000" w:firstRow="1" w:lastRow="0" w:firstColumn="0" w:lastColumn="0" w:oddVBand="0" w:evenVBand="0" w:oddHBand="0" w:evenHBand="0" w:firstRowFirstColumn="0" w:firstRowLastColumn="0" w:lastRowFirstColumn="0" w:lastRowLastColumn="0"/>
            </w:pPr>
            <w:r w:rsidRPr="00E57014">
              <w:rPr>
                <w:i/>
                <w:iCs/>
                <w:sz w:val="16"/>
                <w:szCs w:val="18"/>
              </w:rPr>
              <w:t>Éditique</w:t>
            </w:r>
            <w:r w:rsidR="00BA3628" w:rsidRPr="00E57014">
              <w:rPr>
                <w:i/>
                <w:iCs/>
                <w:sz w:val="16"/>
                <w:szCs w:val="18"/>
              </w:rPr>
              <w:t xml:space="preserve"> Quadient</w:t>
            </w:r>
          </w:p>
        </w:tc>
        <w:tc>
          <w:tcPr>
            <w:tcW w:w="2511" w:type="dxa"/>
          </w:tcPr>
          <w:p w14:paraId="5AD996B5" w14:textId="77777777" w:rsidR="00E57014" w:rsidRDefault="00BA3628" w:rsidP="00461ACA">
            <w:pPr>
              <w:jc w:val="center"/>
              <w:cnfStyle w:val="100000000000" w:firstRow="1" w:lastRow="0" w:firstColumn="0" w:lastColumn="0" w:oddVBand="0" w:evenVBand="0" w:oddHBand="0" w:evenHBand="0" w:firstRowFirstColumn="0" w:firstRowLastColumn="0" w:lastRowFirstColumn="0" w:lastRowLastColumn="0"/>
              <w:rPr>
                <w:b w:val="0"/>
                <w:bCs w:val="0"/>
              </w:rPr>
            </w:pPr>
            <w:r>
              <w:t>Lot 5</w:t>
            </w:r>
            <w:r w:rsidR="00141757">
              <w:t xml:space="preserve"> </w:t>
            </w:r>
          </w:p>
          <w:p w14:paraId="4A7A3FF0" w14:textId="689FE2A0" w:rsidR="00141757" w:rsidRDefault="00141757" w:rsidP="00461ACA">
            <w:pPr>
              <w:jc w:val="center"/>
              <w:cnfStyle w:val="100000000000" w:firstRow="1" w:lastRow="0" w:firstColumn="0" w:lastColumn="0" w:oddVBand="0" w:evenVBand="0" w:oddHBand="0" w:evenHBand="0" w:firstRowFirstColumn="0" w:firstRowLastColumn="0" w:lastRowFirstColumn="0" w:lastRowLastColumn="0"/>
            </w:pPr>
            <w:r w:rsidRPr="00E57014">
              <w:rPr>
                <w:i/>
                <w:iCs/>
                <w:sz w:val="16"/>
                <w:szCs w:val="18"/>
              </w:rPr>
              <w:t>TRA</w:t>
            </w:r>
          </w:p>
        </w:tc>
      </w:tr>
      <w:tr w:rsidR="00141757" w14:paraId="472B9F94"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Pr>
          <w:p w14:paraId="745738D8" w14:textId="77777777" w:rsidR="00141757" w:rsidRPr="00A744E8" w:rsidRDefault="00141757" w:rsidP="00123621">
            <w:pPr>
              <w:jc w:val="left"/>
              <w:rPr>
                <w:b w:val="0"/>
                <w:bCs w:val="0"/>
              </w:rPr>
            </w:pPr>
            <w:r w:rsidRPr="00A744E8">
              <w:t>S2000</w:t>
            </w:r>
          </w:p>
        </w:tc>
        <w:tc>
          <w:tcPr>
            <w:tcW w:w="1842" w:type="dxa"/>
          </w:tcPr>
          <w:p w14:paraId="512CAE81" w14:textId="649B9A3C" w:rsidR="00141757" w:rsidRPr="00461ACA" w:rsidRDefault="00141757" w:rsidP="00461ACA">
            <w:pPr>
              <w:jc w:val="center"/>
              <w:cnfStyle w:val="000000100000" w:firstRow="0" w:lastRow="0" w:firstColumn="0" w:lastColumn="0" w:oddVBand="0" w:evenVBand="0" w:oddHBand="1" w:evenHBand="0" w:firstRowFirstColumn="0" w:firstRowLastColumn="0" w:lastRowFirstColumn="0" w:lastRowLastColumn="0"/>
              <w:rPr>
                <w:b/>
                <w:bCs/>
              </w:rPr>
            </w:pPr>
            <w:r w:rsidRPr="00461ACA">
              <w:rPr>
                <w:b/>
                <w:bCs/>
                <w:color w:val="00B050"/>
              </w:rPr>
              <w:t>X</w:t>
            </w:r>
          </w:p>
        </w:tc>
        <w:tc>
          <w:tcPr>
            <w:tcW w:w="1707" w:type="dxa"/>
          </w:tcPr>
          <w:p w14:paraId="273C11A2" w14:textId="77777777" w:rsidR="00141757" w:rsidRPr="00461ACA" w:rsidRDefault="00141757" w:rsidP="00461ACA">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925" w:type="dxa"/>
          </w:tcPr>
          <w:p w14:paraId="5749281B" w14:textId="77777777" w:rsidR="00141757" w:rsidRPr="00461ACA" w:rsidRDefault="00141757" w:rsidP="00461ACA">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191" w:type="dxa"/>
          </w:tcPr>
          <w:p w14:paraId="215E3FEB" w14:textId="77777777" w:rsidR="00141757" w:rsidRPr="00461ACA" w:rsidRDefault="00141757" w:rsidP="00461ACA">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511" w:type="dxa"/>
          </w:tcPr>
          <w:p w14:paraId="3A2F6467" w14:textId="784F9D9B" w:rsidR="00141757" w:rsidRDefault="00141757" w:rsidP="00461ACA">
            <w:pPr>
              <w:jc w:val="center"/>
              <w:cnfStyle w:val="000000100000" w:firstRow="0" w:lastRow="0" w:firstColumn="0" w:lastColumn="0" w:oddVBand="0" w:evenVBand="0" w:oddHBand="1" w:evenHBand="0" w:firstRowFirstColumn="0" w:firstRowLastColumn="0" w:lastRowFirstColumn="0" w:lastRowLastColumn="0"/>
            </w:pPr>
            <w:r w:rsidRPr="00461ACA">
              <w:rPr>
                <w:b/>
                <w:bCs/>
                <w:color w:val="00B050"/>
              </w:rPr>
              <w:t>X</w:t>
            </w:r>
          </w:p>
        </w:tc>
      </w:tr>
      <w:tr w:rsidR="00141757" w14:paraId="0DEF5406" w14:textId="77777777" w:rsidTr="007C19EF">
        <w:tc>
          <w:tcPr>
            <w:cnfStyle w:val="001000000000" w:firstRow="0" w:lastRow="0" w:firstColumn="1" w:lastColumn="0" w:oddVBand="0" w:evenVBand="0" w:oddHBand="0" w:evenHBand="0" w:firstRowFirstColumn="0" w:firstRowLastColumn="0" w:lastRowFirstColumn="0" w:lastRowLastColumn="0"/>
            <w:tcW w:w="3828" w:type="dxa"/>
          </w:tcPr>
          <w:p w14:paraId="6F95DAA3" w14:textId="10EDE5EC" w:rsidR="00141757" w:rsidRPr="00A744E8" w:rsidRDefault="00141757" w:rsidP="00123621">
            <w:pPr>
              <w:jc w:val="left"/>
              <w:rPr>
                <w:b w:val="0"/>
                <w:bCs w:val="0"/>
              </w:rPr>
            </w:pPr>
            <w:r w:rsidRPr="00A744E8">
              <w:t>SESAM Vitale</w:t>
            </w:r>
            <w:r w:rsidR="0047342F">
              <w:t xml:space="preserve"> - Liferay</w:t>
            </w:r>
          </w:p>
        </w:tc>
        <w:tc>
          <w:tcPr>
            <w:tcW w:w="1842" w:type="dxa"/>
          </w:tcPr>
          <w:p w14:paraId="62F1924E" w14:textId="70B8A338" w:rsidR="00141757" w:rsidRDefault="00141757" w:rsidP="00461ACA">
            <w:pPr>
              <w:jc w:val="center"/>
              <w:cnfStyle w:val="000000000000" w:firstRow="0" w:lastRow="0" w:firstColumn="0" w:lastColumn="0" w:oddVBand="0" w:evenVBand="0" w:oddHBand="0" w:evenHBand="0" w:firstRowFirstColumn="0" w:firstRowLastColumn="0" w:lastRowFirstColumn="0" w:lastRowLastColumn="0"/>
            </w:pPr>
            <w:r w:rsidRPr="00461ACA">
              <w:rPr>
                <w:b/>
                <w:bCs/>
                <w:color w:val="00B050"/>
              </w:rPr>
              <w:t>X</w:t>
            </w:r>
          </w:p>
        </w:tc>
        <w:tc>
          <w:tcPr>
            <w:tcW w:w="1707" w:type="dxa"/>
          </w:tcPr>
          <w:p w14:paraId="61EE9018" w14:textId="77777777" w:rsidR="00141757" w:rsidRPr="00461ACA" w:rsidRDefault="00141757" w:rsidP="00461ACA">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1925" w:type="dxa"/>
          </w:tcPr>
          <w:p w14:paraId="19DD847D" w14:textId="77777777" w:rsidR="00141757" w:rsidRPr="00461ACA" w:rsidRDefault="00141757" w:rsidP="00461ACA">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191" w:type="dxa"/>
          </w:tcPr>
          <w:p w14:paraId="0A771024" w14:textId="77777777" w:rsidR="00141757" w:rsidRPr="00461ACA" w:rsidRDefault="00141757" w:rsidP="00461ACA">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511" w:type="dxa"/>
          </w:tcPr>
          <w:p w14:paraId="6886942C" w14:textId="3AB34551" w:rsidR="00141757" w:rsidRDefault="00141757" w:rsidP="00461ACA">
            <w:pPr>
              <w:jc w:val="center"/>
              <w:cnfStyle w:val="000000000000" w:firstRow="0" w:lastRow="0" w:firstColumn="0" w:lastColumn="0" w:oddVBand="0" w:evenVBand="0" w:oddHBand="0" w:evenHBand="0" w:firstRowFirstColumn="0" w:firstRowLastColumn="0" w:lastRowFirstColumn="0" w:lastRowLastColumn="0"/>
            </w:pPr>
            <w:r w:rsidRPr="00461ACA">
              <w:rPr>
                <w:b/>
                <w:bCs/>
                <w:color w:val="00B050"/>
              </w:rPr>
              <w:t>X</w:t>
            </w:r>
          </w:p>
        </w:tc>
      </w:tr>
      <w:tr w:rsidR="0047342F" w14:paraId="770C08D6"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Pr>
          <w:p w14:paraId="7C1D3900" w14:textId="60643691" w:rsidR="0047342F" w:rsidRDefault="0047342F" w:rsidP="00123621">
            <w:pPr>
              <w:jc w:val="left"/>
            </w:pPr>
            <w:r w:rsidRPr="00A744E8">
              <w:t>SESAM Vitale</w:t>
            </w:r>
            <w:r>
              <w:t xml:space="preserve"> – Batch</w:t>
            </w:r>
          </w:p>
        </w:tc>
        <w:tc>
          <w:tcPr>
            <w:tcW w:w="1842" w:type="dxa"/>
          </w:tcPr>
          <w:p w14:paraId="0820BA27" w14:textId="4BA42B07" w:rsidR="0047342F" w:rsidRPr="0041006A" w:rsidRDefault="0047342F" w:rsidP="00461ACA">
            <w:pPr>
              <w:jc w:val="center"/>
              <w:cnfStyle w:val="000000100000" w:firstRow="0" w:lastRow="0" w:firstColumn="0" w:lastColumn="0" w:oddVBand="0" w:evenVBand="0" w:oddHBand="1" w:evenHBand="0" w:firstRowFirstColumn="0" w:firstRowLastColumn="0" w:lastRowFirstColumn="0" w:lastRowLastColumn="0"/>
              <w:rPr>
                <w:i/>
                <w:iCs/>
              </w:rPr>
            </w:pPr>
            <w:r w:rsidRPr="00461ACA">
              <w:rPr>
                <w:b/>
                <w:bCs/>
                <w:color w:val="00B050"/>
              </w:rPr>
              <w:t>X</w:t>
            </w:r>
          </w:p>
        </w:tc>
        <w:tc>
          <w:tcPr>
            <w:tcW w:w="1707" w:type="dxa"/>
          </w:tcPr>
          <w:p w14:paraId="6A92151A" w14:textId="77777777" w:rsidR="0047342F" w:rsidRPr="0041006A" w:rsidRDefault="0047342F" w:rsidP="00461ACA">
            <w:pPr>
              <w:jc w:val="center"/>
              <w:cnfStyle w:val="000000100000" w:firstRow="0" w:lastRow="0" w:firstColumn="0" w:lastColumn="0" w:oddVBand="0" w:evenVBand="0" w:oddHBand="1" w:evenHBand="0" w:firstRowFirstColumn="0" w:firstRowLastColumn="0" w:lastRowFirstColumn="0" w:lastRowLastColumn="0"/>
              <w:rPr>
                <w:i/>
                <w:iCs/>
              </w:rPr>
            </w:pPr>
          </w:p>
        </w:tc>
        <w:tc>
          <w:tcPr>
            <w:tcW w:w="1925" w:type="dxa"/>
          </w:tcPr>
          <w:p w14:paraId="0140635C" w14:textId="77777777" w:rsidR="0047342F" w:rsidRPr="0041006A" w:rsidRDefault="0047342F" w:rsidP="00461ACA">
            <w:pPr>
              <w:jc w:val="center"/>
              <w:cnfStyle w:val="000000100000" w:firstRow="0" w:lastRow="0" w:firstColumn="0" w:lastColumn="0" w:oddVBand="0" w:evenVBand="0" w:oddHBand="1" w:evenHBand="0" w:firstRowFirstColumn="0" w:firstRowLastColumn="0" w:lastRowFirstColumn="0" w:lastRowLastColumn="0"/>
              <w:rPr>
                <w:i/>
                <w:iCs/>
              </w:rPr>
            </w:pPr>
          </w:p>
        </w:tc>
        <w:tc>
          <w:tcPr>
            <w:tcW w:w="2191" w:type="dxa"/>
          </w:tcPr>
          <w:p w14:paraId="1E307CE4" w14:textId="77777777" w:rsidR="0047342F" w:rsidRPr="0041006A" w:rsidRDefault="0047342F" w:rsidP="00461ACA">
            <w:pPr>
              <w:jc w:val="center"/>
              <w:cnfStyle w:val="000000100000" w:firstRow="0" w:lastRow="0" w:firstColumn="0" w:lastColumn="0" w:oddVBand="0" w:evenVBand="0" w:oddHBand="1" w:evenHBand="0" w:firstRowFirstColumn="0" w:firstRowLastColumn="0" w:lastRowFirstColumn="0" w:lastRowLastColumn="0"/>
              <w:rPr>
                <w:i/>
                <w:iCs/>
              </w:rPr>
            </w:pPr>
          </w:p>
        </w:tc>
        <w:tc>
          <w:tcPr>
            <w:tcW w:w="2511" w:type="dxa"/>
          </w:tcPr>
          <w:p w14:paraId="453400B5" w14:textId="7F976DF5" w:rsidR="0047342F" w:rsidRPr="0041006A" w:rsidRDefault="00F11EB3" w:rsidP="00461ACA">
            <w:pPr>
              <w:jc w:val="center"/>
              <w:cnfStyle w:val="000000100000" w:firstRow="0" w:lastRow="0" w:firstColumn="0" w:lastColumn="0" w:oddVBand="0" w:evenVBand="0" w:oddHBand="1" w:evenHBand="0" w:firstRowFirstColumn="0" w:firstRowLastColumn="0" w:lastRowFirstColumn="0" w:lastRowLastColumn="0"/>
              <w:rPr>
                <w:i/>
                <w:iCs/>
              </w:rPr>
            </w:pPr>
            <w:r w:rsidRPr="00461ACA">
              <w:rPr>
                <w:b/>
                <w:bCs/>
                <w:color w:val="00B050"/>
              </w:rPr>
              <w:t>X</w:t>
            </w:r>
          </w:p>
        </w:tc>
      </w:tr>
      <w:tr w:rsidR="00141757" w14:paraId="1A5A2EAB" w14:textId="77777777" w:rsidTr="007C19EF">
        <w:tc>
          <w:tcPr>
            <w:cnfStyle w:val="001000000000" w:firstRow="0" w:lastRow="0" w:firstColumn="1" w:lastColumn="0" w:oddVBand="0" w:evenVBand="0" w:oddHBand="0" w:evenHBand="0" w:firstRowFirstColumn="0" w:firstRowLastColumn="0" w:lastRowFirstColumn="0" w:lastRowLastColumn="0"/>
            <w:tcW w:w="3828" w:type="dxa"/>
          </w:tcPr>
          <w:p w14:paraId="31771D35" w14:textId="57B1BB87" w:rsidR="00141757" w:rsidRPr="00A744E8" w:rsidRDefault="00141757" w:rsidP="00123621">
            <w:pPr>
              <w:jc w:val="left"/>
              <w:rPr>
                <w:b w:val="0"/>
                <w:bCs w:val="0"/>
              </w:rPr>
            </w:pPr>
            <w:r>
              <w:t>GDS</w:t>
            </w:r>
          </w:p>
        </w:tc>
        <w:tc>
          <w:tcPr>
            <w:tcW w:w="1842" w:type="dxa"/>
          </w:tcPr>
          <w:p w14:paraId="41A8487B" w14:textId="5E2EFA72" w:rsidR="00141757" w:rsidRPr="0041006A" w:rsidRDefault="0047342F" w:rsidP="00461ACA">
            <w:pPr>
              <w:jc w:val="center"/>
              <w:cnfStyle w:val="000000000000" w:firstRow="0" w:lastRow="0" w:firstColumn="0" w:lastColumn="0" w:oddVBand="0" w:evenVBand="0" w:oddHBand="0" w:evenHBand="0" w:firstRowFirstColumn="0" w:firstRowLastColumn="0" w:lastRowFirstColumn="0" w:lastRowLastColumn="0"/>
              <w:rPr>
                <w:i/>
                <w:iCs/>
              </w:rPr>
            </w:pPr>
            <w:r w:rsidRPr="00461ACA">
              <w:rPr>
                <w:b/>
                <w:bCs/>
                <w:color w:val="00B050"/>
              </w:rPr>
              <w:t>X</w:t>
            </w:r>
          </w:p>
        </w:tc>
        <w:tc>
          <w:tcPr>
            <w:tcW w:w="1707" w:type="dxa"/>
          </w:tcPr>
          <w:p w14:paraId="11CABD27" w14:textId="77777777" w:rsidR="00141757" w:rsidRPr="0041006A" w:rsidRDefault="00141757" w:rsidP="00461ACA">
            <w:pPr>
              <w:jc w:val="center"/>
              <w:cnfStyle w:val="000000000000" w:firstRow="0" w:lastRow="0" w:firstColumn="0" w:lastColumn="0" w:oddVBand="0" w:evenVBand="0" w:oddHBand="0" w:evenHBand="0" w:firstRowFirstColumn="0" w:firstRowLastColumn="0" w:lastRowFirstColumn="0" w:lastRowLastColumn="0"/>
              <w:rPr>
                <w:i/>
                <w:iCs/>
              </w:rPr>
            </w:pPr>
          </w:p>
        </w:tc>
        <w:tc>
          <w:tcPr>
            <w:tcW w:w="1925" w:type="dxa"/>
          </w:tcPr>
          <w:p w14:paraId="4D859267" w14:textId="77777777" w:rsidR="00141757" w:rsidRPr="0041006A" w:rsidRDefault="00141757" w:rsidP="00461ACA">
            <w:pPr>
              <w:jc w:val="center"/>
              <w:cnfStyle w:val="000000000000" w:firstRow="0" w:lastRow="0" w:firstColumn="0" w:lastColumn="0" w:oddVBand="0" w:evenVBand="0" w:oddHBand="0" w:evenHBand="0" w:firstRowFirstColumn="0" w:firstRowLastColumn="0" w:lastRowFirstColumn="0" w:lastRowLastColumn="0"/>
              <w:rPr>
                <w:i/>
                <w:iCs/>
              </w:rPr>
            </w:pPr>
          </w:p>
        </w:tc>
        <w:tc>
          <w:tcPr>
            <w:tcW w:w="2191" w:type="dxa"/>
          </w:tcPr>
          <w:p w14:paraId="02795871" w14:textId="77777777" w:rsidR="00141757" w:rsidRPr="0041006A" w:rsidRDefault="00141757" w:rsidP="00461ACA">
            <w:pPr>
              <w:jc w:val="center"/>
              <w:cnfStyle w:val="000000000000" w:firstRow="0" w:lastRow="0" w:firstColumn="0" w:lastColumn="0" w:oddVBand="0" w:evenVBand="0" w:oddHBand="0" w:evenHBand="0" w:firstRowFirstColumn="0" w:firstRowLastColumn="0" w:lastRowFirstColumn="0" w:lastRowLastColumn="0"/>
              <w:rPr>
                <w:i/>
                <w:iCs/>
              </w:rPr>
            </w:pPr>
          </w:p>
        </w:tc>
        <w:tc>
          <w:tcPr>
            <w:tcW w:w="2511" w:type="dxa"/>
          </w:tcPr>
          <w:p w14:paraId="6FF1626F" w14:textId="6F625380" w:rsidR="00141757" w:rsidRPr="0041006A" w:rsidRDefault="00F11EB3" w:rsidP="00461ACA">
            <w:pPr>
              <w:jc w:val="center"/>
              <w:cnfStyle w:val="000000000000" w:firstRow="0" w:lastRow="0" w:firstColumn="0" w:lastColumn="0" w:oddVBand="0" w:evenVBand="0" w:oddHBand="0" w:evenHBand="0" w:firstRowFirstColumn="0" w:firstRowLastColumn="0" w:lastRowFirstColumn="0" w:lastRowLastColumn="0"/>
              <w:rPr>
                <w:i/>
                <w:iCs/>
              </w:rPr>
            </w:pPr>
            <w:r w:rsidRPr="00461ACA">
              <w:rPr>
                <w:b/>
                <w:bCs/>
                <w:color w:val="00B050"/>
              </w:rPr>
              <w:t>X</w:t>
            </w:r>
          </w:p>
        </w:tc>
      </w:tr>
      <w:tr w:rsidR="00141757" w14:paraId="765A5703"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Pr>
          <w:p w14:paraId="2B17070E" w14:textId="7B6D0813" w:rsidR="00141757" w:rsidRPr="00003E38" w:rsidRDefault="00141757" w:rsidP="00003E38">
            <w:pPr>
              <w:jc w:val="left"/>
              <w:rPr>
                <w:b w:val="0"/>
                <w:bCs w:val="0"/>
              </w:rPr>
            </w:pPr>
            <w:r w:rsidRPr="00662308">
              <w:t xml:space="preserve">Editique </w:t>
            </w:r>
            <w:r w:rsidR="00003E38" w:rsidRPr="00662308">
              <w:t xml:space="preserve">– Editions internes </w:t>
            </w:r>
            <w:r w:rsidRPr="00662308">
              <w:t>OpenPrint</w:t>
            </w:r>
          </w:p>
        </w:tc>
        <w:tc>
          <w:tcPr>
            <w:tcW w:w="1842" w:type="dxa"/>
          </w:tcPr>
          <w:p w14:paraId="2D767708" w14:textId="0C226637" w:rsidR="00141757" w:rsidRDefault="00141757" w:rsidP="00461ACA">
            <w:pPr>
              <w:jc w:val="center"/>
              <w:cnfStyle w:val="000000100000" w:firstRow="0" w:lastRow="0" w:firstColumn="0" w:lastColumn="0" w:oddVBand="0" w:evenVBand="0" w:oddHBand="1" w:evenHBand="0" w:firstRowFirstColumn="0" w:firstRowLastColumn="0" w:lastRowFirstColumn="0" w:lastRowLastColumn="0"/>
            </w:pPr>
            <w:r w:rsidRPr="00461ACA">
              <w:rPr>
                <w:b/>
                <w:bCs/>
                <w:color w:val="00B050"/>
              </w:rPr>
              <w:t>X</w:t>
            </w:r>
          </w:p>
        </w:tc>
        <w:tc>
          <w:tcPr>
            <w:tcW w:w="1707" w:type="dxa"/>
          </w:tcPr>
          <w:p w14:paraId="13B1755F" w14:textId="77777777" w:rsidR="00141757" w:rsidRPr="00461ACA" w:rsidRDefault="00141757" w:rsidP="00461ACA">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925" w:type="dxa"/>
          </w:tcPr>
          <w:p w14:paraId="4918FC26" w14:textId="77777777" w:rsidR="00141757" w:rsidRPr="00461ACA" w:rsidRDefault="00141757" w:rsidP="00461ACA">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191" w:type="dxa"/>
          </w:tcPr>
          <w:p w14:paraId="0D1CAA74" w14:textId="77777777" w:rsidR="00141757" w:rsidRPr="00461ACA" w:rsidRDefault="00141757" w:rsidP="00461ACA">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511" w:type="dxa"/>
          </w:tcPr>
          <w:p w14:paraId="34C14AAB" w14:textId="4DA34F0E" w:rsidR="00141757" w:rsidRDefault="00141757" w:rsidP="00461ACA">
            <w:pPr>
              <w:jc w:val="center"/>
              <w:cnfStyle w:val="000000100000" w:firstRow="0" w:lastRow="0" w:firstColumn="0" w:lastColumn="0" w:oddVBand="0" w:evenVBand="0" w:oddHBand="1" w:evenHBand="0" w:firstRowFirstColumn="0" w:firstRowLastColumn="0" w:lastRowFirstColumn="0" w:lastRowLastColumn="0"/>
            </w:pPr>
            <w:r w:rsidRPr="00461ACA">
              <w:rPr>
                <w:b/>
                <w:bCs/>
                <w:color w:val="00B050"/>
              </w:rPr>
              <w:t>X</w:t>
            </w:r>
          </w:p>
        </w:tc>
      </w:tr>
      <w:tr w:rsidR="00003E38" w14:paraId="42D580C3" w14:textId="77777777" w:rsidTr="007C19EF">
        <w:tc>
          <w:tcPr>
            <w:cnfStyle w:val="001000000000" w:firstRow="0" w:lastRow="0" w:firstColumn="1" w:lastColumn="0" w:oddVBand="0" w:evenVBand="0" w:oddHBand="0" w:evenHBand="0" w:firstRowFirstColumn="0" w:firstRowLastColumn="0" w:lastRowFirstColumn="0" w:lastRowLastColumn="0"/>
            <w:tcW w:w="3828" w:type="dxa"/>
          </w:tcPr>
          <w:p w14:paraId="6F3FB104" w14:textId="114E2FB5" w:rsidR="00003E38" w:rsidRPr="00A744E8" w:rsidRDefault="00003E38" w:rsidP="00003E38">
            <w:pPr>
              <w:jc w:val="left"/>
            </w:pPr>
            <w:r w:rsidRPr="00461ACA">
              <w:t>EAI</w:t>
            </w:r>
          </w:p>
        </w:tc>
        <w:tc>
          <w:tcPr>
            <w:tcW w:w="1842" w:type="dxa"/>
          </w:tcPr>
          <w:p w14:paraId="7976D951" w14:textId="7F88FECD" w:rsidR="00003E38" w:rsidRPr="00461ACA" w:rsidRDefault="00003E38" w:rsidP="00003E38">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c>
          <w:tcPr>
            <w:tcW w:w="1707" w:type="dxa"/>
          </w:tcPr>
          <w:p w14:paraId="5F7BE3CC" w14:textId="77777777" w:rsidR="00003E38" w:rsidRPr="00461ACA" w:rsidRDefault="00003E38" w:rsidP="00003E38">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1925" w:type="dxa"/>
          </w:tcPr>
          <w:p w14:paraId="2EDEEE30" w14:textId="77777777" w:rsidR="00003E38" w:rsidRPr="00461ACA" w:rsidRDefault="00003E38" w:rsidP="00003E38">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191" w:type="dxa"/>
          </w:tcPr>
          <w:p w14:paraId="3964828D" w14:textId="77777777" w:rsidR="00003E38" w:rsidRPr="00461ACA" w:rsidRDefault="00003E38" w:rsidP="00003E38">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511" w:type="dxa"/>
          </w:tcPr>
          <w:p w14:paraId="5FF13044" w14:textId="45A40CB0" w:rsidR="00003E38" w:rsidRPr="00461ACA" w:rsidRDefault="00003E38" w:rsidP="00003E38">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r>
      <w:tr w:rsidR="00A74AA4" w14:paraId="184BA8BA"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Pr>
          <w:p w14:paraId="13B98D70" w14:textId="5F9B1F18" w:rsidR="00A74AA4" w:rsidRPr="00A744E8" w:rsidRDefault="00A74AA4" w:rsidP="00A74AA4">
            <w:pPr>
              <w:jc w:val="left"/>
            </w:pPr>
            <w:r w:rsidRPr="00461ACA">
              <w:t>Site institutionnel</w:t>
            </w:r>
          </w:p>
        </w:tc>
        <w:tc>
          <w:tcPr>
            <w:tcW w:w="1842" w:type="dxa"/>
          </w:tcPr>
          <w:p w14:paraId="5073B7EF" w14:textId="5D04BA94"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c>
          <w:tcPr>
            <w:tcW w:w="1707" w:type="dxa"/>
          </w:tcPr>
          <w:p w14:paraId="02643926" w14:textId="77777777"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925" w:type="dxa"/>
          </w:tcPr>
          <w:p w14:paraId="59F11ACE" w14:textId="77777777"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191" w:type="dxa"/>
          </w:tcPr>
          <w:p w14:paraId="119E2CEE" w14:textId="77777777"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511" w:type="dxa"/>
          </w:tcPr>
          <w:p w14:paraId="7C2E53A4" w14:textId="197697F5"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r>
      <w:tr w:rsidR="00A74AA4" w14:paraId="6F31EDA7" w14:textId="77777777" w:rsidTr="007C19EF">
        <w:tc>
          <w:tcPr>
            <w:cnfStyle w:val="001000000000" w:firstRow="0" w:lastRow="0" w:firstColumn="1" w:lastColumn="0" w:oddVBand="0" w:evenVBand="0" w:oddHBand="0" w:evenHBand="0" w:firstRowFirstColumn="0" w:firstRowLastColumn="0" w:lastRowFirstColumn="0" w:lastRowLastColumn="0"/>
            <w:tcW w:w="3828" w:type="dxa"/>
          </w:tcPr>
          <w:p w14:paraId="29949BA6" w14:textId="66BDE9C5" w:rsidR="00A74AA4" w:rsidRPr="00A744E8" w:rsidRDefault="00A74AA4" w:rsidP="00A74AA4">
            <w:pPr>
              <w:jc w:val="left"/>
            </w:pPr>
            <w:r w:rsidRPr="00461ACA">
              <w:t>Espaces personnels</w:t>
            </w:r>
            <w:r>
              <w:t xml:space="preserve"> Entreprises</w:t>
            </w:r>
          </w:p>
        </w:tc>
        <w:tc>
          <w:tcPr>
            <w:tcW w:w="1842" w:type="dxa"/>
          </w:tcPr>
          <w:p w14:paraId="4523EBFF" w14:textId="0F4B8E2D" w:rsidR="00A74AA4" w:rsidRPr="00461ACA" w:rsidRDefault="00A74AA4" w:rsidP="00A74AA4">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c>
          <w:tcPr>
            <w:tcW w:w="1707" w:type="dxa"/>
          </w:tcPr>
          <w:p w14:paraId="0E21746D" w14:textId="77777777" w:rsidR="00A74AA4" w:rsidRPr="00461ACA" w:rsidRDefault="00A74AA4" w:rsidP="00A74AA4">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1925" w:type="dxa"/>
          </w:tcPr>
          <w:p w14:paraId="347C2475" w14:textId="77777777" w:rsidR="00A74AA4" w:rsidRPr="00461ACA" w:rsidRDefault="00A74AA4" w:rsidP="00A74AA4">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191" w:type="dxa"/>
          </w:tcPr>
          <w:p w14:paraId="198F7273" w14:textId="77777777" w:rsidR="00A74AA4" w:rsidRPr="00461ACA" w:rsidRDefault="00A74AA4" w:rsidP="00A74AA4">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511" w:type="dxa"/>
          </w:tcPr>
          <w:p w14:paraId="2F26665E" w14:textId="609A0A38" w:rsidR="00A74AA4" w:rsidRPr="00461ACA" w:rsidRDefault="00A74AA4" w:rsidP="00A74AA4">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r>
      <w:tr w:rsidR="00A74AA4" w14:paraId="6CD83ED0"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Borders>
              <w:bottom w:val="single" w:sz="2" w:space="0" w:color="9CC2E5" w:themeColor="accent5" w:themeTint="99"/>
            </w:tcBorders>
          </w:tcPr>
          <w:p w14:paraId="697700C6" w14:textId="3F1B4DC8" w:rsidR="00A74AA4" w:rsidRPr="00A744E8" w:rsidRDefault="00A74AA4" w:rsidP="00A74AA4">
            <w:pPr>
              <w:jc w:val="left"/>
            </w:pPr>
            <w:r>
              <w:t>Espaces personnels Partenaires</w:t>
            </w:r>
          </w:p>
        </w:tc>
        <w:tc>
          <w:tcPr>
            <w:tcW w:w="1842" w:type="dxa"/>
            <w:tcBorders>
              <w:bottom w:val="single" w:sz="2" w:space="0" w:color="9CC2E5" w:themeColor="accent5" w:themeTint="99"/>
            </w:tcBorders>
          </w:tcPr>
          <w:p w14:paraId="1565955B" w14:textId="75EA651D"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c>
          <w:tcPr>
            <w:tcW w:w="1707" w:type="dxa"/>
            <w:tcBorders>
              <w:bottom w:val="single" w:sz="2" w:space="0" w:color="9CC2E5" w:themeColor="accent5" w:themeTint="99"/>
            </w:tcBorders>
          </w:tcPr>
          <w:p w14:paraId="751F8D56" w14:textId="77777777"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925" w:type="dxa"/>
            <w:tcBorders>
              <w:bottom w:val="single" w:sz="2" w:space="0" w:color="9CC2E5" w:themeColor="accent5" w:themeTint="99"/>
            </w:tcBorders>
          </w:tcPr>
          <w:p w14:paraId="567E0ECE" w14:textId="77777777"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191" w:type="dxa"/>
            <w:tcBorders>
              <w:bottom w:val="single" w:sz="2" w:space="0" w:color="9CC2E5" w:themeColor="accent5" w:themeTint="99"/>
            </w:tcBorders>
          </w:tcPr>
          <w:p w14:paraId="3D0AEAB3" w14:textId="77777777"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511" w:type="dxa"/>
            <w:tcBorders>
              <w:bottom w:val="single" w:sz="2" w:space="0" w:color="9CC2E5" w:themeColor="accent5" w:themeTint="99"/>
            </w:tcBorders>
          </w:tcPr>
          <w:p w14:paraId="66DAA426" w14:textId="3C360B63" w:rsidR="00A74AA4" w:rsidRPr="00461ACA" w:rsidRDefault="00A74AA4" w:rsidP="00A74AA4">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r>
      <w:tr w:rsidR="00F11EB3" w14:paraId="47CAE72E" w14:textId="77777777" w:rsidTr="007C19EF">
        <w:tc>
          <w:tcPr>
            <w:cnfStyle w:val="001000000000" w:firstRow="0" w:lastRow="0" w:firstColumn="1" w:lastColumn="0" w:oddVBand="0" w:evenVBand="0" w:oddHBand="0" w:evenHBand="0" w:firstRowFirstColumn="0" w:firstRowLastColumn="0" w:lastRowFirstColumn="0" w:lastRowLastColumn="0"/>
            <w:tcW w:w="3828" w:type="dxa"/>
            <w:tcBorders>
              <w:bottom w:val="single" w:sz="18" w:space="0" w:color="9CC2E5" w:themeColor="accent5" w:themeTint="99"/>
            </w:tcBorders>
          </w:tcPr>
          <w:p w14:paraId="75EEDE31" w14:textId="001A8626" w:rsidR="00F11EB3" w:rsidRPr="00A744E8" w:rsidRDefault="00F11EB3" w:rsidP="00F11EB3">
            <w:pPr>
              <w:jc w:val="left"/>
            </w:pPr>
            <w:r>
              <w:t>Portail des Etats internes</w:t>
            </w:r>
          </w:p>
        </w:tc>
        <w:tc>
          <w:tcPr>
            <w:tcW w:w="1842" w:type="dxa"/>
            <w:tcBorders>
              <w:bottom w:val="single" w:sz="18" w:space="0" w:color="9CC2E5" w:themeColor="accent5" w:themeTint="99"/>
            </w:tcBorders>
          </w:tcPr>
          <w:p w14:paraId="67CEE92C" w14:textId="2383A6C7" w:rsidR="00F11EB3" w:rsidRPr="00461ACA" w:rsidRDefault="00F11EB3" w:rsidP="00F11EB3">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c>
          <w:tcPr>
            <w:tcW w:w="1707" w:type="dxa"/>
            <w:tcBorders>
              <w:bottom w:val="single" w:sz="18" w:space="0" w:color="9CC2E5" w:themeColor="accent5" w:themeTint="99"/>
            </w:tcBorders>
          </w:tcPr>
          <w:p w14:paraId="07D42211" w14:textId="77777777" w:rsidR="00F11EB3" w:rsidRPr="00461ACA" w:rsidRDefault="00F11EB3" w:rsidP="00F11EB3">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1925" w:type="dxa"/>
            <w:tcBorders>
              <w:bottom w:val="single" w:sz="18" w:space="0" w:color="9CC2E5" w:themeColor="accent5" w:themeTint="99"/>
            </w:tcBorders>
          </w:tcPr>
          <w:p w14:paraId="702B9AEC" w14:textId="77777777" w:rsidR="00F11EB3" w:rsidRPr="00461ACA" w:rsidRDefault="00F11EB3" w:rsidP="00F11EB3">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191" w:type="dxa"/>
            <w:tcBorders>
              <w:bottom w:val="single" w:sz="18" w:space="0" w:color="9CC2E5" w:themeColor="accent5" w:themeTint="99"/>
            </w:tcBorders>
          </w:tcPr>
          <w:p w14:paraId="53E34B24" w14:textId="77777777" w:rsidR="00F11EB3" w:rsidRPr="00461ACA" w:rsidRDefault="00F11EB3" w:rsidP="00F11EB3">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511" w:type="dxa"/>
            <w:tcBorders>
              <w:bottom w:val="single" w:sz="18" w:space="0" w:color="9CC2E5" w:themeColor="accent5" w:themeTint="99"/>
            </w:tcBorders>
          </w:tcPr>
          <w:p w14:paraId="51C68436" w14:textId="0CA1D439" w:rsidR="00F11EB3" w:rsidRPr="00461ACA" w:rsidRDefault="00F11EB3" w:rsidP="00F11EB3">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r>
      <w:tr w:rsidR="005805FC" w14:paraId="5977DAD6"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Borders>
              <w:top w:val="single" w:sz="18" w:space="0" w:color="9CC2E5" w:themeColor="accent5" w:themeTint="99"/>
            </w:tcBorders>
          </w:tcPr>
          <w:p w14:paraId="6E803BBB" w14:textId="19816038" w:rsidR="005805FC" w:rsidRPr="00A744E8" w:rsidRDefault="005805FC" w:rsidP="005805FC">
            <w:pPr>
              <w:jc w:val="left"/>
            </w:pPr>
            <w:r w:rsidRPr="00461ACA">
              <w:t>CRM</w:t>
            </w:r>
            <w:r>
              <w:t xml:space="preserve"> </w:t>
            </w:r>
          </w:p>
        </w:tc>
        <w:tc>
          <w:tcPr>
            <w:tcW w:w="1842" w:type="dxa"/>
            <w:tcBorders>
              <w:top w:val="single" w:sz="18" w:space="0" w:color="9CC2E5" w:themeColor="accent5" w:themeTint="99"/>
            </w:tcBorders>
          </w:tcPr>
          <w:p w14:paraId="48805DFC" w14:textId="0989E432"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707" w:type="dxa"/>
            <w:tcBorders>
              <w:top w:val="single" w:sz="18" w:space="0" w:color="9CC2E5" w:themeColor="accent5" w:themeTint="99"/>
            </w:tcBorders>
          </w:tcPr>
          <w:p w14:paraId="7FA2597F" w14:textId="3418F2FE" w:rsidR="005805FC"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c>
          <w:tcPr>
            <w:tcW w:w="1925" w:type="dxa"/>
            <w:tcBorders>
              <w:top w:val="single" w:sz="18" w:space="0" w:color="9CC2E5" w:themeColor="accent5" w:themeTint="99"/>
            </w:tcBorders>
          </w:tcPr>
          <w:p w14:paraId="12504BE2"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191" w:type="dxa"/>
            <w:tcBorders>
              <w:top w:val="single" w:sz="18" w:space="0" w:color="9CC2E5" w:themeColor="accent5" w:themeTint="99"/>
            </w:tcBorders>
          </w:tcPr>
          <w:p w14:paraId="2D7BE290"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511" w:type="dxa"/>
            <w:tcBorders>
              <w:top w:val="single" w:sz="18" w:space="0" w:color="9CC2E5" w:themeColor="accent5" w:themeTint="99"/>
            </w:tcBorders>
          </w:tcPr>
          <w:p w14:paraId="04AF7067" w14:textId="26315333"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r>
      <w:tr w:rsidR="005805FC" w14:paraId="5ED6BF0A" w14:textId="77777777" w:rsidTr="007C19EF">
        <w:tc>
          <w:tcPr>
            <w:cnfStyle w:val="001000000000" w:firstRow="0" w:lastRow="0" w:firstColumn="1" w:lastColumn="0" w:oddVBand="0" w:evenVBand="0" w:oddHBand="0" w:evenHBand="0" w:firstRowFirstColumn="0" w:firstRowLastColumn="0" w:lastRowFirstColumn="0" w:lastRowLastColumn="0"/>
            <w:tcW w:w="3828" w:type="dxa"/>
          </w:tcPr>
          <w:p w14:paraId="66131F27" w14:textId="3DFEC199" w:rsidR="005805FC" w:rsidRPr="00A744E8" w:rsidRDefault="005805FC" w:rsidP="005805FC">
            <w:pPr>
              <w:jc w:val="left"/>
            </w:pPr>
            <w:r>
              <w:t xml:space="preserve">Centre d’appels </w:t>
            </w:r>
          </w:p>
        </w:tc>
        <w:tc>
          <w:tcPr>
            <w:tcW w:w="1842" w:type="dxa"/>
          </w:tcPr>
          <w:p w14:paraId="069F0C17"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1707" w:type="dxa"/>
          </w:tcPr>
          <w:p w14:paraId="1E9F7792" w14:textId="3C2EDC81" w:rsidR="005805FC" w:rsidRPr="00461ACA" w:rsidRDefault="00562C45"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c>
          <w:tcPr>
            <w:tcW w:w="1925" w:type="dxa"/>
          </w:tcPr>
          <w:p w14:paraId="66BACBC4"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191" w:type="dxa"/>
          </w:tcPr>
          <w:p w14:paraId="27281318"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511" w:type="dxa"/>
          </w:tcPr>
          <w:p w14:paraId="477140FB" w14:textId="02352BC0" w:rsidR="005805FC" w:rsidRPr="00461ACA" w:rsidRDefault="00562C45"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r>
      <w:tr w:rsidR="005805FC" w14:paraId="19222574"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Pr>
          <w:p w14:paraId="6F6BC503" w14:textId="630387E6" w:rsidR="005805FC" w:rsidRPr="00A744E8" w:rsidRDefault="00544E7C" w:rsidP="005805FC">
            <w:pPr>
              <w:jc w:val="left"/>
            </w:pPr>
            <w:r>
              <w:t xml:space="preserve">Espaces personnels Individuels </w:t>
            </w:r>
          </w:p>
        </w:tc>
        <w:tc>
          <w:tcPr>
            <w:tcW w:w="1842" w:type="dxa"/>
          </w:tcPr>
          <w:p w14:paraId="1471F0E4"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707" w:type="dxa"/>
          </w:tcPr>
          <w:p w14:paraId="72330469" w14:textId="6CCE1FB8" w:rsidR="005805FC"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c>
          <w:tcPr>
            <w:tcW w:w="1925" w:type="dxa"/>
          </w:tcPr>
          <w:p w14:paraId="2A3D2915"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191" w:type="dxa"/>
          </w:tcPr>
          <w:p w14:paraId="075DC4B4"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511" w:type="dxa"/>
          </w:tcPr>
          <w:p w14:paraId="334FD81A" w14:textId="1CEE6F6B" w:rsidR="005805FC"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r>
      <w:tr w:rsidR="005805FC" w14:paraId="7A9A83FD" w14:textId="77777777" w:rsidTr="007C19EF">
        <w:tc>
          <w:tcPr>
            <w:cnfStyle w:val="001000000000" w:firstRow="0" w:lastRow="0" w:firstColumn="1" w:lastColumn="0" w:oddVBand="0" w:evenVBand="0" w:oddHBand="0" w:evenHBand="0" w:firstRowFirstColumn="0" w:firstRowLastColumn="0" w:lastRowFirstColumn="0" w:lastRowLastColumn="0"/>
            <w:tcW w:w="3828" w:type="dxa"/>
          </w:tcPr>
          <w:p w14:paraId="4E039BF8" w14:textId="7B92A380" w:rsidR="005805FC" w:rsidRPr="00A744E8" w:rsidRDefault="00544E7C" w:rsidP="005805FC">
            <w:pPr>
              <w:jc w:val="left"/>
            </w:pPr>
            <w:r>
              <w:t>Communications &amp; campagnes marketing</w:t>
            </w:r>
          </w:p>
        </w:tc>
        <w:tc>
          <w:tcPr>
            <w:tcW w:w="1842" w:type="dxa"/>
          </w:tcPr>
          <w:p w14:paraId="7B836836"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1707" w:type="dxa"/>
          </w:tcPr>
          <w:p w14:paraId="7B41C7C4" w14:textId="3AA3D466" w:rsidR="005805FC" w:rsidRPr="00461ACA" w:rsidRDefault="00562C45"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c>
          <w:tcPr>
            <w:tcW w:w="1925" w:type="dxa"/>
          </w:tcPr>
          <w:p w14:paraId="259996A0"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191" w:type="dxa"/>
          </w:tcPr>
          <w:p w14:paraId="10344BAC"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511" w:type="dxa"/>
          </w:tcPr>
          <w:p w14:paraId="4147CD44" w14:textId="322A543D" w:rsidR="005805FC" w:rsidRPr="00461ACA" w:rsidRDefault="00562C45"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r>
      <w:tr w:rsidR="005805FC" w14:paraId="5059543D"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Pr>
          <w:p w14:paraId="14C67C65" w14:textId="78AF225C" w:rsidR="005805FC" w:rsidRPr="00A744E8" w:rsidRDefault="00562C45" w:rsidP="005805FC">
            <w:pPr>
              <w:jc w:val="left"/>
            </w:pPr>
            <w:r>
              <w:t>Application mobile</w:t>
            </w:r>
          </w:p>
        </w:tc>
        <w:tc>
          <w:tcPr>
            <w:tcW w:w="1842" w:type="dxa"/>
          </w:tcPr>
          <w:p w14:paraId="1D9EEF5B"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707" w:type="dxa"/>
          </w:tcPr>
          <w:p w14:paraId="75514687" w14:textId="3A181EF4" w:rsidR="005805FC"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c>
          <w:tcPr>
            <w:tcW w:w="1925" w:type="dxa"/>
          </w:tcPr>
          <w:p w14:paraId="4A0BAC64"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191" w:type="dxa"/>
          </w:tcPr>
          <w:p w14:paraId="3CE16234"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511" w:type="dxa"/>
          </w:tcPr>
          <w:p w14:paraId="2D81319E" w14:textId="7C966EEC" w:rsidR="005805FC"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r>
      <w:tr w:rsidR="005805FC" w14:paraId="5409534D" w14:textId="77777777" w:rsidTr="007C19EF">
        <w:tc>
          <w:tcPr>
            <w:cnfStyle w:val="001000000000" w:firstRow="0" w:lastRow="0" w:firstColumn="1" w:lastColumn="0" w:oddVBand="0" w:evenVBand="0" w:oddHBand="0" w:evenHBand="0" w:firstRowFirstColumn="0" w:firstRowLastColumn="0" w:lastRowFirstColumn="0" w:lastRowLastColumn="0"/>
            <w:tcW w:w="3828" w:type="dxa"/>
            <w:tcBorders>
              <w:bottom w:val="single" w:sz="2" w:space="0" w:color="9CC2E5" w:themeColor="accent5" w:themeTint="99"/>
            </w:tcBorders>
          </w:tcPr>
          <w:p w14:paraId="0E0179D6" w14:textId="74B01DAF" w:rsidR="005805FC" w:rsidRPr="00A744E8" w:rsidRDefault="00562C45" w:rsidP="005805FC">
            <w:pPr>
              <w:jc w:val="left"/>
            </w:pPr>
            <w:r>
              <w:t>Low Code / Power Platform</w:t>
            </w:r>
            <w:r w:rsidR="007C19EF">
              <w:t xml:space="preserve"> </w:t>
            </w:r>
            <w:r w:rsidR="007C19EF" w:rsidRPr="007C19EF">
              <w:rPr>
                <w:b w:val="0"/>
                <w:bCs w:val="0"/>
                <w:i/>
                <w:iCs/>
                <w:sz w:val="16"/>
                <w:szCs w:val="18"/>
              </w:rPr>
              <w:t>(hors décisionnel)</w:t>
            </w:r>
          </w:p>
        </w:tc>
        <w:tc>
          <w:tcPr>
            <w:tcW w:w="1842" w:type="dxa"/>
            <w:tcBorders>
              <w:bottom w:val="single" w:sz="2" w:space="0" w:color="9CC2E5" w:themeColor="accent5" w:themeTint="99"/>
            </w:tcBorders>
          </w:tcPr>
          <w:p w14:paraId="69ABB9C4"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1707" w:type="dxa"/>
            <w:tcBorders>
              <w:bottom w:val="single" w:sz="2" w:space="0" w:color="9CC2E5" w:themeColor="accent5" w:themeTint="99"/>
            </w:tcBorders>
          </w:tcPr>
          <w:p w14:paraId="7C0288CA" w14:textId="4A683E92" w:rsidR="005805FC" w:rsidRPr="00461ACA" w:rsidRDefault="00562C45"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c>
          <w:tcPr>
            <w:tcW w:w="1925" w:type="dxa"/>
            <w:tcBorders>
              <w:bottom w:val="single" w:sz="2" w:space="0" w:color="9CC2E5" w:themeColor="accent5" w:themeTint="99"/>
            </w:tcBorders>
          </w:tcPr>
          <w:p w14:paraId="08469F81"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191" w:type="dxa"/>
            <w:tcBorders>
              <w:bottom w:val="single" w:sz="2" w:space="0" w:color="9CC2E5" w:themeColor="accent5" w:themeTint="99"/>
            </w:tcBorders>
          </w:tcPr>
          <w:p w14:paraId="1861BD8E"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511" w:type="dxa"/>
            <w:tcBorders>
              <w:bottom w:val="single" w:sz="2" w:space="0" w:color="9CC2E5" w:themeColor="accent5" w:themeTint="99"/>
            </w:tcBorders>
          </w:tcPr>
          <w:p w14:paraId="78B1B212" w14:textId="4E39058A" w:rsidR="005805FC" w:rsidRPr="00461ACA" w:rsidRDefault="00562C45"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r>
      <w:tr w:rsidR="00562C45" w14:paraId="1786FBA0"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Borders>
              <w:bottom w:val="single" w:sz="18" w:space="0" w:color="9CC2E5" w:themeColor="accent5" w:themeTint="99"/>
            </w:tcBorders>
          </w:tcPr>
          <w:p w14:paraId="1AD1277B" w14:textId="120C87E9" w:rsidR="00562C45" w:rsidRPr="00A744E8" w:rsidRDefault="00562C45" w:rsidP="005805FC">
            <w:pPr>
              <w:jc w:val="left"/>
            </w:pPr>
            <w:r>
              <w:t>Outils/Solutions IA</w:t>
            </w:r>
          </w:p>
        </w:tc>
        <w:tc>
          <w:tcPr>
            <w:tcW w:w="1842" w:type="dxa"/>
            <w:tcBorders>
              <w:bottom w:val="single" w:sz="18" w:space="0" w:color="9CC2E5" w:themeColor="accent5" w:themeTint="99"/>
            </w:tcBorders>
          </w:tcPr>
          <w:p w14:paraId="64E46A75" w14:textId="77777777" w:rsidR="00562C45"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707" w:type="dxa"/>
            <w:tcBorders>
              <w:bottom w:val="single" w:sz="18" w:space="0" w:color="9CC2E5" w:themeColor="accent5" w:themeTint="99"/>
            </w:tcBorders>
          </w:tcPr>
          <w:p w14:paraId="29D4E881" w14:textId="1C354F44" w:rsidR="00562C45"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c>
          <w:tcPr>
            <w:tcW w:w="1925" w:type="dxa"/>
            <w:tcBorders>
              <w:bottom w:val="single" w:sz="18" w:space="0" w:color="9CC2E5" w:themeColor="accent5" w:themeTint="99"/>
            </w:tcBorders>
          </w:tcPr>
          <w:p w14:paraId="67E85E80" w14:textId="77777777" w:rsidR="00562C45"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191" w:type="dxa"/>
            <w:tcBorders>
              <w:bottom w:val="single" w:sz="18" w:space="0" w:color="9CC2E5" w:themeColor="accent5" w:themeTint="99"/>
            </w:tcBorders>
          </w:tcPr>
          <w:p w14:paraId="587E32D5" w14:textId="77777777" w:rsidR="00562C45"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511" w:type="dxa"/>
            <w:tcBorders>
              <w:bottom w:val="single" w:sz="18" w:space="0" w:color="9CC2E5" w:themeColor="accent5" w:themeTint="99"/>
            </w:tcBorders>
          </w:tcPr>
          <w:p w14:paraId="7C710984" w14:textId="442EB094" w:rsidR="00562C45" w:rsidRPr="00461ACA" w:rsidRDefault="00562C4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r>
      <w:tr w:rsidR="005805FC" w14:paraId="7AC5131D" w14:textId="77777777" w:rsidTr="007C19EF">
        <w:tc>
          <w:tcPr>
            <w:cnfStyle w:val="001000000000" w:firstRow="0" w:lastRow="0" w:firstColumn="1" w:lastColumn="0" w:oddVBand="0" w:evenVBand="0" w:oddHBand="0" w:evenHBand="0" w:firstRowFirstColumn="0" w:firstRowLastColumn="0" w:lastRowFirstColumn="0" w:lastRowLastColumn="0"/>
            <w:tcW w:w="3828" w:type="dxa"/>
          </w:tcPr>
          <w:p w14:paraId="465B78F4" w14:textId="09E457AF" w:rsidR="005805FC" w:rsidRPr="00A744E8" w:rsidRDefault="00232BB3" w:rsidP="005805FC">
            <w:pPr>
              <w:jc w:val="left"/>
            </w:pPr>
            <w:r>
              <w:t>Décisionnel</w:t>
            </w:r>
            <w:r w:rsidR="005805FC">
              <w:t xml:space="preserve"> </w:t>
            </w:r>
            <w:r w:rsidR="00E40EFB">
              <w:t>– SAP BO</w:t>
            </w:r>
          </w:p>
        </w:tc>
        <w:tc>
          <w:tcPr>
            <w:tcW w:w="1842" w:type="dxa"/>
          </w:tcPr>
          <w:p w14:paraId="3E3BFDE9" w14:textId="77777777" w:rsidR="005805FC" w:rsidRDefault="005805FC" w:rsidP="005805FC">
            <w:pPr>
              <w:jc w:val="center"/>
              <w:cnfStyle w:val="000000000000" w:firstRow="0" w:lastRow="0" w:firstColumn="0" w:lastColumn="0" w:oddVBand="0" w:evenVBand="0" w:oddHBand="0" w:evenHBand="0" w:firstRowFirstColumn="0" w:firstRowLastColumn="0" w:lastRowFirstColumn="0" w:lastRowLastColumn="0"/>
            </w:pPr>
          </w:p>
        </w:tc>
        <w:tc>
          <w:tcPr>
            <w:tcW w:w="1707" w:type="dxa"/>
          </w:tcPr>
          <w:p w14:paraId="149EE2B3" w14:textId="77777777" w:rsidR="005805FC" w:rsidRDefault="005805FC" w:rsidP="005805FC">
            <w:pPr>
              <w:jc w:val="center"/>
              <w:cnfStyle w:val="000000000000" w:firstRow="0" w:lastRow="0" w:firstColumn="0" w:lastColumn="0" w:oddVBand="0" w:evenVBand="0" w:oddHBand="0" w:evenHBand="0" w:firstRowFirstColumn="0" w:firstRowLastColumn="0" w:lastRowFirstColumn="0" w:lastRowLastColumn="0"/>
            </w:pPr>
          </w:p>
        </w:tc>
        <w:tc>
          <w:tcPr>
            <w:tcW w:w="1925" w:type="dxa"/>
          </w:tcPr>
          <w:p w14:paraId="6886C5B2" w14:textId="560B47A9" w:rsidR="005805FC" w:rsidRDefault="00E40EFB" w:rsidP="005805FC">
            <w:pPr>
              <w:jc w:val="center"/>
              <w:cnfStyle w:val="000000000000" w:firstRow="0" w:lastRow="0" w:firstColumn="0" w:lastColumn="0" w:oddVBand="0" w:evenVBand="0" w:oddHBand="0" w:evenHBand="0" w:firstRowFirstColumn="0" w:firstRowLastColumn="0" w:lastRowFirstColumn="0" w:lastRowLastColumn="0"/>
            </w:pPr>
            <w:r w:rsidRPr="00461ACA">
              <w:rPr>
                <w:b/>
                <w:bCs/>
                <w:color w:val="00B050"/>
              </w:rPr>
              <w:t>X</w:t>
            </w:r>
          </w:p>
        </w:tc>
        <w:tc>
          <w:tcPr>
            <w:tcW w:w="2191" w:type="dxa"/>
          </w:tcPr>
          <w:p w14:paraId="53BEBE22" w14:textId="77777777" w:rsidR="005805FC" w:rsidRDefault="005805FC" w:rsidP="005805FC">
            <w:pPr>
              <w:jc w:val="center"/>
              <w:cnfStyle w:val="000000000000" w:firstRow="0" w:lastRow="0" w:firstColumn="0" w:lastColumn="0" w:oddVBand="0" w:evenVBand="0" w:oddHBand="0" w:evenHBand="0" w:firstRowFirstColumn="0" w:firstRowLastColumn="0" w:lastRowFirstColumn="0" w:lastRowLastColumn="0"/>
            </w:pPr>
          </w:p>
        </w:tc>
        <w:tc>
          <w:tcPr>
            <w:tcW w:w="2511" w:type="dxa"/>
          </w:tcPr>
          <w:p w14:paraId="1E88A23F" w14:textId="16B93698" w:rsidR="005805FC" w:rsidRDefault="00E40EFB" w:rsidP="005805FC">
            <w:pPr>
              <w:jc w:val="center"/>
              <w:cnfStyle w:val="000000000000" w:firstRow="0" w:lastRow="0" w:firstColumn="0" w:lastColumn="0" w:oddVBand="0" w:evenVBand="0" w:oddHBand="0" w:evenHBand="0" w:firstRowFirstColumn="0" w:firstRowLastColumn="0" w:lastRowFirstColumn="0" w:lastRowLastColumn="0"/>
            </w:pPr>
            <w:r w:rsidRPr="00461ACA">
              <w:rPr>
                <w:b/>
                <w:bCs/>
                <w:color w:val="00B050"/>
              </w:rPr>
              <w:t>X</w:t>
            </w:r>
          </w:p>
        </w:tc>
      </w:tr>
      <w:tr w:rsidR="005805FC" w14:paraId="779B85CF"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Borders>
              <w:bottom w:val="single" w:sz="2" w:space="0" w:color="9CC2E5" w:themeColor="accent5" w:themeTint="99"/>
            </w:tcBorders>
          </w:tcPr>
          <w:p w14:paraId="3602C9D4" w14:textId="5E0578A0" w:rsidR="005805FC" w:rsidRPr="00461ACA" w:rsidRDefault="005805FC" w:rsidP="005805FC">
            <w:pPr>
              <w:jc w:val="left"/>
              <w:rPr>
                <w:b w:val="0"/>
                <w:bCs w:val="0"/>
              </w:rPr>
            </w:pPr>
            <w:r w:rsidRPr="00461ACA">
              <w:t xml:space="preserve">Décisionnel – </w:t>
            </w:r>
            <w:r w:rsidR="00E40EFB">
              <w:t>AZURE</w:t>
            </w:r>
          </w:p>
        </w:tc>
        <w:tc>
          <w:tcPr>
            <w:tcW w:w="1842" w:type="dxa"/>
            <w:tcBorders>
              <w:bottom w:val="single" w:sz="2" w:space="0" w:color="9CC2E5" w:themeColor="accent5" w:themeTint="99"/>
            </w:tcBorders>
          </w:tcPr>
          <w:p w14:paraId="24058BE1" w14:textId="6EB37DDA" w:rsidR="005805FC" w:rsidRDefault="005805FC" w:rsidP="005805FC">
            <w:pPr>
              <w:jc w:val="center"/>
              <w:cnfStyle w:val="000000100000" w:firstRow="0" w:lastRow="0" w:firstColumn="0" w:lastColumn="0" w:oddVBand="0" w:evenVBand="0" w:oddHBand="1" w:evenHBand="0" w:firstRowFirstColumn="0" w:firstRowLastColumn="0" w:lastRowFirstColumn="0" w:lastRowLastColumn="0"/>
            </w:pPr>
          </w:p>
        </w:tc>
        <w:tc>
          <w:tcPr>
            <w:tcW w:w="1707" w:type="dxa"/>
            <w:tcBorders>
              <w:bottom w:val="single" w:sz="2" w:space="0" w:color="9CC2E5" w:themeColor="accent5" w:themeTint="99"/>
            </w:tcBorders>
          </w:tcPr>
          <w:p w14:paraId="50274026"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925" w:type="dxa"/>
            <w:tcBorders>
              <w:bottom w:val="single" w:sz="2" w:space="0" w:color="9CC2E5" w:themeColor="accent5" w:themeTint="99"/>
            </w:tcBorders>
          </w:tcPr>
          <w:p w14:paraId="2D04D64D" w14:textId="09C911DD" w:rsidR="005805FC" w:rsidRPr="00461ACA" w:rsidRDefault="00E40EFB"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c>
          <w:tcPr>
            <w:tcW w:w="2191" w:type="dxa"/>
            <w:tcBorders>
              <w:bottom w:val="single" w:sz="2" w:space="0" w:color="9CC2E5" w:themeColor="accent5" w:themeTint="99"/>
            </w:tcBorders>
          </w:tcPr>
          <w:p w14:paraId="02F3A21A"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511" w:type="dxa"/>
            <w:tcBorders>
              <w:bottom w:val="single" w:sz="2" w:space="0" w:color="9CC2E5" w:themeColor="accent5" w:themeTint="99"/>
            </w:tcBorders>
          </w:tcPr>
          <w:p w14:paraId="03D4039E" w14:textId="46749E8F" w:rsidR="005805FC" w:rsidRDefault="005805FC" w:rsidP="005805FC">
            <w:pPr>
              <w:jc w:val="center"/>
              <w:cnfStyle w:val="000000100000" w:firstRow="0" w:lastRow="0" w:firstColumn="0" w:lastColumn="0" w:oddVBand="0" w:evenVBand="0" w:oddHBand="1" w:evenHBand="0" w:firstRowFirstColumn="0" w:firstRowLastColumn="0" w:lastRowFirstColumn="0" w:lastRowLastColumn="0"/>
            </w:pPr>
            <w:r w:rsidRPr="00461ACA">
              <w:rPr>
                <w:b/>
                <w:bCs/>
                <w:color w:val="00B050"/>
              </w:rPr>
              <w:t>X</w:t>
            </w:r>
          </w:p>
        </w:tc>
      </w:tr>
      <w:tr w:rsidR="005805FC" w14:paraId="26B04C6A" w14:textId="77777777" w:rsidTr="007C19EF">
        <w:tc>
          <w:tcPr>
            <w:cnfStyle w:val="001000000000" w:firstRow="0" w:lastRow="0" w:firstColumn="1" w:lastColumn="0" w:oddVBand="0" w:evenVBand="0" w:oddHBand="0" w:evenHBand="0" w:firstRowFirstColumn="0" w:firstRowLastColumn="0" w:lastRowFirstColumn="0" w:lastRowLastColumn="0"/>
            <w:tcW w:w="3828" w:type="dxa"/>
            <w:tcBorders>
              <w:bottom w:val="single" w:sz="18" w:space="0" w:color="9CC2E5" w:themeColor="accent5" w:themeTint="99"/>
            </w:tcBorders>
          </w:tcPr>
          <w:p w14:paraId="477E8A6A" w14:textId="139EB3BD" w:rsidR="005805FC" w:rsidRPr="00461ACA" w:rsidRDefault="005805FC" w:rsidP="005805FC">
            <w:pPr>
              <w:jc w:val="left"/>
              <w:rPr>
                <w:b w:val="0"/>
                <w:bCs w:val="0"/>
              </w:rPr>
            </w:pPr>
            <w:r w:rsidRPr="00461ACA">
              <w:t>Décisionnel – Power BI</w:t>
            </w:r>
          </w:p>
        </w:tc>
        <w:tc>
          <w:tcPr>
            <w:tcW w:w="1842" w:type="dxa"/>
            <w:tcBorders>
              <w:bottom w:val="single" w:sz="18" w:space="0" w:color="9CC2E5" w:themeColor="accent5" w:themeTint="99"/>
            </w:tcBorders>
          </w:tcPr>
          <w:p w14:paraId="5C90E77D" w14:textId="76F00BA1" w:rsidR="005805FC" w:rsidRDefault="005805FC" w:rsidP="005805FC">
            <w:pPr>
              <w:jc w:val="center"/>
              <w:cnfStyle w:val="000000000000" w:firstRow="0" w:lastRow="0" w:firstColumn="0" w:lastColumn="0" w:oddVBand="0" w:evenVBand="0" w:oddHBand="0" w:evenHBand="0" w:firstRowFirstColumn="0" w:firstRowLastColumn="0" w:lastRowFirstColumn="0" w:lastRowLastColumn="0"/>
            </w:pPr>
          </w:p>
        </w:tc>
        <w:tc>
          <w:tcPr>
            <w:tcW w:w="1707" w:type="dxa"/>
            <w:tcBorders>
              <w:bottom w:val="single" w:sz="18" w:space="0" w:color="9CC2E5" w:themeColor="accent5" w:themeTint="99"/>
            </w:tcBorders>
          </w:tcPr>
          <w:p w14:paraId="57437483"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1925" w:type="dxa"/>
            <w:tcBorders>
              <w:bottom w:val="single" w:sz="18" w:space="0" w:color="9CC2E5" w:themeColor="accent5" w:themeTint="99"/>
            </w:tcBorders>
          </w:tcPr>
          <w:p w14:paraId="2F24D1FE" w14:textId="01BEFB3E" w:rsidR="005805FC" w:rsidRPr="00461ACA" w:rsidRDefault="00E40EFB"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r w:rsidRPr="00461ACA">
              <w:rPr>
                <w:b/>
                <w:bCs/>
                <w:color w:val="00B050"/>
              </w:rPr>
              <w:t>X</w:t>
            </w:r>
          </w:p>
        </w:tc>
        <w:tc>
          <w:tcPr>
            <w:tcW w:w="2191" w:type="dxa"/>
            <w:tcBorders>
              <w:bottom w:val="single" w:sz="18" w:space="0" w:color="9CC2E5" w:themeColor="accent5" w:themeTint="99"/>
            </w:tcBorders>
          </w:tcPr>
          <w:p w14:paraId="1BE0B16C" w14:textId="77777777" w:rsidR="005805FC" w:rsidRPr="00461ACA" w:rsidRDefault="005805FC"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p>
        </w:tc>
        <w:tc>
          <w:tcPr>
            <w:tcW w:w="2511" w:type="dxa"/>
            <w:tcBorders>
              <w:bottom w:val="single" w:sz="18" w:space="0" w:color="9CC2E5" w:themeColor="accent5" w:themeTint="99"/>
            </w:tcBorders>
          </w:tcPr>
          <w:p w14:paraId="3E0D7E3A" w14:textId="77B2A7EA" w:rsidR="005805FC" w:rsidRDefault="005805FC" w:rsidP="005805FC">
            <w:pPr>
              <w:jc w:val="center"/>
              <w:cnfStyle w:val="000000000000" w:firstRow="0" w:lastRow="0" w:firstColumn="0" w:lastColumn="0" w:oddVBand="0" w:evenVBand="0" w:oddHBand="0" w:evenHBand="0" w:firstRowFirstColumn="0" w:firstRowLastColumn="0" w:lastRowFirstColumn="0" w:lastRowLastColumn="0"/>
            </w:pPr>
            <w:r w:rsidRPr="00461ACA">
              <w:rPr>
                <w:b/>
                <w:bCs/>
                <w:color w:val="00B050"/>
              </w:rPr>
              <w:t>X</w:t>
            </w:r>
          </w:p>
        </w:tc>
      </w:tr>
      <w:tr w:rsidR="005805FC" w14:paraId="78122B58" w14:textId="77777777" w:rsidTr="007C19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8" w:type="dxa"/>
            <w:tcBorders>
              <w:top w:val="single" w:sz="18" w:space="0" w:color="9CC2E5" w:themeColor="accent5" w:themeTint="99"/>
            </w:tcBorders>
          </w:tcPr>
          <w:p w14:paraId="1510994E" w14:textId="31F3E65B" w:rsidR="005805FC" w:rsidRPr="00E57014" w:rsidRDefault="00E57014" w:rsidP="005805FC">
            <w:pPr>
              <w:jc w:val="left"/>
            </w:pPr>
            <w:r w:rsidRPr="00E57014">
              <w:t>QUADIENT – Courriers de masse</w:t>
            </w:r>
          </w:p>
        </w:tc>
        <w:tc>
          <w:tcPr>
            <w:tcW w:w="1842" w:type="dxa"/>
            <w:tcBorders>
              <w:top w:val="single" w:sz="18" w:space="0" w:color="9CC2E5" w:themeColor="accent5" w:themeTint="99"/>
            </w:tcBorders>
          </w:tcPr>
          <w:p w14:paraId="38D6045A" w14:textId="19A6EAE2" w:rsidR="005805FC" w:rsidRDefault="005805FC" w:rsidP="005805FC">
            <w:pPr>
              <w:jc w:val="center"/>
              <w:cnfStyle w:val="000000100000" w:firstRow="0" w:lastRow="0" w:firstColumn="0" w:lastColumn="0" w:oddVBand="0" w:evenVBand="0" w:oddHBand="1" w:evenHBand="0" w:firstRowFirstColumn="0" w:firstRowLastColumn="0" w:lastRowFirstColumn="0" w:lastRowLastColumn="0"/>
            </w:pPr>
          </w:p>
        </w:tc>
        <w:tc>
          <w:tcPr>
            <w:tcW w:w="1707" w:type="dxa"/>
            <w:tcBorders>
              <w:top w:val="single" w:sz="18" w:space="0" w:color="9CC2E5" w:themeColor="accent5" w:themeTint="99"/>
            </w:tcBorders>
          </w:tcPr>
          <w:p w14:paraId="7EC21766"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1925" w:type="dxa"/>
            <w:tcBorders>
              <w:top w:val="single" w:sz="18" w:space="0" w:color="9CC2E5" w:themeColor="accent5" w:themeTint="99"/>
            </w:tcBorders>
          </w:tcPr>
          <w:p w14:paraId="78DFA19D" w14:textId="77777777" w:rsidR="005805FC" w:rsidRPr="00461ACA" w:rsidRDefault="005805FC"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p>
        </w:tc>
        <w:tc>
          <w:tcPr>
            <w:tcW w:w="2191" w:type="dxa"/>
            <w:tcBorders>
              <w:top w:val="single" w:sz="18" w:space="0" w:color="9CC2E5" w:themeColor="accent5" w:themeTint="99"/>
            </w:tcBorders>
          </w:tcPr>
          <w:p w14:paraId="491ADBDA" w14:textId="2B8E5D99" w:rsidR="005805FC" w:rsidRPr="00461ACA" w:rsidRDefault="00E57014"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sidRPr="00461ACA">
              <w:rPr>
                <w:b/>
                <w:bCs/>
                <w:color w:val="00B050"/>
              </w:rPr>
              <w:t>X</w:t>
            </w:r>
          </w:p>
        </w:tc>
        <w:tc>
          <w:tcPr>
            <w:tcW w:w="2511" w:type="dxa"/>
            <w:tcBorders>
              <w:top w:val="single" w:sz="18" w:space="0" w:color="9CC2E5" w:themeColor="accent5" w:themeTint="99"/>
            </w:tcBorders>
          </w:tcPr>
          <w:p w14:paraId="0571C152" w14:textId="74059436" w:rsidR="005805FC" w:rsidRDefault="00E57014" w:rsidP="005805FC">
            <w:pPr>
              <w:jc w:val="center"/>
              <w:cnfStyle w:val="000000100000" w:firstRow="0" w:lastRow="0" w:firstColumn="0" w:lastColumn="0" w:oddVBand="0" w:evenVBand="0" w:oddHBand="1" w:evenHBand="0" w:firstRowFirstColumn="0" w:firstRowLastColumn="0" w:lastRowFirstColumn="0" w:lastRowLastColumn="0"/>
            </w:pPr>
            <w:r w:rsidRPr="00461ACA">
              <w:rPr>
                <w:b/>
                <w:bCs/>
                <w:color w:val="00B050"/>
              </w:rPr>
              <w:t>X</w:t>
            </w:r>
          </w:p>
        </w:tc>
      </w:tr>
      <w:tr w:rsidR="005805FC" w14:paraId="5A7AE0CF" w14:textId="77777777" w:rsidTr="007C19EF">
        <w:trPr>
          <w:trHeight w:val="59"/>
        </w:trPr>
        <w:tc>
          <w:tcPr>
            <w:cnfStyle w:val="001000000000" w:firstRow="0" w:lastRow="0" w:firstColumn="1" w:lastColumn="0" w:oddVBand="0" w:evenVBand="0" w:oddHBand="0" w:evenHBand="0" w:firstRowFirstColumn="0" w:firstRowLastColumn="0" w:lastRowFirstColumn="0" w:lastRowLastColumn="0"/>
            <w:tcW w:w="3828" w:type="dxa"/>
          </w:tcPr>
          <w:p w14:paraId="127F8A0A" w14:textId="74D8FF22" w:rsidR="005805FC" w:rsidRDefault="00E57014" w:rsidP="005805FC">
            <w:pPr>
              <w:jc w:val="left"/>
            </w:pPr>
            <w:r>
              <w:t>QUADIENT – Courriers interactifs</w:t>
            </w:r>
          </w:p>
        </w:tc>
        <w:tc>
          <w:tcPr>
            <w:tcW w:w="1842" w:type="dxa"/>
          </w:tcPr>
          <w:p w14:paraId="41DF5316" w14:textId="77777777" w:rsidR="005805FC" w:rsidRDefault="005805FC" w:rsidP="005805FC">
            <w:pPr>
              <w:jc w:val="center"/>
              <w:cnfStyle w:val="000000000000" w:firstRow="0" w:lastRow="0" w:firstColumn="0" w:lastColumn="0" w:oddVBand="0" w:evenVBand="0" w:oddHBand="0" w:evenHBand="0" w:firstRowFirstColumn="0" w:firstRowLastColumn="0" w:lastRowFirstColumn="0" w:lastRowLastColumn="0"/>
            </w:pPr>
          </w:p>
        </w:tc>
        <w:tc>
          <w:tcPr>
            <w:tcW w:w="1707" w:type="dxa"/>
          </w:tcPr>
          <w:p w14:paraId="197E86A3" w14:textId="77777777" w:rsidR="005805FC" w:rsidRDefault="005805FC" w:rsidP="005805FC">
            <w:pPr>
              <w:jc w:val="center"/>
              <w:cnfStyle w:val="000000000000" w:firstRow="0" w:lastRow="0" w:firstColumn="0" w:lastColumn="0" w:oddVBand="0" w:evenVBand="0" w:oddHBand="0" w:evenHBand="0" w:firstRowFirstColumn="0" w:firstRowLastColumn="0" w:lastRowFirstColumn="0" w:lastRowLastColumn="0"/>
            </w:pPr>
          </w:p>
        </w:tc>
        <w:tc>
          <w:tcPr>
            <w:tcW w:w="1925" w:type="dxa"/>
          </w:tcPr>
          <w:p w14:paraId="4C5B1529" w14:textId="77777777" w:rsidR="005805FC" w:rsidRDefault="005805FC" w:rsidP="005805FC">
            <w:pPr>
              <w:jc w:val="center"/>
              <w:cnfStyle w:val="000000000000" w:firstRow="0" w:lastRow="0" w:firstColumn="0" w:lastColumn="0" w:oddVBand="0" w:evenVBand="0" w:oddHBand="0" w:evenHBand="0" w:firstRowFirstColumn="0" w:firstRowLastColumn="0" w:lastRowFirstColumn="0" w:lastRowLastColumn="0"/>
            </w:pPr>
          </w:p>
        </w:tc>
        <w:tc>
          <w:tcPr>
            <w:tcW w:w="2191" w:type="dxa"/>
          </w:tcPr>
          <w:p w14:paraId="24C31C6C" w14:textId="0FA97BF8" w:rsidR="005805FC" w:rsidRDefault="00E57014" w:rsidP="005805FC">
            <w:pPr>
              <w:jc w:val="center"/>
              <w:cnfStyle w:val="000000000000" w:firstRow="0" w:lastRow="0" w:firstColumn="0" w:lastColumn="0" w:oddVBand="0" w:evenVBand="0" w:oddHBand="0" w:evenHBand="0" w:firstRowFirstColumn="0" w:firstRowLastColumn="0" w:lastRowFirstColumn="0" w:lastRowLastColumn="0"/>
            </w:pPr>
            <w:r w:rsidRPr="00461ACA">
              <w:rPr>
                <w:b/>
                <w:bCs/>
                <w:color w:val="00B050"/>
              </w:rPr>
              <w:t>X</w:t>
            </w:r>
          </w:p>
        </w:tc>
        <w:tc>
          <w:tcPr>
            <w:tcW w:w="2511" w:type="dxa"/>
          </w:tcPr>
          <w:p w14:paraId="2F834856" w14:textId="1513C186" w:rsidR="005805FC" w:rsidRDefault="00E57014" w:rsidP="005805FC">
            <w:pPr>
              <w:jc w:val="center"/>
              <w:cnfStyle w:val="000000000000" w:firstRow="0" w:lastRow="0" w:firstColumn="0" w:lastColumn="0" w:oddVBand="0" w:evenVBand="0" w:oddHBand="0" w:evenHBand="0" w:firstRowFirstColumn="0" w:firstRowLastColumn="0" w:lastRowFirstColumn="0" w:lastRowLastColumn="0"/>
            </w:pPr>
            <w:r w:rsidRPr="00461ACA">
              <w:rPr>
                <w:b/>
                <w:bCs/>
                <w:color w:val="00B050"/>
              </w:rPr>
              <w:t>X</w:t>
            </w:r>
          </w:p>
        </w:tc>
      </w:tr>
      <w:tr w:rsidR="0090229B" w14:paraId="3E035B56" w14:textId="77777777" w:rsidTr="007C19EF">
        <w:trPr>
          <w:cnfStyle w:val="000000100000" w:firstRow="0" w:lastRow="0" w:firstColumn="0" w:lastColumn="0" w:oddVBand="0" w:evenVBand="0" w:oddHBand="1" w:evenHBand="0" w:firstRowFirstColumn="0" w:firstRowLastColumn="0" w:lastRowFirstColumn="0" w:lastRowLastColumn="0"/>
          <w:trHeight w:val="59"/>
        </w:trPr>
        <w:tc>
          <w:tcPr>
            <w:cnfStyle w:val="001000000000" w:firstRow="0" w:lastRow="0" w:firstColumn="1" w:lastColumn="0" w:oddVBand="0" w:evenVBand="0" w:oddHBand="0" w:evenHBand="0" w:firstRowFirstColumn="0" w:firstRowLastColumn="0" w:lastRowFirstColumn="0" w:lastRowLastColumn="0"/>
            <w:tcW w:w="3828" w:type="dxa"/>
          </w:tcPr>
          <w:p w14:paraId="7197DDE2" w14:textId="3EAD14CD" w:rsidR="0090229B" w:rsidRDefault="0090229B" w:rsidP="005805FC">
            <w:pPr>
              <w:jc w:val="left"/>
            </w:pPr>
            <w:r>
              <w:t xml:space="preserve">QUADIENT – Courriers </w:t>
            </w:r>
            <w:r w:rsidR="00FA1835">
              <w:t>portail client</w:t>
            </w:r>
          </w:p>
        </w:tc>
        <w:tc>
          <w:tcPr>
            <w:tcW w:w="1842" w:type="dxa"/>
          </w:tcPr>
          <w:p w14:paraId="6A280F79" w14:textId="77777777" w:rsidR="0090229B" w:rsidRDefault="0090229B" w:rsidP="005805FC">
            <w:pPr>
              <w:jc w:val="center"/>
              <w:cnfStyle w:val="000000100000" w:firstRow="0" w:lastRow="0" w:firstColumn="0" w:lastColumn="0" w:oddVBand="0" w:evenVBand="0" w:oddHBand="1" w:evenHBand="0" w:firstRowFirstColumn="0" w:firstRowLastColumn="0" w:lastRowFirstColumn="0" w:lastRowLastColumn="0"/>
            </w:pPr>
          </w:p>
        </w:tc>
        <w:tc>
          <w:tcPr>
            <w:tcW w:w="1707" w:type="dxa"/>
          </w:tcPr>
          <w:p w14:paraId="1DE69636" w14:textId="77777777" w:rsidR="0090229B" w:rsidRDefault="0090229B" w:rsidP="005805FC">
            <w:pPr>
              <w:jc w:val="center"/>
              <w:cnfStyle w:val="000000100000" w:firstRow="0" w:lastRow="0" w:firstColumn="0" w:lastColumn="0" w:oddVBand="0" w:evenVBand="0" w:oddHBand="1" w:evenHBand="0" w:firstRowFirstColumn="0" w:firstRowLastColumn="0" w:lastRowFirstColumn="0" w:lastRowLastColumn="0"/>
            </w:pPr>
          </w:p>
        </w:tc>
        <w:tc>
          <w:tcPr>
            <w:tcW w:w="1925" w:type="dxa"/>
          </w:tcPr>
          <w:p w14:paraId="321D55C2" w14:textId="77777777" w:rsidR="0090229B" w:rsidRDefault="0090229B" w:rsidP="005805FC">
            <w:pPr>
              <w:jc w:val="center"/>
              <w:cnfStyle w:val="000000100000" w:firstRow="0" w:lastRow="0" w:firstColumn="0" w:lastColumn="0" w:oddVBand="0" w:evenVBand="0" w:oddHBand="1" w:evenHBand="0" w:firstRowFirstColumn="0" w:firstRowLastColumn="0" w:lastRowFirstColumn="0" w:lastRowLastColumn="0"/>
            </w:pPr>
          </w:p>
        </w:tc>
        <w:tc>
          <w:tcPr>
            <w:tcW w:w="2191" w:type="dxa"/>
          </w:tcPr>
          <w:p w14:paraId="2A6FB989" w14:textId="1103D604" w:rsidR="0090229B" w:rsidRPr="00461ACA" w:rsidRDefault="00FA1835"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Pr>
                <w:b/>
                <w:bCs/>
                <w:color w:val="00B050"/>
              </w:rPr>
              <w:t>X</w:t>
            </w:r>
          </w:p>
        </w:tc>
        <w:tc>
          <w:tcPr>
            <w:tcW w:w="2511" w:type="dxa"/>
          </w:tcPr>
          <w:p w14:paraId="1B2D903E" w14:textId="16686ECD" w:rsidR="0090229B" w:rsidRPr="00461ACA" w:rsidRDefault="007E2DA0"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Pr>
                <w:b/>
                <w:bCs/>
                <w:color w:val="00B050"/>
              </w:rPr>
              <w:t>X</w:t>
            </w:r>
          </w:p>
        </w:tc>
      </w:tr>
      <w:tr w:rsidR="00FA1835" w14:paraId="0442D497" w14:textId="77777777" w:rsidTr="007C19EF">
        <w:trPr>
          <w:trHeight w:val="59"/>
        </w:trPr>
        <w:tc>
          <w:tcPr>
            <w:cnfStyle w:val="001000000000" w:firstRow="0" w:lastRow="0" w:firstColumn="1" w:lastColumn="0" w:oddVBand="0" w:evenVBand="0" w:oddHBand="0" w:evenHBand="0" w:firstRowFirstColumn="0" w:firstRowLastColumn="0" w:lastRowFirstColumn="0" w:lastRowLastColumn="0"/>
            <w:tcW w:w="3828" w:type="dxa"/>
          </w:tcPr>
          <w:p w14:paraId="3BDC8A7D" w14:textId="319CD56E" w:rsidR="00FA1835" w:rsidRDefault="00FA1835" w:rsidP="005805FC">
            <w:pPr>
              <w:jc w:val="left"/>
            </w:pPr>
            <w:r>
              <w:t>QUADIENT – Courriers Temps réel</w:t>
            </w:r>
          </w:p>
        </w:tc>
        <w:tc>
          <w:tcPr>
            <w:tcW w:w="1842" w:type="dxa"/>
          </w:tcPr>
          <w:p w14:paraId="16B9BED2" w14:textId="77777777" w:rsidR="00FA1835" w:rsidRDefault="00FA1835" w:rsidP="005805FC">
            <w:pPr>
              <w:jc w:val="center"/>
              <w:cnfStyle w:val="000000000000" w:firstRow="0" w:lastRow="0" w:firstColumn="0" w:lastColumn="0" w:oddVBand="0" w:evenVBand="0" w:oddHBand="0" w:evenHBand="0" w:firstRowFirstColumn="0" w:firstRowLastColumn="0" w:lastRowFirstColumn="0" w:lastRowLastColumn="0"/>
            </w:pPr>
          </w:p>
        </w:tc>
        <w:tc>
          <w:tcPr>
            <w:tcW w:w="1707" w:type="dxa"/>
          </w:tcPr>
          <w:p w14:paraId="6EDA36DB" w14:textId="77777777" w:rsidR="00FA1835" w:rsidRDefault="00FA1835" w:rsidP="005805FC">
            <w:pPr>
              <w:jc w:val="center"/>
              <w:cnfStyle w:val="000000000000" w:firstRow="0" w:lastRow="0" w:firstColumn="0" w:lastColumn="0" w:oddVBand="0" w:evenVBand="0" w:oddHBand="0" w:evenHBand="0" w:firstRowFirstColumn="0" w:firstRowLastColumn="0" w:lastRowFirstColumn="0" w:lastRowLastColumn="0"/>
            </w:pPr>
          </w:p>
        </w:tc>
        <w:tc>
          <w:tcPr>
            <w:tcW w:w="1925" w:type="dxa"/>
          </w:tcPr>
          <w:p w14:paraId="44777515" w14:textId="77777777" w:rsidR="00FA1835" w:rsidRDefault="00FA1835" w:rsidP="005805FC">
            <w:pPr>
              <w:jc w:val="center"/>
              <w:cnfStyle w:val="000000000000" w:firstRow="0" w:lastRow="0" w:firstColumn="0" w:lastColumn="0" w:oddVBand="0" w:evenVBand="0" w:oddHBand="0" w:evenHBand="0" w:firstRowFirstColumn="0" w:firstRowLastColumn="0" w:lastRowFirstColumn="0" w:lastRowLastColumn="0"/>
            </w:pPr>
          </w:p>
        </w:tc>
        <w:tc>
          <w:tcPr>
            <w:tcW w:w="2191" w:type="dxa"/>
          </w:tcPr>
          <w:p w14:paraId="35D3747B" w14:textId="68B4B3F3" w:rsidR="00FA1835" w:rsidRDefault="00FA1835"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r>
              <w:rPr>
                <w:b/>
                <w:bCs/>
                <w:color w:val="00B050"/>
              </w:rPr>
              <w:t>X</w:t>
            </w:r>
          </w:p>
        </w:tc>
        <w:tc>
          <w:tcPr>
            <w:tcW w:w="2511" w:type="dxa"/>
          </w:tcPr>
          <w:p w14:paraId="0C2861F6" w14:textId="3F6F7714" w:rsidR="00FA1835" w:rsidRPr="00461ACA" w:rsidRDefault="007E2DA0" w:rsidP="005805FC">
            <w:pPr>
              <w:jc w:val="center"/>
              <w:cnfStyle w:val="000000000000" w:firstRow="0" w:lastRow="0" w:firstColumn="0" w:lastColumn="0" w:oddVBand="0" w:evenVBand="0" w:oddHBand="0" w:evenHBand="0" w:firstRowFirstColumn="0" w:firstRowLastColumn="0" w:lastRowFirstColumn="0" w:lastRowLastColumn="0"/>
              <w:rPr>
                <w:b/>
                <w:bCs/>
                <w:color w:val="00B050"/>
              </w:rPr>
            </w:pPr>
            <w:r>
              <w:rPr>
                <w:b/>
                <w:bCs/>
                <w:color w:val="00B050"/>
              </w:rPr>
              <w:t>X</w:t>
            </w:r>
          </w:p>
        </w:tc>
      </w:tr>
      <w:tr w:rsidR="000F51DF" w14:paraId="73B11178" w14:textId="77777777" w:rsidTr="007C19EF">
        <w:trPr>
          <w:cnfStyle w:val="000000100000" w:firstRow="0" w:lastRow="0" w:firstColumn="0" w:lastColumn="0" w:oddVBand="0" w:evenVBand="0" w:oddHBand="1" w:evenHBand="0" w:firstRowFirstColumn="0" w:firstRowLastColumn="0" w:lastRowFirstColumn="0" w:lastRowLastColumn="0"/>
          <w:trHeight w:val="59"/>
        </w:trPr>
        <w:tc>
          <w:tcPr>
            <w:cnfStyle w:val="001000000000" w:firstRow="0" w:lastRow="0" w:firstColumn="1" w:lastColumn="0" w:oddVBand="0" w:evenVBand="0" w:oddHBand="0" w:evenHBand="0" w:firstRowFirstColumn="0" w:firstRowLastColumn="0" w:lastRowFirstColumn="0" w:lastRowLastColumn="0"/>
            <w:tcW w:w="3828" w:type="dxa"/>
          </w:tcPr>
          <w:p w14:paraId="650D6D7D" w14:textId="1054D42E" w:rsidR="000F51DF" w:rsidRDefault="000F51DF" w:rsidP="005805FC">
            <w:pPr>
              <w:jc w:val="left"/>
            </w:pPr>
            <w:r>
              <w:t>QUADIENT – Courriers Internes</w:t>
            </w:r>
          </w:p>
        </w:tc>
        <w:tc>
          <w:tcPr>
            <w:tcW w:w="1842" w:type="dxa"/>
          </w:tcPr>
          <w:p w14:paraId="4F2E3A16" w14:textId="77777777" w:rsidR="000F51DF" w:rsidRDefault="000F51DF" w:rsidP="005805FC">
            <w:pPr>
              <w:jc w:val="center"/>
              <w:cnfStyle w:val="000000100000" w:firstRow="0" w:lastRow="0" w:firstColumn="0" w:lastColumn="0" w:oddVBand="0" w:evenVBand="0" w:oddHBand="1" w:evenHBand="0" w:firstRowFirstColumn="0" w:firstRowLastColumn="0" w:lastRowFirstColumn="0" w:lastRowLastColumn="0"/>
            </w:pPr>
          </w:p>
        </w:tc>
        <w:tc>
          <w:tcPr>
            <w:tcW w:w="1707" w:type="dxa"/>
          </w:tcPr>
          <w:p w14:paraId="3B774A7D" w14:textId="77777777" w:rsidR="000F51DF" w:rsidRDefault="000F51DF" w:rsidP="005805FC">
            <w:pPr>
              <w:jc w:val="center"/>
              <w:cnfStyle w:val="000000100000" w:firstRow="0" w:lastRow="0" w:firstColumn="0" w:lastColumn="0" w:oddVBand="0" w:evenVBand="0" w:oddHBand="1" w:evenHBand="0" w:firstRowFirstColumn="0" w:firstRowLastColumn="0" w:lastRowFirstColumn="0" w:lastRowLastColumn="0"/>
            </w:pPr>
          </w:p>
        </w:tc>
        <w:tc>
          <w:tcPr>
            <w:tcW w:w="1925" w:type="dxa"/>
          </w:tcPr>
          <w:p w14:paraId="6A7177D9" w14:textId="77777777" w:rsidR="000F51DF" w:rsidRDefault="000F51DF" w:rsidP="005805FC">
            <w:pPr>
              <w:jc w:val="center"/>
              <w:cnfStyle w:val="000000100000" w:firstRow="0" w:lastRow="0" w:firstColumn="0" w:lastColumn="0" w:oddVBand="0" w:evenVBand="0" w:oddHBand="1" w:evenHBand="0" w:firstRowFirstColumn="0" w:firstRowLastColumn="0" w:lastRowFirstColumn="0" w:lastRowLastColumn="0"/>
            </w:pPr>
          </w:p>
        </w:tc>
        <w:tc>
          <w:tcPr>
            <w:tcW w:w="2191" w:type="dxa"/>
          </w:tcPr>
          <w:p w14:paraId="1E0FA2E4" w14:textId="215C98AB" w:rsidR="000F51DF" w:rsidRDefault="000F51DF"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Pr>
                <w:b/>
                <w:bCs/>
                <w:color w:val="00B050"/>
              </w:rPr>
              <w:t>X</w:t>
            </w:r>
          </w:p>
        </w:tc>
        <w:tc>
          <w:tcPr>
            <w:tcW w:w="2511" w:type="dxa"/>
          </w:tcPr>
          <w:p w14:paraId="58E8BD3F" w14:textId="3238147B" w:rsidR="000F51DF" w:rsidRPr="00461ACA" w:rsidRDefault="007E2DA0" w:rsidP="005805FC">
            <w:pPr>
              <w:jc w:val="center"/>
              <w:cnfStyle w:val="000000100000" w:firstRow="0" w:lastRow="0" w:firstColumn="0" w:lastColumn="0" w:oddVBand="0" w:evenVBand="0" w:oddHBand="1" w:evenHBand="0" w:firstRowFirstColumn="0" w:firstRowLastColumn="0" w:lastRowFirstColumn="0" w:lastRowLastColumn="0"/>
              <w:rPr>
                <w:b/>
                <w:bCs/>
                <w:color w:val="00B050"/>
              </w:rPr>
            </w:pPr>
            <w:r>
              <w:rPr>
                <w:b/>
                <w:bCs/>
                <w:color w:val="00B050"/>
              </w:rPr>
              <w:t>X</w:t>
            </w:r>
          </w:p>
        </w:tc>
      </w:tr>
    </w:tbl>
    <w:p w14:paraId="652734C3" w14:textId="59BF751A" w:rsidR="006C0804" w:rsidRDefault="00461ACA" w:rsidP="006C0804">
      <w:r>
        <w:tab/>
      </w:r>
    </w:p>
    <w:p w14:paraId="681BD421" w14:textId="0B798EF0" w:rsidR="006C0804" w:rsidRDefault="006C0804" w:rsidP="006C0804"/>
    <w:p w14:paraId="76D1CC68" w14:textId="6194E6AC" w:rsidR="001E2A0B" w:rsidRPr="00E5206B" w:rsidRDefault="001E2A0B" w:rsidP="001E2A0B">
      <w:pPr>
        <w:pStyle w:val="Titre4"/>
        <w:rPr>
          <w:color w:val="auto"/>
        </w:rPr>
      </w:pPr>
      <w:r w:rsidRPr="00E5206B">
        <w:rPr>
          <w:color w:val="auto"/>
        </w:rPr>
        <w:lastRenderedPageBreak/>
        <w:t>Eléments de volumétrie pour les forfaits de TMA</w:t>
      </w:r>
      <w:r w:rsidR="00A436D2" w:rsidRPr="00E5206B">
        <w:rPr>
          <w:color w:val="auto"/>
        </w:rPr>
        <w:t xml:space="preserve"> (</w:t>
      </w:r>
      <w:r w:rsidR="00FA5680" w:rsidRPr="00E5206B">
        <w:rPr>
          <w:color w:val="auto"/>
        </w:rPr>
        <w:t>6 derniers mois)</w:t>
      </w:r>
    </w:p>
    <w:p w14:paraId="47C3B6A0" w14:textId="3A41F5F0" w:rsidR="001E2A0B" w:rsidRPr="00E5206B" w:rsidRDefault="001E2A0B" w:rsidP="00231CFD">
      <w:pPr>
        <w:ind w:left="360"/>
      </w:pPr>
    </w:p>
    <w:p w14:paraId="7025FBE4" w14:textId="3F6E8A41" w:rsidR="00DA786A" w:rsidRPr="00E5206B" w:rsidRDefault="00DA786A" w:rsidP="00DA786A">
      <w:pPr>
        <w:ind w:left="360"/>
      </w:pPr>
    </w:p>
    <w:tbl>
      <w:tblPr>
        <w:tblStyle w:val="TableauGrille2-Accentuation5"/>
        <w:tblW w:w="11766" w:type="dxa"/>
        <w:tblLook w:val="04A0" w:firstRow="1" w:lastRow="0" w:firstColumn="1" w:lastColumn="0" w:noHBand="0" w:noVBand="1"/>
      </w:tblPr>
      <w:tblGrid>
        <w:gridCol w:w="1843"/>
        <w:gridCol w:w="2268"/>
        <w:gridCol w:w="425"/>
        <w:gridCol w:w="707"/>
        <w:gridCol w:w="995"/>
        <w:gridCol w:w="1134"/>
        <w:gridCol w:w="425"/>
        <w:gridCol w:w="283"/>
        <w:gridCol w:w="1134"/>
        <w:gridCol w:w="2127"/>
        <w:gridCol w:w="425"/>
      </w:tblGrid>
      <w:tr w:rsidR="00E5206B" w:rsidRPr="00E5206B" w14:paraId="1D6A7145" w14:textId="0813E2EF" w:rsidTr="00E520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499FC206" w14:textId="77777777" w:rsidR="00E5206B" w:rsidRPr="00E5206B" w:rsidRDefault="00E5206B" w:rsidP="00123621"/>
        </w:tc>
        <w:tc>
          <w:tcPr>
            <w:tcW w:w="2693" w:type="dxa"/>
            <w:gridSpan w:val="2"/>
          </w:tcPr>
          <w:p w14:paraId="10E34988" w14:textId="77777777" w:rsidR="00E5206B" w:rsidRPr="00E5206B" w:rsidRDefault="00E5206B" w:rsidP="00123621">
            <w:pPr>
              <w:jc w:val="center"/>
              <w:cnfStyle w:val="100000000000" w:firstRow="1" w:lastRow="0" w:firstColumn="0" w:lastColumn="0" w:oddVBand="0" w:evenVBand="0" w:oddHBand="0" w:evenHBand="0" w:firstRowFirstColumn="0" w:firstRowLastColumn="0" w:lastRowFirstColumn="0" w:lastRowLastColumn="0"/>
            </w:pPr>
          </w:p>
        </w:tc>
        <w:tc>
          <w:tcPr>
            <w:tcW w:w="3261" w:type="dxa"/>
            <w:gridSpan w:val="4"/>
            <w:shd w:val="clear" w:color="auto" w:fill="D9D9D9" w:themeFill="background1" w:themeFillShade="D9"/>
          </w:tcPr>
          <w:p w14:paraId="6D5CD529" w14:textId="1EC2D1A8" w:rsidR="00E5206B" w:rsidRPr="00E5206B" w:rsidRDefault="00E5206B" w:rsidP="00123621">
            <w:pPr>
              <w:jc w:val="center"/>
              <w:cnfStyle w:val="100000000000" w:firstRow="1" w:lastRow="0" w:firstColumn="0" w:lastColumn="0" w:oddVBand="0" w:evenVBand="0" w:oddHBand="0" w:evenHBand="0" w:firstRowFirstColumn="0" w:firstRowLastColumn="0" w:lastRowFirstColumn="0" w:lastRowLastColumn="0"/>
            </w:pPr>
            <w:r w:rsidRPr="00E5206B">
              <w:t>Anomalies</w:t>
            </w:r>
          </w:p>
        </w:tc>
        <w:tc>
          <w:tcPr>
            <w:tcW w:w="283" w:type="dxa"/>
            <w:shd w:val="clear" w:color="auto" w:fill="D9D9D9" w:themeFill="background1" w:themeFillShade="D9"/>
          </w:tcPr>
          <w:p w14:paraId="4AF1C224" w14:textId="77777777" w:rsidR="00E5206B" w:rsidRPr="00E5206B" w:rsidRDefault="00E5206B" w:rsidP="00123621">
            <w:pPr>
              <w:jc w:val="center"/>
              <w:cnfStyle w:val="100000000000" w:firstRow="1" w:lastRow="0" w:firstColumn="0" w:lastColumn="0" w:oddVBand="0" w:evenVBand="0" w:oddHBand="0" w:evenHBand="0" w:firstRowFirstColumn="0" w:firstRowLastColumn="0" w:lastRowFirstColumn="0" w:lastRowLastColumn="0"/>
            </w:pPr>
          </w:p>
        </w:tc>
        <w:tc>
          <w:tcPr>
            <w:tcW w:w="3686" w:type="dxa"/>
            <w:gridSpan w:val="3"/>
          </w:tcPr>
          <w:p w14:paraId="7DF59F32" w14:textId="77777777" w:rsidR="00E5206B" w:rsidRPr="00E5206B" w:rsidRDefault="00E5206B" w:rsidP="00123621">
            <w:pPr>
              <w:jc w:val="center"/>
              <w:cnfStyle w:val="100000000000" w:firstRow="1" w:lastRow="0" w:firstColumn="0" w:lastColumn="0" w:oddVBand="0" w:evenVBand="0" w:oddHBand="0" w:evenHBand="0" w:firstRowFirstColumn="0" w:firstRowLastColumn="0" w:lastRowFirstColumn="0" w:lastRowLastColumn="0"/>
            </w:pPr>
          </w:p>
        </w:tc>
      </w:tr>
      <w:tr w:rsidR="00E5206B" w:rsidRPr="00E5206B" w14:paraId="71B52F2E" w14:textId="52E94017" w:rsidTr="00E5206B">
        <w:trPr>
          <w:gridAfter w:val="1"/>
          <w:cnfStyle w:val="000000100000" w:firstRow="0" w:lastRow="0" w:firstColumn="0" w:lastColumn="0" w:oddVBand="0" w:evenVBand="0" w:oddHBand="1" w:evenHBand="0" w:firstRowFirstColumn="0" w:firstRowLastColumn="0" w:lastRowFirstColumn="0" w:lastRowLastColumn="0"/>
          <w:wAfter w:w="425" w:type="dxa"/>
        </w:trPr>
        <w:tc>
          <w:tcPr>
            <w:cnfStyle w:val="001000000000" w:firstRow="0" w:lastRow="0" w:firstColumn="1" w:lastColumn="0" w:oddVBand="0" w:evenVBand="0" w:oddHBand="0" w:evenHBand="0" w:firstRowFirstColumn="0" w:firstRowLastColumn="0" w:lastRowFirstColumn="0" w:lastRowLastColumn="0"/>
            <w:tcW w:w="1843" w:type="dxa"/>
          </w:tcPr>
          <w:p w14:paraId="1AE7BDF8" w14:textId="1DC24BDE" w:rsidR="00596DB9" w:rsidRPr="00E5206B" w:rsidRDefault="00596DB9" w:rsidP="00123621">
            <w:r w:rsidRPr="00E5206B">
              <w:t>Forfaits TMA</w:t>
            </w:r>
          </w:p>
        </w:tc>
        <w:tc>
          <w:tcPr>
            <w:tcW w:w="2268" w:type="dxa"/>
          </w:tcPr>
          <w:p w14:paraId="1E02EFC6" w14:textId="16835819" w:rsidR="00596DB9" w:rsidRPr="00E5206B" w:rsidRDefault="00596DB9" w:rsidP="00123621">
            <w:pPr>
              <w:jc w:val="center"/>
              <w:cnfStyle w:val="000000100000" w:firstRow="0" w:lastRow="0" w:firstColumn="0" w:lastColumn="0" w:oddVBand="0" w:evenVBand="0" w:oddHBand="1" w:evenHBand="0" w:firstRowFirstColumn="0" w:firstRowLastColumn="0" w:lastRowFirstColumn="0" w:lastRowLastColumn="0"/>
              <w:rPr>
                <w:b/>
                <w:bCs/>
              </w:rPr>
            </w:pPr>
            <w:r w:rsidRPr="00E5206B">
              <w:rPr>
                <w:b/>
                <w:bCs/>
              </w:rPr>
              <w:t>Demandes réceptionnées</w:t>
            </w:r>
          </w:p>
        </w:tc>
        <w:tc>
          <w:tcPr>
            <w:tcW w:w="1132" w:type="dxa"/>
            <w:gridSpan w:val="2"/>
          </w:tcPr>
          <w:p w14:paraId="7F8B0B7D" w14:textId="0229235A" w:rsidR="00596DB9" w:rsidRPr="00E5206B" w:rsidRDefault="00596DB9" w:rsidP="00123621">
            <w:pPr>
              <w:jc w:val="center"/>
              <w:cnfStyle w:val="000000100000" w:firstRow="0" w:lastRow="0" w:firstColumn="0" w:lastColumn="0" w:oddVBand="0" w:evenVBand="0" w:oddHBand="1" w:evenHBand="0" w:firstRowFirstColumn="0" w:firstRowLastColumn="0" w:lastRowFirstColumn="0" w:lastRowLastColumn="0"/>
            </w:pPr>
            <w:r w:rsidRPr="00E5206B">
              <w:t>Bloquantes</w:t>
            </w:r>
          </w:p>
        </w:tc>
        <w:tc>
          <w:tcPr>
            <w:tcW w:w="995" w:type="dxa"/>
          </w:tcPr>
          <w:p w14:paraId="702FDFC1" w14:textId="6F4F07F5" w:rsidR="00596DB9" w:rsidRPr="00E5206B" w:rsidRDefault="00596DB9" w:rsidP="00123621">
            <w:pPr>
              <w:jc w:val="center"/>
              <w:cnfStyle w:val="000000100000" w:firstRow="0" w:lastRow="0" w:firstColumn="0" w:lastColumn="0" w:oddVBand="0" w:evenVBand="0" w:oddHBand="1" w:evenHBand="0" w:firstRowFirstColumn="0" w:firstRowLastColumn="0" w:lastRowFirstColumn="0" w:lastRowLastColumn="0"/>
            </w:pPr>
            <w:r w:rsidRPr="00E5206B">
              <w:t>Majeures</w:t>
            </w:r>
          </w:p>
        </w:tc>
        <w:tc>
          <w:tcPr>
            <w:tcW w:w="1134" w:type="dxa"/>
          </w:tcPr>
          <w:p w14:paraId="639F2EFC" w14:textId="5AF71B5F" w:rsidR="00596DB9" w:rsidRPr="00E5206B" w:rsidRDefault="00596DB9" w:rsidP="00123621">
            <w:pPr>
              <w:jc w:val="center"/>
              <w:cnfStyle w:val="000000100000" w:firstRow="0" w:lastRow="0" w:firstColumn="0" w:lastColumn="0" w:oddVBand="0" w:evenVBand="0" w:oddHBand="1" w:evenHBand="0" w:firstRowFirstColumn="0" w:firstRowLastColumn="0" w:lastRowFirstColumn="0" w:lastRowLastColumn="0"/>
            </w:pPr>
            <w:r w:rsidRPr="00E5206B">
              <w:t>Mineures</w:t>
            </w:r>
          </w:p>
        </w:tc>
        <w:tc>
          <w:tcPr>
            <w:tcW w:w="1842" w:type="dxa"/>
            <w:gridSpan w:val="3"/>
          </w:tcPr>
          <w:p w14:paraId="3AA23A6E" w14:textId="5EDFF209" w:rsidR="00596DB9" w:rsidRPr="00E5206B" w:rsidRDefault="00596DB9" w:rsidP="00123621">
            <w:pPr>
              <w:jc w:val="center"/>
              <w:cnfStyle w:val="000000100000" w:firstRow="0" w:lastRow="0" w:firstColumn="0" w:lastColumn="0" w:oddVBand="0" w:evenVBand="0" w:oddHBand="1" w:evenHBand="0" w:firstRowFirstColumn="0" w:firstRowLastColumn="0" w:lastRowFirstColumn="0" w:lastRowLastColumn="0"/>
            </w:pPr>
            <w:r w:rsidRPr="00E5206B">
              <w:t>Evolutions</w:t>
            </w:r>
          </w:p>
        </w:tc>
        <w:tc>
          <w:tcPr>
            <w:tcW w:w="2127" w:type="dxa"/>
          </w:tcPr>
          <w:p w14:paraId="594CA72B" w14:textId="5213336A" w:rsidR="00596DB9" w:rsidRPr="00E5206B" w:rsidRDefault="00596DB9" w:rsidP="005013A3">
            <w:pPr>
              <w:ind w:left="462" w:hanging="462"/>
              <w:jc w:val="center"/>
              <w:cnfStyle w:val="000000100000" w:firstRow="0" w:lastRow="0" w:firstColumn="0" w:lastColumn="0" w:oddVBand="0" w:evenVBand="0" w:oddHBand="1" w:evenHBand="0" w:firstRowFirstColumn="0" w:firstRowLastColumn="0" w:lastRowFirstColumn="0" w:lastRowLastColumn="0"/>
            </w:pPr>
            <w:r w:rsidRPr="00E5206B">
              <w:t>Support MOA</w:t>
            </w:r>
          </w:p>
        </w:tc>
      </w:tr>
      <w:tr w:rsidR="00E5206B" w:rsidRPr="00E5206B" w14:paraId="6ECC8AA0" w14:textId="6CB5FD47" w:rsidTr="00E5206B">
        <w:trPr>
          <w:gridAfter w:val="1"/>
          <w:wAfter w:w="425" w:type="dxa"/>
        </w:trPr>
        <w:tc>
          <w:tcPr>
            <w:cnfStyle w:val="001000000000" w:firstRow="0" w:lastRow="0" w:firstColumn="1" w:lastColumn="0" w:oddVBand="0" w:evenVBand="0" w:oddHBand="0" w:evenHBand="0" w:firstRowFirstColumn="0" w:firstRowLastColumn="0" w:lastRowFirstColumn="0" w:lastRowLastColumn="0"/>
            <w:tcW w:w="1843" w:type="dxa"/>
          </w:tcPr>
          <w:p w14:paraId="4EDFF703" w14:textId="078D1806" w:rsidR="00596DB9" w:rsidRPr="00E5206B" w:rsidRDefault="00596DB9" w:rsidP="00123621">
            <w:pPr>
              <w:jc w:val="left"/>
              <w:rPr>
                <w:b w:val="0"/>
                <w:bCs w:val="0"/>
              </w:rPr>
            </w:pPr>
            <w:r w:rsidRPr="00E5206B">
              <w:t>TMA1</w:t>
            </w:r>
            <w:r w:rsidR="008B519A">
              <w:t xml:space="preserve"> (Histo)</w:t>
            </w:r>
          </w:p>
        </w:tc>
        <w:tc>
          <w:tcPr>
            <w:tcW w:w="2268" w:type="dxa"/>
          </w:tcPr>
          <w:p w14:paraId="7C01DEC8" w14:textId="06D6CC74" w:rsidR="00596DB9" w:rsidRPr="00E5206B" w:rsidRDefault="001016DA" w:rsidP="00123621">
            <w:pPr>
              <w:jc w:val="center"/>
              <w:cnfStyle w:val="000000000000" w:firstRow="0" w:lastRow="0" w:firstColumn="0" w:lastColumn="0" w:oddVBand="0" w:evenVBand="0" w:oddHBand="0" w:evenHBand="0" w:firstRowFirstColumn="0" w:firstRowLastColumn="0" w:lastRowFirstColumn="0" w:lastRowLastColumn="0"/>
              <w:rPr>
                <w:b/>
                <w:bCs/>
              </w:rPr>
            </w:pPr>
            <w:r>
              <w:rPr>
                <w:b/>
                <w:bCs/>
              </w:rPr>
              <w:t>162</w:t>
            </w:r>
          </w:p>
        </w:tc>
        <w:tc>
          <w:tcPr>
            <w:tcW w:w="1132" w:type="dxa"/>
            <w:gridSpan w:val="2"/>
          </w:tcPr>
          <w:p w14:paraId="29CC60D3" w14:textId="4E5E6A9A" w:rsidR="00596DB9" w:rsidRPr="00E5206B" w:rsidRDefault="0096484E" w:rsidP="00123621">
            <w:pPr>
              <w:jc w:val="center"/>
              <w:cnfStyle w:val="000000000000" w:firstRow="0" w:lastRow="0" w:firstColumn="0" w:lastColumn="0" w:oddVBand="0" w:evenVBand="0" w:oddHBand="0" w:evenHBand="0" w:firstRowFirstColumn="0" w:firstRowLastColumn="0" w:lastRowFirstColumn="0" w:lastRowLastColumn="0"/>
            </w:pPr>
            <w:r w:rsidRPr="00E5206B">
              <w:t>30</w:t>
            </w:r>
          </w:p>
        </w:tc>
        <w:tc>
          <w:tcPr>
            <w:tcW w:w="995" w:type="dxa"/>
          </w:tcPr>
          <w:p w14:paraId="7E0E0558" w14:textId="4D6BA8B2" w:rsidR="00596DB9" w:rsidRPr="00E5206B" w:rsidRDefault="0096484E" w:rsidP="00123621">
            <w:pPr>
              <w:jc w:val="center"/>
              <w:cnfStyle w:val="000000000000" w:firstRow="0" w:lastRow="0" w:firstColumn="0" w:lastColumn="0" w:oddVBand="0" w:evenVBand="0" w:oddHBand="0" w:evenHBand="0" w:firstRowFirstColumn="0" w:firstRowLastColumn="0" w:lastRowFirstColumn="0" w:lastRowLastColumn="0"/>
            </w:pPr>
            <w:r w:rsidRPr="00E5206B">
              <w:t>25</w:t>
            </w:r>
          </w:p>
        </w:tc>
        <w:tc>
          <w:tcPr>
            <w:tcW w:w="1134" w:type="dxa"/>
          </w:tcPr>
          <w:p w14:paraId="120808BF" w14:textId="076C6531" w:rsidR="00596DB9" w:rsidRPr="00E5206B" w:rsidRDefault="00E5206B" w:rsidP="00123621">
            <w:pPr>
              <w:jc w:val="center"/>
              <w:cnfStyle w:val="000000000000" w:firstRow="0" w:lastRow="0" w:firstColumn="0" w:lastColumn="0" w:oddVBand="0" w:evenVBand="0" w:oddHBand="0" w:evenHBand="0" w:firstRowFirstColumn="0" w:firstRowLastColumn="0" w:lastRowFirstColumn="0" w:lastRowLastColumn="0"/>
            </w:pPr>
            <w:r w:rsidRPr="00E5206B">
              <w:t>10</w:t>
            </w:r>
          </w:p>
        </w:tc>
        <w:tc>
          <w:tcPr>
            <w:tcW w:w="1842" w:type="dxa"/>
            <w:gridSpan w:val="3"/>
          </w:tcPr>
          <w:p w14:paraId="64832B0E" w14:textId="4422B669" w:rsidR="00596DB9" w:rsidRPr="00E5206B" w:rsidRDefault="004F20F9" w:rsidP="00123621">
            <w:pPr>
              <w:jc w:val="center"/>
              <w:cnfStyle w:val="000000000000" w:firstRow="0" w:lastRow="0" w:firstColumn="0" w:lastColumn="0" w:oddVBand="0" w:evenVBand="0" w:oddHBand="0" w:evenHBand="0" w:firstRowFirstColumn="0" w:firstRowLastColumn="0" w:lastRowFirstColumn="0" w:lastRowLastColumn="0"/>
            </w:pPr>
            <w:r>
              <w:t>47</w:t>
            </w:r>
          </w:p>
        </w:tc>
        <w:tc>
          <w:tcPr>
            <w:tcW w:w="2127" w:type="dxa"/>
          </w:tcPr>
          <w:p w14:paraId="1CC272C6" w14:textId="4D329BD6" w:rsidR="00596DB9" w:rsidRPr="00E5206B" w:rsidRDefault="004F20F9" w:rsidP="00123621">
            <w:pPr>
              <w:jc w:val="center"/>
              <w:cnfStyle w:val="000000000000" w:firstRow="0" w:lastRow="0" w:firstColumn="0" w:lastColumn="0" w:oddVBand="0" w:evenVBand="0" w:oddHBand="0" w:evenHBand="0" w:firstRowFirstColumn="0" w:firstRowLastColumn="0" w:lastRowFirstColumn="0" w:lastRowLastColumn="0"/>
            </w:pPr>
            <w:r>
              <w:t>50</w:t>
            </w:r>
          </w:p>
        </w:tc>
      </w:tr>
      <w:tr w:rsidR="00E5206B" w:rsidRPr="00E5206B" w14:paraId="42A45826" w14:textId="6AB9D1A5" w:rsidTr="00E5206B">
        <w:trPr>
          <w:gridAfter w:val="1"/>
          <w:cnfStyle w:val="000000100000" w:firstRow="0" w:lastRow="0" w:firstColumn="0" w:lastColumn="0" w:oddVBand="0" w:evenVBand="0" w:oddHBand="1" w:evenHBand="0" w:firstRowFirstColumn="0" w:firstRowLastColumn="0" w:lastRowFirstColumn="0" w:lastRowLastColumn="0"/>
          <w:wAfter w:w="425" w:type="dxa"/>
        </w:trPr>
        <w:tc>
          <w:tcPr>
            <w:cnfStyle w:val="001000000000" w:firstRow="0" w:lastRow="0" w:firstColumn="1" w:lastColumn="0" w:oddVBand="0" w:evenVBand="0" w:oddHBand="0" w:evenHBand="0" w:firstRowFirstColumn="0" w:firstRowLastColumn="0" w:lastRowFirstColumn="0" w:lastRowLastColumn="0"/>
            <w:tcW w:w="1843" w:type="dxa"/>
          </w:tcPr>
          <w:p w14:paraId="37EF1E20" w14:textId="3FA260CF" w:rsidR="00596DB9" w:rsidRPr="00E5206B" w:rsidRDefault="00596DB9" w:rsidP="00123621">
            <w:pPr>
              <w:jc w:val="left"/>
              <w:rPr>
                <w:b w:val="0"/>
                <w:bCs w:val="0"/>
              </w:rPr>
            </w:pPr>
            <w:r w:rsidRPr="00E5206B">
              <w:t>TMA2</w:t>
            </w:r>
            <w:r w:rsidR="008B519A">
              <w:t xml:space="preserve"> (Microsoft)</w:t>
            </w:r>
          </w:p>
        </w:tc>
        <w:tc>
          <w:tcPr>
            <w:tcW w:w="2268" w:type="dxa"/>
          </w:tcPr>
          <w:p w14:paraId="65C49C12" w14:textId="4B42580C" w:rsidR="00596DB9" w:rsidRPr="00E5206B" w:rsidRDefault="00596DB9" w:rsidP="00123621">
            <w:pPr>
              <w:jc w:val="center"/>
              <w:cnfStyle w:val="000000100000" w:firstRow="0" w:lastRow="0" w:firstColumn="0" w:lastColumn="0" w:oddVBand="0" w:evenVBand="0" w:oddHBand="1" w:evenHBand="0" w:firstRowFirstColumn="0" w:firstRowLastColumn="0" w:lastRowFirstColumn="0" w:lastRowLastColumn="0"/>
              <w:rPr>
                <w:b/>
                <w:bCs/>
              </w:rPr>
            </w:pPr>
            <w:r w:rsidRPr="00E5206B">
              <w:rPr>
                <w:b/>
                <w:bCs/>
              </w:rPr>
              <w:t>6</w:t>
            </w:r>
            <w:r w:rsidR="008B519A">
              <w:rPr>
                <w:b/>
                <w:bCs/>
              </w:rPr>
              <w:t>1</w:t>
            </w:r>
          </w:p>
        </w:tc>
        <w:tc>
          <w:tcPr>
            <w:tcW w:w="1132" w:type="dxa"/>
            <w:gridSpan w:val="2"/>
          </w:tcPr>
          <w:p w14:paraId="64BCF5FE" w14:textId="485385EE" w:rsidR="00596DB9" w:rsidRPr="00E5206B" w:rsidRDefault="008B2E24" w:rsidP="00123621">
            <w:pPr>
              <w:jc w:val="center"/>
              <w:cnfStyle w:val="000000100000" w:firstRow="0" w:lastRow="0" w:firstColumn="0" w:lastColumn="0" w:oddVBand="0" w:evenVBand="0" w:oddHBand="1" w:evenHBand="0" w:firstRowFirstColumn="0" w:firstRowLastColumn="0" w:lastRowFirstColumn="0" w:lastRowLastColumn="0"/>
            </w:pPr>
            <w:r>
              <w:t>14</w:t>
            </w:r>
          </w:p>
        </w:tc>
        <w:tc>
          <w:tcPr>
            <w:tcW w:w="995" w:type="dxa"/>
          </w:tcPr>
          <w:p w14:paraId="61AC6649" w14:textId="5B06B44F" w:rsidR="00596DB9" w:rsidRPr="00E5206B" w:rsidRDefault="008B2E24" w:rsidP="00123621">
            <w:pPr>
              <w:jc w:val="center"/>
              <w:cnfStyle w:val="000000100000" w:firstRow="0" w:lastRow="0" w:firstColumn="0" w:lastColumn="0" w:oddVBand="0" w:evenVBand="0" w:oddHBand="1" w:evenHBand="0" w:firstRowFirstColumn="0" w:firstRowLastColumn="0" w:lastRowFirstColumn="0" w:lastRowLastColumn="0"/>
            </w:pPr>
            <w:r>
              <w:t>2</w:t>
            </w:r>
          </w:p>
        </w:tc>
        <w:tc>
          <w:tcPr>
            <w:tcW w:w="1134" w:type="dxa"/>
          </w:tcPr>
          <w:p w14:paraId="2C89DFD1" w14:textId="2B402D57" w:rsidR="00596DB9" w:rsidRPr="00E5206B" w:rsidRDefault="008B2E24" w:rsidP="00123621">
            <w:pPr>
              <w:jc w:val="center"/>
              <w:cnfStyle w:val="000000100000" w:firstRow="0" w:lastRow="0" w:firstColumn="0" w:lastColumn="0" w:oddVBand="0" w:evenVBand="0" w:oddHBand="1" w:evenHBand="0" w:firstRowFirstColumn="0" w:firstRowLastColumn="0" w:lastRowFirstColumn="0" w:lastRowLastColumn="0"/>
            </w:pPr>
            <w:r>
              <w:t>8</w:t>
            </w:r>
          </w:p>
        </w:tc>
        <w:tc>
          <w:tcPr>
            <w:tcW w:w="1842" w:type="dxa"/>
            <w:gridSpan w:val="3"/>
          </w:tcPr>
          <w:p w14:paraId="01C6DA6D" w14:textId="67E32569" w:rsidR="00596DB9" w:rsidRPr="00E5206B" w:rsidRDefault="008B2E24" w:rsidP="00123621">
            <w:pPr>
              <w:jc w:val="center"/>
              <w:cnfStyle w:val="000000100000" w:firstRow="0" w:lastRow="0" w:firstColumn="0" w:lastColumn="0" w:oddVBand="0" w:evenVBand="0" w:oddHBand="1" w:evenHBand="0" w:firstRowFirstColumn="0" w:firstRowLastColumn="0" w:lastRowFirstColumn="0" w:lastRowLastColumn="0"/>
            </w:pPr>
            <w:r>
              <w:t>16</w:t>
            </w:r>
          </w:p>
        </w:tc>
        <w:tc>
          <w:tcPr>
            <w:tcW w:w="2127" w:type="dxa"/>
          </w:tcPr>
          <w:p w14:paraId="75AC9E39" w14:textId="101F1081" w:rsidR="00596DB9" w:rsidRPr="00E5206B" w:rsidRDefault="00596DB9" w:rsidP="00123621">
            <w:pPr>
              <w:jc w:val="center"/>
              <w:cnfStyle w:val="000000100000" w:firstRow="0" w:lastRow="0" w:firstColumn="0" w:lastColumn="0" w:oddVBand="0" w:evenVBand="0" w:oddHBand="1" w:evenHBand="0" w:firstRowFirstColumn="0" w:firstRowLastColumn="0" w:lastRowFirstColumn="0" w:lastRowLastColumn="0"/>
            </w:pPr>
            <w:r w:rsidRPr="00E5206B">
              <w:t>2</w:t>
            </w:r>
            <w:r w:rsidR="008B2E24">
              <w:t>1</w:t>
            </w:r>
          </w:p>
        </w:tc>
      </w:tr>
      <w:tr w:rsidR="00E5206B" w:rsidRPr="00E5206B" w14:paraId="6A1A1158" w14:textId="7A3EF780" w:rsidTr="00E5206B">
        <w:trPr>
          <w:gridAfter w:val="1"/>
          <w:wAfter w:w="425" w:type="dxa"/>
        </w:trPr>
        <w:tc>
          <w:tcPr>
            <w:cnfStyle w:val="001000000000" w:firstRow="0" w:lastRow="0" w:firstColumn="1" w:lastColumn="0" w:oddVBand="0" w:evenVBand="0" w:oddHBand="0" w:evenHBand="0" w:firstRowFirstColumn="0" w:firstRowLastColumn="0" w:lastRowFirstColumn="0" w:lastRowLastColumn="0"/>
            <w:tcW w:w="1843" w:type="dxa"/>
          </w:tcPr>
          <w:p w14:paraId="35D67C14" w14:textId="0B1D4525" w:rsidR="00596DB9" w:rsidRPr="00E5206B" w:rsidRDefault="00596DB9" w:rsidP="00123621">
            <w:pPr>
              <w:jc w:val="left"/>
              <w:rPr>
                <w:b w:val="0"/>
                <w:bCs w:val="0"/>
              </w:rPr>
            </w:pPr>
            <w:r w:rsidRPr="00E5206B">
              <w:t>TMA3</w:t>
            </w:r>
            <w:r w:rsidR="008B519A">
              <w:t xml:space="preserve"> </w:t>
            </w:r>
            <w:r w:rsidR="009C2730">
              <w:t>(D</w:t>
            </w:r>
            <w:r w:rsidR="008B519A">
              <w:t>ata</w:t>
            </w:r>
            <w:r w:rsidR="009C2730">
              <w:t>)</w:t>
            </w:r>
          </w:p>
        </w:tc>
        <w:tc>
          <w:tcPr>
            <w:tcW w:w="2268" w:type="dxa"/>
          </w:tcPr>
          <w:p w14:paraId="69C5F377" w14:textId="5952D715" w:rsidR="00596DB9" w:rsidRPr="00E5206B" w:rsidRDefault="00596DB9" w:rsidP="00123621">
            <w:pPr>
              <w:jc w:val="center"/>
              <w:cnfStyle w:val="000000000000" w:firstRow="0" w:lastRow="0" w:firstColumn="0" w:lastColumn="0" w:oddVBand="0" w:evenVBand="0" w:oddHBand="0" w:evenHBand="0" w:firstRowFirstColumn="0" w:firstRowLastColumn="0" w:lastRowFirstColumn="0" w:lastRowLastColumn="0"/>
              <w:rPr>
                <w:b/>
                <w:bCs/>
              </w:rPr>
            </w:pPr>
            <w:r w:rsidRPr="00E5206B">
              <w:rPr>
                <w:b/>
                <w:bCs/>
              </w:rPr>
              <w:t>1</w:t>
            </w:r>
            <w:r w:rsidR="008B519A">
              <w:rPr>
                <w:b/>
                <w:bCs/>
              </w:rPr>
              <w:t>1</w:t>
            </w:r>
          </w:p>
        </w:tc>
        <w:tc>
          <w:tcPr>
            <w:tcW w:w="1132" w:type="dxa"/>
            <w:gridSpan w:val="2"/>
          </w:tcPr>
          <w:p w14:paraId="716F5359" w14:textId="2B45F979" w:rsidR="00596DB9" w:rsidRPr="00E5206B" w:rsidRDefault="00856A4F" w:rsidP="00123621">
            <w:pPr>
              <w:jc w:val="center"/>
              <w:cnfStyle w:val="000000000000" w:firstRow="0" w:lastRow="0" w:firstColumn="0" w:lastColumn="0" w:oddVBand="0" w:evenVBand="0" w:oddHBand="0" w:evenHBand="0" w:firstRowFirstColumn="0" w:firstRowLastColumn="0" w:lastRowFirstColumn="0" w:lastRowLastColumn="0"/>
            </w:pPr>
            <w:r>
              <w:t>2</w:t>
            </w:r>
          </w:p>
        </w:tc>
        <w:tc>
          <w:tcPr>
            <w:tcW w:w="995" w:type="dxa"/>
          </w:tcPr>
          <w:p w14:paraId="0E9879C0" w14:textId="76B3A7F4" w:rsidR="00596DB9" w:rsidRPr="00E5206B" w:rsidRDefault="00856A4F" w:rsidP="00123621">
            <w:pPr>
              <w:jc w:val="center"/>
              <w:cnfStyle w:val="000000000000" w:firstRow="0" w:lastRow="0" w:firstColumn="0" w:lastColumn="0" w:oddVBand="0" w:evenVBand="0" w:oddHBand="0" w:evenHBand="0" w:firstRowFirstColumn="0" w:firstRowLastColumn="0" w:lastRowFirstColumn="0" w:lastRowLastColumn="0"/>
            </w:pPr>
            <w:r>
              <w:t>1</w:t>
            </w:r>
          </w:p>
        </w:tc>
        <w:tc>
          <w:tcPr>
            <w:tcW w:w="1134" w:type="dxa"/>
          </w:tcPr>
          <w:p w14:paraId="2958BF73" w14:textId="653F321A" w:rsidR="00596DB9" w:rsidRPr="00E5206B" w:rsidRDefault="00856A4F" w:rsidP="00123621">
            <w:pPr>
              <w:jc w:val="center"/>
              <w:cnfStyle w:val="000000000000" w:firstRow="0" w:lastRow="0" w:firstColumn="0" w:lastColumn="0" w:oddVBand="0" w:evenVBand="0" w:oddHBand="0" w:evenHBand="0" w:firstRowFirstColumn="0" w:firstRowLastColumn="0" w:lastRowFirstColumn="0" w:lastRowLastColumn="0"/>
            </w:pPr>
            <w:r>
              <w:t>1</w:t>
            </w:r>
          </w:p>
        </w:tc>
        <w:tc>
          <w:tcPr>
            <w:tcW w:w="1842" w:type="dxa"/>
            <w:gridSpan w:val="3"/>
          </w:tcPr>
          <w:p w14:paraId="1AFCFC7F" w14:textId="1662E7C2" w:rsidR="00596DB9" w:rsidRPr="00E5206B" w:rsidRDefault="00856A4F" w:rsidP="00123621">
            <w:pPr>
              <w:jc w:val="center"/>
              <w:cnfStyle w:val="000000000000" w:firstRow="0" w:lastRow="0" w:firstColumn="0" w:lastColumn="0" w:oddVBand="0" w:evenVBand="0" w:oddHBand="0" w:evenHBand="0" w:firstRowFirstColumn="0" w:firstRowLastColumn="0" w:lastRowFirstColumn="0" w:lastRowLastColumn="0"/>
            </w:pPr>
            <w:r>
              <w:t>5</w:t>
            </w:r>
          </w:p>
        </w:tc>
        <w:tc>
          <w:tcPr>
            <w:tcW w:w="2127" w:type="dxa"/>
          </w:tcPr>
          <w:p w14:paraId="5CA9E102" w14:textId="2018B7EF" w:rsidR="00596DB9" w:rsidRPr="00E5206B" w:rsidRDefault="00856A4F" w:rsidP="00123621">
            <w:pPr>
              <w:jc w:val="center"/>
              <w:cnfStyle w:val="000000000000" w:firstRow="0" w:lastRow="0" w:firstColumn="0" w:lastColumn="0" w:oddVBand="0" w:evenVBand="0" w:oddHBand="0" w:evenHBand="0" w:firstRowFirstColumn="0" w:firstRowLastColumn="0" w:lastRowFirstColumn="0" w:lastRowLastColumn="0"/>
            </w:pPr>
            <w:r>
              <w:t>2</w:t>
            </w:r>
          </w:p>
        </w:tc>
      </w:tr>
      <w:tr w:rsidR="00856A4F" w:rsidRPr="00E5206B" w14:paraId="4A26982E" w14:textId="77777777" w:rsidTr="00E5206B">
        <w:trPr>
          <w:gridAfter w:val="1"/>
          <w:cnfStyle w:val="000000100000" w:firstRow="0" w:lastRow="0" w:firstColumn="0" w:lastColumn="0" w:oddVBand="0" w:evenVBand="0" w:oddHBand="1" w:evenHBand="0" w:firstRowFirstColumn="0" w:firstRowLastColumn="0" w:lastRowFirstColumn="0" w:lastRowLastColumn="0"/>
          <w:wAfter w:w="425" w:type="dxa"/>
        </w:trPr>
        <w:tc>
          <w:tcPr>
            <w:cnfStyle w:val="001000000000" w:firstRow="0" w:lastRow="0" w:firstColumn="1" w:lastColumn="0" w:oddVBand="0" w:evenVBand="0" w:oddHBand="0" w:evenHBand="0" w:firstRowFirstColumn="0" w:firstRowLastColumn="0" w:lastRowFirstColumn="0" w:lastRowLastColumn="0"/>
            <w:tcW w:w="1843" w:type="dxa"/>
          </w:tcPr>
          <w:p w14:paraId="5883519B" w14:textId="61305F38" w:rsidR="00856A4F" w:rsidRPr="00E5206B" w:rsidRDefault="00856A4F" w:rsidP="00123621">
            <w:pPr>
              <w:jc w:val="left"/>
            </w:pPr>
            <w:r>
              <w:t>TMA4</w:t>
            </w:r>
            <w:r w:rsidR="00D45E89">
              <w:t xml:space="preserve"> (Quadient)</w:t>
            </w:r>
          </w:p>
        </w:tc>
        <w:tc>
          <w:tcPr>
            <w:tcW w:w="2268" w:type="dxa"/>
          </w:tcPr>
          <w:p w14:paraId="40DE9A06" w14:textId="5B718446" w:rsidR="00856A4F" w:rsidRPr="00E5206B" w:rsidRDefault="00856A4F" w:rsidP="00123621">
            <w:pPr>
              <w:jc w:val="center"/>
              <w:cnfStyle w:val="000000100000" w:firstRow="0" w:lastRow="0" w:firstColumn="0" w:lastColumn="0" w:oddVBand="0" w:evenVBand="0" w:oddHBand="1" w:evenHBand="0" w:firstRowFirstColumn="0" w:firstRowLastColumn="0" w:lastRowFirstColumn="0" w:lastRowLastColumn="0"/>
              <w:rPr>
                <w:b/>
                <w:bCs/>
              </w:rPr>
            </w:pPr>
            <w:r>
              <w:rPr>
                <w:b/>
                <w:bCs/>
              </w:rPr>
              <w:t>25</w:t>
            </w:r>
          </w:p>
        </w:tc>
        <w:tc>
          <w:tcPr>
            <w:tcW w:w="1132" w:type="dxa"/>
            <w:gridSpan w:val="2"/>
          </w:tcPr>
          <w:p w14:paraId="36C7B58B" w14:textId="2CEC6100" w:rsidR="00856A4F" w:rsidRDefault="00856A4F" w:rsidP="00123621">
            <w:pPr>
              <w:jc w:val="center"/>
              <w:cnfStyle w:val="000000100000" w:firstRow="0" w:lastRow="0" w:firstColumn="0" w:lastColumn="0" w:oddVBand="0" w:evenVBand="0" w:oddHBand="1" w:evenHBand="0" w:firstRowFirstColumn="0" w:firstRowLastColumn="0" w:lastRowFirstColumn="0" w:lastRowLastColumn="0"/>
            </w:pPr>
            <w:r>
              <w:t>3</w:t>
            </w:r>
          </w:p>
        </w:tc>
        <w:tc>
          <w:tcPr>
            <w:tcW w:w="995" w:type="dxa"/>
          </w:tcPr>
          <w:p w14:paraId="268C5569" w14:textId="0352023D" w:rsidR="00856A4F" w:rsidRDefault="00856A4F" w:rsidP="00123621">
            <w:pPr>
              <w:jc w:val="center"/>
              <w:cnfStyle w:val="000000100000" w:firstRow="0" w:lastRow="0" w:firstColumn="0" w:lastColumn="0" w:oddVBand="0" w:evenVBand="0" w:oddHBand="1" w:evenHBand="0" w:firstRowFirstColumn="0" w:firstRowLastColumn="0" w:lastRowFirstColumn="0" w:lastRowLastColumn="0"/>
            </w:pPr>
            <w:r>
              <w:t>5</w:t>
            </w:r>
          </w:p>
        </w:tc>
        <w:tc>
          <w:tcPr>
            <w:tcW w:w="1134" w:type="dxa"/>
          </w:tcPr>
          <w:p w14:paraId="70B574A8" w14:textId="7C2C8B57" w:rsidR="00856A4F" w:rsidRDefault="00856A4F" w:rsidP="00123621">
            <w:pPr>
              <w:jc w:val="center"/>
              <w:cnfStyle w:val="000000100000" w:firstRow="0" w:lastRow="0" w:firstColumn="0" w:lastColumn="0" w:oddVBand="0" w:evenVBand="0" w:oddHBand="1" w:evenHBand="0" w:firstRowFirstColumn="0" w:firstRowLastColumn="0" w:lastRowFirstColumn="0" w:lastRowLastColumn="0"/>
            </w:pPr>
            <w:r>
              <w:t>0</w:t>
            </w:r>
          </w:p>
        </w:tc>
        <w:tc>
          <w:tcPr>
            <w:tcW w:w="1842" w:type="dxa"/>
            <w:gridSpan w:val="3"/>
          </w:tcPr>
          <w:p w14:paraId="7C495739" w14:textId="53EA76C0" w:rsidR="00856A4F" w:rsidRDefault="00856A4F" w:rsidP="00123621">
            <w:pPr>
              <w:jc w:val="center"/>
              <w:cnfStyle w:val="000000100000" w:firstRow="0" w:lastRow="0" w:firstColumn="0" w:lastColumn="0" w:oddVBand="0" w:evenVBand="0" w:oddHBand="1" w:evenHBand="0" w:firstRowFirstColumn="0" w:firstRowLastColumn="0" w:lastRowFirstColumn="0" w:lastRowLastColumn="0"/>
            </w:pPr>
            <w:r>
              <w:t>3</w:t>
            </w:r>
          </w:p>
        </w:tc>
        <w:tc>
          <w:tcPr>
            <w:tcW w:w="2127" w:type="dxa"/>
          </w:tcPr>
          <w:p w14:paraId="24A43233" w14:textId="309772EC" w:rsidR="00856A4F" w:rsidRDefault="00856A4F" w:rsidP="00123621">
            <w:pPr>
              <w:jc w:val="center"/>
              <w:cnfStyle w:val="000000100000" w:firstRow="0" w:lastRow="0" w:firstColumn="0" w:lastColumn="0" w:oddVBand="0" w:evenVBand="0" w:oddHBand="1" w:evenHBand="0" w:firstRowFirstColumn="0" w:firstRowLastColumn="0" w:lastRowFirstColumn="0" w:lastRowLastColumn="0"/>
            </w:pPr>
            <w:r>
              <w:t>14</w:t>
            </w:r>
          </w:p>
        </w:tc>
      </w:tr>
    </w:tbl>
    <w:p w14:paraId="0F84BB8D" w14:textId="721BCF03" w:rsidR="001E2A0B" w:rsidRPr="00E5206B" w:rsidRDefault="001E2A0B" w:rsidP="00231CFD">
      <w:pPr>
        <w:ind w:left="360"/>
      </w:pPr>
    </w:p>
    <w:p w14:paraId="53BA6832" w14:textId="2F4A83FC" w:rsidR="00B269A3" w:rsidRPr="00E5206B" w:rsidRDefault="00B269A3" w:rsidP="00A078E1">
      <w:r w:rsidRPr="00E5206B">
        <w:t xml:space="preserve"> </w:t>
      </w:r>
    </w:p>
    <w:p w14:paraId="6D8A574C" w14:textId="77777777" w:rsidR="001A141B" w:rsidRPr="00E5206B" w:rsidRDefault="001A141B">
      <w:pPr>
        <w:jc w:val="left"/>
        <w:rPr>
          <w:rFonts w:asciiTheme="majorHAnsi" w:eastAsiaTheme="majorEastAsia" w:hAnsiTheme="majorHAnsi" w:cstheme="majorBidi"/>
          <w:i/>
          <w:iCs/>
        </w:rPr>
      </w:pPr>
      <w:r w:rsidRPr="00E5206B">
        <w:br w:type="page"/>
      </w:r>
    </w:p>
    <w:p w14:paraId="547C00B4" w14:textId="069DC48F" w:rsidR="00B269A3" w:rsidRDefault="005013A3" w:rsidP="005013A3">
      <w:pPr>
        <w:pStyle w:val="Titre4"/>
      </w:pPr>
      <w:r>
        <w:lastRenderedPageBreak/>
        <w:t>Eléments de volumétrie estimée pour le forfait de TRA</w:t>
      </w:r>
    </w:p>
    <w:p w14:paraId="0901CC5C" w14:textId="52DC6E4F" w:rsidR="002E6C18" w:rsidRPr="002E6C18" w:rsidRDefault="002E6C18" w:rsidP="002E6C18"/>
    <w:p w14:paraId="6934A896" w14:textId="04F6A51D" w:rsidR="00B269A3" w:rsidRPr="002E6C18" w:rsidRDefault="002518B5" w:rsidP="00A078E1">
      <w:r w:rsidRPr="002E6C18">
        <w:t xml:space="preserve">Sur la dernière année de référence, la charge réalisée </w:t>
      </w:r>
      <w:r w:rsidR="00627C74" w:rsidRPr="002E6C18">
        <w:t xml:space="preserve">s’élevait </w:t>
      </w:r>
      <w:r w:rsidR="00120703" w:rsidRPr="002E6C18">
        <w:t xml:space="preserve">à </w:t>
      </w:r>
      <w:r w:rsidR="00627C74" w:rsidRPr="002E6C18">
        <w:t xml:space="preserve">environ </w:t>
      </w:r>
      <w:r w:rsidR="002E6C18" w:rsidRPr="002E6C18">
        <w:t>220</w:t>
      </w:r>
      <w:r w:rsidRPr="002E6C18">
        <w:t xml:space="preserve"> </w:t>
      </w:r>
      <w:r w:rsidR="00627C74" w:rsidRPr="002E6C18">
        <w:t>jours/homme</w:t>
      </w:r>
      <w:r w:rsidRPr="002E6C18">
        <w:t xml:space="preserve"> (soit </w:t>
      </w:r>
      <w:r w:rsidR="002E6C18" w:rsidRPr="002E6C18">
        <w:t>1</w:t>
      </w:r>
      <w:r w:rsidRPr="002E6C18">
        <w:t xml:space="preserve"> ETP).</w:t>
      </w:r>
      <w:r w:rsidR="00627C74" w:rsidRPr="002E6C18">
        <w:t xml:space="preserve"> </w:t>
      </w:r>
    </w:p>
    <w:p w14:paraId="119CB458" w14:textId="2D8877C4" w:rsidR="00E57014" w:rsidRPr="00E57014" w:rsidRDefault="00E57014" w:rsidP="00A078E1">
      <w:pPr>
        <w:rPr>
          <w:highlight w:val="yellow"/>
        </w:rPr>
      </w:pPr>
    </w:p>
    <w:p w14:paraId="159C2F4C" w14:textId="2B6E7B6C" w:rsidR="00B269A3" w:rsidRDefault="00273087" w:rsidP="00A078E1">
      <w:r w:rsidRPr="001B7C0F">
        <w:rPr>
          <w:noProof/>
        </w:rPr>
        <w:drawing>
          <wp:anchor distT="0" distB="0" distL="114300" distR="114300" simplePos="0" relativeHeight="251660291" behindDoc="0" locked="0" layoutInCell="1" allowOverlap="1" wp14:anchorId="11D26F47" wp14:editId="33294674">
            <wp:simplePos x="0" y="0"/>
            <wp:positionH relativeFrom="column">
              <wp:posOffset>4885055</wp:posOffset>
            </wp:positionH>
            <wp:positionV relativeFrom="paragraph">
              <wp:posOffset>156210</wp:posOffset>
            </wp:positionV>
            <wp:extent cx="4377055" cy="1695450"/>
            <wp:effectExtent l="0" t="0" r="4445" b="0"/>
            <wp:wrapSquare wrapText="bothSides"/>
            <wp:docPr id="1957009670" name="Image 6" descr="Une image contenant texte, capture d’écran, diagramm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09670" name="Image 6" descr="Une image contenant texte, capture d’écran, diagramme, Police&#10;&#10;Le contenu généré par l’IA peut êtr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77055" cy="16954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46AE68" w14:textId="1915476F" w:rsidR="00627C74" w:rsidRDefault="00273087" w:rsidP="00A078E1">
      <w:r w:rsidRPr="008E1C5A">
        <w:rPr>
          <w:noProof/>
        </w:rPr>
        <w:drawing>
          <wp:anchor distT="0" distB="0" distL="114300" distR="114300" simplePos="0" relativeHeight="251659267" behindDoc="0" locked="0" layoutInCell="1" allowOverlap="1" wp14:anchorId="7274005F" wp14:editId="333FFFBA">
            <wp:simplePos x="0" y="0"/>
            <wp:positionH relativeFrom="column">
              <wp:posOffset>96667</wp:posOffset>
            </wp:positionH>
            <wp:positionV relativeFrom="paragraph">
              <wp:posOffset>7131</wp:posOffset>
            </wp:positionV>
            <wp:extent cx="4445689" cy="1686296"/>
            <wp:effectExtent l="0" t="0" r="0" b="9525"/>
            <wp:wrapSquare wrapText="bothSides"/>
            <wp:docPr id="2011550576" name="Image 4" descr="Une image contenant texte, capture d’écran, Police,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550576" name="Image 4" descr="Une image contenant texte, capture d’écran, Police, Parallèle&#10;&#10;Le contenu généré par l’IA peut êtr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445689" cy="1686296"/>
                    </a:xfrm>
                    <a:prstGeom prst="rect">
                      <a:avLst/>
                    </a:prstGeom>
                    <a:noFill/>
                    <a:ln>
                      <a:noFill/>
                    </a:ln>
                  </pic:spPr>
                </pic:pic>
              </a:graphicData>
            </a:graphic>
          </wp:anchor>
        </w:drawing>
      </w:r>
    </w:p>
    <w:p w14:paraId="673F30F3" w14:textId="6925FEED" w:rsidR="008E1C5A" w:rsidRDefault="008E1C5A" w:rsidP="001B7C0F">
      <w:pPr>
        <w:jc w:val="center"/>
      </w:pPr>
    </w:p>
    <w:p w14:paraId="5C4E6F66" w14:textId="78B702BB" w:rsidR="001B7C0F" w:rsidRPr="008E1C5A" w:rsidRDefault="00273087" w:rsidP="001B7C0F">
      <w:pPr>
        <w:jc w:val="center"/>
      </w:pPr>
      <w:r w:rsidRPr="001B7C0F">
        <w:rPr>
          <w:noProof/>
        </w:rPr>
        <w:drawing>
          <wp:anchor distT="0" distB="0" distL="114300" distR="114300" simplePos="0" relativeHeight="251661315" behindDoc="0" locked="0" layoutInCell="1" allowOverlap="1" wp14:anchorId="1436F9F0" wp14:editId="41AF5A44">
            <wp:simplePos x="0" y="0"/>
            <wp:positionH relativeFrom="column">
              <wp:posOffset>2364788</wp:posOffset>
            </wp:positionH>
            <wp:positionV relativeFrom="paragraph">
              <wp:posOffset>4836</wp:posOffset>
            </wp:positionV>
            <wp:extent cx="4726379" cy="2613410"/>
            <wp:effectExtent l="0" t="0" r="0" b="0"/>
            <wp:wrapSquare wrapText="bothSides"/>
            <wp:docPr id="621862273" name="Image 8" descr="Une image contenant texte, capture d’écran, diagramme,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862273" name="Image 8" descr="Une image contenant texte, capture d’écran, diagramme, Parallèle&#10;&#10;Le contenu généré par l’IA peut êtr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26379" cy="2613410"/>
                    </a:xfrm>
                    <a:prstGeom prst="rect">
                      <a:avLst/>
                    </a:prstGeom>
                    <a:noFill/>
                    <a:ln>
                      <a:noFill/>
                    </a:ln>
                  </pic:spPr>
                </pic:pic>
              </a:graphicData>
            </a:graphic>
          </wp:anchor>
        </w:drawing>
      </w:r>
    </w:p>
    <w:p w14:paraId="41B6A844" w14:textId="641323D5" w:rsidR="001B7C0F" w:rsidRPr="001B7C0F" w:rsidRDefault="001B7C0F" w:rsidP="001B7C0F">
      <w:pPr>
        <w:jc w:val="center"/>
      </w:pPr>
    </w:p>
    <w:p w14:paraId="65B3413E" w14:textId="3761F2D6" w:rsidR="00627C74" w:rsidRDefault="00627C74" w:rsidP="00A078E1">
      <w:pPr>
        <w:rPr>
          <w:noProof/>
        </w:rPr>
      </w:pPr>
    </w:p>
    <w:p w14:paraId="1C1F26C9" w14:textId="23010203" w:rsidR="001B7C0F" w:rsidRPr="001B7C0F" w:rsidRDefault="001B7C0F" w:rsidP="001B7C0F">
      <w:pPr>
        <w:jc w:val="center"/>
      </w:pPr>
    </w:p>
    <w:p w14:paraId="35D17668" w14:textId="48148494" w:rsidR="001B7C0F" w:rsidRDefault="001B7C0F" w:rsidP="001B7C0F">
      <w:pPr>
        <w:jc w:val="center"/>
        <w:sectPr w:rsidR="001B7C0F" w:rsidSect="00110477">
          <w:pgSz w:w="16838" w:h="11906" w:orient="landscape"/>
          <w:pgMar w:top="1417" w:right="1417" w:bottom="1417" w:left="1417" w:header="708" w:footer="708" w:gutter="0"/>
          <w:cols w:space="708"/>
          <w:docGrid w:linePitch="360"/>
        </w:sectPr>
      </w:pPr>
    </w:p>
    <w:p w14:paraId="05B0F274" w14:textId="77777777" w:rsidR="00C626BE" w:rsidRDefault="00C626BE" w:rsidP="00C626BE">
      <w:pPr>
        <w:pStyle w:val="Titre3"/>
      </w:pPr>
      <w:bookmarkStart w:id="16" w:name="_Toc223529519"/>
      <w:r>
        <w:lastRenderedPageBreak/>
        <w:t>Portefeuille de projets existants et feuille de route</w:t>
      </w:r>
      <w:bookmarkEnd w:id="16"/>
    </w:p>
    <w:p w14:paraId="50E805CE" w14:textId="77777777" w:rsidR="00C626BE" w:rsidRDefault="00C626BE" w:rsidP="00C626BE">
      <w:pPr>
        <w:pStyle w:val="Titre3"/>
        <w:numPr>
          <w:ilvl w:val="0"/>
          <w:numId w:val="0"/>
        </w:numPr>
        <w:ind w:left="720"/>
      </w:pPr>
    </w:p>
    <w:p w14:paraId="7F8B533C" w14:textId="6AC45426" w:rsidR="00C626BE" w:rsidRDefault="004E6761" w:rsidP="00C626BE">
      <w:pPr>
        <w:pStyle w:val="Titre4"/>
      </w:pPr>
      <w:r>
        <w:t>Portefeuille de projets existants et feuille de route</w:t>
      </w:r>
      <w:r w:rsidR="00C626BE">
        <w:t xml:space="preserve"> 2026</w:t>
      </w:r>
    </w:p>
    <w:p w14:paraId="434D57E8" w14:textId="77777777" w:rsidR="00C626BE" w:rsidRPr="00C626BE" w:rsidRDefault="00C626BE" w:rsidP="00C626BE"/>
    <w:p w14:paraId="09B87AF7" w14:textId="75C6118B" w:rsidR="004E6761" w:rsidRDefault="004E6761" w:rsidP="004E6761">
      <w:r w:rsidRPr="00DA786A">
        <w:t>Le tableau ci-dessous présente un bref descriptif des projets existants et de la feuille de route prévisionnelle</w:t>
      </w:r>
      <w:r w:rsidR="00E84619" w:rsidRPr="00DA786A">
        <w:t xml:space="preserve"> pour 202</w:t>
      </w:r>
      <w:r w:rsidR="00DA786A" w:rsidRPr="00DA786A">
        <w:t>6</w:t>
      </w:r>
      <w:r w:rsidR="00422BF4" w:rsidRPr="00DA786A">
        <w:t>.</w:t>
      </w:r>
      <w:r w:rsidR="00E84619" w:rsidRPr="00DA786A">
        <w:t xml:space="preserve"> Un nouveau SDSI sera réalisé fin 202</w:t>
      </w:r>
      <w:r w:rsidR="00DA786A" w:rsidRPr="00DA786A">
        <w:t>6</w:t>
      </w:r>
      <w:r w:rsidR="00E84619" w:rsidRPr="00DA786A">
        <w:t xml:space="preserve"> sur la base de la future </w:t>
      </w:r>
      <w:r w:rsidR="00273087">
        <w:t>C</w:t>
      </w:r>
      <w:r w:rsidR="00E84619" w:rsidRPr="00DA786A">
        <w:t>onvention avec la Tutelle négociée courant 202</w:t>
      </w:r>
      <w:r w:rsidR="00DA786A" w:rsidRPr="00DA786A">
        <w:t>6</w:t>
      </w:r>
      <w:r w:rsidR="00E84619" w:rsidRPr="00DA786A">
        <w:t>.</w:t>
      </w:r>
      <w:r w:rsidR="00567432">
        <w:t xml:space="preserve"> </w:t>
      </w:r>
    </w:p>
    <w:tbl>
      <w:tblPr>
        <w:tblStyle w:val="TableauGrille2-Accentuation5"/>
        <w:tblW w:w="0" w:type="auto"/>
        <w:tblLook w:val="04A0" w:firstRow="1" w:lastRow="0" w:firstColumn="1" w:lastColumn="0" w:noHBand="0" w:noVBand="1"/>
      </w:tblPr>
      <w:tblGrid>
        <w:gridCol w:w="1843"/>
        <w:gridCol w:w="1985"/>
        <w:gridCol w:w="5234"/>
      </w:tblGrid>
      <w:tr w:rsidR="004E6761" w:rsidRPr="002E2607" w14:paraId="26F34B4C" w14:textId="77777777" w:rsidTr="001236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2" w:type="dxa"/>
            <w:gridSpan w:val="3"/>
          </w:tcPr>
          <w:p w14:paraId="5AF7A46F" w14:textId="77777777" w:rsidR="00273087" w:rsidRDefault="00273087" w:rsidP="004E6761">
            <w:pPr>
              <w:rPr>
                <w:b w:val="0"/>
                <w:bCs w:val="0"/>
                <w:sz w:val="18"/>
                <w:szCs w:val="18"/>
              </w:rPr>
            </w:pPr>
          </w:p>
          <w:p w14:paraId="2BC45B67" w14:textId="4A9BED9E" w:rsidR="004E6761" w:rsidRPr="002E2607" w:rsidRDefault="004E6761" w:rsidP="004E6761">
            <w:pPr>
              <w:rPr>
                <w:sz w:val="18"/>
                <w:szCs w:val="18"/>
              </w:rPr>
            </w:pPr>
            <w:r w:rsidRPr="002E2607">
              <w:rPr>
                <w:sz w:val="18"/>
                <w:szCs w:val="18"/>
              </w:rPr>
              <w:t xml:space="preserve">PORTEFEUILLE </w:t>
            </w:r>
          </w:p>
        </w:tc>
      </w:tr>
      <w:tr w:rsidR="004E6761" w:rsidRPr="002E2607" w14:paraId="53667F69" w14:textId="77777777" w:rsidTr="002730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5F26ED5D" w14:textId="255889E0" w:rsidR="004E6761" w:rsidRPr="002E2607" w:rsidRDefault="004E6761" w:rsidP="004E6761">
            <w:pPr>
              <w:rPr>
                <w:sz w:val="18"/>
                <w:szCs w:val="18"/>
              </w:rPr>
            </w:pPr>
            <w:r w:rsidRPr="002E2607">
              <w:rPr>
                <w:sz w:val="18"/>
                <w:szCs w:val="18"/>
              </w:rPr>
              <w:t>Typologie</w:t>
            </w:r>
          </w:p>
        </w:tc>
        <w:tc>
          <w:tcPr>
            <w:tcW w:w="1985" w:type="dxa"/>
          </w:tcPr>
          <w:p w14:paraId="736CF7FA" w14:textId="36DD1C30" w:rsidR="004E6761" w:rsidRPr="002E2607" w:rsidRDefault="004E6761" w:rsidP="004E6761">
            <w:pPr>
              <w:cnfStyle w:val="000000100000" w:firstRow="0" w:lastRow="0" w:firstColumn="0" w:lastColumn="0" w:oddVBand="0" w:evenVBand="0" w:oddHBand="1" w:evenHBand="0" w:firstRowFirstColumn="0" w:firstRowLastColumn="0" w:lastRowFirstColumn="0" w:lastRowLastColumn="0"/>
              <w:rPr>
                <w:sz w:val="18"/>
                <w:szCs w:val="18"/>
              </w:rPr>
            </w:pPr>
            <w:r w:rsidRPr="002E2607">
              <w:rPr>
                <w:sz w:val="18"/>
                <w:szCs w:val="18"/>
              </w:rPr>
              <w:t>Projet</w:t>
            </w:r>
          </w:p>
        </w:tc>
        <w:tc>
          <w:tcPr>
            <w:tcW w:w="5234" w:type="dxa"/>
          </w:tcPr>
          <w:p w14:paraId="367220F1" w14:textId="713C54BA" w:rsidR="004E6761" w:rsidRPr="002E2607" w:rsidRDefault="004E6761" w:rsidP="004E6761">
            <w:pPr>
              <w:cnfStyle w:val="000000100000" w:firstRow="0" w:lastRow="0" w:firstColumn="0" w:lastColumn="0" w:oddVBand="0" w:evenVBand="0" w:oddHBand="1" w:evenHBand="0" w:firstRowFirstColumn="0" w:firstRowLastColumn="0" w:lastRowFirstColumn="0" w:lastRowLastColumn="0"/>
              <w:rPr>
                <w:sz w:val="18"/>
                <w:szCs w:val="18"/>
              </w:rPr>
            </w:pPr>
            <w:r w:rsidRPr="002E2607">
              <w:rPr>
                <w:sz w:val="18"/>
                <w:szCs w:val="18"/>
              </w:rPr>
              <w:t>Description</w:t>
            </w:r>
          </w:p>
        </w:tc>
      </w:tr>
      <w:tr w:rsidR="004E6761" w:rsidRPr="002E2607" w14:paraId="2AC0B71C" w14:textId="77777777" w:rsidTr="00273087">
        <w:tc>
          <w:tcPr>
            <w:cnfStyle w:val="001000000000" w:firstRow="0" w:lastRow="0" w:firstColumn="1" w:lastColumn="0" w:oddVBand="0" w:evenVBand="0" w:oddHBand="0" w:evenHBand="0" w:firstRowFirstColumn="0" w:firstRowLastColumn="0" w:lastRowFirstColumn="0" w:lastRowLastColumn="0"/>
            <w:tcW w:w="1843" w:type="dxa"/>
          </w:tcPr>
          <w:p w14:paraId="3371ED43" w14:textId="6428E176" w:rsidR="004E6761" w:rsidRPr="002E2607" w:rsidRDefault="001A434E" w:rsidP="004E6761">
            <w:pPr>
              <w:rPr>
                <w:sz w:val="18"/>
                <w:szCs w:val="18"/>
              </w:rPr>
            </w:pPr>
            <w:r>
              <w:rPr>
                <w:sz w:val="18"/>
                <w:szCs w:val="18"/>
              </w:rPr>
              <w:t>Patchs correctifs ou évolutifs</w:t>
            </w:r>
          </w:p>
        </w:tc>
        <w:tc>
          <w:tcPr>
            <w:tcW w:w="1985" w:type="dxa"/>
          </w:tcPr>
          <w:p w14:paraId="34A7EA99" w14:textId="6BE1BE98" w:rsidR="00DD517C" w:rsidRPr="002E2607" w:rsidRDefault="003A4AD0" w:rsidP="00273087">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Ensemble des applications </w:t>
            </w:r>
          </w:p>
        </w:tc>
        <w:tc>
          <w:tcPr>
            <w:tcW w:w="5234" w:type="dxa"/>
          </w:tcPr>
          <w:p w14:paraId="43895772" w14:textId="77777777" w:rsidR="005977D2" w:rsidRDefault="005977D2" w:rsidP="004E6761">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Des patchs correctifs ou évolutifs sont régulièrement réalisés pour l’ensemble des applicatifs de la Caisse.</w:t>
            </w:r>
          </w:p>
          <w:p w14:paraId="68BFDD88" w14:textId="4796FA0C" w:rsidR="005977D2" w:rsidRDefault="005977D2" w:rsidP="005977D2">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En fonction des besoins et des outils, entre 2 et 3 patchs peuvent être réalisés par applicatif et par mois. </w:t>
            </w:r>
          </w:p>
          <w:p w14:paraId="28DFBF75" w14:textId="0F5E6A20" w:rsidR="001A434E" w:rsidRPr="002E2607" w:rsidRDefault="001A434E" w:rsidP="004E6761">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 </w:t>
            </w:r>
          </w:p>
        </w:tc>
      </w:tr>
      <w:tr w:rsidR="004E6761" w:rsidRPr="002E2607" w14:paraId="451FE214" w14:textId="77777777" w:rsidTr="002730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4573E56E" w14:textId="366389CD" w:rsidR="004E6761" w:rsidRPr="002E2607" w:rsidRDefault="002E2607" w:rsidP="004E6761">
            <w:pPr>
              <w:rPr>
                <w:sz w:val="18"/>
                <w:szCs w:val="18"/>
              </w:rPr>
            </w:pPr>
            <w:r>
              <w:rPr>
                <w:sz w:val="18"/>
                <w:szCs w:val="18"/>
              </w:rPr>
              <w:t>Performance interne</w:t>
            </w:r>
          </w:p>
        </w:tc>
        <w:tc>
          <w:tcPr>
            <w:tcW w:w="1985" w:type="dxa"/>
          </w:tcPr>
          <w:p w14:paraId="0A358335" w14:textId="767AB784" w:rsidR="004E6761" w:rsidRPr="002E2607" w:rsidRDefault="004F4B5F" w:rsidP="004E676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Evolutions Infocentre</w:t>
            </w:r>
          </w:p>
        </w:tc>
        <w:tc>
          <w:tcPr>
            <w:tcW w:w="5234" w:type="dxa"/>
          </w:tcPr>
          <w:p w14:paraId="7199A5D0" w14:textId="77777777" w:rsidR="004E6761" w:rsidRDefault="004F4B5F" w:rsidP="002E2607">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La CFE a lancé début 2025 une refonte totale de son infocentre.</w:t>
            </w:r>
          </w:p>
          <w:p w14:paraId="41E96389" w14:textId="022562BB" w:rsidR="004F4B5F" w:rsidRDefault="004F4B5F" w:rsidP="002E2607">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L</w:t>
            </w:r>
            <w:r w:rsidR="004F4EC6">
              <w:rPr>
                <w:sz w:val="18"/>
                <w:szCs w:val="18"/>
              </w:rPr>
              <w:t>a</w:t>
            </w:r>
            <w:r>
              <w:rPr>
                <w:sz w:val="18"/>
                <w:szCs w:val="18"/>
              </w:rPr>
              <w:t xml:space="preserve"> </w:t>
            </w:r>
            <w:r w:rsidR="00B4116F">
              <w:rPr>
                <w:sz w:val="18"/>
                <w:szCs w:val="18"/>
              </w:rPr>
              <w:t>solution</w:t>
            </w:r>
            <w:r>
              <w:rPr>
                <w:sz w:val="18"/>
                <w:szCs w:val="18"/>
              </w:rPr>
              <w:t xml:space="preserve"> SAP BO</w:t>
            </w:r>
            <w:r w:rsidR="004D4F46">
              <w:rPr>
                <w:sz w:val="18"/>
                <w:szCs w:val="18"/>
              </w:rPr>
              <w:t xml:space="preserve"> </w:t>
            </w:r>
            <w:r>
              <w:rPr>
                <w:sz w:val="18"/>
                <w:szCs w:val="18"/>
              </w:rPr>
              <w:t>4.2 a été retenue. L’ensemble des données du SI sont remontées dans AZURE puis transformé</w:t>
            </w:r>
            <w:r w:rsidR="00C057CF">
              <w:rPr>
                <w:sz w:val="18"/>
                <w:szCs w:val="18"/>
              </w:rPr>
              <w:t xml:space="preserve">es. </w:t>
            </w:r>
          </w:p>
          <w:p w14:paraId="5FF68D21" w14:textId="50C53E24" w:rsidR="00C057CF" w:rsidRDefault="00C057CF" w:rsidP="002E2607">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Le projet sera en production d’ici </w:t>
            </w:r>
            <w:r w:rsidR="004D4F46">
              <w:rPr>
                <w:sz w:val="18"/>
                <w:szCs w:val="18"/>
              </w:rPr>
              <w:t>juin</w:t>
            </w:r>
            <w:r>
              <w:rPr>
                <w:sz w:val="18"/>
                <w:szCs w:val="18"/>
              </w:rPr>
              <w:t xml:space="preserve"> 2026.</w:t>
            </w:r>
          </w:p>
          <w:p w14:paraId="0D7AE6E3" w14:textId="77777777" w:rsidR="00C057CF" w:rsidRDefault="00C057CF" w:rsidP="002E2607">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Des évolutions seront à prévoir sur le second semestre</w:t>
            </w:r>
            <w:r w:rsidR="004D4F46">
              <w:rPr>
                <w:sz w:val="18"/>
                <w:szCs w:val="18"/>
              </w:rPr>
              <w:t xml:space="preserve"> avec</w:t>
            </w:r>
            <w:r w:rsidR="004F4EC6">
              <w:rPr>
                <w:sz w:val="18"/>
                <w:szCs w:val="18"/>
              </w:rPr>
              <w:t>,</w:t>
            </w:r>
            <w:r w:rsidR="004D4F46">
              <w:rPr>
                <w:sz w:val="18"/>
                <w:szCs w:val="18"/>
              </w:rPr>
              <w:t xml:space="preserve"> </w:t>
            </w:r>
            <w:r w:rsidR="007B4DB2">
              <w:rPr>
                <w:sz w:val="18"/>
                <w:szCs w:val="18"/>
              </w:rPr>
              <w:t>par exemple</w:t>
            </w:r>
            <w:r w:rsidR="004F4EC6">
              <w:rPr>
                <w:sz w:val="18"/>
                <w:szCs w:val="18"/>
              </w:rPr>
              <w:t>,</w:t>
            </w:r>
            <w:r w:rsidR="007B4DB2">
              <w:rPr>
                <w:sz w:val="18"/>
                <w:szCs w:val="18"/>
              </w:rPr>
              <w:t xml:space="preserve"> l’intégration d’un univers dédié au suivi de l’activité.</w:t>
            </w:r>
          </w:p>
          <w:p w14:paraId="41F73E5A" w14:textId="68151738" w:rsidR="004F4EC6" w:rsidRPr="002E2607" w:rsidRDefault="004F4EC6" w:rsidP="002E2607">
            <w:pPr>
              <w:cnfStyle w:val="000000100000" w:firstRow="0" w:lastRow="0" w:firstColumn="0" w:lastColumn="0" w:oddVBand="0" w:evenVBand="0" w:oddHBand="1" w:evenHBand="0" w:firstRowFirstColumn="0" w:firstRowLastColumn="0" w:lastRowFirstColumn="0" w:lastRowLastColumn="0"/>
              <w:rPr>
                <w:sz w:val="18"/>
                <w:szCs w:val="18"/>
              </w:rPr>
            </w:pPr>
          </w:p>
        </w:tc>
      </w:tr>
      <w:tr w:rsidR="002E2607" w:rsidRPr="00C057CF" w14:paraId="6BFCF137" w14:textId="77777777" w:rsidTr="00273087">
        <w:tc>
          <w:tcPr>
            <w:cnfStyle w:val="001000000000" w:firstRow="0" w:lastRow="0" w:firstColumn="1" w:lastColumn="0" w:oddVBand="0" w:evenVBand="0" w:oddHBand="0" w:evenHBand="0" w:firstRowFirstColumn="0" w:firstRowLastColumn="0" w:lastRowFirstColumn="0" w:lastRowLastColumn="0"/>
            <w:tcW w:w="1843" w:type="dxa"/>
          </w:tcPr>
          <w:p w14:paraId="26467DE6" w14:textId="4416BD16" w:rsidR="002E2607" w:rsidRDefault="002E2607" w:rsidP="004E6761">
            <w:pPr>
              <w:rPr>
                <w:sz w:val="18"/>
                <w:szCs w:val="18"/>
              </w:rPr>
            </w:pPr>
            <w:r>
              <w:rPr>
                <w:sz w:val="18"/>
                <w:szCs w:val="18"/>
              </w:rPr>
              <w:t>Performance interne</w:t>
            </w:r>
          </w:p>
        </w:tc>
        <w:tc>
          <w:tcPr>
            <w:tcW w:w="1985" w:type="dxa"/>
          </w:tcPr>
          <w:p w14:paraId="795899A6" w14:textId="7C6AE06B" w:rsidR="002E2607" w:rsidRDefault="00C057CF" w:rsidP="004E6761">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Migration Editique Etats Internes</w:t>
            </w:r>
          </w:p>
        </w:tc>
        <w:tc>
          <w:tcPr>
            <w:tcW w:w="5234" w:type="dxa"/>
          </w:tcPr>
          <w:p w14:paraId="6124333A" w14:textId="3EF84498" w:rsidR="002E2607" w:rsidRDefault="00C057CF" w:rsidP="002E2607">
            <w:pPr>
              <w:cnfStyle w:val="000000000000" w:firstRow="0" w:lastRow="0" w:firstColumn="0" w:lastColumn="0" w:oddVBand="0" w:evenVBand="0" w:oddHBand="0" w:evenHBand="0" w:firstRowFirstColumn="0" w:firstRowLastColumn="0" w:lastRowFirstColumn="0" w:lastRowLastColumn="0"/>
              <w:rPr>
                <w:sz w:val="18"/>
                <w:szCs w:val="18"/>
              </w:rPr>
            </w:pPr>
            <w:r w:rsidRPr="00C057CF">
              <w:rPr>
                <w:sz w:val="18"/>
                <w:szCs w:val="18"/>
              </w:rPr>
              <w:t>L</w:t>
            </w:r>
            <w:r w:rsidR="00164C29">
              <w:rPr>
                <w:sz w:val="18"/>
                <w:szCs w:val="18"/>
              </w:rPr>
              <w:t>a</w:t>
            </w:r>
            <w:r w:rsidRPr="00C057CF">
              <w:rPr>
                <w:sz w:val="18"/>
                <w:szCs w:val="18"/>
              </w:rPr>
              <w:t xml:space="preserve"> CFE a </w:t>
            </w:r>
            <w:r w:rsidR="00164C29" w:rsidRPr="00C057CF">
              <w:rPr>
                <w:sz w:val="18"/>
                <w:szCs w:val="18"/>
              </w:rPr>
              <w:t>démarré</w:t>
            </w:r>
            <w:r w:rsidRPr="00C057CF">
              <w:rPr>
                <w:sz w:val="18"/>
                <w:szCs w:val="18"/>
              </w:rPr>
              <w:t xml:space="preserve"> il </w:t>
            </w:r>
            <w:r>
              <w:rPr>
                <w:sz w:val="18"/>
                <w:szCs w:val="18"/>
              </w:rPr>
              <w:t xml:space="preserve">y a 3 ans la </w:t>
            </w:r>
            <w:r w:rsidR="00164C29">
              <w:rPr>
                <w:sz w:val="18"/>
                <w:szCs w:val="18"/>
              </w:rPr>
              <w:t>refonte</w:t>
            </w:r>
            <w:r>
              <w:rPr>
                <w:sz w:val="18"/>
                <w:szCs w:val="18"/>
              </w:rPr>
              <w:t xml:space="preserve"> totale de sa solution </w:t>
            </w:r>
            <w:r w:rsidR="00164C29">
              <w:rPr>
                <w:sz w:val="18"/>
                <w:szCs w:val="18"/>
              </w:rPr>
              <w:t>éditique</w:t>
            </w:r>
            <w:r>
              <w:rPr>
                <w:sz w:val="18"/>
                <w:szCs w:val="18"/>
              </w:rPr>
              <w:t xml:space="preserve">. Le projet </w:t>
            </w:r>
            <w:r w:rsidR="006769D1">
              <w:rPr>
                <w:sz w:val="18"/>
                <w:szCs w:val="18"/>
              </w:rPr>
              <w:t xml:space="preserve">a été découpé en </w:t>
            </w:r>
            <w:r w:rsidR="00164C29">
              <w:rPr>
                <w:sz w:val="18"/>
                <w:szCs w:val="18"/>
              </w:rPr>
              <w:t>3</w:t>
            </w:r>
            <w:r w:rsidR="006769D1">
              <w:rPr>
                <w:sz w:val="18"/>
                <w:szCs w:val="18"/>
              </w:rPr>
              <w:t xml:space="preserve"> lots (Courriers Interactifs, Editions de Masse</w:t>
            </w:r>
            <w:r w:rsidR="00164C29">
              <w:rPr>
                <w:sz w:val="18"/>
                <w:szCs w:val="18"/>
              </w:rPr>
              <w:t>, Etats Internes).</w:t>
            </w:r>
          </w:p>
          <w:p w14:paraId="62FFFF74" w14:textId="2844CBC4" w:rsidR="00164C29" w:rsidRDefault="00164C29" w:rsidP="002E2607">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A date</w:t>
            </w:r>
            <w:r w:rsidR="004F4EC6">
              <w:rPr>
                <w:sz w:val="18"/>
                <w:szCs w:val="18"/>
              </w:rPr>
              <w:t>,</w:t>
            </w:r>
            <w:r>
              <w:rPr>
                <w:sz w:val="18"/>
                <w:szCs w:val="18"/>
              </w:rPr>
              <w:t xml:space="preserve"> une cinquantaine d’</w:t>
            </w:r>
            <w:r w:rsidR="006D0736">
              <w:rPr>
                <w:sz w:val="18"/>
                <w:szCs w:val="18"/>
              </w:rPr>
              <w:t>états</w:t>
            </w:r>
            <w:r>
              <w:rPr>
                <w:sz w:val="18"/>
                <w:szCs w:val="18"/>
              </w:rPr>
              <w:t xml:space="preserve"> (</w:t>
            </w:r>
            <w:r w:rsidR="006D0736">
              <w:rPr>
                <w:sz w:val="18"/>
                <w:szCs w:val="18"/>
              </w:rPr>
              <w:t>reporting</w:t>
            </w:r>
            <w:r w:rsidR="00A5097B">
              <w:rPr>
                <w:sz w:val="18"/>
                <w:szCs w:val="18"/>
              </w:rPr>
              <w:t>s</w:t>
            </w:r>
            <w:r>
              <w:rPr>
                <w:sz w:val="18"/>
                <w:szCs w:val="18"/>
              </w:rPr>
              <w:t xml:space="preserve"> de </w:t>
            </w:r>
            <w:r w:rsidR="00B4116F">
              <w:rPr>
                <w:sz w:val="18"/>
                <w:szCs w:val="18"/>
              </w:rPr>
              <w:t>gestion issu</w:t>
            </w:r>
            <w:r w:rsidR="00A5097B">
              <w:rPr>
                <w:sz w:val="18"/>
                <w:szCs w:val="18"/>
              </w:rPr>
              <w:t>s</w:t>
            </w:r>
            <w:r>
              <w:rPr>
                <w:sz w:val="18"/>
                <w:szCs w:val="18"/>
              </w:rPr>
              <w:t xml:space="preserve"> du backoffice S2000) sont à migrer sur la solution </w:t>
            </w:r>
            <w:r w:rsidR="006D0736">
              <w:rPr>
                <w:sz w:val="18"/>
                <w:szCs w:val="18"/>
              </w:rPr>
              <w:t>Quadient</w:t>
            </w:r>
            <w:r>
              <w:rPr>
                <w:sz w:val="18"/>
                <w:szCs w:val="18"/>
              </w:rPr>
              <w:t>.</w:t>
            </w:r>
          </w:p>
          <w:p w14:paraId="089C4759" w14:textId="7E1BD2FC" w:rsidR="00164C29" w:rsidRPr="00C057CF" w:rsidRDefault="00164C29" w:rsidP="002E2607">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La migration devra s’accompagner d’une transformation / </w:t>
            </w:r>
            <w:r w:rsidR="006D0736">
              <w:rPr>
                <w:sz w:val="18"/>
                <w:szCs w:val="18"/>
              </w:rPr>
              <w:t>amélioration</w:t>
            </w:r>
            <w:r>
              <w:rPr>
                <w:sz w:val="18"/>
                <w:szCs w:val="18"/>
              </w:rPr>
              <w:t xml:space="preserve"> de ces </w:t>
            </w:r>
            <w:r w:rsidR="006D0736">
              <w:rPr>
                <w:sz w:val="18"/>
                <w:szCs w:val="18"/>
              </w:rPr>
              <w:t>reporting</w:t>
            </w:r>
            <w:r w:rsidR="00A5097B">
              <w:rPr>
                <w:sz w:val="18"/>
                <w:szCs w:val="18"/>
              </w:rPr>
              <w:t>s</w:t>
            </w:r>
            <w:r>
              <w:rPr>
                <w:sz w:val="18"/>
                <w:szCs w:val="18"/>
              </w:rPr>
              <w:t xml:space="preserve"> en identifiants les états </w:t>
            </w:r>
            <w:r w:rsidR="006D0736">
              <w:rPr>
                <w:sz w:val="18"/>
                <w:szCs w:val="18"/>
              </w:rPr>
              <w:t>obsolètes</w:t>
            </w:r>
            <w:r>
              <w:rPr>
                <w:sz w:val="18"/>
                <w:szCs w:val="18"/>
              </w:rPr>
              <w:t xml:space="preserve"> et</w:t>
            </w:r>
            <w:r w:rsidR="006D0736">
              <w:rPr>
                <w:sz w:val="18"/>
                <w:szCs w:val="18"/>
              </w:rPr>
              <w:t xml:space="preserve"> </w:t>
            </w:r>
            <w:r w:rsidR="00A5097B">
              <w:rPr>
                <w:sz w:val="18"/>
                <w:szCs w:val="18"/>
              </w:rPr>
              <w:t xml:space="preserve">en </w:t>
            </w:r>
            <w:r w:rsidR="006D0736">
              <w:rPr>
                <w:sz w:val="18"/>
                <w:szCs w:val="18"/>
              </w:rPr>
              <w:t>identifiant les nouveaux besoins.</w:t>
            </w:r>
          </w:p>
          <w:p w14:paraId="570B6A61" w14:textId="77777777" w:rsidR="002E2607" w:rsidRPr="00C057CF" w:rsidRDefault="002E2607" w:rsidP="002E2607">
            <w:pPr>
              <w:cnfStyle w:val="000000000000" w:firstRow="0" w:lastRow="0" w:firstColumn="0" w:lastColumn="0" w:oddVBand="0" w:evenVBand="0" w:oddHBand="0" w:evenHBand="0" w:firstRowFirstColumn="0" w:firstRowLastColumn="0" w:lastRowFirstColumn="0" w:lastRowLastColumn="0"/>
              <w:rPr>
                <w:sz w:val="18"/>
                <w:szCs w:val="18"/>
              </w:rPr>
            </w:pPr>
          </w:p>
        </w:tc>
      </w:tr>
      <w:tr w:rsidR="00B4116F" w:rsidRPr="00C057CF" w14:paraId="2A2CD7C1" w14:textId="77777777" w:rsidTr="002730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0BCA1DBD" w14:textId="793A0E0A" w:rsidR="00B4116F" w:rsidRDefault="00B4116F" w:rsidP="004E6761">
            <w:pPr>
              <w:rPr>
                <w:sz w:val="18"/>
                <w:szCs w:val="18"/>
              </w:rPr>
            </w:pPr>
            <w:r>
              <w:rPr>
                <w:sz w:val="18"/>
                <w:szCs w:val="18"/>
              </w:rPr>
              <w:t>Performance interne</w:t>
            </w:r>
          </w:p>
        </w:tc>
        <w:tc>
          <w:tcPr>
            <w:tcW w:w="1985" w:type="dxa"/>
          </w:tcPr>
          <w:p w14:paraId="63E39FFE" w14:textId="1700E5AF" w:rsidR="00B4116F" w:rsidRDefault="0099052F" w:rsidP="004E676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Interface Comptable Prestation</w:t>
            </w:r>
          </w:p>
        </w:tc>
        <w:tc>
          <w:tcPr>
            <w:tcW w:w="5234" w:type="dxa"/>
          </w:tcPr>
          <w:p w14:paraId="7F5F09DF" w14:textId="77777777" w:rsidR="00B4116F" w:rsidRDefault="00BE4F71" w:rsidP="00BE4F7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I</w:t>
            </w:r>
            <w:r w:rsidRPr="00BE4F71">
              <w:rPr>
                <w:sz w:val="18"/>
                <w:szCs w:val="18"/>
              </w:rPr>
              <w:t xml:space="preserve">l conviendra de mettre en œuvre une interface entre S2000 et l’outil comptable pour l’ensemble du domaine Prestation. </w:t>
            </w:r>
          </w:p>
          <w:p w14:paraId="2E7DC64A" w14:textId="1630FE12" w:rsidR="00BB13DA" w:rsidRPr="00C057CF" w:rsidRDefault="00BB13DA" w:rsidP="00BE4F71">
            <w:pPr>
              <w:cnfStyle w:val="000000100000" w:firstRow="0" w:lastRow="0" w:firstColumn="0" w:lastColumn="0" w:oddVBand="0" w:evenVBand="0" w:oddHBand="1" w:evenHBand="0" w:firstRowFirstColumn="0" w:firstRowLastColumn="0" w:lastRowFirstColumn="0" w:lastRowLastColumn="0"/>
              <w:rPr>
                <w:sz w:val="18"/>
                <w:szCs w:val="18"/>
              </w:rPr>
            </w:pPr>
          </w:p>
        </w:tc>
      </w:tr>
      <w:tr w:rsidR="004E6761" w:rsidRPr="002E2607" w14:paraId="49473F31" w14:textId="77777777" w:rsidTr="00273087">
        <w:tc>
          <w:tcPr>
            <w:cnfStyle w:val="001000000000" w:firstRow="0" w:lastRow="0" w:firstColumn="1" w:lastColumn="0" w:oddVBand="0" w:evenVBand="0" w:oddHBand="0" w:evenHBand="0" w:firstRowFirstColumn="0" w:firstRowLastColumn="0" w:lastRowFirstColumn="0" w:lastRowLastColumn="0"/>
            <w:tcW w:w="1843" w:type="dxa"/>
          </w:tcPr>
          <w:p w14:paraId="79339AB8" w14:textId="12B7E0FF" w:rsidR="004E6761" w:rsidRPr="002E2607" w:rsidRDefault="002E2607" w:rsidP="004E6761">
            <w:pPr>
              <w:rPr>
                <w:sz w:val="18"/>
                <w:szCs w:val="18"/>
              </w:rPr>
            </w:pPr>
            <w:r>
              <w:rPr>
                <w:sz w:val="18"/>
                <w:szCs w:val="18"/>
              </w:rPr>
              <w:t>Offre de service en ligne</w:t>
            </w:r>
          </w:p>
        </w:tc>
        <w:tc>
          <w:tcPr>
            <w:tcW w:w="1985" w:type="dxa"/>
          </w:tcPr>
          <w:p w14:paraId="4BC37CCE" w14:textId="03BA11D4" w:rsidR="004E6761" w:rsidRPr="002E2607" w:rsidRDefault="002E2607" w:rsidP="004E6761">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Refonte des espaces personnels</w:t>
            </w:r>
            <w:r w:rsidR="00BE4F71">
              <w:rPr>
                <w:sz w:val="18"/>
                <w:szCs w:val="18"/>
              </w:rPr>
              <w:t xml:space="preserve"> </w:t>
            </w:r>
            <w:r w:rsidR="00BB13DA">
              <w:rPr>
                <w:sz w:val="18"/>
                <w:szCs w:val="18"/>
              </w:rPr>
              <w:t>E</w:t>
            </w:r>
            <w:r w:rsidR="00BE4F71">
              <w:rPr>
                <w:sz w:val="18"/>
                <w:szCs w:val="18"/>
              </w:rPr>
              <w:t>ntreprise</w:t>
            </w:r>
          </w:p>
        </w:tc>
        <w:tc>
          <w:tcPr>
            <w:tcW w:w="5234" w:type="dxa"/>
          </w:tcPr>
          <w:p w14:paraId="4B10BF11" w14:textId="144A9490" w:rsidR="002E2607" w:rsidRDefault="002E2607" w:rsidP="002E2607">
            <w:pPr>
              <w:cnfStyle w:val="000000000000" w:firstRow="0" w:lastRow="0" w:firstColumn="0" w:lastColumn="0" w:oddVBand="0" w:evenVBand="0" w:oddHBand="0" w:evenHBand="0" w:firstRowFirstColumn="0" w:firstRowLastColumn="0" w:lastRowFirstColumn="0" w:lastRowLastColumn="0"/>
              <w:rPr>
                <w:sz w:val="18"/>
                <w:szCs w:val="18"/>
              </w:rPr>
            </w:pPr>
            <w:r w:rsidRPr="002E2607">
              <w:rPr>
                <w:sz w:val="18"/>
                <w:szCs w:val="18"/>
              </w:rPr>
              <w:t>Dans le cadre de l’amélioration du service client</w:t>
            </w:r>
            <w:r w:rsidR="00BB13DA">
              <w:rPr>
                <w:sz w:val="18"/>
                <w:szCs w:val="18"/>
              </w:rPr>
              <w:t>,</w:t>
            </w:r>
            <w:r w:rsidRPr="002E2607">
              <w:rPr>
                <w:sz w:val="18"/>
                <w:szCs w:val="18"/>
              </w:rPr>
              <w:t xml:space="preserve"> mais également de la modernisation du SI, il a été acté de transformer les différents extranets et de les migrer vers la solution </w:t>
            </w:r>
            <w:r w:rsidR="00BE4F71">
              <w:rPr>
                <w:sz w:val="18"/>
                <w:szCs w:val="18"/>
              </w:rPr>
              <w:t>Power Pages.</w:t>
            </w:r>
          </w:p>
          <w:p w14:paraId="571E4863" w14:textId="6D2D23E4" w:rsidR="00BE4F71" w:rsidRDefault="00BE4F71" w:rsidP="002E2607">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Le 1</w:t>
            </w:r>
            <w:r w:rsidR="00BB13DA" w:rsidRPr="00BB13DA">
              <w:rPr>
                <w:sz w:val="18"/>
                <w:szCs w:val="18"/>
                <w:vertAlign w:val="superscript"/>
              </w:rPr>
              <w:t>er</w:t>
            </w:r>
            <w:r w:rsidR="00BB13DA">
              <w:rPr>
                <w:sz w:val="18"/>
                <w:szCs w:val="18"/>
              </w:rPr>
              <w:t xml:space="preserve"> </w:t>
            </w:r>
            <w:r>
              <w:rPr>
                <w:sz w:val="18"/>
                <w:szCs w:val="18"/>
              </w:rPr>
              <w:t xml:space="preserve">lot (Extranet Client) a été mis en production en </w:t>
            </w:r>
            <w:r w:rsidR="007B4DB2">
              <w:rPr>
                <w:sz w:val="18"/>
                <w:szCs w:val="18"/>
              </w:rPr>
              <w:t>mai</w:t>
            </w:r>
            <w:r>
              <w:rPr>
                <w:sz w:val="18"/>
                <w:szCs w:val="18"/>
              </w:rPr>
              <w:t xml:space="preserve"> 2025.</w:t>
            </w:r>
          </w:p>
          <w:p w14:paraId="3A9FF99C" w14:textId="44FDC26C" w:rsidR="00BE4F71" w:rsidRDefault="00BE4F71" w:rsidP="002E2607">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Le </w:t>
            </w:r>
            <w:r w:rsidR="00A91AB2">
              <w:rPr>
                <w:sz w:val="18"/>
                <w:szCs w:val="18"/>
              </w:rPr>
              <w:t>2</w:t>
            </w:r>
            <w:r w:rsidR="00A91AB2" w:rsidRPr="00A91AB2">
              <w:rPr>
                <w:sz w:val="18"/>
                <w:szCs w:val="18"/>
                <w:vertAlign w:val="superscript"/>
              </w:rPr>
              <w:t>nd</w:t>
            </w:r>
            <w:r w:rsidR="00A91AB2">
              <w:rPr>
                <w:sz w:val="18"/>
                <w:szCs w:val="18"/>
              </w:rPr>
              <w:t xml:space="preserve"> </w:t>
            </w:r>
            <w:r>
              <w:rPr>
                <w:sz w:val="18"/>
                <w:szCs w:val="18"/>
              </w:rPr>
              <w:t xml:space="preserve">lot (Extranet Entreprise) est </w:t>
            </w:r>
            <w:r w:rsidR="007B4DB2">
              <w:rPr>
                <w:sz w:val="18"/>
                <w:szCs w:val="18"/>
              </w:rPr>
              <w:t>prévu</w:t>
            </w:r>
            <w:r>
              <w:rPr>
                <w:sz w:val="18"/>
                <w:szCs w:val="18"/>
              </w:rPr>
              <w:t xml:space="preserve"> pour 2026.</w:t>
            </w:r>
          </w:p>
          <w:p w14:paraId="2597BD55" w14:textId="77777777" w:rsidR="004E6761" w:rsidRPr="002E2607" w:rsidRDefault="004E6761" w:rsidP="00BE4F71">
            <w:pPr>
              <w:cnfStyle w:val="000000000000" w:firstRow="0" w:lastRow="0" w:firstColumn="0" w:lastColumn="0" w:oddVBand="0" w:evenVBand="0" w:oddHBand="0" w:evenHBand="0" w:firstRowFirstColumn="0" w:firstRowLastColumn="0" w:lastRowFirstColumn="0" w:lastRowLastColumn="0"/>
              <w:rPr>
                <w:sz w:val="18"/>
                <w:szCs w:val="18"/>
              </w:rPr>
            </w:pPr>
          </w:p>
        </w:tc>
      </w:tr>
      <w:tr w:rsidR="004E6761" w:rsidRPr="002E2607" w14:paraId="20048C0B" w14:textId="77777777" w:rsidTr="002730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02BC7856" w14:textId="557A617F" w:rsidR="004E6761" w:rsidRPr="002E2607" w:rsidRDefault="005553DE" w:rsidP="004E6761">
            <w:pPr>
              <w:rPr>
                <w:sz w:val="18"/>
                <w:szCs w:val="18"/>
              </w:rPr>
            </w:pPr>
            <w:r>
              <w:rPr>
                <w:sz w:val="18"/>
                <w:szCs w:val="18"/>
              </w:rPr>
              <w:t>Offre de service en ligne</w:t>
            </w:r>
          </w:p>
        </w:tc>
        <w:tc>
          <w:tcPr>
            <w:tcW w:w="1985" w:type="dxa"/>
          </w:tcPr>
          <w:p w14:paraId="13613E02" w14:textId="3AAD31CF" w:rsidR="004E6761" w:rsidRPr="002E2607" w:rsidRDefault="005553DE" w:rsidP="004E6761">
            <w:pPr>
              <w:cnfStyle w:val="000000100000" w:firstRow="0" w:lastRow="0" w:firstColumn="0" w:lastColumn="0" w:oddVBand="0" w:evenVBand="0" w:oddHBand="1" w:evenHBand="0" w:firstRowFirstColumn="0" w:firstRowLastColumn="0" w:lastRowFirstColumn="0" w:lastRowLastColumn="0"/>
              <w:rPr>
                <w:sz w:val="18"/>
                <w:szCs w:val="18"/>
              </w:rPr>
            </w:pPr>
            <w:r w:rsidRPr="005553DE">
              <w:rPr>
                <w:sz w:val="18"/>
                <w:szCs w:val="18"/>
              </w:rPr>
              <w:t>Refonte du Site Internet et Parcours Prospect CRM</w:t>
            </w:r>
          </w:p>
        </w:tc>
        <w:tc>
          <w:tcPr>
            <w:tcW w:w="5234" w:type="dxa"/>
          </w:tcPr>
          <w:p w14:paraId="729DB2EE" w14:textId="227105F6" w:rsidR="00EE1D24" w:rsidRPr="00EE1D24" w:rsidRDefault="00EE1D24" w:rsidP="00EE1D24">
            <w:pPr>
              <w:cnfStyle w:val="000000100000" w:firstRow="0" w:lastRow="0" w:firstColumn="0" w:lastColumn="0" w:oddVBand="0" w:evenVBand="0" w:oddHBand="1" w:evenHBand="0" w:firstRowFirstColumn="0" w:firstRowLastColumn="0" w:lastRowFirstColumn="0" w:lastRowLastColumn="0"/>
              <w:rPr>
                <w:sz w:val="18"/>
                <w:szCs w:val="18"/>
              </w:rPr>
            </w:pPr>
            <w:r w:rsidRPr="00EE1D24">
              <w:rPr>
                <w:sz w:val="18"/>
                <w:szCs w:val="18"/>
              </w:rPr>
              <w:t>Le parcours de gestion des prospects doit évoluer : actuellement certaines taches ne sont pas encore automatisées (clôture des devis non aboutis, etc.) ou sont perfectibles. De plus</w:t>
            </w:r>
            <w:r w:rsidR="00A91AB2">
              <w:rPr>
                <w:sz w:val="18"/>
                <w:szCs w:val="18"/>
              </w:rPr>
              <w:t>,</w:t>
            </w:r>
            <w:r w:rsidRPr="00EE1D24">
              <w:rPr>
                <w:sz w:val="18"/>
                <w:szCs w:val="18"/>
              </w:rPr>
              <w:t xml:space="preserve"> le socle technique actuel du site </w:t>
            </w:r>
            <w:r w:rsidR="00A91AB2">
              <w:rPr>
                <w:sz w:val="18"/>
                <w:szCs w:val="18"/>
              </w:rPr>
              <w:t>I</w:t>
            </w:r>
            <w:r w:rsidRPr="00EE1D24">
              <w:rPr>
                <w:sz w:val="18"/>
                <w:szCs w:val="18"/>
              </w:rPr>
              <w:t>nternet arrive en fin de vie et doit être changé.</w:t>
            </w:r>
          </w:p>
          <w:p w14:paraId="26E64169" w14:textId="20ACB2D6" w:rsidR="00EE1D24" w:rsidRPr="00EE1D24" w:rsidRDefault="00EE1D24" w:rsidP="00EE1D24">
            <w:pPr>
              <w:cnfStyle w:val="000000100000" w:firstRow="0" w:lastRow="0" w:firstColumn="0" w:lastColumn="0" w:oddVBand="0" w:evenVBand="0" w:oddHBand="1" w:evenHBand="0" w:firstRowFirstColumn="0" w:firstRowLastColumn="0" w:lastRowFirstColumn="0" w:lastRowLastColumn="0"/>
              <w:rPr>
                <w:sz w:val="18"/>
                <w:szCs w:val="18"/>
              </w:rPr>
            </w:pPr>
            <w:r w:rsidRPr="00EE1D24">
              <w:rPr>
                <w:sz w:val="18"/>
                <w:szCs w:val="18"/>
              </w:rPr>
              <w:t xml:space="preserve">Afin de simplifier l’architecture et d’être en cohérence avec les chantiers en cours, nous avons acté de basculer le site actuel sur </w:t>
            </w:r>
            <w:r w:rsidR="00273887">
              <w:rPr>
                <w:sz w:val="18"/>
                <w:szCs w:val="18"/>
              </w:rPr>
              <w:t>Power Pages.</w:t>
            </w:r>
          </w:p>
          <w:p w14:paraId="6A6810D0" w14:textId="64FE801D" w:rsidR="00EE1D24" w:rsidRPr="00EE1D24" w:rsidRDefault="00EE1D24" w:rsidP="00EE1D24">
            <w:pPr>
              <w:cnfStyle w:val="000000100000" w:firstRow="0" w:lastRow="0" w:firstColumn="0" w:lastColumn="0" w:oddVBand="0" w:evenVBand="0" w:oddHBand="1" w:evenHBand="0" w:firstRowFirstColumn="0" w:firstRowLastColumn="0" w:lastRowFirstColumn="0" w:lastRowLastColumn="0"/>
              <w:rPr>
                <w:sz w:val="18"/>
                <w:szCs w:val="18"/>
              </w:rPr>
            </w:pPr>
            <w:r w:rsidRPr="00EE1D24">
              <w:rPr>
                <w:sz w:val="18"/>
                <w:szCs w:val="18"/>
              </w:rPr>
              <w:t>Cette refonte totalement intégrée au CRM sera donc l’occasion de revoir le parcours de gestion des prospects et le parcours d’adhésion en ligne</w:t>
            </w:r>
            <w:r w:rsidR="00A91AB2">
              <w:rPr>
                <w:sz w:val="18"/>
                <w:szCs w:val="18"/>
              </w:rPr>
              <w:t>.</w:t>
            </w:r>
          </w:p>
          <w:p w14:paraId="14948023" w14:textId="4CF17307" w:rsidR="00082A96" w:rsidRPr="002E2607" w:rsidRDefault="00082A96" w:rsidP="002E2607">
            <w:pPr>
              <w:cnfStyle w:val="000000100000" w:firstRow="0" w:lastRow="0" w:firstColumn="0" w:lastColumn="0" w:oddVBand="0" w:evenVBand="0" w:oddHBand="1" w:evenHBand="0" w:firstRowFirstColumn="0" w:firstRowLastColumn="0" w:lastRowFirstColumn="0" w:lastRowLastColumn="0"/>
              <w:rPr>
                <w:sz w:val="18"/>
                <w:szCs w:val="18"/>
              </w:rPr>
            </w:pPr>
          </w:p>
        </w:tc>
      </w:tr>
      <w:tr w:rsidR="004E6761" w:rsidRPr="002E2607" w14:paraId="732D94C4" w14:textId="77777777" w:rsidTr="00273087">
        <w:tc>
          <w:tcPr>
            <w:cnfStyle w:val="001000000000" w:firstRow="0" w:lastRow="0" w:firstColumn="1" w:lastColumn="0" w:oddVBand="0" w:evenVBand="0" w:oddHBand="0" w:evenHBand="0" w:firstRowFirstColumn="0" w:firstRowLastColumn="0" w:lastRowFirstColumn="0" w:lastRowLastColumn="0"/>
            <w:tcW w:w="1843" w:type="dxa"/>
          </w:tcPr>
          <w:p w14:paraId="73497E01" w14:textId="7C16E545" w:rsidR="004E6761" w:rsidRPr="002E2607" w:rsidRDefault="00272123" w:rsidP="004E6761">
            <w:pPr>
              <w:rPr>
                <w:sz w:val="18"/>
                <w:szCs w:val="18"/>
              </w:rPr>
            </w:pPr>
            <w:r>
              <w:rPr>
                <w:sz w:val="18"/>
                <w:szCs w:val="18"/>
              </w:rPr>
              <w:t>Relation Client</w:t>
            </w:r>
          </w:p>
        </w:tc>
        <w:tc>
          <w:tcPr>
            <w:tcW w:w="1985" w:type="dxa"/>
          </w:tcPr>
          <w:p w14:paraId="6573D317" w14:textId="73772640" w:rsidR="004E6761" w:rsidRPr="002E2607" w:rsidRDefault="00272123" w:rsidP="004E6761">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Refonte de la relation Client</w:t>
            </w:r>
          </w:p>
        </w:tc>
        <w:tc>
          <w:tcPr>
            <w:tcW w:w="5234" w:type="dxa"/>
          </w:tcPr>
          <w:p w14:paraId="256FD22D" w14:textId="74414550" w:rsidR="004E6761" w:rsidRDefault="00272123" w:rsidP="00082A96">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Fin 2025</w:t>
            </w:r>
            <w:r w:rsidR="004D2BA5">
              <w:rPr>
                <w:sz w:val="18"/>
                <w:szCs w:val="18"/>
              </w:rPr>
              <w:t>,</w:t>
            </w:r>
            <w:r>
              <w:rPr>
                <w:sz w:val="18"/>
                <w:szCs w:val="18"/>
              </w:rPr>
              <w:t xml:space="preserve"> la </w:t>
            </w:r>
            <w:r w:rsidR="004D2BA5">
              <w:rPr>
                <w:sz w:val="18"/>
                <w:szCs w:val="18"/>
              </w:rPr>
              <w:t>CFE</w:t>
            </w:r>
            <w:r>
              <w:rPr>
                <w:sz w:val="18"/>
                <w:szCs w:val="18"/>
              </w:rPr>
              <w:t xml:space="preserve"> a lancé </w:t>
            </w:r>
            <w:r w:rsidR="009C7E1A">
              <w:rPr>
                <w:sz w:val="18"/>
                <w:szCs w:val="18"/>
              </w:rPr>
              <w:t>un projet de transformation de la relation client impactant à la fois l’organisation de la Caisse mais également les différents outils.</w:t>
            </w:r>
          </w:p>
          <w:p w14:paraId="2D6520CC" w14:textId="77777777" w:rsidR="009C7E1A" w:rsidRDefault="009C7E1A" w:rsidP="00082A96">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Ce projet est actuellement en phase de cadrage et devrait se dérouler sur plusieurs années.</w:t>
            </w:r>
          </w:p>
          <w:p w14:paraId="7403915A" w14:textId="0973F8B1" w:rsidR="009C7E1A" w:rsidRDefault="009C7E1A" w:rsidP="00082A96">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 xml:space="preserve">L’objectif est </w:t>
            </w:r>
            <w:r w:rsidR="00A91AB2">
              <w:rPr>
                <w:sz w:val="18"/>
                <w:szCs w:val="18"/>
              </w:rPr>
              <w:t>de disposer d’</w:t>
            </w:r>
            <w:r>
              <w:rPr>
                <w:sz w:val="18"/>
                <w:szCs w:val="18"/>
              </w:rPr>
              <w:t xml:space="preserve">une relation client plus efficiente en développant de nouveaux usages (Chat, </w:t>
            </w:r>
            <w:r w:rsidR="00196973">
              <w:rPr>
                <w:sz w:val="18"/>
                <w:szCs w:val="18"/>
              </w:rPr>
              <w:t>chat bot</w:t>
            </w:r>
            <w:r>
              <w:rPr>
                <w:sz w:val="18"/>
                <w:szCs w:val="18"/>
              </w:rPr>
              <w:t>, etc.</w:t>
            </w:r>
            <w:r w:rsidR="00196973">
              <w:rPr>
                <w:sz w:val="18"/>
                <w:szCs w:val="18"/>
              </w:rPr>
              <w:t>).</w:t>
            </w:r>
          </w:p>
          <w:p w14:paraId="2775F465" w14:textId="7E3A2A24" w:rsidR="00196973" w:rsidRPr="002E2607" w:rsidRDefault="00196973" w:rsidP="00082A96">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Ce projet passera également par le déploiement à l’ensemble des utilisateurs des solutions Dynamics365</w:t>
            </w:r>
            <w:r w:rsidR="00CB1C94">
              <w:rPr>
                <w:sz w:val="18"/>
                <w:szCs w:val="18"/>
              </w:rPr>
              <w:t>.</w:t>
            </w:r>
          </w:p>
        </w:tc>
      </w:tr>
      <w:tr w:rsidR="004E6761" w:rsidRPr="002E2607" w14:paraId="2D074649" w14:textId="77777777" w:rsidTr="002730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76CD6AAF" w14:textId="6C1C3803" w:rsidR="004E6761" w:rsidRPr="002E2607" w:rsidRDefault="00082A96" w:rsidP="004E6761">
            <w:pPr>
              <w:rPr>
                <w:sz w:val="18"/>
                <w:szCs w:val="18"/>
              </w:rPr>
            </w:pPr>
            <w:r>
              <w:rPr>
                <w:sz w:val="18"/>
                <w:szCs w:val="18"/>
              </w:rPr>
              <w:lastRenderedPageBreak/>
              <w:t>Divers</w:t>
            </w:r>
          </w:p>
        </w:tc>
        <w:tc>
          <w:tcPr>
            <w:tcW w:w="1985" w:type="dxa"/>
          </w:tcPr>
          <w:p w14:paraId="4182BACD" w14:textId="180A2970" w:rsidR="004E6761" w:rsidRPr="002E2607" w:rsidRDefault="00196973" w:rsidP="004E676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Migration Portails Etats Internes et Brique Soins France</w:t>
            </w:r>
          </w:p>
        </w:tc>
        <w:tc>
          <w:tcPr>
            <w:tcW w:w="5234" w:type="dxa"/>
          </w:tcPr>
          <w:p w14:paraId="4CC1434D" w14:textId="77A0B793" w:rsidR="00082A96" w:rsidRDefault="00196973" w:rsidP="00196973">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Depuis plusieurs années l</w:t>
            </w:r>
            <w:r w:rsidR="00726D10">
              <w:rPr>
                <w:sz w:val="18"/>
                <w:szCs w:val="18"/>
              </w:rPr>
              <w:t xml:space="preserve">e SI de la CFE a entamé sa migration vers le cloud. </w:t>
            </w:r>
          </w:p>
          <w:p w14:paraId="46FBA870" w14:textId="7FB1699F" w:rsidR="00726D10" w:rsidRPr="00196973" w:rsidRDefault="00726D10" w:rsidP="00196973">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Plusieurs applications simples doivent être réécrites et migr</w:t>
            </w:r>
            <w:r w:rsidR="00FA394B">
              <w:rPr>
                <w:sz w:val="18"/>
                <w:szCs w:val="18"/>
              </w:rPr>
              <w:t>ées</w:t>
            </w:r>
            <w:r>
              <w:rPr>
                <w:sz w:val="18"/>
                <w:szCs w:val="18"/>
              </w:rPr>
              <w:t xml:space="preserve"> vers AZURE.</w:t>
            </w:r>
          </w:p>
          <w:p w14:paraId="4F4534CC" w14:textId="6587D16C" w:rsidR="004E6761" w:rsidRPr="002E2607" w:rsidRDefault="004E6761" w:rsidP="00082A96">
            <w:pPr>
              <w:cnfStyle w:val="000000100000" w:firstRow="0" w:lastRow="0" w:firstColumn="0" w:lastColumn="0" w:oddVBand="0" w:evenVBand="0" w:oddHBand="1" w:evenHBand="0" w:firstRowFirstColumn="0" w:firstRowLastColumn="0" w:lastRowFirstColumn="0" w:lastRowLastColumn="0"/>
              <w:rPr>
                <w:sz w:val="18"/>
                <w:szCs w:val="18"/>
              </w:rPr>
            </w:pPr>
          </w:p>
        </w:tc>
      </w:tr>
      <w:tr w:rsidR="004E6761" w:rsidRPr="002E2607" w14:paraId="78CB525A" w14:textId="77777777" w:rsidTr="00273087">
        <w:tc>
          <w:tcPr>
            <w:cnfStyle w:val="001000000000" w:firstRow="0" w:lastRow="0" w:firstColumn="1" w:lastColumn="0" w:oddVBand="0" w:evenVBand="0" w:oddHBand="0" w:evenHBand="0" w:firstRowFirstColumn="0" w:firstRowLastColumn="0" w:lastRowFirstColumn="0" w:lastRowLastColumn="0"/>
            <w:tcW w:w="1843" w:type="dxa"/>
          </w:tcPr>
          <w:p w14:paraId="2B7E4696" w14:textId="2777B942" w:rsidR="004E6761" w:rsidRPr="002E2607" w:rsidRDefault="00FE2536" w:rsidP="004E6761">
            <w:pPr>
              <w:rPr>
                <w:sz w:val="18"/>
                <w:szCs w:val="18"/>
              </w:rPr>
            </w:pPr>
            <w:r>
              <w:rPr>
                <w:sz w:val="18"/>
                <w:szCs w:val="18"/>
              </w:rPr>
              <w:t>Technique</w:t>
            </w:r>
          </w:p>
        </w:tc>
        <w:tc>
          <w:tcPr>
            <w:tcW w:w="1985" w:type="dxa"/>
          </w:tcPr>
          <w:p w14:paraId="2666B78B" w14:textId="47AAD712" w:rsidR="004E6761" w:rsidRPr="002E2607" w:rsidRDefault="00C626BE" w:rsidP="004E6761">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Montée de version Quadient R17</w:t>
            </w:r>
          </w:p>
        </w:tc>
        <w:tc>
          <w:tcPr>
            <w:tcW w:w="5234" w:type="dxa"/>
          </w:tcPr>
          <w:p w14:paraId="2074EF6D" w14:textId="542DF5D1" w:rsidR="00FE2536" w:rsidRPr="00FE2536" w:rsidRDefault="00C626BE" w:rsidP="00FE2536">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La solution Quadient (actuellement en R16) doit migrer vers la nouvelle version courant 2026 en R17</w:t>
            </w:r>
            <w:r w:rsidR="00FA394B">
              <w:rPr>
                <w:sz w:val="18"/>
                <w:szCs w:val="18"/>
              </w:rPr>
              <w:t>.</w:t>
            </w:r>
          </w:p>
          <w:p w14:paraId="4D9C1B2C" w14:textId="77777777" w:rsidR="004E6761" w:rsidRPr="002E2607" w:rsidRDefault="004E6761" w:rsidP="004E6761">
            <w:pPr>
              <w:cnfStyle w:val="000000000000" w:firstRow="0" w:lastRow="0" w:firstColumn="0" w:lastColumn="0" w:oddVBand="0" w:evenVBand="0" w:oddHBand="0" w:evenHBand="0" w:firstRowFirstColumn="0" w:firstRowLastColumn="0" w:lastRowFirstColumn="0" w:lastRowLastColumn="0"/>
              <w:rPr>
                <w:sz w:val="18"/>
                <w:szCs w:val="18"/>
              </w:rPr>
            </w:pPr>
          </w:p>
        </w:tc>
      </w:tr>
    </w:tbl>
    <w:p w14:paraId="1FD2D7B6" w14:textId="77777777" w:rsidR="00C626BE" w:rsidRDefault="00C626BE">
      <w:pPr>
        <w:jc w:val="left"/>
      </w:pPr>
    </w:p>
    <w:p w14:paraId="5A79E245" w14:textId="77777777" w:rsidR="00FA394B" w:rsidRDefault="00FA394B">
      <w:pPr>
        <w:jc w:val="left"/>
      </w:pPr>
    </w:p>
    <w:p w14:paraId="76AA1E2E" w14:textId="631ACC29" w:rsidR="00C626BE" w:rsidRDefault="00C626BE" w:rsidP="00C626BE">
      <w:pPr>
        <w:pStyle w:val="Titre4"/>
      </w:pPr>
      <w:r>
        <w:t>Perspectives 2027-2030</w:t>
      </w:r>
    </w:p>
    <w:p w14:paraId="68D43444" w14:textId="77777777" w:rsidR="00C626BE" w:rsidRDefault="00C626BE">
      <w:pPr>
        <w:jc w:val="left"/>
      </w:pPr>
    </w:p>
    <w:p w14:paraId="4E641BC0" w14:textId="61978029" w:rsidR="00AC0346" w:rsidRDefault="00C626BE" w:rsidP="00A92DDA">
      <w:r>
        <w:t xml:space="preserve">Le SDSI 2027-2030 </w:t>
      </w:r>
      <w:r w:rsidR="00AC0346">
        <w:t>sera rédigé à compter du 2</w:t>
      </w:r>
      <w:r w:rsidR="00A92DDA" w:rsidRPr="00A92DDA">
        <w:rPr>
          <w:vertAlign w:val="superscript"/>
        </w:rPr>
        <w:t>ème</w:t>
      </w:r>
      <w:r w:rsidR="00A92DDA">
        <w:t xml:space="preserve"> semestre</w:t>
      </w:r>
      <w:r w:rsidR="00AC0346">
        <w:t xml:space="preserve"> 2026. Plusieurs axes / projets sont déjà identifiés tels que :</w:t>
      </w:r>
    </w:p>
    <w:p w14:paraId="06C14E07" w14:textId="0C1C9F42" w:rsidR="00400A5A" w:rsidRPr="00FA394B" w:rsidRDefault="00AC0346" w:rsidP="00FA394B">
      <w:pPr>
        <w:pStyle w:val="Paragraphedeliste"/>
        <w:numPr>
          <w:ilvl w:val="0"/>
          <w:numId w:val="8"/>
        </w:numPr>
        <w:rPr>
          <w:rFonts w:ascii="Calibri" w:hAnsi="Calibri" w:cs="Calibri"/>
        </w:rPr>
      </w:pPr>
      <w:r w:rsidRPr="00FA394B">
        <w:rPr>
          <w:rFonts w:ascii="Calibri" w:hAnsi="Calibri" w:cs="Calibri"/>
        </w:rPr>
        <w:t>La mise en place du chantier relation client</w:t>
      </w:r>
      <w:r w:rsidR="00400A5A" w:rsidRPr="00FA394B">
        <w:rPr>
          <w:rFonts w:ascii="Calibri" w:hAnsi="Calibri" w:cs="Calibri"/>
        </w:rPr>
        <w:t xml:space="preserve"> avec notamment le remplacement de la solution GDS (Gestion des demandes clients) par les solutions Dynamics 365</w:t>
      </w:r>
      <w:r w:rsidR="00A92DDA" w:rsidRPr="00FA394B">
        <w:rPr>
          <w:rFonts w:ascii="Calibri" w:hAnsi="Calibri" w:cs="Calibri"/>
        </w:rPr>
        <w:t>,</w:t>
      </w:r>
    </w:p>
    <w:p w14:paraId="3A68C03E" w14:textId="32128D46" w:rsidR="00273887" w:rsidRPr="00FA394B" w:rsidRDefault="00400A5A" w:rsidP="00FA394B">
      <w:pPr>
        <w:pStyle w:val="Paragraphedeliste"/>
        <w:numPr>
          <w:ilvl w:val="0"/>
          <w:numId w:val="8"/>
        </w:numPr>
        <w:rPr>
          <w:rFonts w:ascii="Calibri" w:hAnsi="Calibri" w:cs="Calibri"/>
        </w:rPr>
      </w:pPr>
      <w:r w:rsidRPr="00FA394B">
        <w:rPr>
          <w:rFonts w:ascii="Calibri" w:hAnsi="Calibri" w:cs="Calibri"/>
        </w:rPr>
        <w:t xml:space="preserve">La </w:t>
      </w:r>
      <w:r w:rsidR="00273887" w:rsidRPr="00FA394B">
        <w:rPr>
          <w:rFonts w:ascii="Calibri" w:hAnsi="Calibri" w:cs="Calibri"/>
        </w:rPr>
        <w:t>réalisation des espaces Partenaires (Solution Dynamics + Power Pages)</w:t>
      </w:r>
      <w:r w:rsidR="00A92DDA" w:rsidRPr="00FA394B">
        <w:rPr>
          <w:rFonts w:ascii="Calibri" w:hAnsi="Calibri" w:cs="Calibri"/>
        </w:rPr>
        <w:t>,</w:t>
      </w:r>
    </w:p>
    <w:p w14:paraId="09D43156" w14:textId="0CC28854" w:rsidR="00883BDF" w:rsidRPr="00FA394B" w:rsidRDefault="00A10DF7" w:rsidP="00FA394B">
      <w:pPr>
        <w:pStyle w:val="Paragraphedeliste"/>
        <w:numPr>
          <w:ilvl w:val="0"/>
          <w:numId w:val="8"/>
        </w:numPr>
        <w:rPr>
          <w:rFonts w:ascii="Calibri" w:hAnsi="Calibri" w:cs="Calibri"/>
        </w:rPr>
      </w:pPr>
      <w:r w:rsidRPr="00FA394B">
        <w:rPr>
          <w:rFonts w:ascii="Calibri" w:hAnsi="Calibri" w:cs="Calibri"/>
        </w:rPr>
        <w:t xml:space="preserve">Le déploiement de nouvelles innovations via IA (Reconnaissance automatique de documents, </w:t>
      </w:r>
      <w:r w:rsidR="00883BDF" w:rsidRPr="00FA394B">
        <w:rPr>
          <w:rFonts w:ascii="Calibri" w:hAnsi="Calibri" w:cs="Calibri"/>
        </w:rPr>
        <w:t>Amélioration</w:t>
      </w:r>
      <w:r w:rsidRPr="00FA394B">
        <w:rPr>
          <w:rFonts w:ascii="Calibri" w:hAnsi="Calibri" w:cs="Calibri"/>
        </w:rPr>
        <w:t xml:space="preserve"> </w:t>
      </w:r>
      <w:r w:rsidR="00883BDF" w:rsidRPr="00FA394B">
        <w:rPr>
          <w:rFonts w:ascii="Calibri" w:hAnsi="Calibri" w:cs="Calibri"/>
        </w:rPr>
        <w:t>des processus en ligne)</w:t>
      </w:r>
      <w:r w:rsidR="00A92DDA" w:rsidRPr="00FA394B">
        <w:rPr>
          <w:rFonts w:ascii="Calibri" w:hAnsi="Calibri" w:cs="Calibri"/>
        </w:rPr>
        <w:t>,</w:t>
      </w:r>
    </w:p>
    <w:p w14:paraId="0620E74C" w14:textId="432AF5A1" w:rsidR="00883BDF" w:rsidRPr="00FA394B" w:rsidRDefault="00883BDF" w:rsidP="00FA394B">
      <w:pPr>
        <w:pStyle w:val="Paragraphedeliste"/>
        <w:numPr>
          <w:ilvl w:val="0"/>
          <w:numId w:val="8"/>
        </w:numPr>
        <w:rPr>
          <w:rFonts w:ascii="Calibri" w:hAnsi="Calibri" w:cs="Calibri"/>
        </w:rPr>
      </w:pPr>
      <w:r w:rsidRPr="00FA394B">
        <w:rPr>
          <w:rFonts w:ascii="Calibri" w:hAnsi="Calibri" w:cs="Calibri"/>
        </w:rPr>
        <w:t>L’amélioration de l’application Mobile via l’ajout de nouvelles fonctionnalités afin d’</w:t>
      </w:r>
      <w:r w:rsidR="004C0826" w:rsidRPr="00FA394B">
        <w:rPr>
          <w:rFonts w:ascii="Calibri" w:hAnsi="Calibri" w:cs="Calibri"/>
        </w:rPr>
        <w:t>être</w:t>
      </w:r>
      <w:r w:rsidRPr="00FA394B">
        <w:rPr>
          <w:rFonts w:ascii="Calibri" w:hAnsi="Calibri" w:cs="Calibri"/>
        </w:rPr>
        <w:t xml:space="preserve"> </w:t>
      </w:r>
      <w:r w:rsidR="00A92DDA" w:rsidRPr="00FA394B">
        <w:rPr>
          <w:rFonts w:ascii="Calibri" w:hAnsi="Calibri" w:cs="Calibri"/>
        </w:rPr>
        <w:t xml:space="preserve">à </w:t>
      </w:r>
      <w:r w:rsidR="007B4DB2" w:rsidRPr="00FA394B">
        <w:rPr>
          <w:rFonts w:ascii="Calibri" w:hAnsi="Calibri" w:cs="Calibri"/>
        </w:rPr>
        <w:t>isopérimètre</w:t>
      </w:r>
      <w:r w:rsidRPr="00FA394B">
        <w:rPr>
          <w:rFonts w:ascii="Calibri" w:hAnsi="Calibri" w:cs="Calibri"/>
        </w:rPr>
        <w:t xml:space="preserve"> avec le portail Client</w:t>
      </w:r>
      <w:r w:rsidR="00A92DDA" w:rsidRPr="00FA394B">
        <w:rPr>
          <w:rFonts w:ascii="Calibri" w:hAnsi="Calibri" w:cs="Calibri"/>
        </w:rPr>
        <w:t>,</w:t>
      </w:r>
    </w:p>
    <w:p w14:paraId="08A37BA3" w14:textId="5D51243C" w:rsidR="00883BDF" w:rsidRPr="00FA394B" w:rsidRDefault="00135351" w:rsidP="00FA394B">
      <w:pPr>
        <w:pStyle w:val="Paragraphedeliste"/>
        <w:numPr>
          <w:ilvl w:val="0"/>
          <w:numId w:val="8"/>
        </w:numPr>
        <w:rPr>
          <w:rFonts w:ascii="Calibri" w:hAnsi="Calibri" w:cs="Calibri"/>
        </w:rPr>
      </w:pPr>
      <w:r w:rsidRPr="00FA394B">
        <w:rPr>
          <w:rFonts w:ascii="Calibri" w:hAnsi="Calibri" w:cs="Calibri"/>
        </w:rPr>
        <w:t>L’étude et la réalisation du Décommissionnement du backoffice S2000</w:t>
      </w:r>
      <w:r w:rsidR="004E7188" w:rsidRPr="00FA394B">
        <w:rPr>
          <w:rFonts w:ascii="Calibri" w:hAnsi="Calibri" w:cs="Calibri"/>
        </w:rPr>
        <w:t>.</w:t>
      </w:r>
      <w:r w:rsidRPr="00FA394B">
        <w:rPr>
          <w:rFonts w:ascii="Calibri" w:hAnsi="Calibri" w:cs="Calibri"/>
        </w:rPr>
        <w:t> </w:t>
      </w:r>
    </w:p>
    <w:p w14:paraId="450A1299" w14:textId="77777777" w:rsidR="004C0826" w:rsidRDefault="004C0826" w:rsidP="00A92DDA"/>
    <w:p w14:paraId="505E1F93" w14:textId="3BE25460" w:rsidR="004C0826" w:rsidRDefault="004C0826" w:rsidP="00A92DDA">
      <w:r>
        <w:t xml:space="preserve">Cette feuille de route sera travaillée avec le ou les </w:t>
      </w:r>
      <w:r w:rsidR="004E7188">
        <w:t>T</w:t>
      </w:r>
      <w:r>
        <w:t>itulaires courant 2026.</w:t>
      </w:r>
    </w:p>
    <w:p w14:paraId="61FAEE40" w14:textId="098C4166" w:rsidR="004222BE" w:rsidRPr="00AC0346" w:rsidRDefault="004222BE" w:rsidP="00883BDF">
      <w:pPr>
        <w:ind w:left="708"/>
        <w:jc w:val="left"/>
      </w:pPr>
      <w:r>
        <w:br w:type="page"/>
      </w:r>
    </w:p>
    <w:p w14:paraId="2A680A87" w14:textId="260B5B48" w:rsidR="00220365" w:rsidRPr="00212287" w:rsidRDefault="004E6761" w:rsidP="00FD787F">
      <w:pPr>
        <w:pStyle w:val="Titre1"/>
        <w:rPr>
          <w:b/>
          <w:bCs/>
        </w:rPr>
      </w:pPr>
      <w:bookmarkStart w:id="17" w:name="_Toc223529520"/>
      <w:r w:rsidRPr="00212287">
        <w:rPr>
          <w:b/>
          <w:bCs/>
        </w:rPr>
        <w:lastRenderedPageBreak/>
        <w:t>Lot</w:t>
      </w:r>
      <w:r w:rsidR="00782027" w:rsidRPr="00212287">
        <w:rPr>
          <w:b/>
          <w:bCs/>
        </w:rPr>
        <w:t>s 1, 2, 3 &amp; 4</w:t>
      </w:r>
      <w:r w:rsidRPr="00212287">
        <w:rPr>
          <w:b/>
          <w:bCs/>
        </w:rPr>
        <w:t xml:space="preserve"> – </w:t>
      </w:r>
      <w:r w:rsidR="00782027" w:rsidRPr="00212287">
        <w:rPr>
          <w:b/>
          <w:bCs/>
        </w:rPr>
        <w:t>TMA et évolution du SI</w:t>
      </w:r>
      <w:bookmarkEnd w:id="17"/>
    </w:p>
    <w:p w14:paraId="0957D238" w14:textId="77777777" w:rsidR="00065ADA" w:rsidRDefault="00065ADA" w:rsidP="00065ADA">
      <w:pPr>
        <w:pStyle w:val="Titre2"/>
      </w:pPr>
      <w:bookmarkStart w:id="18" w:name="_Toc223529521"/>
      <w:r>
        <w:t>Synthèse des prestations attendues</w:t>
      </w:r>
      <w:bookmarkEnd w:id="18"/>
    </w:p>
    <w:p w14:paraId="1779FBD3" w14:textId="0560E4C3" w:rsidR="00782027" w:rsidRDefault="00065ADA" w:rsidP="00065ADA">
      <w:pPr>
        <w:pStyle w:val="Default"/>
        <w:jc w:val="both"/>
        <w:rPr>
          <w:sz w:val="20"/>
          <w:szCs w:val="20"/>
        </w:rPr>
      </w:pPr>
      <w:r>
        <w:rPr>
          <w:sz w:val="20"/>
          <w:szCs w:val="20"/>
        </w:rPr>
        <w:t xml:space="preserve">Les différents types de prestation </w:t>
      </w:r>
      <w:r w:rsidR="00BC39E3">
        <w:rPr>
          <w:sz w:val="20"/>
          <w:szCs w:val="20"/>
        </w:rPr>
        <w:t xml:space="preserve">attendues sur les lots n°1, n°2, n°3 et n°4 s’articulent comme suit : </w:t>
      </w:r>
    </w:p>
    <w:p w14:paraId="0EBD20DF" w14:textId="77777777" w:rsidR="00BC39E3" w:rsidRDefault="00BC39E3" w:rsidP="00065ADA">
      <w:pPr>
        <w:pStyle w:val="Default"/>
        <w:jc w:val="both"/>
        <w:rPr>
          <w:sz w:val="20"/>
          <w:szCs w:val="20"/>
        </w:rPr>
      </w:pPr>
    </w:p>
    <w:tbl>
      <w:tblPr>
        <w:tblStyle w:val="Grilledutableau"/>
        <w:tblW w:w="0" w:type="auto"/>
        <w:tblLook w:val="04A0" w:firstRow="1" w:lastRow="0" w:firstColumn="1" w:lastColumn="0" w:noHBand="0" w:noVBand="1"/>
      </w:tblPr>
      <w:tblGrid>
        <w:gridCol w:w="1805"/>
        <w:gridCol w:w="2992"/>
        <w:gridCol w:w="1417"/>
        <w:gridCol w:w="1418"/>
        <w:gridCol w:w="1394"/>
      </w:tblGrid>
      <w:tr w:rsidR="00B33267" w14:paraId="422F5EAC" w14:textId="77777777" w:rsidTr="00F00B1C">
        <w:tc>
          <w:tcPr>
            <w:tcW w:w="9026" w:type="dxa"/>
            <w:gridSpan w:val="5"/>
            <w:tcBorders>
              <w:top w:val="single" w:sz="18" w:space="0" w:color="9CC2E5" w:themeColor="accent5" w:themeTint="99"/>
              <w:left w:val="single" w:sz="18" w:space="0" w:color="9CC2E5" w:themeColor="accent5" w:themeTint="99"/>
              <w:bottom w:val="single" w:sz="18" w:space="0" w:color="9CC2E5" w:themeColor="accent5" w:themeTint="99"/>
              <w:right w:val="single" w:sz="18" w:space="0" w:color="9CC2E5" w:themeColor="accent5" w:themeTint="99"/>
            </w:tcBorders>
            <w:shd w:val="clear" w:color="auto" w:fill="D9D9D9" w:themeFill="background1" w:themeFillShade="D9"/>
          </w:tcPr>
          <w:p w14:paraId="308A3C12" w14:textId="344B154F" w:rsidR="00B33267" w:rsidRPr="00B33267" w:rsidRDefault="00B33267" w:rsidP="00065ADA">
            <w:pPr>
              <w:pStyle w:val="Default"/>
              <w:jc w:val="both"/>
              <w:rPr>
                <w:b/>
                <w:bCs/>
              </w:rPr>
            </w:pPr>
            <w:r w:rsidRPr="00B33267">
              <w:rPr>
                <w:b/>
                <w:bCs/>
              </w:rPr>
              <w:t>Phase initialisation du marché</w:t>
            </w:r>
          </w:p>
        </w:tc>
      </w:tr>
      <w:tr w:rsidR="00E41E7A" w14:paraId="2D510192" w14:textId="77777777" w:rsidTr="003E63B3">
        <w:tc>
          <w:tcPr>
            <w:tcW w:w="1805"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16868BE2" w14:textId="77777777" w:rsidR="00E41E7A" w:rsidRPr="00E41E7A" w:rsidRDefault="00E41E7A" w:rsidP="00065ADA">
            <w:pPr>
              <w:pStyle w:val="Default"/>
              <w:jc w:val="both"/>
              <w:rPr>
                <w:b/>
                <w:bCs/>
                <w:color w:val="FFFFFF" w:themeColor="background1"/>
                <w:sz w:val="20"/>
                <w:szCs w:val="20"/>
              </w:rPr>
            </w:pPr>
          </w:p>
        </w:tc>
        <w:tc>
          <w:tcPr>
            <w:tcW w:w="2992"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42B10843" w14:textId="77777777" w:rsidR="00E41E7A" w:rsidRDefault="00E41E7A" w:rsidP="00065ADA">
            <w:pPr>
              <w:pStyle w:val="Default"/>
              <w:jc w:val="both"/>
              <w:rPr>
                <w:sz w:val="20"/>
                <w:szCs w:val="20"/>
              </w:rPr>
            </w:pPr>
          </w:p>
        </w:tc>
        <w:tc>
          <w:tcPr>
            <w:tcW w:w="1417"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1C96BDCC" w14:textId="77777777" w:rsidR="00E41E7A" w:rsidRDefault="00E41E7A" w:rsidP="00065ADA">
            <w:pPr>
              <w:pStyle w:val="Default"/>
              <w:jc w:val="both"/>
              <w:rPr>
                <w:sz w:val="20"/>
                <w:szCs w:val="20"/>
              </w:rPr>
            </w:pPr>
          </w:p>
        </w:tc>
        <w:tc>
          <w:tcPr>
            <w:tcW w:w="1418"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5DFBEB36" w14:textId="77777777" w:rsidR="00E41E7A" w:rsidRDefault="00E41E7A" w:rsidP="00065ADA">
            <w:pPr>
              <w:pStyle w:val="Default"/>
              <w:jc w:val="both"/>
              <w:rPr>
                <w:sz w:val="20"/>
                <w:szCs w:val="20"/>
              </w:rPr>
            </w:pPr>
          </w:p>
        </w:tc>
        <w:tc>
          <w:tcPr>
            <w:tcW w:w="1394"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247B67FC" w14:textId="77777777" w:rsidR="00E41E7A" w:rsidRDefault="00E41E7A" w:rsidP="00065ADA">
            <w:pPr>
              <w:pStyle w:val="Default"/>
              <w:jc w:val="both"/>
              <w:rPr>
                <w:sz w:val="20"/>
                <w:szCs w:val="20"/>
              </w:rPr>
            </w:pPr>
          </w:p>
        </w:tc>
      </w:tr>
      <w:tr w:rsidR="00E41E7A" w14:paraId="115CA6AD" w14:textId="77777777" w:rsidTr="003E63B3">
        <w:tc>
          <w:tcPr>
            <w:tcW w:w="1805" w:type="dxa"/>
            <w:vMerge w:val="restart"/>
            <w:tcBorders>
              <w:top w:val="single" w:sz="18" w:space="0" w:color="9CC2E5" w:themeColor="accent5" w:themeTint="99"/>
              <w:left w:val="single" w:sz="18" w:space="0" w:color="9CC2E5" w:themeColor="accent5" w:themeTint="99"/>
            </w:tcBorders>
            <w:shd w:val="clear" w:color="auto" w:fill="0070C0"/>
            <w:vAlign w:val="center"/>
          </w:tcPr>
          <w:p w14:paraId="35CA3627" w14:textId="197BAEAD" w:rsidR="00E41E7A" w:rsidRPr="00E41E7A" w:rsidRDefault="00E41E7A" w:rsidP="00F00B1C">
            <w:pPr>
              <w:pStyle w:val="Default"/>
              <w:jc w:val="center"/>
              <w:rPr>
                <w:b/>
                <w:bCs/>
                <w:color w:val="FFFFFF" w:themeColor="background1"/>
                <w:sz w:val="20"/>
                <w:szCs w:val="20"/>
              </w:rPr>
            </w:pPr>
            <w:r w:rsidRPr="00E41E7A">
              <w:rPr>
                <w:b/>
                <w:bCs/>
                <w:color w:val="FFFFFF" w:themeColor="background1"/>
                <w:sz w:val="20"/>
                <w:szCs w:val="20"/>
              </w:rPr>
              <w:t>Maintenance de base du SI</w:t>
            </w:r>
          </w:p>
        </w:tc>
        <w:tc>
          <w:tcPr>
            <w:tcW w:w="2992" w:type="dxa"/>
            <w:tcBorders>
              <w:top w:val="single" w:sz="18" w:space="0" w:color="9CC2E5" w:themeColor="accent5" w:themeTint="99"/>
            </w:tcBorders>
          </w:tcPr>
          <w:p w14:paraId="298C4585" w14:textId="390E9ED0" w:rsidR="00E41E7A" w:rsidRDefault="00E41E7A" w:rsidP="00065ADA">
            <w:pPr>
              <w:pStyle w:val="Default"/>
              <w:jc w:val="both"/>
              <w:rPr>
                <w:sz w:val="20"/>
                <w:szCs w:val="20"/>
              </w:rPr>
            </w:pPr>
            <w:r>
              <w:rPr>
                <w:sz w:val="20"/>
                <w:szCs w:val="20"/>
              </w:rPr>
              <w:t>Maintenance corrective</w:t>
            </w:r>
          </w:p>
        </w:tc>
        <w:tc>
          <w:tcPr>
            <w:tcW w:w="1417" w:type="dxa"/>
            <w:tcBorders>
              <w:top w:val="single" w:sz="18" w:space="0" w:color="9CC2E5" w:themeColor="accent5" w:themeTint="99"/>
            </w:tcBorders>
          </w:tcPr>
          <w:p w14:paraId="0553C082" w14:textId="77777777" w:rsidR="00E41E7A" w:rsidRDefault="00E41E7A" w:rsidP="00065ADA">
            <w:pPr>
              <w:pStyle w:val="Default"/>
              <w:jc w:val="both"/>
              <w:rPr>
                <w:sz w:val="20"/>
                <w:szCs w:val="20"/>
              </w:rPr>
            </w:pPr>
          </w:p>
        </w:tc>
        <w:tc>
          <w:tcPr>
            <w:tcW w:w="1418" w:type="dxa"/>
            <w:tcBorders>
              <w:top w:val="single" w:sz="18" w:space="0" w:color="9CC2E5" w:themeColor="accent5" w:themeTint="99"/>
            </w:tcBorders>
          </w:tcPr>
          <w:p w14:paraId="790CEFC0" w14:textId="77777777" w:rsidR="00E41E7A" w:rsidRDefault="00E41E7A" w:rsidP="00065ADA">
            <w:pPr>
              <w:pStyle w:val="Default"/>
              <w:jc w:val="both"/>
              <w:rPr>
                <w:sz w:val="20"/>
                <w:szCs w:val="20"/>
              </w:rPr>
            </w:pPr>
          </w:p>
        </w:tc>
        <w:tc>
          <w:tcPr>
            <w:tcW w:w="1394" w:type="dxa"/>
            <w:tcBorders>
              <w:top w:val="single" w:sz="18" w:space="0" w:color="9CC2E5" w:themeColor="accent5" w:themeTint="99"/>
              <w:right w:val="single" w:sz="18" w:space="0" w:color="9CC2E5" w:themeColor="accent5" w:themeTint="99"/>
            </w:tcBorders>
          </w:tcPr>
          <w:p w14:paraId="00567F42" w14:textId="77777777" w:rsidR="00E41E7A" w:rsidRDefault="00E41E7A" w:rsidP="00065ADA">
            <w:pPr>
              <w:pStyle w:val="Default"/>
              <w:jc w:val="both"/>
              <w:rPr>
                <w:sz w:val="20"/>
                <w:szCs w:val="20"/>
              </w:rPr>
            </w:pPr>
          </w:p>
        </w:tc>
      </w:tr>
      <w:tr w:rsidR="00E41E7A" w14:paraId="3DCD1674" w14:textId="77777777" w:rsidTr="003E63B3">
        <w:tc>
          <w:tcPr>
            <w:tcW w:w="1805" w:type="dxa"/>
            <w:vMerge/>
            <w:tcBorders>
              <w:left w:val="single" w:sz="18" w:space="0" w:color="9CC2E5" w:themeColor="accent5" w:themeTint="99"/>
            </w:tcBorders>
            <w:shd w:val="clear" w:color="auto" w:fill="0070C0"/>
          </w:tcPr>
          <w:p w14:paraId="086B94B8" w14:textId="77777777" w:rsidR="00E41E7A" w:rsidRDefault="00E41E7A" w:rsidP="00065ADA">
            <w:pPr>
              <w:pStyle w:val="Default"/>
              <w:jc w:val="both"/>
              <w:rPr>
                <w:sz w:val="20"/>
                <w:szCs w:val="20"/>
              </w:rPr>
            </w:pPr>
          </w:p>
        </w:tc>
        <w:tc>
          <w:tcPr>
            <w:tcW w:w="2992" w:type="dxa"/>
          </w:tcPr>
          <w:p w14:paraId="2234FC76" w14:textId="41E78629" w:rsidR="00E41E7A" w:rsidRDefault="00E41E7A" w:rsidP="00327D08">
            <w:pPr>
              <w:pStyle w:val="Default"/>
              <w:rPr>
                <w:sz w:val="20"/>
                <w:szCs w:val="20"/>
              </w:rPr>
            </w:pPr>
            <w:r>
              <w:rPr>
                <w:sz w:val="20"/>
                <w:szCs w:val="20"/>
              </w:rPr>
              <w:t>Maintenance préventive &amp; adaptative</w:t>
            </w:r>
          </w:p>
        </w:tc>
        <w:tc>
          <w:tcPr>
            <w:tcW w:w="1417" w:type="dxa"/>
          </w:tcPr>
          <w:p w14:paraId="65C5F562" w14:textId="77777777" w:rsidR="00E41E7A" w:rsidRDefault="00E41E7A" w:rsidP="00065ADA">
            <w:pPr>
              <w:pStyle w:val="Default"/>
              <w:jc w:val="both"/>
              <w:rPr>
                <w:sz w:val="20"/>
                <w:szCs w:val="20"/>
              </w:rPr>
            </w:pPr>
          </w:p>
        </w:tc>
        <w:tc>
          <w:tcPr>
            <w:tcW w:w="1418" w:type="dxa"/>
          </w:tcPr>
          <w:p w14:paraId="7663AB7B" w14:textId="77777777" w:rsidR="00E41E7A" w:rsidRDefault="00E41E7A" w:rsidP="00065ADA">
            <w:pPr>
              <w:pStyle w:val="Default"/>
              <w:jc w:val="both"/>
              <w:rPr>
                <w:sz w:val="20"/>
                <w:szCs w:val="20"/>
              </w:rPr>
            </w:pPr>
          </w:p>
        </w:tc>
        <w:tc>
          <w:tcPr>
            <w:tcW w:w="1394" w:type="dxa"/>
            <w:tcBorders>
              <w:right w:val="single" w:sz="18" w:space="0" w:color="9CC2E5" w:themeColor="accent5" w:themeTint="99"/>
            </w:tcBorders>
          </w:tcPr>
          <w:p w14:paraId="68B689B0" w14:textId="77777777" w:rsidR="00E41E7A" w:rsidRDefault="00E41E7A" w:rsidP="00065ADA">
            <w:pPr>
              <w:pStyle w:val="Default"/>
              <w:jc w:val="both"/>
              <w:rPr>
                <w:sz w:val="20"/>
                <w:szCs w:val="20"/>
              </w:rPr>
            </w:pPr>
          </w:p>
        </w:tc>
      </w:tr>
      <w:tr w:rsidR="00E41E7A" w14:paraId="0559EE86" w14:textId="77777777" w:rsidTr="003E63B3">
        <w:tc>
          <w:tcPr>
            <w:tcW w:w="1805" w:type="dxa"/>
            <w:vMerge/>
            <w:tcBorders>
              <w:left w:val="single" w:sz="18" w:space="0" w:color="9CC2E5" w:themeColor="accent5" w:themeTint="99"/>
            </w:tcBorders>
            <w:shd w:val="clear" w:color="auto" w:fill="0070C0"/>
          </w:tcPr>
          <w:p w14:paraId="4E9B4CC2" w14:textId="08820A95" w:rsidR="00E41E7A" w:rsidRDefault="00E41E7A" w:rsidP="00065ADA">
            <w:pPr>
              <w:pStyle w:val="Default"/>
              <w:jc w:val="both"/>
              <w:rPr>
                <w:sz w:val="20"/>
                <w:szCs w:val="20"/>
              </w:rPr>
            </w:pPr>
          </w:p>
        </w:tc>
        <w:tc>
          <w:tcPr>
            <w:tcW w:w="2992" w:type="dxa"/>
          </w:tcPr>
          <w:p w14:paraId="36DC82C6" w14:textId="0FD39F4E" w:rsidR="00E41E7A" w:rsidRDefault="00E41E7A" w:rsidP="00065ADA">
            <w:pPr>
              <w:pStyle w:val="Default"/>
              <w:jc w:val="both"/>
              <w:rPr>
                <w:sz w:val="20"/>
                <w:szCs w:val="20"/>
              </w:rPr>
            </w:pPr>
            <w:r>
              <w:rPr>
                <w:sz w:val="20"/>
                <w:szCs w:val="20"/>
              </w:rPr>
              <w:t>Support MOA</w:t>
            </w:r>
          </w:p>
        </w:tc>
        <w:tc>
          <w:tcPr>
            <w:tcW w:w="1417" w:type="dxa"/>
          </w:tcPr>
          <w:p w14:paraId="4491A6AB" w14:textId="77777777" w:rsidR="00E41E7A" w:rsidRDefault="00E41E7A" w:rsidP="00065ADA">
            <w:pPr>
              <w:pStyle w:val="Default"/>
              <w:jc w:val="both"/>
              <w:rPr>
                <w:sz w:val="20"/>
                <w:szCs w:val="20"/>
              </w:rPr>
            </w:pPr>
          </w:p>
        </w:tc>
        <w:tc>
          <w:tcPr>
            <w:tcW w:w="1418" w:type="dxa"/>
          </w:tcPr>
          <w:p w14:paraId="22B3C591" w14:textId="77777777" w:rsidR="00E41E7A" w:rsidRDefault="00E41E7A" w:rsidP="00065ADA">
            <w:pPr>
              <w:pStyle w:val="Default"/>
              <w:jc w:val="both"/>
              <w:rPr>
                <w:sz w:val="20"/>
                <w:szCs w:val="20"/>
              </w:rPr>
            </w:pPr>
          </w:p>
        </w:tc>
        <w:tc>
          <w:tcPr>
            <w:tcW w:w="1394" w:type="dxa"/>
            <w:tcBorders>
              <w:right w:val="single" w:sz="18" w:space="0" w:color="9CC2E5" w:themeColor="accent5" w:themeTint="99"/>
            </w:tcBorders>
          </w:tcPr>
          <w:p w14:paraId="65AEFE2D" w14:textId="77777777" w:rsidR="00E41E7A" w:rsidRDefault="00E41E7A" w:rsidP="00065ADA">
            <w:pPr>
              <w:pStyle w:val="Default"/>
              <w:jc w:val="both"/>
              <w:rPr>
                <w:sz w:val="20"/>
                <w:szCs w:val="20"/>
              </w:rPr>
            </w:pPr>
          </w:p>
        </w:tc>
      </w:tr>
      <w:tr w:rsidR="00E41E7A" w14:paraId="6B217BEF" w14:textId="77777777" w:rsidTr="003E63B3">
        <w:tc>
          <w:tcPr>
            <w:tcW w:w="1805" w:type="dxa"/>
            <w:vMerge/>
            <w:tcBorders>
              <w:left w:val="single" w:sz="18" w:space="0" w:color="9CC2E5" w:themeColor="accent5" w:themeTint="99"/>
              <w:bottom w:val="single" w:sz="18" w:space="0" w:color="9CC2E5" w:themeColor="accent5" w:themeTint="99"/>
            </w:tcBorders>
            <w:shd w:val="clear" w:color="auto" w:fill="0070C0"/>
          </w:tcPr>
          <w:p w14:paraId="4114D800" w14:textId="77777777" w:rsidR="00E41E7A" w:rsidRDefault="00E41E7A" w:rsidP="00065ADA">
            <w:pPr>
              <w:pStyle w:val="Default"/>
              <w:jc w:val="both"/>
              <w:rPr>
                <w:sz w:val="20"/>
                <w:szCs w:val="20"/>
              </w:rPr>
            </w:pPr>
          </w:p>
        </w:tc>
        <w:tc>
          <w:tcPr>
            <w:tcW w:w="2992" w:type="dxa"/>
            <w:tcBorders>
              <w:bottom w:val="single" w:sz="18" w:space="0" w:color="9CC2E5" w:themeColor="accent5" w:themeTint="99"/>
            </w:tcBorders>
          </w:tcPr>
          <w:p w14:paraId="57AF4E8B" w14:textId="3DE20CEB" w:rsidR="00E41E7A" w:rsidRDefault="00E41E7A" w:rsidP="00065ADA">
            <w:pPr>
              <w:pStyle w:val="Default"/>
              <w:jc w:val="both"/>
              <w:rPr>
                <w:sz w:val="20"/>
                <w:szCs w:val="20"/>
              </w:rPr>
            </w:pPr>
            <w:r>
              <w:rPr>
                <w:sz w:val="20"/>
                <w:szCs w:val="20"/>
              </w:rPr>
              <w:t>Pilotage forfait</w:t>
            </w:r>
          </w:p>
        </w:tc>
        <w:tc>
          <w:tcPr>
            <w:tcW w:w="1417" w:type="dxa"/>
            <w:tcBorders>
              <w:bottom w:val="single" w:sz="18" w:space="0" w:color="9CC2E5" w:themeColor="accent5" w:themeTint="99"/>
            </w:tcBorders>
          </w:tcPr>
          <w:p w14:paraId="7B64FC77" w14:textId="77777777" w:rsidR="00E41E7A" w:rsidRDefault="00E41E7A" w:rsidP="00065ADA">
            <w:pPr>
              <w:pStyle w:val="Default"/>
              <w:jc w:val="both"/>
              <w:rPr>
                <w:sz w:val="20"/>
                <w:szCs w:val="20"/>
              </w:rPr>
            </w:pPr>
          </w:p>
        </w:tc>
        <w:tc>
          <w:tcPr>
            <w:tcW w:w="1418" w:type="dxa"/>
            <w:tcBorders>
              <w:bottom w:val="single" w:sz="18" w:space="0" w:color="9CC2E5" w:themeColor="accent5" w:themeTint="99"/>
            </w:tcBorders>
          </w:tcPr>
          <w:p w14:paraId="6C36567E" w14:textId="77777777" w:rsidR="00E41E7A" w:rsidRDefault="00E41E7A" w:rsidP="00065ADA">
            <w:pPr>
              <w:pStyle w:val="Default"/>
              <w:jc w:val="both"/>
              <w:rPr>
                <w:sz w:val="20"/>
                <w:szCs w:val="20"/>
              </w:rPr>
            </w:pPr>
          </w:p>
        </w:tc>
        <w:tc>
          <w:tcPr>
            <w:tcW w:w="1394" w:type="dxa"/>
            <w:tcBorders>
              <w:bottom w:val="single" w:sz="18" w:space="0" w:color="9CC2E5" w:themeColor="accent5" w:themeTint="99"/>
              <w:right w:val="single" w:sz="18" w:space="0" w:color="9CC2E5" w:themeColor="accent5" w:themeTint="99"/>
            </w:tcBorders>
          </w:tcPr>
          <w:p w14:paraId="7BA103F3" w14:textId="77777777" w:rsidR="00E41E7A" w:rsidRDefault="00E41E7A" w:rsidP="00065ADA">
            <w:pPr>
              <w:pStyle w:val="Default"/>
              <w:jc w:val="both"/>
              <w:rPr>
                <w:sz w:val="20"/>
                <w:szCs w:val="20"/>
              </w:rPr>
            </w:pPr>
          </w:p>
        </w:tc>
      </w:tr>
      <w:tr w:rsidR="00E41E7A" w14:paraId="45F222CD" w14:textId="77777777" w:rsidTr="003E63B3">
        <w:tc>
          <w:tcPr>
            <w:tcW w:w="1805" w:type="dxa"/>
            <w:tcBorders>
              <w:top w:val="single" w:sz="18" w:space="0" w:color="9CC2E5" w:themeColor="accent5" w:themeTint="99"/>
              <w:left w:val="nil"/>
              <w:bottom w:val="single" w:sz="18" w:space="0" w:color="9CC2E5" w:themeColor="accent5" w:themeTint="99"/>
              <w:right w:val="nil"/>
            </w:tcBorders>
          </w:tcPr>
          <w:p w14:paraId="35A487D0" w14:textId="77777777" w:rsidR="00E41E7A" w:rsidRDefault="00E41E7A" w:rsidP="00065ADA">
            <w:pPr>
              <w:pStyle w:val="Default"/>
              <w:jc w:val="both"/>
              <w:rPr>
                <w:sz w:val="20"/>
                <w:szCs w:val="20"/>
              </w:rPr>
            </w:pPr>
          </w:p>
        </w:tc>
        <w:tc>
          <w:tcPr>
            <w:tcW w:w="2992" w:type="dxa"/>
            <w:tcBorders>
              <w:top w:val="single" w:sz="18" w:space="0" w:color="9CC2E5" w:themeColor="accent5" w:themeTint="99"/>
              <w:left w:val="nil"/>
              <w:bottom w:val="single" w:sz="18" w:space="0" w:color="9CC2E5" w:themeColor="accent5" w:themeTint="99"/>
              <w:right w:val="nil"/>
            </w:tcBorders>
          </w:tcPr>
          <w:p w14:paraId="03FAFD86" w14:textId="77777777" w:rsidR="00E41E7A" w:rsidRDefault="00E41E7A" w:rsidP="00065ADA">
            <w:pPr>
              <w:pStyle w:val="Default"/>
              <w:jc w:val="both"/>
              <w:rPr>
                <w:sz w:val="20"/>
                <w:szCs w:val="20"/>
              </w:rPr>
            </w:pPr>
          </w:p>
        </w:tc>
        <w:tc>
          <w:tcPr>
            <w:tcW w:w="1417" w:type="dxa"/>
            <w:tcBorders>
              <w:top w:val="single" w:sz="18" w:space="0" w:color="9CC2E5" w:themeColor="accent5" w:themeTint="99"/>
              <w:left w:val="nil"/>
              <w:bottom w:val="single" w:sz="18" w:space="0" w:color="9CC2E5" w:themeColor="accent5" w:themeTint="99"/>
              <w:right w:val="nil"/>
            </w:tcBorders>
          </w:tcPr>
          <w:p w14:paraId="4EDCB1AE" w14:textId="77777777" w:rsidR="00E41E7A" w:rsidRDefault="00E41E7A" w:rsidP="00065ADA">
            <w:pPr>
              <w:pStyle w:val="Default"/>
              <w:jc w:val="both"/>
              <w:rPr>
                <w:sz w:val="20"/>
                <w:szCs w:val="20"/>
              </w:rPr>
            </w:pPr>
          </w:p>
        </w:tc>
        <w:tc>
          <w:tcPr>
            <w:tcW w:w="1418" w:type="dxa"/>
            <w:tcBorders>
              <w:top w:val="single" w:sz="18" w:space="0" w:color="9CC2E5" w:themeColor="accent5" w:themeTint="99"/>
              <w:left w:val="nil"/>
              <w:bottom w:val="single" w:sz="18" w:space="0" w:color="9CC2E5" w:themeColor="accent5" w:themeTint="99"/>
              <w:right w:val="nil"/>
            </w:tcBorders>
          </w:tcPr>
          <w:p w14:paraId="03993C4D" w14:textId="77777777" w:rsidR="00E41E7A" w:rsidRDefault="00E41E7A" w:rsidP="00065ADA">
            <w:pPr>
              <w:pStyle w:val="Default"/>
              <w:jc w:val="both"/>
              <w:rPr>
                <w:sz w:val="20"/>
                <w:szCs w:val="20"/>
              </w:rPr>
            </w:pPr>
          </w:p>
        </w:tc>
        <w:tc>
          <w:tcPr>
            <w:tcW w:w="1394" w:type="dxa"/>
            <w:tcBorders>
              <w:top w:val="single" w:sz="18" w:space="0" w:color="9CC2E5" w:themeColor="accent5" w:themeTint="99"/>
              <w:left w:val="nil"/>
              <w:bottom w:val="single" w:sz="18" w:space="0" w:color="9CC2E5" w:themeColor="accent5" w:themeTint="99"/>
              <w:right w:val="nil"/>
            </w:tcBorders>
          </w:tcPr>
          <w:p w14:paraId="28AB1284" w14:textId="77777777" w:rsidR="00E41E7A" w:rsidRDefault="00E41E7A" w:rsidP="00065ADA">
            <w:pPr>
              <w:pStyle w:val="Default"/>
              <w:jc w:val="both"/>
              <w:rPr>
                <w:sz w:val="20"/>
                <w:szCs w:val="20"/>
              </w:rPr>
            </w:pPr>
          </w:p>
        </w:tc>
      </w:tr>
      <w:tr w:rsidR="00E41E7A" w14:paraId="52B31E59" w14:textId="77777777" w:rsidTr="003E63B3">
        <w:tc>
          <w:tcPr>
            <w:tcW w:w="1805" w:type="dxa"/>
            <w:vMerge w:val="restart"/>
            <w:tcBorders>
              <w:top w:val="single" w:sz="18" w:space="0" w:color="9CC2E5" w:themeColor="accent5" w:themeTint="99"/>
              <w:left w:val="single" w:sz="18" w:space="0" w:color="9CC2E5" w:themeColor="accent5" w:themeTint="99"/>
            </w:tcBorders>
            <w:shd w:val="clear" w:color="auto" w:fill="44546A" w:themeFill="text2"/>
            <w:vAlign w:val="center"/>
          </w:tcPr>
          <w:p w14:paraId="3DBB1171" w14:textId="150388B1" w:rsidR="00E41E7A" w:rsidRPr="00E41E7A" w:rsidRDefault="00E41E7A" w:rsidP="00F00B1C">
            <w:pPr>
              <w:pStyle w:val="Default"/>
              <w:jc w:val="center"/>
              <w:rPr>
                <w:b/>
                <w:bCs/>
                <w:color w:val="FFFFFF" w:themeColor="background1"/>
                <w:sz w:val="20"/>
                <w:szCs w:val="20"/>
              </w:rPr>
            </w:pPr>
            <w:r w:rsidRPr="00E41E7A">
              <w:rPr>
                <w:b/>
                <w:bCs/>
                <w:color w:val="FFFFFF" w:themeColor="background1"/>
                <w:sz w:val="20"/>
                <w:szCs w:val="20"/>
              </w:rPr>
              <w:t>Extension du service de maintenance &amp; évolution du SI</w:t>
            </w:r>
          </w:p>
        </w:tc>
        <w:tc>
          <w:tcPr>
            <w:tcW w:w="2992" w:type="dxa"/>
            <w:tcBorders>
              <w:top w:val="single" w:sz="18" w:space="0" w:color="9CC2E5" w:themeColor="accent5" w:themeTint="99"/>
            </w:tcBorders>
          </w:tcPr>
          <w:p w14:paraId="4C98E628" w14:textId="1FA84912" w:rsidR="00E41E7A" w:rsidRDefault="00E41E7A" w:rsidP="00F00B1C">
            <w:pPr>
              <w:pStyle w:val="Default"/>
              <w:rPr>
                <w:sz w:val="20"/>
                <w:szCs w:val="20"/>
              </w:rPr>
            </w:pPr>
            <w:r>
              <w:rPr>
                <w:sz w:val="20"/>
                <w:szCs w:val="20"/>
              </w:rPr>
              <w:t>Gouvernance DSI</w:t>
            </w:r>
          </w:p>
        </w:tc>
        <w:tc>
          <w:tcPr>
            <w:tcW w:w="1417" w:type="dxa"/>
            <w:tcBorders>
              <w:top w:val="single" w:sz="18" w:space="0" w:color="9CC2E5" w:themeColor="accent5" w:themeTint="99"/>
            </w:tcBorders>
          </w:tcPr>
          <w:p w14:paraId="20C258A9" w14:textId="77777777" w:rsidR="00E41E7A" w:rsidRDefault="00E41E7A" w:rsidP="00065ADA">
            <w:pPr>
              <w:pStyle w:val="Default"/>
              <w:jc w:val="both"/>
              <w:rPr>
                <w:sz w:val="20"/>
                <w:szCs w:val="20"/>
              </w:rPr>
            </w:pPr>
          </w:p>
        </w:tc>
        <w:tc>
          <w:tcPr>
            <w:tcW w:w="1418" w:type="dxa"/>
            <w:tcBorders>
              <w:top w:val="single" w:sz="18" w:space="0" w:color="9CC2E5" w:themeColor="accent5" w:themeTint="99"/>
            </w:tcBorders>
          </w:tcPr>
          <w:p w14:paraId="5AD013D9" w14:textId="77777777" w:rsidR="00E41E7A" w:rsidRDefault="00E41E7A" w:rsidP="00065ADA">
            <w:pPr>
              <w:pStyle w:val="Default"/>
              <w:jc w:val="both"/>
              <w:rPr>
                <w:sz w:val="20"/>
                <w:szCs w:val="20"/>
              </w:rPr>
            </w:pPr>
          </w:p>
        </w:tc>
        <w:tc>
          <w:tcPr>
            <w:tcW w:w="1394" w:type="dxa"/>
            <w:tcBorders>
              <w:top w:val="single" w:sz="18" w:space="0" w:color="9CC2E5" w:themeColor="accent5" w:themeTint="99"/>
              <w:right w:val="single" w:sz="18" w:space="0" w:color="9CC2E5" w:themeColor="accent5" w:themeTint="99"/>
            </w:tcBorders>
          </w:tcPr>
          <w:p w14:paraId="7B965E78" w14:textId="77777777" w:rsidR="00E41E7A" w:rsidRDefault="00E41E7A" w:rsidP="00065ADA">
            <w:pPr>
              <w:pStyle w:val="Default"/>
              <w:jc w:val="both"/>
              <w:rPr>
                <w:sz w:val="20"/>
                <w:szCs w:val="20"/>
              </w:rPr>
            </w:pPr>
          </w:p>
        </w:tc>
      </w:tr>
      <w:tr w:rsidR="00E41E7A" w14:paraId="7D27D3C5" w14:textId="77777777" w:rsidTr="003E63B3">
        <w:tc>
          <w:tcPr>
            <w:tcW w:w="1805" w:type="dxa"/>
            <w:vMerge/>
            <w:tcBorders>
              <w:left w:val="single" w:sz="18" w:space="0" w:color="9CC2E5" w:themeColor="accent5" w:themeTint="99"/>
            </w:tcBorders>
            <w:shd w:val="clear" w:color="auto" w:fill="44546A" w:themeFill="text2"/>
          </w:tcPr>
          <w:p w14:paraId="1D95BD77" w14:textId="77777777" w:rsidR="00E41E7A" w:rsidRDefault="00E41E7A" w:rsidP="00065ADA">
            <w:pPr>
              <w:pStyle w:val="Default"/>
              <w:jc w:val="both"/>
              <w:rPr>
                <w:sz w:val="20"/>
                <w:szCs w:val="20"/>
              </w:rPr>
            </w:pPr>
          </w:p>
        </w:tc>
        <w:tc>
          <w:tcPr>
            <w:tcW w:w="2992" w:type="dxa"/>
          </w:tcPr>
          <w:p w14:paraId="14923F59" w14:textId="1EB23524" w:rsidR="00E41E7A" w:rsidRDefault="00E41E7A" w:rsidP="00F00B1C">
            <w:pPr>
              <w:pStyle w:val="Default"/>
              <w:rPr>
                <w:sz w:val="20"/>
                <w:szCs w:val="20"/>
              </w:rPr>
            </w:pPr>
            <w:r>
              <w:rPr>
                <w:sz w:val="20"/>
                <w:szCs w:val="20"/>
              </w:rPr>
              <w:t>Etude d’opportunité</w:t>
            </w:r>
          </w:p>
        </w:tc>
        <w:tc>
          <w:tcPr>
            <w:tcW w:w="1417" w:type="dxa"/>
          </w:tcPr>
          <w:p w14:paraId="4994E6E3" w14:textId="77777777" w:rsidR="00E41E7A" w:rsidRDefault="00E41E7A" w:rsidP="00065ADA">
            <w:pPr>
              <w:pStyle w:val="Default"/>
              <w:jc w:val="both"/>
              <w:rPr>
                <w:sz w:val="20"/>
                <w:szCs w:val="20"/>
              </w:rPr>
            </w:pPr>
          </w:p>
        </w:tc>
        <w:tc>
          <w:tcPr>
            <w:tcW w:w="1418" w:type="dxa"/>
          </w:tcPr>
          <w:p w14:paraId="706A7D16" w14:textId="77777777" w:rsidR="00E41E7A" w:rsidRDefault="00E41E7A" w:rsidP="00065ADA">
            <w:pPr>
              <w:pStyle w:val="Default"/>
              <w:jc w:val="both"/>
              <w:rPr>
                <w:sz w:val="20"/>
                <w:szCs w:val="20"/>
              </w:rPr>
            </w:pPr>
          </w:p>
        </w:tc>
        <w:tc>
          <w:tcPr>
            <w:tcW w:w="1394" w:type="dxa"/>
            <w:tcBorders>
              <w:right w:val="single" w:sz="18" w:space="0" w:color="9CC2E5" w:themeColor="accent5" w:themeTint="99"/>
            </w:tcBorders>
          </w:tcPr>
          <w:p w14:paraId="404DA10A" w14:textId="77777777" w:rsidR="00E41E7A" w:rsidRDefault="00E41E7A" w:rsidP="00065ADA">
            <w:pPr>
              <w:pStyle w:val="Default"/>
              <w:jc w:val="both"/>
              <w:rPr>
                <w:sz w:val="20"/>
                <w:szCs w:val="20"/>
              </w:rPr>
            </w:pPr>
          </w:p>
        </w:tc>
      </w:tr>
      <w:tr w:rsidR="00E41E7A" w14:paraId="33A6BD20" w14:textId="77777777" w:rsidTr="003E63B3">
        <w:tc>
          <w:tcPr>
            <w:tcW w:w="1805" w:type="dxa"/>
            <w:vMerge/>
            <w:tcBorders>
              <w:left w:val="single" w:sz="18" w:space="0" w:color="9CC2E5" w:themeColor="accent5" w:themeTint="99"/>
            </w:tcBorders>
            <w:shd w:val="clear" w:color="auto" w:fill="44546A" w:themeFill="text2"/>
          </w:tcPr>
          <w:p w14:paraId="281A2A18" w14:textId="77777777" w:rsidR="00E41E7A" w:rsidRDefault="00E41E7A" w:rsidP="00065ADA">
            <w:pPr>
              <w:pStyle w:val="Default"/>
              <w:jc w:val="both"/>
              <w:rPr>
                <w:sz w:val="20"/>
                <w:szCs w:val="20"/>
              </w:rPr>
            </w:pPr>
          </w:p>
        </w:tc>
        <w:tc>
          <w:tcPr>
            <w:tcW w:w="2992" w:type="dxa"/>
          </w:tcPr>
          <w:p w14:paraId="0ECD94A4" w14:textId="7581905B" w:rsidR="00E41E7A" w:rsidRDefault="00E41E7A" w:rsidP="00F00B1C">
            <w:pPr>
              <w:pStyle w:val="Default"/>
              <w:rPr>
                <w:sz w:val="20"/>
                <w:szCs w:val="20"/>
              </w:rPr>
            </w:pPr>
            <w:r>
              <w:rPr>
                <w:sz w:val="20"/>
                <w:szCs w:val="20"/>
              </w:rPr>
              <w:t>Dossier de cadrage</w:t>
            </w:r>
          </w:p>
        </w:tc>
        <w:tc>
          <w:tcPr>
            <w:tcW w:w="1417" w:type="dxa"/>
          </w:tcPr>
          <w:p w14:paraId="7FCC1AB6" w14:textId="77777777" w:rsidR="00E41E7A" w:rsidRDefault="00E41E7A" w:rsidP="00065ADA">
            <w:pPr>
              <w:pStyle w:val="Default"/>
              <w:jc w:val="both"/>
              <w:rPr>
                <w:sz w:val="20"/>
                <w:szCs w:val="20"/>
              </w:rPr>
            </w:pPr>
          </w:p>
        </w:tc>
        <w:tc>
          <w:tcPr>
            <w:tcW w:w="1418" w:type="dxa"/>
          </w:tcPr>
          <w:p w14:paraId="5429AEBA" w14:textId="77777777" w:rsidR="00E41E7A" w:rsidRDefault="00E41E7A" w:rsidP="00065ADA">
            <w:pPr>
              <w:pStyle w:val="Default"/>
              <w:jc w:val="both"/>
              <w:rPr>
                <w:sz w:val="20"/>
                <w:szCs w:val="20"/>
              </w:rPr>
            </w:pPr>
          </w:p>
        </w:tc>
        <w:tc>
          <w:tcPr>
            <w:tcW w:w="1394" w:type="dxa"/>
            <w:tcBorders>
              <w:right w:val="single" w:sz="18" w:space="0" w:color="9CC2E5" w:themeColor="accent5" w:themeTint="99"/>
            </w:tcBorders>
          </w:tcPr>
          <w:p w14:paraId="5E210417" w14:textId="77777777" w:rsidR="00E41E7A" w:rsidRDefault="00E41E7A" w:rsidP="00065ADA">
            <w:pPr>
              <w:pStyle w:val="Default"/>
              <w:jc w:val="both"/>
              <w:rPr>
                <w:sz w:val="20"/>
                <w:szCs w:val="20"/>
              </w:rPr>
            </w:pPr>
          </w:p>
        </w:tc>
      </w:tr>
      <w:tr w:rsidR="00E41E7A" w14:paraId="67A1331C" w14:textId="77777777" w:rsidTr="003E63B3">
        <w:tc>
          <w:tcPr>
            <w:tcW w:w="1805" w:type="dxa"/>
            <w:vMerge/>
            <w:tcBorders>
              <w:left w:val="single" w:sz="18" w:space="0" w:color="9CC2E5" w:themeColor="accent5" w:themeTint="99"/>
            </w:tcBorders>
            <w:shd w:val="clear" w:color="auto" w:fill="44546A" w:themeFill="text2"/>
          </w:tcPr>
          <w:p w14:paraId="1748990A" w14:textId="77777777" w:rsidR="00E41E7A" w:rsidRDefault="00E41E7A" w:rsidP="00065ADA">
            <w:pPr>
              <w:pStyle w:val="Default"/>
              <w:jc w:val="both"/>
              <w:rPr>
                <w:sz w:val="20"/>
                <w:szCs w:val="20"/>
              </w:rPr>
            </w:pPr>
          </w:p>
        </w:tc>
        <w:tc>
          <w:tcPr>
            <w:tcW w:w="2992" w:type="dxa"/>
          </w:tcPr>
          <w:p w14:paraId="5723D25F" w14:textId="01621320" w:rsidR="00E41E7A" w:rsidRDefault="00E41E7A" w:rsidP="00F00B1C">
            <w:pPr>
              <w:pStyle w:val="Default"/>
              <w:rPr>
                <w:sz w:val="20"/>
                <w:szCs w:val="20"/>
              </w:rPr>
            </w:pPr>
            <w:r>
              <w:rPr>
                <w:sz w:val="20"/>
                <w:szCs w:val="20"/>
              </w:rPr>
              <w:t>Etude d’impact technique</w:t>
            </w:r>
          </w:p>
        </w:tc>
        <w:tc>
          <w:tcPr>
            <w:tcW w:w="1417" w:type="dxa"/>
          </w:tcPr>
          <w:p w14:paraId="144A7A21" w14:textId="77777777" w:rsidR="00E41E7A" w:rsidRDefault="00E41E7A" w:rsidP="00065ADA">
            <w:pPr>
              <w:pStyle w:val="Default"/>
              <w:jc w:val="both"/>
              <w:rPr>
                <w:sz w:val="20"/>
                <w:szCs w:val="20"/>
              </w:rPr>
            </w:pPr>
          </w:p>
        </w:tc>
        <w:tc>
          <w:tcPr>
            <w:tcW w:w="1418" w:type="dxa"/>
          </w:tcPr>
          <w:p w14:paraId="083C01E2" w14:textId="77777777" w:rsidR="00E41E7A" w:rsidRDefault="00E41E7A" w:rsidP="00065ADA">
            <w:pPr>
              <w:pStyle w:val="Default"/>
              <w:jc w:val="both"/>
              <w:rPr>
                <w:sz w:val="20"/>
                <w:szCs w:val="20"/>
              </w:rPr>
            </w:pPr>
          </w:p>
        </w:tc>
        <w:tc>
          <w:tcPr>
            <w:tcW w:w="1394" w:type="dxa"/>
            <w:tcBorders>
              <w:right w:val="single" w:sz="18" w:space="0" w:color="9CC2E5" w:themeColor="accent5" w:themeTint="99"/>
            </w:tcBorders>
          </w:tcPr>
          <w:p w14:paraId="0120EFEE" w14:textId="77777777" w:rsidR="00E41E7A" w:rsidRDefault="00E41E7A" w:rsidP="00065ADA">
            <w:pPr>
              <w:pStyle w:val="Default"/>
              <w:jc w:val="both"/>
              <w:rPr>
                <w:sz w:val="20"/>
                <w:szCs w:val="20"/>
              </w:rPr>
            </w:pPr>
          </w:p>
        </w:tc>
      </w:tr>
      <w:tr w:rsidR="00E41E7A" w14:paraId="0A3FCB36" w14:textId="77777777" w:rsidTr="003E63B3">
        <w:tc>
          <w:tcPr>
            <w:tcW w:w="1805" w:type="dxa"/>
            <w:vMerge/>
            <w:tcBorders>
              <w:left w:val="single" w:sz="18" w:space="0" w:color="9CC2E5" w:themeColor="accent5" w:themeTint="99"/>
            </w:tcBorders>
            <w:shd w:val="clear" w:color="auto" w:fill="44546A" w:themeFill="text2"/>
          </w:tcPr>
          <w:p w14:paraId="39113BAF" w14:textId="77777777" w:rsidR="00E41E7A" w:rsidRDefault="00E41E7A" w:rsidP="00065ADA">
            <w:pPr>
              <w:pStyle w:val="Default"/>
              <w:jc w:val="both"/>
              <w:rPr>
                <w:sz w:val="20"/>
                <w:szCs w:val="20"/>
              </w:rPr>
            </w:pPr>
          </w:p>
        </w:tc>
        <w:tc>
          <w:tcPr>
            <w:tcW w:w="2992" w:type="dxa"/>
          </w:tcPr>
          <w:p w14:paraId="652B8C27" w14:textId="4BFF61AA" w:rsidR="00E41E7A" w:rsidRDefault="00E41E7A" w:rsidP="00F00B1C">
            <w:pPr>
              <w:pStyle w:val="Default"/>
              <w:rPr>
                <w:sz w:val="20"/>
                <w:szCs w:val="20"/>
              </w:rPr>
            </w:pPr>
            <w:r>
              <w:rPr>
                <w:sz w:val="20"/>
                <w:szCs w:val="20"/>
              </w:rPr>
              <w:t>Appui architecture</w:t>
            </w:r>
          </w:p>
        </w:tc>
        <w:tc>
          <w:tcPr>
            <w:tcW w:w="1417" w:type="dxa"/>
          </w:tcPr>
          <w:p w14:paraId="52AC9D5E" w14:textId="77777777" w:rsidR="00E41E7A" w:rsidRDefault="00E41E7A" w:rsidP="00065ADA">
            <w:pPr>
              <w:pStyle w:val="Default"/>
              <w:jc w:val="both"/>
              <w:rPr>
                <w:sz w:val="20"/>
                <w:szCs w:val="20"/>
              </w:rPr>
            </w:pPr>
          </w:p>
        </w:tc>
        <w:tc>
          <w:tcPr>
            <w:tcW w:w="1418" w:type="dxa"/>
          </w:tcPr>
          <w:p w14:paraId="431DF9E3" w14:textId="77777777" w:rsidR="00E41E7A" w:rsidRDefault="00E41E7A" w:rsidP="00065ADA">
            <w:pPr>
              <w:pStyle w:val="Default"/>
              <w:jc w:val="both"/>
              <w:rPr>
                <w:sz w:val="20"/>
                <w:szCs w:val="20"/>
              </w:rPr>
            </w:pPr>
          </w:p>
        </w:tc>
        <w:tc>
          <w:tcPr>
            <w:tcW w:w="1394" w:type="dxa"/>
            <w:tcBorders>
              <w:right w:val="single" w:sz="18" w:space="0" w:color="9CC2E5" w:themeColor="accent5" w:themeTint="99"/>
            </w:tcBorders>
          </w:tcPr>
          <w:p w14:paraId="70085207" w14:textId="77777777" w:rsidR="00E41E7A" w:rsidRDefault="00E41E7A" w:rsidP="00065ADA">
            <w:pPr>
              <w:pStyle w:val="Default"/>
              <w:jc w:val="both"/>
              <w:rPr>
                <w:sz w:val="20"/>
                <w:szCs w:val="20"/>
              </w:rPr>
            </w:pPr>
          </w:p>
        </w:tc>
      </w:tr>
      <w:tr w:rsidR="00E0679A" w14:paraId="538F9F3A" w14:textId="77777777" w:rsidTr="003E63B3">
        <w:tc>
          <w:tcPr>
            <w:tcW w:w="1805" w:type="dxa"/>
            <w:vMerge/>
            <w:tcBorders>
              <w:left w:val="single" w:sz="18" w:space="0" w:color="9CC2E5" w:themeColor="accent5" w:themeTint="99"/>
            </w:tcBorders>
            <w:shd w:val="clear" w:color="auto" w:fill="44546A" w:themeFill="text2"/>
          </w:tcPr>
          <w:p w14:paraId="5D9E5BE2" w14:textId="77777777" w:rsidR="00E0679A" w:rsidRDefault="00E0679A" w:rsidP="00065ADA">
            <w:pPr>
              <w:pStyle w:val="Default"/>
              <w:jc w:val="both"/>
              <w:rPr>
                <w:sz w:val="20"/>
                <w:szCs w:val="20"/>
              </w:rPr>
            </w:pPr>
          </w:p>
        </w:tc>
        <w:tc>
          <w:tcPr>
            <w:tcW w:w="2992" w:type="dxa"/>
          </w:tcPr>
          <w:p w14:paraId="1F37C239" w14:textId="049818A2" w:rsidR="00E0679A" w:rsidRDefault="00E0679A" w:rsidP="00F00B1C">
            <w:pPr>
              <w:pStyle w:val="Default"/>
              <w:rPr>
                <w:sz w:val="20"/>
                <w:szCs w:val="20"/>
              </w:rPr>
            </w:pPr>
            <w:r>
              <w:rPr>
                <w:sz w:val="20"/>
                <w:szCs w:val="20"/>
              </w:rPr>
              <w:t>Rédaction d’expression de besoin</w:t>
            </w:r>
          </w:p>
        </w:tc>
        <w:tc>
          <w:tcPr>
            <w:tcW w:w="1417" w:type="dxa"/>
          </w:tcPr>
          <w:p w14:paraId="3922D0D6" w14:textId="77777777" w:rsidR="00E0679A" w:rsidRDefault="00E0679A" w:rsidP="00065ADA">
            <w:pPr>
              <w:pStyle w:val="Default"/>
              <w:jc w:val="both"/>
              <w:rPr>
                <w:sz w:val="20"/>
                <w:szCs w:val="20"/>
              </w:rPr>
            </w:pPr>
          </w:p>
        </w:tc>
        <w:tc>
          <w:tcPr>
            <w:tcW w:w="1418" w:type="dxa"/>
          </w:tcPr>
          <w:p w14:paraId="07B26A34" w14:textId="77777777" w:rsidR="00E0679A" w:rsidRDefault="00E0679A" w:rsidP="00065ADA">
            <w:pPr>
              <w:pStyle w:val="Default"/>
              <w:jc w:val="both"/>
              <w:rPr>
                <w:sz w:val="20"/>
                <w:szCs w:val="20"/>
              </w:rPr>
            </w:pPr>
          </w:p>
        </w:tc>
        <w:tc>
          <w:tcPr>
            <w:tcW w:w="1394" w:type="dxa"/>
            <w:tcBorders>
              <w:right w:val="single" w:sz="18" w:space="0" w:color="9CC2E5" w:themeColor="accent5" w:themeTint="99"/>
            </w:tcBorders>
          </w:tcPr>
          <w:p w14:paraId="62A0F2CD" w14:textId="77777777" w:rsidR="00E0679A" w:rsidRDefault="00E0679A" w:rsidP="00065ADA">
            <w:pPr>
              <w:pStyle w:val="Default"/>
              <w:jc w:val="both"/>
              <w:rPr>
                <w:sz w:val="20"/>
                <w:szCs w:val="20"/>
              </w:rPr>
            </w:pPr>
          </w:p>
        </w:tc>
      </w:tr>
      <w:tr w:rsidR="00E41E7A" w14:paraId="476C63D4" w14:textId="77777777" w:rsidTr="003E63B3">
        <w:tc>
          <w:tcPr>
            <w:tcW w:w="1805" w:type="dxa"/>
            <w:vMerge/>
            <w:tcBorders>
              <w:left w:val="single" w:sz="18" w:space="0" w:color="9CC2E5" w:themeColor="accent5" w:themeTint="99"/>
            </w:tcBorders>
            <w:shd w:val="clear" w:color="auto" w:fill="44546A" w:themeFill="text2"/>
          </w:tcPr>
          <w:p w14:paraId="278E6001" w14:textId="77777777" w:rsidR="00E41E7A" w:rsidRDefault="00E41E7A" w:rsidP="00065ADA">
            <w:pPr>
              <w:pStyle w:val="Default"/>
              <w:jc w:val="both"/>
              <w:rPr>
                <w:sz w:val="20"/>
                <w:szCs w:val="20"/>
              </w:rPr>
            </w:pPr>
          </w:p>
        </w:tc>
        <w:tc>
          <w:tcPr>
            <w:tcW w:w="2992" w:type="dxa"/>
          </w:tcPr>
          <w:p w14:paraId="1C05BD37" w14:textId="180C956D" w:rsidR="00E41E7A" w:rsidRDefault="00E41E7A" w:rsidP="00F00B1C">
            <w:pPr>
              <w:pStyle w:val="Default"/>
              <w:rPr>
                <w:sz w:val="20"/>
                <w:szCs w:val="20"/>
              </w:rPr>
            </w:pPr>
            <w:r>
              <w:rPr>
                <w:sz w:val="20"/>
                <w:szCs w:val="20"/>
              </w:rPr>
              <w:t>Conception fonctionnelle générale</w:t>
            </w:r>
          </w:p>
        </w:tc>
        <w:tc>
          <w:tcPr>
            <w:tcW w:w="1417" w:type="dxa"/>
          </w:tcPr>
          <w:p w14:paraId="233898F6" w14:textId="77777777" w:rsidR="00E41E7A" w:rsidRDefault="00E41E7A" w:rsidP="00065ADA">
            <w:pPr>
              <w:pStyle w:val="Default"/>
              <w:jc w:val="both"/>
              <w:rPr>
                <w:sz w:val="20"/>
                <w:szCs w:val="20"/>
              </w:rPr>
            </w:pPr>
          </w:p>
        </w:tc>
        <w:tc>
          <w:tcPr>
            <w:tcW w:w="1418" w:type="dxa"/>
          </w:tcPr>
          <w:p w14:paraId="4D50CEC3" w14:textId="77777777" w:rsidR="00E41E7A" w:rsidRDefault="00E41E7A" w:rsidP="00065ADA">
            <w:pPr>
              <w:pStyle w:val="Default"/>
              <w:jc w:val="both"/>
              <w:rPr>
                <w:sz w:val="20"/>
                <w:szCs w:val="20"/>
              </w:rPr>
            </w:pPr>
          </w:p>
        </w:tc>
        <w:tc>
          <w:tcPr>
            <w:tcW w:w="1394" w:type="dxa"/>
            <w:tcBorders>
              <w:right w:val="single" w:sz="18" w:space="0" w:color="9CC2E5" w:themeColor="accent5" w:themeTint="99"/>
            </w:tcBorders>
          </w:tcPr>
          <w:p w14:paraId="3018EDED" w14:textId="77777777" w:rsidR="00E41E7A" w:rsidRDefault="00E41E7A" w:rsidP="00065ADA">
            <w:pPr>
              <w:pStyle w:val="Default"/>
              <w:jc w:val="both"/>
              <w:rPr>
                <w:sz w:val="20"/>
                <w:szCs w:val="20"/>
              </w:rPr>
            </w:pPr>
          </w:p>
        </w:tc>
      </w:tr>
      <w:tr w:rsidR="007A4676" w14:paraId="48E82417" w14:textId="77777777" w:rsidTr="003E63B3">
        <w:tc>
          <w:tcPr>
            <w:tcW w:w="1805" w:type="dxa"/>
            <w:vMerge/>
            <w:tcBorders>
              <w:left w:val="single" w:sz="18" w:space="0" w:color="9CC2E5" w:themeColor="accent5" w:themeTint="99"/>
            </w:tcBorders>
            <w:shd w:val="clear" w:color="auto" w:fill="44546A" w:themeFill="text2"/>
          </w:tcPr>
          <w:p w14:paraId="622908F5" w14:textId="77777777" w:rsidR="007A4676" w:rsidRDefault="007A4676" w:rsidP="00065ADA">
            <w:pPr>
              <w:pStyle w:val="Default"/>
              <w:jc w:val="both"/>
              <w:rPr>
                <w:sz w:val="20"/>
                <w:szCs w:val="20"/>
              </w:rPr>
            </w:pPr>
          </w:p>
        </w:tc>
        <w:tc>
          <w:tcPr>
            <w:tcW w:w="2992" w:type="dxa"/>
          </w:tcPr>
          <w:p w14:paraId="5B49783E" w14:textId="2EC457BE" w:rsidR="007A4676" w:rsidRDefault="007A4676" w:rsidP="00F00B1C">
            <w:pPr>
              <w:pStyle w:val="Default"/>
              <w:rPr>
                <w:sz w:val="20"/>
                <w:szCs w:val="20"/>
              </w:rPr>
            </w:pPr>
            <w:r>
              <w:rPr>
                <w:sz w:val="20"/>
                <w:szCs w:val="20"/>
              </w:rPr>
              <w:t>Spécifications fonctionnelles</w:t>
            </w:r>
          </w:p>
        </w:tc>
        <w:tc>
          <w:tcPr>
            <w:tcW w:w="1417" w:type="dxa"/>
          </w:tcPr>
          <w:p w14:paraId="2C96C92D" w14:textId="77777777" w:rsidR="007A4676" w:rsidRDefault="007A4676" w:rsidP="00065ADA">
            <w:pPr>
              <w:pStyle w:val="Default"/>
              <w:jc w:val="both"/>
              <w:rPr>
                <w:sz w:val="20"/>
                <w:szCs w:val="20"/>
              </w:rPr>
            </w:pPr>
          </w:p>
        </w:tc>
        <w:tc>
          <w:tcPr>
            <w:tcW w:w="1418" w:type="dxa"/>
          </w:tcPr>
          <w:p w14:paraId="2FB09758" w14:textId="77777777" w:rsidR="007A4676" w:rsidRDefault="007A4676" w:rsidP="00065ADA">
            <w:pPr>
              <w:pStyle w:val="Default"/>
              <w:jc w:val="both"/>
              <w:rPr>
                <w:sz w:val="20"/>
                <w:szCs w:val="20"/>
              </w:rPr>
            </w:pPr>
          </w:p>
        </w:tc>
        <w:tc>
          <w:tcPr>
            <w:tcW w:w="1394" w:type="dxa"/>
            <w:tcBorders>
              <w:right w:val="single" w:sz="18" w:space="0" w:color="9CC2E5" w:themeColor="accent5" w:themeTint="99"/>
            </w:tcBorders>
          </w:tcPr>
          <w:p w14:paraId="24AAD633" w14:textId="77777777" w:rsidR="007A4676" w:rsidRDefault="007A4676" w:rsidP="00065ADA">
            <w:pPr>
              <w:pStyle w:val="Default"/>
              <w:jc w:val="both"/>
              <w:rPr>
                <w:sz w:val="20"/>
                <w:szCs w:val="20"/>
              </w:rPr>
            </w:pPr>
          </w:p>
        </w:tc>
      </w:tr>
      <w:tr w:rsidR="00E41E7A" w14:paraId="79CA6A5C" w14:textId="77777777" w:rsidTr="003E63B3">
        <w:tc>
          <w:tcPr>
            <w:tcW w:w="1805" w:type="dxa"/>
            <w:vMerge/>
            <w:tcBorders>
              <w:left w:val="single" w:sz="18" w:space="0" w:color="9CC2E5" w:themeColor="accent5" w:themeTint="99"/>
            </w:tcBorders>
            <w:shd w:val="clear" w:color="auto" w:fill="44546A" w:themeFill="text2"/>
          </w:tcPr>
          <w:p w14:paraId="311F5416" w14:textId="77777777" w:rsidR="00E41E7A" w:rsidRDefault="00E41E7A" w:rsidP="00065ADA">
            <w:pPr>
              <w:pStyle w:val="Default"/>
              <w:jc w:val="both"/>
              <w:rPr>
                <w:sz w:val="20"/>
                <w:szCs w:val="20"/>
              </w:rPr>
            </w:pPr>
          </w:p>
        </w:tc>
        <w:tc>
          <w:tcPr>
            <w:tcW w:w="2992" w:type="dxa"/>
          </w:tcPr>
          <w:p w14:paraId="19E98FFC" w14:textId="2846B35F" w:rsidR="00E41E7A" w:rsidRDefault="00E41E7A" w:rsidP="00F00B1C">
            <w:pPr>
              <w:pStyle w:val="Default"/>
              <w:rPr>
                <w:sz w:val="20"/>
                <w:szCs w:val="20"/>
              </w:rPr>
            </w:pPr>
            <w:r>
              <w:rPr>
                <w:sz w:val="20"/>
                <w:szCs w:val="20"/>
              </w:rPr>
              <w:t>Définition d’un plan projet</w:t>
            </w:r>
          </w:p>
        </w:tc>
        <w:tc>
          <w:tcPr>
            <w:tcW w:w="1417" w:type="dxa"/>
          </w:tcPr>
          <w:p w14:paraId="30456EAB" w14:textId="77777777" w:rsidR="00E41E7A" w:rsidRDefault="00E41E7A" w:rsidP="00065ADA">
            <w:pPr>
              <w:pStyle w:val="Default"/>
              <w:jc w:val="both"/>
              <w:rPr>
                <w:sz w:val="20"/>
                <w:szCs w:val="20"/>
              </w:rPr>
            </w:pPr>
          </w:p>
        </w:tc>
        <w:tc>
          <w:tcPr>
            <w:tcW w:w="1418" w:type="dxa"/>
          </w:tcPr>
          <w:p w14:paraId="72B371D5" w14:textId="77777777" w:rsidR="00E41E7A" w:rsidRDefault="00E41E7A" w:rsidP="00065ADA">
            <w:pPr>
              <w:pStyle w:val="Default"/>
              <w:jc w:val="both"/>
              <w:rPr>
                <w:sz w:val="20"/>
                <w:szCs w:val="20"/>
              </w:rPr>
            </w:pPr>
          </w:p>
        </w:tc>
        <w:tc>
          <w:tcPr>
            <w:tcW w:w="1394" w:type="dxa"/>
            <w:tcBorders>
              <w:right w:val="single" w:sz="18" w:space="0" w:color="9CC2E5" w:themeColor="accent5" w:themeTint="99"/>
            </w:tcBorders>
          </w:tcPr>
          <w:p w14:paraId="6922DECE" w14:textId="77777777" w:rsidR="00E41E7A" w:rsidRDefault="00E41E7A" w:rsidP="00065ADA">
            <w:pPr>
              <w:pStyle w:val="Default"/>
              <w:jc w:val="both"/>
              <w:rPr>
                <w:sz w:val="20"/>
                <w:szCs w:val="20"/>
              </w:rPr>
            </w:pPr>
          </w:p>
        </w:tc>
      </w:tr>
      <w:tr w:rsidR="00E41E7A" w14:paraId="194DC57A" w14:textId="77777777" w:rsidTr="003E63B3">
        <w:tc>
          <w:tcPr>
            <w:tcW w:w="1805" w:type="dxa"/>
            <w:vMerge/>
            <w:tcBorders>
              <w:left w:val="single" w:sz="18" w:space="0" w:color="9CC2E5" w:themeColor="accent5" w:themeTint="99"/>
            </w:tcBorders>
            <w:shd w:val="clear" w:color="auto" w:fill="44546A" w:themeFill="text2"/>
          </w:tcPr>
          <w:p w14:paraId="582A4309" w14:textId="77777777" w:rsidR="00E41E7A" w:rsidRDefault="00E41E7A" w:rsidP="00065ADA">
            <w:pPr>
              <w:pStyle w:val="Default"/>
              <w:jc w:val="both"/>
              <w:rPr>
                <w:sz w:val="20"/>
                <w:szCs w:val="20"/>
              </w:rPr>
            </w:pPr>
          </w:p>
        </w:tc>
        <w:tc>
          <w:tcPr>
            <w:tcW w:w="2992" w:type="dxa"/>
          </w:tcPr>
          <w:p w14:paraId="685A8CBB" w14:textId="0ECAA366" w:rsidR="00E41E7A" w:rsidRDefault="00E41E7A" w:rsidP="00F00B1C">
            <w:pPr>
              <w:pStyle w:val="Default"/>
              <w:rPr>
                <w:sz w:val="20"/>
                <w:szCs w:val="20"/>
              </w:rPr>
            </w:pPr>
            <w:r>
              <w:rPr>
                <w:sz w:val="20"/>
                <w:szCs w:val="20"/>
              </w:rPr>
              <w:t>Coordination projet</w:t>
            </w:r>
          </w:p>
        </w:tc>
        <w:tc>
          <w:tcPr>
            <w:tcW w:w="1417" w:type="dxa"/>
          </w:tcPr>
          <w:p w14:paraId="74D5C150" w14:textId="77777777" w:rsidR="00E41E7A" w:rsidRDefault="00E41E7A" w:rsidP="00065ADA">
            <w:pPr>
              <w:pStyle w:val="Default"/>
              <w:jc w:val="both"/>
              <w:rPr>
                <w:sz w:val="20"/>
                <w:szCs w:val="20"/>
              </w:rPr>
            </w:pPr>
          </w:p>
        </w:tc>
        <w:tc>
          <w:tcPr>
            <w:tcW w:w="1418" w:type="dxa"/>
          </w:tcPr>
          <w:p w14:paraId="47662308" w14:textId="77777777" w:rsidR="00E41E7A" w:rsidRDefault="00E41E7A" w:rsidP="00065ADA">
            <w:pPr>
              <w:pStyle w:val="Default"/>
              <w:jc w:val="both"/>
              <w:rPr>
                <w:sz w:val="20"/>
                <w:szCs w:val="20"/>
              </w:rPr>
            </w:pPr>
          </w:p>
        </w:tc>
        <w:tc>
          <w:tcPr>
            <w:tcW w:w="1394" w:type="dxa"/>
            <w:tcBorders>
              <w:right w:val="single" w:sz="18" w:space="0" w:color="9CC2E5" w:themeColor="accent5" w:themeTint="99"/>
            </w:tcBorders>
          </w:tcPr>
          <w:p w14:paraId="345AC53F" w14:textId="77777777" w:rsidR="00E41E7A" w:rsidRDefault="00E41E7A" w:rsidP="00065ADA">
            <w:pPr>
              <w:pStyle w:val="Default"/>
              <w:jc w:val="both"/>
              <w:rPr>
                <w:sz w:val="20"/>
                <w:szCs w:val="20"/>
              </w:rPr>
            </w:pPr>
          </w:p>
        </w:tc>
      </w:tr>
      <w:tr w:rsidR="007A4676" w14:paraId="440F0852" w14:textId="77777777" w:rsidTr="003E63B3">
        <w:tc>
          <w:tcPr>
            <w:tcW w:w="1805" w:type="dxa"/>
            <w:vMerge/>
            <w:tcBorders>
              <w:left w:val="single" w:sz="18" w:space="0" w:color="9CC2E5" w:themeColor="accent5" w:themeTint="99"/>
            </w:tcBorders>
            <w:shd w:val="clear" w:color="auto" w:fill="44546A" w:themeFill="text2"/>
          </w:tcPr>
          <w:p w14:paraId="160E853E" w14:textId="77777777" w:rsidR="007A4676" w:rsidRDefault="007A4676" w:rsidP="007A4676">
            <w:pPr>
              <w:pStyle w:val="Default"/>
              <w:jc w:val="both"/>
              <w:rPr>
                <w:sz w:val="20"/>
                <w:szCs w:val="20"/>
              </w:rPr>
            </w:pPr>
          </w:p>
        </w:tc>
        <w:tc>
          <w:tcPr>
            <w:tcW w:w="2992" w:type="dxa"/>
          </w:tcPr>
          <w:p w14:paraId="461A61A8" w14:textId="6ABA5F1D" w:rsidR="007A4676" w:rsidRDefault="007A4676" w:rsidP="007A4676">
            <w:pPr>
              <w:pStyle w:val="Default"/>
              <w:rPr>
                <w:sz w:val="20"/>
                <w:szCs w:val="20"/>
              </w:rPr>
            </w:pPr>
            <w:r>
              <w:rPr>
                <w:sz w:val="20"/>
                <w:szCs w:val="20"/>
              </w:rPr>
              <w:t>Réalisation</w:t>
            </w:r>
          </w:p>
        </w:tc>
        <w:tc>
          <w:tcPr>
            <w:tcW w:w="1417" w:type="dxa"/>
          </w:tcPr>
          <w:p w14:paraId="7D214477" w14:textId="0ADFCEEE" w:rsidR="007A4676" w:rsidRDefault="007A4676" w:rsidP="007A4676">
            <w:pPr>
              <w:pStyle w:val="Default"/>
              <w:jc w:val="both"/>
              <w:rPr>
                <w:sz w:val="20"/>
                <w:szCs w:val="20"/>
              </w:rPr>
            </w:pPr>
            <w:r w:rsidRPr="00F00B1C">
              <w:rPr>
                <w:i/>
                <w:iCs/>
                <w:sz w:val="18"/>
                <w:szCs w:val="18"/>
              </w:rPr>
              <w:t>Avec conception</w:t>
            </w:r>
          </w:p>
        </w:tc>
        <w:tc>
          <w:tcPr>
            <w:tcW w:w="1418" w:type="dxa"/>
          </w:tcPr>
          <w:p w14:paraId="004C92A7" w14:textId="47122972" w:rsidR="007A4676" w:rsidRDefault="007A4676" w:rsidP="007A4676">
            <w:pPr>
              <w:pStyle w:val="Default"/>
              <w:jc w:val="both"/>
              <w:rPr>
                <w:sz w:val="20"/>
                <w:szCs w:val="20"/>
              </w:rPr>
            </w:pPr>
            <w:r w:rsidRPr="00F00B1C">
              <w:rPr>
                <w:i/>
                <w:iCs/>
                <w:sz w:val="18"/>
                <w:szCs w:val="18"/>
              </w:rPr>
              <w:t>Sans conception</w:t>
            </w:r>
          </w:p>
        </w:tc>
        <w:tc>
          <w:tcPr>
            <w:tcW w:w="1394" w:type="dxa"/>
            <w:tcBorders>
              <w:right w:val="single" w:sz="18" w:space="0" w:color="9CC2E5" w:themeColor="accent5" w:themeTint="99"/>
            </w:tcBorders>
          </w:tcPr>
          <w:p w14:paraId="14A2C93E" w14:textId="1ECCE1F8" w:rsidR="007A4676" w:rsidRDefault="007A4676" w:rsidP="007A4676">
            <w:pPr>
              <w:pStyle w:val="Default"/>
              <w:jc w:val="both"/>
              <w:rPr>
                <w:sz w:val="20"/>
                <w:szCs w:val="20"/>
              </w:rPr>
            </w:pPr>
            <w:r w:rsidRPr="00F00B1C">
              <w:rPr>
                <w:i/>
                <w:iCs/>
                <w:sz w:val="18"/>
                <w:szCs w:val="18"/>
              </w:rPr>
              <w:t>Paramétrage</w:t>
            </w:r>
          </w:p>
        </w:tc>
      </w:tr>
      <w:tr w:rsidR="007A4676" w14:paraId="5922035A" w14:textId="77777777" w:rsidTr="003E63B3">
        <w:tc>
          <w:tcPr>
            <w:tcW w:w="1805" w:type="dxa"/>
            <w:vMerge/>
            <w:tcBorders>
              <w:left w:val="single" w:sz="18" w:space="0" w:color="9CC2E5" w:themeColor="accent5" w:themeTint="99"/>
            </w:tcBorders>
            <w:shd w:val="clear" w:color="auto" w:fill="44546A" w:themeFill="text2"/>
          </w:tcPr>
          <w:p w14:paraId="61F20CEE" w14:textId="77777777" w:rsidR="007A4676" w:rsidRDefault="007A4676" w:rsidP="007A4676">
            <w:pPr>
              <w:pStyle w:val="Default"/>
              <w:jc w:val="both"/>
              <w:rPr>
                <w:sz w:val="20"/>
                <w:szCs w:val="20"/>
              </w:rPr>
            </w:pPr>
          </w:p>
        </w:tc>
        <w:tc>
          <w:tcPr>
            <w:tcW w:w="2992" w:type="dxa"/>
          </w:tcPr>
          <w:p w14:paraId="1DE6E792" w14:textId="43AFB19D" w:rsidR="007A4676" w:rsidRDefault="007A4676" w:rsidP="007A4676">
            <w:pPr>
              <w:pStyle w:val="Default"/>
              <w:rPr>
                <w:sz w:val="20"/>
                <w:szCs w:val="20"/>
              </w:rPr>
            </w:pPr>
            <w:r>
              <w:rPr>
                <w:sz w:val="20"/>
                <w:szCs w:val="20"/>
              </w:rPr>
              <w:t>Dispositif de formation</w:t>
            </w:r>
          </w:p>
        </w:tc>
        <w:tc>
          <w:tcPr>
            <w:tcW w:w="1417" w:type="dxa"/>
          </w:tcPr>
          <w:p w14:paraId="3E4E8F1A" w14:textId="77777777" w:rsidR="007A4676" w:rsidRDefault="007A4676" w:rsidP="007A4676">
            <w:pPr>
              <w:pStyle w:val="Default"/>
              <w:jc w:val="both"/>
              <w:rPr>
                <w:sz w:val="20"/>
                <w:szCs w:val="20"/>
              </w:rPr>
            </w:pPr>
          </w:p>
        </w:tc>
        <w:tc>
          <w:tcPr>
            <w:tcW w:w="1418" w:type="dxa"/>
          </w:tcPr>
          <w:p w14:paraId="66D4A1B9" w14:textId="77777777" w:rsidR="007A4676" w:rsidRDefault="007A4676" w:rsidP="007A4676">
            <w:pPr>
              <w:pStyle w:val="Default"/>
              <w:jc w:val="both"/>
              <w:rPr>
                <w:sz w:val="20"/>
                <w:szCs w:val="20"/>
              </w:rPr>
            </w:pPr>
          </w:p>
        </w:tc>
        <w:tc>
          <w:tcPr>
            <w:tcW w:w="1394" w:type="dxa"/>
            <w:tcBorders>
              <w:right w:val="single" w:sz="18" w:space="0" w:color="9CC2E5" w:themeColor="accent5" w:themeTint="99"/>
            </w:tcBorders>
          </w:tcPr>
          <w:p w14:paraId="064D28C7" w14:textId="77777777" w:rsidR="007A4676" w:rsidRDefault="007A4676" w:rsidP="007A4676">
            <w:pPr>
              <w:pStyle w:val="Default"/>
              <w:jc w:val="both"/>
              <w:rPr>
                <w:sz w:val="20"/>
                <w:szCs w:val="20"/>
              </w:rPr>
            </w:pPr>
          </w:p>
        </w:tc>
      </w:tr>
      <w:tr w:rsidR="007A4676" w14:paraId="3CEAFD09" w14:textId="77777777" w:rsidTr="003E63B3">
        <w:tc>
          <w:tcPr>
            <w:tcW w:w="1805" w:type="dxa"/>
            <w:vMerge/>
            <w:tcBorders>
              <w:left w:val="single" w:sz="18" w:space="0" w:color="9CC2E5" w:themeColor="accent5" w:themeTint="99"/>
            </w:tcBorders>
            <w:shd w:val="clear" w:color="auto" w:fill="44546A" w:themeFill="text2"/>
          </w:tcPr>
          <w:p w14:paraId="2275ADAC" w14:textId="77777777" w:rsidR="007A4676" w:rsidRDefault="007A4676" w:rsidP="007A4676">
            <w:pPr>
              <w:pStyle w:val="Default"/>
              <w:jc w:val="both"/>
              <w:rPr>
                <w:sz w:val="20"/>
                <w:szCs w:val="20"/>
              </w:rPr>
            </w:pPr>
          </w:p>
        </w:tc>
        <w:tc>
          <w:tcPr>
            <w:tcW w:w="2992" w:type="dxa"/>
          </w:tcPr>
          <w:p w14:paraId="17947222" w14:textId="6E515C3A" w:rsidR="007A4676" w:rsidRDefault="007A4676" w:rsidP="007A4676">
            <w:pPr>
              <w:pStyle w:val="Default"/>
              <w:rPr>
                <w:sz w:val="20"/>
                <w:szCs w:val="20"/>
              </w:rPr>
            </w:pPr>
            <w:r>
              <w:rPr>
                <w:sz w:val="20"/>
                <w:szCs w:val="20"/>
              </w:rPr>
              <w:t>Support technique expertise</w:t>
            </w:r>
          </w:p>
        </w:tc>
        <w:tc>
          <w:tcPr>
            <w:tcW w:w="1417" w:type="dxa"/>
          </w:tcPr>
          <w:p w14:paraId="34EB433E" w14:textId="77777777" w:rsidR="007A4676" w:rsidRDefault="007A4676" w:rsidP="007A4676">
            <w:pPr>
              <w:pStyle w:val="Default"/>
              <w:jc w:val="both"/>
              <w:rPr>
                <w:sz w:val="20"/>
                <w:szCs w:val="20"/>
              </w:rPr>
            </w:pPr>
          </w:p>
        </w:tc>
        <w:tc>
          <w:tcPr>
            <w:tcW w:w="1418" w:type="dxa"/>
          </w:tcPr>
          <w:p w14:paraId="407F608A" w14:textId="77777777" w:rsidR="007A4676" w:rsidRDefault="007A4676" w:rsidP="007A4676">
            <w:pPr>
              <w:pStyle w:val="Default"/>
              <w:jc w:val="both"/>
              <w:rPr>
                <w:sz w:val="20"/>
                <w:szCs w:val="20"/>
              </w:rPr>
            </w:pPr>
          </w:p>
        </w:tc>
        <w:tc>
          <w:tcPr>
            <w:tcW w:w="1394" w:type="dxa"/>
            <w:tcBorders>
              <w:right w:val="single" w:sz="18" w:space="0" w:color="9CC2E5" w:themeColor="accent5" w:themeTint="99"/>
            </w:tcBorders>
          </w:tcPr>
          <w:p w14:paraId="71A75EC1" w14:textId="77777777" w:rsidR="007A4676" w:rsidRDefault="007A4676" w:rsidP="007A4676">
            <w:pPr>
              <w:pStyle w:val="Default"/>
              <w:jc w:val="both"/>
              <w:rPr>
                <w:sz w:val="20"/>
                <w:szCs w:val="20"/>
              </w:rPr>
            </w:pPr>
          </w:p>
        </w:tc>
      </w:tr>
      <w:tr w:rsidR="007A4676" w14:paraId="0FDE4096" w14:textId="77777777" w:rsidTr="003E63B3">
        <w:tc>
          <w:tcPr>
            <w:tcW w:w="1805" w:type="dxa"/>
            <w:vMerge/>
            <w:tcBorders>
              <w:left w:val="single" w:sz="18" w:space="0" w:color="9CC2E5" w:themeColor="accent5" w:themeTint="99"/>
            </w:tcBorders>
            <w:shd w:val="clear" w:color="auto" w:fill="44546A" w:themeFill="text2"/>
          </w:tcPr>
          <w:p w14:paraId="40492AAE" w14:textId="77777777" w:rsidR="007A4676" w:rsidRDefault="007A4676" w:rsidP="007A4676">
            <w:pPr>
              <w:pStyle w:val="Default"/>
              <w:jc w:val="both"/>
              <w:rPr>
                <w:sz w:val="20"/>
                <w:szCs w:val="20"/>
              </w:rPr>
            </w:pPr>
          </w:p>
        </w:tc>
        <w:tc>
          <w:tcPr>
            <w:tcW w:w="2992" w:type="dxa"/>
          </w:tcPr>
          <w:p w14:paraId="51F73053" w14:textId="0E0018D7" w:rsidR="007A4676" w:rsidRDefault="00D72B8D" w:rsidP="007A4676">
            <w:pPr>
              <w:pStyle w:val="Default"/>
              <w:rPr>
                <w:sz w:val="20"/>
                <w:szCs w:val="20"/>
              </w:rPr>
            </w:pPr>
            <w:r>
              <w:rPr>
                <w:sz w:val="20"/>
                <w:szCs w:val="20"/>
              </w:rPr>
              <w:t>Tests de performance</w:t>
            </w:r>
          </w:p>
        </w:tc>
        <w:tc>
          <w:tcPr>
            <w:tcW w:w="1417" w:type="dxa"/>
          </w:tcPr>
          <w:p w14:paraId="1305B533" w14:textId="77777777" w:rsidR="007A4676" w:rsidRDefault="007A4676" w:rsidP="007A4676">
            <w:pPr>
              <w:pStyle w:val="Default"/>
              <w:jc w:val="both"/>
              <w:rPr>
                <w:sz w:val="20"/>
                <w:szCs w:val="20"/>
              </w:rPr>
            </w:pPr>
          </w:p>
        </w:tc>
        <w:tc>
          <w:tcPr>
            <w:tcW w:w="1418" w:type="dxa"/>
          </w:tcPr>
          <w:p w14:paraId="5D051F38" w14:textId="77777777" w:rsidR="007A4676" w:rsidRDefault="007A4676" w:rsidP="007A4676">
            <w:pPr>
              <w:pStyle w:val="Default"/>
              <w:jc w:val="both"/>
              <w:rPr>
                <w:sz w:val="20"/>
                <w:szCs w:val="20"/>
              </w:rPr>
            </w:pPr>
          </w:p>
        </w:tc>
        <w:tc>
          <w:tcPr>
            <w:tcW w:w="1394" w:type="dxa"/>
            <w:tcBorders>
              <w:right w:val="single" w:sz="18" w:space="0" w:color="9CC2E5" w:themeColor="accent5" w:themeTint="99"/>
            </w:tcBorders>
          </w:tcPr>
          <w:p w14:paraId="288BA24E" w14:textId="77777777" w:rsidR="007A4676" w:rsidRDefault="007A4676" w:rsidP="007A4676">
            <w:pPr>
              <w:pStyle w:val="Default"/>
              <w:jc w:val="both"/>
              <w:rPr>
                <w:sz w:val="20"/>
                <w:szCs w:val="20"/>
              </w:rPr>
            </w:pPr>
          </w:p>
        </w:tc>
      </w:tr>
      <w:tr w:rsidR="00934AAC" w14:paraId="7DDB02F0" w14:textId="77777777" w:rsidTr="003E63B3">
        <w:tc>
          <w:tcPr>
            <w:tcW w:w="1805" w:type="dxa"/>
            <w:vMerge/>
            <w:tcBorders>
              <w:left w:val="single" w:sz="18" w:space="0" w:color="9CC2E5" w:themeColor="accent5" w:themeTint="99"/>
            </w:tcBorders>
            <w:shd w:val="clear" w:color="auto" w:fill="44546A" w:themeFill="text2"/>
          </w:tcPr>
          <w:p w14:paraId="25ED8258" w14:textId="77777777" w:rsidR="00934AAC" w:rsidRDefault="00934AAC" w:rsidP="007A4676">
            <w:pPr>
              <w:pStyle w:val="Default"/>
              <w:jc w:val="both"/>
              <w:rPr>
                <w:sz w:val="20"/>
                <w:szCs w:val="20"/>
              </w:rPr>
            </w:pPr>
          </w:p>
        </w:tc>
        <w:tc>
          <w:tcPr>
            <w:tcW w:w="2992" w:type="dxa"/>
          </w:tcPr>
          <w:p w14:paraId="23AE2949" w14:textId="68F08092" w:rsidR="00934AAC" w:rsidRDefault="00934AAC" w:rsidP="007A4676">
            <w:pPr>
              <w:pStyle w:val="Default"/>
              <w:rPr>
                <w:sz w:val="20"/>
                <w:szCs w:val="20"/>
              </w:rPr>
            </w:pPr>
            <w:r>
              <w:rPr>
                <w:sz w:val="20"/>
                <w:szCs w:val="20"/>
              </w:rPr>
              <w:t>Astreinte hors plages nominales</w:t>
            </w:r>
          </w:p>
        </w:tc>
        <w:tc>
          <w:tcPr>
            <w:tcW w:w="1417" w:type="dxa"/>
          </w:tcPr>
          <w:p w14:paraId="6B729BA6" w14:textId="77777777" w:rsidR="00934AAC" w:rsidRDefault="00934AAC" w:rsidP="007A4676">
            <w:pPr>
              <w:pStyle w:val="Default"/>
              <w:jc w:val="both"/>
              <w:rPr>
                <w:sz w:val="20"/>
                <w:szCs w:val="20"/>
              </w:rPr>
            </w:pPr>
          </w:p>
        </w:tc>
        <w:tc>
          <w:tcPr>
            <w:tcW w:w="1418" w:type="dxa"/>
          </w:tcPr>
          <w:p w14:paraId="26CA301C" w14:textId="77777777" w:rsidR="00934AAC" w:rsidRDefault="00934AAC" w:rsidP="007A4676">
            <w:pPr>
              <w:pStyle w:val="Default"/>
              <w:jc w:val="both"/>
              <w:rPr>
                <w:sz w:val="20"/>
                <w:szCs w:val="20"/>
              </w:rPr>
            </w:pPr>
          </w:p>
        </w:tc>
        <w:tc>
          <w:tcPr>
            <w:tcW w:w="1394" w:type="dxa"/>
            <w:tcBorders>
              <w:right w:val="single" w:sz="18" w:space="0" w:color="9CC2E5" w:themeColor="accent5" w:themeTint="99"/>
            </w:tcBorders>
          </w:tcPr>
          <w:p w14:paraId="35A45EF1" w14:textId="77777777" w:rsidR="00934AAC" w:rsidRDefault="00934AAC" w:rsidP="007A4676">
            <w:pPr>
              <w:pStyle w:val="Default"/>
              <w:jc w:val="both"/>
              <w:rPr>
                <w:sz w:val="20"/>
                <w:szCs w:val="20"/>
              </w:rPr>
            </w:pPr>
          </w:p>
        </w:tc>
      </w:tr>
      <w:tr w:rsidR="007A4676" w14:paraId="7C095B41" w14:textId="77777777" w:rsidTr="003E63B3">
        <w:tc>
          <w:tcPr>
            <w:tcW w:w="1805" w:type="dxa"/>
            <w:vMerge/>
            <w:tcBorders>
              <w:left w:val="single" w:sz="18" w:space="0" w:color="9CC2E5" w:themeColor="accent5" w:themeTint="99"/>
              <w:bottom w:val="single" w:sz="18" w:space="0" w:color="9CC2E5" w:themeColor="accent5" w:themeTint="99"/>
            </w:tcBorders>
            <w:shd w:val="clear" w:color="auto" w:fill="44546A" w:themeFill="text2"/>
          </w:tcPr>
          <w:p w14:paraId="323E6A57" w14:textId="77777777" w:rsidR="007A4676" w:rsidRDefault="007A4676" w:rsidP="007A4676">
            <w:pPr>
              <w:pStyle w:val="Default"/>
              <w:jc w:val="both"/>
              <w:rPr>
                <w:sz w:val="20"/>
                <w:szCs w:val="20"/>
              </w:rPr>
            </w:pPr>
          </w:p>
        </w:tc>
        <w:tc>
          <w:tcPr>
            <w:tcW w:w="2992" w:type="dxa"/>
            <w:tcBorders>
              <w:bottom w:val="single" w:sz="18" w:space="0" w:color="9CC2E5" w:themeColor="accent5" w:themeTint="99"/>
            </w:tcBorders>
          </w:tcPr>
          <w:p w14:paraId="1F8252DD" w14:textId="3B45A74C" w:rsidR="007A4676" w:rsidRDefault="00934AAC" w:rsidP="007A4676">
            <w:pPr>
              <w:pStyle w:val="Default"/>
              <w:rPr>
                <w:sz w:val="20"/>
                <w:szCs w:val="20"/>
              </w:rPr>
            </w:pPr>
            <w:r w:rsidRPr="002A47B2">
              <w:rPr>
                <w:sz w:val="20"/>
                <w:szCs w:val="20"/>
              </w:rPr>
              <w:t xml:space="preserve">Tests </w:t>
            </w:r>
            <w:r w:rsidR="0017772A" w:rsidRPr="002A47B2">
              <w:rPr>
                <w:sz w:val="20"/>
                <w:szCs w:val="20"/>
              </w:rPr>
              <w:t>d’intégration (bout en bout)</w:t>
            </w:r>
            <w:r w:rsidRPr="002A47B2">
              <w:rPr>
                <w:sz w:val="20"/>
                <w:szCs w:val="20"/>
              </w:rPr>
              <w:t xml:space="preserve"> sur projets transverses</w:t>
            </w:r>
          </w:p>
        </w:tc>
        <w:tc>
          <w:tcPr>
            <w:tcW w:w="1417" w:type="dxa"/>
            <w:tcBorders>
              <w:bottom w:val="single" w:sz="18" w:space="0" w:color="9CC2E5" w:themeColor="accent5" w:themeTint="99"/>
            </w:tcBorders>
          </w:tcPr>
          <w:p w14:paraId="65B1B828" w14:textId="77777777" w:rsidR="007A4676" w:rsidRDefault="007A4676" w:rsidP="007A4676">
            <w:pPr>
              <w:pStyle w:val="Default"/>
              <w:jc w:val="both"/>
              <w:rPr>
                <w:sz w:val="20"/>
                <w:szCs w:val="20"/>
              </w:rPr>
            </w:pPr>
          </w:p>
        </w:tc>
        <w:tc>
          <w:tcPr>
            <w:tcW w:w="1418" w:type="dxa"/>
            <w:tcBorders>
              <w:bottom w:val="single" w:sz="18" w:space="0" w:color="9CC2E5" w:themeColor="accent5" w:themeTint="99"/>
            </w:tcBorders>
          </w:tcPr>
          <w:p w14:paraId="6DF2C87F" w14:textId="77777777" w:rsidR="007A4676" w:rsidRDefault="007A4676" w:rsidP="007A4676">
            <w:pPr>
              <w:pStyle w:val="Default"/>
              <w:jc w:val="both"/>
              <w:rPr>
                <w:sz w:val="20"/>
                <w:szCs w:val="20"/>
              </w:rPr>
            </w:pPr>
          </w:p>
        </w:tc>
        <w:tc>
          <w:tcPr>
            <w:tcW w:w="1394" w:type="dxa"/>
            <w:tcBorders>
              <w:bottom w:val="single" w:sz="18" w:space="0" w:color="9CC2E5" w:themeColor="accent5" w:themeTint="99"/>
              <w:right w:val="single" w:sz="18" w:space="0" w:color="9CC2E5" w:themeColor="accent5" w:themeTint="99"/>
            </w:tcBorders>
          </w:tcPr>
          <w:p w14:paraId="1602948B" w14:textId="77777777" w:rsidR="007A4676" w:rsidRDefault="007A4676" w:rsidP="007A4676">
            <w:pPr>
              <w:pStyle w:val="Default"/>
              <w:jc w:val="both"/>
              <w:rPr>
                <w:sz w:val="20"/>
                <w:szCs w:val="20"/>
              </w:rPr>
            </w:pPr>
          </w:p>
        </w:tc>
      </w:tr>
      <w:tr w:rsidR="007A4676" w14:paraId="3EB3EBF2" w14:textId="77777777" w:rsidTr="00F00B1C">
        <w:tc>
          <w:tcPr>
            <w:tcW w:w="9026" w:type="dxa"/>
            <w:gridSpan w:val="5"/>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33E3A168" w14:textId="77777777" w:rsidR="007A4676" w:rsidRPr="00E41E7A" w:rsidRDefault="007A4676" w:rsidP="007A4676">
            <w:pPr>
              <w:pStyle w:val="Default"/>
              <w:jc w:val="both"/>
              <w:rPr>
                <w:b/>
                <w:bCs/>
              </w:rPr>
            </w:pPr>
          </w:p>
        </w:tc>
      </w:tr>
      <w:tr w:rsidR="007A4676" w14:paraId="6571954C" w14:textId="77777777" w:rsidTr="00F00B1C">
        <w:tc>
          <w:tcPr>
            <w:tcW w:w="9026" w:type="dxa"/>
            <w:gridSpan w:val="5"/>
            <w:tcBorders>
              <w:top w:val="single" w:sz="18" w:space="0" w:color="9CC2E5" w:themeColor="accent5" w:themeTint="99"/>
              <w:left w:val="single" w:sz="18" w:space="0" w:color="9CC2E5" w:themeColor="accent5" w:themeTint="99"/>
              <w:bottom w:val="single" w:sz="18" w:space="0" w:color="9CC2E5" w:themeColor="accent5" w:themeTint="99"/>
              <w:right w:val="single" w:sz="18" w:space="0" w:color="9CC2E5" w:themeColor="accent5" w:themeTint="99"/>
            </w:tcBorders>
            <w:shd w:val="clear" w:color="auto" w:fill="D9D9D9" w:themeFill="background1" w:themeFillShade="D9"/>
          </w:tcPr>
          <w:p w14:paraId="3160B0F6" w14:textId="7FABD21B" w:rsidR="007A4676" w:rsidRPr="00E41E7A" w:rsidRDefault="007A4676" w:rsidP="007A4676">
            <w:pPr>
              <w:pStyle w:val="Default"/>
              <w:jc w:val="both"/>
              <w:rPr>
                <w:b/>
                <w:bCs/>
                <w:sz w:val="20"/>
                <w:szCs w:val="20"/>
              </w:rPr>
            </w:pPr>
            <w:r w:rsidRPr="00E41E7A">
              <w:rPr>
                <w:b/>
                <w:bCs/>
              </w:rPr>
              <w:t>Phase de réversibilité du marché</w:t>
            </w:r>
          </w:p>
        </w:tc>
      </w:tr>
    </w:tbl>
    <w:p w14:paraId="6519A299" w14:textId="77777777" w:rsidR="00BC39E3" w:rsidRDefault="00BC39E3" w:rsidP="00065ADA">
      <w:pPr>
        <w:pStyle w:val="Default"/>
        <w:jc w:val="both"/>
        <w:rPr>
          <w:sz w:val="20"/>
          <w:szCs w:val="20"/>
        </w:rPr>
      </w:pPr>
    </w:p>
    <w:p w14:paraId="0B4ED6C0" w14:textId="77777777" w:rsidR="00207EC4" w:rsidRDefault="00207EC4" w:rsidP="00065ADA">
      <w:pPr>
        <w:pStyle w:val="Default"/>
        <w:jc w:val="both"/>
        <w:rPr>
          <w:sz w:val="20"/>
          <w:szCs w:val="20"/>
        </w:rPr>
      </w:pPr>
    </w:p>
    <w:p w14:paraId="2A6B2E68" w14:textId="77777777" w:rsidR="0049382F" w:rsidRDefault="0049382F">
      <w:pPr>
        <w:jc w:val="left"/>
        <w:rPr>
          <w:rFonts w:asciiTheme="majorHAnsi" w:eastAsiaTheme="majorEastAsia" w:hAnsiTheme="majorHAnsi" w:cstheme="majorBidi"/>
          <w:color w:val="2F5496" w:themeColor="accent1" w:themeShade="BF"/>
          <w:sz w:val="26"/>
          <w:szCs w:val="26"/>
        </w:rPr>
      </w:pPr>
      <w:r>
        <w:br w:type="page"/>
      </w:r>
    </w:p>
    <w:p w14:paraId="79D11560" w14:textId="76B246D7" w:rsidR="0094214D" w:rsidRDefault="0094214D" w:rsidP="00541838">
      <w:pPr>
        <w:pStyle w:val="Titre2"/>
      </w:pPr>
      <w:bookmarkStart w:id="19" w:name="_Toc223529522"/>
      <w:r>
        <w:lastRenderedPageBreak/>
        <w:t xml:space="preserve">Exigence </w:t>
      </w:r>
      <w:r w:rsidR="00846BB7">
        <w:t>d’analyse de sécurité</w:t>
      </w:r>
      <w:bookmarkEnd w:id="19"/>
    </w:p>
    <w:p w14:paraId="652E00DA" w14:textId="1EFD01E8" w:rsidR="0094214D" w:rsidRPr="00161EBC" w:rsidRDefault="0094214D" w:rsidP="0094214D">
      <w:pPr>
        <w:rPr>
          <w:color w:val="FFFFFF" w:themeColor="background1"/>
        </w:rPr>
      </w:pPr>
    </w:p>
    <w:tbl>
      <w:tblPr>
        <w:tblStyle w:val="Grilledutableau"/>
        <w:tblW w:w="0" w:type="auto"/>
        <w:tblLook w:val="04A0" w:firstRow="1" w:lastRow="0" w:firstColumn="1" w:lastColumn="0" w:noHBand="0" w:noVBand="1"/>
      </w:tblPr>
      <w:tblGrid>
        <w:gridCol w:w="3397"/>
        <w:gridCol w:w="3119"/>
        <w:gridCol w:w="2546"/>
      </w:tblGrid>
      <w:tr w:rsidR="0094214D" w:rsidRPr="002C656E" w14:paraId="2910BB48" w14:textId="77777777">
        <w:tc>
          <w:tcPr>
            <w:tcW w:w="9062" w:type="dxa"/>
            <w:gridSpan w:val="3"/>
            <w:shd w:val="clear" w:color="auto" w:fill="D9E2F3" w:themeFill="accent1" w:themeFillTint="33"/>
          </w:tcPr>
          <w:p w14:paraId="30E3AA80" w14:textId="12B167B1" w:rsidR="0094214D" w:rsidRPr="002C656E" w:rsidRDefault="0094214D">
            <w:pPr>
              <w:rPr>
                <w:b/>
                <w:bCs/>
              </w:rPr>
            </w:pPr>
            <w:r w:rsidRPr="002C656E">
              <w:rPr>
                <w:b/>
                <w:bCs/>
              </w:rPr>
              <w:t>Description de l’exigence</w:t>
            </w:r>
            <w:r>
              <w:rPr>
                <w:b/>
                <w:bCs/>
              </w:rPr>
              <w:t xml:space="preserve"> – Sécurité </w:t>
            </w:r>
            <w:r w:rsidR="00850095">
              <w:rPr>
                <w:b/>
                <w:bCs/>
              </w:rPr>
              <w:t>maintenance corrective et évolution du SI</w:t>
            </w:r>
          </w:p>
        </w:tc>
      </w:tr>
      <w:tr w:rsidR="0094214D" w14:paraId="4F1CBAE8" w14:textId="77777777">
        <w:trPr>
          <w:trHeight w:val="752"/>
        </w:trPr>
        <w:tc>
          <w:tcPr>
            <w:tcW w:w="9062" w:type="dxa"/>
            <w:gridSpan w:val="3"/>
          </w:tcPr>
          <w:p w14:paraId="01B82CAA" w14:textId="77777777" w:rsidR="00584DD7" w:rsidRDefault="00584DD7" w:rsidP="00584DD7"/>
          <w:p w14:paraId="3EE309EC" w14:textId="77777777" w:rsidR="005C5EA8" w:rsidRPr="00584DD7" w:rsidRDefault="005C5EA8" w:rsidP="005C5EA8">
            <w:r w:rsidRPr="005C5EA8">
              <w:t>L’analyse de sécurité porte sur l’ensemble des changements apportés au SI, qu’ils relèvent de la correction d’anomalies ou d’évolutions, avec un niveau de profondeur proportionné aux risques.</w:t>
            </w:r>
          </w:p>
          <w:p w14:paraId="6C5CCAF5" w14:textId="77777777" w:rsidR="005C5EA8" w:rsidRDefault="005C5EA8" w:rsidP="00584DD7"/>
          <w:p w14:paraId="067680ED" w14:textId="5D327D8D" w:rsidR="00584DD7" w:rsidRDefault="00584DD7" w:rsidP="00584DD7">
            <w:r w:rsidRPr="00584DD7">
              <w:t>Le titulaire devra</w:t>
            </w:r>
            <w:r w:rsidR="005C5EA8">
              <w:t xml:space="preserve"> ainsi</w:t>
            </w:r>
            <w:r w:rsidRPr="00584DD7">
              <w:t xml:space="preserve"> intégrer </w:t>
            </w:r>
            <w:r w:rsidR="005C5EA8">
              <w:t>cette</w:t>
            </w:r>
            <w:r w:rsidRPr="00584DD7">
              <w:t xml:space="preserve"> analyse de sécurité pour toute intervention de maintenance corrective ou évolutive</w:t>
            </w:r>
            <w:r>
              <w:t>, que ce soit sur le volet TM</w:t>
            </w:r>
            <w:r w:rsidR="001E5C9B">
              <w:t>A</w:t>
            </w:r>
            <w:r w:rsidR="003F09C4">
              <w:t xml:space="preserve"> ou évolution du SI. </w:t>
            </w:r>
          </w:p>
          <w:p w14:paraId="6B5CF3B0" w14:textId="77777777" w:rsidR="005C5EA8" w:rsidRDefault="005C5EA8" w:rsidP="00584DD7"/>
          <w:p w14:paraId="6A16E6B3" w14:textId="4DA5C3FF" w:rsidR="003F09C4" w:rsidRDefault="00584DD7" w:rsidP="00584DD7">
            <w:r w:rsidRPr="00584DD7">
              <w:t>Cette analyse portera a minima sur les composants et fonctionnalités impactés par la demande et visera à vérifier l’absence d’introduction de vulnérabilités ou de régressions de sécurité</w:t>
            </w:r>
            <w:r w:rsidR="00605CE8">
              <w:t>. Cette analyse sera réalisée depuis la phase de conception jusqu’à la mise en production.</w:t>
            </w:r>
          </w:p>
          <w:p w14:paraId="0E1DA5C5" w14:textId="77777777" w:rsidR="00605CE8" w:rsidRDefault="00605CE8" w:rsidP="00584DD7"/>
          <w:p w14:paraId="113C448E" w14:textId="77777777" w:rsidR="00584DD7" w:rsidRDefault="00584DD7" w:rsidP="00584DD7">
            <w:r w:rsidRPr="00584DD7">
              <w:t>Pour les évolutions fonctionnelles ou techniques, l’analyse de sécurité sera systématique et adaptée au niveau de criticité, notamment en fonction :</w:t>
            </w:r>
          </w:p>
          <w:p w14:paraId="1DC590FE" w14:textId="77777777" w:rsidR="003F09C4" w:rsidRDefault="003F09C4" w:rsidP="00584DD7">
            <w:pPr>
              <w:pStyle w:val="Paragraphedeliste"/>
              <w:numPr>
                <w:ilvl w:val="0"/>
                <w:numId w:val="18"/>
              </w:numPr>
            </w:pPr>
            <w:r w:rsidRPr="00584DD7">
              <w:t>D</w:t>
            </w:r>
            <w:r w:rsidR="00584DD7" w:rsidRPr="00584DD7">
              <w:t>es</w:t>
            </w:r>
            <w:r>
              <w:t xml:space="preserve"> </w:t>
            </w:r>
            <w:r w:rsidR="00584DD7" w:rsidRPr="00584DD7">
              <w:t>données manipulées,</w:t>
            </w:r>
          </w:p>
          <w:p w14:paraId="6FAE3945" w14:textId="77777777" w:rsidR="003F09C4" w:rsidRDefault="003F09C4" w:rsidP="00584DD7">
            <w:pPr>
              <w:pStyle w:val="Paragraphedeliste"/>
              <w:numPr>
                <w:ilvl w:val="0"/>
                <w:numId w:val="18"/>
              </w:numPr>
            </w:pPr>
            <w:r>
              <w:t>Des interfaces exposées,</w:t>
            </w:r>
          </w:p>
          <w:p w14:paraId="5FD51AD6" w14:textId="1732DC3A" w:rsidR="003F09C4" w:rsidRDefault="003F09C4" w:rsidP="00584DD7">
            <w:pPr>
              <w:pStyle w:val="Paragraphedeliste"/>
              <w:numPr>
                <w:ilvl w:val="0"/>
                <w:numId w:val="18"/>
              </w:numPr>
            </w:pPr>
            <w:r>
              <w:t>Des mécanismes d’authentification et de contrôle d’accès</w:t>
            </w:r>
            <w:r w:rsidR="00695959">
              <w:t>.</w:t>
            </w:r>
          </w:p>
          <w:p w14:paraId="63CC23B8" w14:textId="19D7FAA0" w:rsidR="00584DD7" w:rsidRPr="00584DD7" w:rsidRDefault="00584DD7" w:rsidP="00584DD7">
            <w:r w:rsidRPr="00584DD7">
              <w:br/>
              <w:t xml:space="preserve">Les modalités, le niveau de profondeur et les livrables associés à cette analyse seront précisés par le </w:t>
            </w:r>
            <w:r w:rsidR="003F09C4">
              <w:t>T</w:t>
            </w:r>
            <w:r w:rsidRPr="00584DD7">
              <w:t>itulaire dans son offre.</w:t>
            </w:r>
          </w:p>
          <w:p w14:paraId="1323127E" w14:textId="77777777" w:rsidR="001804DC" w:rsidRDefault="001804DC"/>
          <w:p w14:paraId="045F2E8D" w14:textId="77777777" w:rsidR="0094214D" w:rsidRDefault="0094214D">
            <w:r>
              <w:t xml:space="preserve">Pour tout projet d’évolution majeure, le Titulaire devra : </w:t>
            </w:r>
          </w:p>
          <w:p w14:paraId="52897E8F" w14:textId="77777777" w:rsidR="0094214D" w:rsidRDefault="0094214D">
            <w:pPr>
              <w:pStyle w:val="Paragraphedeliste"/>
              <w:numPr>
                <w:ilvl w:val="0"/>
                <w:numId w:val="18"/>
              </w:numPr>
            </w:pPr>
            <w:r w:rsidRPr="00B569A9">
              <w:t>Analyser les impacts sécurité de l’évolution envisagée</w:t>
            </w:r>
            <w:r>
              <w:t>,</w:t>
            </w:r>
          </w:p>
          <w:p w14:paraId="7FC91BA5" w14:textId="77777777" w:rsidR="0094214D" w:rsidRDefault="0094214D">
            <w:pPr>
              <w:pStyle w:val="Paragraphedeliste"/>
              <w:numPr>
                <w:ilvl w:val="0"/>
                <w:numId w:val="18"/>
              </w:numPr>
            </w:pPr>
            <w:r>
              <w:t>I</w:t>
            </w:r>
            <w:r w:rsidRPr="00977187">
              <w:t>dentifier les risques introduits ou modifiés par l’évolution et proposer, le cas échéant, les mesures de sécurité adaptées</w:t>
            </w:r>
            <w:r>
              <w:t>,</w:t>
            </w:r>
          </w:p>
          <w:p w14:paraId="61369821" w14:textId="77777777" w:rsidR="0094214D" w:rsidRDefault="0094214D">
            <w:pPr>
              <w:pStyle w:val="Paragraphedeliste"/>
              <w:numPr>
                <w:ilvl w:val="0"/>
                <w:numId w:val="18"/>
              </w:numPr>
            </w:pPr>
            <w:r w:rsidRPr="00977187">
              <w:t>Concevoir et développer les évolutions selon les bonnes pratiques de sécurité et les référentiels en vigueur</w:t>
            </w:r>
            <w:r>
              <w:t>,</w:t>
            </w:r>
          </w:p>
          <w:p w14:paraId="06770854" w14:textId="77777777" w:rsidR="0094214D" w:rsidRDefault="0094214D">
            <w:pPr>
              <w:pStyle w:val="Paragraphedeliste"/>
              <w:numPr>
                <w:ilvl w:val="0"/>
                <w:numId w:val="18"/>
              </w:numPr>
            </w:pPr>
            <w:r w:rsidRPr="00B069DE">
              <w:t>Documenter la prise en compte de la sécurité dans les livrables d’évolution</w:t>
            </w:r>
            <w:r>
              <w:t>,</w:t>
            </w:r>
          </w:p>
          <w:p w14:paraId="1F8725EE" w14:textId="77777777" w:rsidR="0094214D" w:rsidRDefault="0094214D">
            <w:pPr>
              <w:pStyle w:val="Paragraphedeliste"/>
              <w:numPr>
                <w:ilvl w:val="0"/>
                <w:numId w:val="18"/>
              </w:numPr>
            </w:pPr>
            <w:r w:rsidRPr="00B069DE">
              <w:t>Réaliser ou contribuer aux contrôles de sécurité requis avant mise en production</w:t>
            </w:r>
            <w:r>
              <w:t>.</w:t>
            </w:r>
          </w:p>
          <w:p w14:paraId="4BD629A4" w14:textId="77777777" w:rsidR="0094214D" w:rsidRDefault="0094214D" w:rsidP="002768E7"/>
          <w:p w14:paraId="52F64E1A" w14:textId="77777777" w:rsidR="002768E7" w:rsidRDefault="002768E7" w:rsidP="002768E7">
            <w:r w:rsidRPr="002768E7">
              <w:t>L’analyse de sécurité devra être documentée et intégrée aux livrables de l’intervention (ticket, fiche d’impact, note de conception ou équivalent).</w:t>
            </w:r>
          </w:p>
          <w:p w14:paraId="22173C7F" w14:textId="77777777" w:rsidR="00D518F6" w:rsidRDefault="00D518F6" w:rsidP="002768E7"/>
          <w:p w14:paraId="65482010" w14:textId="73DF0FAF" w:rsidR="00D518F6" w:rsidRDefault="00D518F6" w:rsidP="002768E7">
            <w:r>
              <w:t>Les exigences de sécurité complémentaires au-delà des changements apportés au SI sont présentés au paragraphe 3.9.</w:t>
            </w:r>
          </w:p>
          <w:p w14:paraId="1EC6E3C5" w14:textId="1DE4D00B" w:rsidR="002768E7" w:rsidRDefault="002768E7" w:rsidP="002768E7"/>
        </w:tc>
      </w:tr>
      <w:tr w:rsidR="0094214D" w14:paraId="5510850D" w14:textId="77777777">
        <w:tc>
          <w:tcPr>
            <w:tcW w:w="3397" w:type="dxa"/>
            <w:shd w:val="clear" w:color="auto" w:fill="D9E2F3" w:themeFill="accent1" w:themeFillTint="33"/>
          </w:tcPr>
          <w:p w14:paraId="1C3B34EB" w14:textId="77777777" w:rsidR="0094214D" w:rsidRPr="002C656E" w:rsidRDefault="0094214D">
            <w:pPr>
              <w:rPr>
                <w:i/>
                <w:iCs/>
                <w:color w:val="767171" w:themeColor="background2" w:themeShade="80"/>
              </w:rPr>
            </w:pPr>
            <w:r w:rsidRPr="002C656E">
              <w:rPr>
                <w:i/>
                <w:iCs/>
                <w:color w:val="767171" w:themeColor="background2" w:themeShade="80"/>
              </w:rPr>
              <w:t>Livrable(s)</w:t>
            </w:r>
          </w:p>
          <w:p w14:paraId="2669DEA9" w14:textId="77777777" w:rsidR="0094214D" w:rsidRDefault="0094214D">
            <w:pPr>
              <w:pStyle w:val="Paragraphedeliste"/>
              <w:ind w:left="272"/>
              <w:jc w:val="left"/>
            </w:pPr>
          </w:p>
          <w:p w14:paraId="118E7130" w14:textId="58E24DA0" w:rsidR="0094214D" w:rsidRDefault="00F749D0">
            <w:pPr>
              <w:pStyle w:val="Paragraphedeliste"/>
              <w:numPr>
                <w:ilvl w:val="0"/>
                <w:numId w:val="18"/>
              </w:numPr>
              <w:ind w:left="272" w:hanging="141"/>
              <w:jc w:val="left"/>
            </w:pPr>
            <w:r>
              <w:t>A préciser par le Titulaire dans son offre.</w:t>
            </w:r>
          </w:p>
          <w:p w14:paraId="2098E8A0" w14:textId="77777777" w:rsidR="0094214D" w:rsidRDefault="0094214D">
            <w:pPr>
              <w:ind w:left="131"/>
              <w:jc w:val="left"/>
            </w:pPr>
          </w:p>
          <w:p w14:paraId="2520FFB8" w14:textId="77777777" w:rsidR="0094214D" w:rsidRDefault="0094214D">
            <w:pPr>
              <w:jc w:val="left"/>
            </w:pPr>
          </w:p>
        </w:tc>
        <w:tc>
          <w:tcPr>
            <w:tcW w:w="3119" w:type="dxa"/>
            <w:shd w:val="clear" w:color="auto" w:fill="D9E2F3" w:themeFill="accent1" w:themeFillTint="33"/>
          </w:tcPr>
          <w:p w14:paraId="7DFEF528" w14:textId="77777777" w:rsidR="0094214D" w:rsidRPr="002C656E" w:rsidRDefault="0094214D">
            <w:pPr>
              <w:rPr>
                <w:i/>
                <w:iCs/>
                <w:color w:val="767171" w:themeColor="background2" w:themeShade="80"/>
              </w:rPr>
            </w:pPr>
            <w:r w:rsidRPr="002C656E">
              <w:rPr>
                <w:i/>
                <w:iCs/>
                <w:color w:val="767171" w:themeColor="background2" w:themeShade="80"/>
              </w:rPr>
              <w:t>Contrôle de l’atteinte des résultats</w:t>
            </w:r>
          </w:p>
          <w:p w14:paraId="390FEC07" w14:textId="77777777" w:rsidR="0094214D" w:rsidRDefault="0094214D">
            <w:pPr>
              <w:jc w:val="left"/>
            </w:pPr>
          </w:p>
          <w:p w14:paraId="32DEA2FC" w14:textId="77777777" w:rsidR="0094214D" w:rsidRDefault="0094214D">
            <w:pPr>
              <w:pStyle w:val="Paragraphedeliste"/>
              <w:numPr>
                <w:ilvl w:val="0"/>
                <w:numId w:val="17"/>
              </w:numPr>
              <w:ind w:left="175" w:hanging="175"/>
            </w:pPr>
            <w:r w:rsidRPr="003C10D2">
              <w:t>Revue des livrables</w:t>
            </w:r>
            <w:r>
              <w:t>,</w:t>
            </w:r>
          </w:p>
          <w:p w14:paraId="221F5A3E" w14:textId="77777777" w:rsidR="0094214D" w:rsidRDefault="0094214D">
            <w:pPr>
              <w:pStyle w:val="Paragraphedeliste"/>
              <w:numPr>
                <w:ilvl w:val="0"/>
                <w:numId w:val="17"/>
              </w:numPr>
              <w:ind w:left="175" w:hanging="175"/>
            </w:pPr>
            <w:r>
              <w:t>Suivi des indicateurs spécifiques associés.</w:t>
            </w:r>
          </w:p>
          <w:p w14:paraId="27D5B4F2" w14:textId="77777777" w:rsidR="0094214D" w:rsidRDefault="0094214D">
            <w:pPr>
              <w:jc w:val="left"/>
            </w:pPr>
          </w:p>
        </w:tc>
        <w:tc>
          <w:tcPr>
            <w:tcW w:w="2546" w:type="dxa"/>
            <w:shd w:val="clear" w:color="auto" w:fill="D9E2F3" w:themeFill="accent1" w:themeFillTint="33"/>
          </w:tcPr>
          <w:p w14:paraId="4C8B7923" w14:textId="77777777" w:rsidR="0094214D" w:rsidRPr="002C656E" w:rsidRDefault="0094214D">
            <w:pPr>
              <w:rPr>
                <w:i/>
                <w:iCs/>
                <w:color w:val="767171" w:themeColor="background2" w:themeShade="80"/>
              </w:rPr>
            </w:pPr>
            <w:r w:rsidRPr="002C656E">
              <w:rPr>
                <w:i/>
                <w:iCs/>
                <w:color w:val="767171" w:themeColor="background2" w:themeShade="80"/>
              </w:rPr>
              <w:t>Niveau à atteindre</w:t>
            </w:r>
          </w:p>
          <w:p w14:paraId="1DB309A9" w14:textId="77777777" w:rsidR="0094214D" w:rsidRDefault="0094214D"/>
          <w:p w14:paraId="788658FB" w14:textId="549F15FB" w:rsidR="0094214D" w:rsidRDefault="00283F1F" w:rsidP="00283F1F">
            <w:pPr>
              <w:pStyle w:val="Paragraphedeliste"/>
              <w:numPr>
                <w:ilvl w:val="0"/>
                <w:numId w:val="17"/>
              </w:numPr>
              <w:ind w:left="175" w:hanging="175"/>
              <w:jc w:val="left"/>
            </w:pPr>
            <w:r>
              <w:t>T</w:t>
            </w:r>
            <w:r w:rsidRPr="00283F1F">
              <w:t>aux</w:t>
            </w:r>
            <w:r>
              <w:t xml:space="preserve"> </w:t>
            </w:r>
            <w:r w:rsidRPr="00283F1F">
              <w:t>de conformité attendu à 95 % minimum</w:t>
            </w:r>
          </w:p>
        </w:tc>
      </w:tr>
    </w:tbl>
    <w:p w14:paraId="75CD24E7" w14:textId="77777777" w:rsidR="0094214D" w:rsidRPr="005F65F9" w:rsidRDefault="0094214D" w:rsidP="0094214D"/>
    <w:p w14:paraId="5FB2E13B" w14:textId="77777777" w:rsidR="00207EC4" w:rsidRDefault="00207EC4" w:rsidP="00065ADA">
      <w:pPr>
        <w:pStyle w:val="Default"/>
        <w:jc w:val="both"/>
        <w:rPr>
          <w:sz w:val="20"/>
          <w:szCs w:val="20"/>
        </w:rPr>
      </w:pPr>
    </w:p>
    <w:p w14:paraId="08A08DEA" w14:textId="77777777" w:rsidR="00283F1F" w:rsidRDefault="00283F1F">
      <w:pPr>
        <w:jc w:val="left"/>
        <w:rPr>
          <w:rFonts w:asciiTheme="majorHAnsi" w:eastAsiaTheme="majorEastAsia" w:hAnsiTheme="majorHAnsi" w:cstheme="majorBidi"/>
          <w:color w:val="2F5496" w:themeColor="accent1" w:themeShade="BF"/>
          <w:sz w:val="26"/>
          <w:szCs w:val="26"/>
        </w:rPr>
      </w:pPr>
      <w:r>
        <w:br w:type="page"/>
      </w:r>
    </w:p>
    <w:p w14:paraId="74EBCD44" w14:textId="761B1925" w:rsidR="00207EC4" w:rsidRDefault="00207EC4" w:rsidP="00207EC4">
      <w:pPr>
        <w:pStyle w:val="Titre2"/>
      </w:pPr>
      <w:bookmarkStart w:id="20" w:name="_Toc223529523"/>
      <w:r>
        <w:lastRenderedPageBreak/>
        <w:t>Phase d’initialisation du marché</w:t>
      </w:r>
      <w:bookmarkEnd w:id="20"/>
    </w:p>
    <w:p w14:paraId="152E9BE6" w14:textId="77777777" w:rsidR="00207EC4" w:rsidRDefault="00207EC4" w:rsidP="00207EC4">
      <w:pPr>
        <w:pStyle w:val="Titre3"/>
      </w:pPr>
      <w:bookmarkStart w:id="21" w:name="_Toc223529524"/>
      <w:r>
        <w:t>Travaux demandés</w:t>
      </w:r>
      <w:bookmarkEnd w:id="21"/>
    </w:p>
    <w:p w14:paraId="381F7323" w14:textId="1141BCB5" w:rsidR="00207EC4" w:rsidRDefault="00207EC4" w:rsidP="00207EC4">
      <w:r w:rsidRPr="00A436D2">
        <w:t>La commande de la prestation d’initialisation prend la forme d’un ordre de service</w:t>
      </w:r>
      <w:r>
        <w:t xml:space="preserve">. </w:t>
      </w:r>
      <w:r w:rsidRPr="00A436D2">
        <w:t xml:space="preserve">Son coût est intégré sur l’ensemble des prestations </w:t>
      </w:r>
      <w:r w:rsidR="006F2E9B">
        <w:t>de chacun des lots de TMA et évolutions du SI.</w:t>
      </w:r>
    </w:p>
    <w:p w14:paraId="2990E27A" w14:textId="77777777" w:rsidR="00207EC4" w:rsidRDefault="00207EC4" w:rsidP="00207EC4">
      <w:r>
        <w:t>Cette première phase recouvre une unique prestation, déclenchée au plus tard 3 mois après la notification du marché, engagée en une seule fois et relative à la prise de connaissance initiale et à la préparation de la prise en charge du service.</w:t>
      </w:r>
    </w:p>
    <w:p w14:paraId="364D3737" w14:textId="0511D9E0" w:rsidR="00207EC4" w:rsidRDefault="007B4DB2" w:rsidP="00207EC4">
      <w:r>
        <w:t>D’une durée de 3 mois calendaire</w:t>
      </w:r>
      <w:r w:rsidR="00207EC4">
        <w:t>, cette prestation doit permettre au Titulaire d’acquérir l’ensemble des connaissances nécessaires à la reprise du service, à sa pleine responsabilité.</w:t>
      </w:r>
    </w:p>
    <w:p w14:paraId="4B4C0B1A" w14:textId="235877FC" w:rsidR="00207EC4" w:rsidRDefault="00207EC4" w:rsidP="00207EC4">
      <w:r>
        <w:t>Pendant cette période, le Titulaire</w:t>
      </w:r>
      <w:r w:rsidR="008A7362">
        <w:t xml:space="preserve"> </w:t>
      </w:r>
      <w:r>
        <w:t xml:space="preserve">: </w:t>
      </w:r>
    </w:p>
    <w:p w14:paraId="3F52C148" w14:textId="5B980D10" w:rsidR="00207EC4" w:rsidRDefault="00207EC4" w:rsidP="00127D0F">
      <w:pPr>
        <w:pStyle w:val="Paragraphedeliste"/>
        <w:numPr>
          <w:ilvl w:val="0"/>
          <w:numId w:val="15"/>
        </w:numPr>
      </w:pPr>
      <w:r>
        <w:t xml:space="preserve">Met en œuvre toutes les actions nécessaires à la prise en charge du périmètre applicatif </w:t>
      </w:r>
      <w:r w:rsidR="007F63AC">
        <w:t xml:space="preserve">du ou des lots concernés </w:t>
      </w:r>
      <w:r>
        <w:t>du SI CFE ;</w:t>
      </w:r>
    </w:p>
    <w:p w14:paraId="64CDC304" w14:textId="77777777" w:rsidR="00207EC4" w:rsidRDefault="00207EC4" w:rsidP="00127D0F">
      <w:pPr>
        <w:pStyle w:val="Paragraphedeliste"/>
        <w:numPr>
          <w:ilvl w:val="0"/>
          <w:numId w:val="15"/>
        </w:numPr>
      </w:pPr>
      <w:r>
        <w:t>Collabore avec le Titulaire sortant (dans le cadre de la phase de réversibilité de ce dernier) afin d’assurer un transfert de connaissance complet et de préparer au mieux la reprise du service par ses soins ;</w:t>
      </w:r>
    </w:p>
    <w:p w14:paraId="44BF64D1" w14:textId="77777777" w:rsidR="00207EC4" w:rsidRDefault="00207EC4" w:rsidP="00127D0F">
      <w:pPr>
        <w:pStyle w:val="Paragraphedeliste"/>
        <w:numPr>
          <w:ilvl w:val="0"/>
          <w:numId w:val="15"/>
        </w:numPr>
      </w:pPr>
      <w:r>
        <w:t>Prend connaissance de la cartographie du code et des composants qui seront proposés et réalisés par le Titulaire sortant et validée par la CFE ;</w:t>
      </w:r>
    </w:p>
    <w:p w14:paraId="7D8B8322" w14:textId="77777777" w:rsidR="00207EC4" w:rsidRDefault="00207EC4" w:rsidP="00127D0F">
      <w:pPr>
        <w:pStyle w:val="Paragraphedeliste"/>
        <w:numPr>
          <w:ilvl w:val="0"/>
          <w:numId w:val="15"/>
        </w:numPr>
      </w:pPr>
      <w:r>
        <w:t>Conseille et accompagne la CFE.</w:t>
      </w:r>
    </w:p>
    <w:p w14:paraId="6C32AE0E" w14:textId="77777777" w:rsidR="00207EC4" w:rsidRDefault="00207EC4" w:rsidP="00207EC4">
      <w:r>
        <w:t>La réalisation de cette phase ne doit en aucun cas perturber le niveau et la qualité de service rendu par le Titulaire sortant.</w:t>
      </w:r>
    </w:p>
    <w:p w14:paraId="6F4C2EEB" w14:textId="77777777" w:rsidR="00207EC4" w:rsidRDefault="00207EC4" w:rsidP="00207EC4">
      <w:r>
        <w:t>A l’issue de cette phase, le Titulaire prend la responsabilité de l’ensemble des prestations de maintenance et d’évolutions prévues au présent marché.</w:t>
      </w:r>
    </w:p>
    <w:p w14:paraId="58B0D37F" w14:textId="77777777" w:rsidR="00207EC4" w:rsidRDefault="00207EC4" w:rsidP="00207EC4"/>
    <w:p w14:paraId="12AE9F28" w14:textId="77777777" w:rsidR="00207EC4" w:rsidRDefault="00207EC4" w:rsidP="00207EC4">
      <w:r>
        <w:t>Une échéance supplémentaire de 3 mois est accordée pour achever la réalisation des points suivants :</w:t>
      </w:r>
    </w:p>
    <w:p w14:paraId="501C8A36" w14:textId="77777777" w:rsidR="00207EC4" w:rsidRDefault="00207EC4" w:rsidP="00127D0F">
      <w:pPr>
        <w:pStyle w:val="Paragraphedeliste"/>
        <w:numPr>
          <w:ilvl w:val="0"/>
          <w:numId w:val="15"/>
        </w:numPr>
      </w:pPr>
      <w:r>
        <w:t>Produire un PAQ dans une version aboutie incluant les tableaux de bord du marché ;</w:t>
      </w:r>
    </w:p>
    <w:p w14:paraId="71EF1ACC" w14:textId="77777777" w:rsidR="00207EC4" w:rsidRDefault="00207EC4" w:rsidP="00127D0F">
      <w:pPr>
        <w:pStyle w:val="Paragraphedeliste"/>
        <w:numPr>
          <w:ilvl w:val="0"/>
          <w:numId w:val="15"/>
        </w:numPr>
      </w:pPr>
      <w:r>
        <w:t>Produire les tableaux de bord du marché et les éléments de pilotage (planning de travail, plan de charge de l’activité) ;</w:t>
      </w:r>
    </w:p>
    <w:p w14:paraId="7CE3F480" w14:textId="77777777" w:rsidR="00207EC4" w:rsidRDefault="00207EC4" w:rsidP="00127D0F">
      <w:pPr>
        <w:pStyle w:val="Paragraphedeliste"/>
        <w:numPr>
          <w:ilvl w:val="0"/>
          <w:numId w:val="15"/>
        </w:numPr>
      </w:pPr>
      <w:r>
        <w:t>Fournir un plan d’action d’amélioration de la productivité et des gains identifiés.</w:t>
      </w:r>
    </w:p>
    <w:p w14:paraId="394DD75C" w14:textId="77777777" w:rsidR="006F2E9B" w:rsidRDefault="006F2E9B" w:rsidP="006F2E9B">
      <w:pPr>
        <w:pStyle w:val="Paragraphedeliste"/>
      </w:pPr>
    </w:p>
    <w:p w14:paraId="5027BE05" w14:textId="77777777" w:rsidR="00207EC4" w:rsidRDefault="00207EC4" w:rsidP="00207EC4">
      <w:pPr>
        <w:pStyle w:val="Titre3"/>
      </w:pPr>
      <w:bookmarkStart w:id="22" w:name="_Toc223529525"/>
      <w:r>
        <w:t>Livrables attendus et échéances à tenir</w:t>
      </w:r>
      <w:bookmarkEnd w:id="22"/>
    </w:p>
    <w:tbl>
      <w:tblPr>
        <w:tblStyle w:val="TableauGrille2-Accentuation5"/>
        <w:tblW w:w="9072" w:type="dxa"/>
        <w:tblLook w:val="04A0" w:firstRow="1" w:lastRow="0" w:firstColumn="1" w:lastColumn="0" w:noHBand="0" w:noVBand="1"/>
      </w:tblPr>
      <w:tblGrid>
        <w:gridCol w:w="9072"/>
      </w:tblGrid>
      <w:tr w:rsidR="00207EC4" w14:paraId="7DECEB0A"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1FB1B8D5" w14:textId="77777777" w:rsidR="00207EC4" w:rsidRDefault="00207EC4">
            <w:pPr>
              <w:rPr>
                <w:b w:val="0"/>
                <w:bCs w:val="0"/>
              </w:rPr>
            </w:pPr>
          </w:p>
          <w:p w14:paraId="000C9641" w14:textId="77777777" w:rsidR="00207EC4" w:rsidRDefault="00207EC4">
            <w:r>
              <w:t>Les livrables</w:t>
            </w:r>
          </w:p>
        </w:tc>
      </w:tr>
      <w:tr w:rsidR="00207EC4" w14:paraId="33AEF8A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0501DE04" w14:textId="77777777" w:rsidR="00207EC4" w:rsidRDefault="00207EC4">
            <w:r>
              <w:t>Durant la phase d’initialisation</w:t>
            </w:r>
          </w:p>
        </w:tc>
      </w:tr>
      <w:tr w:rsidR="00207EC4" w14:paraId="36046F6F" w14:textId="77777777">
        <w:tc>
          <w:tcPr>
            <w:cnfStyle w:val="001000000000" w:firstRow="0" w:lastRow="0" w:firstColumn="1" w:lastColumn="0" w:oddVBand="0" w:evenVBand="0" w:oddHBand="0" w:evenHBand="0" w:firstRowFirstColumn="0" w:firstRowLastColumn="0" w:lastRowFirstColumn="0" w:lastRowLastColumn="0"/>
            <w:tcW w:w="9072" w:type="dxa"/>
          </w:tcPr>
          <w:p w14:paraId="5A84DC4D" w14:textId="77777777" w:rsidR="00207EC4" w:rsidRPr="00FF533B" w:rsidRDefault="00207EC4">
            <w:pPr>
              <w:rPr>
                <w:b w:val="0"/>
                <w:bCs w:val="0"/>
              </w:rPr>
            </w:pPr>
            <w:r w:rsidRPr="00FF533B">
              <w:rPr>
                <w:b w:val="0"/>
                <w:bCs w:val="0"/>
              </w:rPr>
              <w:t>Réunion de lancement (ordre du jour et compte-rendu à J0+3)</w:t>
            </w:r>
          </w:p>
        </w:tc>
      </w:tr>
      <w:tr w:rsidR="00207EC4" w14:paraId="5266550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6333B9A8" w14:textId="77777777" w:rsidR="00207EC4" w:rsidRPr="00FF533B" w:rsidRDefault="00207EC4">
            <w:pPr>
              <w:rPr>
                <w:b w:val="0"/>
                <w:bCs w:val="0"/>
              </w:rPr>
            </w:pPr>
            <w:r w:rsidRPr="00FF533B">
              <w:rPr>
                <w:b w:val="0"/>
                <w:bCs w:val="0"/>
              </w:rPr>
              <w:t>Comités contractuels (ordre du jour et compte-rendu à J0+ 3)</w:t>
            </w:r>
          </w:p>
        </w:tc>
      </w:tr>
      <w:tr w:rsidR="00207EC4" w14:paraId="45192D3A" w14:textId="77777777">
        <w:tc>
          <w:tcPr>
            <w:cnfStyle w:val="001000000000" w:firstRow="0" w:lastRow="0" w:firstColumn="1" w:lastColumn="0" w:oddVBand="0" w:evenVBand="0" w:oddHBand="0" w:evenHBand="0" w:firstRowFirstColumn="0" w:firstRowLastColumn="0" w:lastRowFirstColumn="0" w:lastRowLastColumn="0"/>
            <w:tcW w:w="9072" w:type="dxa"/>
          </w:tcPr>
          <w:p w14:paraId="3AD9803B" w14:textId="77777777" w:rsidR="00207EC4" w:rsidRPr="00FF533B" w:rsidRDefault="00207EC4">
            <w:pPr>
              <w:rPr>
                <w:b w:val="0"/>
                <w:bCs w:val="0"/>
              </w:rPr>
            </w:pPr>
            <w:r w:rsidRPr="00FF533B">
              <w:rPr>
                <w:b w:val="0"/>
                <w:bCs w:val="0"/>
              </w:rPr>
              <w:t>Plan de réversibilité</w:t>
            </w:r>
          </w:p>
        </w:tc>
      </w:tr>
      <w:tr w:rsidR="00207EC4" w14:paraId="0E5C94B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71E8E315" w14:textId="77777777" w:rsidR="00207EC4" w:rsidRPr="00FF533B" w:rsidRDefault="00207EC4">
            <w:pPr>
              <w:rPr>
                <w:b w:val="0"/>
                <w:bCs w:val="0"/>
              </w:rPr>
            </w:pPr>
            <w:r w:rsidRPr="00FF533B">
              <w:rPr>
                <w:b w:val="0"/>
                <w:bCs w:val="0"/>
              </w:rPr>
              <w:t>Définition des tableaux de bord</w:t>
            </w:r>
          </w:p>
        </w:tc>
      </w:tr>
      <w:tr w:rsidR="00207EC4" w14:paraId="228E24CB" w14:textId="77777777">
        <w:tc>
          <w:tcPr>
            <w:cnfStyle w:val="001000000000" w:firstRow="0" w:lastRow="0" w:firstColumn="1" w:lastColumn="0" w:oddVBand="0" w:evenVBand="0" w:oddHBand="0" w:evenHBand="0" w:firstRowFirstColumn="0" w:firstRowLastColumn="0" w:lastRowFirstColumn="0" w:lastRowLastColumn="0"/>
            <w:tcW w:w="9072" w:type="dxa"/>
          </w:tcPr>
          <w:p w14:paraId="10C2F719" w14:textId="77777777" w:rsidR="00207EC4" w:rsidRPr="00FF533B" w:rsidRDefault="00207EC4">
            <w:pPr>
              <w:rPr>
                <w:b w:val="0"/>
                <w:bCs w:val="0"/>
              </w:rPr>
            </w:pPr>
            <w:r w:rsidRPr="00FF533B">
              <w:rPr>
                <w:b w:val="0"/>
                <w:bCs w:val="0"/>
              </w:rPr>
              <w:t>Pilotage du marché</w:t>
            </w:r>
          </w:p>
        </w:tc>
      </w:tr>
      <w:tr w:rsidR="00207EC4" w14:paraId="519B7FF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422647C1" w14:textId="77777777" w:rsidR="00207EC4" w:rsidRDefault="00207EC4">
            <w:r>
              <w:t>Dans les 3 premiers mois de la phase opérationnelle</w:t>
            </w:r>
          </w:p>
        </w:tc>
      </w:tr>
      <w:tr w:rsidR="00207EC4" w14:paraId="64999B45" w14:textId="77777777">
        <w:tc>
          <w:tcPr>
            <w:cnfStyle w:val="001000000000" w:firstRow="0" w:lastRow="0" w:firstColumn="1" w:lastColumn="0" w:oddVBand="0" w:evenVBand="0" w:oddHBand="0" w:evenHBand="0" w:firstRowFirstColumn="0" w:firstRowLastColumn="0" w:lastRowFirstColumn="0" w:lastRowLastColumn="0"/>
            <w:tcW w:w="9072" w:type="dxa"/>
          </w:tcPr>
          <w:p w14:paraId="55882FAB" w14:textId="77777777" w:rsidR="00207EC4" w:rsidRPr="00FF533B" w:rsidRDefault="00207EC4">
            <w:pPr>
              <w:rPr>
                <w:b w:val="0"/>
                <w:bCs w:val="0"/>
              </w:rPr>
            </w:pPr>
            <w:r w:rsidRPr="00FF533B">
              <w:rPr>
                <w:b w:val="0"/>
                <w:bCs w:val="0"/>
              </w:rPr>
              <w:t>Plan d’Assurance Qualité</w:t>
            </w:r>
          </w:p>
        </w:tc>
      </w:tr>
      <w:tr w:rsidR="00207EC4" w14:paraId="6F88D92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73E69256" w14:textId="77777777" w:rsidR="00207EC4" w:rsidRPr="00FF533B" w:rsidRDefault="00207EC4">
            <w:pPr>
              <w:rPr>
                <w:b w:val="0"/>
                <w:bCs w:val="0"/>
              </w:rPr>
            </w:pPr>
            <w:r w:rsidRPr="00FF533B">
              <w:rPr>
                <w:b w:val="0"/>
                <w:bCs w:val="0"/>
              </w:rPr>
              <w:t>Production des tableaux de bord du marché</w:t>
            </w:r>
          </w:p>
        </w:tc>
      </w:tr>
      <w:tr w:rsidR="00207EC4" w14:paraId="25280D17" w14:textId="77777777">
        <w:tc>
          <w:tcPr>
            <w:cnfStyle w:val="001000000000" w:firstRow="0" w:lastRow="0" w:firstColumn="1" w:lastColumn="0" w:oddVBand="0" w:evenVBand="0" w:oddHBand="0" w:evenHBand="0" w:firstRowFirstColumn="0" w:firstRowLastColumn="0" w:lastRowFirstColumn="0" w:lastRowLastColumn="0"/>
            <w:tcW w:w="9072" w:type="dxa"/>
          </w:tcPr>
          <w:p w14:paraId="6FFF0321" w14:textId="77777777" w:rsidR="00207EC4" w:rsidRPr="00FF533B" w:rsidRDefault="00207EC4">
            <w:pPr>
              <w:rPr>
                <w:b w:val="0"/>
                <w:bCs w:val="0"/>
              </w:rPr>
            </w:pPr>
            <w:r w:rsidRPr="00FF533B">
              <w:rPr>
                <w:b w:val="0"/>
                <w:bCs w:val="0"/>
              </w:rPr>
              <w:t>Planning de travail</w:t>
            </w:r>
          </w:p>
        </w:tc>
      </w:tr>
      <w:tr w:rsidR="00207EC4" w14:paraId="47EC538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0C8AE7D3" w14:textId="77777777" w:rsidR="00207EC4" w:rsidRPr="00FF533B" w:rsidRDefault="00207EC4">
            <w:pPr>
              <w:rPr>
                <w:b w:val="0"/>
                <w:bCs w:val="0"/>
              </w:rPr>
            </w:pPr>
            <w:r w:rsidRPr="00FF533B">
              <w:rPr>
                <w:b w:val="0"/>
                <w:bCs w:val="0"/>
              </w:rPr>
              <w:t>Plan de charge d’activité</w:t>
            </w:r>
          </w:p>
        </w:tc>
      </w:tr>
      <w:tr w:rsidR="00207EC4" w14:paraId="444E9618" w14:textId="77777777">
        <w:tc>
          <w:tcPr>
            <w:cnfStyle w:val="001000000000" w:firstRow="0" w:lastRow="0" w:firstColumn="1" w:lastColumn="0" w:oddVBand="0" w:evenVBand="0" w:oddHBand="0" w:evenHBand="0" w:firstRowFirstColumn="0" w:firstRowLastColumn="0" w:lastRowFirstColumn="0" w:lastRowLastColumn="0"/>
            <w:tcW w:w="9072" w:type="dxa"/>
          </w:tcPr>
          <w:p w14:paraId="504D65FE" w14:textId="77777777" w:rsidR="00207EC4" w:rsidRPr="00FF533B" w:rsidRDefault="00207EC4">
            <w:pPr>
              <w:rPr>
                <w:b w:val="0"/>
                <w:bCs w:val="0"/>
              </w:rPr>
            </w:pPr>
            <w:r w:rsidRPr="00FF533B">
              <w:rPr>
                <w:b w:val="0"/>
                <w:bCs w:val="0"/>
              </w:rPr>
              <w:t xml:space="preserve">Plan d’amélioration de la productivité et des gains identifiés </w:t>
            </w:r>
          </w:p>
        </w:tc>
      </w:tr>
    </w:tbl>
    <w:p w14:paraId="41EA2A42" w14:textId="77777777" w:rsidR="00207EC4" w:rsidRPr="00065ADA" w:rsidRDefault="00207EC4" w:rsidP="00065ADA">
      <w:pPr>
        <w:pStyle w:val="Default"/>
        <w:jc w:val="both"/>
        <w:rPr>
          <w:sz w:val="20"/>
          <w:szCs w:val="20"/>
        </w:rPr>
      </w:pPr>
    </w:p>
    <w:p w14:paraId="3A66D79E" w14:textId="77777777" w:rsidR="00ED1F15" w:rsidRDefault="00ED1F15">
      <w:pPr>
        <w:jc w:val="left"/>
        <w:rPr>
          <w:rFonts w:asciiTheme="majorHAnsi" w:eastAsiaTheme="majorEastAsia" w:hAnsiTheme="majorHAnsi" w:cstheme="majorBidi"/>
          <w:color w:val="2F5496" w:themeColor="accent1" w:themeShade="BF"/>
          <w:sz w:val="26"/>
          <w:szCs w:val="26"/>
        </w:rPr>
      </w:pPr>
      <w:r>
        <w:br w:type="page"/>
      </w:r>
    </w:p>
    <w:p w14:paraId="655D37EC" w14:textId="0475E88B" w:rsidR="001D5DEA" w:rsidRDefault="001D5DEA" w:rsidP="001D5DEA">
      <w:pPr>
        <w:pStyle w:val="Titre2"/>
      </w:pPr>
      <w:bookmarkStart w:id="23" w:name="_Toc223529526"/>
      <w:r>
        <w:lastRenderedPageBreak/>
        <w:t>Maintenance de base du SI (forfaits TMA des lots 1 à 4)</w:t>
      </w:r>
      <w:bookmarkEnd w:id="23"/>
    </w:p>
    <w:p w14:paraId="4437398B" w14:textId="20C8EC8B" w:rsidR="001D5DEA" w:rsidRDefault="001D5DEA" w:rsidP="001D5DEA">
      <w:r>
        <w:t>Ces prestations démarrent à la fin de la période d’initialisation et s’exécute</w:t>
      </w:r>
      <w:r w:rsidR="0071450C">
        <w:t>nt</w:t>
      </w:r>
      <w:r>
        <w:t xml:space="preserve"> de façon continue jusqu’à la fin du marché.</w:t>
      </w:r>
    </w:p>
    <w:p w14:paraId="15A7570D" w14:textId="2A994BAA" w:rsidR="001D5DEA" w:rsidRDefault="001D5DEA" w:rsidP="001D5DEA">
      <w:r>
        <w:t xml:space="preserve">Elles recouvrent les opérations suivantes pour chacun des forfaits TMA : </w:t>
      </w:r>
    </w:p>
    <w:tbl>
      <w:tblPr>
        <w:tblStyle w:val="TableauGrille2-Accentuation5"/>
        <w:tblpPr w:leftFromText="141" w:rightFromText="141" w:vertAnchor="text" w:tblpXSpec="right" w:tblpY="1"/>
        <w:tblOverlap w:val="never"/>
        <w:tblW w:w="3544" w:type="dxa"/>
        <w:tblLook w:val="04A0" w:firstRow="1" w:lastRow="0" w:firstColumn="1" w:lastColumn="0" w:noHBand="0" w:noVBand="1"/>
      </w:tblPr>
      <w:tblGrid>
        <w:gridCol w:w="1276"/>
        <w:gridCol w:w="2268"/>
      </w:tblGrid>
      <w:tr w:rsidR="001D5DEA" w14:paraId="530BFB0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FC3411F" w14:textId="77777777" w:rsidR="001D5DEA" w:rsidRDefault="001D5DEA">
            <w:r>
              <w:t xml:space="preserve">Forfaits </w:t>
            </w:r>
          </w:p>
        </w:tc>
        <w:tc>
          <w:tcPr>
            <w:tcW w:w="2268" w:type="dxa"/>
          </w:tcPr>
          <w:p w14:paraId="10A63355" w14:textId="2C6F787F" w:rsidR="001D5DEA" w:rsidRDefault="001D5DEA">
            <w:pPr>
              <w:jc w:val="center"/>
              <w:cnfStyle w:val="100000000000" w:firstRow="1" w:lastRow="0" w:firstColumn="0" w:lastColumn="0" w:oddVBand="0" w:evenVBand="0" w:oddHBand="0" w:evenHBand="0" w:firstRowFirstColumn="0" w:firstRowLastColumn="0" w:lastRowFirstColumn="0" w:lastRowLastColumn="0"/>
            </w:pPr>
            <w:r>
              <w:t>Rappel domaine</w:t>
            </w:r>
          </w:p>
        </w:tc>
      </w:tr>
      <w:tr w:rsidR="001D5DEA" w:rsidRPr="00461ACA" w14:paraId="1444825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0DAA0966" w14:textId="5B574A9D" w:rsidR="001D5DEA" w:rsidRPr="00A744E8" w:rsidRDefault="001D5DEA">
            <w:pPr>
              <w:jc w:val="left"/>
              <w:rPr>
                <w:b w:val="0"/>
                <w:bCs w:val="0"/>
              </w:rPr>
            </w:pPr>
            <w:r>
              <w:t>TMA</w:t>
            </w:r>
            <w:r w:rsidR="00150917">
              <w:t xml:space="preserve"> lot </w:t>
            </w:r>
            <w:r>
              <w:t>1</w:t>
            </w:r>
          </w:p>
        </w:tc>
        <w:tc>
          <w:tcPr>
            <w:tcW w:w="2268" w:type="dxa"/>
          </w:tcPr>
          <w:p w14:paraId="4F3736F7" w14:textId="480B3C88" w:rsidR="001D5DEA" w:rsidRPr="00B23C66" w:rsidRDefault="001D5DEA">
            <w:pPr>
              <w:jc w:val="center"/>
              <w:cnfStyle w:val="000000100000" w:firstRow="0" w:lastRow="0" w:firstColumn="0" w:lastColumn="0" w:oddVBand="0" w:evenVBand="0" w:oddHBand="1" w:evenHBand="0" w:firstRowFirstColumn="0" w:firstRowLastColumn="0" w:lastRowFirstColumn="0" w:lastRowLastColumn="0"/>
            </w:pPr>
            <w:r>
              <w:t>SI Historique</w:t>
            </w:r>
          </w:p>
        </w:tc>
      </w:tr>
      <w:tr w:rsidR="001D5DEA" w14:paraId="1637E7B4" w14:textId="77777777">
        <w:tc>
          <w:tcPr>
            <w:cnfStyle w:val="001000000000" w:firstRow="0" w:lastRow="0" w:firstColumn="1" w:lastColumn="0" w:oddVBand="0" w:evenVBand="0" w:oddHBand="0" w:evenHBand="0" w:firstRowFirstColumn="0" w:firstRowLastColumn="0" w:lastRowFirstColumn="0" w:lastRowLastColumn="0"/>
            <w:tcW w:w="1276" w:type="dxa"/>
          </w:tcPr>
          <w:p w14:paraId="23481613" w14:textId="4D04D2CD" w:rsidR="001D5DEA" w:rsidRPr="00A744E8" w:rsidRDefault="001D5DEA">
            <w:pPr>
              <w:jc w:val="left"/>
              <w:rPr>
                <w:b w:val="0"/>
                <w:bCs w:val="0"/>
              </w:rPr>
            </w:pPr>
            <w:r>
              <w:t>TMA</w:t>
            </w:r>
            <w:r w:rsidR="00150917">
              <w:t xml:space="preserve"> lot </w:t>
            </w:r>
            <w:r>
              <w:t>2</w:t>
            </w:r>
          </w:p>
        </w:tc>
        <w:tc>
          <w:tcPr>
            <w:tcW w:w="2268" w:type="dxa"/>
          </w:tcPr>
          <w:p w14:paraId="1F8396AB" w14:textId="382DE442" w:rsidR="001D5DEA" w:rsidRDefault="001D5DEA">
            <w:pPr>
              <w:jc w:val="center"/>
              <w:cnfStyle w:val="000000000000" w:firstRow="0" w:lastRow="0" w:firstColumn="0" w:lastColumn="0" w:oddVBand="0" w:evenVBand="0" w:oddHBand="0" w:evenHBand="0" w:firstRowFirstColumn="0" w:firstRowLastColumn="0" w:lastRowFirstColumn="0" w:lastRowLastColumn="0"/>
            </w:pPr>
            <w:r>
              <w:t>Microsoft</w:t>
            </w:r>
            <w:r w:rsidR="007B4DB2">
              <w:t xml:space="preserve"> / Appli Mobile</w:t>
            </w:r>
          </w:p>
        </w:tc>
      </w:tr>
      <w:tr w:rsidR="001D5DEA" w14:paraId="1B0F476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79C0A619" w14:textId="05B16EFC" w:rsidR="001D5DEA" w:rsidRPr="00A744E8" w:rsidRDefault="001D5DEA">
            <w:pPr>
              <w:jc w:val="left"/>
              <w:rPr>
                <w:b w:val="0"/>
                <w:bCs w:val="0"/>
              </w:rPr>
            </w:pPr>
            <w:r>
              <w:t>TMA</w:t>
            </w:r>
            <w:r w:rsidR="00150917">
              <w:t xml:space="preserve"> lot </w:t>
            </w:r>
            <w:r>
              <w:t>3</w:t>
            </w:r>
          </w:p>
        </w:tc>
        <w:tc>
          <w:tcPr>
            <w:tcW w:w="2268" w:type="dxa"/>
          </w:tcPr>
          <w:p w14:paraId="6EB118BF" w14:textId="19A55344" w:rsidR="001D5DEA" w:rsidRDefault="001D5DEA">
            <w:pPr>
              <w:jc w:val="center"/>
              <w:cnfStyle w:val="000000100000" w:firstRow="0" w:lastRow="0" w:firstColumn="0" w:lastColumn="0" w:oddVBand="0" w:evenVBand="0" w:oddHBand="1" w:evenHBand="0" w:firstRowFirstColumn="0" w:firstRowLastColumn="0" w:lastRowFirstColumn="0" w:lastRowLastColumn="0"/>
            </w:pPr>
            <w:r>
              <w:t>Décisionnel</w:t>
            </w:r>
          </w:p>
        </w:tc>
      </w:tr>
      <w:tr w:rsidR="001D5DEA" w14:paraId="453FA7A4" w14:textId="77777777">
        <w:tc>
          <w:tcPr>
            <w:cnfStyle w:val="001000000000" w:firstRow="0" w:lastRow="0" w:firstColumn="1" w:lastColumn="0" w:oddVBand="0" w:evenVBand="0" w:oddHBand="0" w:evenHBand="0" w:firstRowFirstColumn="0" w:firstRowLastColumn="0" w:lastRowFirstColumn="0" w:lastRowLastColumn="0"/>
            <w:tcW w:w="1276" w:type="dxa"/>
          </w:tcPr>
          <w:p w14:paraId="3433298A" w14:textId="7BFB0874" w:rsidR="001D5DEA" w:rsidRDefault="001D5DEA">
            <w:pPr>
              <w:jc w:val="left"/>
              <w:rPr>
                <w:b w:val="0"/>
                <w:bCs w:val="0"/>
              </w:rPr>
            </w:pPr>
            <w:r>
              <w:t>TMA</w:t>
            </w:r>
            <w:r w:rsidR="00150917">
              <w:t xml:space="preserve"> lot 4</w:t>
            </w:r>
          </w:p>
        </w:tc>
        <w:tc>
          <w:tcPr>
            <w:tcW w:w="2268" w:type="dxa"/>
          </w:tcPr>
          <w:p w14:paraId="29CD54EC" w14:textId="77777777" w:rsidR="001D5DEA" w:rsidRDefault="001D5DEA">
            <w:pPr>
              <w:jc w:val="center"/>
              <w:cnfStyle w:val="000000000000" w:firstRow="0" w:lastRow="0" w:firstColumn="0" w:lastColumn="0" w:oddVBand="0" w:evenVBand="0" w:oddHBand="0" w:evenHBand="0" w:firstRowFirstColumn="0" w:firstRowLastColumn="0" w:lastRowFirstColumn="0" w:lastRowLastColumn="0"/>
            </w:pPr>
            <w:r>
              <w:t>Editique QUADIENT</w:t>
            </w:r>
          </w:p>
        </w:tc>
      </w:tr>
    </w:tbl>
    <w:p w14:paraId="6E94CEB4" w14:textId="77777777" w:rsidR="001D5DEA" w:rsidRDefault="001D5DEA" w:rsidP="00127D0F">
      <w:pPr>
        <w:pStyle w:val="Paragraphedeliste"/>
        <w:numPr>
          <w:ilvl w:val="0"/>
          <w:numId w:val="16"/>
        </w:numPr>
      </w:pPr>
      <w:r>
        <w:t xml:space="preserve">Maintenance en conditions opérationnelles (MCO) des applications du périmètre du marché, comprenant : </w:t>
      </w:r>
    </w:p>
    <w:p w14:paraId="5DCACAB9" w14:textId="77777777" w:rsidR="001D5DEA" w:rsidRDefault="001D5DEA" w:rsidP="00127D0F">
      <w:pPr>
        <w:pStyle w:val="Paragraphedeliste"/>
        <w:numPr>
          <w:ilvl w:val="1"/>
          <w:numId w:val="16"/>
        </w:numPr>
      </w:pPr>
      <w:r>
        <w:t>La maintenance corrective ;</w:t>
      </w:r>
    </w:p>
    <w:p w14:paraId="47CFF472" w14:textId="77777777" w:rsidR="001D5DEA" w:rsidRDefault="001D5DEA" w:rsidP="00127D0F">
      <w:pPr>
        <w:pStyle w:val="Paragraphedeliste"/>
        <w:numPr>
          <w:ilvl w:val="1"/>
          <w:numId w:val="16"/>
        </w:numPr>
      </w:pPr>
      <w:r>
        <w:t>La maintenance préventive et adaptative ;</w:t>
      </w:r>
    </w:p>
    <w:p w14:paraId="0FE1A012" w14:textId="77777777" w:rsidR="001D5DEA" w:rsidRDefault="001D5DEA" w:rsidP="00127D0F">
      <w:pPr>
        <w:pStyle w:val="Paragraphedeliste"/>
        <w:numPr>
          <w:ilvl w:val="0"/>
          <w:numId w:val="16"/>
        </w:numPr>
      </w:pPr>
      <w:r>
        <w:t>Support MOA</w:t>
      </w:r>
    </w:p>
    <w:p w14:paraId="5DC6802B" w14:textId="77777777" w:rsidR="001D5DEA" w:rsidRDefault="001D5DEA" w:rsidP="00127D0F">
      <w:pPr>
        <w:pStyle w:val="Paragraphedeliste"/>
        <w:numPr>
          <w:ilvl w:val="0"/>
          <w:numId w:val="16"/>
        </w:numPr>
      </w:pPr>
      <w:r>
        <w:t>Pilotage global du marché.</w:t>
      </w:r>
    </w:p>
    <w:p w14:paraId="1443C1B0" w14:textId="77777777" w:rsidR="00951E9F" w:rsidRDefault="00951E9F" w:rsidP="001D5DEA"/>
    <w:p w14:paraId="232FE337" w14:textId="0D1FB3DC" w:rsidR="001D5DEA" w:rsidRDefault="001D5DEA" w:rsidP="001D5DEA">
      <w:r>
        <w:t>La CFE réalise régulièrement des audits de sécurité. Toute faille de sécurité relative aux travaux menés par l</w:t>
      </w:r>
      <w:r w:rsidR="00D922A4">
        <w:t>’un des</w:t>
      </w:r>
      <w:r>
        <w:t xml:space="preserve"> Titulaire</w:t>
      </w:r>
      <w:r w:rsidR="00D922A4">
        <w:t>s de lot</w:t>
      </w:r>
      <w:r>
        <w:t xml:space="preserve"> devra faire l’objet d’une correction hors forfait TMA et sans coût supplémentaire pour la CFE. Au même titre, toutes les recommandations issues de la réalisation d’un audit de code, seront à prendre en charge hors forfait TMA et sans coût supplémentaire pour la CFE.</w:t>
      </w:r>
    </w:p>
    <w:p w14:paraId="2A617206" w14:textId="77777777" w:rsidR="00C001B4" w:rsidRDefault="00C001B4" w:rsidP="001D5DEA"/>
    <w:p w14:paraId="7F2C768A" w14:textId="26FB7A53" w:rsidR="001D5DEA" w:rsidRDefault="001D5DEA" w:rsidP="001D5DEA">
      <w:r>
        <w:t>Les opérations de maintenance corrective, maintenance préventive, maintenance adaptative et de support font l’objet d’une estimation de charge et d’un planning de réalisation qui donne lieu à une validation par la CFE. La planification des opérations permet au</w:t>
      </w:r>
      <w:r w:rsidR="00D922A4">
        <w:t>x</w:t>
      </w:r>
      <w:r>
        <w:t xml:space="preserve"> Titulaire</w:t>
      </w:r>
      <w:r w:rsidR="00D922A4">
        <w:t>s</w:t>
      </w:r>
      <w:r>
        <w:t xml:space="preserve"> d’avoir une charge récurrente globalement fixe, qui correspond à la capacité de maintenance de l’équipe de base du Titulaire.</w:t>
      </w:r>
    </w:p>
    <w:p w14:paraId="67CC89DC" w14:textId="0C54CD4A" w:rsidR="001D5DEA" w:rsidRDefault="001D5DEA" w:rsidP="001D5DEA">
      <w:r>
        <w:t xml:space="preserve">Cependant, l’arrivée d’évènements non planifiables comme des anomalies bloquantes ou majeures, ainsi que des demandes de support peuvent entrainer une augmentation temporaire de la charge </w:t>
      </w:r>
      <w:r w:rsidR="00A073DE">
        <w:t>du Titulaire de lot</w:t>
      </w:r>
      <w:r>
        <w:t>. Cette variabilité de la charge est gérée par le</w:t>
      </w:r>
      <w:r w:rsidR="00A073DE">
        <w:t xml:space="preserve"> Titulaire</w:t>
      </w:r>
      <w:r>
        <w:t xml:space="preserve"> sans remettre en cause le caractère forfaitaire de la maintenance de base, le niveau de service et les engagements de planning.</w:t>
      </w:r>
    </w:p>
    <w:p w14:paraId="2CD1B555" w14:textId="77777777" w:rsidR="001D5DEA" w:rsidRDefault="001D5DEA" w:rsidP="001D5DEA">
      <w:r>
        <w:t>Pour les opérations de maintenance corrective, le support de production, et la surveillance, trois niveaux de gravité sont définis (voir Glossaire) :</w:t>
      </w:r>
    </w:p>
    <w:p w14:paraId="042653C0" w14:textId="77777777" w:rsidR="001D5DEA" w:rsidRDefault="001D5DEA" w:rsidP="00127D0F">
      <w:pPr>
        <w:pStyle w:val="Paragraphedeliste"/>
        <w:numPr>
          <w:ilvl w:val="0"/>
          <w:numId w:val="16"/>
        </w:numPr>
      </w:pPr>
      <w:r>
        <w:t>Anomalie bloquante ;</w:t>
      </w:r>
    </w:p>
    <w:p w14:paraId="4D67A65F" w14:textId="77777777" w:rsidR="001D5DEA" w:rsidRDefault="001D5DEA" w:rsidP="00127D0F">
      <w:pPr>
        <w:pStyle w:val="Paragraphedeliste"/>
        <w:numPr>
          <w:ilvl w:val="0"/>
          <w:numId w:val="16"/>
        </w:numPr>
      </w:pPr>
      <w:r>
        <w:t>Anomalie majeure ;</w:t>
      </w:r>
    </w:p>
    <w:p w14:paraId="1C665824" w14:textId="77777777" w:rsidR="001D5DEA" w:rsidRDefault="001D5DEA" w:rsidP="00127D0F">
      <w:pPr>
        <w:pStyle w:val="Paragraphedeliste"/>
        <w:numPr>
          <w:ilvl w:val="0"/>
          <w:numId w:val="16"/>
        </w:numPr>
      </w:pPr>
      <w:r>
        <w:t>Anomalie mineure.</w:t>
      </w:r>
    </w:p>
    <w:p w14:paraId="1D501773" w14:textId="5E93A6E7" w:rsidR="001D5DEA" w:rsidRDefault="001D5DEA" w:rsidP="001D5DEA">
      <w:r>
        <w:t xml:space="preserve">Les autres opérations de maintenance (adaptative et préventive) sont planifiées en accord entre la CFE et </w:t>
      </w:r>
      <w:r w:rsidR="003C0D1A">
        <w:t>chaque</w:t>
      </w:r>
      <w:r>
        <w:t xml:space="preserve"> Titulaire, indépendamment des délais de correction afférents aux niveaux de criticité.</w:t>
      </w:r>
    </w:p>
    <w:p w14:paraId="24A05D5D" w14:textId="77777777" w:rsidR="001D5DEA" w:rsidRDefault="001D5DEA" w:rsidP="001D5DEA"/>
    <w:p w14:paraId="372A704F" w14:textId="77777777" w:rsidR="001D5DEA" w:rsidRDefault="001D5DEA" w:rsidP="001D5DEA">
      <w:pPr>
        <w:pStyle w:val="Titre3"/>
      </w:pPr>
      <w:bookmarkStart w:id="24" w:name="_Toc223529527"/>
      <w:r>
        <w:t>Maintenance corrective</w:t>
      </w:r>
      <w:bookmarkEnd w:id="24"/>
    </w:p>
    <w:p w14:paraId="14A06943" w14:textId="77777777" w:rsidR="00CC2A56" w:rsidRPr="00CC2A56" w:rsidRDefault="00CC2A56" w:rsidP="00CC2A56"/>
    <w:tbl>
      <w:tblPr>
        <w:tblStyle w:val="Grilledutableau"/>
        <w:tblW w:w="0" w:type="auto"/>
        <w:tblLook w:val="04A0" w:firstRow="1" w:lastRow="0" w:firstColumn="1" w:lastColumn="0" w:noHBand="0" w:noVBand="1"/>
      </w:tblPr>
      <w:tblGrid>
        <w:gridCol w:w="3020"/>
        <w:gridCol w:w="3212"/>
        <w:gridCol w:w="2830"/>
      </w:tblGrid>
      <w:tr w:rsidR="001D5DEA" w14:paraId="4FE85A93" w14:textId="77777777">
        <w:tc>
          <w:tcPr>
            <w:tcW w:w="9062" w:type="dxa"/>
            <w:gridSpan w:val="3"/>
            <w:shd w:val="clear" w:color="auto" w:fill="D9E2F3" w:themeFill="accent1" w:themeFillTint="33"/>
          </w:tcPr>
          <w:p w14:paraId="72235106" w14:textId="77777777" w:rsidR="001D5DEA" w:rsidRPr="007236A7" w:rsidRDefault="001D5DEA">
            <w:pPr>
              <w:rPr>
                <w:b/>
                <w:bCs/>
              </w:rPr>
            </w:pPr>
            <w:r w:rsidRPr="007236A7">
              <w:rPr>
                <w:b/>
                <w:bCs/>
              </w:rPr>
              <w:t>Description de l’exigence</w:t>
            </w:r>
          </w:p>
        </w:tc>
      </w:tr>
      <w:tr w:rsidR="001D5DEA" w14:paraId="0A350E2B" w14:textId="77777777">
        <w:trPr>
          <w:trHeight w:val="752"/>
        </w:trPr>
        <w:tc>
          <w:tcPr>
            <w:tcW w:w="9062" w:type="dxa"/>
            <w:gridSpan w:val="3"/>
          </w:tcPr>
          <w:p w14:paraId="1FE79BEF" w14:textId="12E58C90" w:rsidR="001D5DEA" w:rsidRDefault="001D5DEA">
            <w:r>
              <w:t xml:space="preserve">A la demande de la CFE, le Titulaire réalise la maintenance corrective </w:t>
            </w:r>
            <w:r w:rsidR="003C0D1A">
              <w:t>du domaine concerné</w:t>
            </w:r>
            <w:r>
              <w:t>.</w:t>
            </w:r>
          </w:p>
          <w:p w14:paraId="1355F432" w14:textId="77777777" w:rsidR="001D5DEA" w:rsidRDefault="001D5DEA">
            <w:r>
              <w:t>La prestation inclut :</w:t>
            </w:r>
          </w:p>
          <w:p w14:paraId="6385E9DE" w14:textId="77777777" w:rsidR="001D5DEA" w:rsidRDefault="001D5DEA" w:rsidP="00127D0F">
            <w:pPr>
              <w:pStyle w:val="Paragraphedeliste"/>
              <w:numPr>
                <w:ilvl w:val="0"/>
                <w:numId w:val="16"/>
              </w:numPr>
            </w:pPr>
            <w:r>
              <w:t>L’analyse des anomalies signalées (d’ordre applicatif ou documentaire) et impacts associés ;</w:t>
            </w:r>
          </w:p>
          <w:p w14:paraId="2369E356" w14:textId="77777777" w:rsidR="001D5DEA" w:rsidRDefault="001D5DEA" w:rsidP="00127D0F">
            <w:pPr>
              <w:pStyle w:val="Paragraphedeliste"/>
              <w:numPr>
                <w:ilvl w:val="0"/>
                <w:numId w:val="16"/>
              </w:numPr>
            </w:pPr>
            <w:r>
              <w:t>La réalisation et la planification de la correction des anomalies en accord avec les référents de la CFE,</w:t>
            </w:r>
          </w:p>
          <w:p w14:paraId="30430D1F" w14:textId="77777777" w:rsidR="001D5DEA" w:rsidRDefault="001D5DEA" w:rsidP="00127D0F">
            <w:pPr>
              <w:pStyle w:val="Paragraphedeliste"/>
              <w:numPr>
                <w:ilvl w:val="0"/>
                <w:numId w:val="16"/>
              </w:numPr>
            </w:pPr>
            <w:r>
              <w:t>La livraison et la mise à jour de la documentation associée ;</w:t>
            </w:r>
          </w:p>
          <w:p w14:paraId="175B1E8E" w14:textId="4FA6B01C" w:rsidR="001D5DEA" w:rsidRDefault="001D5DEA" w:rsidP="00127D0F">
            <w:pPr>
              <w:pStyle w:val="Paragraphedeliste"/>
              <w:numPr>
                <w:ilvl w:val="0"/>
                <w:numId w:val="16"/>
              </w:numPr>
            </w:pPr>
            <w:r>
              <w:t>La réalisation des tests unitaires et la livraison des résultats de ces tests unitaires</w:t>
            </w:r>
            <w:r w:rsidR="00ED02C1">
              <w:t>, y compris ceux résultant d’un</w:t>
            </w:r>
            <w:r w:rsidR="00730201">
              <w:t xml:space="preserve"> correctif </w:t>
            </w:r>
            <w:r w:rsidR="0055710C">
              <w:t>issu d’un autre lot TMA, mais comportant des adhérences ;</w:t>
            </w:r>
          </w:p>
          <w:p w14:paraId="1DAFDB38" w14:textId="03FCA285" w:rsidR="001D5DEA" w:rsidRDefault="001D5DEA" w:rsidP="00127D0F">
            <w:pPr>
              <w:pStyle w:val="Paragraphedeliste"/>
              <w:numPr>
                <w:ilvl w:val="0"/>
                <w:numId w:val="16"/>
              </w:numPr>
            </w:pPr>
            <w:r>
              <w:t>La réalisation des tests d’intégration technique et de non-régression (TNR) des corrections à fournir et la livraison des tests à la CFE</w:t>
            </w:r>
            <w:r w:rsidR="0055710C">
              <w:t> ;</w:t>
            </w:r>
          </w:p>
          <w:p w14:paraId="7E79BE91" w14:textId="77777777" w:rsidR="001D5DEA" w:rsidRDefault="001D5DEA" w:rsidP="00127D0F">
            <w:pPr>
              <w:pStyle w:val="Paragraphedeliste"/>
              <w:numPr>
                <w:ilvl w:val="0"/>
                <w:numId w:val="16"/>
              </w:numPr>
            </w:pPr>
            <w:r>
              <w:t>La livraison à l’équipe CFE ou TRA des évolutions et corrections effectuées pour validation. Le processus de livraison devra être décrit dans le PAQ.</w:t>
            </w:r>
          </w:p>
          <w:p w14:paraId="1F90CEF8" w14:textId="77777777" w:rsidR="001D5DEA" w:rsidRDefault="001D5DEA">
            <w:pPr>
              <w:pStyle w:val="Paragraphedeliste"/>
              <w:rPr>
                <w:b/>
                <w:bCs/>
              </w:rPr>
            </w:pPr>
          </w:p>
          <w:p w14:paraId="1160B12D" w14:textId="77777777" w:rsidR="001D5DEA" w:rsidRPr="00C20E8D" w:rsidRDefault="001D5DEA">
            <w:pPr>
              <w:pStyle w:val="Paragraphedeliste"/>
              <w:rPr>
                <w:b/>
                <w:bCs/>
              </w:rPr>
            </w:pPr>
            <w:r w:rsidRPr="00C20E8D">
              <w:rPr>
                <w:b/>
                <w:bCs/>
              </w:rPr>
              <w:t>Pour chaque livraison</w:t>
            </w:r>
            <w:r>
              <w:rPr>
                <w:b/>
                <w:bCs/>
              </w:rPr>
              <w:t xml:space="preserve"> et/ou relivraison</w:t>
            </w:r>
            <w:r w:rsidRPr="00C20E8D">
              <w:rPr>
                <w:b/>
                <w:bCs/>
              </w:rPr>
              <w:t xml:space="preserve">, le Titulaire devra justifier </w:t>
            </w:r>
            <w:r>
              <w:rPr>
                <w:b/>
                <w:bCs/>
              </w:rPr>
              <w:t xml:space="preserve">systématiquement </w:t>
            </w:r>
            <w:r w:rsidRPr="00C20E8D">
              <w:rPr>
                <w:b/>
                <w:bCs/>
              </w:rPr>
              <w:t>des tests d’intégration selon des modalités à proposer pour :</w:t>
            </w:r>
          </w:p>
          <w:p w14:paraId="4579BDD9" w14:textId="77777777" w:rsidR="001D5DEA" w:rsidRPr="00C20E8D" w:rsidRDefault="001D5DEA" w:rsidP="00127D0F">
            <w:pPr>
              <w:pStyle w:val="Paragraphedeliste"/>
              <w:numPr>
                <w:ilvl w:val="1"/>
                <w:numId w:val="16"/>
              </w:numPr>
            </w:pPr>
            <w:r>
              <w:t xml:space="preserve">Le bon </w:t>
            </w:r>
            <w:r w:rsidRPr="00C20E8D">
              <w:t>déroulement d</w:t>
            </w:r>
            <w:r>
              <w:t>e leur</w:t>
            </w:r>
            <w:r w:rsidRPr="00C20E8D">
              <w:t xml:space="preserve"> Bon de livraison,</w:t>
            </w:r>
          </w:p>
          <w:p w14:paraId="6A751801" w14:textId="77777777" w:rsidR="001D5DEA" w:rsidRDefault="001D5DEA" w:rsidP="00127D0F">
            <w:pPr>
              <w:pStyle w:val="Paragraphedeliste"/>
              <w:numPr>
                <w:ilvl w:val="1"/>
                <w:numId w:val="16"/>
              </w:numPr>
            </w:pPr>
            <w:r>
              <w:t>La</w:t>
            </w:r>
            <w:r w:rsidRPr="00C20E8D">
              <w:t xml:space="preserve"> réalisation des tests d’intégration</w:t>
            </w:r>
            <w:r>
              <w:t>.</w:t>
            </w:r>
          </w:p>
          <w:p w14:paraId="2926C6F7" w14:textId="77777777" w:rsidR="001D5DEA" w:rsidRDefault="001D5DEA">
            <w:pPr>
              <w:ind w:left="720"/>
            </w:pPr>
            <w:r>
              <w:t>Des manquements répétés dans la cohérence et la qualité des livraisons pourront faire l’objet de pénalités, décrites dans le CCAP.</w:t>
            </w:r>
          </w:p>
          <w:p w14:paraId="53C5B9B3" w14:textId="77777777" w:rsidR="001D5DEA" w:rsidRDefault="001D5DEA"/>
          <w:p w14:paraId="5D008652" w14:textId="77777777" w:rsidR="00DB02EC" w:rsidRDefault="00DB02EC"/>
          <w:p w14:paraId="4FABBB16" w14:textId="77777777" w:rsidR="00DB02EC" w:rsidRDefault="00DB02EC"/>
        </w:tc>
      </w:tr>
      <w:tr w:rsidR="001D5DEA" w14:paraId="68CD1FEC" w14:textId="77777777">
        <w:tc>
          <w:tcPr>
            <w:tcW w:w="3020" w:type="dxa"/>
            <w:shd w:val="clear" w:color="auto" w:fill="D9E2F3" w:themeFill="accent1" w:themeFillTint="33"/>
          </w:tcPr>
          <w:p w14:paraId="306D2C90" w14:textId="77777777" w:rsidR="001D5DEA" w:rsidRPr="000F4165" w:rsidRDefault="001D5DEA">
            <w:pPr>
              <w:rPr>
                <w:i/>
                <w:iCs/>
                <w:color w:val="767171" w:themeColor="background2" w:themeShade="80"/>
              </w:rPr>
            </w:pPr>
            <w:r w:rsidRPr="000F4165">
              <w:rPr>
                <w:i/>
                <w:iCs/>
                <w:color w:val="767171" w:themeColor="background2" w:themeShade="80"/>
              </w:rPr>
              <w:lastRenderedPageBreak/>
              <w:t>Livrable(s)</w:t>
            </w:r>
          </w:p>
          <w:p w14:paraId="675358D7" w14:textId="77777777" w:rsidR="001D5DEA" w:rsidRDefault="001D5DEA">
            <w:pPr>
              <w:jc w:val="left"/>
            </w:pPr>
            <w:r>
              <w:t>Pour chaque livraison</w:t>
            </w:r>
          </w:p>
          <w:p w14:paraId="038429B8" w14:textId="77777777" w:rsidR="001D5DEA" w:rsidRDefault="001D5DEA" w:rsidP="00127D0F">
            <w:pPr>
              <w:pStyle w:val="Paragraphedeliste"/>
              <w:numPr>
                <w:ilvl w:val="0"/>
                <w:numId w:val="17"/>
              </w:numPr>
              <w:ind w:left="175" w:hanging="175"/>
              <w:jc w:val="left"/>
            </w:pPr>
            <w:r>
              <w:t>Code source et/ou binaire/exécutables packagés, prêt à être installés ;</w:t>
            </w:r>
          </w:p>
          <w:p w14:paraId="004123C2" w14:textId="77777777" w:rsidR="001D5DEA" w:rsidRDefault="001D5DEA" w:rsidP="00127D0F">
            <w:pPr>
              <w:pStyle w:val="Paragraphedeliste"/>
              <w:numPr>
                <w:ilvl w:val="0"/>
                <w:numId w:val="17"/>
              </w:numPr>
              <w:ind w:left="175" w:hanging="175"/>
              <w:jc w:val="left"/>
            </w:pPr>
            <w:r>
              <w:t>Dossier de spécifications détaillées ;</w:t>
            </w:r>
          </w:p>
          <w:p w14:paraId="5E056785" w14:textId="77777777" w:rsidR="001D5DEA" w:rsidRDefault="001D5DEA" w:rsidP="00127D0F">
            <w:pPr>
              <w:pStyle w:val="Paragraphedeliste"/>
              <w:numPr>
                <w:ilvl w:val="0"/>
                <w:numId w:val="17"/>
              </w:numPr>
              <w:ind w:left="175" w:hanging="175"/>
              <w:jc w:val="left"/>
            </w:pPr>
            <w:r>
              <w:t>Dossier de documentation technique ;</w:t>
            </w:r>
          </w:p>
          <w:p w14:paraId="1061534E" w14:textId="77777777" w:rsidR="001D5DEA" w:rsidRDefault="001D5DEA" w:rsidP="00127D0F">
            <w:pPr>
              <w:pStyle w:val="Paragraphedeliste"/>
              <w:numPr>
                <w:ilvl w:val="0"/>
                <w:numId w:val="17"/>
              </w:numPr>
              <w:ind w:left="175" w:hanging="175"/>
              <w:jc w:val="left"/>
            </w:pPr>
            <w:r>
              <w:t>Dossier de livraison et d’installation ;</w:t>
            </w:r>
          </w:p>
          <w:p w14:paraId="00C58E1D" w14:textId="77777777" w:rsidR="001D5DEA" w:rsidRDefault="001D5DEA" w:rsidP="00127D0F">
            <w:pPr>
              <w:pStyle w:val="Paragraphedeliste"/>
              <w:numPr>
                <w:ilvl w:val="0"/>
                <w:numId w:val="17"/>
              </w:numPr>
              <w:ind w:left="175" w:hanging="175"/>
              <w:jc w:val="left"/>
            </w:pPr>
            <w:r>
              <w:t>Dossier d’architecture applicative (sur demande) ;</w:t>
            </w:r>
          </w:p>
          <w:p w14:paraId="35E9998C" w14:textId="77777777" w:rsidR="001D5DEA" w:rsidRDefault="001D5DEA" w:rsidP="00127D0F">
            <w:pPr>
              <w:pStyle w:val="Paragraphedeliste"/>
              <w:numPr>
                <w:ilvl w:val="0"/>
                <w:numId w:val="17"/>
              </w:numPr>
              <w:ind w:left="175" w:hanging="175"/>
              <w:jc w:val="left"/>
            </w:pPr>
            <w:r>
              <w:t>Documentation utilisateur (sur demande) ;</w:t>
            </w:r>
          </w:p>
          <w:p w14:paraId="5DB44D60" w14:textId="77777777" w:rsidR="001D5DEA" w:rsidRDefault="001D5DEA" w:rsidP="00127D0F">
            <w:pPr>
              <w:pStyle w:val="Paragraphedeliste"/>
              <w:numPr>
                <w:ilvl w:val="0"/>
                <w:numId w:val="17"/>
              </w:numPr>
              <w:ind w:left="175" w:hanging="175"/>
              <w:jc w:val="left"/>
            </w:pPr>
            <w:r>
              <w:t>Organigramme de conception technique des traitements (optionnel) ;</w:t>
            </w:r>
          </w:p>
          <w:p w14:paraId="6909460C" w14:textId="77777777" w:rsidR="001D5DEA" w:rsidRDefault="001D5DEA" w:rsidP="00127D0F">
            <w:pPr>
              <w:pStyle w:val="Paragraphedeliste"/>
              <w:numPr>
                <w:ilvl w:val="0"/>
                <w:numId w:val="17"/>
              </w:numPr>
              <w:ind w:left="175" w:hanging="175"/>
              <w:jc w:val="left"/>
            </w:pPr>
            <w:r>
              <w:t>Jeux de tests d’intégration ;</w:t>
            </w:r>
          </w:p>
          <w:p w14:paraId="23D122F6" w14:textId="77777777" w:rsidR="001D5DEA" w:rsidRDefault="001D5DEA" w:rsidP="00127D0F">
            <w:pPr>
              <w:pStyle w:val="Paragraphedeliste"/>
              <w:numPr>
                <w:ilvl w:val="0"/>
                <w:numId w:val="17"/>
              </w:numPr>
              <w:ind w:left="175" w:hanging="175"/>
              <w:jc w:val="left"/>
            </w:pPr>
            <w:r>
              <w:t>Rapport des tests d’intégration ou de non-régression ;</w:t>
            </w:r>
          </w:p>
          <w:p w14:paraId="293700B9" w14:textId="77777777" w:rsidR="001D5DEA" w:rsidRDefault="001D5DEA" w:rsidP="00127D0F">
            <w:pPr>
              <w:pStyle w:val="Paragraphedeliste"/>
              <w:numPr>
                <w:ilvl w:val="0"/>
                <w:numId w:val="17"/>
              </w:numPr>
              <w:ind w:left="175" w:hanging="175"/>
              <w:jc w:val="left"/>
            </w:pPr>
            <w:r>
              <w:t>Fiche de conformité de revue de code ;</w:t>
            </w:r>
          </w:p>
          <w:p w14:paraId="21E7B183" w14:textId="2F78C2B6" w:rsidR="001D5DEA" w:rsidRDefault="001D5DEA" w:rsidP="00127D0F">
            <w:pPr>
              <w:pStyle w:val="Paragraphedeliste"/>
              <w:numPr>
                <w:ilvl w:val="0"/>
                <w:numId w:val="17"/>
              </w:numPr>
              <w:ind w:left="175" w:hanging="175"/>
              <w:jc w:val="left"/>
            </w:pPr>
            <w:r>
              <w:t>Dossier d’exploitation</w:t>
            </w:r>
            <w:r w:rsidR="00CC2A56">
              <w:t xml:space="preserve"> </w:t>
            </w:r>
            <w:r>
              <w:t>;</w:t>
            </w:r>
          </w:p>
          <w:p w14:paraId="3E238C61" w14:textId="32A67107" w:rsidR="00B30B83" w:rsidRDefault="00B30B83" w:rsidP="00127D0F">
            <w:pPr>
              <w:pStyle w:val="Paragraphedeliste"/>
              <w:numPr>
                <w:ilvl w:val="0"/>
                <w:numId w:val="17"/>
              </w:numPr>
              <w:ind w:left="175" w:hanging="175"/>
              <w:jc w:val="left"/>
            </w:pPr>
            <w:r>
              <w:t>Analyse sécurité</w:t>
            </w:r>
            <w:r w:rsidR="00C5085E">
              <w:t>.</w:t>
            </w:r>
          </w:p>
        </w:tc>
        <w:tc>
          <w:tcPr>
            <w:tcW w:w="3212" w:type="dxa"/>
            <w:shd w:val="clear" w:color="auto" w:fill="D9E2F3" w:themeFill="accent1" w:themeFillTint="33"/>
          </w:tcPr>
          <w:p w14:paraId="74CD308A" w14:textId="77777777" w:rsidR="001D5DEA" w:rsidRPr="000F4165" w:rsidRDefault="001D5DEA">
            <w:pPr>
              <w:rPr>
                <w:i/>
                <w:iCs/>
                <w:color w:val="767171" w:themeColor="background2" w:themeShade="80"/>
              </w:rPr>
            </w:pPr>
            <w:r w:rsidRPr="000F4165">
              <w:rPr>
                <w:i/>
                <w:iCs/>
                <w:color w:val="767171" w:themeColor="background2" w:themeShade="80"/>
              </w:rPr>
              <w:t>Contrôle de l’atteinte des résultats</w:t>
            </w:r>
          </w:p>
          <w:p w14:paraId="7ECC0D06" w14:textId="77777777" w:rsidR="001D5DEA" w:rsidRDefault="001D5DEA" w:rsidP="00127D0F">
            <w:pPr>
              <w:pStyle w:val="Paragraphedeliste"/>
              <w:numPr>
                <w:ilvl w:val="0"/>
                <w:numId w:val="17"/>
              </w:numPr>
              <w:ind w:left="175" w:hanging="175"/>
              <w:jc w:val="left"/>
            </w:pPr>
            <w:r>
              <w:t>Revue des livrables ;</w:t>
            </w:r>
          </w:p>
          <w:p w14:paraId="751C98C9" w14:textId="77777777" w:rsidR="001D5DEA" w:rsidRDefault="001D5DEA" w:rsidP="00127D0F">
            <w:pPr>
              <w:pStyle w:val="Paragraphedeliste"/>
              <w:numPr>
                <w:ilvl w:val="0"/>
                <w:numId w:val="17"/>
              </w:numPr>
              <w:ind w:left="175" w:hanging="175"/>
              <w:jc w:val="left"/>
            </w:pPr>
            <w:r>
              <w:t>Suivi des anomalies ;</w:t>
            </w:r>
          </w:p>
          <w:p w14:paraId="651E4FBA" w14:textId="77777777" w:rsidR="001D5DEA" w:rsidRDefault="001D5DEA" w:rsidP="00127D0F">
            <w:pPr>
              <w:pStyle w:val="Paragraphedeliste"/>
              <w:numPr>
                <w:ilvl w:val="0"/>
                <w:numId w:val="17"/>
              </w:numPr>
              <w:ind w:left="175" w:hanging="175"/>
              <w:jc w:val="left"/>
            </w:pPr>
            <w:r>
              <w:t>Suivi des actions de maintenance corrective ;</w:t>
            </w:r>
          </w:p>
          <w:p w14:paraId="56E58463" w14:textId="77777777" w:rsidR="001D5DEA" w:rsidRDefault="001D5DEA" w:rsidP="00127D0F">
            <w:pPr>
              <w:pStyle w:val="Paragraphedeliste"/>
              <w:numPr>
                <w:ilvl w:val="0"/>
                <w:numId w:val="17"/>
              </w:numPr>
              <w:ind w:left="175" w:hanging="175"/>
              <w:jc w:val="left"/>
            </w:pPr>
            <w:r>
              <w:t>Indicateurs de qualité et de délais ;</w:t>
            </w:r>
          </w:p>
          <w:p w14:paraId="3E14A06F" w14:textId="77777777" w:rsidR="001D5DEA" w:rsidRDefault="001D5DEA" w:rsidP="00127D0F">
            <w:pPr>
              <w:pStyle w:val="Paragraphedeliste"/>
              <w:numPr>
                <w:ilvl w:val="0"/>
                <w:numId w:val="17"/>
              </w:numPr>
              <w:ind w:left="175" w:hanging="175"/>
              <w:jc w:val="left"/>
            </w:pPr>
            <w:r>
              <w:t>Respect des délais de correction selon la criticité des anomalies sans surcoût pour la CFE.</w:t>
            </w:r>
          </w:p>
        </w:tc>
        <w:tc>
          <w:tcPr>
            <w:tcW w:w="2830" w:type="dxa"/>
            <w:shd w:val="clear" w:color="auto" w:fill="D9E2F3" w:themeFill="accent1" w:themeFillTint="33"/>
          </w:tcPr>
          <w:p w14:paraId="385B8D54" w14:textId="77777777" w:rsidR="001D5DEA" w:rsidRPr="000F4165" w:rsidRDefault="001D5DEA">
            <w:pPr>
              <w:rPr>
                <w:i/>
                <w:iCs/>
                <w:color w:val="767171" w:themeColor="background2" w:themeShade="80"/>
              </w:rPr>
            </w:pPr>
            <w:r w:rsidRPr="000F4165">
              <w:rPr>
                <w:i/>
                <w:iCs/>
                <w:color w:val="767171" w:themeColor="background2" w:themeShade="80"/>
              </w:rPr>
              <w:t>Niveau à atteindre</w:t>
            </w:r>
          </w:p>
          <w:p w14:paraId="2B49A28A" w14:textId="77777777" w:rsidR="001D5DEA" w:rsidRDefault="001D5DEA" w:rsidP="00127D0F">
            <w:pPr>
              <w:pStyle w:val="Paragraphedeliste"/>
              <w:numPr>
                <w:ilvl w:val="0"/>
                <w:numId w:val="17"/>
              </w:numPr>
              <w:ind w:left="175" w:hanging="175"/>
              <w:jc w:val="left"/>
            </w:pPr>
            <w:r>
              <w:t>100% des livrables sont fournis ;</w:t>
            </w:r>
          </w:p>
          <w:p w14:paraId="42ED4580" w14:textId="77777777" w:rsidR="001D5DEA" w:rsidRDefault="001D5DEA" w:rsidP="00127D0F">
            <w:pPr>
              <w:pStyle w:val="Paragraphedeliste"/>
              <w:numPr>
                <w:ilvl w:val="0"/>
                <w:numId w:val="17"/>
              </w:numPr>
              <w:ind w:left="175" w:hanging="175"/>
              <w:jc w:val="left"/>
            </w:pPr>
            <w:r>
              <w:t>Toutes les remarques de la CFE sont prises en compte, 1 relivraison acceptée ;</w:t>
            </w:r>
          </w:p>
          <w:p w14:paraId="23901046" w14:textId="77777777" w:rsidR="001D5DEA" w:rsidRDefault="001D5DEA" w:rsidP="00127D0F">
            <w:pPr>
              <w:pStyle w:val="Paragraphedeliste"/>
              <w:numPr>
                <w:ilvl w:val="0"/>
                <w:numId w:val="17"/>
              </w:numPr>
              <w:ind w:left="175" w:hanging="175"/>
              <w:jc w:val="left"/>
            </w:pPr>
            <w:r>
              <w:t>Toutes les anomalies détectées sont corrigées.</w:t>
            </w:r>
          </w:p>
        </w:tc>
      </w:tr>
    </w:tbl>
    <w:p w14:paraId="204EA06A" w14:textId="77777777" w:rsidR="001D5DEA" w:rsidRDefault="001D5DEA" w:rsidP="001D5DEA"/>
    <w:p w14:paraId="036CC9C5" w14:textId="1688DC36" w:rsidR="001D5DEA" w:rsidRDefault="001D5DEA" w:rsidP="001D5DEA">
      <w:pPr>
        <w:jc w:val="left"/>
        <w:rPr>
          <w:rFonts w:ascii="Calibri Light" w:eastAsiaTheme="majorEastAsia" w:hAnsi="Calibri Light" w:cstheme="majorBidi"/>
          <w:color w:val="1F3763" w:themeColor="accent1" w:themeShade="7F"/>
          <w:sz w:val="24"/>
          <w:szCs w:val="24"/>
        </w:rPr>
      </w:pPr>
    </w:p>
    <w:p w14:paraId="7F853413" w14:textId="77777777" w:rsidR="001D5DEA" w:rsidRDefault="001D5DEA" w:rsidP="001D5DEA">
      <w:pPr>
        <w:pStyle w:val="Titre3"/>
      </w:pPr>
      <w:bookmarkStart w:id="25" w:name="_Toc223529528"/>
      <w:r>
        <w:t>Maintenance préventive et adaptative</w:t>
      </w:r>
      <w:bookmarkEnd w:id="25"/>
    </w:p>
    <w:p w14:paraId="342BAEDF" w14:textId="77777777" w:rsidR="001D5DEA" w:rsidRDefault="001D5DEA" w:rsidP="001D5DEA">
      <w:r>
        <w:t>L’activité de maintenance préventive et adaptative consiste à adapter les applications aux besoins de la CFE.</w:t>
      </w:r>
    </w:p>
    <w:p w14:paraId="5D514792" w14:textId="77777777" w:rsidR="00C12C9D" w:rsidRDefault="00C12C9D" w:rsidP="001D5DEA"/>
    <w:p w14:paraId="0AE05F21" w14:textId="77777777" w:rsidR="001D5DEA" w:rsidRDefault="001D5DEA" w:rsidP="001D5DEA">
      <w:r>
        <w:t>Par maintenance adaptative, il est entendu les mesures consistant à adapter les applications aux évolutions mineures de l’environnement métier (fonctionnel, réglementaire, ergonomie de travail) et à assurer l’interopérabilité des applications entre elles. Une évolution en maintenance adaptative dont la charge de réalisation unitaire est supérieure à 20 J.H, est en dehors de la maintenance de base, et fera l’objet d’une commande par unité d’œuvre projet.</w:t>
      </w:r>
    </w:p>
    <w:p w14:paraId="5D1CC07D" w14:textId="77777777" w:rsidR="00C12C9D" w:rsidRDefault="00C12C9D" w:rsidP="001D5DEA"/>
    <w:p w14:paraId="5CAE3EB7" w14:textId="77777777" w:rsidR="001D5DEA" w:rsidRDefault="001D5DEA" w:rsidP="001D5DEA">
      <w:r>
        <w:t>Par maintenance préventive, il est entendu les mesures d’entretien et d’optimisation exécutées par le Titulaire pour éviter la survenance d’anomalies. L’activité de maintenance préventive consiste pour le Titulaire à être force de proposition et à mener les évolutions technico-fonctionnelles ou améliorations possibles pour augmenter la maintenabilité, la robustesse, les performances, la sécurité des applications et la qualité du code.</w:t>
      </w:r>
    </w:p>
    <w:p w14:paraId="0AC4D379" w14:textId="77777777" w:rsidR="00813081" w:rsidRDefault="00813081" w:rsidP="001D5DEA"/>
    <w:p w14:paraId="23A8E87F" w14:textId="376AB5AE" w:rsidR="001D5DEA" w:rsidRDefault="001D5DEA" w:rsidP="001D5DEA">
      <w:r w:rsidRPr="00F97C81">
        <w:t>A la demande de la CFE, le titulaire devra étudier les modalités d’adaptation des applications pour s’assurer que l’ensemble des composants restent toujours couverts par un support actif. La CFE se réserve le droit d’imposer une mont</w:t>
      </w:r>
      <w:r>
        <w:t>ée</w:t>
      </w:r>
      <w:r w:rsidRPr="00F97C81">
        <w:t xml:space="preserve"> de version d’OS ou de brique applicative (ex : Liferay, WSO2,</w:t>
      </w:r>
      <w:r w:rsidR="00DA02F5">
        <w:t xml:space="preserve"> </w:t>
      </w:r>
      <w:r w:rsidRPr="00F97C81">
        <w:t>…). Le titulaire devra chiffrer la mise en œuvre pour valider les développements de son périmètre sur ce nouveau socle ou l’adapter le cas échéant.</w:t>
      </w:r>
    </w:p>
    <w:p w14:paraId="1CD7E14B" w14:textId="77777777" w:rsidR="000C7E3A" w:rsidRDefault="000C7E3A" w:rsidP="001D5DEA"/>
    <w:p w14:paraId="69F9F721" w14:textId="77777777" w:rsidR="000C7E3A" w:rsidRDefault="000C7E3A" w:rsidP="001D5DEA"/>
    <w:p w14:paraId="231A8E5F" w14:textId="77777777" w:rsidR="000C7E3A" w:rsidRDefault="000C7E3A" w:rsidP="001D5DEA"/>
    <w:p w14:paraId="152712E8" w14:textId="77777777" w:rsidR="000C7E3A" w:rsidRDefault="000C7E3A" w:rsidP="001D5DEA"/>
    <w:p w14:paraId="697C3BF9" w14:textId="77777777" w:rsidR="000C7E3A" w:rsidRDefault="000C7E3A" w:rsidP="001D5DEA"/>
    <w:p w14:paraId="01A05C81" w14:textId="77777777" w:rsidR="000C7E3A" w:rsidRDefault="000C7E3A" w:rsidP="001D5DEA"/>
    <w:p w14:paraId="058781DE" w14:textId="77777777" w:rsidR="000C7E3A" w:rsidRDefault="000C7E3A" w:rsidP="001D5DEA"/>
    <w:p w14:paraId="70B85C8D" w14:textId="77777777" w:rsidR="000C7E3A" w:rsidRDefault="000C7E3A" w:rsidP="001D5DEA"/>
    <w:p w14:paraId="45B3FBC3" w14:textId="5C6ABEA5" w:rsidR="00CC2A56" w:rsidRDefault="00CC2A56">
      <w:pPr>
        <w:jc w:val="left"/>
      </w:pPr>
      <w:r>
        <w:br w:type="page"/>
      </w:r>
    </w:p>
    <w:p w14:paraId="0620B31C" w14:textId="77777777" w:rsidR="000C7E3A" w:rsidRDefault="000C7E3A" w:rsidP="001D5DEA"/>
    <w:p w14:paraId="176A0582" w14:textId="77777777" w:rsidR="000C7E3A" w:rsidRDefault="000C7E3A" w:rsidP="001D5DEA"/>
    <w:tbl>
      <w:tblPr>
        <w:tblStyle w:val="Grilledutableau"/>
        <w:tblW w:w="0" w:type="auto"/>
        <w:tblLook w:val="04A0" w:firstRow="1" w:lastRow="0" w:firstColumn="1" w:lastColumn="0" w:noHBand="0" w:noVBand="1"/>
      </w:tblPr>
      <w:tblGrid>
        <w:gridCol w:w="3020"/>
        <w:gridCol w:w="3354"/>
        <w:gridCol w:w="2688"/>
      </w:tblGrid>
      <w:tr w:rsidR="001D5DEA" w14:paraId="76CF0A25" w14:textId="77777777">
        <w:tc>
          <w:tcPr>
            <w:tcW w:w="9062" w:type="dxa"/>
            <w:gridSpan w:val="3"/>
            <w:shd w:val="clear" w:color="auto" w:fill="D9E2F3" w:themeFill="accent1" w:themeFillTint="33"/>
          </w:tcPr>
          <w:p w14:paraId="21EC06D6" w14:textId="77777777" w:rsidR="001D5DEA" w:rsidRPr="002C656E" w:rsidRDefault="001D5DEA">
            <w:pPr>
              <w:rPr>
                <w:b/>
                <w:bCs/>
              </w:rPr>
            </w:pPr>
            <w:r w:rsidRPr="002C656E">
              <w:rPr>
                <w:b/>
                <w:bCs/>
              </w:rPr>
              <w:t>Description de l’exigence</w:t>
            </w:r>
          </w:p>
        </w:tc>
      </w:tr>
      <w:tr w:rsidR="001D5DEA" w14:paraId="72AF9A2C" w14:textId="77777777">
        <w:trPr>
          <w:trHeight w:val="752"/>
        </w:trPr>
        <w:tc>
          <w:tcPr>
            <w:tcW w:w="9062" w:type="dxa"/>
            <w:gridSpan w:val="3"/>
          </w:tcPr>
          <w:p w14:paraId="7FC51570" w14:textId="77777777" w:rsidR="001D5DEA" w:rsidRDefault="001D5DEA">
            <w:r>
              <w:t>La prestation inclut :</w:t>
            </w:r>
          </w:p>
          <w:p w14:paraId="46D46E63" w14:textId="6BEA0FD2" w:rsidR="001D5DEA" w:rsidRDefault="001D5DEA" w:rsidP="00127D0F">
            <w:pPr>
              <w:pStyle w:val="Paragraphedeliste"/>
              <w:numPr>
                <w:ilvl w:val="0"/>
                <w:numId w:val="16"/>
              </w:numPr>
            </w:pPr>
            <w:r>
              <w:t xml:space="preserve">La veille continue, </w:t>
            </w:r>
            <w:r w:rsidR="007B4DB2">
              <w:t>notamment :</w:t>
            </w:r>
            <w:r>
              <w:t xml:space="preserve"> </w:t>
            </w:r>
          </w:p>
          <w:p w14:paraId="5E9B99D0" w14:textId="0876F6B4" w:rsidR="001D5DEA" w:rsidRDefault="001D5DEA" w:rsidP="00127D0F">
            <w:pPr>
              <w:pStyle w:val="Paragraphedeliste"/>
              <w:numPr>
                <w:ilvl w:val="1"/>
                <w:numId w:val="16"/>
              </w:numPr>
            </w:pPr>
            <w:r>
              <w:t>L’étude des améliorations « techniques » envisageables, voire souhaitables</w:t>
            </w:r>
            <w:r w:rsidR="00AC2814">
              <w:t> ;</w:t>
            </w:r>
          </w:p>
          <w:p w14:paraId="1268B634" w14:textId="5FBA3198" w:rsidR="001D5DEA" w:rsidRDefault="001D5DEA" w:rsidP="00127D0F">
            <w:pPr>
              <w:pStyle w:val="Paragraphedeliste"/>
              <w:numPr>
                <w:ilvl w:val="1"/>
                <w:numId w:val="16"/>
              </w:numPr>
            </w:pPr>
            <w:r>
              <w:t>La réalisation d’analyses de risques techniques régulières</w:t>
            </w:r>
            <w:r w:rsidR="00AC2814">
              <w:t> ;</w:t>
            </w:r>
          </w:p>
          <w:p w14:paraId="5622A31C" w14:textId="050D7D7F" w:rsidR="001D5DEA" w:rsidRPr="00C85674" w:rsidRDefault="001D5DEA" w:rsidP="00127D0F">
            <w:pPr>
              <w:pStyle w:val="Paragraphedeliste"/>
              <w:numPr>
                <w:ilvl w:val="1"/>
                <w:numId w:val="16"/>
              </w:numPr>
            </w:pPr>
            <w:r>
              <w:t>Le c</w:t>
            </w:r>
            <w:r w:rsidRPr="00C85674">
              <w:t>ontrôle des road map des produits utilisés</w:t>
            </w:r>
            <w:r w:rsidR="00AC2814">
              <w:t>.</w:t>
            </w:r>
          </w:p>
          <w:p w14:paraId="09D8482F" w14:textId="77777777" w:rsidR="001D5DEA" w:rsidRDefault="001D5DEA" w:rsidP="00127D0F">
            <w:pPr>
              <w:pStyle w:val="Paragraphedeliste"/>
              <w:numPr>
                <w:ilvl w:val="0"/>
                <w:numId w:val="16"/>
              </w:numPr>
            </w:pPr>
            <w:r>
              <w:t>Les propositions régulières et structurées pour la validation et la planification, notamment par :</w:t>
            </w:r>
          </w:p>
          <w:p w14:paraId="4955F2D7" w14:textId="5C7B3F20" w:rsidR="001D5DEA" w:rsidRDefault="001D5DEA" w:rsidP="00127D0F">
            <w:pPr>
              <w:pStyle w:val="Paragraphedeliste"/>
              <w:numPr>
                <w:ilvl w:val="1"/>
                <w:numId w:val="16"/>
              </w:numPr>
            </w:pPr>
            <w:r>
              <w:t>La proposition d’évolution sur la base des pistes identifiées</w:t>
            </w:r>
            <w:r w:rsidR="00AC2814">
              <w:t> ;</w:t>
            </w:r>
          </w:p>
          <w:p w14:paraId="0151EBB0" w14:textId="7F31A3BC" w:rsidR="001D5DEA" w:rsidRDefault="001D5DEA" w:rsidP="00127D0F">
            <w:pPr>
              <w:pStyle w:val="Paragraphedeliste"/>
              <w:numPr>
                <w:ilvl w:val="1"/>
                <w:numId w:val="16"/>
              </w:numPr>
            </w:pPr>
            <w:r>
              <w:t>L’alerte lorsqu’une application arrive en limite technique ou fonctionnelle</w:t>
            </w:r>
            <w:r w:rsidR="00AC2814">
              <w:t>.</w:t>
            </w:r>
          </w:p>
          <w:p w14:paraId="3ECB80A6" w14:textId="77777777" w:rsidR="001D5DEA" w:rsidRDefault="001D5DEA" w:rsidP="00127D0F">
            <w:pPr>
              <w:pStyle w:val="Paragraphedeliste"/>
              <w:numPr>
                <w:ilvl w:val="0"/>
                <w:numId w:val="16"/>
              </w:numPr>
            </w:pPr>
            <w:r>
              <w:t xml:space="preserve">La mise en œuvre des actions de maintenance retenues par la CFE, notamment : </w:t>
            </w:r>
          </w:p>
          <w:p w14:paraId="2013459C" w14:textId="35601DA9" w:rsidR="001D5DEA" w:rsidRDefault="001D5DEA" w:rsidP="00127D0F">
            <w:pPr>
              <w:pStyle w:val="Paragraphedeliste"/>
              <w:numPr>
                <w:ilvl w:val="1"/>
                <w:numId w:val="16"/>
              </w:numPr>
            </w:pPr>
            <w:r>
              <w:t>La planification et réalisation des corrections et améliorations</w:t>
            </w:r>
            <w:r w:rsidR="00AC2814">
              <w:t> ;</w:t>
            </w:r>
          </w:p>
          <w:p w14:paraId="1E6246CB" w14:textId="6F16D3A7" w:rsidR="001D5DEA" w:rsidRDefault="001D5DEA" w:rsidP="00127D0F">
            <w:pPr>
              <w:pStyle w:val="Paragraphedeliste"/>
              <w:numPr>
                <w:ilvl w:val="1"/>
                <w:numId w:val="16"/>
              </w:numPr>
            </w:pPr>
            <w:r>
              <w:t>L’</w:t>
            </w:r>
            <w:r w:rsidR="0015078C">
              <w:t>i</w:t>
            </w:r>
            <w:r>
              <w:t>nstallation des correctifs sur environnement d’intégration</w:t>
            </w:r>
            <w:r w:rsidR="00AC2814">
              <w:t> ;</w:t>
            </w:r>
          </w:p>
          <w:p w14:paraId="3B429A69" w14:textId="1F1FF2D4" w:rsidR="001D5DEA" w:rsidRDefault="001D5DEA" w:rsidP="00127D0F">
            <w:pPr>
              <w:pStyle w:val="Paragraphedeliste"/>
              <w:numPr>
                <w:ilvl w:val="1"/>
                <w:numId w:val="16"/>
              </w:numPr>
            </w:pPr>
            <w:r>
              <w:t>La mise à jour et livraison de la documentation associée</w:t>
            </w:r>
            <w:r w:rsidR="00AC2814">
              <w:t> ;</w:t>
            </w:r>
          </w:p>
          <w:p w14:paraId="052A7E9F" w14:textId="2BF81DDB" w:rsidR="001D5DEA" w:rsidRDefault="001D5DEA" w:rsidP="00127D0F">
            <w:pPr>
              <w:pStyle w:val="Paragraphedeliste"/>
              <w:numPr>
                <w:ilvl w:val="1"/>
                <w:numId w:val="16"/>
              </w:numPr>
            </w:pPr>
            <w:r>
              <w:t>La réalisation des tests de correction et livraison des tests à la CFE</w:t>
            </w:r>
            <w:r w:rsidR="00AC2814">
              <w:t> ;</w:t>
            </w:r>
          </w:p>
          <w:p w14:paraId="4A485062" w14:textId="152DE2AF" w:rsidR="001D5DEA" w:rsidRDefault="001D5DEA" w:rsidP="00127D0F">
            <w:pPr>
              <w:pStyle w:val="Paragraphedeliste"/>
              <w:numPr>
                <w:ilvl w:val="1"/>
                <w:numId w:val="16"/>
              </w:numPr>
            </w:pPr>
            <w:r>
              <w:t>La livraison à la CFE ou à la TRA, pour validation, des évolutions et corrections effectuées</w:t>
            </w:r>
            <w:r w:rsidR="00AC2814">
              <w:t> ;</w:t>
            </w:r>
          </w:p>
          <w:p w14:paraId="412EBAA8" w14:textId="0F579B06" w:rsidR="001D5DEA" w:rsidRDefault="001D5DEA" w:rsidP="00127D0F">
            <w:pPr>
              <w:pStyle w:val="Paragraphedeliste"/>
              <w:numPr>
                <w:ilvl w:val="1"/>
                <w:numId w:val="16"/>
              </w:numPr>
            </w:pPr>
            <w:r>
              <w:t>L’</w:t>
            </w:r>
            <w:r w:rsidR="00EE7431">
              <w:t>a</w:t>
            </w:r>
            <w:r>
              <w:t>ssistance à la recette de la CFE</w:t>
            </w:r>
            <w:r w:rsidR="00AC2814">
              <w:t>.</w:t>
            </w:r>
          </w:p>
          <w:p w14:paraId="5340A966" w14:textId="1C5E015C" w:rsidR="00EE7431" w:rsidRDefault="00EE7431" w:rsidP="00EE7431">
            <w:pPr>
              <w:pStyle w:val="Paragraphedeliste"/>
              <w:ind w:left="1440"/>
            </w:pPr>
          </w:p>
        </w:tc>
      </w:tr>
      <w:tr w:rsidR="001D5DEA" w14:paraId="2D4130BF" w14:textId="77777777">
        <w:tc>
          <w:tcPr>
            <w:tcW w:w="3020" w:type="dxa"/>
            <w:shd w:val="clear" w:color="auto" w:fill="D9E2F3" w:themeFill="accent1" w:themeFillTint="33"/>
          </w:tcPr>
          <w:p w14:paraId="55BA8E4F" w14:textId="77777777" w:rsidR="001D5DEA" w:rsidRPr="002C656E" w:rsidRDefault="001D5DEA">
            <w:pPr>
              <w:rPr>
                <w:i/>
                <w:iCs/>
                <w:color w:val="767171" w:themeColor="background2" w:themeShade="80"/>
              </w:rPr>
            </w:pPr>
            <w:r w:rsidRPr="002C656E">
              <w:rPr>
                <w:i/>
                <w:iCs/>
                <w:color w:val="767171" w:themeColor="background2" w:themeShade="80"/>
              </w:rPr>
              <w:t>Livrable(s)</w:t>
            </w:r>
          </w:p>
          <w:p w14:paraId="70F23E25" w14:textId="77777777" w:rsidR="001D5DEA" w:rsidRDefault="001D5DEA" w:rsidP="00127D0F">
            <w:pPr>
              <w:pStyle w:val="Paragraphedeliste"/>
              <w:numPr>
                <w:ilvl w:val="0"/>
                <w:numId w:val="17"/>
              </w:numPr>
              <w:ind w:left="175" w:hanging="175"/>
              <w:jc w:val="left"/>
            </w:pPr>
            <w:r>
              <w:t>Rapports de veille et plans d’actions associés ;</w:t>
            </w:r>
          </w:p>
          <w:p w14:paraId="53771605" w14:textId="77777777" w:rsidR="00EE7431" w:rsidRDefault="00EE7431">
            <w:pPr>
              <w:jc w:val="left"/>
            </w:pPr>
          </w:p>
          <w:p w14:paraId="1846FC4B" w14:textId="77777777" w:rsidR="001D5DEA" w:rsidRDefault="001D5DEA">
            <w:pPr>
              <w:jc w:val="left"/>
            </w:pPr>
            <w:r>
              <w:t>Pour chaque action retenue, mise à jour :</w:t>
            </w:r>
          </w:p>
          <w:p w14:paraId="76497D9E" w14:textId="77777777" w:rsidR="001D5DEA" w:rsidRDefault="001D5DEA" w:rsidP="00127D0F">
            <w:pPr>
              <w:pStyle w:val="Paragraphedeliste"/>
              <w:numPr>
                <w:ilvl w:val="0"/>
                <w:numId w:val="17"/>
              </w:numPr>
              <w:ind w:left="175" w:hanging="175"/>
              <w:jc w:val="left"/>
            </w:pPr>
            <w:r>
              <w:t>Du Code source et/ou binaire/exécutables packagés, prêt à être installés ;</w:t>
            </w:r>
          </w:p>
          <w:p w14:paraId="7C651553" w14:textId="77777777" w:rsidR="001D5DEA" w:rsidRDefault="001D5DEA" w:rsidP="00127D0F">
            <w:pPr>
              <w:pStyle w:val="Paragraphedeliste"/>
              <w:numPr>
                <w:ilvl w:val="0"/>
                <w:numId w:val="17"/>
              </w:numPr>
              <w:ind w:left="175" w:hanging="175"/>
              <w:jc w:val="left"/>
            </w:pPr>
            <w:r>
              <w:t>Du Dossier de spécifications détaillées ;</w:t>
            </w:r>
          </w:p>
          <w:p w14:paraId="4CF005F7" w14:textId="77777777" w:rsidR="001D5DEA" w:rsidRDefault="001D5DEA" w:rsidP="00127D0F">
            <w:pPr>
              <w:pStyle w:val="Paragraphedeliste"/>
              <w:numPr>
                <w:ilvl w:val="0"/>
                <w:numId w:val="17"/>
              </w:numPr>
              <w:ind w:left="175" w:hanging="175"/>
              <w:jc w:val="left"/>
            </w:pPr>
            <w:r>
              <w:t>Du Dossier de documentation technique ;</w:t>
            </w:r>
          </w:p>
          <w:p w14:paraId="2F21B577" w14:textId="77777777" w:rsidR="001D5DEA" w:rsidRDefault="001D5DEA" w:rsidP="00127D0F">
            <w:pPr>
              <w:pStyle w:val="Paragraphedeliste"/>
              <w:numPr>
                <w:ilvl w:val="0"/>
                <w:numId w:val="17"/>
              </w:numPr>
              <w:ind w:left="175" w:hanging="175"/>
              <w:jc w:val="left"/>
            </w:pPr>
            <w:r>
              <w:t>Du Dossier de livraison et d’installation ;</w:t>
            </w:r>
          </w:p>
          <w:p w14:paraId="3B3B5CD0" w14:textId="77777777" w:rsidR="001D5DEA" w:rsidRDefault="001D5DEA" w:rsidP="00127D0F">
            <w:pPr>
              <w:pStyle w:val="Paragraphedeliste"/>
              <w:numPr>
                <w:ilvl w:val="0"/>
                <w:numId w:val="17"/>
              </w:numPr>
              <w:ind w:left="175" w:hanging="175"/>
              <w:jc w:val="left"/>
            </w:pPr>
            <w:r>
              <w:t>Du Dossier d’architecture applicative (sur demande) ;</w:t>
            </w:r>
          </w:p>
          <w:p w14:paraId="6F647572" w14:textId="77777777" w:rsidR="001D5DEA" w:rsidRDefault="001D5DEA" w:rsidP="00127D0F">
            <w:pPr>
              <w:pStyle w:val="Paragraphedeliste"/>
              <w:numPr>
                <w:ilvl w:val="0"/>
                <w:numId w:val="17"/>
              </w:numPr>
              <w:ind w:left="175" w:hanging="175"/>
              <w:jc w:val="left"/>
            </w:pPr>
            <w:r>
              <w:t>De la Documentation utilisateur (sur demande) ;</w:t>
            </w:r>
          </w:p>
          <w:p w14:paraId="7BFA871A" w14:textId="77777777" w:rsidR="001D5DEA" w:rsidRDefault="001D5DEA" w:rsidP="00127D0F">
            <w:pPr>
              <w:pStyle w:val="Paragraphedeliste"/>
              <w:numPr>
                <w:ilvl w:val="0"/>
                <w:numId w:val="17"/>
              </w:numPr>
              <w:ind w:left="175" w:hanging="175"/>
              <w:jc w:val="left"/>
            </w:pPr>
            <w:r>
              <w:t>De l’Organigramme de conception technique des traitements (optionnel) ;</w:t>
            </w:r>
          </w:p>
          <w:p w14:paraId="551DF7D7" w14:textId="77777777" w:rsidR="001D5DEA" w:rsidRDefault="001D5DEA" w:rsidP="00127D0F">
            <w:pPr>
              <w:pStyle w:val="Paragraphedeliste"/>
              <w:numPr>
                <w:ilvl w:val="0"/>
                <w:numId w:val="17"/>
              </w:numPr>
              <w:ind w:left="175" w:hanging="175"/>
              <w:jc w:val="left"/>
            </w:pPr>
            <w:r>
              <w:t>Jeux de tests d’intégration ;</w:t>
            </w:r>
          </w:p>
          <w:p w14:paraId="79B9D5A2" w14:textId="77777777" w:rsidR="001D5DEA" w:rsidRDefault="001D5DEA" w:rsidP="00127D0F">
            <w:pPr>
              <w:pStyle w:val="Paragraphedeliste"/>
              <w:numPr>
                <w:ilvl w:val="0"/>
                <w:numId w:val="17"/>
              </w:numPr>
              <w:ind w:left="175" w:hanging="175"/>
              <w:jc w:val="left"/>
            </w:pPr>
            <w:r>
              <w:t>Rapport des tests d’intégration ou de non-régression ;</w:t>
            </w:r>
          </w:p>
          <w:p w14:paraId="6945A295" w14:textId="77777777" w:rsidR="001D5DEA" w:rsidRDefault="001D5DEA" w:rsidP="00127D0F">
            <w:pPr>
              <w:pStyle w:val="Paragraphedeliste"/>
              <w:numPr>
                <w:ilvl w:val="0"/>
                <w:numId w:val="17"/>
              </w:numPr>
              <w:ind w:left="175" w:hanging="175"/>
              <w:jc w:val="left"/>
            </w:pPr>
            <w:r>
              <w:t>Fiche de conformité de revue de code ;</w:t>
            </w:r>
          </w:p>
          <w:p w14:paraId="61C11493" w14:textId="686F1BAC" w:rsidR="001D5DEA" w:rsidRDefault="001D5DEA" w:rsidP="00DA02F5">
            <w:pPr>
              <w:pStyle w:val="Paragraphedeliste"/>
              <w:numPr>
                <w:ilvl w:val="0"/>
                <w:numId w:val="17"/>
              </w:numPr>
              <w:ind w:left="175" w:hanging="175"/>
              <w:jc w:val="left"/>
            </w:pPr>
            <w:r>
              <w:t>Dossier d’exploitation</w:t>
            </w:r>
            <w:r w:rsidR="002F0F13">
              <w:t> ;</w:t>
            </w:r>
          </w:p>
          <w:p w14:paraId="2F7B1C5A" w14:textId="46C44587" w:rsidR="00EE7431" w:rsidRDefault="00EE7431" w:rsidP="00127D0F">
            <w:pPr>
              <w:pStyle w:val="Paragraphedeliste"/>
              <w:numPr>
                <w:ilvl w:val="0"/>
                <w:numId w:val="17"/>
              </w:numPr>
              <w:ind w:left="175" w:hanging="175"/>
            </w:pPr>
            <w:r>
              <w:t>Analyse Sécurité.</w:t>
            </w:r>
          </w:p>
        </w:tc>
        <w:tc>
          <w:tcPr>
            <w:tcW w:w="3354" w:type="dxa"/>
            <w:shd w:val="clear" w:color="auto" w:fill="D9E2F3" w:themeFill="accent1" w:themeFillTint="33"/>
          </w:tcPr>
          <w:p w14:paraId="20FB6397" w14:textId="77777777" w:rsidR="001D5DEA" w:rsidRPr="002C656E" w:rsidRDefault="001D5DEA">
            <w:pPr>
              <w:rPr>
                <w:i/>
                <w:iCs/>
                <w:color w:val="767171" w:themeColor="background2" w:themeShade="80"/>
              </w:rPr>
            </w:pPr>
            <w:r w:rsidRPr="002C656E">
              <w:rPr>
                <w:i/>
                <w:iCs/>
                <w:color w:val="767171" w:themeColor="background2" w:themeShade="80"/>
              </w:rPr>
              <w:t>Contrôle de l’atteinte des résultats</w:t>
            </w:r>
          </w:p>
          <w:p w14:paraId="672868DA" w14:textId="77777777" w:rsidR="001D5DEA" w:rsidRDefault="001D5DEA"/>
          <w:p w14:paraId="144B5A99" w14:textId="77777777" w:rsidR="001D5DEA" w:rsidRDefault="001D5DEA">
            <w:pPr>
              <w:jc w:val="left"/>
            </w:pPr>
            <w:r>
              <w:t>Maintenance adaptative</w:t>
            </w:r>
          </w:p>
          <w:p w14:paraId="29DF6C89" w14:textId="77777777" w:rsidR="001D5DEA" w:rsidRDefault="001D5DEA" w:rsidP="00127D0F">
            <w:pPr>
              <w:pStyle w:val="Paragraphedeliste"/>
              <w:numPr>
                <w:ilvl w:val="0"/>
                <w:numId w:val="18"/>
              </w:numPr>
              <w:ind w:left="272" w:hanging="141"/>
              <w:jc w:val="left"/>
            </w:pPr>
            <w:r>
              <w:t>Suivi des actions de maintenance adaptative ;</w:t>
            </w:r>
          </w:p>
          <w:p w14:paraId="7B538C26" w14:textId="77777777" w:rsidR="001D5DEA" w:rsidRDefault="001D5DEA" w:rsidP="00127D0F">
            <w:pPr>
              <w:pStyle w:val="Paragraphedeliste"/>
              <w:numPr>
                <w:ilvl w:val="0"/>
                <w:numId w:val="18"/>
              </w:numPr>
              <w:ind w:left="272" w:hanging="141"/>
              <w:jc w:val="left"/>
            </w:pPr>
            <w:r>
              <w:t>Indicateurs de qualité de délais.</w:t>
            </w:r>
          </w:p>
          <w:p w14:paraId="4F34797A" w14:textId="77777777" w:rsidR="001D5DEA" w:rsidRDefault="001D5DEA">
            <w:pPr>
              <w:ind w:hanging="306"/>
              <w:jc w:val="left"/>
            </w:pPr>
          </w:p>
          <w:p w14:paraId="2B2517E9" w14:textId="77777777" w:rsidR="001D5DEA" w:rsidRDefault="001D5DEA">
            <w:pPr>
              <w:ind w:hanging="306"/>
              <w:jc w:val="left"/>
            </w:pPr>
          </w:p>
          <w:p w14:paraId="49131046" w14:textId="77777777" w:rsidR="001D5DEA" w:rsidRDefault="001D5DEA">
            <w:pPr>
              <w:ind w:hanging="306"/>
              <w:jc w:val="left"/>
            </w:pPr>
          </w:p>
          <w:p w14:paraId="7B6423F8" w14:textId="77777777" w:rsidR="001D5DEA" w:rsidRDefault="001D5DEA">
            <w:pPr>
              <w:ind w:hanging="306"/>
              <w:jc w:val="left"/>
            </w:pPr>
          </w:p>
          <w:p w14:paraId="4BC4D96E" w14:textId="77777777" w:rsidR="001D5DEA" w:rsidRDefault="001D5DEA">
            <w:pPr>
              <w:ind w:hanging="306"/>
              <w:jc w:val="left"/>
            </w:pPr>
          </w:p>
          <w:p w14:paraId="59D62002" w14:textId="77777777" w:rsidR="001D5DEA" w:rsidRDefault="001D5DEA">
            <w:pPr>
              <w:ind w:hanging="306"/>
              <w:jc w:val="left"/>
            </w:pPr>
          </w:p>
          <w:p w14:paraId="0696DEC5" w14:textId="77777777" w:rsidR="001D5DEA" w:rsidRDefault="001D5DEA">
            <w:pPr>
              <w:ind w:hanging="306"/>
              <w:jc w:val="left"/>
            </w:pPr>
          </w:p>
          <w:p w14:paraId="64ECF093" w14:textId="77777777" w:rsidR="001D5DEA" w:rsidRDefault="001D5DEA">
            <w:pPr>
              <w:ind w:hanging="306"/>
              <w:jc w:val="left"/>
            </w:pPr>
          </w:p>
          <w:p w14:paraId="70D61C67" w14:textId="77777777" w:rsidR="001D5DEA" w:rsidRDefault="001D5DEA">
            <w:pPr>
              <w:ind w:hanging="306"/>
              <w:jc w:val="left"/>
            </w:pPr>
          </w:p>
          <w:p w14:paraId="610C95ED" w14:textId="77777777" w:rsidR="001D5DEA" w:rsidRDefault="001D5DEA">
            <w:pPr>
              <w:jc w:val="left"/>
            </w:pPr>
            <w:r>
              <w:t>Maintenance préventive</w:t>
            </w:r>
          </w:p>
          <w:p w14:paraId="3AE07E56" w14:textId="77777777" w:rsidR="001D5DEA" w:rsidRDefault="001D5DEA" w:rsidP="00127D0F">
            <w:pPr>
              <w:pStyle w:val="Paragraphedeliste"/>
              <w:numPr>
                <w:ilvl w:val="0"/>
                <w:numId w:val="18"/>
              </w:numPr>
              <w:ind w:left="272" w:hanging="141"/>
              <w:jc w:val="left"/>
            </w:pPr>
            <w:r>
              <w:t>Revue des livrables ;</w:t>
            </w:r>
          </w:p>
          <w:p w14:paraId="515B8FE5" w14:textId="77777777" w:rsidR="001D5DEA" w:rsidRDefault="001D5DEA" w:rsidP="00127D0F">
            <w:pPr>
              <w:pStyle w:val="Paragraphedeliste"/>
              <w:numPr>
                <w:ilvl w:val="0"/>
                <w:numId w:val="18"/>
              </w:numPr>
              <w:ind w:left="272" w:hanging="141"/>
              <w:jc w:val="left"/>
            </w:pPr>
            <w:r>
              <w:t>Indicateurs de qualité de délais ;</w:t>
            </w:r>
          </w:p>
          <w:p w14:paraId="40AC1830" w14:textId="77777777" w:rsidR="001D5DEA" w:rsidRDefault="001D5DEA" w:rsidP="00127D0F">
            <w:pPr>
              <w:pStyle w:val="Paragraphedeliste"/>
              <w:numPr>
                <w:ilvl w:val="0"/>
                <w:numId w:val="18"/>
              </w:numPr>
              <w:ind w:left="272" w:hanging="141"/>
              <w:jc w:val="left"/>
            </w:pPr>
            <w:r>
              <w:t>Nombre d’actions réalisées de maintenance préventive.</w:t>
            </w:r>
          </w:p>
        </w:tc>
        <w:tc>
          <w:tcPr>
            <w:tcW w:w="2688" w:type="dxa"/>
            <w:shd w:val="clear" w:color="auto" w:fill="D9E2F3" w:themeFill="accent1" w:themeFillTint="33"/>
          </w:tcPr>
          <w:p w14:paraId="2528B4AB" w14:textId="77777777" w:rsidR="001D5DEA" w:rsidRPr="002C656E" w:rsidRDefault="001D5DEA">
            <w:pPr>
              <w:rPr>
                <w:i/>
                <w:iCs/>
                <w:color w:val="767171" w:themeColor="background2" w:themeShade="80"/>
              </w:rPr>
            </w:pPr>
            <w:r w:rsidRPr="002C656E">
              <w:rPr>
                <w:i/>
                <w:iCs/>
                <w:color w:val="767171" w:themeColor="background2" w:themeShade="80"/>
              </w:rPr>
              <w:t>Niveau à atteindre</w:t>
            </w:r>
          </w:p>
          <w:p w14:paraId="25A7C5AF" w14:textId="77777777" w:rsidR="001D5DEA" w:rsidRDefault="001D5DEA"/>
          <w:p w14:paraId="3057A1F1" w14:textId="77777777" w:rsidR="001D5DEA" w:rsidRDefault="001D5DEA">
            <w:pPr>
              <w:jc w:val="left"/>
            </w:pPr>
            <w:r>
              <w:t>Maintenance adaptative</w:t>
            </w:r>
          </w:p>
          <w:p w14:paraId="2CEC6C73" w14:textId="77777777" w:rsidR="001D5DEA" w:rsidRDefault="001D5DEA">
            <w:pPr>
              <w:jc w:val="left"/>
            </w:pPr>
            <w:r>
              <w:t>Le Titulaire réalise l’ensemble des actions de maintenance adaptative nécessaire au fonctionnement optimal du SI.</w:t>
            </w:r>
          </w:p>
          <w:p w14:paraId="05093FB6" w14:textId="77777777" w:rsidR="001D5DEA" w:rsidRDefault="001D5DEA">
            <w:pPr>
              <w:jc w:val="left"/>
            </w:pPr>
          </w:p>
          <w:p w14:paraId="4EDDEAFB" w14:textId="77777777" w:rsidR="001D5DEA" w:rsidRDefault="001D5DEA">
            <w:pPr>
              <w:jc w:val="left"/>
            </w:pPr>
            <w:r>
              <w:t>Le code produit respecte les niveaux de qualité et de services attendus par la CFE.</w:t>
            </w:r>
          </w:p>
          <w:p w14:paraId="328C6C10" w14:textId="77777777" w:rsidR="001D5DEA" w:rsidRDefault="001D5DEA">
            <w:pPr>
              <w:jc w:val="left"/>
            </w:pPr>
          </w:p>
          <w:p w14:paraId="501A6339" w14:textId="77777777" w:rsidR="001D5DEA" w:rsidRDefault="001D5DEA">
            <w:pPr>
              <w:jc w:val="left"/>
            </w:pPr>
          </w:p>
          <w:p w14:paraId="1F5D7181" w14:textId="77777777" w:rsidR="001D5DEA" w:rsidRDefault="001D5DEA">
            <w:pPr>
              <w:jc w:val="left"/>
            </w:pPr>
          </w:p>
          <w:p w14:paraId="5ED815A3" w14:textId="77777777" w:rsidR="001D5DEA" w:rsidRDefault="001D5DEA">
            <w:pPr>
              <w:jc w:val="left"/>
            </w:pPr>
            <w:r>
              <w:t>Maintenance préventive</w:t>
            </w:r>
          </w:p>
          <w:p w14:paraId="22C2FBC3" w14:textId="77777777" w:rsidR="001D5DEA" w:rsidRDefault="001D5DEA" w:rsidP="00127D0F">
            <w:pPr>
              <w:pStyle w:val="Paragraphedeliste"/>
              <w:numPr>
                <w:ilvl w:val="0"/>
                <w:numId w:val="18"/>
              </w:numPr>
              <w:ind w:left="272" w:hanging="141"/>
              <w:jc w:val="left"/>
            </w:pPr>
            <w:r>
              <w:t>Tous les dysfonctionnements sont anticipés et prévenus.</w:t>
            </w:r>
          </w:p>
        </w:tc>
      </w:tr>
    </w:tbl>
    <w:p w14:paraId="38F7DF1C" w14:textId="77777777" w:rsidR="001D5DEA" w:rsidRDefault="001D5DEA" w:rsidP="001D5DEA"/>
    <w:p w14:paraId="5219368E" w14:textId="77777777" w:rsidR="00EE7431" w:rsidRDefault="00EE7431">
      <w:pPr>
        <w:jc w:val="left"/>
        <w:rPr>
          <w:rFonts w:ascii="Calibri Light" w:eastAsiaTheme="majorEastAsia" w:hAnsi="Calibri Light" w:cstheme="majorBidi"/>
          <w:color w:val="1F3763" w:themeColor="accent1" w:themeShade="7F"/>
          <w:sz w:val="24"/>
          <w:szCs w:val="24"/>
        </w:rPr>
      </w:pPr>
      <w:r>
        <w:br w:type="page"/>
      </w:r>
    </w:p>
    <w:p w14:paraId="18371934" w14:textId="77777777" w:rsidR="001D5DEA" w:rsidRDefault="001D5DEA" w:rsidP="001D5DEA">
      <w:pPr>
        <w:pStyle w:val="Titre3"/>
      </w:pPr>
      <w:bookmarkStart w:id="26" w:name="_Toc223529529"/>
      <w:r>
        <w:lastRenderedPageBreak/>
        <w:t>Support à la maîtrise d’ouvrage/production</w:t>
      </w:r>
      <w:bookmarkEnd w:id="26"/>
    </w:p>
    <w:p w14:paraId="14CEA62D" w14:textId="77777777" w:rsidR="001D5DEA" w:rsidRDefault="001D5DEA" w:rsidP="001D5DEA"/>
    <w:p w14:paraId="56C9CE5C" w14:textId="07C01738" w:rsidR="001D5DEA" w:rsidRDefault="001D5DEA" w:rsidP="001D5DEA">
      <w:r>
        <w:t xml:space="preserve">Les demandes de support </w:t>
      </w:r>
      <w:r w:rsidR="00344B47">
        <w:t xml:space="preserve">faisant </w:t>
      </w:r>
      <w:r>
        <w:t>suite à la détection d’une anomalie sont traitées selon trois niveaux d’analyse :</w:t>
      </w:r>
    </w:p>
    <w:p w14:paraId="16FE7A3D" w14:textId="77777777" w:rsidR="001D5DEA" w:rsidRDefault="001D5DEA" w:rsidP="00127D0F">
      <w:pPr>
        <w:pStyle w:val="Paragraphedeliste"/>
        <w:numPr>
          <w:ilvl w:val="0"/>
          <w:numId w:val="18"/>
        </w:numPr>
      </w:pPr>
      <w:r w:rsidRPr="00282DA1">
        <w:rPr>
          <w:b/>
          <w:bCs/>
          <w:u w:val="single"/>
        </w:rPr>
        <w:t>Niveau 1 réalisé par la CFE</w:t>
      </w:r>
      <w:r>
        <w:t> : détection ou enregistrement d’une anomalie, assistance pour dépannage immédiat sur le poste de travail, voire sur les environnements de production (problème d’accès, question sur l’utilisation de l’application) ;</w:t>
      </w:r>
    </w:p>
    <w:p w14:paraId="3BA42F55" w14:textId="262FD29F" w:rsidR="001D5DEA" w:rsidRDefault="001D5DEA" w:rsidP="00127D0F">
      <w:pPr>
        <w:pStyle w:val="Paragraphedeliste"/>
        <w:numPr>
          <w:ilvl w:val="0"/>
          <w:numId w:val="18"/>
        </w:numPr>
      </w:pPr>
      <w:r w:rsidRPr="00282DA1">
        <w:rPr>
          <w:b/>
          <w:bCs/>
          <w:u w:val="single"/>
        </w:rPr>
        <w:t>Niveau 2 réalisé par la CFE</w:t>
      </w:r>
      <w:r>
        <w:t> : qualification des anomalies techniques et fonctionnelles, non directement résolues par le niveau 1. Transmission des incidents vers le Niveau 3 approprié en cas de non-résolution directe ou évidente au titre d’une recherche simple ;</w:t>
      </w:r>
    </w:p>
    <w:p w14:paraId="24B89A0F" w14:textId="77777777" w:rsidR="001D5DEA" w:rsidRDefault="001D5DEA" w:rsidP="00127D0F">
      <w:pPr>
        <w:pStyle w:val="Paragraphedeliste"/>
        <w:numPr>
          <w:ilvl w:val="0"/>
          <w:numId w:val="18"/>
        </w:numPr>
      </w:pPr>
      <w:r w:rsidRPr="00282DA1">
        <w:rPr>
          <w:b/>
          <w:bCs/>
          <w:u w:val="single"/>
        </w:rPr>
        <w:t>Niveau 3 réalisé par le Titulaire</w:t>
      </w:r>
      <w:r>
        <w:t> : identification de l’anomalie, recherche des causes. Mise en œuvre des solutions de correction ou d’amélioration.</w:t>
      </w:r>
    </w:p>
    <w:p w14:paraId="58FB048B" w14:textId="77777777" w:rsidR="001D5DEA" w:rsidRDefault="001D5DEA" w:rsidP="001D5DEA">
      <w:r>
        <w:t>L’activité de « support de production » couverte par le présent marché comprend les demandes envoyées par le niveau 2.</w:t>
      </w:r>
    </w:p>
    <w:p w14:paraId="25EF72BA" w14:textId="77777777" w:rsidR="00344B47" w:rsidRDefault="00344B47" w:rsidP="001D5DEA"/>
    <w:p w14:paraId="30EA3332" w14:textId="6F478613" w:rsidR="001D5DEA" w:rsidRDefault="001D5DEA" w:rsidP="001D5DEA">
      <w:r>
        <w:t>Par ailleurs, la maîtrise d’ouvrage du SI est assurée par une équipe dédiée de la CFE. Afin d’assurer son activité, la CFE a besoin d’un support de la tierce maintenance applicative.</w:t>
      </w:r>
    </w:p>
    <w:p w14:paraId="069561E9" w14:textId="77777777" w:rsidR="00821758" w:rsidRDefault="00821758" w:rsidP="001D5DEA"/>
    <w:p w14:paraId="23BAD1D1" w14:textId="32C9E650" w:rsidR="001D5DEA" w:rsidRDefault="001D5DEA" w:rsidP="001D5DEA">
      <w:r>
        <w:t xml:space="preserve">Les travaux demandés au Titulaire s’organisent en deux catégories : </w:t>
      </w:r>
    </w:p>
    <w:p w14:paraId="511011CC" w14:textId="77777777" w:rsidR="001D5DEA" w:rsidRDefault="001D5DEA" w:rsidP="00127D0F">
      <w:pPr>
        <w:pStyle w:val="Paragraphedeliste"/>
        <w:numPr>
          <w:ilvl w:val="0"/>
          <w:numId w:val="18"/>
        </w:numPr>
      </w:pPr>
      <w:r>
        <w:t>Les études d’impact avec ou sans chiffrage ;</w:t>
      </w:r>
    </w:p>
    <w:p w14:paraId="708794E6" w14:textId="77777777" w:rsidR="001D5DEA" w:rsidRDefault="001D5DEA" w:rsidP="00127D0F">
      <w:pPr>
        <w:pStyle w:val="Paragraphedeliste"/>
        <w:numPr>
          <w:ilvl w:val="0"/>
          <w:numId w:val="18"/>
        </w:numPr>
      </w:pPr>
      <w:r>
        <w:t>Les demandes de précision sur l’implémentation.</w:t>
      </w:r>
    </w:p>
    <w:p w14:paraId="5CF7C59E" w14:textId="77777777" w:rsidR="00821758" w:rsidRDefault="00821758" w:rsidP="001D5DEA"/>
    <w:p w14:paraId="1C683AEF" w14:textId="2BD9C8C4" w:rsidR="001D5DEA" w:rsidRDefault="001D5DEA" w:rsidP="001D5DEA">
      <w:r>
        <w:t>Les demandes réalisées au titre du support à la maîtrise d’ouvrage sont classées suivant deux catégories :</w:t>
      </w:r>
    </w:p>
    <w:p w14:paraId="65A9B492" w14:textId="77777777" w:rsidR="001D5DEA" w:rsidRDefault="001D5DEA" w:rsidP="00127D0F">
      <w:pPr>
        <w:pStyle w:val="Paragraphedeliste"/>
        <w:numPr>
          <w:ilvl w:val="0"/>
          <w:numId w:val="18"/>
        </w:numPr>
      </w:pPr>
      <w:r>
        <w:t>Demandes urgentes : réponse dans la journée souhaitée, ou au maximum deux jours ouvrés ;</w:t>
      </w:r>
    </w:p>
    <w:p w14:paraId="3A812566" w14:textId="77777777" w:rsidR="001D5DEA" w:rsidRDefault="001D5DEA" w:rsidP="00127D0F">
      <w:pPr>
        <w:pStyle w:val="Paragraphedeliste"/>
        <w:numPr>
          <w:ilvl w:val="0"/>
          <w:numId w:val="18"/>
        </w:numPr>
      </w:pPr>
      <w:r>
        <w:t>Demandes non urgentes : fourniture du livrable pouvant être planifiée au-delà de 2 jours ouvrés.</w:t>
      </w:r>
    </w:p>
    <w:p w14:paraId="09F4CFA4" w14:textId="77777777" w:rsidR="00AD22A5" w:rsidRDefault="00AD22A5" w:rsidP="001D5DEA"/>
    <w:p w14:paraId="0784842A" w14:textId="5DD9DCB4" w:rsidR="001D5DEA" w:rsidRDefault="001D5DEA" w:rsidP="001D5DEA">
      <w:r>
        <w:t>Les demandes de support à la maîtrise d’ouvrage sont transmises au Titulaire grâce au dispositif de gestion des anomalies (HL/Mantis). Les fiches de demande sont établies par la CFE, principalement le service SEP.</w:t>
      </w:r>
    </w:p>
    <w:p w14:paraId="1EFBEDB0" w14:textId="77777777" w:rsidR="00344B47" w:rsidRDefault="00344B47" w:rsidP="001D5DEA"/>
    <w:tbl>
      <w:tblPr>
        <w:tblStyle w:val="Grilledutableau"/>
        <w:tblW w:w="0" w:type="auto"/>
        <w:tblLook w:val="04A0" w:firstRow="1" w:lastRow="0" w:firstColumn="1" w:lastColumn="0" w:noHBand="0" w:noVBand="1"/>
      </w:tblPr>
      <w:tblGrid>
        <w:gridCol w:w="3397"/>
        <w:gridCol w:w="3119"/>
        <w:gridCol w:w="2546"/>
      </w:tblGrid>
      <w:tr w:rsidR="001D5DEA" w14:paraId="7934DFA2" w14:textId="77777777">
        <w:tc>
          <w:tcPr>
            <w:tcW w:w="9062" w:type="dxa"/>
            <w:gridSpan w:val="3"/>
            <w:shd w:val="clear" w:color="auto" w:fill="D9E2F3" w:themeFill="accent1" w:themeFillTint="33"/>
          </w:tcPr>
          <w:p w14:paraId="01CEE507" w14:textId="77777777" w:rsidR="001D5DEA" w:rsidRPr="002C656E" w:rsidRDefault="001D5DEA">
            <w:pPr>
              <w:rPr>
                <w:b/>
                <w:bCs/>
              </w:rPr>
            </w:pPr>
            <w:r w:rsidRPr="00AD22A5">
              <w:rPr>
                <w:b/>
                <w:bCs/>
              </w:rPr>
              <w:t>Description de l’exigence – étude d’impact</w:t>
            </w:r>
          </w:p>
        </w:tc>
      </w:tr>
      <w:tr w:rsidR="001D5DEA" w14:paraId="279D2F5F" w14:textId="77777777">
        <w:trPr>
          <w:trHeight w:val="752"/>
        </w:trPr>
        <w:tc>
          <w:tcPr>
            <w:tcW w:w="9062" w:type="dxa"/>
            <w:gridSpan w:val="3"/>
          </w:tcPr>
          <w:p w14:paraId="7C743C7E" w14:textId="77777777" w:rsidR="001D5DEA" w:rsidRDefault="001D5DEA">
            <w:r>
              <w:t xml:space="preserve">Les études d’impact sont des études de très courte durée (1 à 2 jours maximum) permettant à la CFE de qualifier et d’arbitrer les demandes d’évolutions. Suite à l’étude d’impact ou de chiffrage, la CFE peut être amenée à commander au Titulaire des unités d’œuvre de spécification générale, de plan projet et de réalisation pour en affiner les conditions de mise en œuvre. La CFE estime la charge à entre 5 et 8 demandes d’études d’impacts par mois, en moyenne. </w:t>
            </w:r>
          </w:p>
          <w:p w14:paraId="12419B3F" w14:textId="77777777" w:rsidR="001D5DEA" w:rsidRDefault="001D5DEA">
            <w:r>
              <w:t>L’étude d’impact n’est pas un engagement du Titulaire, mais elle doit être suffisamment pertinente pour permettre la prise de décision par la CFE et donner, le cas échéant, suite en une demande d’évolution du SI.</w:t>
            </w:r>
          </w:p>
          <w:p w14:paraId="79ED81E5" w14:textId="77777777" w:rsidR="001D5DEA" w:rsidRDefault="001D5DEA"/>
        </w:tc>
      </w:tr>
      <w:tr w:rsidR="001D5DEA" w14:paraId="21FED67A" w14:textId="77777777">
        <w:tc>
          <w:tcPr>
            <w:tcW w:w="3397" w:type="dxa"/>
            <w:shd w:val="clear" w:color="auto" w:fill="D9E2F3" w:themeFill="accent1" w:themeFillTint="33"/>
          </w:tcPr>
          <w:p w14:paraId="542F08AE" w14:textId="77777777" w:rsidR="001D5DEA" w:rsidRPr="002C656E" w:rsidRDefault="001D5DEA">
            <w:pPr>
              <w:rPr>
                <w:i/>
                <w:iCs/>
                <w:color w:val="767171" w:themeColor="background2" w:themeShade="80"/>
              </w:rPr>
            </w:pPr>
            <w:r w:rsidRPr="002C656E">
              <w:rPr>
                <w:i/>
                <w:iCs/>
                <w:color w:val="767171" w:themeColor="background2" w:themeShade="80"/>
              </w:rPr>
              <w:t>Livrable(s)</w:t>
            </w:r>
          </w:p>
          <w:p w14:paraId="2B6CEBC1" w14:textId="77777777" w:rsidR="001D5DEA" w:rsidRDefault="001D5DEA">
            <w:pPr>
              <w:jc w:val="left"/>
            </w:pPr>
            <w:r>
              <w:t xml:space="preserve">Document de synthèse comprenant a minima : </w:t>
            </w:r>
          </w:p>
          <w:p w14:paraId="0C9D1E36" w14:textId="77777777" w:rsidR="001D5DEA" w:rsidRDefault="001D5DEA" w:rsidP="00127D0F">
            <w:pPr>
              <w:pStyle w:val="Paragraphedeliste"/>
              <w:numPr>
                <w:ilvl w:val="0"/>
                <w:numId w:val="17"/>
              </w:numPr>
              <w:ind w:left="175" w:hanging="175"/>
            </w:pPr>
            <w:r>
              <w:t>Une synthèse des objectifs d’évolution,</w:t>
            </w:r>
          </w:p>
          <w:p w14:paraId="029CC1F5" w14:textId="77777777" w:rsidR="001D5DEA" w:rsidRDefault="001D5DEA" w:rsidP="00127D0F">
            <w:pPr>
              <w:pStyle w:val="Paragraphedeliste"/>
              <w:numPr>
                <w:ilvl w:val="0"/>
                <w:numId w:val="17"/>
              </w:numPr>
              <w:ind w:left="175" w:hanging="175"/>
            </w:pPr>
            <w:r>
              <w:t>La liste des applications et des ensembles de composants du SI impactés, et description de l’impact sur ces applications ;</w:t>
            </w:r>
          </w:p>
          <w:p w14:paraId="52C97A4B" w14:textId="77777777" w:rsidR="001D5DEA" w:rsidRDefault="001D5DEA" w:rsidP="00127D0F">
            <w:pPr>
              <w:pStyle w:val="Paragraphedeliste"/>
              <w:numPr>
                <w:ilvl w:val="0"/>
                <w:numId w:val="17"/>
              </w:numPr>
              <w:ind w:left="175" w:hanging="175"/>
            </w:pPr>
            <w:r>
              <w:t>La liste des flux impactés et description de l’impact sur ces flux ;</w:t>
            </w:r>
          </w:p>
          <w:p w14:paraId="1665621F" w14:textId="2BB1A486" w:rsidR="001D5DEA" w:rsidRDefault="001D5DEA" w:rsidP="00127D0F">
            <w:pPr>
              <w:pStyle w:val="Paragraphedeliste"/>
              <w:numPr>
                <w:ilvl w:val="0"/>
                <w:numId w:val="17"/>
              </w:numPr>
              <w:ind w:left="175" w:hanging="175"/>
            </w:pPr>
            <w:r>
              <w:t xml:space="preserve">Une </w:t>
            </w:r>
            <w:r w:rsidR="00410F53">
              <w:t>é</w:t>
            </w:r>
            <w:r>
              <w:t>bauche de plan projet : planning, UO nécessaires à la réalisation de l’évolution ;</w:t>
            </w:r>
          </w:p>
          <w:p w14:paraId="4A7205B2" w14:textId="0856DD85" w:rsidR="001D5DEA" w:rsidRDefault="001D5DEA" w:rsidP="00127D0F">
            <w:pPr>
              <w:pStyle w:val="Paragraphedeliste"/>
              <w:numPr>
                <w:ilvl w:val="0"/>
                <w:numId w:val="17"/>
              </w:numPr>
              <w:ind w:left="175" w:hanging="175"/>
            </w:pPr>
            <w:r>
              <w:t>Les Risques éventuels associés</w:t>
            </w:r>
            <w:r w:rsidR="00754EE3">
              <w:t>.</w:t>
            </w:r>
          </w:p>
        </w:tc>
        <w:tc>
          <w:tcPr>
            <w:tcW w:w="3119" w:type="dxa"/>
            <w:shd w:val="clear" w:color="auto" w:fill="D9E2F3" w:themeFill="accent1" w:themeFillTint="33"/>
          </w:tcPr>
          <w:p w14:paraId="13514D9E" w14:textId="77777777" w:rsidR="001D5DEA" w:rsidRPr="002C656E" w:rsidRDefault="001D5DEA">
            <w:pPr>
              <w:rPr>
                <w:i/>
                <w:iCs/>
                <w:color w:val="767171" w:themeColor="background2" w:themeShade="80"/>
              </w:rPr>
            </w:pPr>
            <w:r w:rsidRPr="002C656E">
              <w:rPr>
                <w:i/>
                <w:iCs/>
                <w:color w:val="767171" w:themeColor="background2" w:themeShade="80"/>
              </w:rPr>
              <w:t>Contrôle de l’atteinte des résultats</w:t>
            </w:r>
          </w:p>
          <w:p w14:paraId="311B529B" w14:textId="77777777" w:rsidR="001D5DEA" w:rsidRDefault="001D5DEA"/>
          <w:p w14:paraId="003CE498" w14:textId="77777777" w:rsidR="001D5DEA" w:rsidRDefault="001D5DEA" w:rsidP="00127D0F">
            <w:pPr>
              <w:pStyle w:val="Paragraphedeliste"/>
              <w:numPr>
                <w:ilvl w:val="0"/>
                <w:numId w:val="18"/>
              </w:numPr>
              <w:ind w:left="272" w:hanging="141"/>
              <w:jc w:val="left"/>
            </w:pPr>
            <w:r>
              <w:t>Revue des livrables.</w:t>
            </w:r>
          </w:p>
          <w:p w14:paraId="3B1A5E5B" w14:textId="77777777" w:rsidR="001D5DEA" w:rsidRDefault="001D5DEA">
            <w:pPr>
              <w:ind w:hanging="306"/>
              <w:jc w:val="left"/>
            </w:pPr>
          </w:p>
          <w:p w14:paraId="7DA2994E" w14:textId="77777777" w:rsidR="001D5DEA" w:rsidRDefault="001D5DEA">
            <w:pPr>
              <w:ind w:hanging="306"/>
              <w:jc w:val="left"/>
            </w:pPr>
          </w:p>
          <w:p w14:paraId="61E0422A" w14:textId="77777777" w:rsidR="001D5DEA" w:rsidRDefault="001D5DEA">
            <w:pPr>
              <w:ind w:hanging="306"/>
              <w:jc w:val="left"/>
            </w:pPr>
          </w:p>
          <w:p w14:paraId="735736C5" w14:textId="77777777" w:rsidR="001D5DEA" w:rsidRDefault="001D5DEA">
            <w:pPr>
              <w:ind w:hanging="306"/>
              <w:jc w:val="left"/>
            </w:pPr>
          </w:p>
          <w:p w14:paraId="73DD2AE2" w14:textId="77777777" w:rsidR="001D5DEA" w:rsidRDefault="001D5DEA">
            <w:pPr>
              <w:ind w:hanging="306"/>
              <w:jc w:val="left"/>
            </w:pPr>
          </w:p>
          <w:p w14:paraId="06C3221B" w14:textId="77777777" w:rsidR="001D5DEA" w:rsidRDefault="001D5DEA">
            <w:pPr>
              <w:ind w:hanging="306"/>
              <w:jc w:val="left"/>
            </w:pPr>
          </w:p>
          <w:p w14:paraId="07001EFC" w14:textId="77777777" w:rsidR="001D5DEA" w:rsidRDefault="001D5DEA">
            <w:pPr>
              <w:jc w:val="left"/>
            </w:pPr>
          </w:p>
        </w:tc>
        <w:tc>
          <w:tcPr>
            <w:tcW w:w="2546" w:type="dxa"/>
            <w:shd w:val="clear" w:color="auto" w:fill="D9E2F3" w:themeFill="accent1" w:themeFillTint="33"/>
          </w:tcPr>
          <w:p w14:paraId="2AB14D5D" w14:textId="77777777" w:rsidR="001D5DEA" w:rsidRPr="002C656E" w:rsidRDefault="001D5DEA">
            <w:pPr>
              <w:rPr>
                <w:i/>
                <w:iCs/>
                <w:color w:val="767171" w:themeColor="background2" w:themeShade="80"/>
              </w:rPr>
            </w:pPr>
            <w:r w:rsidRPr="002C656E">
              <w:rPr>
                <w:i/>
                <w:iCs/>
                <w:color w:val="767171" w:themeColor="background2" w:themeShade="80"/>
              </w:rPr>
              <w:t>Niveau à atteindre</w:t>
            </w:r>
          </w:p>
          <w:p w14:paraId="6EF1BBE1" w14:textId="77777777" w:rsidR="001D5DEA" w:rsidRDefault="001D5DEA">
            <w:pPr>
              <w:jc w:val="left"/>
            </w:pPr>
          </w:p>
          <w:p w14:paraId="4AC19170" w14:textId="4EC7F3F5" w:rsidR="001D5DEA" w:rsidRDefault="001D5DEA" w:rsidP="00127D0F">
            <w:pPr>
              <w:pStyle w:val="Paragraphedeliste"/>
              <w:numPr>
                <w:ilvl w:val="0"/>
                <w:numId w:val="17"/>
              </w:numPr>
              <w:ind w:left="175" w:hanging="175"/>
            </w:pPr>
            <w:r>
              <w:t>100% des livrables sont fournis lors de la livraison</w:t>
            </w:r>
            <w:r w:rsidR="007C3609">
              <w:t> ;</w:t>
            </w:r>
          </w:p>
          <w:p w14:paraId="7EF54256" w14:textId="77777777" w:rsidR="001D5DEA" w:rsidRDefault="001D5DEA" w:rsidP="00127D0F">
            <w:pPr>
              <w:pStyle w:val="Paragraphedeliste"/>
              <w:numPr>
                <w:ilvl w:val="0"/>
                <w:numId w:val="17"/>
              </w:numPr>
              <w:ind w:left="175" w:hanging="175"/>
            </w:pPr>
            <w:r>
              <w:t>Toutes les remarques de la CFE sont prises en compte, 1 relivraison acceptée.</w:t>
            </w:r>
          </w:p>
        </w:tc>
      </w:tr>
    </w:tbl>
    <w:p w14:paraId="4876DC43" w14:textId="77777777" w:rsidR="001D5DEA" w:rsidRDefault="001D5DEA" w:rsidP="001D5DEA"/>
    <w:p w14:paraId="4E079E46" w14:textId="77777777" w:rsidR="00AD22A5" w:rsidRDefault="00AD22A5" w:rsidP="001D5DEA"/>
    <w:p w14:paraId="32C027D6" w14:textId="77777777" w:rsidR="00AD22A5" w:rsidRDefault="00AD22A5" w:rsidP="001D5DEA"/>
    <w:p w14:paraId="750E57A4" w14:textId="77777777" w:rsidR="00AD22A5" w:rsidRDefault="00AD22A5" w:rsidP="001D5DEA"/>
    <w:tbl>
      <w:tblPr>
        <w:tblStyle w:val="Grilledutableau"/>
        <w:tblW w:w="0" w:type="auto"/>
        <w:tblLook w:val="04A0" w:firstRow="1" w:lastRow="0" w:firstColumn="1" w:lastColumn="0" w:noHBand="0" w:noVBand="1"/>
      </w:tblPr>
      <w:tblGrid>
        <w:gridCol w:w="3397"/>
        <w:gridCol w:w="3119"/>
        <w:gridCol w:w="2546"/>
      </w:tblGrid>
      <w:tr w:rsidR="001D5DEA" w14:paraId="23F24FC1" w14:textId="77777777">
        <w:tc>
          <w:tcPr>
            <w:tcW w:w="9062" w:type="dxa"/>
            <w:gridSpan w:val="3"/>
            <w:shd w:val="clear" w:color="auto" w:fill="D9E2F3" w:themeFill="accent1" w:themeFillTint="33"/>
          </w:tcPr>
          <w:p w14:paraId="12ECDD4B" w14:textId="77777777" w:rsidR="001D5DEA" w:rsidRPr="002C656E" w:rsidRDefault="001D5DEA">
            <w:pPr>
              <w:rPr>
                <w:b/>
                <w:bCs/>
              </w:rPr>
            </w:pPr>
            <w:r w:rsidRPr="002C656E">
              <w:rPr>
                <w:b/>
                <w:bCs/>
              </w:rPr>
              <w:lastRenderedPageBreak/>
              <w:t>Description de l’exigence</w:t>
            </w:r>
            <w:r>
              <w:rPr>
                <w:b/>
                <w:bCs/>
              </w:rPr>
              <w:t xml:space="preserve"> – demande de précision</w:t>
            </w:r>
          </w:p>
        </w:tc>
      </w:tr>
      <w:tr w:rsidR="001D5DEA" w14:paraId="501FFFD3" w14:textId="77777777">
        <w:trPr>
          <w:trHeight w:val="752"/>
        </w:trPr>
        <w:tc>
          <w:tcPr>
            <w:tcW w:w="9062" w:type="dxa"/>
            <w:gridSpan w:val="3"/>
          </w:tcPr>
          <w:p w14:paraId="21EA59DC" w14:textId="77777777" w:rsidR="001D5DEA" w:rsidRDefault="001D5DEA">
            <w:r>
              <w:t>Les demandes de précision sur l’implémentation sont formulées par la MOA CFE afin de détailler certains points de fonctionnement de l’applicatif, en complément des spécifications. La CFE estime la charge à un maximum de 4 demandes de précision par mois en moyenne.</w:t>
            </w:r>
          </w:p>
          <w:p w14:paraId="36860FFC" w14:textId="77777777" w:rsidR="001D5DEA" w:rsidRDefault="001D5DEA"/>
        </w:tc>
      </w:tr>
      <w:tr w:rsidR="001D5DEA" w14:paraId="0FB91A15" w14:textId="77777777">
        <w:tc>
          <w:tcPr>
            <w:tcW w:w="3397" w:type="dxa"/>
            <w:shd w:val="clear" w:color="auto" w:fill="D9E2F3" w:themeFill="accent1" w:themeFillTint="33"/>
          </w:tcPr>
          <w:p w14:paraId="76A63437" w14:textId="77777777" w:rsidR="001D5DEA" w:rsidRPr="002C656E" w:rsidRDefault="001D5DEA">
            <w:pPr>
              <w:rPr>
                <w:i/>
                <w:iCs/>
                <w:color w:val="767171" w:themeColor="background2" w:themeShade="80"/>
              </w:rPr>
            </w:pPr>
            <w:r w:rsidRPr="002C656E">
              <w:rPr>
                <w:i/>
                <w:iCs/>
                <w:color w:val="767171" w:themeColor="background2" w:themeShade="80"/>
              </w:rPr>
              <w:t>Livrable(s)</w:t>
            </w:r>
          </w:p>
          <w:p w14:paraId="612E17C4" w14:textId="77777777" w:rsidR="001D5DEA" w:rsidRDefault="001D5DEA" w:rsidP="00127D0F">
            <w:pPr>
              <w:pStyle w:val="Paragraphedeliste"/>
              <w:numPr>
                <w:ilvl w:val="0"/>
                <w:numId w:val="17"/>
              </w:numPr>
              <w:ind w:left="175" w:hanging="175"/>
            </w:pPr>
            <w:r>
              <w:t>Réponse à la demande de précision ;</w:t>
            </w:r>
          </w:p>
          <w:p w14:paraId="4052A8B9" w14:textId="77777777" w:rsidR="001D5DEA" w:rsidRDefault="001D5DEA" w:rsidP="00127D0F">
            <w:pPr>
              <w:pStyle w:val="Paragraphedeliste"/>
              <w:numPr>
                <w:ilvl w:val="0"/>
                <w:numId w:val="17"/>
              </w:numPr>
              <w:ind w:left="175" w:hanging="175"/>
            </w:pPr>
            <w:r>
              <w:t>Proposition de mise à jour des spécifications ;</w:t>
            </w:r>
          </w:p>
          <w:p w14:paraId="3E1F97F9" w14:textId="77777777" w:rsidR="001D5DEA" w:rsidRDefault="001D5DEA" w:rsidP="00127D0F">
            <w:pPr>
              <w:pStyle w:val="Paragraphedeliste"/>
              <w:numPr>
                <w:ilvl w:val="0"/>
                <w:numId w:val="17"/>
              </w:numPr>
              <w:ind w:left="175" w:hanging="175"/>
            </w:pPr>
            <w:r>
              <w:t>Lancement d’une action de maintenance corrective, s’il s’avère que l’examen de la question a mis en évidence une anomalie.</w:t>
            </w:r>
          </w:p>
        </w:tc>
        <w:tc>
          <w:tcPr>
            <w:tcW w:w="3119" w:type="dxa"/>
            <w:shd w:val="clear" w:color="auto" w:fill="D9E2F3" w:themeFill="accent1" w:themeFillTint="33"/>
          </w:tcPr>
          <w:p w14:paraId="5D161255" w14:textId="77777777" w:rsidR="001D5DEA" w:rsidRPr="002C656E" w:rsidRDefault="001D5DEA">
            <w:pPr>
              <w:rPr>
                <w:i/>
                <w:iCs/>
                <w:color w:val="767171" w:themeColor="background2" w:themeShade="80"/>
              </w:rPr>
            </w:pPr>
            <w:r w:rsidRPr="002C656E">
              <w:rPr>
                <w:i/>
                <w:iCs/>
                <w:color w:val="767171" w:themeColor="background2" w:themeShade="80"/>
              </w:rPr>
              <w:t>Contrôle de l’atteinte des résultats</w:t>
            </w:r>
          </w:p>
          <w:p w14:paraId="32CA2FC8" w14:textId="77777777" w:rsidR="001D5DEA" w:rsidRPr="00C71FA4" w:rsidRDefault="001D5DEA" w:rsidP="00127D0F">
            <w:pPr>
              <w:pStyle w:val="Paragraphedeliste"/>
              <w:numPr>
                <w:ilvl w:val="0"/>
                <w:numId w:val="18"/>
              </w:numPr>
              <w:ind w:left="272" w:hanging="141"/>
              <w:jc w:val="left"/>
            </w:pPr>
            <w:r w:rsidRPr="00C71FA4">
              <w:t>Revue des livrables</w:t>
            </w:r>
            <w:r>
              <w:t>.</w:t>
            </w:r>
          </w:p>
          <w:p w14:paraId="1197CA86" w14:textId="77777777" w:rsidR="001D5DEA" w:rsidRDefault="001D5DEA">
            <w:pPr>
              <w:ind w:hanging="306"/>
              <w:jc w:val="left"/>
            </w:pPr>
          </w:p>
          <w:p w14:paraId="0741395F" w14:textId="77777777" w:rsidR="001D5DEA" w:rsidRDefault="001D5DEA">
            <w:pPr>
              <w:ind w:hanging="306"/>
              <w:jc w:val="left"/>
            </w:pPr>
          </w:p>
          <w:p w14:paraId="6C4297F3" w14:textId="77777777" w:rsidR="001D5DEA" w:rsidRDefault="001D5DEA">
            <w:pPr>
              <w:ind w:hanging="306"/>
              <w:jc w:val="left"/>
            </w:pPr>
          </w:p>
          <w:p w14:paraId="51CC2615" w14:textId="77777777" w:rsidR="001D5DEA" w:rsidRDefault="001D5DEA">
            <w:pPr>
              <w:ind w:hanging="306"/>
              <w:jc w:val="left"/>
            </w:pPr>
          </w:p>
          <w:p w14:paraId="1FDDE78C" w14:textId="77777777" w:rsidR="001D5DEA" w:rsidRDefault="001D5DEA">
            <w:pPr>
              <w:jc w:val="left"/>
            </w:pPr>
          </w:p>
        </w:tc>
        <w:tc>
          <w:tcPr>
            <w:tcW w:w="2546" w:type="dxa"/>
            <w:shd w:val="clear" w:color="auto" w:fill="D9E2F3" w:themeFill="accent1" w:themeFillTint="33"/>
          </w:tcPr>
          <w:p w14:paraId="1F089943" w14:textId="77777777" w:rsidR="001D5DEA" w:rsidRPr="002C656E" w:rsidRDefault="001D5DEA">
            <w:pPr>
              <w:rPr>
                <w:i/>
                <w:iCs/>
                <w:color w:val="767171" w:themeColor="background2" w:themeShade="80"/>
              </w:rPr>
            </w:pPr>
            <w:r w:rsidRPr="002C656E">
              <w:rPr>
                <w:i/>
                <w:iCs/>
                <w:color w:val="767171" w:themeColor="background2" w:themeShade="80"/>
              </w:rPr>
              <w:t>Niveau à atteindre</w:t>
            </w:r>
          </w:p>
          <w:p w14:paraId="27EC6A0C" w14:textId="77777777" w:rsidR="001D5DEA" w:rsidRDefault="001D5DEA" w:rsidP="00127D0F">
            <w:pPr>
              <w:pStyle w:val="Paragraphedeliste"/>
              <w:numPr>
                <w:ilvl w:val="0"/>
                <w:numId w:val="17"/>
              </w:numPr>
              <w:ind w:left="175" w:hanging="175"/>
            </w:pPr>
            <w:r>
              <w:t>100% des livrables sont fournis lors de la livraison</w:t>
            </w:r>
          </w:p>
          <w:p w14:paraId="33AD0582" w14:textId="77777777" w:rsidR="001D5DEA" w:rsidRDefault="001D5DEA" w:rsidP="00127D0F">
            <w:pPr>
              <w:pStyle w:val="Paragraphedeliste"/>
              <w:numPr>
                <w:ilvl w:val="0"/>
                <w:numId w:val="17"/>
              </w:numPr>
              <w:ind w:left="175" w:hanging="175"/>
            </w:pPr>
            <w:r>
              <w:t>Toutes les remarques de la CFE sont prises en compte, 1 relivraison acceptée.</w:t>
            </w:r>
          </w:p>
        </w:tc>
      </w:tr>
    </w:tbl>
    <w:p w14:paraId="4B2A408A" w14:textId="77777777" w:rsidR="001D5DEA" w:rsidRDefault="001D5DEA" w:rsidP="001D5DEA"/>
    <w:p w14:paraId="3B2939C3" w14:textId="7A5D74BB" w:rsidR="00E478F5" w:rsidRDefault="00E478F5" w:rsidP="001D5DEA">
      <w:pPr>
        <w:pStyle w:val="Titre3"/>
      </w:pPr>
      <w:bookmarkStart w:id="27" w:name="_Toc223529530"/>
      <w:r>
        <w:t xml:space="preserve">Qualimétrie </w:t>
      </w:r>
      <w:r w:rsidR="009E0343">
        <w:t>du code</w:t>
      </w:r>
      <w:bookmarkEnd w:id="27"/>
    </w:p>
    <w:p w14:paraId="3C7C3480" w14:textId="77777777" w:rsidR="009E0343" w:rsidRPr="009E0343" w:rsidRDefault="009E0343" w:rsidP="009E0343"/>
    <w:tbl>
      <w:tblPr>
        <w:tblStyle w:val="Grilledutableau"/>
        <w:tblW w:w="0" w:type="auto"/>
        <w:tblLook w:val="04A0" w:firstRow="1" w:lastRow="0" w:firstColumn="1" w:lastColumn="0" w:noHBand="0" w:noVBand="1"/>
      </w:tblPr>
      <w:tblGrid>
        <w:gridCol w:w="3397"/>
        <w:gridCol w:w="3119"/>
        <w:gridCol w:w="2546"/>
      </w:tblGrid>
      <w:tr w:rsidR="009E0343" w:rsidRPr="002C656E" w14:paraId="7C42E6C5" w14:textId="77777777" w:rsidTr="00800673">
        <w:tc>
          <w:tcPr>
            <w:tcW w:w="9062" w:type="dxa"/>
            <w:gridSpan w:val="3"/>
            <w:shd w:val="clear" w:color="auto" w:fill="D9E2F3" w:themeFill="accent1" w:themeFillTint="33"/>
          </w:tcPr>
          <w:p w14:paraId="2D67A573" w14:textId="71831CF4" w:rsidR="009E0343" w:rsidRPr="002C656E" w:rsidRDefault="009E0343" w:rsidP="00800673">
            <w:pPr>
              <w:rPr>
                <w:b/>
                <w:bCs/>
              </w:rPr>
            </w:pPr>
            <w:r w:rsidRPr="002C656E">
              <w:rPr>
                <w:b/>
                <w:bCs/>
              </w:rPr>
              <w:t>Description de l’exigence</w:t>
            </w:r>
            <w:r>
              <w:rPr>
                <w:b/>
                <w:bCs/>
              </w:rPr>
              <w:t xml:space="preserve"> – Qualimétrie du code</w:t>
            </w:r>
          </w:p>
        </w:tc>
      </w:tr>
      <w:tr w:rsidR="009E0343" w14:paraId="03338663" w14:textId="77777777" w:rsidTr="00800673">
        <w:trPr>
          <w:trHeight w:val="752"/>
        </w:trPr>
        <w:tc>
          <w:tcPr>
            <w:tcW w:w="9062" w:type="dxa"/>
            <w:gridSpan w:val="3"/>
          </w:tcPr>
          <w:p w14:paraId="583C0037" w14:textId="01F30593" w:rsidR="00174712" w:rsidRDefault="00174712" w:rsidP="00174712">
            <w:r>
              <w:t xml:space="preserve">Le Titulaire devra mettre en œuvre des tests de </w:t>
            </w:r>
            <w:r w:rsidR="00DC2040">
              <w:t>qualimétrie</w:t>
            </w:r>
            <w:r>
              <w:t xml:space="preserve"> du code source d</w:t>
            </w:r>
            <w:r w:rsidR="007E21D1">
              <w:t xml:space="preserve">e manière régulière et sur tous les </w:t>
            </w:r>
            <w:r>
              <w:t>projet</w:t>
            </w:r>
            <w:r w:rsidR="007E21D1">
              <w:t>s d’évolution du SI</w:t>
            </w:r>
            <w:r>
              <w:t>, au moyen d’un outil automatisé d’analyse statique de code.</w:t>
            </w:r>
          </w:p>
          <w:p w14:paraId="10E11833" w14:textId="77777777" w:rsidR="00174712" w:rsidRDefault="00174712" w:rsidP="00174712"/>
          <w:p w14:paraId="266A0451" w14:textId="77777777" w:rsidR="00174712" w:rsidRDefault="00174712" w:rsidP="00174712">
            <w:r>
              <w:t>Ces tests devront permettre d’identifier a minima :</w:t>
            </w:r>
          </w:p>
          <w:p w14:paraId="0FC253B8" w14:textId="6C29BB89" w:rsidR="00174712" w:rsidRDefault="00174712" w:rsidP="00174712">
            <w:pPr>
              <w:pStyle w:val="Paragraphedeliste"/>
              <w:numPr>
                <w:ilvl w:val="0"/>
                <w:numId w:val="16"/>
              </w:numPr>
            </w:pPr>
            <w:r>
              <w:t>Les défauts potentiels (</w:t>
            </w:r>
            <w:r w:rsidR="003E3060">
              <w:t>anomalies</w:t>
            </w:r>
            <w:r>
              <w:t>),</w:t>
            </w:r>
          </w:p>
          <w:p w14:paraId="37F888F4" w14:textId="6352A6F2" w:rsidR="00174712" w:rsidRDefault="00174712" w:rsidP="00174712">
            <w:pPr>
              <w:pStyle w:val="Paragraphedeliste"/>
              <w:numPr>
                <w:ilvl w:val="0"/>
                <w:numId w:val="16"/>
              </w:numPr>
            </w:pPr>
            <w:r>
              <w:t>Les vulnérabilités de sécurité,</w:t>
            </w:r>
          </w:p>
          <w:p w14:paraId="350F5040" w14:textId="4FC72EDB" w:rsidR="00174712" w:rsidRDefault="00174712" w:rsidP="00174712">
            <w:pPr>
              <w:pStyle w:val="Paragraphedeliste"/>
              <w:numPr>
                <w:ilvl w:val="0"/>
                <w:numId w:val="16"/>
              </w:numPr>
            </w:pPr>
            <w:r>
              <w:t>Les mauvaises pratiques de développement,</w:t>
            </w:r>
          </w:p>
          <w:p w14:paraId="6AFCA497" w14:textId="6E65F5ED" w:rsidR="00174712" w:rsidRDefault="00174712" w:rsidP="00174712">
            <w:pPr>
              <w:pStyle w:val="Paragraphedeliste"/>
              <w:numPr>
                <w:ilvl w:val="0"/>
                <w:numId w:val="16"/>
              </w:numPr>
            </w:pPr>
            <w:r>
              <w:t>La duplication de code,</w:t>
            </w:r>
          </w:p>
          <w:p w14:paraId="1FA29171" w14:textId="6B420F1E" w:rsidR="00174712" w:rsidRDefault="00174712" w:rsidP="00174712">
            <w:pPr>
              <w:pStyle w:val="Paragraphedeliste"/>
              <w:numPr>
                <w:ilvl w:val="0"/>
                <w:numId w:val="16"/>
              </w:numPr>
            </w:pPr>
            <w:r>
              <w:t>La complexité excessive,</w:t>
            </w:r>
          </w:p>
          <w:p w14:paraId="67062FAD" w14:textId="34BE120F" w:rsidR="00174712" w:rsidRDefault="00174712" w:rsidP="00174712">
            <w:pPr>
              <w:pStyle w:val="Paragraphedeliste"/>
              <w:numPr>
                <w:ilvl w:val="0"/>
                <w:numId w:val="16"/>
              </w:numPr>
            </w:pPr>
            <w:r>
              <w:t>La dette technique.</w:t>
            </w:r>
          </w:p>
          <w:p w14:paraId="735FF34F" w14:textId="77777777" w:rsidR="00174712" w:rsidRDefault="00174712" w:rsidP="00174712"/>
          <w:p w14:paraId="5DFC8BF1" w14:textId="7CAF4932" w:rsidR="009E0343" w:rsidRDefault="00174712" w:rsidP="00174712">
            <w:r>
              <w:t xml:space="preserve">Les résultats de ces analyses devront être accessibles </w:t>
            </w:r>
            <w:r w:rsidR="00376927">
              <w:t>et réalisé</w:t>
            </w:r>
            <w:r w:rsidR="007E21D1">
              <w:t>s à la maille</w:t>
            </w:r>
            <w:r w:rsidR="00481DDA">
              <w:t xml:space="preserve"> semestrielle</w:t>
            </w:r>
            <w:r w:rsidR="00A71DE1">
              <w:t xml:space="preserve"> ou à la demande.</w:t>
            </w:r>
          </w:p>
          <w:p w14:paraId="55539978" w14:textId="15197A58" w:rsidR="00662CA6" w:rsidRDefault="00662CA6" w:rsidP="00174712">
            <w:r w:rsidRPr="00662CA6">
              <w:t>L’usage d’un outil de type SonarQube</w:t>
            </w:r>
            <w:r w:rsidR="00DC2040">
              <w:t xml:space="preserve"> </w:t>
            </w:r>
            <w:r w:rsidRPr="00662CA6">
              <w:t>est attendu.</w:t>
            </w:r>
          </w:p>
        </w:tc>
      </w:tr>
      <w:tr w:rsidR="009E0343" w14:paraId="1512F346" w14:textId="77777777" w:rsidTr="00800673">
        <w:tc>
          <w:tcPr>
            <w:tcW w:w="3397" w:type="dxa"/>
            <w:shd w:val="clear" w:color="auto" w:fill="D9E2F3" w:themeFill="accent1" w:themeFillTint="33"/>
          </w:tcPr>
          <w:p w14:paraId="6AB725C1" w14:textId="77777777" w:rsidR="009E0343" w:rsidRPr="002C656E" w:rsidRDefault="009E0343" w:rsidP="00800673">
            <w:pPr>
              <w:rPr>
                <w:i/>
                <w:iCs/>
                <w:color w:val="767171" w:themeColor="background2" w:themeShade="80"/>
              </w:rPr>
            </w:pPr>
            <w:r w:rsidRPr="002C656E">
              <w:rPr>
                <w:i/>
                <w:iCs/>
                <w:color w:val="767171" w:themeColor="background2" w:themeShade="80"/>
              </w:rPr>
              <w:t>Livrable(s)</w:t>
            </w:r>
          </w:p>
          <w:p w14:paraId="064D2141" w14:textId="0F80C6A8" w:rsidR="009E0343" w:rsidRDefault="007E21D1" w:rsidP="00800673">
            <w:pPr>
              <w:pStyle w:val="Paragraphedeliste"/>
              <w:numPr>
                <w:ilvl w:val="0"/>
                <w:numId w:val="17"/>
              </w:numPr>
              <w:ind w:left="175" w:hanging="175"/>
            </w:pPr>
            <w:r>
              <w:t>Rapport d’analyse qualimétrie</w:t>
            </w:r>
          </w:p>
        </w:tc>
        <w:tc>
          <w:tcPr>
            <w:tcW w:w="3119" w:type="dxa"/>
            <w:shd w:val="clear" w:color="auto" w:fill="D9E2F3" w:themeFill="accent1" w:themeFillTint="33"/>
          </w:tcPr>
          <w:p w14:paraId="58017A4D" w14:textId="77777777" w:rsidR="009E0343" w:rsidRPr="002C656E" w:rsidRDefault="009E0343" w:rsidP="00800673">
            <w:pPr>
              <w:rPr>
                <w:i/>
                <w:iCs/>
                <w:color w:val="767171" w:themeColor="background2" w:themeShade="80"/>
              </w:rPr>
            </w:pPr>
            <w:r w:rsidRPr="002C656E">
              <w:rPr>
                <w:i/>
                <w:iCs/>
                <w:color w:val="767171" w:themeColor="background2" w:themeShade="80"/>
              </w:rPr>
              <w:t>Contrôle de l’atteinte des résultats</w:t>
            </w:r>
          </w:p>
          <w:p w14:paraId="4BBDC4F2" w14:textId="77777777" w:rsidR="009E0343" w:rsidRPr="00C71FA4" w:rsidRDefault="009E0343" w:rsidP="00800673">
            <w:pPr>
              <w:pStyle w:val="Paragraphedeliste"/>
              <w:numPr>
                <w:ilvl w:val="0"/>
                <w:numId w:val="18"/>
              </w:numPr>
              <w:ind w:left="272" w:hanging="141"/>
              <w:jc w:val="left"/>
            </w:pPr>
            <w:r w:rsidRPr="00C71FA4">
              <w:t>Revue des livrables</w:t>
            </w:r>
            <w:r>
              <w:t>.</w:t>
            </w:r>
          </w:p>
          <w:p w14:paraId="4A39641C" w14:textId="77777777" w:rsidR="009E0343" w:rsidRDefault="009E0343" w:rsidP="00800673">
            <w:pPr>
              <w:ind w:hanging="306"/>
              <w:jc w:val="left"/>
            </w:pPr>
          </w:p>
          <w:p w14:paraId="16C26B1A" w14:textId="77777777" w:rsidR="009E0343" w:rsidRDefault="009E0343" w:rsidP="00800673">
            <w:pPr>
              <w:ind w:hanging="306"/>
              <w:jc w:val="left"/>
            </w:pPr>
          </w:p>
          <w:p w14:paraId="3B93919F" w14:textId="77777777" w:rsidR="009E0343" w:rsidRDefault="009E0343" w:rsidP="00800673">
            <w:pPr>
              <w:ind w:hanging="306"/>
              <w:jc w:val="left"/>
            </w:pPr>
          </w:p>
          <w:p w14:paraId="27465E0D" w14:textId="77777777" w:rsidR="009E0343" w:rsidRDefault="009E0343" w:rsidP="00800673">
            <w:pPr>
              <w:ind w:hanging="306"/>
              <w:jc w:val="left"/>
            </w:pPr>
          </w:p>
          <w:p w14:paraId="5192D1AB" w14:textId="77777777" w:rsidR="009E0343" w:rsidRDefault="009E0343" w:rsidP="00800673">
            <w:pPr>
              <w:jc w:val="left"/>
            </w:pPr>
          </w:p>
        </w:tc>
        <w:tc>
          <w:tcPr>
            <w:tcW w:w="2546" w:type="dxa"/>
            <w:shd w:val="clear" w:color="auto" w:fill="D9E2F3" w:themeFill="accent1" w:themeFillTint="33"/>
          </w:tcPr>
          <w:p w14:paraId="088268C3" w14:textId="77777777" w:rsidR="009E0343" w:rsidRPr="002C656E" w:rsidRDefault="009E0343" w:rsidP="00800673">
            <w:pPr>
              <w:rPr>
                <w:i/>
                <w:iCs/>
                <w:color w:val="767171" w:themeColor="background2" w:themeShade="80"/>
              </w:rPr>
            </w:pPr>
            <w:r w:rsidRPr="002C656E">
              <w:rPr>
                <w:i/>
                <w:iCs/>
                <w:color w:val="767171" w:themeColor="background2" w:themeShade="80"/>
              </w:rPr>
              <w:t>Niveau à atteindre</w:t>
            </w:r>
          </w:p>
          <w:p w14:paraId="0DF9B9F0" w14:textId="77777777" w:rsidR="009E0343" w:rsidRDefault="009E0343" w:rsidP="00800673">
            <w:pPr>
              <w:pStyle w:val="Paragraphedeliste"/>
              <w:numPr>
                <w:ilvl w:val="0"/>
                <w:numId w:val="17"/>
              </w:numPr>
              <w:ind w:left="175" w:hanging="175"/>
            </w:pPr>
            <w:r>
              <w:t>100% des livrables sont fournis lors de la livraison</w:t>
            </w:r>
          </w:p>
          <w:p w14:paraId="405EEF66" w14:textId="77777777" w:rsidR="009E0343" w:rsidRDefault="009E0343" w:rsidP="00800673">
            <w:pPr>
              <w:pStyle w:val="Paragraphedeliste"/>
              <w:numPr>
                <w:ilvl w:val="0"/>
                <w:numId w:val="17"/>
              </w:numPr>
              <w:ind w:left="175" w:hanging="175"/>
            </w:pPr>
            <w:r>
              <w:t>Toutes les remarques de la CFE sont prises en compte, 1 relivraison acceptée.</w:t>
            </w:r>
          </w:p>
        </w:tc>
      </w:tr>
    </w:tbl>
    <w:p w14:paraId="2AE794CF" w14:textId="77777777" w:rsidR="009E0343" w:rsidRDefault="009E0343" w:rsidP="009E0343"/>
    <w:p w14:paraId="13012150" w14:textId="77777777" w:rsidR="009E0343" w:rsidRPr="009E0343" w:rsidRDefault="009E0343" w:rsidP="009E0343"/>
    <w:p w14:paraId="46D85BEC" w14:textId="77777777" w:rsidR="003E3060" w:rsidRDefault="003E3060">
      <w:pPr>
        <w:jc w:val="left"/>
        <w:rPr>
          <w:rFonts w:ascii="Calibri Light" w:eastAsiaTheme="majorEastAsia" w:hAnsi="Calibri Light" w:cstheme="majorBidi"/>
          <w:color w:val="1F3763" w:themeColor="accent1" w:themeShade="7F"/>
          <w:sz w:val="24"/>
          <w:szCs w:val="24"/>
        </w:rPr>
      </w:pPr>
      <w:r>
        <w:br w:type="page"/>
      </w:r>
    </w:p>
    <w:p w14:paraId="2EFACEB7" w14:textId="275D7182" w:rsidR="001D5DEA" w:rsidRDefault="001D5DEA" w:rsidP="001D5DEA">
      <w:pPr>
        <w:pStyle w:val="Titre3"/>
      </w:pPr>
      <w:bookmarkStart w:id="28" w:name="_Toc223529531"/>
      <w:r>
        <w:lastRenderedPageBreak/>
        <w:t>Pilotage du forfait de maintenance</w:t>
      </w:r>
      <w:bookmarkEnd w:id="28"/>
    </w:p>
    <w:p w14:paraId="7C2F8440" w14:textId="77777777" w:rsidR="00A30B1E" w:rsidRPr="00A30B1E" w:rsidRDefault="00A30B1E" w:rsidP="00A30B1E"/>
    <w:tbl>
      <w:tblPr>
        <w:tblStyle w:val="Grilledutableau"/>
        <w:tblW w:w="0" w:type="auto"/>
        <w:tblLook w:val="04A0" w:firstRow="1" w:lastRow="0" w:firstColumn="1" w:lastColumn="0" w:noHBand="0" w:noVBand="1"/>
      </w:tblPr>
      <w:tblGrid>
        <w:gridCol w:w="4390"/>
        <w:gridCol w:w="2409"/>
        <w:gridCol w:w="2263"/>
      </w:tblGrid>
      <w:tr w:rsidR="001D5DEA" w14:paraId="32E69E8A" w14:textId="77777777">
        <w:tc>
          <w:tcPr>
            <w:tcW w:w="9062" w:type="dxa"/>
            <w:gridSpan w:val="3"/>
            <w:shd w:val="clear" w:color="auto" w:fill="D9E2F3" w:themeFill="accent1" w:themeFillTint="33"/>
          </w:tcPr>
          <w:p w14:paraId="66D9217D" w14:textId="77777777" w:rsidR="001D5DEA" w:rsidRPr="002C656E" w:rsidRDefault="001D5DEA">
            <w:pPr>
              <w:rPr>
                <w:b/>
                <w:bCs/>
              </w:rPr>
            </w:pPr>
            <w:r w:rsidRPr="002C656E">
              <w:rPr>
                <w:b/>
                <w:bCs/>
              </w:rPr>
              <w:t>Description de l’exigence</w:t>
            </w:r>
            <w:r>
              <w:rPr>
                <w:b/>
                <w:bCs/>
              </w:rPr>
              <w:t xml:space="preserve"> </w:t>
            </w:r>
          </w:p>
        </w:tc>
      </w:tr>
      <w:tr w:rsidR="001D5DEA" w14:paraId="2F71A7C8" w14:textId="77777777">
        <w:trPr>
          <w:trHeight w:val="557"/>
        </w:trPr>
        <w:tc>
          <w:tcPr>
            <w:tcW w:w="9062" w:type="dxa"/>
            <w:gridSpan w:val="3"/>
          </w:tcPr>
          <w:p w14:paraId="545CDDB6" w14:textId="77777777" w:rsidR="001D5DEA" w:rsidRDefault="001D5DEA">
            <w:r>
              <w:t>La prestation forfaitaire de maintenance de base recouvre les tâches de pilotage et de coordination de l’ensemble du lot du marché.</w:t>
            </w:r>
          </w:p>
          <w:p w14:paraId="09B27732" w14:textId="77777777" w:rsidR="001D5DEA" w:rsidRDefault="001D5DEA">
            <w:r>
              <w:t>Les attendus sont les suivants :</w:t>
            </w:r>
          </w:p>
          <w:p w14:paraId="1E93781B" w14:textId="77777777" w:rsidR="001D5DEA" w:rsidRDefault="001D5DEA" w:rsidP="00127D0F">
            <w:pPr>
              <w:pStyle w:val="Paragraphedeliste"/>
              <w:numPr>
                <w:ilvl w:val="0"/>
                <w:numId w:val="18"/>
              </w:numPr>
            </w:pPr>
            <w:r>
              <w:t>Organiser les instances de pilotage du marché, en assurer la préparation et la restitution ;</w:t>
            </w:r>
          </w:p>
          <w:p w14:paraId="1A736D77" w14:textId="77777777" w:rsidR="001D5DEA" w:rsidRDefault="001D5DEA" w:rsidP="00127D0F">
            <w:pPr>
              <w:pStyle w:val="Paragraphedeliste"/>
              <w:numPr>
                <w:ilvl w:val="0"/>
                <w:numId w:val="18"/>
              </w:numPr>
            </w:pPr>
            <w:r>
              <w:t>Assurer la relation quotidienne avec les équipes de la CFE ;</w:t>
            </w:r>
          </w:p>
          <w:p w14:paraId="593B36E9" w14:textId="77777777" w:rsidR="001D5DEA" w:rsidRDefault="001D5DEA" w:rsidP="00127D0F">
            <w:pPr>
              <w:pStyle w:val="Paragraphedeliste"/>
              <w:numPr>
                <w:ilvl w:val="0"/>
                <w:numId w:val="18"/>
              </w:numPr>
            </w:pPr>
            <w:r>
              <w:t>Organiser le travail des équipes de TMA en fonction des besoins de la CFE ;</w:t>
            </w:r>
          </w:p>
          <w:p w14:paraId="4FB669D3" w14:textId="77777777" w:rsidR="001D5DEA" w:rsidRDefault="001D5DEA" w:rsidP="00127D0F">
            <w:pPr>
              <w:pStyle w:val="Paragraphedeliste"/>
              <w:numPr>
                <w:ilvl w:val="0"/>
                <w:numId w:val="18"/>
              </w:numPr>
            </w:pPr>
            <w:r>
              <w:t>Superviser, gérer et suivre la bonne prise en charge des demandes de maintenance ;</w:t>
            </w:r>
          </w:p>
          <w:p w14:paraId="2406B40C" w14:textId="77777777" w:rsidR="001D5DEA" w:rsidRDefault="001D5DEA" w:rsidP="00127D0F">
            <w:pPr>
              <w:pStyle w:val="Paragraphedeliste"/>
              <w:numPr>
                <w:ilvl w:val="0"/>
                <w:numId w:val="18"/>
              </w:numPr>
            </w:pPr>
            <w:r>
              <w:t>Coordonner les échanges entre les différentes équipes lorsque cela s’avère nécessaire ;</w:t>
            </w:r>
          </w:p>
          <w:p w14:paraId="3035F585" w14:textId="77777777" w:rsidR="001D5DEA" w:rsidRDefault="001D5DEA" w:rsidP="00127D0F">
            <w:pPr>
              <w:pStyle w:val="Paragraphedeliste"/>
              <w:numPr>
                <w:ilvl w:val="0"/>
                <w:numId w:val="18"/>
              </w:numPr>
            </w:pPr>
            <w:r>
              <w:t>Organiser et garantir le maintien des compétences de l’équipe de TMA ;</w:t>
            </w:r>
          </w:p>
          <w:p w14:paraId="2118BBE5" w14:textId="77777777" w:rsidR="001D5DEA" w:rsidRDefault="001D5DEA" w:rsidP="00127D0F">
            <w:pPr>
              <w:pStyle w:val="Paragraphedeliste"/>
              <w:numPr>
                <w:ilvl w:val="0"/>
                <w:numId w:val="18"/>
              </w:numPr>
            </w:pPr>
            <w:r>
              <w:t>Gérer et superviser la qualité logicielle globale ;</w:t>
            </w:r>
          </w:p>
          <w:p w14:paraId="4CED0C18" w14:textId="77777777" w:rsidR="001D5DEA" w:rsidRDefault="001D5DEA" w:rsidP="00127D0F">
            <w:pPr>
              <w:pStyle w:val="Paragraphedeliste"/>
              <w:numPr>
                <w:ilvl w:val="0"/>
                <w:numId w:val="18"/>
              </w:numPr>
            </w:pPr>
            <w:r>
              <w:t xml:space="preserve">Garantir l’atteinte des niveaux de service fixés au présent CCTP et les indicateurs du PAQ. </w:t>
            </w:r>
          </w:p>
          <w:p w14:paraId="63412E2F" w14:textId="77777777" w:rsidR="003E3060" w:rsidRDefault="003E3060"/>
          <w:p w14:paraId="3CF5CEA2" w14:textId="6660FC3B" w:rsidR="001D5DEA" w:rsidRDefault="001D5DEA">
            <w:r>
              <w:t>Le chef de projet TMA en charge du pilotage de l’équipe située dans les locaux de la CFE aura également la responsabilité de la coordination avec les autres équipes ou membres désignés par le Titulaire</w:t>
            </w:r>
            <w:r w:rsidR="00B85788">
              <w:t>, aux éventuels autres attributaires d</w:t>
            </w:r>
            <w:r w:rsidR="003E3060">
              <w:t>e</w:t>
            </w:r>
            <w:r w:rsidR="00B85788">
              <w:t xml:space="preserve"> lot</w:t>
            </w:r>
            <w:r w:rsidR="003E3060">
              <w:t>s</w:t>
            </w:r>
            <w:r>
              <w:t xml:space="preserve"> – que ce soit en renfort ponctuel de la TMA, ou des ressources affectées aux commandes de prestations au titre d’une extension de service ou de prestations de conception</w:t>
            </w:r>
            <w:r w:rsidR="003E3060">
              <w:t xml:space="preserve">, </w:t>
            </w:r>
            <w:r>
              <w:t>réalisation</w:t>
            </w:r>
            <w:r w:rsidR="003E3060">
              <w:t xml:space="preserve"> ou autres</w:t>
            </w:r>
            <w:r>
              <w:t>.</w:t>
            </w:r>
          </w:p>
          <w:p w14:paraId="3D04F57E" w14:textId="77777777" w:rsidR="001D5DEA" w:rsidRPr="00422B63" w:rsidRDefault="001D5DEA">
            <w:pPr>
              <w:rPr>
                <w:sz w:val="10"/>
                <w:szCs w:val="12"/>
              </w:rPr>
            </w:pPr>
          </w:p>
          <w:p w14:paraId="024AB80C" w14:textId="77777777" w:rsidR="001D5DEA" w:rsidRDefault="001D5DEA">
            <w:r>
              <w:t>Les tableaux de bord devront présenter les indicateurs de suivi suivants (en complément des indicateurs de qualité de service du Titulaire décrits ultérieurement) :</w:t>
            </w:r>
          </w:p>
          <w:p w14:paraId="07834C9A" w14:textId="77777777" w:rsidR="001D5DEA" w:rsidRDefault="001D5DEA" w:rsidP="00127D0F">
            <w:pPr>
              <w:pStyle w:val="Paragraphedeliste"/>
              <w:numPr>
                <w:ilvl w:val="0"/>
                <w:numId w:val="32"/>
              </w:numPr>
            </w:pPr>
            <w:r>
              <w:t>Synthèse TMA :</w:t>
            </w:r>
          </w:p>
          <w:p w14:paraId="531E51D0" w14:textId="77777777" w:rsidR="001D5DEA" w:rsidRDefault="001D5DEA" w:rsidP="00127D0F">
            <w:pPr>
              <w:pStyle w:val="Paragraphedeliste"/>
              <w:numPr>
                <w:ilvl w:val="1"/>
                <w:numId w:val="32"/>
              </w:numPr>
            </w:pPr>
            <w:r>
              <w:t>Demandes en cours ;</w:t>
            </w:r>
          </w:p>
          <w:p w14:paraId="4D358D4A" w14:textId="77777777" w:rsidR="001D5DEA" w:rsidRDefault="001D5DEA" w:rsidP="00127D0F">
            <w:pPr>
              <w:pStyle w:val="Paragraphedeliste"/>
              <w:numPr>
                <w:ilvl w:val="1"/>
                <w:numId w:val="32"/>
              </w:numPr>
            </w:pPr>
            <w:r>
              <w:t>Priorités identifiées.</w:t>
            </w:r>
          </w:p>
          <w:p w14:paraId="1A7A40A7" w14:textId="77777777" w:rsidR="001D5DEA" w:rsidRDefault="001D5DEA" w:rsidP="00127D0F">
            <w:pPr>
              <w:pStyle w:val="Paragraphedeliste"/>
              <w:numPr>
                <w:ilvl w:val="0"/>
                <w:numId w:val="32"/>
              </w:numPr>
            </w:pPr>
            <w:r>
              <w:t>Synthèse projet :</w:t>
            </w:r>
          </w:p>
          <w:p w14:paraId="5F0F084E" w14:textId="77777777" w:rsidR="001D5DEA" w:rsidRDefault="001D5DEA" w:rsidP="00127D0F">
            <w:pPr>
              <w:pStyle w:val="Paragraphedeliste"/>
              <w:numPr>
                <w:ilvl w:val="1"/>
                <w:numId w:val="32"/>
              </w:numPr>
            </w:pPr>
            <w:r>
              <w:t>Avancement, volume de jours homme, Mises En Production prévisionnelles, faits marquants :</w:t>
            </w:r>
          </w:p>
          <w:p w14:paraId="5EBE76AB" w14:textId="77777777" w:rsidR="001D5DEA" w:rsidRDefault="001D5DEA" w:rsidP="00127D0F">
            <w:pPr>
              <w:pStyle w:val="Paragraphedeliste"/>
              <w:numPr>
                <w:ilvl w:val="1"/>
                <w:numId w:val="32"/>
              </w:numPr>
            </w:pPr>
            <w:r>
              <w:t>Points de vigilance et risques ;</w:t>
            </w:r>
          </w:p>
          <w:p w14:paraId="4BDB7242" w14:textId="77777777" w:rsidR="001D5DEA" w:rsidRDefault="001D5DEA" w:rsidP="00127D0F">
            <w:pPr>
              <w:pStyle w:val="Paragraphedeliste"/>
              <w:numPr>
                <w:ilvl w:val="0"/>
                <w:numId w:val="32"/>
              </w:numPr>
            </w:pPr>
            <w:r>
              <w:t>Liste des sujets en attente d’arbitrage ;</w:t>
            </w:r>
          </w:p>
          <w:p w14:paraId="3CBB3CA5" w14:textId="77777777" w:rsidR="001D5DEA" w:rsidRDefault="001D5DEA" w:rsidP="00127D0F">
            <w:pPr>
              <w:pStyle w:val="Paragraphedeliste"/>
              <w:numPr>
                <w:ilvl w:val="0"/>
                <w:numId w:val="32"/>
              </w:numPr>
            </w:pPr>
            <w:r>
              <w:t>Focus sur le stock de demandes TMA (anomalies/évolutions/support) et points d’attention associés ;</w:t>
            </w:r>
          </w:p>
          <w:p w14:paraId="76126AA4" w14:textId="77777777" w:rsidR="001D5DEA" w:rsidRDefault="001D5DEA" w:rsidP="00127D0F">
            <w:pPr>
              <w:pStyle w:val="Paragraphedeliste"/>
              <w:numPr>
                <w:ilvl w:val="0"/>
                <w:numId w:val="32"/>
              </w:numPr>
            </w:pPr>
            <w:r>
              <w:t>Synthèse des tickets TMA par périmètre applicatif : statut d’avancement et charge en j.h associée ;</w:t>
            </w:r>
          </w:p>
          <w:p w14:paraId="2CF73B01" w14:textId="77777777" w:rsidR="001D5DEA" w:rsidRDefault="001D5DEA" w:rsidP="00422B63">
            <w:pPr>
              <w:pStyle w:val="Paragraphedeliste"/>
              <w:numPr>
                <w:ilvl w:val="0"/>
                <w:numId w:val="32"/>
              </w:numPr>
            </w:pPr>
            <w:r>
              <w:t>Suivi de la charge TMA.</w:t>
            </w:r>
          </w:p>
          <w:p w14:paraId="6F126320" w14:textId="51377414" w:rsidR="003E3060" w:rsidRDefault="003E3060" w:rsidP="003E3060">
            <w:pPr>
              <w:pStyle w:val="Paragraphedeliste"/>
            </w:pPr>
          </w:p>
        </w:tc>
      </w:tr>
      <w:tr w:rsidR="001D5DEA" w14:paraId="3A28D249" w14:textId="77777777" w:rsidTr="00422B63">
        <w:tc>
          <w:tcPr>
            <w:tcW w:w="4390" w:type="dxa"/>
            <w:shd w:val="clear" w:color="auto" w:fill="D9E2F3" w:themeFill="accent1" w:themeFillTint="33"/>
          </w:tcPr>
          <w:p w14:paraId="363E5F86" w14:textId="77777777" w:rsidR="001D5DEA" w:rsidRPr="002C656E" w:rsidRDefault="001D5DEA">
            <w:pPr>
              <w:rPr>
                <w:i/>
                <w:iCs/>
                <w:color w:val="767171" w:themeColor="background2" w:themeShade="80"/>
              </w:rPr>
            </w:pPr>
            <w:r w:rsidRPr="002C656E">
              <w:rPr>
                <w:i/>
                <w:iCs/>
                <w:color w:val="767171" w:themeColor="background2" w:themeShade="80"/>
              </w:rPr>
              <w:t>Livrable(s)</w:t>
            </w:r>
          </w:p>
          <w:p w14:paraId="11E3768B" w14:textId="77777777" w:rsidR="001D5DEA" w:rsidRDefault="001D5DEA" w:rsidP="00127D0F">
            <w:pPr>
              <w:pStyle w:val="Paragraphedeliste"/>
              <w:numPr>
                <w:ilvl w:val="0"/>
                <w:numId w:val="17"/>
              </w:numPr>
              <w:ind w:left="175" w:hanging="175"/>
            </w:pPr>
            <w:r>
              <w:t>Planning et tableaux de bord des activités et de suivi individuel d’activité ;</w:t>
            </w:r>
          </w:p>
          <w:p w14:paraId="5E476452" w14:textId="77777777" w:rsidR="001D5DEA" w:rsidRDefault="001D5DEA" w:rsidP="00127D0F">
            <w:pPr>
              <w:pStyle w:val="Paragraphedeliste"/>
              <w:numPr>
                <w:ilvl w:val="0"/>
                <w:numId w:val="17"/>
              </w:numPr>
              <w:ind w:left="175" w:hanging="175"/>
            </w:pPr>
            <w:r>
              <w:t>Tableaux de bord des projets ;</w:t>
            </w:r>
          </w:p>
          <w:p w14:paraId="73E095F9" w14:textId="77777777" w:rsidR="001D5DEA" w:rsidRDefault="001D5DEA" w:rsidP="00127D0F">
            <w:pPr>
              <w:pStyle w:val="Paragraphedeliste"/>
              <w:numPr>
                <w:ilvl w:val="0"/>
                <w:numId w:val="17"/>
              </w:numPr>
              <w:ind w:left="175" w:hanging="175"/>
            </w:pPr>
            <w:r>
              <w:t>Indicateurs de performance ;</w:t>
            </w:r>
          </w:p>
          <w:p w14:paraId="09E658C9" w14:textId="77777777" w:rsidR="001D5DEA" w:rsidRDefault="001D5DEA" w:rsidP="00127D0F">
            <w:pPr>
              <w:pStyle w:val="Paragraphedeliste"/>
              <w:numPr>
                <w:ilvl w:val="0"/>
                <w:numId w:val="17"/>
              </w:numPr>
              <w:ind w:left="175" w:hanging="175"/>
            </w:pPr>
            <w:r>
              <w:t>Indicateurs de qualité logicielle et de réalisation ;</w:t>
            </w:r>
          </w:p>
          <w:p w14:paraId="64E8DD13" w14:textId="77777777" w:rsidR="001D5DEA" w:rsidRDefault="001D5DEA" w:rsidP="00127D0F">
            <w:pPr>
              <w:pStyle w:val="Paragraphedeliste"/>
              <w:numPr>
                <w:ilvl w:val="0"/>
                <w:numId w:val="17"/>
              </w:numPr>
              <w:ind w:left="175" w:hanging="175"/>
            </w:pPr>
            <w:r>
              <w:t>Compte-rendu des comités de suivi et de pilotage, et reporting hebdomadaire ;</w:t>
            </w:r>
          </w:p>
          <w:p w14:paraId="54761BBC" w14:textId="77777777" w:rsidR="001D5DEA" w:rsidRDefault="001D5DEA" w:rsidP="00127D0F">
            <w:pPr>
              <w:pStyle w:val="Paragraphedeliste"/>
              <w:numPr>
                <w:ilvl w:val="0"/>
                <w:numId w:val="17"/>
              </w:numPr>
              <w:ind w:left="175" w:hanging="175"/>
            </w:pPr>
            <w:r>
              <w:t>PAQ : Plan d’Assurance Qualité à jour.</w:t>
            </w:r>
          </w:p>
        </w:tc>
        <w:tc>
          <w:tcPr>
            <w:tcW w:w="2409" w:type="dxa"/>
            <w:shd w:val="clear" w:color="auto" w:fill="D9E2F3" w:themeFill="accent1" w:themeFillTint="33"/>
          </w:tcPr>
          <w:p w14:paraId="5212E279" w14:textId="77777777" w:rsidR="001D5DEA" w:rsidRPr="002C656E" w:rsidRDefault="001D5DEA">
            <w:pPr>
              <w:rPr>
                <w:i/>
                <w:iCs/>
                <w:color w:val="767171" w:themeColor="background2" w:themeShade="80"/>
              </w:rPr>
            </w:pPr>
            <w:r w:rsidRPr="002C656E">
              <w:rPr>
                <w:i/>
                <w:iCs/>
                <w:color w:val="767171" w:themeColor="background2" w:themeShade="80"/>
              </w:rPr>
              <w:t>Contrôle de l’atteinte des résultats</w:t>
            </w:r>
          </w:p>
          <w:p w14:paraId="39871A5E" w14:textId="77777777" w:rsidR="001D5DEA" w:rsidRPr="003175C1" w:rsidRDefault="001D5DEA" w:rsidP="00127D0F">
            <w:pPr>
              <w:pStyle w:val="Paragraphedeliste"/>
              <w:numPr>
                <w:ilvl w:val="0"/>
                <w:numId w:val="18"/>
              </w:numPr>
              <w:ind w:left="272" w:hanging="141"/>
              <w:jc w:val="left"/>
            </w:pPr>
            <w:r w:rsidRPr="003175C1">
              <w:t>Respect des délais</w:t>
            </w:r>
            <w:r>
              <w:t> ;</w:t>
            </w:r>
          </w:p>
          <w:p w14:paraId="0F0B5CE5" w14:textId="77777777" w:rsidR="001D5DEA" w:rsidRPr="003175C1" w:rsidRDefault="001D5DEA" w:rsidP="00127D0F">
            <w:pPr>
              <w:pStyle w:val="Paragraphedeliste"/>
              <w:numPr>
                <w:ilvl w:val="0"/>
                <w:numId w:val="18"/>
              </w:numPr>
              <w:ind w:left="272" w:hanging="141"/>
              <w:jc w:val="left"/>
            </w:pPr>
            <w:r w:rsidRPr="003175C1">
              <w:t>Revue des livrables</w:t>
            </w:r>
            <w:r>
              <w:t>.</w:t>
            </w:r>
          </w:p>
          <w:p w14:paraId="41F78160" w14:textId="77777777" w:rsidR="001D5DEA" w:rsidRPr="003175C1" w:rsidRDefault="001D5DEA">
            <w:pPr>
              <w:ind w:hanging="306"/>
              <w:jc w:val="left"/>
            </w:pPr>
          </w:p>
          <w:p w14:paraId="4F2B24F4" w14:textId="77777777" w:rsidR="001D5DEA" w:rsidRDefault="001D5DEA">
            <w:pPr>
              <w:ind w:hanging="306"/>
              <w:jc w:val="left"/>
            </w:pPr>
          </w:p>
          <w:p w14:paraId="45357FC1" w14:textId="77777777" w:rsidR="001D5DEA" w:rsidRDefault="001D5DEA">
            <w:pPr>
              <w:ind w:hanging="306"/>
              <w:jc w:val="left"/>
            </w:pPr>
          </w:p>
          <w:p w14:paraId="3072E428" w14:textId="77777777" w:rsidR="001D5DEA" w:rsidRDefault="001D5DEA">
            <w:pPr>
              <w:jc w:val="left"/>
            </w:pPr>
          </w:p>
        </w:tc>
        <w:tc>
          <w:tcPr>
            <w:tcW w:w="2263" w:type="dxa"/>
            <w:shd w:val="clear" w:color="auto" w:fill="D9E2F3" w:themeFill="accent1" w:themeFillTint="33"/>
          </w:tcPr>
          <w:p w14:paraId="42A7B297" w14:textId="77777777" w:rsidR="001D5DEA" w:rsidRPr="002C656E" w:rsidRDefault="001D5DEA">
            <w:pPr>
              <w:rPr>
                <w:i/>
                <w:iCs/>
                <w:color w:val="767171" w:themeColor="background2" w:themeShade="80"/>
              </w:rPr>
            </w:pPr>
            <w:r w:rsidRPr="002C656E">
              <w:rPr>
                <w:i/>
                <w:iCs/>
                <w:color w:val="767171" w:themeColor="background2" w:themeShade="80"/>
              </w:rPr>
              <w:t>Niveau à atteindre</w:t>
            </w:r>
          </w:p>
          <w:p w14:paraId="367B1F73" w14:textId="77777777" w:rsidR="001D5DEA" w:rsidRDefault="001D5DEA" w:rsidP="00127D0F">
            <w:pPr>
              <w:pStyle w:val="Paragraphedeliste"/>
              <w:numPr>
                <w:ilvl w:val="0"/>
                <w:numId w:val="17"/>
              </w:numPr>
              <w:ind w:left="175" w:hanging="175"/>
            </w:pPr>
            <w:r>
              <w:t>100% des livrables sont fournis lors de la livraison ;</w:t>
            </w:r>
          </w:p>
          <w:p w14:paraId="2C725B64" w14:textId="77777777" w:rsidR="001D5DEA" w:rsidRDefault="001D5DEA" w:rsidP="00127D0F">
            <w:pPr>
              <w:pStyle w:val="Paragraphedeliste"/>
              <w:numPr>
                <w:ilvl w:val="0"/>
                <w:numId w:val="17"/>
              </w:numPr>
              <w:ind w:left="175" w:hanging="175"/>
            </w:pPr>
            <w:r>
              <w:t>Toutes les remarques de la CFE sont prises en compte, 1 relivraison acceptée.</w:t>
            </w:r>
          </w:p>
        </w:tc>
      </w:tr>
    </w:tbl>
    <w:p w14:paraId="4B1814E2" w14:textId="77777777" w:rsidR="001D5DEA" w:rsidRDefault="001D5DEA" w:rsidP="001D5DEA"/>
    <w:p w14:paraId="357D37B8" w14:textId="77777777" w:rsidR="00DC2040" w:rsidRDefault="00DC2040">
      <w:pPr>
        <w:jc w:val="left"/>
        <w:rPr>
          <w:rFonts w:asciiTheme="majorHAnsi" w:eastAsiaTheme="majorEastAsia" w:hAnsiTheme="majorHAnsi" w:cstheme="majorBidi"/>
          <w:color w:val="2F5496" w:themeColor="accent1" w:themeShade="BF"/>
          <w:sz w:val="26"/>
          <w:szCs w:val="26"/>
        </w:rPr>
      </w:pPr>
      <w:r>
        <w:br w:type="page"/>
      </w:r>
    </w:p>
    <w:p w14:paraId="2564D7CD" w14:textId="0D775179" w:rsidR="00E961F3" w:rsidRDefault="00E961F3" w:rsidP="00E961F3">
      <w:pPr>
        <w:pStyle w:val="Titre2"/>
      </w:pPr>
      <w:bookmarkStart w:id="29" w:name="_Toc223529532"/>
      <w:r>
        <w:lastRenderedPageBreak/>
        <w:t>Evolution du SI de la CFE &amp; extension du service de maintenance SI</w:t>
      </w:r>
      <w:bookmarkEnd w:id="29"/>
    </w:p>
    <w:p w14:paraId="134C3768" w14:textId="77777777" w:rsidR="00883CF3" w:rsidRDefault="00883CF3" w:rsidP="00E961F3"/>
    <w:p w14:paraId="28B797BC" w14:textId="56C65F8B" w:rsidR="00E961F3" w:rsidRPr="00B47454" w:rsidRDefault="00E961F3" w:rsidP="00E961F3">
      <w:r w:rsidRPr="00B47454">
        <w:t xml:space="preserve">En fonction de ses besoins, la CFE peut commander au Titulaire des prestations d’évolution de son système d’information qui sont en dehors du périmètre de la maintenance de base. </w:t>
      </w:r>
    </w:p>
    <w:p w14:paraId="4DD7C89F" w14:textId="77777777" w:rsidR="003E2772" w:rsidRDefault="003E2772" w:rsidP="00E961F3"/>
    <w:p w14:paraId="2644CCFB" w14:textId="79A1C38C" w:rsidR="00E961F3" w:rsidRPr="00B47454" w:rsidRDefault="00E961F3" w:rsidP="00E961F3">
      <w:r w:rsidRPr="00B47454">
        <w:t xml:space="preserve">Ces évolutions peuvent être simples (par exemple : modification d’un traitement existant) ou complexes (par exemple : création d’une nouvelle application intégrée dans le SI). </w:t>
      </w:r>
    </w:p>
    <w:p w14:paraId="0DA90D16" w14:textId="77777777" w:rsidR="003E2772" w:rsidRDefault="003E2772" w:rsidP="00E961F3">
      <w:pPr>
        <w:rPr>
          <w:b/>
          <w:bCs/>
        </w:rPr>
      </w:pPr>
    </w:p>
    <w:p w14:paraId="3878902D" w14:textId="6A3851DA" w:rsidR="00E961F3" w:rsidRPr="00B47454" w:rsidRDefault="00E961F3" w:rsidP="00E961F3">
      <w:pPr>
        <w:rPr>
          <w:b/>
          <w:bCs/>
        </w:rPr>
      </w:pPr>
      <w:r w:rsidRPr="00B47454">
        <w:rPr>
          <w:b/>
          <w:bCs/>
        </w:rPr>
        <w:t xml:space="preserve">Ces évolutions sont réalisées en « mode projet », au forfait. Le Titulaire ayant une obligation de réussite des projets, les UO de réalisation intègrent l’ensemble des prestations et moyens nécessaires à leur mise en œuvre depuis les spécifications détaillées jusqu’à l’intégration en TMA. </w:t>
      </w:r>
    </w:p>
    <w:p w14:paraId="10B2AF6E" w14:textId="77777777" w:rsidR="00AC2567" w:rsidRDefault="00AC2567" w:rsidP="00E961F3"/>
    <w:p w14:paraId="043FE3C5" w14:textId="77777777" w:rsidR="00E961F3" w:rsidRPr="00B47454" w:rsidRDefault="00E961F3" w:rsidP="00E961F3">
      <w:r w:rsidRPr="00B47454">
        <w:t xml:space="preserve">En cas de demande d’évolution, pour une meilleure gestion des délais ou des compétences, le titulaire peut choisir de monter un backoffice/centre de service pour y répondre. Tout projet est initié par une expression de besoin et une qualification de ce besoin (cahier des charges) par la CFE. </w:t>
      </w:r>
    </w:p>
    <w:p w14:paraId="2211B2BE" w14:textId="77777777" w:rsidR="00E961F3" w:rsidRDefault="00E961F3" w:rsidP="00E961F3">
      <w:r w:rsidRPr="00B47454">
        <w:t>Les UO qui correspondent à des réalisations portant sur le périmètre de la TMA ont une garantie de VSR prise en charge en maintenance.</w:t>
      </w:r>
    </w:p>
    <w:p w14:paraId="6446BC4E" w14:textId="77777777" w:rsidR="00AC2567" w:rsidRDefault="00AC2567" w:rsidP="00E961F3"/>
    <w:p w14:paraId="1C02E304" w14:textId="77777777" w:rsidR="00E961F3" w:rsidRDefault="00E961F3" w:rsidP="00E961F3">
      <w:r>
        <w:t>Les compétences nécessaires à la réalisation d’une évolution doivent être mobilisées en fonction du chiffrage de l’étude ou du projet, et du calendrier souhaité qui sera exprimé par la CFE. Ces compétences pouvant faire appel à des ressources extérieures à la maintenance de base. La CFE accorde un délai maximal contractuel qui est résumé dans le tableau suivant :</w:t>
      </w:r>
    </w:p>
    <w:p w14:paraId="6BA9C8A6" w14:textId="77777777" w:rsidR="00D4381B" w:rsidRDefault="00D4381B" w:rsidP="00E961F3"/>
    <w:tbl>
      <w:tblPr>
        <w:tblStyle w:val="TableauGrille2-Accentuation5"/>
        <w:tblW w:w="0" w:type="auto"/>
        <w:tblLook w:val="04A0" w:firstRow="1" w:lastRow="0" w:firstColumn="1" w:lastColumn="0" w:noHBand="0" w:noVBand="1"/>
      </w:tblPr>
      <w:tblGrid>
        <w:gridCol w:w="4531"/>
        <w:gridCol w:w="4531"/>
      </w:tblGrid>
      <w:tr w:rsidR="00E961F3" w14:paraId="0C17BDF7"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35CBC893" w14:textId="77777777" w:rsidR="00E961F3" w:rsidRPr="00E54C06" w:rsidRDefault="00E961F3">
            <w:pPr>
              <w:jc w:val="center"/>
              <w:rPr>
                <w:color w:val="000000" w:themeColor="text1"/>
                <w:sz w:val="22"/>
              </w:rPr>
            </w:pPr>
            <w:r w:rsidRPr="00E54C06">
              <w:rPr>
                <w:color w:val="000000" w:themeColor="text1"/>
                <w:sz w:val="22"/>
              </w:rPr>
              <w:t>Charge de l’étude ou projet</w:t>
            </w:r>
          </w:p>
        </w:tc>
        <w:tc>
          <w:tcPr>
            <w:tcW w:w="4531" w:type="dxa"/>
          </w:tcPr>
          <w:p w14:paraId="65DA8B1D" w14:textId="77777777" w:rsidR="00E961F3" w:rsidRPr="00E54C06" w:rsidRDefault="00E961F3">
            <w:pPr>
              <w:jc w:val="center"/>
              <w:cnfStyle w:val="100000000000" w:firstRow="1" w:lastRow="0" w:firstColumn="0" w:lastColumn="0" w:oddVBand="0" w:evenVBand="0" w:oddHBand="0" w:evenHBand="0" w:firstRowFirstColumn="0" w:firstRowLastColumn="0" w:lastRowFirstColumn="0" w:lastRowLastColumn="0"/>
              <w:rPr>
                <w:color w:val="000000" w:themeColor="text1"/>
                <w:sz w:val="22"/>
              </w:rPr>
            </w:pPr>
            <w:r w:rsidRPr="00E54C06">
              <w:rPr>
                <w:color w:val="000000" w:themeColor="text1"/>
                <w:sz w:val="22"/>
              </w:rPr>
              <w:t>Délais mobilisation compétences</w:t>
            </w:r>
          </w:p>
        </w:tc>
      </w:tr>
      <w:tr w:rsidR="00E961F3" w14:paraId="716B548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05DF6BD3" w14:textId="77777777" w:rsidR="00E961F3" w:rsidRPr="00E54C06" w:rsidRDefault="00E961F3">
            <w:pPr>
              <w:jc w:val="center"/>
              <w:rPr>
                <w:rFonts w:cstheme="minorHAnsi"/>
                <w:color w:val="000000" w:themeColor="text1"/>
                <w:szCs w:val="20"/>
              </w:rPr>
            </w:pPr>
            <w:r w:rsidRPr="00E54C06">
              <w:rPr>
                <w:rFonts w:cstheme="minorHAnsi"/>
                <w:color w:val="000000" w:themeColor="text1"/>
                <w:szCs w:val="20"/>
              </w:rPr>
              <w:t>&lt; 20 j.h</w:t>
            </w:r>
          </w:p>
        </w:tc>
        <w:tc>
          <w:tcPr>
            <w:tcW w:w="4531" w:type="dxa"/>
          </w:tcPr>
          <w:p w14:paraId="67382EE1" w14:textId="77777777" w:rsidR="00E961F3" w:rsidRPr="00E54C06" w:rsidRDefault="00E961F3">
            <w:pPr>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szCs w:val="20"/>
              </w:rPr>
            </w:pPr>
            <w:r w:rsidRPr="00E54C06">
              <w:rPr>
                <w:rFonts w:cstheme="minorHAnsi"/>
                <w:color w:val="000000" w:themeColor="text1"/>
                <w:szCs w:val="20"/>
              </w:rPr>
              <w:t>7 jours calendaires</w:t>
            </w:r>
          </w:p>
        </w:tc>
      </w:tr>
      <w:tr w:rsidR="00E961F3" w14:paraId="06C25472" w14:textId="77777777">
        <w:tc>
          <w:tcPr>
            <w:cnfStyle w:val="001000000000" w:firstRow="0" w:lastRow="0" w:firstColumn="1" w:lastColumn="0" w:oddVBand="0" w:evenVBand="0" w:oddHBand="0" w:evenHBand="0" w:firstRowFirstColumn="0" w:firstRowLastColumn="0" w:lastRowFirstColumn="0" w:lastRowLastColumn="0"/>
            <w:tcW w:w="4531" w:type="dxa"/>
          </w:tcPr>
          <w:p w14:paraId="3D971411" w14:textId="77777777" w:rsidR="00E961F3" w:rsidRPr="00E54C06" w:rsidRDefault="00E961F3">
            <w:pPr>
              <w:jc w:val="center"/>
              <w:rPr>
                <w:rFonts w:cstheme="minorHAnsi"/>
                <w:color w:val="000000" w:themeColor="text1"/>
                <w:szCs w:val="20"/>
              </w:rPr>
            </w:pPr>
            <w:r w:rsidRPr="00E54C06">
              <w:rPr>
                <w:rFonts w:cstheme="minorHAnsi"/>
                <w:color w:val="000000" w:themeColor="text1"/>
                <w:szCs w:val="20"/>
              </w:rPr>
              <w:t>40 j.h</w:t>
            </w:r>
          </w:p>
        </w:tc>
        <w:tc>
          <w:tcPr>
            <w:tcW w:w="4531" w:type="dxa"/>
          </w:tcPr>
          <w:p w14:paraId="67E9933C" w14:textId="77777777" w:rsidR="00E961F3" w:rsidRPr="00E54C06" w:rsidRDefault="00E961F3">
            <w:pPr>
              <w:jc w:val="center"/>
              <w:cnfStyle w:val="000000000000" w:firstRow="0" w:lastRow="0" w:firstColumn="0" w:lastColumn="0" w:oddVBand="0" w:evenVBand="0" w:oddHBand="0" w:evenHBand="0" w:firstRowFirstColumn="0" w:firstRowLastColumn="0" w:lastRowFirstColumn="0" w:lastRowLastColumn="0"/>
              <w:rPr>
                <w:rFonts w:cstheme="minorHAnsi"/>
                <w:color w:val="000000" w:themeColor="text1"/>
                <w:szCs w:val="20"/>
              </w:rPr>
            </w:pPr>
            <w:r w:rsidRPr="00E54C06">
              <w:rPr>
                <w:rFonts w:cstheme="minorHAnsi"/>
                <w:color w:val="000000" w:themeColor="text1"/>
                <w:szCs w:val="20"/>
              </w:rPr>
              <w:t>14 jours calendaires</w:t>
            </w:r>
          </w:p>
        </w:tc>
      </w:tr>
      <w:tr w:rsidR="00E961F3" w14:paraId="3CFFF7C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1" w:type="dxa"/>
          </w:tcPr>
          <w:p w14:paraId="682E3F40" w14:textId="77777777" w:rsidR="00E961F3" w:rsidRPr="00E54C06" w:rsidRDefault="00E961F3">
            <w:pPr>
              <w:jc w:val="center"/>
              <w:rPr>
                <w:rFonts w:cstheme="minorHAnsi"/>
                <w:color w:val="000000" w:themeColor="text1"/>
                <w:szCs w:val="20"/>
              </w:rPr>
            </w:pPr>
            <w:r w:rsidRPr="00E54C06">
              <w:rPr>
                <w:rFonts w:cstheme="minorHAnsi"/>
                <w:color w:val="000000" w:themeColor="text1"/>
                <w:szCs w:val="20"/>
              </w:rPr>
              <w:t>80 j.h</w:t>
            </w:r>
          </w:p>
        </w:tc>
        <w:tc>
          <w:tcPr>
            <w:tcW w:w="4531" w:type="dxa"/>
          </w:tcPr>
          <w:p w14:paraId="513D7009" w14:textId="77777777" w:rsidR="00E961F3" w:rsidRPr="00E54C06" w:rsidRDefault="00E961F3">
            <w:pPr>
              <w:jc w:val="center"/>
              <w:cnfStyle w:val="000000100000" w:firstRow="0" w:lastRow="0" w:firstColumn="0" w:lastColumn="0" w:oddVBand="0" w:evenVBand="0" w:oddHBand="1" w:evenHBand="0" w:firstRowFirstColumn="0" w:firstRowLastColumn="0" w:lastRowFirstColumn="0" w:lastRowLastColumn="0"/>
              <w:rPr>
                <w:rFonts w:cstheme="minorHAnsi"/>
                <w:color w:val="000000" w:themeColor="text1"/>
                <w:szCs w:val="20"/>
              </w:rPr>
            </w:pPr>
            <w:r w:rsidRPr="00E54C06">
              <w:rPr>
                <w:rFonts w:cstheme="minorHAnsi"/>
                <w:color w:val="000000" w:themeColor="text1"/>
                <w:szCs w:val="20"/>
              </w:rPr>
              <w:t>20 jours calendaires</w:t>
            </w:r>
          </w:p>
        </w:tc>
      </w:tr>
      <w:tr w:rsidR="00E961F3" w14:paraId="7EF5031B" w14:textId="77777777">
        <w:tc>
          <w:tcPr>
            <w:cnfStyle w:val="001000000000" w:firstRow="0" w:lastRow="0" w:firstColumn="1" w:lastColumn="0" w:oddVBand="0" w:evenVBand="0" w:oddHBand="0" w:evenHBand="0" w:firstRowFirstColumn="0" w:firstRowLastColumn="0" w:lastRowFirstColumn="0" w:lastRowLastColumn="0"/>
            <w:tcW w:w="4531" w:type="dxa"/>
          </w:tcPr>
          <w:p w14:paraId="42D1D726" w14:textId="77777777" w:rsidR="00E961F3" w:rsidRPr="00E54C06" w:rsidRDefault="00E961F3">
            <w:pPr>
              <w:jc w:val="center"/>
              <w:rPr>
                <w:rFonts w:cstheme="minorHAnsi"/>
                <w:color w:val="000000" w:themeColor="text1"/>
                <w:szCs w:val="20"/>
              </w:rPr>
            </w:pPr>
            <w:r>
              <w:rPr>
                <w:rFonts w:cstheme="minorHAnsi"/>
                <w:color w:val="000000" w:themeColor="text1"/>
                <w:szCs w:val="20"/>
              </w:rPr>
              <w:t xml:space="preserve">&gt; </w:t>
            </w:r>
            <w:r w:rsidRPr="00E54C06">
              <w:rPr>
                <w:rFonts w:cstheme="minorHAnsi"/>
                <w:color w:val="000000" w:themeColor="text1"/>
                <w:szCs w:val="20"/>
              </w:rPr>
              <w:t>100 j.h</w:t>
            </w:r>
          </w:p>
        </w:tc>
        <w:tc>
          <w:tcPr>
            <w:tcW w:w="4531" w:type="dxa"/>
          </w:tcPr>
          <w:p w14:paraId="0737B3AF" w14:textId="77777777" w:rsidR="00E961F3" w:rsidRPr="00E54C06" w:rsidRDefault="00E961F3">
            <w:pPr>
              <w:jc w:val="center"/>
              <w:cnfStyle w:val="000000000000" w:firstRow="0" w:lastRow="0" w:firstColumn="0" w:lastColumn="0" w:oddVBand="0" w:evenVBand="0" w:oddHBand="0" w:evenHBand="0" w:firstRowFirstColumn="0" w:firstRowLastColumn="0" w:lastRowFirstColumn="0" w:lastRowLastColumn="0"/>
              <w:rPr>
                <w:rFonts w:cstheme="minorHAnsi"/>
                <w:color w:val="000000" w:themeColor="text1"/>
                <w:szCs w:val="20"/>
              </w:rPr>
            </w:pPr>
            <w:r w:rsidRPr="00E54C06">
              <w:rPr>
                <w:rFonts w:cstheme="minorHAnsi"/>
                <w:color w:val="000000" w:themeColor="text1"/>
                <w:szCs w:val="20"/>
              </w:rPr>
              <w:t>25 jours calendaires</w:t>
            </w:r>
          </w:p>
        </w:tc>
      </w:tr>
    </w:tbl>
    <w:p w14:paraId="18852E67" w14:textId="77777777" w:rsidR="00E961F3" w:rsidRDefault="00E961F3" w:rsidP="00E961F3"/>
    <w:p w14:paraId="4851E82E" w14:textId="47E7204B" w:rsidR="00E961F3" w:rsidRDefault="00E961F3" w:rsidP="00E961F3">
      <w:r w:rsidRPr="00B47454">
        <w:t xml:space="preserve">Ces unités d’œuvre seront commandées en fonction des besoins. La charge unitaire attachée à chacune de ces UO est de 0,5 j.h, </w:t>
      </w:r>
      <w:r w:rsidR="00B47454" w:rsidRPr="003E3060">
        <w:rPr>
          <w:b/>
          <w:bCs/>
        </w:rPr>
        <w:t>hors UO de réalisation ou de paramétrage</w:t>
      </w:r>
      <w:r w:rsidR="00B47454" w:rsidRPr="00B47454">
        <w:t xml:space="preserve">. </w:t>
      </w:r>
      <w:r>
        <w:t xml:space="preserve"> </w:t>
      </w:r>
    </w:p>
    <w:p w14:paraId="40B92473" w14:textId="3014D423" w:rsidR="00D4381B" w:rsidRDefault="00D4381B" w:rsidP="00E961F3"/>
    <w:p w14:paraId="6BAD9611" w14:textId="47C2BA5D" w:rsidR="00D4381B" w:rsidRPr="008F622A" w:rsidRDefault="00D4381B" w:rsidP="00E961F3">
      <w:pPr>
        <w:rPr>
          <w:b/>
          <w:bCs/>
        </w:rPr>
      </w:pPr>
      <w:r w:rsidRPr="008F622A">
        <w:rPr>
          <w:b/>
          <w:bCs/>
        </w:rPr>
        <w:t xml:space="preserve">Pour les UO de réalisation et de paramétrage, </w:t>
      </w:r>
      <w:r w:rsidR="00D2003C" w:rsidRPr="008F622A">
        <w:rPr>
          <w:b/>
          <w:bCs/>
        </w:rPr>
        <w:t xml:space="preserve">une matrice par lot des principaux cas </w:t>
      </w:r>
      <w:r w:rsidR="0068587F" w:rsidRPr="008F622A">
        <w:rPr>
          <w:b/>
          <w:bCs/>
        </w:rPr>
        <w:t>types d’intervention</w:t>
      </w:r>
      <w:r w:rsidR="005B6B6B">
        <w:rPr>
          <w:b/>
          <w:bCs/>
        </w:rPr>
        <w:t xml:space="preserve"> </w:t>
      </w:r>
      <w:r w:rsidR="0068587F" w:rsidRPr="008F622A">
        <w:rPr>
          <w:b/>
          <w:bCs/>
        </w:rPr>
        <w:t>est disponible en annexe 1</w:t>
      </w:r>
      <w:r w:rsidR="009109ED">
        <w:rPr>
          <w:b/>
          <w:bCs/>
        </w:rPr>
        <w:t>3</w:t>
      </w:r>
      <w:r w:rsidR="0068587F" w:rsidRPr="008F622A">
        <w:rPr>
          <w:b/>
          <w:bCs/>
        </w:rPr>
        <w:t>.</w:t>
      </w:r>
      <w:r w:rsidR="000F37FB">
        <w:rPr>
          <w:b/>
          <w:bCs/>
        </w:rPr>
        <w:t xml:space="preserve"> Elle précise pour chaque Unité d’œuvre une estimation de la charge DEV/TU associée ; cette charge est néanmoins à la discrétion de chaque </w:t>
      </w:r>
      <w:r w:rsidR="003D6C61">
        <w:rPr>
          <w:b/>
          <w:bCs/>
        </w:rPr>
        <w:t>candidat.</w:t>
      </w:r>
    </w:p>
    <w:p w14:paraId="031915C0" w14:textId="77777777" w:rsidR="00D4381B" w:rsidRDefault="00D4381B" w:rsidP="00E961F3"/>
    <w:p w14:paraId="0945007C" w14:textId="77777777" w:rsidR="00D4381B" w:rsidRDefault="00D4381B" w:rsidP="00E961F3">
      <w:pPr>
        <w:sectPr w:rsidR="00D4381B" w:rsidSect="00E961F3">
          <w:pgSz w:w="11906" w:h="16838"/>
          <w:pgMar w:top="1417" w:right="1417" w:bottom="1417" w:left="1417" w:header="708" w:footer="708" w:gutter="0"/>
          <w:cols w:space="708"/>
          <w:docGrid w:linePitch="360"/>
        </w:sectPr>
      </w:pPr>
    </w:p>
    <w:p w14:paraId="37304B5F" w14:textId="77777777" w:rsidR="00E961F3" w:rsidRDefault="00E961F3" w:rsidP="00E961F3">
      <w:r>
        <w:lastRenderedPageBreak/>
        <w:t>Pour chaque UO, les profils attendus sont par ailleurs précisés ci-dessous :</w:t>
      </w:r>
    </w:p>
    <w:tbl>
      <w:tblPr>
        <w:tblW w:w="14606" w:type="dxa"/>
        <w:tblInd w:w="-5" w:type="dxa"/>
        <w:tblBorders>
          <w:top w:val="nil"/>
          <w:left w:val="nil"/>
          <w:bottom w:val="nil"/>
          <w:right w:val="nil"/>
        </w:tblBorders>
        <w:tblLayout w:type="fixed"/>
        <w:tblLook w:val="0000" w:firstRow="0" w:lastRow="0" w:firstColumn="0" w:lastColumn="0" w:noHBand="0" w:noVBand="0"/>
      </w:tblPr>
      <w:tblGrid>
        <w:gridCol w:w="1418"/>
        <w:gridCol w:w="2977"/>
        <w:gridCol w:w="1559"/>
        <w:gridCol w:w="1559"/>
        <w:gridCol w:w="1423"/>
        <w:gridCol w:w="1559"/>
        <w:gridCol w:w="1276"/>
        <w:gridCol w:w="1134"/>
        <w:gridCol w:w="1701"/>
      </w:tblGrid>
      <w:tr w:rsidR="00E50C6E" w:rsidRPr="00B25730" w14:paraId="2E8D3DED" w14:textId="77777777" w:rsidTr="000D77C9">
        <w:trPr>
          <w:trHeight w:val="99"/>
        </w:trPr>
        <w:tc>
          <w:tcPr>
            <w:tcW w:w="5954" w:type="dxa"/>
            <w:gridSpan w:val="3"/>
            <w:tcBorders>
              <w:top w:val="nil"/>
              <w:left w:val="nil"/>
              <w:bottom w:val="single" w:sz="4" w:space="0" w:color="auto"/>
              <w:right w:val="single" w:sz="2" w:space="0" w:color="auto"/>
            </w:tcBorders>
            <w:shd w:val="clear" w:color="auto" w:fill="FFFFFF" w:themeFill="background1"/>
          </w:tcPr>
          <w:p w14:paraId="52C84970" w14:textId="77777777" w:rsidR="00E50C6E" w:rsidRDefault="00E50C6E">
            <w:pPr>
              <w:autoSpaceDE w:val="0"/>
              <w:autoSpaceDN w:val="0"/>
              <w:adjustRightInd w:val="0"/>
              <w:jc w:val="center"/>
              <w:rPr>
                <w:rFonts w:ascii="Calibri" w:hAnsi="Calibri" w:cs="Calibri"/>
                <w:b/>
                <w:bCs/>
                <w:color w:val="000000"/>
                <w:szCs w:val="20"/>
              </w:rPr>
            </w:pPr>
          </w:p>
        </w:tc>
        <w:tc>
          <w:tcPr>
            <w:tcW w:w="8652" w:type="dxa"/>
            <w:gridSpan w:val="6"/>
            <w:tcBorders>
              <w:top w:val="single" w:sz="2" w:space="0" w:color="auto"/>
              <w:left w:val="single" w:sz="2" w:space="0" w:color="auto"/>
              <w:bottom w:val="single" w:sz="2" w:space="0" w:color="auto"/>
              <w:right w:val="single" w:sz="2" w:space="0" w:color="auto"/>
            </w:tcBorders>
            <w:shd w:val="clear" w:color="auto" w:fill="2F5496" w:themeFill="accent1" w:themeFillShade="BF"/>
          </w:tcPr>
          <w:p w14:paraId="68B623EE" w14:textId="0EFE4505" w:rsidR="00E50C6E" w:rsidRDefault="00E50C6E">
            <w:pPr>
              <w:autoSpaceDE w:val="0"/>
              <w:autoSpaceDN w:val="0"/>
              <w:adjustRightInd w:val="0"/>
              <w:jc w:val="center"/>
              <w:rPr>
                <w:rFonts w:ascii="Calibri" w:hAnsi="Calibri" w:cs="Calibri"/>
                <w:b/>
                <w:bCs/>
                <w:color w:val="000000"/>
                <w:szCs w:val="20"/>
              </w:rPr>
            </w:pPr>
            <w:r w:rsidRPr="00E50C6E">
              <w:rPr>
                <w:rFonts w:ascii="Calibri" w:hAnsi="Calibri" w:cs="Calibri"/>
                <w:b/>
                <w:bCs/>
                <w:color w:val="FFFFFF" w:themeColor="background1"/>
                <w:szCs w:val="20"/>
              </w:rPr>
              <w:t>PROFILS ATTENDUS</w:t>
            </w:r>
          </w:p>
        </w:tc>
      </w:tr>
      <w:tr w:rsidR="000D77C9" w:rsidRPr="00B25730" w14:paraId="0D12A2B7" w14:textId="77777777" w:rsidTr="000D77C9">
        <w:trPr>
          <w:trHeight w:val="99"/>
        </w:trPr>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B8D661D" w14:textId="77777777" w:rsidR="00E50C6E" w:rsidRPr="00B25730" w:rsidRDefault="00E50C6E">
            <w:pPr>
              <w:autoSpaceDE w:val="0"/>
              <w:autoSpaceDN w:val="0"/>
              <w:adjustRightInd w:val="0"/>
              <w:jc w:val="left"/>
              <w:rPr>
                <w:rFonts w:ascii="Calibri" w:hAnsi="Calibri" w:cs="Calibri"/>
                <w:color w:val="000000"/>
                <w:szCs w:val="20"/>
              </w:rPr>
            </w:pPr>
            <w:r w:rsidRPr="00B25730">
              <w:rPr>
                <w:rFonts w:ascii="Calibri" w:hAnsi="Calibri" w:cs="Calibri"/>
                <w:b/>
                <w:bCs/>
                <w:color w:val="000000"/>
                <w:szCs w:val="20"/>
              </w:rPr>
              <w:t xml:space="preserve">UO </w:t>
            </w:r>
          </w:p>
        </w:tc>
        <w:tc>
          <w:tcPr>
            <w:tcW w:w="297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7A936F80" w14:textId="77777777" w:rsidR="00E50C6E" w:rsidRPr="00106E1E" w:rsidRDefault="00E50C6E">
            <w:pPr>
              <w:autoSpaceDE w:val="0"/>
              <w:autoSpaceDN w:val="0"/>
              <w:adjustRightInd w:val="0"/>
              <w:jc w:val="left"/>
              <w:rPr>
                <w:rFonts w:ascii="Calibri" w:hAnsi="Calibri" w:cs="Calibri"/>
                <w:strike/>
                <w:color w:val="FF0000"/>
                <w:szCs w:val="20"/>
              </w:rPr>
            </w:pPr>
            <w:r>
              <w:rPr>
                <w:rFonts w:ascii="Calibri" w:hAnsi="Calibri" w:cs="Calibri"/>
                <w:b/>
                <w:bCs/>
                <w:color w:val="000000"/>
                <w:szCs w:val="20"/>
              </w:rPr>
              <w:t>Description</w:t>
            </w:r>
            <w:r w:rsidRPr="00B25730">
              <w:rPr>
                <w:rFonts w:ascii="Calibri" w:hAnsi="Calibri" w:cs="Calibri"/>
                <w:b/>
                <w:bCs/>
                <w:color w:val="000000"/>
                <w:szCs w:val="20"/>
              </w:rPr>
              <w:t xml:space="preserve"> </w:t>
            </w:r>
          </w:p>
        </w:tc>
        <w:tc>
          <w:tcPr>
            <w:tcW w:w="1559" w:type="dxa"/>
            <w:tcBorders>
              <w:top w:val="single" w:sz="4" w:space="0" w:color="auto"/>
              <w:left w:val="single" w:sz="4" w:space="0" w:color="auto"/>
              <w:bottom w:val="single" w:sz="4" w:space="0" w:color="auto"/>
              <w:right w:val="single" w:sz="2" w:space="0" w:color="auto"/>
            </w:tcBorders>
            <w:shd w:val="clear" w:color="auto" w:fill="D9E2F3" w:themeFill="accent1" w:themeFillTint="33"/>
          </w:tcPr>
          <w:p w14:paraId="05298334" w14:textId="77777777" w:rsidR="00E50C6E" w:rsidRPr="00B25730" w:rsidRDefault="00E50C6E">
            <w:pPr>
              <w:autoSpaceDE w:val="0"/>
              <w:autoSpaceDN w:val="0"/>
              <w:adjustRightInd w:val="0"/>
              <w:jc w:val="center"/>
              <w:rPr>
                <w:rFonts w:ascii="Calibri" w:hAnsi="Calibri" w:cs="Calibri"/>
                <w:color w:val="000000"/>
                <w:szCs w:val="20"/>
              </w:rPr>
            </w:pPr>
            <w:r>
              <w:rPr>
                <w:rFonts w:ascii="Calibri" w:hAnsi="Calibri" w:cs="Calibri"/>
                <w:b/>
                <w:bCs/>
                <w:color w:val="000000"/>
                <w:szCs w:val="20"/>
              </w:rPr>
              <w:t>Charge unitaire attachée</w:t>
            </w:r>
          </w:p>
        </w:tc>
        <w:tc>
          <w:tcPr>
            <w:tcW w:w="1559" w:type="dxa"/>
            <w:tcBorders>
              <w:top w:val="single" w:sz="2" w:space="0" w:color="auto"/>
              <w:left w:val="single" w:sz="2" w:space="0" w:color="auto"/>
              <w:bottom w:val="single" w:sz="2" w:space="0" w:color="auto"/>
              <w:right w:val="single" w:sz="2" w:space="0" w:color="auto"/>
            </w:tcBorders>
            <w:shd w:val="clear" w:color="auto" w:fill="B4C6E7" w:themeFill="accent1" w:themeFillTint="66"/>
          </w:tcPr>
          <w:p w14:paraId="36BB4DD5" w14:textId="2E56C7B2" w:rsidR="00E50C6E" w:rsidRPr="007E1D5B" w:rsidRDefault="00E50C6E">
            <w:pPr>
              <w:autoSpaceDE w:val="0"/>
              <w:autoSpaceDN w:val="0"/>
              <w:adjustRightInd w:val="0"/>
              <w:jc w:val="center"/>
              <w:rPr>
                <w:rFonts w:ascii="Calibri" w:hAnsi="Calibri" w:cs="Calibri"/>
                <w:color w:val="000000"/>
                <w:szCs w:val="20"/>
              </w:rPr>
            </w:pPr>
            <w:r>
              <w:rPr>
                <w:rFonts w:ascii="Calibri" w:hAnsi="Calibri" w:cs="Calibri"/>
                <w:color w:val="000000"/>
                <w:szCs w:val="20"/>
              </w:rPr>
              <w:t>Directeur de projet</w:t>
            </w:r>
          </w:p>
        </w:tc>
        <w:tc>
          <w:tcPr>
            <w:tcW w:w="1423" w:type="dxa"/>
            <w:tcBorders>
              <w:top w:val="single" w:sz="4" w:space="0" w:color="auto"/>
              <w:left w:val="single" w:sz="2" w:space="0" w:color="auto"/>
              <w:bottom w:val="single" w:sz="4" w:space="0" w:color="auto"/>
              <w:right w:val="single" w:sz="4" w:space="0" w:color="auto"/>
            </w:tcBorders>
            <w:shd w:val="clear" w:color="auto" w:fill="B4C6E7" w:themeFill="accent1" w:themeFillTint="66"/>
          </w:tcPr>
          <w:p w14:paraId="249B258E" w14:textId="48C7C494" w:rsidR="00E50C6E" w:rsidRPr="007E1D5B" w:rsidRDefault="00E50C6E">
            <w:pPr>
              <w:autoSpaceDE w:val="0"/>
              <w:autoSpaceDN w:val="0"/>
              <w:adjustRightInd w:val="0"/>
              <w:jc w:val="center"/>
              <w:rPr>
                <w:rFonts w:ascii="Calibri" w:hAnsi="Calibri" w:cs="Calibri"/>
                <w:color w:val="000000"/>
                <w:szCs w:val="20"/>
              </w:rPr>
            </w:pPr>
            <w:r>
              <w:rPr>
                <w:rFonts w:ascii="Calibri" w:hAnsi="Calibri" w:cs="Calibri"/>
                <w:color w:val="000000"/>
                <w:szCs w:val="20"/>
              </w:rPr>
              <w:t>Architecte</w:t>
            </w:r>
          </w:p>
        </w:tc>
        <w:tc>
          <w:tcPr>
            <w:tcW w:w="1559"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6EFC6CE2" w14:textId="1C8AEA61" w:rsidR="00E50C6E" w:rsidRPr="007E1D5B" w:rsidRDefault="00E50C6E">
            <w:pPr>
              <w:autoSpaceDE w:val="0"/>
              <w:autoSpaceDN w:val="0"/>
              <w:adjustRightInd w:val="0"/>
              <w:jc w:val="center"/>
              <w:rPr>
                <w:rFonts w:ascii="Calibri" w:hAnsi="Calibri" w:cs="Calibri"/>
                <w:color w:val="000000"/>
                <w:szCs w:val="20"/>
              </w:rPr>
            </w:pPr>
            <w:r>
              <w:rPr>
                <w:rFonts w:ascii="Calibri" w:hAnsi="Calibri" w:cs="Calibri"/>
                <w:color w:val="000000"/>
                <w:szCs w:val="20"/>
              </w:rPr>
              <w:t>Chef de projet</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64EA120F" w14:textId="77777777" w:rsidR="00E50C6E" w:rsidRPr="007E1D5B" w:rsidRDefault="00E50C6E">
            <w:pPr>
              <w:autoSpaceDE w:val="0"/>
              <w:autoSpaceDN w:val="0"/>
              <w:adjustRightInd w:val="0"/>
              <w:jc w:val="center"/>
              <w:rPr>
                <w:rFonts w:ascii="Calibri" w:hAnsi="Calibri" w:cs="Calibri"/>
                <w:color w:val="000000"/>
                <w:szCs w:val="20"/>
              </w:rPr>
            </w:pPr>
            <w:r w:rsidRPr="007E1D5B">
              <w:rPr>
                <w:rFonts w:ascii="Calibri" w:hAnsi="Calibri" w:cs="Calibri"/>
                <w:color w:val="000000"/>
                <w:szCs w:val="20"/>
              </w:rPr>
              <w:t>Expert</w:t>
            </w:r>
          </w:p>
        </w:tc>
        <w:tc>
          <w:tcPr>
            <w:tcW w:w="1134"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02C3C250" w14:textId="77777777" w:rsidR="00E50C6E" w:rsidRPr="007E1D5B" w:rsidRDefault="00E50C6E">
            <w:pPr>
              <w:autoSpaceDE w:val="0"/>
              <w:autoSpaceDN w:val="0"/>
              <w:adjustRightInd w:val="0"/>
              <w:jc w:val="center"/>
              <w:rPr>
                <w:rFonts w:ascii="Calibri" w:hAnsi="Calibri" w:cs="Calibri"/>
                <w:color w:val="000000"/>
                <w:szCs w:val="20"/>
              </w:rPr>
            </w:pPr>
            <w:r w:rsidRPr="007E1D5B">
              <w:rPr>
                <w:rFonts w:ascii="Calibri" w:hAnsi="Calibri" w:cs="Calibri"/>
                <w:color w:val="000000"/>
                <w:szCs w:val="20"/>
              </w:rPr>
              <w:t>Analyste</w:t>
            </w:r>
          </w:p>
        </w:tc>
        <w:tc>
          <w:tcPr>
            <w:tcW w:w="1701"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2B022A04" w14:textId="77777777" w:rsidR="00E50C6E" w:rsidRPr="007E1D5B" w:rsidRDefault="00E50C6E">
            <w:pPr>
              <w:autoSpaceDE w:val="0"/>
              <w:autoSpaceDN w:val="0"/>
              <w:adjustRightInd w:val="0"/>
              <w:jc w:val="center"/>
              <w:rPr>
                <w:rFonts w:ascii="Calibri" w:hAnsi="Calibri" w:cs="Calibri"/>
                <w:color w:val="000000"/>
                <w:szCs w:val="20"/>
              </w:rPr>
            </w:pPr>
            <w:r w:rsidRPr="007E1D5B">
              <w:rPr>
                <w:rFonts w:ascii="Calibri" w:hAnsi="Calibri" w:cs="Calibri"/>
                <w:color w:val="000000"/>
                <w:szCs w:val="20"/>
              </w:rPr>
              <w:t>Ingénieur étude développement</w:t>
            </w:r>
          </w:p>
        </w:tc>
      </w:tr>
      <w:tr w:rsidR="000D77C9" w:rsidRPr="00B25730" w14:paraId="7289D8FA"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7E7DFF71" w14:textId="1D8850ED" w:rsidR="00E50C6E" w:rsidRPr="00DE1B21" w:rsidRDefault="00E50C6E" w:rsidP="00E50C6E">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UO-GVEX</w:t>
            </w:r>
          </w:p>
        </w:tc>
        <w:tc>
          <w:tcPr>
            <w:tcW w:w="2977" w:type="dxa"/>
            <w:tcBorders>
              <w:top w:val="single" w:sz="4" w:space="0" w:color="auto"/>
              <w:left w:val="single" w:sz="4" w:space="0" w:color="auto"/>
              <w:bottom w:val="single" w:sz="4" w:space="0" w:color="auto"/>
              <w:right w:val="single" w:sz="4" w:space="0" w:color="auto"/>
            </w:tcBorders>
            <w:vAlign w:val="center"/>
          </w:tcPr>
          <w:p w14:paraId="42BD861D" w14:textId="11955B95" w:rsidR="00E50C6E" w:rsidRPr="001B101A" w:rsidRDefault="00E50C6E" w:rsidP="00E50C6E">
            <w:pPr>
              <w:autoSpaceDE w:val="0"/>
              <w:autoSpaceDN w:val="0"/>
              <w:adjustRightInd w:val="0"/>
              <w:jc w:val="center"/>
              <w:rPr>
                <w:rFonts w:ascii="Calibri" w:hAnsi="Calibri" w:cs="Calibri"/>
                <w:color w:val="000000"/>
                <w:szCs w:val="20"/>
              </w:rPr>
            </w:pPr>
            <w:r>
              <w:rPr>
                <w:rFonts w:ascii="Calibri" w:hAnsi="Calibri" w:cs="Calibri"/>
                <w:color w:val="000000"/>
                <w:szCs w:val="20"/>
              </w:rPr>
              <w:t>Appui gouvernance SI et expertise</w:t>
            </w:r>
          </w:p>
        </w:tc>
        <w:tc>
          <w:tcPr>
            <w:tcW w:w="1559" w:type="dxa"/>
            <w:tcBorders>
              <w:top w:val="single" w:sz="4" w:space="0" w:color="auto"/>
              <w:left w:val="single" w:sz="4" w:space="0" w:color="auto"/>
              <w:bottom w:val="single" w:sz="4" w:space="0" w:color="auto"/>
              <w:right w:val="single" w:sz="2" w:space="0" w:color="auto"/>
            </w:tcBorders>
            <w:vAlign w:val="center"/>
          </w:tcPr>
          <w:p w14:paraId="7BCEEE4F" w14:textId="29E7218C" w:rsidR="00E50C6E" w:rsidRDefault="00E50C6E" w:rsidP="00E50C6E">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tcPr>
          <w:p w14:paraId="6E2B5C4D" w14:textId="77777777" w:rsidR="006457CB" w:rsidRDefault="006457CB" w:rsidP="00E50C6E">
            <w:pPr>
              <w:autoSpaceDE w:val="0"/>
              <w:autoSpaceDN w:val="0"/>
              <w:adjustRightInd w:val="0"/>
              <w:jc w:val="center"/>
              <w:rPr>
                <w:rFonts w:ascii="Calibri" w:hAnsi="Calibri" w:cs="Calibri"/>
                <w:color w:val="00B050"/>
                <w:szCs w:val="20"/>
              </w:rPr>
            </w:pPr>
          </w:p>
          <w:p w14:paraId="4C993C7E" w14:textId="11B1D454" w:rsidR="00E50C6E" w:rsidRPr="00CE071B" w:rsidRDefault="006457CB" w:rsidP="00E50C6E">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2DB287EA" w14:textId="77777777" w:rsidR="00E50C6E" w:rsidRPr="00CE071B" w:rsidRDefault="00E50C6E" w:rsidP="00E50C6E">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514E331" w14:textId="66AFFB28" w:rsidR="00E50C6E" w:rsidRDefault="00E50C6E" w:rsidP="00E50C6E">
            <w:pPr>
              <w:autoSpaceDE w:val="0"/>
              <w:autoSpaceDN w:val="0"/>
              <w:adjustRightInd w:val="0"/>
              <w:jc w:val="center"/>
              <w:rPr>
                <w:rFonts w:ascii="Calibri" w:hAnsi="Calibri" w:cs="Calibri"/>
                <w:color w:val="00000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D5C97B4" w14:textId="77777777" w:rsidR="00E50C6E" w:rsidRDefault="00E50C6E" w:rsidP="00E50C6E">
            <w:pPr>
              <w:autoSpaceDE w:val="0"/>
              <w:autoSpaceDN w:val="0"/>
              <w:adjustRightInd w:val="0"/>
              <w:jc w:val="center"/>
              <w:rPr>
                <w:rFonts w:ascii="Calibri" w:hAnsi="Calibri" w:cs="Calibri"/>
                <w:color w:val="00000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434CA7A" w14:textId="77777777" w:rsidR="00E50C6E" w:rsidRPr="00CE071B" w:rsidRDefault="00E50C6E" w:rsidP="00E50C6E">
            <w:pPr>
              <w:autoSpaceDE w:val="0"/>
              <w:autoSpaceDN w:val="0"/>
              <w:adjustRightInd w:val="0"/>
              <w:jc w:val="center"/>
              <w:rPr>
                <w:rFonts w:ascii="Calibri" w:hAnsi="Calibri" w:cs="Calibri"/>
                <w:color w:val="00B05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8488E59" w14:textId="77777777" w:rsidR="00E50C6E" w:rsidRDefault="00E50C6E" w:rsidP="00E50C6E">
            <w:pPr>
              <w:autoSpaceDE w:val="0"/>
              <w:autoSpaceDN w:val="0"/>
              <w:adjustRightInd w:val="0"/>
              <w:jc w:val="center"/>
              <w:rPr>
                <w:rFonts w:ascii="Calibri" w:hAnsi="Calibri" w:cs="Calibri"/>
                <w:color w:val="000000"/>
                <w:szCs w:val="20"/>
              </w:rPr>
            </w:pPr>
          </w:p>
        </w:tc>
      </w:tr>
      <w:tr w:rsidR="000D77C9" w:rsidRPr="00B25730" w14:paraId="03EDA455" w14:textId="77777777" w:rsidTr="000D77C9">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5B7874D5" w14:textId="4D11CADF" w:rsidR="00A80092" w:rsidRPr="00DE1B21" w:rsidRDefault="00A80092" w:rsidP="00E50C6E">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UO-REEO</w:t>
            </w:r>
          </w:p>
        </w:tc>
        <w:tc>
          <w:tcPr>
            <w:tcW w:w="2977" w:type="dxa"/>
            <w:tcBorders>
              <w:top w:val="single" w:sz="4" w:space="0" w:color="auto"/>
              <w:left w:val="single" w:sz="4" w:space="0" w:color="auto"/>
              <w:bottom w:val="single" w:sz="4" w:space="0" w:color="auto"/>
              <w:right w:val="single" w:sz="4" w:space="0" w:color="auto"/>
            </w:tcBorders>
            <w:vAlign w:val="center"/>
          </w:tcPr>
          <w:p w14:paraId="3726EF83" w14:textId="6E584BDB" w:rsidR="00A80092" w:rsidRPr="001B101A" w:rsidRDefault="00A80092" w:rsidP="00E50C6E">
            <w:pPr>
              <w:autoSpaceDE w:val="0"/>
              <w:autoSpaceDN w:val="0"/>
              <w:adjustRightInd w:val="0"/>
              <w:jc w:val="center"/>
              <w:rPr>
                <w:rFonts w:ascii="Calibri" w:hAnsi="Calibri" w:cs="Calibri"/>
                <w:color w:val="000000"/>
                <w:szCs w:val="20"/>
              </w:rPr>
            </w:pPr>
            <w:r>
              <w:rPr>
                <w:rFonts w:ascii="Calibri" w:hAnsi="Calibri" w:cs="Calibri"/>
                <w:color w:val="000000"/>
                <w:szCs w:val="20"/>
              </w:rPr>
              <w:t>Etude d’opportunité</w:t>
            </w:r>
          </w:p>
        </w:tc>
        <w:tc>
          <w:tcPr>
            <w:tcW w:w="1559" w:type="dxa"/>
            <w:tcBorders>
              <w:top w:val="single" w:sz="4" w:space="0" w:color="auto"/>
              <w:left w:val="single" w:sz="4" w:space="0" w:color="auto"/>
              <w:bottom w:val="single" w:sz="4" w:space="0" w:color="auto"/>
              <w:right w:val="single" w:sz="2" w:space="0" w:color="auto"/>
            </w:tcBorders>
            <w:vAlign w:val="center"/>
          </w:tcPr>
          <w:p w14:paraId="6BBF5026" w14:textId="36EFABBB" w:rsidR="00A80092" w:rsidRDefault="0089442E" w:rsidP="00E50C6E">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tcPr>
          <w:p w14:paraId="0743F7D3" w14:textId="77777777" w:rsidR="00B303F8" w:rsidRDefault="00B303F8" w:rsidP="00E50C6E">
            <w:pPr>
              <w:autoSpaceDE w:val="0"/>
              <w:autoSpaceDN w:val="0"/>
              <w:adjustRightInd w:val="0"/>
              <w:jc w:val="center"/>
              <w:rPr>
                <w:rFonts w:ascii="Calibri" w:hAnsi="Calibri" w:cs="Calibri"/>
                <w:color w:val="00B050"/>
                <w:szCs w:val="20"/>
              </w:rPr>
            </w:pPr>
          </w:p>
          <w:p w14:paraId="2572C0A9" w14:textId="19B9C840" w:rsidR="00A80092" w:rsidRPr="00CE071B" w:rsidRDefault="00B303F8" w:rsidP="00E50C6E">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423" w:type="dxa"/>
            <w:tcBorders>
              <w:top w:val="single" w:sz="4" w:space="0" w:color="auto"/>
              <w:left w:val="single" w:sz="2" w:space="0" w:color="auto"/>
              <w:bottom w:val="single" w:sz="4" w:space="0" w:color="auto"/>
              <w:right w:val="single" w:sz="4" w:space="0" w:color="auto"/>
            </w:tcBorders>
            <w:vAlign w:val="center"/>
          </w:tcPr>
          <w:p w14:paraId="3E55DACD" w14:textId="64F17AE9" w:rsidR="00A80092" w:rsidRPr="00CE071B" w:rsidRDefault="00B303F8" w:rsidP="00E50C6E">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B7C848" w14:textId="1F0531C3" w:rsidR="00A80092" w:rsidRDefault="00B303F8" w:rsidP="00E50C6E">
            <w:pPr>
              <w:autoSpaceDE w:val="0"/>
              <w:autoSpaceDN w:val="0"/>
              <w:adjustRightInd w:val="0"/>
              <w:jc w:val="center"/>
              <w:rPr>
                <w:rFonts w:ascii="Calibri" w:hAnsi="Calibri" w:cs="Calibri"/>
                <w:color w:val="000000"/>
                <w:szCs w:val="20"/>
              </w:rPr>
            </w:pPr>
            <w:r w:rsidRPr="00CE071B">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8B5BE1" w14:textId="2552B5A5" w:rsidR="00A80092" w:rsidRDefault="00B303F8" w:rsidP="00E50C6E">
            <w:pPr>
              <w:autoSpaceDE w:val="0"/>
              <w:autoSpaceDN w:val="0"/>
              <w:adjustRightInd w:val="0"/>
              <w:jc w:val="center"/>
              <w:rPr>
                <w:rFonts w:ascii="Calibri" w:hAnsi="Calibri" w:cs="Calibri"/>
                <w:color w:val="000000"/>
                <w:szCs w:val="20"/>
              </w:rPr>
            </w:pPr>
            <w:r w:rsidRPr="00CE071B">
              <w:rPr>
                <w:rFonts w:ascii="Calibri" w:hAnsi="Calibri" w:cs="Calibri"/>
                <w:color w:val="00B050"/>
                <w:szCs w:val="20"/>
              </w:rPr>
              <w:t>Oui</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50ABF7" w14:textId="710F506F" w:rsidR="00A80092" w:rsidRPr="00CE071B" w:rsidRDefault="00B303F8" w:rsidP="00E50C6E">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E20BDB" w14:textId="738D95D3" w:rsidR="00A80092" w:rsidRDefault="00B303F8" w:rsidP="00E50C6E">
            <w:pPr>
              <w:autoSpaceDE w:val="0"/>
              <w:autoSpaceDN w:val="0"/>
              <w:adjustRightInd w:val="0"/>
              <w:jc w:val="center"/>
              <w:rPr>
                <w:rFonts w:ascii="Calibri" w:hAnsi="Calibri" w:cs="Calibri"/>
                <w:color w:val="000000"/>
                <w:szCs w:val="20"/>
              </w:rPr>
            </w:pPr>
            <w:r w:rsidRPr="00CE071B">
              <w:rPr>
                <w:rFonts w:ascii="Calibri" w:hAnsi="Calibri" w:cs="Calibri"/>
                <w:color w:val="00B050"/>
                <w:szCs w:val="20"/>
              </w:rPr>
              <w:t>Oui</w:t>
            </w:r>
          </w:p>
        </w:tc>
      </w:tr>
      <w:tr w:rsidR="000D77C9" w:rsidRPr="00B25730" w14:paraId="51CD7F4F" w14:textId="77777777" w:rsidTr="000D77C9">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7B518811" w14:textId="1F5ACFE5" w:rsidR="00B303F8" w:rsidRPr="00DE1B21" w:rsidRDefault="00B303F8" w:rsidP="00B303F8">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UO-REEF</w:t>
            </w:r>
          </w:p>
        </w:tc>
        <w:tc>
          <w:tcPr>
            <w:tcW w:w="2977" w:type="dxa"/>
            <w:tcBorders>
              <w:top w:val="single" w:sz="4" w:space="0" w:color="auto"/>
              <w:left w:val="single" w:sz="4" w:space="0" w:color="auto"/>
              <w:bottom w:val="single" w:sz="4" w:space="0" w:color="auto"/>
              <w:right w:val="single" w:sz="4" w:space="0" w:color="auto"/>
            </w:tcBorders>
            <w:vAlign w:val="center"/>
          </w:tcPr>
          <w:p w14:paraId="01DDF415" w14:textId="324CE801" w:rsidR="00B303F8" w:rsidRPr="001B101A" w:rsidRDefault="00B303F8" w:rsidP="00B303F8">
            <w:pPr>
              <w:autoSpaceDE w:val="0"/>
              <w:autoSpaceDN w:val="0"/>
              <w:adjustRightInd w:val="0"/>
              <w:jc w:val="center"/>
              <w:rPr>
                <w:rFonts w:ascii="Calibri" w:hAnsi="Calibri" w:cs="Calibri"/>
                <w:color w:val="000000"/>
                <w:szCs w:val="20"/>
              </w:rPr>
            </w:pPr>
            <w:r>
              <w:rPr>
                <w:rFonts w:ascii="Calibri" w:hAnsi="Calibri" w:cs="Calibri"/>
                <w:color w:val="000000"/>
                <w:szCs w:val="20"/>
              </w:rPr>
              <w:t>Dossier de cadrage</w:t>
            </w:r>
          </w:p>
        </w:tc>
        <w:tc>
          <w:tcPr>
            <w:tcW w:w="1559" w:type="dxa"/>
            <w:tcBorders>
              <w:top w:val="single" w:sz="4" w:space="0" w:color="auto"/>
              <w:left w:val="single" w:sz="4" w:space="0" w:color="auto"/>
              <w:bottom w:val="single" w:sz="4" w:space="0" w:color="auto"/>
              <w:right w:val="single" w:sz="2" w:space="0" w:color="auto"/>
            </w:tcBorders>
            <w:vAlign w:val="center"/>
          </w:tcPr>
          <w:p w14:paraId="3AE97F81" w14:textId="239BF14A" w:rsidR="00B303F8" w:rsidRDefault="00B303F8" w:rsidP="00B303F8">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tcPr>
          <w:p w14:paraId="74F74B01" w14:textId="77777777" w:rsidR="00B303F8" w:rsidRDefault="00B303F8" w:rsidP="00B303F8">
            <w:pPr>
              <w:autoSpaceDE w:val="0"/>
              <w:autoSpaceDN w:val="0"/>
              <w:adjustRightInd w:val="0"/>
              <w:jc w:val="center"/>
              <w:rPr>
                <w:rFonts w:ascii="Calibri" w:hAnsi="Calibri" w:cs="Calibri"/>
                <w:color w:val="00B050"/>
                <w:szCs w:val="20"/>
              </w:rPr>
            </w:pPr>
          </w:p>
          <w:p w14:paraId="2ACD4259" w14:textId="4E0548DE" w:rsidR="00B303F8" w:rsidRPr="00CE071B" w:rsidRDefault="00B303F8" w:rsidP="00B303F8">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423" w:type="dxa"/>
            <w:tcBorders>
              <w:top w:val="single" w:sz="4" w:space="0" w:color="auto"/>
              <w:left w:val="single" w:sz="2" w:space="0" w:color="auto"/>
              <w:bottom w:val="single" w:sz="4" w:space="0" w:color="auto"/>
              <w:right w:val="single" w:sz="4" w:space="0" w:color="auto"/>
            </w:tcBorders>
            <w:vAlign w:val="center"/>
          </w:tcPr>
          <w:p w14:paraId="1F770994" w14:textId="3BC94EE1" w:rsidR="00B303F8" w:rsidRPr="00CE071B" w:rsidRDefault="00B303F8" w:rsidP="00B303F8">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B743EA" w14:textId="34E3EC99" w:rsidR="00B303F8" w:rsidRDefault="00B303F8" w:rsidP="00B303F8">
            <w:pPr>
              <w:autoSpaceDE w:val="0"/>
              <w:autoSpaceDN w:val="0"/>
              <w:adjustRightInd w:val="0"/>
              <w:jc w:val="center"/>
              <w:rPr>
                <w:rFonts w:ascii="Calibri" w:hAnsi="Calibri" w:cs="Calibri"/>
                <w:color w:val="000000"/>
                <w:szCs w:val="20"/>
              </w:rPr>
            </w:pPr>
            <w:r w:rsidRPr="00CE071B">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B536FB" w14:textId="26F881C6" w:rsidR="00B303F8" w:rsidRDefault="00B303F8" w:rsidP="00B303F8">
            <w:pPr>
              <w:autoSpaceDE w:val="0"/>
              <w:autoSpaceDN w:val="0"/>
              <w:adjustRightInd w:val="0"/>
              <w:jc w:val="center"/>
              <w:rPr>
                <w:rFonts w:ascii="Calibri" w:hAnsi="Calibri" w:cs="Calibri"/>
                <w:color w:val="000000"/>
                <w:szCs w:val="20"/>
              </w:rPr>
            </w:pPr>
            <w:r w:rsidRPr="00CE071B">
              <w:rPr>
                <w:rFonts w:ascii="Calibri" w:hAnsi="Calibri" w:cs="Calibri"/>
                <w:color w:val="00B050"/>
                <w:szCs w:val="20"/>
              </w:rPr>
              <w:t>Oui</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0B2642" w14:textId="26975AC1" w:rsidR="00B303F8" w:rsidRPr="00CE071B" w:rsidRDefault="00B303F8" w:rsidP="00B303F8">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C77B2E" w14:textId="17815F14" w:rsidR="00B303F8" w:rsidRDefault="00B303F8" w:rsidP="00B303F8">
            <w:pPr>
              <w:autoSpaceDE w:val="0"/>
              <w:autoSpaceDN w:val="0"/>
              <w:adjustRightInd w:val="0"/>
              <w:jc w:val="center"/>
              <w:rPr>
                <w:rFonts w:ascii="Calibri" w:hAnsi="Calibri" w:cs="Calibri"/>
                <w:color w:val="000000"/>
                <w:szCs w:val="20"/>
              </w:rPr>
            </w:pPr>
            <w:r w:rsidRPr="00CE071B">
              <w:rPr>
                <w:rFonts w:ascii="Calibri" w:hAnsi="Calibri" w:cs="Calibri"/>
                <w:color w:val="00B050"/>
                <w:szCs w:val="20"/>
              </w:rPr>
              <w:t>Oui</w:t>
            </w:r>
          </w:p>
        </w:tc>
      </w:tr>
      <w:tr w:rsidR="000D77C9" w:rsidRPr="00B25730" w14:paraId="2EFA2F75"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428B85D2" w14:textId="77B7C4EE" w:rsidR="000D77C9"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UO-IMPACT</w:t>
            </w:r>
          </w:p>
        </w:tc>
        <w:tc>
          <w:tcPr>
            <w:tcW w:w="2977" w:type="dxa"/>
            <w:tcBorders>
              <w:top w:val="single" w:sz="4" w:space="0" w:color="auto"/>
              <w:left w:val="single" w:sz="4" w:space="0" w:color="auto"/>
              <w:bottom w:val="single" w:sz="4" w:space="0" w:color="auto"/>
              <w:right w:val="single" w:sz="4" w:space="0" w:color="auto"/>
            </w:tcBorders>
            <w:vAlign w:val="center"/>
          </w:tcPr>
          <w:p w14:paraId="7D99B2EF" w14:textId="1C12B140"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Etude d’impact technique</w:t>
            </w:r>
          </w:p>
        </w:tc>
        <w:tc>
          <w:tcPr>
            <w:tcW w:w="1559" w:type="dxa"/>
            <w:tcBorders>
              <w:top w:val="single" w:sz="4" w:space="0" w:color="auto"/>
              <w:left w:val="single" w:sz="4" w:space="0" w:color="auto"/>
              <w:bottom w:val="single" w:sz="4" w:space="0" w:color="auto"/>
              <w:right w:val="single" w:sz="2" w:space="0" w:color="auto"/>
            </w:tcBorders>
            <w:vAlign w:val="center"/>
          </w:tcPr>
          <w:p w14:paraId="0C727F60" w14:textId="27556F38"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1F8D45CB"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423" w:type="dxa"/>
            <w:tcBorders>
              <w:top w:val="single" w:sz="4" w:space="0" w:color="auto"/>
              <w:left w:val="single" w:sz="2" w:space="0" w:color="auto"/>
              <w:bottom w:val="single" w:sz="4" w:space="0" w:color="auto"/>
              <w:right w:val="single" w:sz="4" w:space="0" w:color="auto"/>
            </w:tcBorders>
            <w:vAlign w:val="center"/>
          </w:tcPr>
          <w:p w14:paraId="09BB2DE7" w14:textId="5BEA4D91" w:rsidR="000D77C9" w:rsidRPr="00CE071B" w:rsidRDefault="000D77C9" w:rsidP="000D77C9">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DCB063" w14:textId="46AEAA10" w:rsidR="000D77C9" w:rsidRPr="00CE071B" w:rsidRDefault="000D77C9" w:rsidP="000D77C9">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967AC04" w14:textId="77777777" w:rsidR="000D77C9" w:rsidRDefault="000D77C9" w:rsidP="000D77C9">
            <w:pPr>
              <w:autoSpaceDE w:val="0"/>
              <w:autoSpaceDN w:val="0"/>
              <w:adjustRightInd w:val="0"/>
              <w:jc w:val="center"/>
              <w:rPr>
                <w:rFonts w:ascii="Calibri" w:hAnsi="Calibri" w:cs="Calibri"/>
                <w:color w:val="00000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3EFE94" w14:textId="35BF015A" w:rsidR="000D77C9" w:rsidRPr="00CE071B" w:rsidRDefault="000D77C9" w:rsidP="000D77C9">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0B9478A" w14:textId="77777777" w:rsidR="000D77C9" w:rsidRDefault="000D77C9" w:rsidP="000D77C9">
            <w:pPr>
              <w:autoSpaceDE w:val="0"/>
              <w:autoSpaceDN w:val="0"/>
              <w:adjustRightInd w:val="0"/>
              <w:jc w:val="center"/>
              <w:rPr>
                <w:rFonts w:ascii="Calibri" w:hAnsi="Calibri" w:cs="Calibri"/>
                <w:color w:val="000000"/>
                <w:szCs w:val="20"/>
              </w:rPr>
            </w:pPr>
          </w:p>
        </w:tc>
      </w:tr>
      <w:tr w:rsidR="000D77C9" w:rsidRPr="00B25730" w14:paraId="46966D98"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29C74CF5" w14:textId="740835B9" w:rsidR="000D77C9"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UO-ARCHI</w:t>
            </w:r>
          </w:p>
        </w:tc>
        <w:tc>
          <w:tcPr>
            <w:tcW w:w="2977" w:type="dxa"/>
            <w:tcBorders>
              <w:top w:val="single" w:sz="4" w:space="0" w:color="auto"/>
              <w:left w:val="single" w:sz="4" w:space="0" w:color="auto"/>
              <w:bottom w:val="single" w:sz="4" w:space="0" w:color="auto"/>
              <w:right w:val="single" w:sz="4" w:space="0" w:color="auto"/>
            </w:tcBorders>
            <w:vAlign w:val="center"/>
          </w:tcPr>
          <w:p w14:paraId="5DE01218" w14:textId="7A01ECD8"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Appui architecture</w:t>
            </w:r>
          </w:p>
        </w:tc>
        <w:tc>
          <w:tcPr>
            <w:tcW w:w="1559" w:type="dxa"/>
            <w:tcBorders>
              <w:top w:val="single" w:sz="4" w:space="0" w:color="auto"/>
              <w:left w:val="single" w:sz="4" w:space="0" w:color="auto"/>
              <w:bottom w:val="single" w:sz="4" w:space="0" w:color="auto"/>
              <w:right w:val="single" w:sz="2" w:space="0" w:color="auto"/>
            </w:tcBorders>
            <w:vAlign w:val="center"/>
          </w:tcPr>
          <w:p w14:paraId="7822FA4F" w14:textId="36E81760"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70E98F80"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423" w:type="dxa"/>
            <w:tcBorders>
              <w:top w:val="single" w:sz="4" w:space="0" w:color="auto"/>
              <w:left w:val="single" w:sz="2" w:space="0" w:color="auto"/>
              <w:bottom w:val="single" w:sz="4" w:space="0" w:color="auto"/>
              <w:right w:val="single" w:sz="4" w:space="0" w:color="auto"/>
            </w:tcBorders>
            <w:vAlign w:val="center"/>
          </w:tcPr>
          <w:p w14:paraId="4B33036E" w14:textId="00D58FED" w:rsidR="000D77C9" w:rsidRPr="00CE071B" w:rsidRDefault="000D77C9" w:rsidP="000D77C9">
            <w:pPr>
              <w:autoSpaceDE w:val="0"/>
              <w:autoSpaceDN w:val="0"/>
              <w:adjustRightInd w:val="0"/>
              <w:jc w:val="center"/>
              <w:rPr>
                <w:rFonts w:ascii="Calibri" w:hAnsi="Calibri" w:cs="Calibri"/>
                <w:color w:val="00B050"/>
                <w:szCs w:val="20"/>
              </w:rPr>
            </w:pPr>
            <w:r>
              <w:rPr>
                <w:rFonts w:ascii="Calibri" w:hAnsi="Calibri" w:cs="Calibri"/>
                <w:color w:val="00B050"/>
                <w:szCs w:val="20"/>
              </w:rPr>
              <w:t>Oui</w:t>
            </w: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F177C62"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30BAB3F" w14:textId="77777777" w:rsidR="000D77C9" w:rsidRDefault="000D77C9" w:rsidP="000D77C9">
            <w:pPr>
              <w:autoSpaceDE w:val="0"/>
              <w:autoSpaceDN w:val="0"/>
              <w:adjustRightInd w:val="0"/>
              <w:jc w:val="center"/>
              <w:rPr>
                <w:rFonts w:ascii="Calibri" w:hAnsi="Calibri" w:cs="Calibri"/>
                <w:color w:val="00000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1B55C3D"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5A06D86" w14:textId="77777777" w:rsidR="000D77C9" w:rsidRDefault="000D77C9" w:rsidP="000D77C9">
            <w:pPr>
              <w:autoSpaceDE w:val="0"/>
              <w:autoSpaceDN w:val="0"/>
              <w:adjustRightInd w:val="0"/>
              <w:jc w:val="center"/>
              <w:rPr>
                <w:rFonts w:ascii="Calibri" w:hAnsi="Calibri" w:cs="Calibri"/>
                <w:color w:val="000000"/>
                <w:szCs w:val="20"/>
              </w:rPr>
            </w:pPr>
          </w:p>
        </w:tc>
      </w:tr>
      <w:tr w:rsidR="000D77C9" w:rsidRPr="00B25730" w14:paraId="36E3E0B8"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58A8DF53" w14:textId="0EFFDD83" w:rsidR="000D77C9" w:rsidRPr="00DE1B21"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UO-REXB</w:t>
            </w:r>
          </w:p>
        </w:tc>
        <w:tc>
          <w:tcPr>
            <w:tcW w:w="2977" w:type="dxa"/>
            <w:tcBorders>
              <w:top w:val="single" w:sz="4" w:space="0" w:color="auto"/>
              <w:left w:val="single" w:sz="4" w:space="0" w:color="auto"/>
              <w:bottom w:val="single" w:sz="4" w:space="0" w:color="auto"/>
              <w:right w:val="single" w:sz="4" w:space="0" w:color="auto"/>
            </w:tcBorders>
            <w:vAlign w:val="center"/>
          </w:tcPr>
          <w:p w14:paraId="618C5156" w14:textId="08E1B632" w:rsidR="000D77C9" w:rsidRPr="001B101A"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Assistance rédaction expression de besoins</w:t>
            </w:r>
          </w:p>
        </w:tc>
        <w:tc>
          <w:tcPr>
            <w:tcW w:w="1559" w:type="dxa"/>
            <w:tcBorders>
              <w:top w:val="single" w:sz="4" w:space="0" w:color="auto"/>
              <w:left w:val="single" w:sz="4" w:space="0" w:color="auto"/>
              <w:bottom w:val="single" w:sz="4" w:space="0" w:color="auto"/>
              <w:right w:val="single" w:sz="2" w:space="0" w:color="auto"/>
            </w:tcBorders>
            <w:vAlign w:val="center"/>
          </w:tcPr>
          <w:p w14:paraId="5F193671" w14:textId="56175A34"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654A83F6"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76B55852"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A2778" w14:textId="58EC6604" w:rsidR="000D77C9" w:rsidRDefault="000D77C9" w:rsidP="000D77C9">
            <w:pPr>
              <w:autoSpaceDE w:val="0"/>
              <w:autoSpaceDN w:val="0"/>
              <w:adjustRightInd w:val="0"/>
              <w:jc w:val="center"/>
              <w:rPr>
                <w:rFonts w:ascii="Calibri" w:hAnsi="Calibri" w:cs="Calibri"/>
                <w:color w:val="000000"/>
                <w:szCs w:val="20"/>
              </w:rPr>
            </w:pPr>
            <w:r w:rsidRPr="002615CE">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98ECCD" w14:textId="00127B3A" w:rsidR="000D77C9" w:rsidRDefault="000D77C9" w:rsidP="000D77C9">
            <w:pPr>
              <w:autoSpaceDE w:val="0"/>
              <w:autoSpaceDN w:val="0"/>
              <w:adjustRightInd w:val="0"/>
              <w:jc w:val="center"/>
              <w:rPr>
                <w:rFonts w:ascii="Calibri" w:hAnsi="Calibri" w:cs="Calibri"/>
                <w:color w:val="000000"/>
                <w:szCs w:val="20"/>
              </w:rPr>
            </w:pPr>
            <w:r w:rsidRPr="002615CE">
              <w:rPr>
                <w:rFonts w:ascii="Calibri" w:hAnsi="Calibri" w:cs="Calibri"/>
                <w:color w:val="00B050"/>
                <w:szCs w:val="20"/>
              </w:rPr>
              <w:t>Oui</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C155E0" w14:textId="600E1664" w:rsidR="000D77C9" w:rsidRPr="00CE071B" w:rsidRDefault="000D77C9" w:rsidP="000D77C9">
            <w:pPr>
              <w:autoSpaceDE w:val="0"/>
              <w:autoSpaceDN w:val="0"/>
              <w:adjustRightInd w:val="0"/>
              <w:jc w:val="center"/>
              <w:rPr>
                <w:rFonts w:ascii="Calibri" w:hAnsi="Calibri" w:cs="Calibri"/>
                <w:color w:val="00B050"/>
                <w:szCs w:val="20"/>
              </w:rPr>
            </w:pPr>
            <w:r w:rsidRPr="002615CE">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30877AC" w14:textId="77777777" w:rsidR="000D77C9" w:rsidRDefault="000D77C9" w:rsidP="000D77C9">
            <w:pPr>
              <w:autoSpaceDE w:val="0"/>
              <w:autoSpaceDN w:val="0"/>
              <w:adjustRightInd w:val="0"/>
              <w:jc w:val="center"/>
              <w:rPr>
                <w:rFonts w:ascii="Calibri" w:hAnsi="Calibri" w:cs="Calibri"/>
                <w:color w:val="000000"/>
                <w:szCs w:val="20"/>
              </w:rPr>
            </w:pPr>
          </w:p>
        </w:tc>
      </w:tr>
      <w:tr w:rsidR="000D77C9" w:rsidRPr="00B25730" w14:paraId="5B39396D"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7D6E4C37" w14:textId="77777777" w:rsidR="000D77C9" w:rsidRPr="00675430"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UO-CONC</w:t>
            </w:r>
          </w:p>
          <w:p w14:paraId="6DF24F27" w14:textId="77777777" w:rsidR="000D77C9" w:rsidRPr="00DE1B21" w:rsidRDefault="000D77C9" w:rsidP="000D77C9">
            <w:pPr>
              <w:autoSpaceDE w:val="0"/>
              <w:autoSpaceDN w:val="0"/>
              <w:adjustRightInd w:val="0"/>
              <w:jc w:val="center"/>
              <w:rPr>
                <w:rFonts w:ascii="Calibri" w:hAnsi="Calibri" w:cs="Calibri"/>
                <w:b/>
                <w:bCs/>
                <w:color w:val="000000"/>
                <w:sz w:val="22"/>
              </w:rPr>
            </w:pPr>
          </w:p>
        </w:tc>
        <w:tc>
          <w:tcPr>
            <w:tcW w:w="2977" w:type="dxa"/>
            <w:tcBorders>
              <w:top w:val="single" w:sz="4" w:space="0" w:color="auto"/>
              <w:left w:val="single" w:sz="4" w:space="0" w:color="auto"/>
              <w:bottom w:val="single" w:sz="4" w:space="0" w:color="auto"/>
              <w:right w:val="single" w:sz="4" w:space="0" w:color="auto"/>
            </w:tcBorders>
            <w:vAlign w:val="center"/>
          </w:tcPr>
          <w:p w14:paraId="03D37917" w14:textId="0B6ED7F0" w:rsidR="000D77C9" w:rsidRPr="001B101A"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Conception fonctionnelle générale (évolutions supérieures à 20 jours de réalisation)</w:t>
            </w:r>
          </w:p>
        </w:tc>
        <w:tc>
          <w:tcPr>
            <w:tcW w:w="1559" w:type="dxa"/>
            <w:tcBorders>
              <w:top w:val="single" w:sz="4" w:space="0" w:color="auto"/>
              <w:left w:val="single" w:sz="4" w:space="0" w:color="auto"/>
              <w:bottom w:val="single" w:sz="4" w:space="0" w:color="auto"/>
              <w:right w:val="single" w:sz="2" w:space="0" w:color="auto"/>
            </w:tcBorders>
            <w:vAlign w:val="center"/>
          </w:tcPr>
          <w:p w14:paraId="62D92CD0" w14:textId="365ED2B4"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40991003"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4B0824DF"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7B5A6D" w14:textId="3B814A36" w:rsidR="000D77C9" w:rsidRPr="00EF60AC" w:rsidRDefault="000D77C9" w:rsidP="000D77C9">
            <w:pPr>
              <w:autoSpaceDE w:val="0"/>
              <w:autoSpaceDN w:val="0"/>
              <w:adjustRightInd w:val="0"/>
              <w:jc w:val="center"/>
              <w:rPr>
                <w:rFonts w:ascii="Calibri" w:hAnsi="Calibri" w:cs="Calibri"/>
                <w:color w:val="00B050"/>
                <w:szCs w:val="20"/>
              </w:rPr>
            </w:pPr>
            <w:r w:rsidRPr="00EF60AC">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48D227" w14:textId="1C06EDB7" w:rsidR="000D77C9" w:rsidRPr="00EF60AC" w:rsidRDefault="000D77C9" w:rsidP="000D77C9">
            <w:pPr>
              <w:autoSpaceDE w:val="0"/>
              <w:autoSpaceDN w:val="0"/>
              <w:adjustRightInd w:val="0"/>
              <w:jc w:val="center"/>
              <w:rPr>
                <w:rFonts w:ascii="Calibri" w:hAnsi="Calibri" w:cs="Calibri"/>
                <w:color w:val="00B050"/>
                <w:szCs w:val="20"/>
              </w:rPr>
            </w:pPr>
            <w:r w:rsidRPr="00EF60AC">
              <w:rPr>
                <w:rFonts w:ascii="Calibri" w:hAnsi="Calibri" w:cs="Calibri"/>
                <w:color w:val="00B050"/>
                <w:szCs w:val="20"/>
              </w:rPr>
              <w:t>Oui</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B2F1BF" w14:textId="6EC605ED" w:rsidR="000D77C9" w:rsidRPr="00CE071B" w:rsidRDefault="000D77C9" w:rsidP="000D77C9">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8F0DC1E" w14:textId="77777777" w:rsidR="000D77C9" w:rsidRDefault="000D77C9" w:rsidP="000D77C9">
            <w:pPr>
              <w:autoSpaceDE w:val="0"/>
              <w:autoSpaceDN w:val="0"/>
              <w:adjustRightInd w:val="0"/>
              <w:jc w:val="center"/>
              <w:rPr>
                <w:rFonts w:ascii="Calibri" w:hAnsi="Calibri" w:cs="Calibri"/>
                <w:color w:val="000000"/>
                <w:szCs w:val="20"/>
              </w:rPr>
            </w:pPr>
          </w:p>
        </w:tc>
      </w:tr>
      <w:tr w:rsidR="000D77C9" w:rsidRPr="00B25730" w14:paraId="5F881491"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193F02E3" w14:textId="26D16BB8" w:rsidR="000D77C9" w:rsidRPr="00DE1B21"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UO-RESF</w:t>
            </w:r>
          </w:p>
        </w:tc>
        <w:tc>
          <w:tcPr>
            <w:tcW w:w="2977" w:type="dxa"/>
            <w:tcBorders>
              <w:top w:val="single" w:sz="4" w:space="0" w:color="auto"/>
              <w:left w:val="single" w:sz="4" w:space="0" w:color="auto"/>
              <w:bottom w:val="single" w:sz="4" w:space="0" w:color="auto"/>
              <w:right w:val="single" w:sz="4" w:space="0" w:color="auto"/>
            </w:tcBorders>
            <w:vAlign w:val="center"/>
          </w:tcPr>
          <w:p w14:paraId="215E8E44" w14:textId="4B1E30A2" w:rsidR="000D77C9" w:rsidRPr="001B101A"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Spécifications fonctionnelles Détaillées</w:t>
            </w:r>
          </w:p>
        </w:tc>
        <w:tc>
          <w:tcPr>
            <w:tcW w:w="1559" w:type="dxa"/>
            <w:tcBorders>
              <w:top w:val="single" w:sz="4" w:space="0" w:color="auto"/>
              <w:left w:val="single" w:sz="4" w:space="0" w:color="auto"/>
              <w:bottom w:val="single" w:sz="4" w:space="0" w:color="auto"/>
              <w:right w:val="single" w:sz="2" w:space="0" w:color="auto"/>
            </w:tcBorders>
            <w:vAlign w:val="center"/>
          </w:tcPr>
          <w:p w14:paraId="43848B56" w14:textId="603CA46F"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4EE24AC4"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5A5B29F4"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654CEE" w14:textId="1EF1964B" w:rsidR="000D77C9" w:rsidRPr="009E65B4" w:rsidRDefault="000D77C9" w:rsidP="000D77C9">
            <w:pPr>
              <w:autoSpaceDE w:val="0"/>
              <w:autoSpaceDN w:val="0"/>
              <w:adjustRightInd w:val="0"/>
              <w:jc w:val="center"/>
              <w:rPr>
                <w:rFonts w:ascii="Calibri" w:hAnsi="Calibri" w:cs="Calibri"/>
                <w:color w:val="00B050"/>
                <w:szCs w:val="20"/>
              </w:rPr>
            </w:pPr>
            <w:r w:rsidRPr="009E65B4">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4537C1" w14:textId="43DD1496" w:rsidR="000D77C9" w:rsidRPr="009E65B4" w:rsidRDefault="000D77C9" w:rsidP="000D77C9">
            <w:pPr>
              <w:autoSpaceDE w:val="0"/>
              <w:autoSpaceDN w:val="0"/>
              <w:adjustRightInd w:val="0"/>
              <w:jc w:val="center"/>
              <w:rPr>
                <w:rFonts w:ascii="Calibri" w:hAnsi="Calibri" w:cs="Calibri"/>
                <w:color w:val="00B050"/>
                <w:szCs w:val="20"/>
              </w:rPr>
            </w:pPr>
            <w:r w:rsidRPr="009E65B4">
              <w:rPr>
                <w:rFonts w:ascii="Calibri" w:hAnsi="Calibri" w:cs="Calibri"/>
                <w:color w:val="00B050"/>
                <w:szCs w:val="20"/>
              </w:rPr>
              <w:t>Oui</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78B32B" w14:textId="78A414D4" w:rsidR="000D77C9" w:rsidRPr="009E65B4" w:rsidRDefault="000D77C9" w:rsidP="000D77C9">
            <w:pPr>
              <w:autoSpaceDE w:val="0"/>
              <w:autoSpaceDN w:val="0"/>
              <w:adjustRightInd w:val="0"/>
              <w:jc w:val="center"/>
              <w:rPr>
                <w:rFonts w:ascii="Calibri" w:hAnsi="Calibri" w:cs="Calibri"/>
                <w:color w:val="00B050"/>
                <w:szCs w:val="20"/>
              </w:rPr>
            </w:pPr>
            <w:r w:rsidRPr="009E65B4">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27E3A1C" w14:textId="77777777" w:rsidR="000D77C9" w:rsidRDefault="000D77C9" w:rsidP="000D77C9">
            <w:pPr>
              <w:autoSpaceDE w:val="0"/>
              <w:autoSpaceDN w:val="0"/>
              <w:adjustRightInd w:val="0"/>
              <w:jc w:val="center"/>
              <w:rPr>
                <w:rFonts w:ascii="Calibri" w:hAnsi="Calibri" w:cs="Calibri"/>
                <w:color w:val="000000"/>
                <w:szCs w:val="20"/>
              </w:rPr>
            </w:pPr>
          </w:p>
        </w:tc>
      </w:tr>
      <w:tr w:rsidR="000D77C9" w:rsidRPr="00B25730" w14:paraId="017CBB19"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7245CB2C" w14:textId="51CA73F6" w:rsidR="000D77C9" w:rsidRPr="00DE1B21" w:rsidRDefault="000D77C9" w:rsidP="000D77C9">
            <w:pPr>
              <w:autoSpaceDE w:val="0"/>
              <w:autoSpaceDN w:val="0"/>
              <w:adjustRightInd w:val="0"/>
              <w:jc w:val="center"/>
              <w:rPr>
                <w:rFonts w:ascii="Calibri" w:hAnsi="Calibri" w:cs="Calibri"/>
                <w:b/>
                <w:bCs/>
                <w:color w:val="000000"/>
                <w:sz w:val="22"/>
              </w:rPr>
            </w:pPr>
            <w:r w:rsidRPr="00675430">
              <w:rPr>
                <w:rFonts w:ascii="Calibri" w:hAnsi="Calibri" w:cs="Calibri"/>
                <w:b/>
                <w:bCs/>
                <w:color w:val="000000"/>
                <w:sz w:val="22"/>
              </w:rPr>
              <w:t>UO-PROJET</w:t>
            </w:r>
          </w:p>
        </w:tc>
        <w:tc>
          <w:tcPr>
            <w:tcW w:w="2977" w:type="dxa"/>
            <w:tcBorders>
              <w:top w:val="single" w:sz="4" w:space="0" w:color="auto"/>
              <w:left w:val="single" w:sz="4" w:space="0" w:color="auto"/>
              <w:bottom w:val="single" w:sz="4" w:space="0" w:color="auto"/>
              <w:right w:val="single" w:sz="4" w:space="0" w:color="auto"/>
            </w:tcBorders>
            <w:vAlign w:val="center"/>
          </w:tcPr>
          <w:p w14:paraId="7A905709" w14:textId="5ECF834D" w:rsidR="000D77C9" w:rsidRPr="001B101A"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Définition d’un plan projet</w:t>
            </w:r>
          </w:p>
        </w:tc>
        <w:tc>
          <w:tcPr>
            <w:tcW w:w="1559" w:type="dxa"/>
            <w:tcBorders>
              <w:top w:val="single" w:sz="4" w:space="0" w:color="auto"/>
              <w:left w:val="single" w:sz="4" w:space="0" w:color="auto"/>
              <w:bottom w:val="single" w:sz="4" w:space="0" w:color="auto"/>
              <w:right w:val="single" w:sz="2" w:space="0" w:color="auto"/>
            </w:tcBorders>
            <w:vAlign w:val="center"/>
          </w:tcPr>
          <w:p w14:paraId="0E67DE72" w14:textId="59ED0021"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41CD7DBA"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035D18E6" w14:textId="6E26A626" w:rsidR="000D77C9" w:rsidRPr="00CE071B" w:rsidRDefault="000D77C9" w:rsidP="000D77C9">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90D83E" w14:textId="758799DD" w:rsidR="000D77C9" w:rsidRDefault="000D77C9" w:rsidP="000D77C9">
            <w:pPr>
              <w:autoSpaceDE w:val="0"/>
              <w:autoSpaceDN w:val="0"/>
              <w:adjustRightInd w:val="0"/>
              <w:jc w:val="center"/>
              <w:rPr>
                <w:rFonts w:ascii="Calibri" w:hAnsi="Calibri" w:cs="Calibri"/>
                <w:color w:val="000000"/>
                <w:szCs w:val="20"/>
              </w:rPr>
            </w:pPr>
            <w:r w:rsidRPr="00C357CE">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0C48E34" w14:textId="77777777" w:rsidR="000D77C9" w:rsidRDefault="000D77C9" w:rsidP="000D77C9">
            <w:pPr>
              <w:autoSpaceDE w:val="0"/>
              <w:autoSpaceDN w:val="0"/>
              <w:adjustRightInd w:val="0"/>
              <w:jc w:val="center"/>
              <w:rPr>
                <w:rFonts w:ascii="Calibri" w:hAnsi="Calibri" w:cs="Calibri"/>
                <w:color w:val="00000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9025E6" w14:textId="2CC8686D" w:rsidR="000D77C9" w:rsidRPr="00CE071B" w:rsidRDefault="000D77C9" w:rsidP="000D77C9">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80ACD8E" w14:textId="77777777" w:rsidR="000D77C9" w:rsidRDefault="000D77C9" w:rsidP="000D77C9">
            <w:pPr>
              <w:autoSpaceDE w:val="0"/>
              <w:autoSpaceDN w:val="0"/>
              <w:adjustRightInd w:val="0"/>
              <w:jc w:val="center"/>
              <w:rPr>
                <w:rFonts w:ascii="Calibri" w:hAnsi="Calibri" w:cs="Calibri"/>
                <w:color w:val="000000"/>
                <w:szCs w:val="20"/>
              </w:rPr>
            </w:pPr>
          </w:p>
        </w:tc>
      </w:tr>
      <w:tr w:rsidR="000D77C9" w:rsidRPr="00B25730" w14:paraId="5727812F" w14:textId="77777777" w:rsidTr="00BA658B">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02A6AD35" w14:textId="3DB60F92" w:rsidR="000D77C9" w:rsidRPr="00DE1B21"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UO-CPRO</w:t>
            </w:r>
          </w:p>
        </w:tc>
        <w:tc>
          <w:tcPr>
            <w:tcW w:w="2977" w:type="dxa"/>
            <w:tcBorders>
              <w:top w:val="single" w:sz="4" w:space="0" w:color="auto"/>
              <w:left w:val="single" w:sz="4" w:space="0" w:color="auto"/>
              <w:bottom w:val="single" w:sz="4" w:space="0" w:color="auto"/>
              <w:right w:val="single" w:sz="4" w:space="0" w:color="auto"/>
            </w:tcBorders>
            <w:vAlign w:val="center"/>
          </w:tcPr>
          <w:p w14:paraId="4F4F7902" w14:textId="0C802C88" w:rsidR="000D77C9" w:rsidRPr="001B101A"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Coordination projet</w:t>
            </w:r>
          </w:p>
        </w:tc>
        <w:tc>
          <w:tcPr>
            <w:tcW w:w="1559" w:type="dxa"/>
            <w:tcBorders>
              <w:top w:val="single" w:sz="4" w:space="0" w:color="auto"/>
              <w:left w:val="single" w:sz="4" w:space="0" w:color="auto"/>
              <w:bottom w:val="single" w:sz="4" w:space="0" w:color="auto"/>
              <w:right w:val="single" w:sz="2" w:space="0" w:color="auto"/>
            </w:tcBorders>
            <w:vAlign w:val="center"/>
          </w:tcPr>
          <w:p w14:paraId="36E228C2" w14:textId="2C3924BD"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1D425B97"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15C083C7"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8C2D8E" w14:textId="12CB1DE2" w:rsidR="000D77C9" w:rsidRDefault="000D77C9" w:rsidP="000D77C9">
            <w:pPr>
              <w:autoSpaceDE w:val="0"/>
              <w:autoSpaceDN w:val="0"/>
              <w:adjustRightInd w:val="0"/>
              <w:jc w:val="center"/>
              <w:rPr>
                <w:rFonts w:ascii="Calibri" w:hAnsi="Calibri" w:cs="Calibri"/>
                <w:color w:val="000000"/>
                <w:szCs w:val="20"/>
              </w:rPr>
            </w:pPr>
            <w:r w:rsidRPr="0063598B">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DBC6645" w14:textId="77777777" w:rsidR="000D77C9" w:rsidRDefault="000D77C9" w:rsidP="000D77C9">
            <w:pPr>
              <w:autoSpaceDE w:val="0"/>
              <w:autoSpaceDN w:val="0"/>
              <w:adjustRightInd w:val="0"/>
              <w:jc w:val="center"/>
              <w:rPr>
                <w:rFonts w:ascii="Calibri" w:hAnsi="Calibri" w:cs="Calibri"/>
                <w:color w:val="00000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FAC3C0E"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D88E0DF" w14:textId="77777777" w:rsidR="000D77C9" w:rsidRDefault="000D77C9" w:rsidP="000D77C9">
            <w:pPr>
              <w:autoSpaceDE w:val="0"/>
              <w:autoSpaceDN w:val="0"/>
              <w:adjustRightInd w:val="0"/>
              <w:jc w:val="center"/>
              <w:rPr>
                <w:rFonts w:ascii="Calibri" w:hAnsi="Calibri" w:cs="Calibri"/>
                <w:color w:val="000000"/>
                <w:szCs w:val="20"/>
              </w:rPr>
            </w:pPr>
          </w:p>
        </w:tc>
      </w:tr>
      <w:tr w:rsidR="000D77C9" w:rsidRPr="00B25730" w14:paraId="37A33C00"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04AFBD47" w14:textId="1AF0989E" w:rsidR="000D77C9" w:rsidRPr="00DE1B21"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UO-FORM</w:t>
            </w:r>
          </w:p>
        </w:tc>
        <w:tc>
          <w:tcPr>
            <w:tcW w:w="2977" w:type="dxa"/>
            <w:tcBorders>
              <w:top w:val="single" w:sz="4" w:space="0" w:color="auto"/>
              <w:left w:val="single" w:sz="4" w:space="0" w:color="auto"/>
              <w:bottom w:val="single" w:sz="4" w:space="0" w:color="auto"/>
              <w:right w:val="single" w:sz="4" w:space="0" w:color="auto"/>
            </w:tcBorders>
            <w:vAlign w:val="center"/>
          </w:tcPr>
          <w:p w14:paraId="64FD00F1" w14:textId="1B1BA790" w:rsidR="000D77C9" w:rsidRPr="001B101A"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Dispositif de formation</w:t>
            </w:r>
          </w:p>
        </w:tc>
        <w:tc>
          <w:tcPr>
            <w:tcW w:w="1559" w:type="dxa"/>
            <w:tcBorders>
              <w:top w:val="single" w:sz="4" w:space="0" w:color="auto"/>
              <w:left w:val="single" w:sz="4" w:space="0" w:color="auto"/>
              <w:bottom w:val="single" w:sz="4" w:space="0" w:color="auto"/>
              <w:right w:val="single" w:sz="2" w:space="0" w:color="auto"/>
            </w:tcBorders>
            <w:vAlign w:val="center"/>
          </w:tcPr>
          <w:p w14:paraId="591A0793" w14:textId="0EF801B4"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56A16D11"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09E1F6C7"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C4DC5A" w14:textId="2531A107" w:rsidR="000D77C9" w:rsidRDefault="000D77C9" w:rsidP="000D77C9">
            <w:pPr>
              <w:autoSpaceDE w:val="0"/>
              <w:autoSpaceDN w:val="0"/>
              <w:adjustRightInd w:val="0"/>
              <w:jc w:val="center"/>
              <w:rPr>
                <w:rFonts w:ascii="Calibri" w:hAnsi="Calibri" w:cs="Calibri"/>
                <w:color w:val="000000"/>
                <w:szCs w:val="20"/>
              </w:rPr>
            </w:pPr>
            <w:r w:rsidRPr="00C63BD9">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7463B0A" w14:textId="77777777" w:rsidR="000D77C9" w:rsidRDefault="000D77C9" w:rsidP="000D77C9">
            <w:pPr>
              <w:autoSpaceDE w:val="0"/>
              <w:autoSpaceDN w:val="0"/>
              <w:adjustRightInd w:val="0"/>
              <w:jc w:val="center"/>
              <w:rPr>
                <w:rFonts w:ascii="Calibri" w:hAnsi="Calibri" w:cs="Calibri"/>
                <w:color w:val="00000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53E061" w14:textId="58F72A47" w:rsidR="000D77C9" w:rsidRPr="00CE071B" w:rsidRDefault="000D77C9" w:rsidP="000D77C9">
            <w:pPr>
              <w:autoSpaceDE w:val="0"/>
              <w:autoSpaceDN w:val="0"/>
              <w:adjustRightInd w:val="0"/>
              <w:jc w:val="center"/>
              <w:rPr>
                <w:rFonts w:ascii="Calibri" w:hAnsi="Calibri" w:cs="Calibri"/>
                <w:color w:val="00B050"/>
                <w:szCs w:val="20"/>
              </w:rPr>
            </w:pPr>
            <w:r>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8D39261" w14:textId="77777777" w:rsidR="000D77C9" w:rsidRDefault="000D77C9" w:rsidP="000D77C9">
            <w:pPr>
              <w:autoSpaceDE w:val="0"/>
              <w:autoSpaceDN w:val="0"/>
              <w:adjustRightInd w:val="0"/>
              <w:jc w:val="center"/>
              <w:rPr>
                <w:rFonts w:ascii="Calibri" w:hAnsi="Calibri" w:cs="Calibri"/>
                <w:color w:val="000000"/>
                <w:szCs w:val="20"/>
              </w:rPr>
            </w:pPr>
          </w:p>
        </w:tc>
      </w:tr>
      <w:tr w:rsidR="000D77C9" w:rsidRPr="00B25730" w14:paraId="43EC942B" w14:textId="77777777" w:rsidTr="000D77C9">
        <w:trPr>
          <w:trHeight w:val="702"/>
        </w:trPr>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8C47018" w14:textId="253A5CBB" w:rsidR="000D77C9" w:rsidRDefault="000D77C9" w:rsidP="000D77C9">
            <w:pPr>
              <w:autoSpaceDE w:val="0"/>
              <w:autoSpaceDN w:val="0"/>
              <w:adjustRightInd w:val="0"/>
              <w:jc w:val="center"/>
              <w:rPr>
                <w:rFonts w:ascii="Calibri" w:hAnsi="Calibri" w:cs="Calibri"/>
                <w:b/>
                <w:bCs/>
                <w:color w:val="000000"/>
                <w:sz w:val="22"/>
              </w:rPr>
            </w:pPr>
            <w:r w:rsidRPr="00B25730">
              <w:rPr>
                <w:rFonts w:ascii="Calibri" w:hAnsi="Calibri" w:cs="Calibri"/>
                <w:b/>
                <w:bCs/>
                <w:color w:val="000000"/>
                <w:szCs w:val="20"/>
              </w:rPr>
              <w:lastRenderedPageBreak/>
              <w:t xml:space="preserve">UO </w:t>
            </w:r>
          </w:p>
        </w:tc>
        <w:tc>
          <w:tcPr>
            <w:tcW w:w="2977"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30D2C4D" w14:textId="4B0431FF"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b/>
                <w:bCs/>
                <w:color w:val="000000"/>
                <w:szCs w:val="20"/>
              </w:rPr>
              <w:t>Description</w:t>
            </w:r>
            <w:r w:rsidRPr="00B25730">
              <w:rPr>
                <w:rFonts w:ascii="Calibri" w:hAnsi="Calibri" w:cs="Calibri"/>
                <w:b/>
                <w:bCs/>
                <w:color w:val="000000"/>
                <w:szCs w:val="20"/>
              </w:rPr>
              <w:t xml:space="preserve"> </w:t>
            </w:r>
          </w:p>
        </w:tc>
        <w:tc>
          <w:tcPr>
            <w:tcW w:w="1559" w:type="dxa"/>
            <w:tcBorders>
              <w:top w:val="single" w:sz="4" w:space="0" w:color="auto"/>
              <w:left w:val="single" w:sz="4" w:space="0" w:color="auto"/>
              <w:bottom w:val="single" w:sz="4" w:space="0" w:color="auto"/>
              <w:right w:val="single" w:sz="2" w:space="0" w:color="auto"/>
            </w:tcBorders>
            <w:shd w:val="clear" w:color="auto" w:fill="D9E2F3" w:themeFill="accent1" w:themeFillTint="33"/>
          </w:tcPr>
          <w:p w14:paraId="1B6948D0" w14:textId="7AFEE916"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b/>
                <w:bCs/>
                <w:color w:val="000000"/>
                <w:szCs w:val="20"/>
              </w:rPr>
              <w:t>Charge unitaire attachée</w:t>
            </w:r>
          </w:p>
        </w:tc>
        <w:tc>
          <w:tcPr>
            <w:tcW w:w="1559" w:type="dxa"/>
            <w:tcBorders>
              <w:top w:val="single" w:sz="2" w:space="0" w:color="auto"/>
              <w:left w:val="single" w:sz="2" w:space="0" w:color="auto"/>
              <w:bottom w:val="single" w:sz="2" w:space="0" w:color="auto"/>
              <w:right w:val="single" w:sz="2" w:space="0" w:color="auto"/>
            </w:tcBorders>
            <w:shd w:val="clear" w:color="auto" w:fill="B4C6E7" w:themeFill="accent1" w:themeFillTint="66"/>
          </w:tcPr>
          <w:p w14:paraId="311B07F0" w14:textId="2040EEF3"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Directeur de projet</w:t>
            </w:r>
          </w:p>
        </w:tc>
        <w:tc>
          <w:tcPr>
            <w:tcW w:w="1423" w:type="dxa"/>
            <w:tcBorders>
              <w:top w:val="single" w:sz="4" w:space="0" w:color="auto"/>
              <w:left w:val="single" w:sz="2" w:space="0" w:color="auto"/>
              <w:bottom w:val="single" w:sz="4" w:space="0" w:color="auto"/>
              <w:right w:val="single" w:sz="4" w:space="0" w:color="auto"/>
            </w:tcBorders>
            <w:shd w:val="clear" w:color="auto" w:fill="B4C6E7" w:themeFill="accent1" w:themeFillTint="66"/>
          </w:tcPr>
          <w:p w14:paraId="750C5AC0" w14:textId="761BA0CA"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Architecte</w:t>
            </w:r>
          </w:p>
        </w:tc>
        <w:tc>
          <w:tcPr>
            <w:tcW w:w="1559"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76026C69" w14:textId="1CF44E49" w:rsidR="000D77C9" w:rsidRPr="00CE071B" w:rsidRDefault="000D77C9" w:rsidP="000D77C9">
            <w:pPr>
              <w:autoSpaceDE w:val="0"/>
              <w:autoSpaceDN w:val="0"/>
              <w:adjustRightInd w:val="0"/>
              <w:jc w:val="center"/>
              <w:rPr>
                <w:rFonts w:ascii="Calibri" w:hAnsi="Calibri" w:cs="Calibri"/>
                <w:color w:val="00B050"/>
                <w:szCs w:val="20"/>
              </w:rPr>
            </w:pPr>
            <w:r>
              <w:rPr>
                <w:rFonts w:ascii="Calibri" w:hAnsi="Calibri" w:cs="Calibri"/>
                <w:color w:val="000000"/>
                <w:szCs w:val="20"/>
              </w:rPr>
              <w:t>Chef de projet</w:t>
            </w:r>
          </w:p>
        </w:tc>
        <w:tc>
          <w:tcPr>
            <w:tcW w:w="1276"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5605F14D" w14:textId="636C0562" w:rsidR="000D77C9" w:rsidRPr="000C6C22" w:rsidRDefault="000D77C9" w:rsidP="000D77C9">
            <w:pPr>
              <w:autoSpaceDE w:val="0"/>
              <w:autoSpaceDN w:val="0"/>
              <w:adjustRightInd w:val="0"/>
              <w:jc w:val="center"/>
              <w:rPr>
                <w:rFonts w:ascii="Calibri" w:hAnsi="Calibri" w:cs="Calibri"/>
                <w:color w:val="FF0000"/>
                <w:szCs w:val="20"/>
              </w:rPr>
            </w:pPr>
            <w:r w:rsidRPr="007E1D5B">
              <w:rPr>
                <w:rFonts w:ascii="Calibri" w:hAnsi="Calibri" w:cs="Calibri"/>
                <w:color w:val="000000"/>
                <w:szCs w:val="20"/>
              </w:rPr>
              <w:t>Expert</w:t>
            </w:r>
          </w:p>
        </w:tc>
        <w:tc>
          <w:tcPr>
            <w:tcW w:w="1134"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3D070C3C" w14:textId="421769A7" w:rsidR="000D77C9" w:rsidRPr="006A04E5" w:rsidRDefault="000D77C9" w:rsidP="000D77C9">
            <w:pPr>
              <w:autoSpaceDE w:val="0"/>
              <w:autoSpaceDN w:val="0"/>
              <w:adjustRightInd w:val="0"/>
              <w:jc w:val="center"/>
              <w:rPr>
                <w:rFonts w:ascii="Calibri" w:hAnsi="Calibri" w:cs="Calibri"/>
                <w:color w:val="00B050"/>
                <w:szCs w:val="20"/>
              </w:rPr>
            </w:pPr>
            <w:r w:rsidRPr="007E1D5B">
              <w:rPr>
                <w:rFonts w:ascii="Calibri" w:hAnsi="Calibri" w:cs="Calibri"/>
                <w:color w:val="000000"/>
                <w:szCs w:val="20"/>
              </w:rPr>
              <w:t>Analyste</w:t>
            </w:r>
          </w:p>
        </w:tc>
        <w:tc>
          <w:tcPr>
            <w:tcW w:w="1701" w:type="dxa"/>
            <w:tcBorders>
              <w:top w:val="single" w:sz="4" w:space="0" w:color="auto"/>
              <w:left w:val="single" w:sz="4" w:space="0" w:color="auto"/>
              <w:bottom w:val="single" w:sz="4" w:space="0" w:color="auto"/>
              <w:right w:val="single" w:sz="4" w:space="0" w:color="auto"/>
            </w:tcBorders>
            <w:shd w:val="clear" w:color="auto" w:fill="B4C6E7" w:themeFill="accent1" w:themeFillTint="66"/>
          </w:tcPr>
          <w:p w14:paraId="526D3DE6" w14:textId="173CF879" w:rsidR="000D77C9" w:rsidRDefault="000D77C9" w:rsidP="000D77C9">
            <w:pPr>
              <w:autoSpaceDE w:val="0"/>
              <w:autoSpaceDN w:val="0"/>
              <w:adjustRightInd w:val="0"/>
              <w:rPr>
                <w:rFonts w:ascii="Calibri" w:hAnsi="Calibri" w:cs="Calibri"/>
                <w:color w:val="000000"/>
                <w:szCs w:val="20"/>
              </w:rPr>
            </w:pPr>
            <w:r w:rsidRPr="007E1D5B">
              <w:rPr>
                <w:rFonts w:ascii="Calibri" w:hAnsi="Calibri" w:cs="Calibri"/>
                <w:color w:val="000000"/>
                <w:szCs w:val="20"/>
              </w:rPr>
              <w:t>Ingénieur étude développement</w:t>
            </w:r>
          </w:p>
        </w:tc>
      </w:tr>
      <w:tr w:rsidR="000D77C9" w:rsidRPr="00B25730" w14:paraId="07F7563D"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4EA9D0DF" w14:textId="677CC5A3" w:rsidR="000D77C9"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UO-RSTE</w:t>
            </w:r>
          </w:p>
        </w:tc>
        <w:tc>
          <w:tcPr>
            <w:tcW w:w="2977" w:type="dxa"/>
            <w:tcBorders>
              <w:top w:val="single" w:sz="4" w:space="0" w:color="auto"/>
              <w:left w:val="single" w:sz="4" w:space="0" w:color="auto"/>
              <w:bottom w:val="single" w:sz="4" w:space="0" w:color="auto"/>
              <w:right w:val="single" w:sz="4" w:space="0" w:color="auto"/>
            </w:tcBorders>
            <w:vAlign w:val="center"/>
          </w:tcPr>
          <w:p w14:paraId="63BECDBB" w14:textId="0F417772"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Support technique expertise</w:t>
            </w:r>
          </w:p>
        </w:tc>
        <w:tc>
          <w:tcPr>
            <w:tcW w:w="1559" w:type="dxa"/>
            <w:tcBorders>
              <w:top w:val="single" w:sz="4" w:space="0" w:color="auto"/>
              <w:left w:val="single" w:sz="4" w:space="0" w:color="auto"/>
              <w:bottom w:val="single" w:sz="4" w:space="0" w:color="auto"/>
              <w:right w:val="single" w:sz="2" w:space="0" w:color="auto"/>
            </w:tcBorders>
            <w:vAlign w:val="center"/>
          </w:tcPr>
          <w:p w14:paraId="29E76D28" w14:textId="6C8D2F26"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2E53526D" w14:textId="77777777" w:rsidR="000D77C9" w:rsidRDefault="000D77C9" w:rsidP="000D77C9">
            <w:pPr>
              <w:autoSpaceDE w:val="0"/>
              <w:autoSpaceDN w:val="0"/>
              <w:adjustRightInd w:val="0"/>
              <w:jc w:val="center"/>
              <w:rPr>
                <w:rFonts w:ascii="Calibri" w:hAnsi="Calibri" w:cs="Calibri"/>
                <w:color w:val="00000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4D8DF098" w14:textId="77777777" w:rsidR="000D77C9" w:rsidRDefault="000D77C9" w:rsidP="000D77C9">
            <w:pPr>
              <w:autoSpaceDE w:val="0"/>
              <w:autoSpaceDN w:val="0"/>
              <w:adjustRightInd w:val="0"/>
              <w:jc w:val="center"/>
              <w:rPr>
                <w:rFonts w:ascii="Calibri" w:hAnsi="Calibri" w:cs="Calibri"/>
                <w:color w:val="00000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953DE9E"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9046B8" w14:textId="4AF5D437" w:rsidR="000D77C9" w:rsidRPr="000C6C22" w:rsidRDefault="000D77C9" w:rsidP="000D77C9">
            <w:pPr>
              <w:autoSpaceDE w:val="0"/>
              <w:autoSpaceDN w:val="0"/>
              <w:adjustRightInd w:val="0"/>
              <w:jc w:val="center"/>
              <w:rPr>
                <w:rFonts w:ascii="Calibri" w:hAnsi="Calibri" w:cs="Calibri"/>
                <w:color w:val="FF0000"/>
                <w:szCs w:val="20"/>
              </w:rPr>
            </w:pPr>
            <w:r w:rsidRPr="00925465">
              <w:rPr>
                <w:rFonts w:ascii="Calibri" w:hAnsi="Calibri" w:cs="Calibri"/>
                <w:color w:val="00B050"/>
                <w:szCs w:val="20"/>
              </w:rPr>
              <w:t>Oui</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6F5A2DD" w14:textId="77777777" w:rsidR="000D77C9" w:rsidRPr="006A04E5" w:rsidRDefault="000D77C9" w:rsidP="000D77C9">
            <w:pPr>
              <w:autoSpaceDE w:val="0"/>
              <w:autoSpaceDN w:val="0"/>
              <w:adjustRightInd w:val="0"/>
              <w:jc w:val="center"/>
              <w:rPr>
                <w:rFonts w:ascii="Calibri" w:hAnsi="Calibri" w:cs="Calibri"/>
                <w:color w:val="00B05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875BD98" w14:textId="77777777" w:rsidR="000D77C9" w:rsidRDefault="000D77C9" w:rsidP="000D77C9">
            <w:pPr>
              <w:autoSpaceDE w:val="0"/>
              <w:autoSpaceDN w:val="0"/>
              <w:adjustRightInd w:val="0"/>
              <w:rPr>
                <w:rFonts w:ascii="Calibri" w:hAnsi="Calibri" w:cs="Calibri"/>
                <w:color w:val="000000"/>
                <w:szCs w:val="20"/>
              </w:rPr>
            </w:pPr>
          </w:p>
        </w:tc>
      </w:tr>
      <w:tr w:rsidR="000D77C9" w:rsidRPr="00B25730" w14:paraId="57D62FF0"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29A2F0C0" w14:textId="503933CE" w:rsidR="000D77C9"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UO-PERF</w:t>
            </w:r>
          </w:p>
        </w:tc>
        <w:tc>
          <w:tcPr>
            <w:tcW w:w="2977" w:type="dxa"/>
            <w:tcBorders>
              <w:top w:val="single" w:sz="4" w:space="0" w:color="auto"/>
              <w:left w:val="single" w:sz="4" w:space="0" w:color="auto"/>
              <w:bottom w:val="single" w:sz="4" w:space="0" w:color="auto"/>
              <w:right w:val="single" w:sz="4" w:space="0" w:color="auto"/>
            </w:tcBorders>
            <w:vAlign w:val="center"/>
          </w:tcPr>
          <w:p w14:paraId="6AFACB51" w14:textId="3D854778"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Réalisation de tests de performance</w:t>
            </w:r>
          </w:p>
        </w:tc>
        <w:tc>
          <w:tcPr>
            <w:tcW w:w="1559" w:type="dxa"/>
            <w:tcBorders>
              <w:top w:val="single" w:sz="4" w:space="0" w:color="auto"/>
              <w:left w:val="single" w:sz="4" w:space="0" w:color="auto"/>
              <w:bottom w:val="single" w:sz="4" w:space="0" w:color="auto"/>
              <w:right w:val="single" w:sz="2" w:space="0" w:color="auto"/>
            </w:tcBorders>
            <w:vAlign w:val="center"/>
          </w:tcPr>
          <w:p w14:paraId="3256CCE6" w14:textId="3D139412"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46FF71BD" w14:textId="77777777" w:rsidR="000D77C9" w:rsidRDefault="000D77C9" w:rsidP="000D77C9">
            <w:pPr>
              <w:autoSpaceDE w:val="0"/>
              <w:autoSpaceDN w:val="0"/>
              <w:adjustRightInd w:val="0"/>
              <w:jc w:val="center"/>
              <w:rPr>
                <w:rFonts w:ascii="Calibri" w:hAnsi="Calibri" w:cs="Calibri"/>
                <w:color w:val="00000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50BB45DD" w14:textId="77777777" w:rsidR="000D77C9" w:rsidRDefault="000D77C9" w:rsidP="000D77C9">
            <w:pPr>
              <w:autoSpaceDE w:val="0"/>
              <w:autoSpaceDN w:val="0"/>
              <w:adjustRightInd w:val="0"/>
              <w:jc w:val="center"/>
              <w:rPr>
                <w:rFonts w:ascii="Calibri" w:hAnsi="Calibri" w:cs="Calibri"/>
                <w:color w:val="00000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B73FFD5" w14:textId="77777777" w:rsidR="000D77C9" w:rsidRPr="00CE071B" w:rsidRDefault="000D77C9" w:rsidP="000D77C9">
            <w:pPr>
              <w:autoSpaceDE w:val="0"/>
              <w:autoSpaceDN w:val="0"/>
              <w:adjustRightInd w:val="0"/>
              <w:jc w:val="center"/>
              <w:rPr>
                <w:rFonts w:ascii="Calibri" w:hAnsi="Calibri" w:cs="Calibri"/>
                <w:color w:val="00B05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2A7255" w14:textId="05FB0143" w:rsidR="000D77C9" w:rsidRPr="000C6C22" w:rsidRDefault="000D77C9" w:rsidP="000D77C9">
            <w:pPr>
              <w:autoSpaceDE w:val="0"/>
              <w:autoSpaceDN w:val="0"/>
              <w:adjustRightInd w:val="0"/>
              <w:jc w:val="center"/>
              <w:rPr>
                <w:rFonts w:ascii="Calibri" w:hAnsi="Calibri" w:cs="Calibri"/>
                <w:color w:val="FF0000"/>
                <w:szCs w:val="20"/>
              </w:rPr>
            </w:pPr>
            <w:r w:rsidRPr="00925465">
              <w:rPr>
                <w:rFonts w:ascii="Calibri" w:hAnsi="Calibri" w:cs="Calibri"/>
                <w:color w:val="00B050"/>
                <w:szCs w:val="20"/>
              </w:rPr>
              <w:t>Oui</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3710C8F" w14:textId="096C180C" w:rsidR="000D77C9" w:rsidRPr="006A04E5" w:rsidRDefault="000D77C9" w:rsidP="000D77C9">
            <w:pPr>
              <w:autoSpaceDE w:val="0"/>
              <w:autoSpaceDN w:val="0"/>
              <w:adjustRightInd w:val="0"/>
              <w:jc w:val="center"/>
              <w:rPr>
                <w:rFonts w:ascii="Calibri" w:hAnsi="Calibri" w:cs="Calibri"/>
                <w:color w:val="00B05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2FB9029" w14:textId="77777777" w:rsidR="000D77C9" w:rsidRDefault="000D77C9" w:rsidP="000D77C9">
            <w:pPr>
              <w:autoSpaceDE w:val="0"/>
              <w:autoSpaceDN w:val="0"/>
              <w:adjustRightInd w:val="0"/>
              <w:rPr>
                <w:rFonts w:ascii="Calibri" w:hAnsi="Calibri" w:cs="Calibri"/>
                <w:color w:val="000000"/>
                <w:szCs w:val="20"/>
              </w:rPr>
            </w:pPr>
          </w:p>
        </w:tc>
      </w:tr>
      <w:tr w:rsidR="000D77C9" w:rsidRPr="00B25730" w14:paraId="4D04D1C8" w14:textId="77777777" w:rsidTr="000D77C9">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5724555E" w14:textId="30225830" w:rsidR="000D77C9" w:rsidRDefault="000D77C9" w:rsidP="000D77C9">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UO-ASTRM</w:t>
            </w:r>
          </w:p>
        </w:tc>
        <w:tc>
          <w:tcPr>
            <w:tcW w:w="2977" w:type="dxa"/>
            <w:tcBorders>
              <w:top w:val="single" w:sz="4" w:space="0" w:color="auto"/>
              <w:left w:val="single" w:sz="4" w:space="0" w:color="auto"/>
              <w:bottom w:val="single" w:sz="4" w:space="0" w:color="auto"/>
              <w:right w:val="single" w:sz="4" w:space="0" w:color="auto"/>
            </w:tcBorders>
            <w:vAlign w:val="center"/>
          </w:tcPr>
          <w:p w14:paraId="27EBCF6A" w14:textId="76DB71BC"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Service d’astreinte hors plages nominales</w:t>
            </w:r>
          </w:p>
        </w:tc>
        <w:tc>
          <w:tcPr>
            <w:tcW w:w="1559" w:type="dxa"/>
            <w:tcBorders>
              <w:top w:val="single" w:sz="4" w:space="0" w:color="auto"/>
              <w:left w:val="single" w:sz="4" w:space="0" w:color="auto"/>
              <w:bottom w:val="single" w:sz="4" w:space="0" w:color="auto"/>
              <w:right w:val="single" w:sz="2" w:space="0" w:color="auto"/>
            </w:tcBorders>
            <w:vAlign w:val="center"/>
          </w:tcPr>
          <w:p w14:paraId="1C80EE4D" w14:textId="7F56ADC7" w:rsidR="000D77C9" w:rsidRDefault="000D77C9" w:rsidP="000D77C9">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tcPr>
          <w:p w14:paraId="31E1FD4E" w14:textId="77777777" w:rsidR="000D77C9" w:rsidRDefault="000D77C9" w:rsidP="000D77C9">
            <w:pPr>
              <w:autoSpaceDE w:val="0"/>
              <w:autoSpaceDN w:val="0"/>
              <w:adjustRightInd w:val="0"/>
              <w:jc w:val="center"/>
              <w:rPr>
                <w:rFonts w:ascii="Calibri" w:hAnsi="Calibri" w:cs="Calibri"/>
                <w:color w:val="00B050"/>
                <w:szCs w:val="20"/>
              </w:rPr>
            </w:pPr>
          </w:p>
          <w:p w14:paraId="1942BCD1" w14:textId="67D6AE1A" w:rsidR="000D77C9" w:rsidRDefault="000D77C9" w:rsidP="000D77C9">
            <w:pPr>
              <w:autoSpaceDE w:val="0"/>
              <w:autoSpaceDN w:val="0"/>
              <w:adjustRightInd w:val="0"/>
              <w:jc w:val="center"/>
              <w:rPr>
                <w:rFonts w:ascii="Calibri" w:hAnsi="Calibri" w:cs="Calibri"/>
                <w:color w:val="000000"/>
                <w:szCs w:val="20"/>
              </w:rPr>
            </w:pPr>
            <w:r w:rsidRPr="00925465">
              <w:rPr>
                <w:rFonts w:ascii="Calibri" w:hAnsi="Calibri" w:cs="Calibri"/>
                <w:color w:val="00B050"/>
                <w:szCs w:val="20"/>
              </w:rPr>
              <w:t>Oui</w:t>
            </w:r>
          </w:p>
        </w:tc>
        <w:tc>
          <w:tcPr>
            <w:tcW w:w="1423" w:type="dxa"/>
            <w:tcBorders>
              <w:top w:val="single" w:sz="4" w:space="0" w:color="auto"/>
              <w:left w:val="single" w:sz="2" w:space="0" w:color="auto"/>
              <w:bottom w:val="single" w:sz="4" w:space="0" w:color="auto"/>
              <w:right w:val="single" w:sz="4" w:space="0" w:color="auto"/>
            </w:tcBorders>
            <w:shd w:val="clear" w:color="auto" w:fill="FFFFFF" w:themeFill="background1"/>
            <w:vAlign w:val="center"/>
          </w:tcPr>
          <w:p w14:paraId="30526449" w14:textId="0818BBE4" w:rsidR="000D77C9" w:rsidRDefault="000D77C9" w:rsidP="000D77C9">
            <w:pPr>
              <w:autoSpaceDE w:val="0"/>
              <w:autoSpaceDN w:val="0"/>
              <w:adjustRightInd w:val="0"/>
              <w:jc w:val="center"/>
              <w:rPr>
                <w:rFonts w:ascii="Calibri" w:hAnsi="Calibri" w:cs="Calibri"/>
                <w:color w:val="000000"/>
                <w:szCs w:val="20"/>
              </w:rPr>
            </w:pPr>
            <w:r w:rsidRPr="00925465">
              <w:rPr>
                <w:rFonts w:ascii="Calibri" w:hAnsi="Calibri" w:cs="Calibri"/>
                <w:color w:val="00B050"/>
                <w:szCs w:val="20"/>
              </w:rPr>
              <w:t>Oui</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DE0D7F" w14:textId="37ECBE05" w:rsidR="000D77C9" w:rsidRPr="00CE071B" w:rsidRDefault="000D77C9" w:rsidP="000D77C9">
            <w:pPr>
              <w:autoSpaceDE w:val="0"/>
              <w:autoSpaceDN w:val="0"/>
              <w:adjustRightInd w:val="0"/>
              <w:jc w:val="center"/>
              <w:rPr>
                <w:rFonts w:ascii="Calibri" w:hAnsi="Calibri" w:cs="Calibri"/>
                <w:color w:val="00B050"/>
                <w:szCs w:val="20"/>
              </w:rPr>
            </w:pPr>
            <w:r w:rsidRPr="00925465">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8BE31" w14:textId="10429565" w:rsidR="000D77C9" w:rsidRPr="000C6C22" w:rsidRDefault="000D77C9" w:rsidP="000D77C9">
            <w:pPr>
              <w:autoSpaceDE w:val="0"/>
              <w:autoSpaceDN w:val="0"/>
              <w:adjustRightInd w:val="0"/>
              <w:jc w:val="center"/>
              <w:rPr>
                <w:rFonts w:ascii="Calibri" w:hAnsi="Calibri" w:cs="Calibri"/>
                <w:color w:val="FF0000"/>
                <w:szCs w:val="20"/>
              </w:rPr>
            </w:pPr>
            <w:r w:rsidRPr="00925465">
              <w:rPr>
                <w:rFonts w:ascii="Calibri" w:hAnsi="Calibri" w:cs="Calibri"/>
                <w:color w:val="00B050"/>
                <w:szCs w:val="20"/>
              </w:rPr>
              <w:t>Oui</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53DB6" w14:textId="6569F36B" w:rsidR="000D77C9" w:rsidRPr="006A04E5" w:rsidRDefault="000D77C9" w:rsidP="000D77C9">
            <w:pPr>
              <w:autoSpaceDE w:val="0"/>
              <w:autoSpaceDN w:val="0"/>
              <w:adjustRightInd w:val="0"/>
              <w:jc w:val="center"/>
              <w:rPr>
                <w:rFonts w:ascii="Calibri" w:hAnsi="Calibri" w:cs="Calibri"/>
                <w:color w:val="00B050"/>
                <w:szCs w:val="20"/>
              </w:rPr>
            </w:pPr>
            <w:r w:rsidRPr="00925465">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FD35C6" w14:textId="2CAC44C3" w:rsidR="000D77C9" w:rsidRDefault="000D77C9" w:rsidP="00635507">
            <w:pPr>
              <w:autoSpaceDE w:val="0"/>
              <w:autoSpaceDN w:val="0"/>
              <w:adjustRightInd w:val="0"/>
              <w:jc w:val="center"/>
              <w:rPr>
                <w:rFonts w:ascii="Calibri" w:hAnsi="Calibri" w:cs="Calibri"/>
                <w:color w:val="000000"/>
                <w:szCs w:val="20"/>
              </w:rPr>
            </w:pPr>
            <w:r w:rsidRPr="00925465">
              <w:rPr>
                <w:rFonts w:ascii="Calibri" w:hAnsi="Calibri" w:cs="Calibri"/>
                <w:color w:val="00B050"/>
                <w:szCs w:val="20"/>
              </w:rPr>
              <w:t>Oui</w:t>
            </w:r>
          </w:p>
        </w:tc>
      </w:tr>
      <w:tr w:rsidR="00A17B86" w:rsidRPr="00B25730" w14:paraId="236653CF" w14:textId="77777777" w:rsidTr="00A17B86">
        <w:trPr>
          <w:trHeight w:val="702"/>
        </w:trPr>
        <w:tc>
          <w:tcPr>
            <w:tcW w:w="1418" w:type="dxa"/>
            <w:tcBorders>
              <w:top w:val="single" w:sz="4" w:space="0" w:color="auto"/>
              <w:left w:val="single" w:sz="4" w:space="0" w:color="auto"/>
              <w:bottom w:val="single" w:sz="4" w:space="0" w:color="auto"/>
              <w:right w:val="single" w:sz="4" w:space="0" w:color="auto"/>
            </w:tcBorders>
            <w:vAlign w:val="center"/>
          </w:tcPr>
          <w:p w14:paraId="682F2A49" w14:textId="3565DB56" w:rsidR="00A17B86" w:rsidRDefault="00A17B86" w:rsidP="00A17B86">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UO-TST</w:t>
            </w:r>
            <w:r w:rsidR="002A47B2">
              <w:rPr>
                <w:rFonts w:ascii="Calibri" w:hAnsi="Calibri" w:cs="Calibri"/>
                <w:b/>
                <w:bCs/>
                <w:color w:val="000000"/>
                <w:sz w:val="22"/>
              </w:rPr>
              <w:t>I</w:t>
            </w:r>
          </w:p>
        </w:tc>
        <w:tc>
          <w:tcPr>
            <w:tcW w:w="2977" w:type="dxa"/>
            <w:tcBorders>
              <w:top w:val="single" w:sz="4" w:space="0" w:color="auto"/>
              <w:left w:val="single" w:sz="4" w:space="0" w:color="auto"/>
              <w:bottom w:val="single" w:sz="4" w:space="0" w:color="auto"/>
              <w:right w:val="single" w:sz="4" w:space="0" w:color="auto"/>
            </w:tcBorders>
            <w:vAlign w:val="center"/>
          </w:tcPr>
          <w:p w14:paraId="7476198B" w14:textId="1F9C420B" w:rsidR="00A17B86" w:rsidRDefault="00A17B86" w:rsidP="00A17B86">
            <w:pPr>
              <w:autoSpaceDE w:val="0"/>
              <w:autoSpaceDN w:val="0"/>
              <w:adjustRightInd w:val="0"/>
              <w:jc w:val="center"/>
              <w:rPr>
                <w:rFonts w:ascii="Calibri" w:hAnsi="Calibri" w:cs="Calibri"/>
                <w:color w:val="000000"/>
                <w:szCs w:val="20"/>
              </w:rPr>
            </w:pPr>
            <w:r>
              <w:rPr>
                <w:rFonts w:ascii="Calibri" w:hAnsi="Calibri" w:cs="Calibri"/>
                <w:color w:val="000000"/>
                <w:szCs w:val="20"/>
              </w:rPr>
              <w:t xml:space="preserve">Tests </w:t>
            </w:r>
            <w:r w:rsidR="0083236C">
              <w:rPr>
                <w:rFonts w:ascii="Calibri" w:hAnsi="Calibri" w:cs="Calibri"/>
                <w:color w:val="000000"/>
                <w:szCs w:val="20"/>
              </w:rPr>
              <w:t>d’intégration (bout en bout)</w:t>
            </w:r>
            <w:r>
              <w:rPr>
                <w:rFonts w:ascii="Calibri" w:hAnsi="Calibri" w:cs="Calibri"/>
                <w:color w:val="000000"/>
                <w:szCs w:val="20"/>
              </w:rPr>
              <w:t xml:space="preserve"> pour les évolutions/projet</w:t>
            </w:r>
            <w:r w:rsidR="002A47B2">
              <w:rPr>
                <w:rFonts w:ascii="Calibri" w:hAnsi="Calibri" w:cs="Calibri"/>
                <w:color w:val="000000"/>
                <w:szCs w:val="20"/>
              </w:rPr>
              <w:t>s</w:t>
            </w:r>
            <w:r>
              <w:rPr>
                <w:rFonts w:ascii="Calibri" w:hAnsi="Calibri" w:cs="Calibri"/>
                <w:color w:val="000000"/>
                <w:szCs w:val="20"/>
              </w:rPr>
              <w:t xml:space="preserve"> transverses</w:t>
            </w:r>
          </w:p>
        </w:tc>
        <w:tc>
          <w:tcPr>
            <w:tcW w:w="1559" w:type="dxa"/>
            <w:tcBorders>
              <w:top w:val="single" w:sz="4" w:space="0" w:color="auto"/>
              <w:left w:val="single" w:sz="4" w:space="0" w:color="auto"/>
              <w:bottom w:val="single" w:sz="4" w:space="0" w:color="auto"/>
              <w:right w:val="single" w:sz="2" w:space="0" w:color="auto"/>
            </w:tcBorders>
            <w:vAlign w:val="center"/>
          </w:tcPr>
          <w:p w14:paraId="71BEE054" w14:textId="5DCE96AE" w:rsidR="00A17B86" w:rsidRDefault="00A17B86" w:rsidP="00A17B86">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42B0FA04" w14:textId="77777777" w:rsidR="00A17B86" w:rsidRDefault="00A17B86" w:rsidP="00A17B86">
            <w:pPr>
              <w:autoSpaceDE w:val="0"/>
              <w:autoSpaceDN w:val="0"/>
              <w:adjustRightInd w:val="0"/>
              <w:jc w:val="center"/>
              <w:rPr>
                <w:rFonts w:ascii="Calibri" w:hAnsi="Calibri" w:cs="Calibri"/>
                <w:color w:val="00B05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1A743CE7" w14:textId="77777777" w:rsidR="00A17B86" w:rsidRPr="00925465" w:rsidRDefault="00A17B86" w:rsidP="00A17B86">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8512E66" w14:textId="77777777" w:rsidR="00A17B86" w:rsidRPr="00925465" w:rsidRDefault="00A17B86" w:rsidP="00A17B86">
            <w:pPr>
              <w:autoSpaceDE w:val="0"/>
              <w:autoSpaceDN w:val="0"/>
              <w:adjustRightInd w:val="0"/>
              <w:jc w:val="center"/>
              <w:rPr>
                <w:rFonts w:ascii="Calibri" w:hAnsi="Calibri" w:cs="Calibri"/>
                <w:color w:val="00B05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D6E0001" w14:textId="77777777" w:rsidR="00A17B86" w:rsidRPr="00925465" w:rsidRDefault="00A17B86" w:rsidP="00A17B86">
            <w:pPr>
              <w:autoSpaceDE w:val="0"/>
              <w:autoSpaceDN w:val="0"/>
              <w:adjustRightInd w:val="0"/>
              <w:jc w:val="center"/>
              <w:rPr>
                <w:rFonts w:ascii="Calibri" w:hAnsi="Calibri" w:cs="Calibri"/>
                <w:color w:val="00B05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03176E" w14:textId="26CF73E1" w:rsidR="00A17B86" w:rsidRPr="00925465" w:rsidRDefault="00A17B86" w:rsidP="00A17B86">
            <w:pPr>
              <w:autoSpaceDE w:val="0"/>
              <w:autoSpaceDN w:val="0"/>
              <w:adjustRightInd w:val="0"/>
              <w:jc w:val="center"/>
              <w:rPr>
                <w:rFonts w:ascii="Calibri" w:hAnsi="Calibri" w:cs="Calibri"/>
                <w:color w:val="00B050"/>
                <w:szCs w:val="20"/>
              </w:rPr>
            </w:pPr>
            <w:r w:rsidRPr="00925465">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6B478" w14:textId="7F9D4EFC" w:rsidR="00A17B86" w:rsidRPr="00925465" w:rsidRDefault="00A17B86" w:rsidP="00A17B86">
            <w:pPr>
              <w:autoSpaceDE w:val="0"/>
              <w:autoSpaceDN w:val="0"/>
              <w:adjustRightInd w:val="0"/>
              <w:jc w:val="center"/>
              <w:rPr>
                <w:rFonts w:ascii="Calibri" w:hAnsi="Calibri" w:cs="Calibri"/>
                <w:color w:val="00B050"/>
                <w:szCs w:val="20"/>
              </w:rPr>
            </w:pPr>
            <w:r w:rsidRPr="00925465">
              <w:rPr>
                <w:rFonts w:ascii="Calibri" w:hAnsi="Calibri" w:cs="Calibri"/>
                <w:color w:val="00B050"/>
                <w:szCs w:val="20"/>
              </w:rPr>
              <w:t>Oui</w:t>
            </w:r>
          </w:p>
        </w:tc>
      </w:tr>
      <w:tr w:rsidR="00A17B86" w:rsidRPr="00CE071B" w14:paraId="4FFB54FF" w14:textId="77777777" w:rsidTr="000D77C9">
        <w:trPr>
          <w:trHeight w:val="408"/>
        </w:trPr>
        <w:tc>
          <w:tcPr>
            <w:tcW w:w="14606" w:type="dxa"/>
            <w:gridSpan w:val="9"/>
            <w:tcBorders>
              <w:top w:val="single" w:sz="4" w:space="0" w:color="auto"/>
              <w:left w:val="single" w:sz="4" w:space="0" w:color="auto"/>
              <w:bottom w:val="single" w:sz="4" w:space="0" w:color="auto"/>
              <w:right w:val="single" w:sz="4" w:space="0" w:color="auto"/>
            </w:tcBorders>
            <w:shd w:val="clear" w:color="auto" w:fill="2F5496" w:themeFill="accent1" w:themeFillShade="BF"/>
            <w:vAlign w:val="center"/>
          </w:tcPr>
          <w:p w14:paraId="5A8C35DD" w14:textId="1F7B88A7" w:rsidR="00A17B86" w:rsidRPr="00475C4C" w:rsidRDefault="00A17B86" w:rsidP="00A17B86">
            <w:pPr>
              <w:autoSpaceDE w:val="0"/>
              <w:autoSpaceDN w:val="0"/>
              <w:adjustRightInd w:val="0"/>
              <w:rPr>
                <w:rFonts w:ascii="Calibri" w:hAnsi="Calibri" w:cs="Calibri"/>
                <w:b/>
                <w:bCs/>
                <w:color w:val="000000"/>
                <w:szCs w:val="20"/>
              </w:rPr>
            </w:pPr>
            <w:r w:rsidRPr="00475C4C">
              <w:rPr>
                <w:rFonts w:ascii="Calibri" w:hAnsi="Calibri" w:cs="Calibri"/>
                <w:b/>
                <w:bCs/>
                <w:color w:val="FFFFFF" w:themeColor="background1"/>
                <w:sz w:val="24"/>
                <w:szCs w:val="24"/>
              </w:rPr>
              <w:t>UO de Réalisation et de paramétrage</w:t>
            </w:r>
          </w:p>
        </w:tc>
      </w:tr>
      <w:tr w:rsidR="00A17B86" w:rsidRPr="00CE071B" w14:paraId="28B7BEF8"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1155E462" w14:textId="77777777" w:rsidR="00A17B86" w:rsidRDefault="00A17B86" w:rsidP="00A17B86">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UO-RECRM</w:t>
            </w:r>
          </w:p>
        </w:tc>
        <w:tc>
          <w:tcPr>
            <w:tcW w:w="297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7274025" w14:textId="77777777" w:rsidR="00A17B86" w:rsidRDefault="00A17B86" w:rsidP="00A17B86">
            <w:pPr>
              <w:autoSpaceDE w:val="0"/>
              <w:autoSpaceDN w:val="0"/>
              <w:adjustRightInd w:val="0"/>
              <w:jc w:val="center"/>
              <w:rPr>
                <w:rFonts w:ascii="Calibri" w:hAnsi="Calibri" w:cs="Calibri"/>
                <w:color w:val="000000"/>
                <w:szCs w:val="20"/>
              </w:rPr>
            </w:pPr>
            <w:r>
              <w:rPr>
                <w:rFonts w:ascii="Calibri" w:hAnsi="Calibri" w:cs="Calibri"/>
                <w:color w:val="000000"/>
                <w:szCs w:val="20"/>
              </w:rPr>
              <w:t>Réalisation avec conception fonctionnelle</w:t>
            </w:r>
          </w:p>
        </w:tc>
        <w:tc>
          <w:tcPr>
            <w:tcW w:w="1559" w:type="dxa"/>
            <w:tcBorders>
              <w:top w:val="single" w:sz="4" w:space="0" w:color="auto"/>
              <w:left w:val="single" w:sz="4" w:space="0" w:color="auto"/>
              <w:bottom w:val="single" w:sz="4" w:space="0" w:color="auto"/>
              <w:right w:val="single" w:sz="2" w:space="0" w:color="auto"/>
            </w:tcBorders>
            <w:shd w:val="clear" w:color="auto" w:fill="D9E2F3" w:themeFill="accent1" w:themeFillTint="33"/>
            <w:vAlign w:val="center"/>
          </w:tcPr>
          <w:p w14:paraId="27D49C4A" w14:textId="70270517" w:rsidR="00A17B86" w:rsidRDefault="00A17B86" w:rsidP="00A17B86">
            <w:pPr>
              <w:autoSpaceDE w:val="0"/>
              <w:autoSpaceDN w:val="0"/>
              <w:adjustRightInd w:val="0"/>
              <w:jc w:val="center"/>
              <w:rPr>
                <w:rFonts w:ascii="Calibri" w:hAnsi="Calibri" w:cs="Calibri"/>
                <w:color w:val="000000"/>
                <w:szCs w:val="20"/>
              </w:rPr>
            </w:pPr>
            <w:r>
              <w:rPr>
                <w:rFonts w:ascii="Calibri" w:hAnsi="Calibri" w:cs="Calibri"/>
                <w:color w:val="000000"/>
                <w:szCs w:val="20"/>
              </w:rPr>
              <w:t>A proposer par le Titulaire</w:t>
            </w:r>
            <w:r>
              <w:rPr>
                <w:rStyle w:val="Appelnotedebasdep"/>
                <w:rFonts w:ascii="Calibri" w:hAnsi="Calibri" w:cs="Calibri"/>
                <w:color w:val="000000"/>
                <w:szCs w:val="20"/>
              </w:rPr>
              <w:footnoteReference w:id="1"/>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227C9C59" w14:textId="77777777" w:rsidR="00A17B86" w:rsidRPr="00475C4C" w:rsidRDefault="00A17B86" w:rsidP="00A17B86">
            <w:pPr>
              <w:autoSpaceDE w:val="0"/>
              <w:autoSpaceDN w:val="0"/>
              <w:adjustRightInd w:val="0"/>
              <w:jc w:val="center"/>
              <w:rPr>
                <w:rFonts w:ascii="Calibri" w:hAnsi="Calibri" w:cs="Calibri"/>
                <w:color w:val="00000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2186D787" w14:textId="2259590C" w:rsidR="00A17B86" w:rsidRPr="000920CD" w:rsidRDefault="00A17B86" w:rsidP="00A17B86">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D071DAD" w14:textId="4650BC6C" w:rsidR="00A17B86" w:rsidRPr="00475C4C" w:rsidRDefault="00A17B86" w:rsidP="00A17B86">
            <w:pPr>
              <w:autoSpaceDE w:val="0"/>
              <w:autoSpaceDN w:val="0"/>
              <w:adjustRightInd w:val="0"/>
              <w:jc w:val="center"/>
              <w:rPr>
                <w:rFonts w:ascii="Calibri" w:hAnsi="Calibri" w:cs="Calibri"/>
                <w:color w:val="00B050"/>
                <w:szCs w:val="20"/>
              </w:rPr>
            </w:pPr>
            <w:r w:rsidRPr="000920CD">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50A4234" w14:textId="77777777" w:rsidR="00A17B86" w:rsidRPr="00925465" w:rsidRDefault="00A17B86" w:rsidP="00A17B86">
            <w:pPr>
              <w:autoSpaceDE w:val="0"/>
              <w:autoSpaceDN w:val="0"/>
              <w:adjustRightInd w:val="0"/>
              <w:jc w:val="center"/>
              <w:rPr>
                <w:rFonts w:ascii="Calibri" w:hAnsi="Calibri" w:cs="Calibri"/>
                <w:color w:val="00B050"/>
                <w:szCs w:val="20"/>
              </w:rPr>
            </w:pPr>
            <w:r w:rsidRPr="00925465">
              <w:rPr>
                <w:rFonts w:ascii="Calibri" w:hAnsi="Calibri" w:cs="Calibri"/>
                <w:color w:val="00B050"/>
                <w:szCs w:val="20"/>
              </w:rPr>
              <w:t>Oui</w:t>
            </w:r>
          </w:p>
          <w:p w14:paraId="159A7BE4" w14:textId="4DB8A432" w:rsidR="00A17B86" w:rsidRPr="00925465" w:rsidRDefault="00A17B86" w:rsidP="00A17B86">
            <w:pPr>
              <w:autoSpaceDE w:val="0"/>
              <w:autoSpaceDN w:val="0"/>
              <w:adjustRightInd w:val="0"/>
              <w:jc w:val="center"/>
              <w:rPr>
                <w:rFonts w:ascii="Calibri" w:hAnsi="Calibri" w:cs="Calibri"/>
                <w:color w:val="00B050"/>
                <w:szCs w:val="20"/>
              </w:rPr>
            </w:pPr>
            <w:r w:rsidRPr="00925465">
              <w:rPr>
                <w:rFonts w:ascii="Calibri" w:hAnsi="Calibri" w:cs="Calibri"/>
                <w:color w:val="00B050"/>
                <w:szCs w:val="20"/>
              </w:rPr>
              <w:t>Pour UO moyenne et complexe</w:t>
            </w:r>
          </w:p>
        </w:tc>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28F99BD" w14:textId="77777777" w:rsidR="00A17B86" w:rsidRPr="00475C4C" w:rsidRDefault="00A17B86" w:rsidP="00A17B86">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A09E58A" w14:textId="77777777" w:rsidR="00A17B86" w:rsidRPr="000920CD" w:rsidRDefault="00A17B86" w:rsidP="00A17B86">
            <w:pPr>
              <w:autoSpaceDE w:val="0"/>
              <w:autoSpaceDN w:val="0"/>
              <w:adjustRightInd w:val="0"/>
              <w:jc w:val="center"/>
              <w:rPr>
                <w:rFonts w:ascii="Calibri" w:hAnsi="Calibri" w:cs="Calibri"/>
                <w:color w:val="00B050"/>
                <w:szCs w:val="20"/>
              </w:rPr>
            </w:pPr>
            <w:r w:rsidRPr="000920CD">
              <w:rPr>
                <w:rFonts w:ascii="Calibri" w:hAnsi="Calibri" w:cs="Calibri"/>
                <w:color w:val="00B050"/>
                <w:szCs w:val="20"/>
              </w:rPr>
              <w:t>Oui</w:t>
            </w:r>
          </w:p>
        </w:tc>
      </w:tr>
      <w:tr w:rsidR="00A17B86" w:rsidRPr="00CE071B" w14:paraId="5B39D409"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2C25EFC9" w14:textId="77777777" w:rsidR="00A17B86" w:rsidRDefault="00A17B86" w:rsidP="00A17B86">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UO-RERM</w:t>
            </w:r>
          </w:p>
        </w:tc>
        <w:tc>
          <w:tcPr>
            <w:tcW w:w="297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466CB4A1" w14:textId="77777777" w:rsidR="00A17B86" w:rsidRDefault="00A17B86" w:rsidP="00A17B86">
            <w:pPr>
              <w:autoSpaceDE w:val="0"/>
              <w:autoSpaceDN w:val="0"/>
              <w:adjustRightInd w:val="0"/>
              <w:jc w:val="center"/>
              <w:rPr>
                <w:rFonts w:ascii="Calibri" w:hAnsi="Calibri" w:cs="Calibri"/>
                <w:color w:val="000000"/>
                <w:szCs w:val="20"/>
              </w:rPr>
            </w:pPr>
            <w:r>
              <w:rPr>
                <w:rFonts w:ascii="Calibri" w:hAnsi="Calibri" w:cs="Calibri"/>
                <w:color w:val="000000"/>
                <w:szCs w:val="20"/>
              </w:rPr>
              <w:t>Réalisation sans conception fonctionnelle</w:t>
            </w:r>
          </w:p>
        </w:tc>
        <w:tc>
          <w:tcPr>
            <w:tcW w:w="1559" w:type="dxa"/>
            <w:tcBorders>
              <w:top w:val="single" w:sz="4" w:space="0" w:color="auto"/>
              <w:left w:val="single" w:sz="4" w:space="0" w:color="auto"/>
              <w:bottom w:val="single" w:sz="4" w:space="0" w:color="auto"/>
              <w:right w:val="single" w:sz="2" w:space="0" w:color="auto"/>
            </w:tcBorders>
            <w:shd w:val="clear" w:color="auto" w:fill="D9E2F3" w:themeFill="accent1" w:themeFillTint="33"/>
            <w:vAlign w:val="center"/>
          </w:tcPr>
          <w:p w14:paraId="535A70AF" w14:textId="77A77C81" w:rsidR="00A17B86" w:rsidRDefault="00A17B86" w:rsidP="00A17B86">
            <w:pPr>
              <w:autoSpaceDE w:val="0"/>
              <w:autoSpaceDN w:val="0"/>
              <w:adjustRightInd w:val="0"/>
              <w:jc w:val="center"/>
              <w:rPr>
                <w:rFonts w:ascii="Calibri" w:hAnsi="Calibri" w:cs="Calibri"/>
                <w:color w:val="000000"/>
                <w:szCs w:val="20"/>
              </w:rPr>
            </w:pPr>
            <w:r>
              <w:rPr>
                <w:rFonts w:ascii="Calibri" w:hAnsi="Calibri" w:cs="Calibri"/>
                <w:color w:val="000000"/>
                <w:szCs w:val="20"/>
              </w:rPr>
              <w:t>A proposer par le Titulaire</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4FA1CE81" w14:textId="77777777" w:rsidR="00A17B86" w:rsidRPr="00475C4C" w:rsidRDefault="00A17B86" w:rsidP="00A17B86">
            <w:pPr>
              <w:autoSpaceDE w:val="0"/>
              <w:autoSpaceDN w:val="0"/>
              <w:adjustRightInd w:val="0"/>
              <w:jc w:val="center"/>
              <w:rPr>
                <w:rFonts w:ascii="Calibri" w:hAnsi="Calibri" w:cs="Calibri"/>
                <w:color w:val="00000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0D7BF80B" w14:textId="7DD857B7" w:rsidR="00A17B86" w:rsidRPr="000920CD" w:rsidRDefault="00A17B86" w:rsidP="00A17B86">
            <w:pPr>
              <w:autoSpaceDE w:val="0"/>
              <w:autoSpaceDN w:val="0"/>
              <w:adjustRightInd w:val="0"/>
              <w:jc w:val="center"/>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7E774EB" w14:textId="6FA9FED7" w:rsidR="00A17B86" w:rsidRPr="00475C4C" w:rsidRDefault="00A17B86" w:rsidP="00A17B86">
            <w:pPr>
              <w:autoSpaceDE w:val="0"/>
              <w:autoSpaceDN w:val="0"/>
              <w:adjustRightInd w:val="0"/>
              <w:jc w:val="center"/>
              <w:rPr>
                <w:rFonts w:ascii="Calibri" w:hAnsi="Calibri" w:cs="Calibri"/>
                <w:color w:val="00B050"/>
                <w:szCs w:val="20"/>
              </w:rPr>
            </w:pPr>
            <w:r w:rsidRPr="000920CD">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357D3AAE" w14:textId="77777777" w:rsidR="00A17B86" w:rsidRPr="00925465" w:rsidRDefault="00A17B86" w:rsidP="00A17B86">
            <w:pPr>
              <w:autoSpaceDE w:val="0"/>
              <w:autoSpaceDN w:val="0"/>
              <w:adjustRightInd w:val="0"/>
              <w:jc w:val="center"/>
              <w:rPr>
                <w:rFonts w:ascii="Calibri" w:hAnsi="Calibri" w:cs="Calibri"/>
                <w:color w:val="00B050"/>
                <w:szCs w:val="20"/>
              </w:rPr>
            </w:pPr>
            <w:r w:rsidRPr="00925465">
              <w:rPr>
                <w:rFonts w:ascii="Calibri" w:hAnsi="Calibri" w:cs="Calibri"/>
                <w:color w:val="00B050"/>
                <w:szCs w:val="20"/>
              </w:rPr>
              <w:t>Oui</w:t>
            </w:r>
          </w:p>
          <w:p w14:paraId="204100DA" w14:textId="0C73E886" w:rsidR="00A17B86" w:rsidRPr="00925465" w:rsidRDefault="00A17B86" w:rsidP="00A17B86">
            <w:pPr>
              <w:autoSpaceDE w:val="0"/>
              <w:autoSpaceDN w:val="0"/>
              <w:adjustRightInd w:val="0"/>
              <w:jc w:val="center"/>
              <w:rPr>
                <w:rFonts w:ascii="Calibri" w:hAnsi="Calibri" w:cs="Calibri"/>
                <w:color w:val="00B050"/>
                <w:szCs w:val="20"/>
              </w:rPr>
            </w:pPr>
            <w:r w:rsidRPr="00925465">
              <w:rPr>
                <w:rFonts w:ascii="Calibri" w:hAnsi="Calibri" w:cs="Calibri"/>
                <w:color w:val="00B050"/>
                <w:szCs w:val="20"/>
              </w:rPr>
              <w:t>Pour UO moyenne et complexe</w:t>
            </w:r>
          </w:p>
        </w:tc>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7765476" w14:textId="361918B9" w:rsidR="00A17B86" w:rsidRPr="00475C4C" w:rsidRDefault="00A17B86" w:rsidP="00A17B86">
            <w:pPr>
              <w:autoSpaceDE w:val="0"/>
              <w:autoSpaceDN w:val="0"/>
              <w:adjustRightInd w:val="0"/>
              <w:jc w:val="center"/>
              <w:rPr>
                <w:rFonts w:ascii="Calibri" w:hAnsi="Calibri" w:cs="Calibri"/>
                <w:color w:val="00B050"/>
                <w:szCs w:val="20"/>
              </w:rPr>
            </w:pPr>
            <w:r>
              <w:rPr>
                <w:rFonts w:ascii="Calibri" w:hAnsi="Calibri" w:cs="Calibri"/>
                <w:color w:val="00B050"/>
                <w:szCs w:val="20"/>
              </w:rPr>
              <w:t>Oui</w:t>
            </w:r>
          </w:p>
        </w:tc>
        <w:tc>
          <w:tcPr>
            <w:tcW w:w="170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6192E3CB" w14:textId="77777777" w:rsidR="00A17B86" w:rsidRPr="000920CD" w:rsidRDefault="00A17B86" w:rsidP="00A17B86">
            <w:pPr>
              <w:autoSpaceDE w:val="0"/>
              <w:autoSpaceDN w:val="0"/>
              <w:adjustRightInd w:val="0"/>
              <w:jc w:val="center"/>
              <w:rPr>
                <w:rFonts w:ascii="Calibri" w:hAnsi="Calibri" w:cs="Calibri"/>
                <w:color w:val="00B050"/>
                <w:szCs w:val="20"/>
              </w:rPr>
            </w:pPr>
            <w:r w:rsidRPr="000920CD">
              <w:rPr>
                <w:rFonts w:ascii="Calibri" w:hAnsi="Calibri" w:cs="Calibri"/>
                <w:color w:val="00B050"/>
                <w:szCs w:val="20"/>
              </w:rPr>
              <w:t>Oui</w:t>
            </w:r>
          </w:p>
        </w:tc>
      </w:tr>
      <w:tr w:rsidR="00A17B86" w:rsidRPr="00CE071B" w14:paraId="4A7012C4" w14:textId="77777777" w:rsidTr="005D4B1D">
        <w:trPr>
          <w:trHeight w:val="702"/>
        </w:trPr>
        <w:tc>
          <w:tcPr>
            <w:tcW w:w="14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54884FAF" w14:textId="77777777" w:rsidR="00A17B86" w:rsidRDefault="00A17B86" w:rsidP="00A17B86">
            <w:pPr>
              <w:autoSpaceDE w:val="0"/>
              <w:autoSpaceDN w:val="0"/>
              <w:adjustRightInd w:val="0"/>
              <w:jc w:val="center"/>
              <w:rPr>
                <w:rFonts w:ascii="Calibri" w:hAnsi="Calibri" w:cs="Calibri"/>
                <w:b/>
                <w:bCs/>
                <w:color w:val="000000"/>
                <w:sz w:val="22"/>
              </w:rPr>
            </w:pPr>
            <w:r>
              <w:rPr>
                <w:rFonts w:ascii="Calibri" w:hAnsi="Calibri" w:cs="Calibri"/>
                <w:b/>
                <w:bCs/>
                <w:color w:val="000000"/>
                <w:sz w:val="22"/>
              </w:rPr>
              <w:t>UO-PARAM</w:t>
            </w:r>
          </w:p>
        </w:tc>
        <w:tc>
          <w:tcPr>
            <w:tcW w:w="2977"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C65D46E" w14:textId="77777777" w:rsidR="00A17B86" w:rsidRDefault="00A17B86" w:rsidP="00A17B86">
            <w:pPr>
              <w:autoSpaceDE w:val="0"/>
              <w:autoSpaceDN w:val="0"/>
              <w:adjustRightInd w:val="0"/>
              <w:jc w:val="center"/>
              <w:rPr>
                <w:rFonts w:ascii="Calibri" w:hAnsi="Calibri" w:cs="Calibri"/>
                <w:color w:val="000000"/>
                <w:szCs w:val="20"/>
              </w:rPr>
            </w:pPr>
            <w:r>
              <w:rPr>
                <w:rFonts w:ascii="Calibri" w:hAnsi="Calibri" w:cs="Calibri"/>
                <w:color w:val="000000"/>
                <w:szCs w:val="20"/>
              </w:rPr>
              <w:t>Mise en œuvre d’un paramétrage</w:t>
            </w:r>
          </w:p>
        </w:tc>
        <w:tc>
          <w:tcPr>
            <w:tcW w:w="1559" w:type="dxa"/>
            <w:tcBorders>
              <w:top w:val="single" w:sz="4" w:space="0" w:color="auto"/>
              <w:left w:val="single" w:sz="4" w:space="0" w:color="auto"/>
              <w:bottom w:val="single" w:sz="4" w:space="0" w:color="auto"/>
              <w:right w:val="single" w:sz="2" w:space="0" w:color="auto"/>
            </w:tcBorders>
            <w:shd w:val="clear" w:color="auto" w:fill="D9E2F3" w:themeFill="accent1" w:themeFillTint="33"/>
            <w:vAlign w:val="center"/>
          </w:tcPr>
          <w:p w14:paraId="399329FF" w14:textId="2EE367F9" w:rsidR="00A17B86" w:rsidRDefault="00A17B86" w:rsidP="00A17B86">
            <w:pPr>
              <w:autoSpaceDE w:val="0"/>
              <w:autoSpaceDN w:val="0"/>
              <w:adjustRightInd w:val="0"/>
              <w:jc w:val="center"/>
              <w:rPr>
                <w:rFonts w:ascii="Calibri" w:hAnsi="Calibri" w:cs="Calibri"/>
                <w:color w:val="000000"/>
                <w:szCs w:val="20"/>
              </w:rPr>
            </w:pPr>
            <w:r>
              <w:rPr>
                <w:rFonts w:ascii="Calibri" w:hAnsi="Calibri" w:cs="Calibri"/>
                <w:color w:val="000000"/>
                <w:szCs w:val="20"/>
              </w:rPr>
              <w:t>A proposer par le Titulaire</w:t>
            </w:r>
          </w:p>
        </w:tc>
        <w:tc>
          <w:tcPr>
            <w:tcW w:w="1559" w:type="dxa"/>
            <w:tcBorders>
              <w:top w:val="single" w:sz="2" w:space="0" w:color="auto"/>
              <w:left w:val="single" w:sz="2" w:space="0" w:color="auto"/>
              <w:bottom w:val="single" w:sz="2" w:space="0" w:color="auto"/>
              <w:right w:val="single" w:sz="2" w:space="0" w:color="auto"/>
            </w:tcBorders>
            <w:shd w:val="clear" w:color="auto" w:fill="BFBFBF" w:themeFill="background1" w:themeFillShade="BF"/>
          </w:tcPr>
          <w:p w14:paraId="5DBEF1A7" w14:textId="77777777" w:rsidR="00A17B86" w:rsidRPr="00475C4C" w:rsidRDefault="00A17B86" w:rsidP="00A17B86">
            <w:pPr>
              <w:autoSpaceDE w:val="0"/>
              <w:autoSpaceDN w:val="0"/>
              <w:adjustRightInd w:val="0"/>
              <w:jc w:val="center"/>
              <w:rPr>
                <w:rFonts w:ascii="Calibri" w:hAnsi="Calibri" w:cs="Calibri"/>
                <w:color w:val="000000"/>
                <w:szCs w:val="20"/>
              </w:rPr>
            </w:pPr>
          </w:p>
        </w:tc>
        <w:tc>
          <w:tcPr>
            <w:tcW w:w="1423" w:type="dxa"/>
            <w:tcBorders>
              <w:top w:val="single" w:sz="4" w:space="0" w:color="auto"/>
              <w:left w:val="single" w:sz="2" w:space="0" w:color="auto"/>
              <w:bottom w:val="single" w:sz="4" w:space="0" w:color="auto"/>
              <w:right w:val="single" w:sz="4" w:space="0" w:color="auto"/>
            </w:tcBorders>
            <w:shd w:val="clear" w:color="auto" w:fill="BFBFBF" w:themeFill="background1" w:themeFillShade="BF"/>
            <w:vAlign w:val="center"/>
          </w:tcPr>
          <w:p w14:paraId="01498198" w14:textId="4C0B721F" w:rsidR="00A17B86" w:rsidRPr="000920CD" w:rsidRDefault="00A17B86" w:rsidP="00A17B86">
            <w:pPr>
              <w:autoSpaceDE w:val="0"/>
              <w:autoSpaceDN w:val="0"/>
              <w:adjustRightInd w:val="0"/>
              <w:rPr>
                <w:rFonts w:ascii="Calibri" w:hAnsi="Calibri" w:cs="Calibri"/>
                <w:color w:val="00B050"/>
                <w:szCs w:val="20"/>
              </w:rPr>
            </w:pPr>
          </w:p>
        </w:tc>
        <w:tc>
          <w:tcPr>
            <w:tcW w:w="1559"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BFD433C" w14:textId="67A26594" w:rsidR="00A17B86" w:rsidRPr="00475C4C" w:rsidRDefault="00A17B86" w:rsidP="00A17B86">
            <w:pPr>
              <w:autoSpaceDE w:val="0"/>
              <w:autoSpaceDN w:val="0"/>
              <w:adjustRightInd w:val="0"/>
              <w:jc w:val="center"/>
              <w:rPr>
                <w:rFonts w:ascii="Calibri" w:hAnsi="Calibri" w:cs="Calibri"/>
                <w:color w:val="00B050"/>
                <w:szCs w:val="20"/>
              </w:rPr>
            </w:pPr>
            <w:r w:rsidRPr="000920CD">
              <w:rPr>
                <w:rFonts w:ascii="Calibri" w:hAnsi="Calibri" w:cs="Calibri"/>
                <w:color w:val="00B050"/>
                <w:szCs w:val="20"/>
              </w:rPr>
              <w:t>Oui</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E095CA5" w14:textId="77777777" w:rsidR="00A17B86" w:rsidRPr="000C6C22" w:rsidRDefault="00A17B86" w:rsidP="00A17B86">
            <w:pPr>
              <w:autoSpaceDE w:val="0"/>
              <w:autoSpaceDN w:val="0"/>
              <w:adjustRightInd w:val="0"/>
              <w:jc w:val="center"/>
              <w:rPr>
                <w:rFonts w:ascii="Calibri" w:hAnsi="Calibri" w:cs="Calibri"/>
                <w:color w:val="FF000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0833F119" w14:textId="77777777" w:rsidR="00A17B86" w:rsidRPr="00CE071B" w:rsidRDefault="00A17B86" w:rsidP="00A17B86">
            <w:pPr>
              <w:autoSpaceDE w:val="0"/>
              <w:autoSpaceDN w:val="0"/>
              <w:adjustRightInd w:val="0"/>
              <w:jc w:val="center"/>
              <w:rPr>
                <w:rFonts w:ascii="Calibri" w:hAnsi="Calibri" w:cs="Calibri"/>
                <w:color w:val="00B050"/>
                <w:szCs w:val="20"/>
              </w:rPr>
            </w:pPr>
            <w:r w:rsidRPr="00CE071B">
              <w:rPr>
                <w:rFonts w:ascii="Calibri" w:hAnsi="Calibri" w:cs="Calibri"/>
                <w:color w:val="00B050"/>
                <w:szCs w:val="20"/>
              </w:rPr>
              <w:t>Oui</w:t>
            </w:r>
          </w:p>
          <w:p w14:paraId="4BB506AD" w14:textId="48DB694F" w:rsidR="00A17B86" w:rsidRPr="00475C4C" w:rsidRDefault="00A17B86" w:rsidP="00A17B86">
            <w:pPr>
              <w:autoSpaceDE w:val="0"/>
              <w:autoSpaceDN w:val="0"/>
              <w:adjustRightInd w:val="0"/>
              <w:jc w:val="center"/>
              <w:rPr>
                <w:rFonts w:ascii="Calibri" w:hAnsi="Calibri" w:cs="Calibri"/>
                <w:color w:val="00B050"/>
                <w:szCs w:val="20"/>
              </w:rPr>
            </w:pPr>
            <w:r w:rsidRPr="00475C4C">
              <w:rPr>
                <w:rFonts w:ascii="Calibri" w:hAnsi="Calibri" w:cs="Calibri"/>
                <w:color w:val="00B050"/>
                <w:szCs w:val="20"/>
              </w:rPr>
              <w:t xml:space="preserve">Pour UO </w:t>
            </w:r>
            <w:r>
              <w:rPr>
                <w:rFonts w:ascii="Calibri" w:hAnsi="Calibri" w:cs="Calibri"/>
                <w:color w:val="00B050"/>
                <w:szCs w:val="20"/>
              </w:rPr>
              <w:t xml:space="preserve">moyenne et </w:t>
            </w:r>
            <w:r w:rsidRPr="00475C4C">
              <w:rPr>
                <w:rFonts w:ascii="Calibri" w:hAnsi="Calibri" w:cs="Calibri"/>
                <w:color w:val="00B050"/>
                <w:szCs w:val="20"/>
              </w:rPr>
              <w:t>complexe</w:t>
            </w:r>
          </w:p>
        </w:tc>
        <w:tc>
          <w:tcPr>
            <w:tcW w:w="1701"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tcPr>
          <w:p w14:paraId="7ACDF655" w14:textId="77777777" w:rsidR="00A17B86" w:rsidRPr="000920CD" w:rsidRDefault="00A17B86" w:rsidP="00A17B86">
            <w:pPr>
              <w:autoSpaceDE w:val="0"/>
              <w:autoSpaceDN w:val="0"/>
              <w:adjustRightInd w:val="0"/>
              <w:jc w:val="center"/>
              <w:rPr>
                <w:rFonts w:ascii="Calibri" w:hAnsi="Calibri" w:cs="Calibri"/>
                <w:color w:val="00B050"/>
                <w:szCs w:val="20"/>
              </w:rPr>
            </w:pPr>
            <w:r w:rsidRPr="000920CD">
              <w:rPr>
                <w:rFonts w:ascii="Calibri" w:hAnsi="Calibri" w:cs="Calibri"/>
                <w:color w:val="00B050"/>
                <w:szCs w:val="20"/>
              </w:rPr>
              <w:t>Oui</w:t>
            </w:r>
          </w:p>
        </w:tc>
      </w:tr>
    </w:tbl>
    <w:p w14:paraId="577C622C" w14:textId="77777777" w:rsidR="00E961F3" w:rsidRDefault="00E961F3" w:rsidP="00E961F3"/>
    <w:p w14:paraId="59CF28AB" w14:textId="77777777" w:rsidR="00E961F3" w:rsidRDefault="00E961F3" w:rsidP="00E961F3"/>
    <w:p w14:paraId="7B581D88" w14:textId="77777777" w:rsidR="00E961F3" w:rsidRDefault="00E961F3" w:rsidP="00E961F3">
      <w:pPr>
        <w:sectPr w:rsidR="00E961F3" w:rsidSect="00E961F3">
          <w:pgSz w:w="16838" w:h="11906" w:orient="landscape"/>
          <w:pgMar w:top="1417" w:right="1417" w:bottom="1417" w:left="1417" w:header="708" w:footer="708" w:gutter="0"/>
          <w:cols w:space="708"/>
          <w:docGrid w:linePitch="360"/>
        </w:sectPr>
      </w:pPr>
    </w:p>
    <w:p w14:paraId="7E71DC72" w14:textId="77777777" w:rsidR="00E961F3" w:rsidRDefault="00E961F3" w:rsidP="00E961F3"/>
    <w:p w14:paraId="476A5A3F" w14:textId="4D1255D4" w:rsidR="00E26E97" w:rsidRPr="0019181B" w:rsidRDefault="00E26E97" w:rsidP="00E26E97">
      <w:pPr>
        <w:pStyle w:val="Titre3"/>
      </w:pPr>
      <w:bookmarkStart w:id="30" w:name="_Toc223529533"/>
      <w:r>
        <w:t>UO – Gouvernance et expertise technique SI</w:t>
      </w:r>
      <w:bookmarkEnd w:id="30"/>
    </w:p>
    <w:p w14:paraId="56150D49" w14:textId="77777777" w:rsidR="00E26E97" w:rsidRDefault="00E26E97" w:rsidP="00E26E97"/>
    <w:tbl>
      <w:tblPr>
        <w:tblStyle w:val="Grilledutableau"/>
        <w:tblW w:w="0" w:type="auto"/>
        <w:tblLook w:val="04A0" w:firstRow="1" w:lastRow="0" w:firstColumn="1" w:lastColumn="0" w:noHBand="0" w:noVBand="1"/>
      </w:tblPr>
      <w:tblGrid>
        <w:gridCol w:w="3397"/>
        <w:gridCol w:w="3119"/>
        <w:gridCol w:w="2546"/>
      </w:tblGrid>
      <w:tr w:rsidR="00E26E97" w14:paraId="4E73B6C0" w14:textId="77777777">
        <w:tc>
          <w:tcPr>
            <w:tcW w:w="9062" w:type="dxa"/>
            <w:gridSpan w:val="3"/>
            <w:shd w:val="clear" w:color="auto" w:fill="D9E2F3" w:themeFill="accent1" w:themeFillTint="33"/>
          </w:tcPr>
          <w:p w14:paraId="00AB80AA" w14:textId="77777777" w:rsidR="00E26E97" w:rsidRPr="002C656E" w:rsidRDefault="00E26E97">
            <w:pPr>
              <w:rPr>
                <w:b/>
                <w:bCs/>
              </w:rPr>
            </w:pPr>
            <w:r w:rsidRPr="002C656E">
              <w:rPr>
                <w:b/>
                <w:bCs/>
              </w:rPr>
              <w:t>Description de l’exigence</w:t>
            </w:r>
            <w:r>
              <w:rPr>
                <w:b/>
                <w:bCs/>
              </w:rPr>
              <w:t xml:space="preserve"> – UO-GVEX</w:t>
            </w:r>
          </w:p>
        </w:tc>
      </w:tr>
      <w:tr w:rsidR="00E26E97" w14:paraId="059A7F52" w14:textId="77777777">
        <w:trPr>
          <w:trHeight w:val="752"/>
        </w:trPr>
        <w:tc>
          <w:tcPr>
            <w:tcW w:w="9062" w:type="dxa"/>
            <w:gridSpan w:val="3"/>
          </w:tcPr>
          <w:p w14:paraId="4836B80C" w14:textId="77777777" w:rsidR="00E26E97" w:rsidRDefault="00E26E97">
            <w:r>
              <w:t>Dans le cadre des nombreux projets de la Caisse, la CFE peut être amenée à commander différents types de prestations techniques d’appui, principalement sous forme des dossiers ad hoc d’aide à la décision, ou encore de documents de référence de niveau Direction.</w:t>
            </w:r>
          </w:p>
          <w:p w14:paraId="763F708F" w14:textId="77777777" w:rsidR="00E26E97" w:rsidRDefault="00E26E97">
            <w:r>
              <w:t>Bien que de natures potentiellement très différentes, ces présentations se caractérisent par un apport de profils expérimentés, disposant de références techniques marquées.</w:t>
            </w:r>
          </w:p>
          <w:p w14:paraId="7ACE13BC" w14:textId="77777777" w:rsidR="00E26E97" w:rsidRDefault="00E26E97"/>
          <w:p w14:paraId="4ED801D1" w14:textId="77777777" w:rsidR="00E26E97" w:rsidRDefault="00E26E97">
            <w:r>
              <w:t xml:space="preserve">La prestation pourra inclure les activités suivantes : </w:t>
            </w:r>
          </w:p>
          <w:p w14:paraId="4FCA85C4" w14:textId="77777777" w:rsidR="00E26E97" w:rsidRDefault="00E26E97" w:rsidP="00127D0F">
            <w:pPr>
              <w:pStyle w:val="Paragraphedeliste"/>
              <w:numPr>
                <w:ilvl w:val="0"/>
                <w:numId w:val="18"/>
              </w:numPr>
            </w:pPr>
            <w:r>
              <w:t>Conseil technique et stratégique, Schéma Directeur technique,  … ;</w:t>
            </w:r>
          </w:p>
          <w:p w14:paraId="277A9E0D" w14:textId="77777777" w:rsidR="00E26E97" w:rsidRDefault="00E26E97" w:rsidP="00127D0F">
            <w:pPr>
              <w:pStyle w:val="Paragraphedeliste"/>
              <w:numPr>
                <w:ilvl w:val="0"/>
                <w:numId w:val="18"/>
              </w:numPr>
            </w:pPr>
            <w:r>
              <w:t>Assistance à la rédaction d’appels d’offres techniques (exemple : infrastructures, photocopieurs, ...).</w:t>
            </w:r>
          </w:p>
          <w:p w14:paraId="260E1724" w14:textId="77777777" w:rsidR="00E26E97" w:rsidRDefault="00E26E97"/>
        </w:tc>
      </w:tr>
      <w:tr w:rsidR="00E26E97" w14:paraId="112F90CF" w14:textId="77777777">
        <w:tc>
          <w:tcPr>
            <w:tcW w:w="3397" w:type="dxa"/>
            <w:shd w:val="clear" w:color="auto" w:fill="D9E2F3" w:themeFill="accent1" w:themeFillTint="33"/>
          </w:tcPr>
          <w:p w14:paraId="13132BF5" w14:textId="77777777" w:rsidR="00E26E97" w:rsidRPr="002C656E" w:rsidRDefault="00E26E97">
            <w:pPr>
              <w:rPr>
                <w:i/>
                <w:iCs/>
                <w:color w:val="767171" w:themeColor="background2" w:themeShade="80"/>
              </w:rPr>
            </w:pPr>
            <w:r w:rsidRPr="002C656E">
              <w:rPr>
                <w:i/>
                <w:iCs/>
                <w:color w:val="767171" w:themeColor="background2" w:themeShade="80"/>
              </w:rPr>
              <w:t>Livrable(s)</w:t>
            </w:r>
          </w:p>
          <w:p w14:paraId="618A0E33" w14:textId="77777777" w:rsidR="00E26E97" w:rsidRDefault="00E26E97">
            <w:pPr>
              <w:pStyle w:val="Paragraphedeliste"/>
              <w:ind w:left="272"/>
              <w:jc w:val="left"/>
            </w:pPr>
          </w:p>
          <w:p w14:paraId="084F9D36" w14:textId="77777777" w:rsidR="00E26E97" w:rsidRDefault="00E26E97" w:rsidP="00127D0F">
            <w:pPr>
              <w:pStyle w:val="Paragraphedeliste"/>
              <w:numPr>
                <w:ilvl w:val="0"/>
                <w:numId w:val="18"/>
              </w:numPr>
              <w:ind w:left="272" w:hanging="141"/>
              <w:jc w:val="left"/>
            </w:pPr>
            <w:r>
              <w:t>Etude ad hoc portant sur un sujet ou domaine précis ;</w:t>
            </w:r>
          </w:p>
          <w:p w14:paraId="714EDC8F" w14:textId="77777777" w:rsidR="00E26E97" w:rsidRDefault="00E26E97" w:rsidP="00127D0F">
            <w:pPr>
              <w:pStyle w:val="Paragraphedeliste"/>
              <w:numPr>
                <w:ilvl w:val="0"/>
                <w:numId w:val="18"/>
              </w:numPr>
              <w:ind w:left="272" w:hanging="141"/>
              <w:jc w:val="left"/>
            </w:pPr>
            <w:r>
              <w:t>Dossier Achats ;</w:t>
            </w:r>
          </w:p>
          <w:p w14:paraId="79703FC6" w14:textId="77777777" w:rsidR="00E26E97" w:rsidRDefault="00E26E97" w:rsidP="00127D0F">
            <w:pPr>
              <w:pStyle w:val="Paragraphedeliste"/>
              <w:numPr>
                <w:ilvl w:val="0"/>
                <w:numId w:val="18"/>
              </w:numPr>
              <w:ind w:left="272" w:hanging="141"/>
              <w:jc w:val="left"/>
            </w:pPr>
            <w:r>
              <w:t>Schéma Directeur.</w:t>
            </w:r>
          </w:p>
          <w:p w14:paraId="624B8970" w14:textId="77777777" w:rsidR="00E26E97" w:rsidRDefault="00E26E97">
            <w:pPr>
              <w:ind w:left="131"/>
              <w:jc w:val="left"/>
            </w:pPr>
          </w:p>
          <w:p w14:paraId="06E466EE" w14:textId="77777777" w:rsidR="00E26E97" w:rsidRDefault="00E26E97">
            <w:pPr>
              <w:jc w:val="left"/>
            </w:pPr>
          </w:p>
        </w:tc>
        <w:tc>
          <w:tcPr>
            <w:tcW w:w="3119" w:type="dxa"/>
            <w:shd w:val="clear" w:color="auto" w:fill="D9E2F3" w:themeFill="accent1" w:themeFillTint="33"/>
          </w:tcPr>
          <w:p w14:paraId="034D78C1" w14:textId="77777777" w:rsidR="00E26E97" w:rsidRPr="002C656E" w:rsidRDefault="00E26E97">
            <w:pPr>
              <w:rPr>
                <w:i/>
                <w:iCs/>
                <w:color w:val="767171" w:themeColor="background2" w:themeShade="80"/>
              </w:rPr>
            </w:pPr>
            <w:r w:rsidRPr="002C656E">
              <w:rPr>
                <w:i/>
                <w:iCs/>
                <w:color w:val="767171" w:themeColor="background2" w:themeShade="80"/>
              </w:rPr>
              <w:t>Contrôle de l’atteinte des résultats</w:t>
            </w:r>
          </w:p>
          <w:p w14:paraId="4E1E31BE" w14:textId="77777777" w:rsidR="00E26E97" w:rsidRDefault="00E26E97">
            <w:pPr>
              <w:jc w:val="left"/>
            </w:pPr>
          </w:p>
          <w:p w14:paraId="7767379D" w14:textId="77777777" w:rsidR="00E26E97" w:rsidRDefault="00E26E97" w:rsidP="00127D0F">
            <w:pPr>
              <w:pStyle w:val="Paragraphedeliste"/>
              <w:numPr>
                <w:ilvl w:val="0"/>
                <w:numId w:val="17"/>
              </w:numPr>
              <w:ind w:left="175" w:hanging="175"/>
            </w:pPr>
            <w:r w:rsidRPr="003C10D2">
              <w:t>Revue des livrables</w:t>
            </w:r>
            <w:r>
              <w:t>.</w:t>
            </w:r>
          </w:p>
          <w:p w14:paraId="4DCD80F7" w14:textId="77777777" w:rsidR="00E26E97" w:rsidRDefault="00E26E97">
            <w:pPr>
              <w:jc w:val="left"/>
            </w:pPr>
          </w:p>
        </w:tc>
        <w:tc>
          <w:tcPr>
            <w:tcW w:w="2546" w:type="dxa"/>
            <w:shd w:val="clear" w:color="auto" w:fill="D9E2F3" w:themeFill="accent1" w:themeFillTint="33"/>
          </w:tcPr>
          <w:p w14:paraId="5FD9522E" w14:textId="77777777" w:rsidR="00E26E97" w:rsidRPr="002C656E" w:rsidRDefault="00E26E97">
            <w:pPr>
              <w:rPr>
                <w:i/>
                <w:iCs/>
                <w:color w:val="767171" w:themeColor="background2" w:themeShade="80"/>
              </w:rPr>
            </w:pPr>
            <w:r w:rsidRPr="002C656E">
              <w:rPr>
                <w:i/>
                <w:iCs/>
                <w:color w:val="767171" w:themeColor="background2" w:themeShade="80"/>
              </w:rPr>
              <w:t>Niveau à atteindre</w:t>
            </w:r>
          </w:p>
          <w:p w14:paraId="2F328F5F" w14:textId="77777777" w:rsidR="00E26E97" w:rsidRDefault="00E26E97"/>
          <w:p w14:paraId="41B2EF20" w14:textId="77777777" w:rsidR="00E26E97" w:rsidRDefault="00E26E97" w:rsidP="00127D0F">
            <w:pPr>
              <w:pStyle w:val="Paragraphedeliste"/>
              <w:numPr>
                <w:ilvl w:val="0"/>
                <w:numId w:val="17"/>
              </w:numPr>
              <w:ind w:left="175" w:hanging="175"/>
            </w:pPr>
            <w:r>
              <w:t>100% des livrables fournis</w:t>
            </w:r>
          </w:p>
          <w:p w14:paraId="088C80A3" w14:textId="77777777" w:rsidR="00E26E97" w:rsidRDefault="00E26E97" w:rsidP="00127D0F">
            <w:pPr>
              <w:pStyle w:val="Paragraphedeliste"/>
              <w:numPr>
                <w:ilvl w:val="0"/>
                <w:numId w:val="17"/>
              </w:numPr>
              <w:ind w:left="175" w:hanging="175"/>
            </w:pPr>
            <w:r>
              <w:t>Toutes les remarques de la CFE sont prises en compte, 1 relivraison acceptée</w:t>
            </w:r>
          </w:p>
        </w:tc>
      </w:tr>
    </w:tbl>
    <w:p w14:paraId="68D31363" w14:textId="1A915B58" w:rsidR="00DC4C25" w:rsidRDefault="00DC4C25" w:rsidP="00E26E97"/>
    <w:p w14:paraId="786A216D" w14:textId="77777777" w:rsidR="00E26E97" w:rsidRDefault="00E26E97" w:rsidP="00E26E97"/>
    <w:p w14:paraId="19C247FF" w14:textId="77777777" w:rsidR="0064498B" w:rsidRDefault="0064498B" w:rsidP="0064498B">
      <w:pPr>
        <w:pStyle w:val="Titre3"/>
      </w:pPr>
      <w:bookmarkStart w:id="31" w:name="_Toc223529534"/>
      <w:r>
        <w:t>UO – Etude d’opportunité (UO-REEO)</w:t>
      </w:r>
      <w:bookmarkEnd w:id="31"/>
    </w:p>
    <w:p w14:paraId="4D50B4E3" w14:textId="77777777" w:rsidR="0064498B" w:rsidRDefault="0064498B" w:rsidP="0064498B">
      <w:pPr>
        <w:rPr>
          <w:rFonts w:ascii="Calibri" w:eastAsia="Calibri" w:hAnsi="Calibri" w:cs="Calibri"/>
          <w:szCs w:val="20"/>
        </w:rPr>
      </w:pPr>
      <w:r w:rsidRPr="03D922D6">
        <w:rPr>
          <w:rFonts w:ascii="Calibri" w:eastAsia="Calibri" w:hAnsi="Calibri" w:cs="Calibri"/>
          <w:szCs w:val="20"/>
        </w:rPr>
        <w:t>La décision « managériale » qui consiste à initialiser la phase d’émergence constitue la 1</w:t>
      </w:r>
      <w:r w:rsidRPr="03D922D6">
        <w:rPr>
          <w:rFonts w:ascii="Calibri" w:eastAsia="Calibri" w:hAnsi="Calibri" w:cs="Calibri"/>
          <w:szCs w:val="20"/>
          <w:vertAlign w:val="superscript"/>
        </w:rPr>
        <w:t>ère</w:t>
      </w:r>
      <w:r w:rsidRPr="03D922D6">
        <w:rPr>
          <w:rFonts w:ascii="Calibri" w:eastAsia="Calibri" w:hAnsi="Calibri" w:cs="Calibri"/>
          <w:szCs w:val="20"/>
        </w:rPr>
        <w:t xml:space="preserve"> étape du projet. Il s’agit de consolider l’opportunité du projet, de formaliser le concept et de déterminer les fondamentaux du projet (</w:t>
      </w:r>
      <w:r w:rsidRPr="03D922D6">
        <w:rPr>
          <w:rFonts w:ascii="Calibri" w:eastAsia="Calibri" w:hAnsi="Calibri" w:cs="Calibri"/>
          <w:i/>
          <w:iCs/>
          <w:szCs w:val="20"/>
        </w:rPr>
        <w:t>périmètres fonctionnel, technologique, économique, temporel, enjeux de développement durable</w:t>
      </w:r>
      <w:r w:rsidRPr="03D922D6">
        <w:rPr>
          <w:rFonts w:ascii="Calibri" w:eastAsia="Calibri" w:hAnsi="Calibri" w:cs="Calibri"/>
          <w:szCs w:val="20"/>
        </w:rPr>
        <w:t xml:space="preserve">), en vue du cadrage et du pilotage du projet dans les phases ultérieures. </w:t>
      </w:r>
    </w:p>
    <w:p w14:paraId="1545A8D8" w14:textId="77777777" w:rsidR="00BF0BD2" w:rsidRDefault="00BF0BD2" w:rsidP="0064498B"/>
    <w:tbl>
      <w:tblPr>
        <w:tblStyle w:val="Grilledutableau"/>
        <w:tblW w:w="0" w:type="auto"/>
        <w:tblLook w:val="04A0" w:firstRow="1" w:lastRow="0" w:firstColumn="1" w:lastColumn="0" w:noHBand="0" w:noVBand="1"/>
      </w:tblPr>
      <w:tblGrid>
        <w:gridCol w:w="3397"/>
        <w:gridCol w:w="3119"/>
        <w:gridCol w:w="2546"/>
      </w:tblGrid>
      <w:tr w:rsidR="0064498B" w14:paraId="06B8EBFA" w14:textId="77777777">
        <w:tc>
          <w:tcPr>
            <w:tcW w:w="9062" w:type="dxa"/>
            <w:gridSpan w:val="3"/>
            <w:shd w:val="clear" w:color="auto" w:fill="D9E2F3" w:themeFill="accent1" w:themeFillTint="33"/>
          </w:tcPr>
          <w:p w14:paraId="2C384B99" w14:textId="77777777" w:rsidR="0064498B" w:rsidRPr="002C656E" w:rsidRDefault="0064498B">
            <w:pPr>
              <w:rPr>
                <w:b/>
                <w:bCs/>
              </w:rPr>
            </w:pPr>
            <w:r w:rsidRPr="002C656E">
              <w:rPr>
                <w:b/>
                <w:bCs/>
              </w:rPr>
              <w:t>Description de l’exigence</w:t>
            </w:r>
            <w:r>
              <w:rPr>
                <w:b/>
                <w:bCs/>
              </w:rPr>
              <w:t xml:space="preserve"> – UO-REEO</w:t>
            </w:r>
          </w:p>
        </w:tc>
      </w:tr>
      <w:tr w:rsidR="0064498B" w14:paraId="7D460FB6" w14:textId="77777777">
        <w:trPr>
          <w:trHeight w:val="752"/>
        </w:trPr>
        <w:tc>
          <w:tcPr>
            <w:tcW w:w="9062" w:type="dxa"/>
            <w:gridSpan w:val="3"/>
          </w:tcPr>
          <w:p w14:paraId="7F417C8E" w14:textId="77777777" w:rsidR="0064498B" w:rsidRDefault="0064498B">
            <w:r>
              <w:t>Sur la base d’une expression de besoin, la prestation couvrira la rédaction d’une étude d’opportunité permettant d’identifier le projet de mise en œuvre du besoin.</w:t>
            </w:r>
          </w:p>
          <w:p w14:paraId="0E545045" w14:textId="77777777" w:rsidR="0064498B" w:rsidRDefault="0064498B">
            <w:r>
              <w:t>Dans le cadre de cette prestation, le Titulaire peut organiser des ateliers ou réunions de travail dans les locaux de Rubelles.</w:t>
            </w:r>
          </w:p>
          <w:p w14:paraId="276CC0F2" w14:textId="77777777" w:rsidR="00BF0BD2" w:rsidRDefault="00BF0BD2"/>
          <w:p w14:paraId="53982422" w14:textId="2C6B3213" w:rsidR="0064498B" w:rsidRDefault="0064498B">
            <w:r>
              <w:t xml:space="preserve">Le Titulaire au cours de ses travaux doit évaluer les éléments suivants : </w:t>
            </w:r>
          </w:p>
          <w:p w14:paraId="0EAF079E" w14:textId="77777777" w:rsidR="0064498B" w:rsidRDefault="0064498B" w:rsidP="00127D0F">
            <w:pPr>
              <w:pStyle w:val="Paragraphedeliste"/>
              <w:numPr>
                <w:ilvl w:val="0"/>
                <w:numId w:val="25"/>
              </w:numPr>
            </w:pPr>
            <w:r>
              <w:t>Positionnement du projet selon le contexte, les enjeux relevés et les bénéfices attendus ;</w:t>
            </w:r>
          </w:p>
          <w:p w14:paraId="6BC3F503" w14:textId="77777777" w:rsidR="0064498B" w:rsidRDefault="0064498B" w:rsidP="00127D0F">
            <w:pPr>
              <w:pStyle w:val="Paragraphedeliste"/>
              <w:numPr>
                <w:ilvl w:val="0"/>
                <w:numId w:val="25"/>
              </w:numPr>
            </w:pPr>
            <w:r>
              <w:t>L’analyse de l’existant.</w:t>
            </w:r>
          </w:p>
          <w:p w14:paraId="579B7245" w14:textId="77777777" w:rsidR="0064498B" w:rsidRDefault="0064498B">
            <w:r>
              <w:t>Des scenarii comprenant les avantages/inconvénients, les évaluations de charge, les évaluations financières, les gains qualitatifs et quantitatifs, le calendrier prévisionnel, l’analyse des risques et des mesures d’anticipation.</w:t>
            </w:r>
          </w:p>
          <w:p w14:paraId="017B966A" w14:textId="77777777" w:rsidR="0064498B" w:rsidRDefault="0064498B"/>
        </w:tc>
      </w:tr>
      <w:tr w:rsidR="0064498B" w14:paraId="49349CDB" w14:textId="77777777">
        <w:tc>
          <w:tcPr>
            <w:tcW w:w="3397" w:type="dxa"/>
            <w:shd w:val="clear" w:color="auto" w:fill="D9E2F3" w:themeFill="accent1" w:themeFillTint="33"/>
          </w:tcPr>
          <w:p w14:paraId="03D5A398" w14:textId="77777777" w:rsidR="0064498B" w:rsidRPr="002C656E" w:rsidRDefault="0064498B">
            <w:pPr>
              <w:rPr>
                <w:i/>
                <w:iCs/>
                <w:color w:val="767171" w:themeColor="background2" w:themeShade="80"/>
              </w:rPr>
            </w:pPr>
            <w:r w:rsidRPr="002C656E">
              <w:rPr>
                <w:i/>
                <w:iCs/>
                <w:color w:val="767171" w:themeColor="background2" w:themeShade="80"/>
              </w:rPr>
              <w:t>Livrable(s)</w:t>
            </w:r>
          </w:p>
          <w:p w14:paraId="35F1C195" w14:textId="77777777" w:rsidR="0064498B" w:rsidRDefault="0064498B">
            <w:r>
              <w:t>Note d’opportunité qui présente :</w:t>
            </w:r>
          </w:p>
          <w:p w14:paraId="169C2FEC" w14:textId="77777777" w:rsidR="0064498B" w:rsidRDefault="0064498B" w:rsidP="00127D0F">
            <w:pPr>
              <w:pStyle w:val="Paragraphedeliste"/>
              <w:numPr>
                <w:ilvl w:val="0"/>
                <w:numId w:val="17"/>
              </w:numPr>
              <w:ind w:left="175" w:hanging="175"/>
            </w:pPr>
            <w:r>
              <w:t>Problématique ;</w:t>
            </w:r>
          </w:p>
          <w:p w14:paraId="00E72C75" w14:textId="77777777" w:rsidR="0064498B" w:rsidRDefault="0064498B" w:rsidP="00127D0F">
            <w:pPr>
              <w:pStyle w:val="Paragraphedeliste"/>
              <w:numPr>
                <w:ilvl w:val="0"/>
                <w:numId w:val="17"/>
              </w:numPr>
              <w:ind w:left="175" w:hanging="175"/>
            </w:pPr>
            <w:r>
              <w:t>Scénarii envisagés et parties prenantes ;</w:t>
            </w:r>
          </w:p>
          <w:p w14:paraId="3FA12F10" w14:textId="77777777" w:rsidR="0064498B" w:rsidRDefault="0064498B" w:rsidP="00127D0F">
            <w:pPr>
              <w:pStyle w:val="Paragraphedeliste"/>
              <w:numPr>
                <w:ilvl w:val="0"/>
                <w:numId w:val="17"/>
              </w:numPr>
              <w:ind w:left="175" w:hanging="175"/>
            </w:pPr>
            <w:r>
              <w:t>Principaux impacts identifiés ;</w:t>
            </w:r>
          </w:p>
          <w:p w14:paraId="25975940" w14:textId="77777777" w:rsidR="0064498B" w:rsidRDefault="0064498B" w:rsidP="00127D0F">
            <w:pPr>
              <w:pStyle w:val="Paragraphedeliste"/>
              <w:numPr>
                <w:ilvl w:val="0"/>
                <w:numId w:val="17"/>
              </w:numPr>
              <w:ind w:left="175" w:hanging="175"/>
            </w:pPr>
            <w:r>
              <w:t>Analyse Coût/Délai/Qualité ;</w:t>
            </w:r>
          </w:p>
          <w:p w14:paraId="3A47A26D" w14:textId="77777777" w:rsidR="0064498B" w:rsidRDefault="0064498B" w:rsidP="00127D0F">
            <w:pPr>
              <w:pStyle w:val="Paragraphedeliste"/>
              <w:numPr>
                <w:ilvl w:val="0"/>
                <w:numId w:val="17"/>
              </w:numPr>
              <w:ind w:left="175" w:hanging="175"/>
            </w:pPr>
            <w:r>
              <w:t>Analyse de risque ;</w:t>
            </w:r>
          </w:p>
          <w:p w14:paraId="692EEF96" w14:textId="77777777" w:rsidR="0064498B" w:rsidRDefault="0064498B" w:rsidP="00127D0F">
            <w:pPr>
              <w:pStyle w:val="Paragraphedeliste"/>
              <w:numPr>
                <w:ilvl w:val="0"/>
                <w:numId w:val="17"/>
              </w:numPr>
              <w:ind w:left="175" w:hanging="175"/>
            </w:pPr>
            <w:r>
              <w:t>Moyens à mobiliser.</w:t>
            </w:r>
          </w:p>
        </w:tc>
        <w:tc>
          <w:tcPr>
            <w:tcW w:w="3119" w:type="dxa"/>
            <w:shd w:val="clear" w:color="auto" w:fill="D9E2F3" w:themeFill="accent1" w:themeFillTint="33"/>
          </w:tcPr>
          <w:p w14:paraId="48AA2BFA" w14:textId="77777777" w:rsidR="0064498B" w:rsidRPr="002C656E" w:rsidRDefault="0064498B">
            <w:pPr>
              <w:rPr>
                <w:i/>
                <w:iCs/>
                <w:color w:val="767171" w:themeColor="background2" w:themeShade="80"/>
              </w:rPr>
            </w:pPr>
            <w:r w:rsidRPr="002C656E">
              <w:rPr>
                <w:i/>
                <w:iCs/>
                <w:color w:val="767171" w:themeColor="background2" w:themeShade="80"/>
              </w:rPr>
              <w:t>Contrôle de l’atteinte des résultats</w:t>
            </w:r>
          </w:p>
          <w:p w14:paraId="4365F188" w14:textId="77777777" w:rsidR="0064498B" w:rsidRDefault="0064498B"/>
          <w:p w14:paraId="38EFD4D5" w14:textId="77777777" w:rsidR="0064498B" w:rsidRPr="00C71FA4" w:rsidRDefault="0064498B" w:rsidP="00127D0F">
            <w:pPr>
              <w:pStyle w:val="Paragraphedeliste"/>
              <w:numPr>
                <w:ilvl w:val="0"/>
                <w:numId w:val="18"/>
              </w:numPr>
              <w:ind w:left="272" w:hanging="141"/>
              <w:jc w:val="left"/>
            </w:pPr>
            <w:r w:rsidRPr="00C71FA4">
              <w:t>Revue des livrables</w:t>
            </w:r>
            <w:r>
              <w:t>.</w:t>
            </w:r>
          </w:p>
          <w:p w14:paraId="63C4D4D4" w14:textId="77777777" w:rsidR="0064498B" w:rsidRDefault="0064498B">
            <w:pPr>
              <w:ind w:hanging="306"/>
              <w:jc w:val="left"/>
            </w:pPr>
          </w:p>
          <w:p w14:paraId="1125C6F9" w14:textId="77777777" w:rsidR="0064498B" w:rsidRDefault="0064498B">
            <w:pPr>
              <w:ind w:hanging="306"/>
              <w:jc w:val="left"/>
            </w:pPr>
          </w:p>
          <w:p w14:paraId="714EFEE5" w14:textId="77777777" w:rsidR="0064498B" w:rsidRDefault="0064498B">
            <w:pPr>
              <w:ind w:hanging="306"/>
              <w:jc w:val="left"/>
            </w:pPr>
          </w:p>
          <w:p w14:paraId="7E95791F" w14:textId="77777777" w:rsidR="0064498B" w:rsidRDefault="0064498B">
            <w:pPr>
              <w:ind w:hanging="306"/>
              <w:jc w:val="left"/>
            </w:pPr>
          </w:p>
          <w:p w14:paraId="475483B0" w14:textId="77777777" w:rsidR="0064498B" w:rsidRDefault="0064498B">
            <w:pPr>
              <w:jc w:val="left"/>
            </w:pPr>
          </w:p>
        </w:tc>
        <w:tc>
          <w:tcPr>
            <w:tcW w:w="2546" w:type="dxa"/>
            <w:shd w:val="clear" w:color="auto" w:fill="D9E2F3" w:themeFill="accent1" w:themeFillTint="33"/>
          </w:tcPr>
          <w:p w14:paraId="104CC04C" w14:textId="77777777" w:rsidR="0064498B" w:rsidRPr="002C656E" w:rsidRDefault="0064498B">
            <w:pPr>
              <w:rPr>
                <w:i/>
                <w:iCs/>
                <w:color w:val="767171" w:themeColor="background2" w:themeShade="80"/>
              </w:rPr>
            </w:pPr>
            <w:r w:rsidRPr="002C656E">
              <w:rPr>
                <w:i/>
                <w:iCs/>
                <w:color w:val="767171" w:themeColor="background2" w:themeShade="80"/>
              </w:rPr>
              <w:t>Niveau à atteindre</w:t>
            </w:r>
          </w:p>
          <w:p w14:paraId="6B79D06A" w14:textId="77777777" w:rsidR="0064498B" w:rsidRDefault="0064498B">
            <w:pPr>
              <w:jc w:val="left"/>
            </w:pPr>
          </w:p>
          <w:p w14:paraId="3B3D642D" w14:textId="77777777" w:rsidR="0064498B" w:rsidRDefault="0064498B" w:rsidP="00127D0F">
            <w:pPr>
              <w:pStyle w:val="Paragraphedeliste"/>
              <w:numPr>
                <w:ilvl w:val="0"/>
                <w:numId w:val="17"/>
              </w:numPr>
              <w:ind w:left="175" w:hanging="175"/>
            </w:pPr>
            <w:r>
              <w:t>100% des livrables sont fournis lors de la livraison</w:t>
            </w:r>
          </w:p>
          <w:p w14:paraId="3D38DAF4" w14:textId="77777777" w:rsidR="0064498B" w:rsidRDefault="0064498B" w:rsidP="00127D0F">
            <w:pPr>
              <w:pStyle w:val="Paragraphedeliste"/>
              <w:numPr>
                <w:ilvl w:val="0"/>
                <w:numId w:val="17"/>
              </w:numPr>
              <w:ind w:left="175" w:hanging="175"/>
            </w:pPr>
            <w:r>
              <w:t>Toutes les remarques de la CFE sont prises en compte, 1 relivraison acceptée.</w:t>
            </w:r>
          </w:p>
        </w:tc>
      </w:tr>
    </w:tbl>
    <w:p w14:paraId="3C6AB692" w14:textId="070027DC" w:rsidR="00F544A9" w:rsidRDefault="00F544A9" w:rsidP="00E26E97"/>
    <w:p w14:paraId="2C05EA41" w14:textId="77777777" w:rsidR="00F544A9" w:rsidRDefault="00F544A9">
      <w:pPr>
        <w:jc w:val="left"/>
      </w:pPr>
      <w:r>
        <w:br w:type="page"/>
      </w:r>
    </w:p>
    <w:p w14:paraId="16FD1AF7" w14:textId="77777777" w:rsidR="0064498B" w:rsidRDefault="0064498B" w:rsidP="00E26E97"/>
    <w:p w14:paraId="101A60EB" w14:textId="77777777" w:rsidR="002D689D" w:rsidRDefault="002D689D" w:rsidP="002D689D">
      <w:pPr>
        <w:pStyle w:val="Titre3"/>
      </w:pPr>
      <w:bookmarkStart w:id="32" w:name="_Toc223529535"/>
      <w:r>
        <w:t>UO – Dossier de cadrage (UO-REEF)</w:t>
      </w:r>
      <w:bookmarkEnd w:id="32"/>
    </w:p>
    <w:p w14:paraId="5F04C1DB" w14:textId="77777777" w:rsidR="002D689D" w:rsidRDefault="002D689D" w:rsidP="002D689D">
      <w:pPr>
        <w:rPr>
          <w:rFonts w:ascii="Calibri" w:eastAsia="Calibri" w:hAnsi="Calibri" w:cs="Calibri"/>
          <w:szCs w:val="20"/>
        </w:rPr>
      </w:pPr>
      <w:r w:rsidRPr="03D922D6">
        <w:rPr>
          <w:rFonts w:ascii="Calibri" w:eastAsia="Calibri" w:hAnsi="Calibri" w:cs="Calibri"/>
          <w:szCs w:val="20"/>
        </w:rPr>
        <w:t xml:space="preserve">Le passage en phase de cadrage signifie que le commanditaire a décidé de structurer un projet pour approfondir les conditions de mise en œuvre sur les bases définies par la note d’opportunité. Il est nécessaire, à ce stade, de mettre en place une équipe projet et la gouvernance du projet. </w:t>
      </w:r>
    </w:p>
    <w:p w14:paraId="40FCAE9E" w14:textId="77777777" w:rsidR="00BF0BD2" w:rsidRDefault="00BF0BD2" w:rsidP="002D689D">
      <w:pPr>
        <w:rPr>
          <w:rFonts w:ascii="Calibri" w:eastAsia="Calibri" w:hAnsi="Calibri" w:cs="Calibri"/>
          <w:szCs w:val="20"/>
        </w:rPr>
      </w:pPr>
    </w:p>
    <w:tbl>
      <w:tblPr>
        <w:tblStyle w:val="Grilledutableau"/>
        <w:tblW w:w="0" w:type="auto"/>
        <w:tblLook w:val="04A0" w:firstRow="1" w:lastRow="0" w:firstColumn="1" w:lastColumn="0" w:noHBand="0" w:noVBand="1"/>
      </w:tblPr>
      <w:tblGrid>
        <w:gridCol w:w="3397"/>
        <w:gridCol w:w="3119"/>
        <w:gridCol w:w="2546"/>
      </w:tblGrid>
      <w:tr w:rsidR="002D689D" w14:paraId="5E3F635F" w14:textId="77777777">
        <w:tc>
          <w:tcPr>
            <w:tcW w:w="9062" w:type="dxa"/>
            <w:gridSpan w:val="3"/>
            <w:shd w:val="clear" w:color="auto" w:fill="D9E2F3" w:themeFill="accent1" w:themeFillTint="33"/>
          </w:tcPr>
          <w:p w14:paraId="548DC806" w14:textId="77777777" w:rsidR="002D689D" w:rsidRPr="002C656E" w:rsidRDefault="002D689D">
            <w:pPr>
              <w:rPr>
                <w:b/>
                <w:bCs/>
              </w:rPr>
            </w:pPr>
            <w:r w:rsidRPr="002C656E">
              <w:rPr>
                <w:b/>
                <w:bCs/>
              </w:rPr>
              <w:t>Description de l’exigence</w:t>
            </w:r>
            <w:r>
              <w:rPr>
                <w:b/>
                <w:bCs/>
              </w:rPr>
              <w:t xml:space="preserve"> – UO-REEF</w:t>
            </w:r>
          </w:p>
        </w:tc>
      </w:tr>
      <w:tr w:rsidR="002D689D" w14:paraId="13AE81B5" w14:textId="77777777">
        <w:trPr>
          <w:trHeight w:val="752"/>
        </w:trPr>
        <w:tc>
          <w:tcPr>
            <w:tcW w:w="9062" w:type="dxa"/>
            <w:gridSpan w:val="3"/>
          </w:tcPr>
          <w:p w14:paraId="40D42182" w14:textId="77777777" w:rsidR="002D689D" w:rsidRDefault="002D689D">
            <w:r>
              <w:t xml:space="preserve">La prestation consistera ici à : </w:t>
            </w:r>
          </w:p>
          <w:p w14:paraId="25164495" w14:textId="77777777" w:rsidR="002D689D" w:rsidRDefault="002D689D" w:rsidP="00127D0F">
            <w:pPr>
              <w:pStyle w:val="Paragraphedeliste"/>
              <w:numPr>
                <w:ilvl w:val="0"/>
                <w:numId w:val="26"/>
              </w:numPr>
            </w:pPr>
            <w:r>
              <w:t>Dans un premier temps : cartographier les parties prenantes du projet et analyser les enjeux vis-à-vis de ces parties prenantes,</w:t>
            </w:r>
          </w:p>
          <w:p w14:paraId="6251BF20" w14:textId="77777777" w:rsidR="002D689D" w:rsidRDefault="002D689D" w:rsidP="00127D0F">
            <w:pPr>
              <w:pStyle w:val="Paragraphedeliste"/>
              <w:numPr>
                <w:ilvl w:val="1"/>
                <w:numId w:val="26"/>
              </w:numPr>
            </w:pPr>
            <w:r>
              <w:t>Processus en question ;</w:t>
            </w:r>
          </w:p>
          <w:p w14:paraId="751E14E6" w14:textId="77777777" w:rsidR="002D689D" w:rsidRDefault="002D689D" w:rsidP="00127D0F">
            <w:pPr>
              <w:pStyle w:val="Paragraphedeliste"/>
              <w:numPr>
                <w:ilvl w:val="1"/>
                <w:numId w:val="26"/>
              </w:numPr>
            </w:pPr>
            <w:r>
              <w:t>Attentes implicites et explicites dans le recueil de besoins ;</w:t>
            </w:r>
          </w:p>
          <w:p w14:paraId="1E14B970" w14:textId="77777777" w:rsidR="002D689D" w:rsidRDefault="002D689D" w:rsidP="00127D0F">
            <w:pPr>
              <w:pStyle w:val="Paragraphedeliste"/>
              <w:numPr>
                <w:ilvl w:val="1"/>
                <w:numId w:val="26"/>
              </w:numPr>
            </w:pPr>
            <w:r>
              <w:t>Freins, enjeux, jeux d’acteurs ;</w:t>
            </w:r>
          </w:p>
          <w:p w14:paraId="1C1AB729" w14:textId="77777777" w:rsidR="002D689D" w:rsidRDefault="002D689D" w:rsidP="00127D0F">
            <w:pPr>
              <w:pStyle w:val="Paragraphedeliste"/>
              <w:numPr>
                <w:ilvl w:val="1"/>
                <w:numId w:val="26"/>
              </w:numPr>
            </w:pPr>
            <w:r>
              <w:t>Compétences mobilisables et expertises d’usage ;</w:t>
            </w:r>
          </w:p>
          <w:p w14:paraId="47F15F95" w14:textId="77777777" w:rsidR="002D689D" w:rsidRDefault="002D689D" w:rsidP="00127D0F">
            <w:pPr>
              <w:pStyle w:val="Paragraphedeliste"/>
              <w:numPr>
                <w:ilvl w:val="1"/>
                <w:numId w:val="26"/>
              </w:numPr>
            </w:pPr>
            <w:r>
              <w:t>Impacts des scénarios de réalisation du projet.</w:t>
            </w:r>
          </w:p>
          <w:p w14:paraId="11ECC01B" w14:textId="77777777" w:rsidR="002D689D" w:rsidRDefault="002D689D">
            <w:pPr>
              <w:ind w:left="708"/>
            </w:pPr>
            <w:r>
              <w:t>Ce travail nécessite un « diagnostic de l’existant » qui alimentera la conduite du changement.</w:t>
            </w:r>
          </w:p>
          <w:p w14:paraId="429291A4" w14:textId="77777777" w:rsidR="002D689D" w:rsidRDefault="002D689D"/>
          <w:p w14:paraId="0BEA2583" w14:textId="77777777" w:rsidR="002D689D" w:rsidRDefault="002D689D" w:rsidP="00127D0F">
            <w:pPr>
              <w:pStyle w:val="Paragraphedeliste"/>
              <w:numPr>
                <w:ilvl w:val="0"/>
                <w:numId w:val="26"/>
              </w:numPr>
            </w:pPr>
            <w:r>
              <w:t>Dans un second temps :  réaliser une étude de faisabilité explorant les différents axes du projet (technique, budgétaire, réglementaire, …) et proposant plusieurs scénarios.</w:t>
            </w:r>
          </w:p>
          <w:p w14:paraId="30ADB967" w14:textId="77777777" w:rsidR="002D689D" w:rsidRDefault="002D689D">
            <w:pPr>
              <w:pStyle w:val="Paragraphedeliste"/>
            </w:pPr>
          </w:p>
        </w:tc>
      </w:tr>
      <w:tr w:rsidR="002D689D" w14:paraId="7D6197FF" w14:textId="77777777">
        <w:tc>
          <w:tcPr>
            <w:tcW w:w="3397" w:type="dxa"/>
            <w:shd w:val="clear" w:color="auto" w:fill="D9E2F3" w:themeFill="accent1" w:themeFillTint="33"/>
          </w:tcPr>
          <w:p w14:paraId="28B2B5B3" w14:textId="77777777" w:rsidR="002D689D" w:rsidRPr="002C656E" w:rsidRDefault="002D689D">
            <w:pPr>
              <w:rPr>
                <w:i/>
                <w:iCs/>
                <w:color w:val="767171" w:themeColor="background2" w:themeShade="80"/>
              </w:rPr>
            </w:pPr>
            <w:r w:rsidRPr="002C656E">
              <w:rPr>
                <w:i/>
                <w:iCs/>
                <w:color w:val="767171" w:themeColor="background2" w:themeShade="80"/>
              </w:rPr>
              <w:t>Livrable(s)</w:t>
            </w:r>
          </w:p>
          <w:p w14:paraId="6AF16FAA" w14:textId="77777777" w:rsidR="002D689D" w:rsidRDefault="002D689D">
            <w:pPr>
              <w:pStyle w:val="Paragraphedeliste"/>
              <w:ind w:left="175"/>
            </w:pPr>
          </w:p>
          <w:p w14:paraId="4B55AC37" w14:textId="77777777" w:rsidR="002D689D" w:rsidRDefault="002D689D" w:rsidP="00127D0F">
            <w:pPr>
              <w:pStyle w:val="Paragraphedeliste"/>
              <w:numPr>
                <w:ilvl w:val="0"/>
                <w:numId w:val="17"/>
              </w:numPr>
              <w:ind w:left="175" w:hanging="175"/>
            </w:pPr>
            <w:r>
              <w:t>Note de cadrage ;</w:t>
            </w:r>
          </w:p>
          <w:p w14:paraId="30BCA3B5" w14:textId="77777777" w:rsidR="002D689D" w:rsidRDefault="002D689D" w:rsidP="00127D0F">
            <w:pPr>
              <w:pStyle w:val="Paragraphedeliste"/>
              <w:numPr>
                <w:ilvl w:val="0"/>
                <w:numId w:val="17"/>
              </w:numPr>
              <w:ind w:left="175" w:hanging="175"/>
            </w:pPr>
            <w:r>
              <w:t>Plan projet ;</w:t>
            </w:r>
          </w:p>
          <w:p w14:paraId="4FE1158B" w14:textId="77777777" w:rsidR="002D689D" w:rsidRDefault="002D689D" w:rsidP="00127D0F">
            <w:pPr>
              <w:pStyle w:val="Paragraphedeliste"/>
              <w:numPr>
                <w:ilvl w:val="0"/>
                <w:numId w:val="17"/>
              </w:numPr>
              <w:ind w:left="175" w:hanging="175"/>
            </w:pPr>
            <w:r>
              <w:t>Etude de faisabilité.</w:t>
            </w:r>
          </w:p>
        </w:tc>
        <w:tc>
          <w:tcPr>
            <w:tcW w:w="3119" w:type="dxa"/>
            <w:shd w:val="clear" w:color="auto" w:fill="D9E2F3" w:themeFill="accent1" w:themeFillTint="33"/>
          </w:tcPr>
          <w:p w14:paraId="09045795" w14:textId="77777777" w:rsidR="002D689D" w:rsidRPr="002C656E" w:rsidRDefault="002D689D">
            <w:pPr>
              <w:rPr>
                <w:i/>
                <w:iCs/>
                <w:color w:val="767171" w:themeColor="background2" w:themeShade="80"/>
              </w:rPr>
            </w:pPr>
            <w:r w:rsidRPr="002C656E">
              <w:rPr>
                <w:i/>
                <w:iCs/>
                <w:color w:val="767171" w:themeColor="background2" w:themeShade="80"/>
              </w:rPr>
              <w:t>Contrôle de l’atteinte des résultats</w:t>
            </w:r>
          </w:p>
          <w:p w14:paraId="06A099B1" w14:textId="77777777" w:rsidR="002D689D" w:rsidRDefault="002D689D"/>
          <w:p w14:paraId="5A34D55E" w14:textId="77777777" w:rsidR="002D689D" w:rsidRPr="00C71FA4" w:rsidRDefault="002D689D" w:rsidP="00127D0F">
            <w:pPr>
              <w:pStyle w:val="Paragraphedeliste"/>
              <w:numPr>
                <w:ilvl w:val="0"/>
                <w:numId w:val="18"/>
              </w:numPr>
              <w:ind w:left="272" w:hanging="141"/>
              <w:jc w:val="left"/>
            </w:pPr>
            <w:r w:rsidRPr="00C71FA4">
              <w:t>Revue des livrables</w:t>
            </w:r>
            <w:r>
              <w:t>.</w:t>
            </w:r>
          </w:p>
          <w:p w14:paraId="37EA6E96" w14:textId="77777777" w:rsidR="002D689D" w:rsidRDefault="002D689D">
            <w:pPr>
              <w:ind w:hanging="306"/>
              <w:jc w:val="left"/>
            </w:pPr>
          </w:p>
          <w:p w14:paraId="37A13880" w14:textId="77777777" w:rsidR="002D689D" w:rsidRDefault="002D689D">
            <w:pPr>
              <w:ind w:hanging="306"/>
              <w:jc w:val="left"/>
            </w:pPr>
          </w:p>
          <w:p w14:paraId="3F014F55" w14:textId="77777777" w:rsidR="002D689D" w:rsidRDefault="002D689D">
            <w:pPr>
              <w:ind w:hanging="306"/>
              <w:jc w:val="left"/>
            </w:pPr>
          </w:p>
          <w:p w14:paraId="304D38A3" w14:textId="77777777" w:rsidR="002D689D" w:rsidRDefault="002D689D">
            <w:pPr>
              <w:ind w:hanging="306"/>
              <w:jc w:val="left"/>
            </w:pPr>
          </w:p>
          <w:p w14:paraId="1D828701" w14:textId="77777777" w:rsidR="002D689D" w:rsidRDefault="002D689D">
            <w:pPr>
              <w:jc w:val="left"/>
            </w:pPr>
          </w:p>
        </w:tc>
        <w:tc>
          <w:tcPr>
            <w:tcW w:w="2546" w:type="dxa"/>
            <w:shd w:val="clear" w:color="auto" w:fill="D9E2F3" w:themeFill="accent1" w:themeFillTint="33"/>
          </w:tcPr>
          <w:p w14:paraId="3381F746" w14:textId="77777777" w:rsidR="002D689D" w:rsidRPr="002C656E" w:rsidRDefault="002D689D">
            <w:pPr>
              <w:rPr>
                <w:i/>
                <w:iCs/>
                <w:color w:val="767171" w:themeColor="background2" w:themeShade="80"/>
              </w:rPr>
            </w:pPr>
            <w:r w:rsidRPr="002C656E">
              <w:rPr>
                <w:i/>
                <w:iCs/>
                <w:color w:val="767171" w:themeColor="background2" w:themeShade="80"/>
              </w:rPr>
              <w:t>Niveau à atteindre</w:t>
            </w:r>
          </w:p>
          <w:p w14:paraId="1BF7FDF7" w14:textId="77777777" w:rsidR="002D689D" w:rsidRDefault="002D689D">
            <w:pPr>
              <w:jc w:val="left"/>
            </w:pPr>
          </w:p>
          <w:p w14:paraId="13D6B5CA" w14:textId="77777777" w:rsidR="002D689D" w:rsidRDefault="002D689D" w:rsidP="00127D0F">
            <w:pPr>
              <w:pStyle w:val="Paragraphedeliste"/>
              <w:numPr>
                <w:ilvl w:val="0"/>
                <w:numId w:val="17"/>
              </w:numPr>
              <w:ind w:left="175" w:hanging="175"/>
            </w:pPr>
            <w:r>
              <w:t>100% des livrables sont fournis lors de la livraison</w:t>
            </w:r>
          </w:p>
          <w:p w14:paraId="2F08BDAE" w14:textId="77777777" w:rsidR="002D689D" w:rsidRDefault="002D689D" w:rsidP="00127D0F">
            <w:pPr>
              <w:pStyle w:val="Paragraphedeliste"/>
              <w:numPr>
                <w:ilvl w:val="0"/>
                <w:numId w:val="17"/>
              </w:numPr>
              <w:ind w:left="175" w:hanging="175"/>
            </w:pPr>
            <w:r>
              <w:t>Toutes les remarques de la CFE sont prises en compte, 1 relivraison acceptée.</w:t>
            </w:r>
          </w:p>
        </w:tc>
      </w:tr>
    </w:tbl>
    <w:p w14:paraId="2410FF09" w14:textId="77777777" w:rsidR="002D689D" w:rsidRDefault="002D689D" w:rsidP="002D689D"/>
    <w:p w14:paraId="739E298E" w14:textId="77777777" w:rsidR="00A74494" w:rsidRDefault="00A74494" w:rsidP="002D689D"/>
    <w:p w14:paraId="5B422C5E" w14:textId="77777777" w:rsidR="00882FC0" w:rsidRDefault="00882FC0" w:rsidP="00882FC0">
      <w:pPr>
        <w:pStyle w:val="Titre3"/>
      </w:pPr>
      <w:bookmarkStart w:id="33" w:name="_Toc223529536"/>
      <w:r>
        <w:t>UO – Etude d’impact technique (UO-IMPACT)</w:t>
      </w:r>
      <w:bookmarkEnd w:id="33"/>
    </w:p>
    <w:p w14:paraId="2FA4D21E" w14:textId="77777777" w:rsidR="00945C45" w:rsidRPr="00945C45" w:rsidRDefault="00945C45" w:rsidP="00945C45"/>
    <w:tbl>
      <w:tblPr>
        <w:tblStyle w:val="Grilledutableau"/>
        <w:tblW w:w="0" w:type="auto"/>
        <w:tblLook w:val="04A0" w:firstRow="1" w:lastRow="0" w:firstColumn="1" w:lastColumn="0" w:noHBand="0" w:noVBand="1"/>
      </w:tblPr>
      <w:tblGrid>
        <w:gridCol w:w="3397"/>
        <w:gridCol w:w="3119"/>
        <w:gridCol w:w="2546"/>
      </w:tblGrid>
      <w:tr w:rsidR="00882FC0" w14:paraId="4B2500B7" w14:textId="77777777">
        <w:tc>
          <w:tcPr>
            <w:tcW w:w="9062" w:type="dxa"/>
            <w:gridSpan w:val="3"/>
            <w:shd w:val="clear" w:color="auto" w:fill="D9E2F3" w:themeFill="accent1" w:themeFillTint="33"/>
          </w:tcPr>
          <w:p w14:paraId="14ACFAFA" w14:textId="77777777" w:rsidR="00882FC0" w:rsidRPr="002C656E" w:rsidRDefault="00882FC0">
            <w:pPr>
              <w:rPr>
                <w:b/>
                <w:bCs/>
              </w:rPr>
            </w:pPr>
            <w:r w:rsidRPr="002C656E">
              <w:rPr>
                <w:b/>
                <w:bCs/>
              </w:rPr>
              <w:t>Description de l’exigence</w:t>
            </w:r>
            <w:r>
              <w:rPr>
                <w:b/>
                <w:bCs/>
              </w:rPr>
              <w:t xml:space="preserve"> – UO-IMPACT</w:t>
            </w:r>
          </w:p>
        </w:tc>
      </w:tr>
      <w:tr w:rsidR="00882FC0" w14:paraId="783C050B" w14:textId="77777777">
        <w:trPr>
          <w:trHeight w:val="752"/>
        </w:trPr>
        <w:tc>
          <w:tcPr>
            <w:tcW w:w="9062" w:type="dxa"/>
            <w:gridSpan w:val="3"/>
          </w:tcPr>
          <w:p w14:paraId="659959A6" w14:textId="70B602E5" w:rsidR="00882FC0" w:rsidRDefault="00882FC0">
            <w:r>
              <w:t xml:space="preserve">Dans le cadre de ses différents projets, la CFE peut être amenée à faire évoluer son SI. Sur la base d’une demande d’étude particulière ou d’une expression de besoin de la CFE, la prestation doit permettre la réalisation d’une étude évaluant les risques et impacts (organisationnels et techniques) des demandes d’évolutions exprimées ou de tout autre sujet de préoccupation de la DSI (étude </w:t>
            </w:r>
            <w:r w:rsidR="00945C45">
              <w:t>obsolescence,  ....</w:t>
            </w:r>
            <w:r>
              <w:t>).</w:t>
            </w:r>
          </w:p>
          <w:p w14:paraId="47112818" w14:textId="77777777" w:rsidR="00882FC0" w:rsidRDefault="00882FC0"/>
        </w:tc>
      </w:tr>
      <w:tr w:rsidR="00882FC0" w14:paraId="151DF0F1" w14:textId="77777777">
        <w:tc>
          <w:tcPr>
            <w:tcW w:w="3397" w:type="dxa"/>
            <w:shd w:val="clear" w:color="auto" w:fill="D9E2F3" w:themeFill="accent1" w:themeFillTint="33"/>
          </w:tcPr>
          <w:p w14:paraId="319A7F84" w14:textId="77777777" w:rsidR="00882FC0" w:rsidRPr="002C656E" w:rsidRDefault="00882FC0">
            <w:pPr>
              <w:rPr>
                <w:i/>
                <w:iCs/>
                <w:color w:val="767171" w:themeColor="background2" w:themeShade="80"/>
              </w:rPr>
            </w:pPr>
            <w:r w:rsidRPr="002C656E">
              <w:rPr>
                <w:i/>
                <w:iCs/>
                <w:color w:val="767171" w:themeColor="background2" w:themeShade="80"/>
              </w:rPr>
              <w:t>Livrable(s)</w:t>
            </w:r>
          </w:p>
          <w:p w14:paraId="0F1AC2FF" w14:textId="77777777" w:rsidR="00882FC0" w:rsidRDefault="00882FC0">
            <w:pPr>
              <w:pStyle w:val="Paragraphedeliste"/>
              <w:ind w:left="272"/>
              <w:jc w:val="left"/>
            </w:pPr>
          </w:p>
          <w:p w14:paraId="10B77486" w14:textId="77777777" w:rsidR="00882FC0" w:rsidRDefault="00882FC0" w:rsidP="00127D0F">
            <w:pPr>
              <w:pStyle w:val="Paragraphedeliste"/>
              <w:numPr>
                <w:ilvl w:val="0"/>
                <w:numId w:val="18"/>
              </w:numPr>
              <w:ind w:left="272" w:hanging="141"/>
              <w:jc w:val="left"/>
            </w:pPr>
            <w:r>
              <w:t>Dossier d’étude d’impact.</w:t>
            </w:r>
          </w:p>
          <w:p w14:paraId="68FE01E2" w14:textId="77777777" w:rsidR="00882FC0" w:rsidRDefault="00882FC0">
            <w:pPr>
              <w:ind w:left="131"/>
              <w:jc w:val="left"/>
            </w:pPr>
          </w:p>
          <w:p w14:paraId="739B26B2" w14:textId="77777777" w:rsidR="00882FC0" w:rsidRDefault="00882FC0">
            <w:pPr>
              <w:jc w:val="left"/>
            </w:pPr>
          </w:p>
        </w:tc>
        <w:tc>
          <w:tcPr>
            <w:tcW w:w="3119" w:type="dxa"/>
            <w:shd w:val="clear" w:color="auto" w:fill="D9E2F3" w:themeFill="accent1" w:themeFillTint="33"/>
          </w:tcPr>
          <w:p w14:paraId="22287493" w14:textId="77777777" w:rsidR="00882FC0" w:rsidRPr="002C656E" w:rsidRDefault="00882FC0">
            <w:pPr>
              <w:rPr>
                <w:i/>
                <w:iCs/>
                <w:color w:val="767171" w:themeColor="background2" w:themeShade="80"/>
              </w:rPr>
            </w:pPr>
            <w:r w:rsidRPr="002C656E">
              <w:rPr>
                <w:i/>
                <w:iCs/>
                <w:color w:val="767171" w:themeColor="background2" w:themeShade="80"/>
              </w:rPr>
              <w:t>Contrôle de l’atteinte des résultats</w:t>
            </w:r>
          </w:p>
          <w:p w14:paraId="050CF343" w14:textId="77777777" w:rsidR="00882FC0" w:rsidRDefault="00882FC0"/>
          <w:p w14:paraId="5CDD0C3B" w14:textId="77777777" w:rsidR="00882FC0" w:rsidRDefault="00882FC0">
            <w:r w:rsidRPr="003C10D2">
              <w:t>Revue des livrables</w:t>
            </w:r>
            <w:r>
              <w:t>.</w:t>
            </w:r>
          </w:p>
          <w:p w14:paraId="272B2ACC" w14:textId="77777777" w:rsidR="00882FC0" w:rsidRDefault="00882FC0">
            <w:pPr>
              <w:jc w:val="left"/>
            </w:pPr>
          </w:p>
        </w:tc>
        <w:tc>
          <w:tcPr>
            <w:tcW w:w="2546" w:type="dxa"/>
            <w:shd w:val="clear" w:color="auto" w:fill="D9E2F3" w:themeFill="accent1" w:themeFillTint="33"/>
          </w:tcPr>
          <w:p w14:paraId="3E159526" w14:textId="77777777" w:rsidR="00882FC0" w:rsidRPr="002C656E" w:rsidRDefault="00882FC0">
            <w:pPr>
              <w:rPr>
                <w:i/>
                <w:iCs/>
                <w:color w:val="767171" w:themeColor="background2" w:themeShade="80"/>
              </w:rPr>
            </w:pPr>
            <w:r w:rsidRPr="002C656E">
              <w:rPr>
                <w:i/>
                <w:iCs/>
                <w:color w:val="767171" w:themeColor="background2" w:themeShade="80"/>
              </w:rPr>
              <w:t>Niveau à atteindre</w:t>
            </w:r>
          </w:p>
          <w:p w14:paraId="5D079FC1" w14:textId="77777777" w:rsidR="00882FC0" w:rsidRDefault="00882FC0">
            <w:pPr>
              <w:jc w:val="left"/>
            </w:pPr>
          </w:p>
          <w:p w14:paraId="08889DDC" w14:textId="77777777" w:rsidR="00882FC0" w:rsidRDefault="00882FC0" w:rsidP="00127D0F">
            <w:pPr>
              <w:pStyle w:val="Paragraphedeliste"/>
              <w:numPr>
                <w:ilvl w:val="0"/>
                <w:numId w:val="17"/>
              </w:numPr>
              <w:ind w:left="175" w:hanging="175"/>
            </w:pPr>
            <w:r>
              <w:t>100% des livrables fournis</w:t>
            </w:r>
          </w:p>
          <w:p w14:paraId="7C1CC63A" w14:textId="77777777" w:rsidR="00882FC0" w:rsidRDefault="00882FC0" w:rsidP="00127D0F">
            <w:pPr>
              <w:pStyle w:val="Paragraphedeliste"/>
              <w:numPr>
                <w:ilvl w:val="0"/>
                <w:numId w:val="17"/>
              </w:numPr>
              <w:ind w:left="175" w:hanging="175"/>
            </w:pPr>
            <w:r>
              <w:t>Toutes les remarques de la CFE sont prises en compte, 1 relivraison acceptée.</w:t>
            </w:r>
          </w:p>
          <w:p w14:paraId="76ED9FF2" w14:textId="77777777" w:rsidR="00882FC0" w:rsidRDefault="00882FC0">
            <w:pPr>
              <w:jc w:val="left"/>
            </w:pPr>
          </w:p>
        </w:tc>
      </w:tr>
    </w:tbl>
    <w:p w14:paraId="38B101ED" w14:textId="77777777" w:rsidR="00882FC0" w:rsidRDefault="00882FC0" w:rsidP="00882FC0"/>
    <w:p w14:paraId="7F59433E" w14:textId="77777777" w:rsidR="00DE37F1" w:rsidRDefault="00DE37F1" w:rsidP="00882FC0"/>
    <w:p w14:paraId="2248A8A1" w14:textId="77777777" w:rsidR="00DE37F1" w:rsidRDefault="00DE37F1" w:rsidP="00882FC0"/>
    <w:p w14:paraId="5383176A" w14:textId="77777777" w:rsidR="00DE37F1" w:rsidRDefault="00DE37F1" w:rsidP="00882FC0"/>
    <w:p w14:paraId="786C735F" w14:textId="77777777" w:rsidR="00DE37F1" w:rsidRDefault="00DE37F1" w:rsidP="00882FC0"/>
    <w:p w14:paraId="6D4D67ED" w14:textId="77777777" w:rsidR="00DE37F1" w:rsidRDefault="00DE37F1">
      <w:pPr>
        <w:jc w:val="left"/>
        <w:rPr>
          <w:rFonts w:ascii="Calibri Light" w:eastAsiaTheme="majorEastAsia" w:hAnsi="Calibri Light" w:cstheme="majorBidi"/>
          <w:color w:val="1F3763" w:themeColor="accent1" w:themeShade="7F"/>
          <w:sz w:val="24"/>
          <w:szCs w:val="24"/>
        </w:rPr>
      </w:pPr>
      <w:r>
        <w:br w:type="page"/>
      </w:r>
    </w:p>
    <w:p w14:paraId="5339880C" w14:textId="633E6FA1" w:rsidR="00DE37F1" w:rsidRDefault="00DE37F1" w:rsidP="00DE37F1">
      <w:pPr>
        <w:pStyle w:val="Titre3"/>
      </w:pPr>
      <w:bookmarkStart w:id="34" w:name="_Toc223529537"/>
      <w:r>
        <w:lastRenderedPageBreak/>
        <w:t>UO – Etude d’architecture (UO-ARCHI)</w:t>
      </w:r>
      <w:bookmarkEnd w:id="34"/>
    </w:p>
    <w:p w14:paraId="612517C0" w14:textId="77777777" w:rsidR="00DE37F1" w:rsidRPr="00945C45" w:rsidRDefault="00DE37F1" w:rsidP="00DE37F1"/>
    <w:tbl>
      <w:tblPr>
        <w:tblStyle w:val="Grilledutableau"/>
        <w:tblW w:w="0" w:type="auto"/>
        <w:tblLook w:val="04A0" w:firstRow="1" w:lastRow="0" w:firstColumn="1" w:lastColumn="0" w:noHBand="0" w:noVBand="1"/>
      </w:tblPr>
      <w:tblGrid>
        <w:gridCol w:w="3397"/>
        <w:gridCol w:w="3119"/>
        <w:gridCol w:w="2546"/>
      </w:tblGrid>
      <w:tr w:rsidR="00DE37F1" w14:paraId="7A8886E9" w14:textId="77777777" w:rsidTr="00F51C1F">
        <w:tc>
          <w:tcPr>
            <w:tcW w:w="9062" w:type="dxa"/>
            <w:gridSpan w:val="3"/>
            <w:shd w:val="clear" w:color="auto" w:fill="D9E2F3" w:themeFill="accent1" w:themeFillTint="33"/>
          </w:tcPr>
          <w:p w14:paraId="670D0BBF" w14:textId="77777777" w:rsidR="00DE37F1" w:rsidRPr="002C656E" w:rsidRDefault="00DE37F1" w:rsidP="00F51C1F">
            <w:pPr>
              <w:rPr>
                <w:b/>
                <w:bCs/>
              </w:rPr>
            </w:pPr>
            <w:r w:rsidRPr="002C656E">
              <w:rPr>
                <w:b/>
                <w:bCs/>
              </w:rPr>
              <w:t>Description de l’exigence</w:t>
            </w:r>
            <w:r>
              <w:rPr>
                <w:b/>
                <w:bCs/>
              </w:rPr>
              <w:t xml:space="preserve"> – UO-ARCHI</w:t>
            </w:r>
          </w:p>
        </w:tc>
      </w:tr>
      <w:tr w:rsidR="00DE37F1" w14:paraId="12C5A188" w14:textId="77777777" w:rsidTr="00F51C1F">
        <w:trPr>
          <w:trHeight w:val="752"/>
        </w:trPr>
        <w:tc>
          <w:tcPr>
            <w:tcW w:w="9062" w:type="dxa"/>
            <w:gridSpan w:val="3"/>
          </w:tcPr>
          <w:p w14:paraId="62AC8164" w14:textId="77777777" w:rsidR="00DE37F1" w:rsidRDefault="00DE37F1" w:rsidP="00F51C1F">
            <w:r>
              <w:t>L'objectif de cette étude est de fournir à la CFE une estimation de la faisabilité technique et des coûts associés pour son projet, afin de lui permettre de prendre la décision de le poursuivre ou non. Le cas échéant, elle fixe aussi les grands choix techniques à retenir pour la suite du projet.</w:t>
            </w:r>
          </w:p>
          <w:p w14:paraId="0EECD723" w14:textId="77777777" w:rsidR="00DE37F1" w:rsidRDefault="00DE37F1" w:rsidP="00F51C1F"/>
          <w:p w14:paraId="2F060C38" w14:textId="77777777" w:rsidR="00DE37F1" w:rsidRDefault="00DE37F1" w:rsidP="00F51C1F">
            <w:r>
              <w:t>Pour cela, la démarche consiste à :</w:t>
            </w:r>
          </w:p>
          <w:p w14:paraId="160F8428" w14:textId="77777777" w:rsidR="00DE37F1" w:rsidRDefault="00DE37F1" w:rsidP="00F51C1F">
            <w:pPr>
              <w:pStyle w:val="Paragraphedeliste"/>
              <w:numPr>
                <w:ilvl w:val="0"/>
                <w:numId w:val="22"/>
              </w:numPr>
            </w:pPr>
            <w:r>
              <w:t>Définir les différents scénarios d'architecture technique envisageables pour répondre aux besoins exprimés ;</w:t>
            </w:r>
          </w:p>
          <w:p w14:paraId="6C4DB4C4" w14:textId="77777777" w:rsidR="00DE37F1" w:rsidRDefault="00DE37F1" w:rsidP="00F51C1F">
            <w:pPr>
              <w:pStyle w:val="Paragraphedeliste"/>
              <w:numPr>
                <w:ilvl w:val="0"/>
                <w:numId w:val="22"/>
              </w:numPr>
            </w:pPr>
            <w:r>
              <w:t>Identifier leurs impacts sur le système informatique existant et ses organisations ;</w:t>
            </w:r>
          </w:p>
          <w:p w14:paraId="7C1CB2EB" w14:textId="77777777" w:rsidR="00DE37F1" w:rsidRDefault="00DE37F1" w:rsidP="00F51C1F">
            <w:pPr>
              <w:pStyle w:val="Paragraphedeliste"/>
              <w:numPr>
                <w:ilvl w:val="0"/>
                <w:numId w:val="22"/>
              </w:numPr>
            </w:pPr>
            <w:r>
              <w:t>Estimer les coûts et délais correspondants.</w:t>
            </w:r>
          </w:p>
          <w:p w14:paraId="7408DAFA" w14:textId="77777777" w:rsidR="00DE37F1" w:rsidRDefault="00DE37F1" w:rsidP="00F51C1F">
            <w:pPr>
              <w:pStyle w:val="Paragraphedeliste"/>
            </w:pPr>
          </w:p>
        </w:tc>
      </w:tr>
      <w:tr w:rsidR="00DE37F1" w14:paraId="6F217B41" w14:textId="77777777" w:rsidTr="00F51C1F">
        <w:tc>
          <w:tcPr>
            <w:tcW w:w="3397" w:type="dxa"/>
            <w:shd w:val="clear" w:color="auto" w:fill="D9E2F3" w:themeFill="accent1" w:themeFillTint="33"/>
          </w:tcPr>
          <w:p w14:paraId="42D2A9DC" w14:textId="77777777" w:rsidR="00DE37F1" w:rsidRPr="002C656E" w:rsidRDefault="00DE37F1" w:rsidP="00F51C1F">
            <w:pPr>
              <w:rPr>
                <w:i/>
                <w:iCs/>
                <w:color w:val="767171" w:themeColor="background2" w:themeShade="80"/>
              </w:rPr>
            </w:pPr>
            <w:r w:rsidRPr="002C656E">
              <w:rPr>
                <w:i/>
                <w:iCs/>
                <w:color w:val="767171" w:themeColor="background2" w:themeShade="80"/>
              </w:rPr>
              <w:t>Livrable(s)</w:t>
            </w:r>
          </w:p>
          <w:p w14:paraId="26CB3364" w14:textId="77777777" w:rsidR="00DE37F1" w:rsidRDefault="00DE37F1" w:rsidP="00F51C1F">
            <w:pPr>
              <w:pStyle w:val="Paragraphedeliste"/>
              <w:ind w:left="272"/>
              <w:jc w:val="left"/>
            </w:pPr>
          </w:p>
          <w:p w14:paraId="5C7F4E54" w14:textId="77777777" w:rsidR="00DE37F1" w:rsidRDefault="00DE37F1" w:rsidP="00F51C1F">
            <w:pPr>
              <w:pStyle w:val="Paragraphedeliste"/>
              <w:numPr>
                <w:ilvl w:val="0"/>
                <w:numId w:val="18"/>
              </w:numPr>
              <w:ind w:left="272" w:hanging="141"/>
              <w:jc w:val="left"/>
            </w:pPr>
            <w:r>
              <w:t>Dossier d’architecture.</w:t>
            </w:r>
          </w:p>
          <w:p w14:paraId="1AECE5E7" w14:textId="77777777" w:rsidR="00DE37F1" w:rsidRDefault="00DE37F1" w:rsidP="00F51C1F">
            <w:pPr>
              <w:ind w:left="131"/>
              <w:jc w:val="left"/>
            </w:pPr>
          </w:p>
          <w:p w14:paraId="0D3C8C4A" w14:textId="77777777" w:rsidR="00DE37F1" w:rsidRDefault="00DE37F1" w:rsidP="00F51C1F">
            <w:pPr>
              <w:jc w:val="left"/>
            </w:pPr>
          </w:p>
        </w:tc>
        <w:tc>
          <w:tcPr>
            <w:tcW w:w="3119" w:type="dxa"/>
            <w:shd w:val="clear" w:color="auto" w:fill="D9E2F3" w:themeFill="accent1" w:themeFillTint="33"/>
          </w:tcPr>
          <w:p w14:paraId="66DE9D4A" w14:textId="77777777" w:rsidR="00DE37F1" w:rsidRPr="002C656E" w:rsidRDefault="00DE37F1" w:rsidP="00F51C1F">
            <w:pPr>
              <w:rPr>
                <w:i/>
                <w:iCs/>
                <w:color w:val="767171" w:themeColor="background2" w:themeShade="80"/>
              </w:rPr>
            </w:pPr>
            <w:r w:rsidRPr="002C656E">
              <w:rPr>
                <w:i/>
                <w:iCs/>
                <w:color w:val="767171" w:themeColor="background2" w:themeShade="80"/>
              </w:rPr>
              <w:t>Contrôle de l’atteinte des résultats</w:t>
            </w:r>
          </w:p>
          <w:p w14:paraId="054518BF" w14:textId="77777777" w:rsidR="00DE37F1" w:rsidRDefault="00DE37F1" w:rsidP="00F51C1F"/>
          <w:p w14:paraId="46D30A56" w14:textId="77777777" w:rsidR="00DE37F1" w:rsidRDefault="00DE37F1" w:rsidP="00F51C1F">
            <w:pPr>
              <w:pStyle w:val="Paragraphedeliste"/>
              <w:numPr>
                <w:ilvl w:val="0"/>
                <w:numId w:val="17"/>
              </w:numPr>
              <w:ind w:left="175" w:hanging="175"/>
            </w:pPr>
            <w:r w:rsidRPr="003C10D2">
              <w:t>Revue des livrables</w:t>
            </w:r>
            <w:r>
              <w:t>.</w:t>
            </w:r>
          </w:p>
        </w:tc>
        <w:tc>
          <w:tcPr>
            <w:tcW w:w="2546" w:type="dxa"/>
            <w:shd w:val="clear" w:color="auto" w:fill="D9E2F3" w:themeFill="accent1" w:themeFillTint="33"/>
          </w:tcPr>
          <w:p w14:paraId="294072DD" w14:textId="77777777" w:rsidR="00DE37F1" w:rsidRPr="002C656E" w:rsidRDefault="00DE37F1" w:rsidP="00F51C1F">
            <w:pPr>
              <w:rPr>
                <w:i/>
                <w:iCs/>
                <w:color w:val="767171" w:themeColor="background2" w:themeShade="80"/>
              </w:rPr>
            </w:pPr>
            <w:r w:rsidRPr="002C656E">
              <w:rPr>
                <w:i/>
                <w:iCs/>
                <w:color w:val="767171" w:themeColor="background2" w:themeShade="80"/>
              </w:rPr>
              <w:t>Niveau à atteindre</w:t>
            </w:r>
          </w:p>
          <w:p w14:paraId="28835829" w14:textId="77777777" w:rsidR="00DE37F1" w:rsidRDefault="00DE37F1" w:rsidP="00F51C1F">
            <w:pPr>
              <w:jc w:val="left"/>
            </w:pPr>
          </w:p>
          <w:p w14:paraId="51D9E87F" w14:textId="77777777" w:rsidR="00DE37F1" w:rsidRDefault="00DE37F1" w:rsidP="00F51C1F">
            <w:pPr>
              <w:pStyle w:val="Paragraphedeliste"/>
              <w:numPr>
                <w:ilvl w:val="0"/>
                <w:numId w:val="17"/>
              </w:numPr>
              <w:ind w:left="175" w:hanging="175"/>
            </w:pPr>
            <w:r>
              <w:t>100% des livrables fournis</w:t>
            </w:r>
          </w:p>
          <w:p w14:paraId="2FB9348B" w14:textId="77777777" w:rsidR="00DE37F1" w:rsidRDefault="00DE37F1" w:rsidP="00F51C1F">
            <w:pPr>
              <w:pStyle w:val="Paragraphedeliste"/>
              <w:numPr>
                <w:ilvl w:val="0"/>
                <w:numId w:val="17"/>
              </w:numPr>
              <w:ind w:left="175" w:hanging="175"/>
            </w:pPr>
            <w:r>
              <w:t>Toutes les remarques de la CFE sont prises en compte, 1 relivraison acceptée.</w:t>
            </w:r>
          </w:p>
        </w:tc>
      </w:tr>
    </w:tbl>
    <w:p w14:paraId="728266BE" w14:textId="77777777" w:rsidR="00DE37F1" w:rsidRDefault="00DE37F1" w:rsidP="00DE37F1"/>
    <w:p w14:paraId="6B2748BF" w14:textId="77777777" w:rsidR="00DE37F1" w:rsidRDefault="00DE37F1" w:rsidP="00882FC0"/>
    <w:p w14:paraId="7C022B84" w14:textId="77777777" w:rsidR="009A49C7" w:rsidRDefault="009A49C7" w:rsidP="009A49C7">
      <w:pPr>
        <w:pStyle w:val="Titre3"/>
      </w:pPr>
      <w:bookmarkStart w:id="35" w:name="_Toc223529538"/>
      <w:r>
        <w:t>UO – Assistance à la rédaction d’expression de besoins (UO-REXB)</w:t>
      </w:r>
      <w:bookmarkEnd w:id="35"/>
    </w:p>
    <w:p w14:paraId="5E776AA4" w14:textId="77777777" w:rsidR="00945C45" w:rsidRPr="00945C45" w:rsidRDefault="00945C45" w:rsidP="00945C45"/>
    <w:tbl>
      <w:tblPr>
        <w:tblStyle w:val="Grilledutableau"/>
        <w:tblW w:w="0" w:type="auto"/>
        <w:tblLook w:val="04A0" w:firstRow="1" w:lastRow="0" w:firstColumn="1" w:lastColumn="0" w:noHBand="0" w:noVBand="1"/>
      </w:tblPr>
      <w:tblGrid>
        <w:gridCol w:w="3397"/>
        <w:gridCol w:w="3119"/>
        <w:gridCol w:w="2546"/>
      </w:tblGrid>
      <w:tr w:rsidR="009A49C7" w14:paraId="5DF0945E" w14:textId="77777777">
        <w:tc>
          <w:tcPr>
            <w:tcW w:w="9062" w:type="dxa"/>
            <w:gridSpan w:val="3"/>
            <w:shd w:val="clear" w:color="auto" w:fill="D9E2F3" w:themeFill="accent1" w:themeFillTint="33"/>
          </w:tcPr>
          <w:p w14:paraId="7A4C589E" w14:textId="77777777" w:rsidR="009A49C7" w:rsidRPr="002C656E" w:rsidRDefault="009A49C7">
            <w:pPr>
              <w:rPr>
                <w:b/>
                <w:bCs/>
              </w:rPr>
            </w:pPr>
            <w:r w:rsidRPr="002C656E">
              <w:rPr>
                <w:b/>
                <w:bCs/>
              </w:rPr>
              <w:t>Description de l’exigence</w:t>
            </w:r>
            <w:r>
              <w:rPr>
                <w:b/>
                <w:bCs/>
              </w:rPr>
              <w:t xml:space="preserve"> – UO-REXB</w:t>
            </w:r>
          </w:p>
        </w:tc>
      </w:tr>
      <w:tr w:rsidR="009A49C7" w14:paraId="3EAF01CE" w14:textId="77777777">
        <w:trPr>
          <w:trHeight w:val="752"/>
        </w:trPr>
        <w:tc>
          <w:tcPr>
            <w:tcW w:w="9062" w:type="dxa"/>
            <w:gridSpan w:val="3"/>
          </w:tcPr>
          <w:p w14:paraId="7178B46F" w14:textId="77777777" w:rsidR="009A49C7" w:rsidRDefault="009A49C7">
            <w:r>
              <w:t>Cette prestation comprend l’ensemble des tâches nécessaires à l’étude et la rédaction d’un dossier d’expression du besoin à connotation technique.</w:t>
            </w:r>
          </w:p>
        </w:tc>
      </w:tr>
      <w:tr w:rsidR="009A49C7" w14:paraId="712435D1" w14:textId="77777777">
        <w:tc>
          <w:tcPr>
            <w:tcW w:w="3397" w:type="dxa"/>
            <w:shd w:val="clear" w:color="auto" w:fill="D9E2F3" w:themeFill="accent1" w:themeFillTint="33"/>
          </w:tcPr>
          <w:p w14:paraId="5AE522DC" w14:textId="77777777" w:rsidR="009A49C7" w:rsidRPr="002C656E" w:rsidRDefault="009A49C7">
            <w:pPr>
              <w:rPr>
                <w:i/>
                <w:iCs/>
                <w:color w:val="767171" w:themeColor="background2" w:themeShade="80"/>
              </w:rPr>
            </w:pPr>
            <w:r w:rsidRPr="002C656E">
              <w:rPr>
                <w:i/>
                <w:iCs/>
                <w:color w:val="767171" w:themeColor="background2" w:themeShade="80"/>
              </w:rPr>
              <w:t>Livrable(s)</w:t>
            </w:r>
          </w:p>
          <w:p w14:paraId="237748C3" w14:textId="77777777" w:rsidR="009A49C7" w:rsidRDefault="009A49C7">
            <w:pPr>
              <w:jc w:val="left"/>
            </w:pPr>
            <w:r>
              <w:t>Dossier d’expression de besoins.</w:t>
            </w:r>
          </w:p>
        </w:tc>
        <w:tc>
          <w:tcPr>
            <w:tcW w:w="3119" w:type="dxa"/>
            <w:shd w:val="clear" w:color="auto" w:fill="D9E2F3" w:themeFill="accent1" w:themeFillTint="33"/>
          </w:tcPr>
          <w:p w14:paraId="322F1777" w14:textId="77777777" w:rsidR="009A49C7" w:rsidRPr="002C656E" w:rsidRDefault="009A49C7">
            <w:pPr>
              <w:rPr>
                <w:i/>
                <w:iCs/>
                <w:color w:val="767171" w:themeColor="background2" w:themeShade="80"/>
              </w:rPr>
            </w:pPr>
            <w:r w:rsidRPr="002C656E">
              <w:rPr>
                <w:i/>
                <w:iCs/>
                <w:color w:val="767171" w:themeColor="background2" w:themeShade="80"/>
              </w:rPr>
              <w:t>Contrôle de l’atteinte des résultats</w:t>
            </w:r>
          </w:p>
          <w:p w14:paraId="53A3F3AA" w14:textId="77777777" w:rsidR="009A49C7" w:rsidRPr="007635A0" w:rsidRDefault="009A49C7">
            <w:pPr>
              <w:pStyle w:val="Paragraphedeliste"/>
              <w:numPr>
                <w:ilvl w:val="0"/>
                <w:numId w:val="17"/>
              </w:numPr>
              <w:ind w:left="175" w:hanging="175"/>
            </w:pPr>
            <w:r>
              <w:t>Revue des livrables.</w:t>
            </w:r>
          </w:p>
          <w:p w14:paraId="53C7ACE1" w14:textId="77777777" w:rsidR="009A49C7" w:rsidRDefault="009A49C7">
            <w:pPr>
              <w:jc w:val="left"/>
            </w:pPr>
          </w:p>
        </w:tc>
        <w:tc>
          <w:tcPr>
            <w:tcW w:w="2546" w:type="dxa"/>
            <w:shd w:val="clear" w:color="auto" w:fill="D9E2F3" w:themeFill="accent1" w:themeFillTint="33"/>
          </w:tcPr>
          <w:p w14:paraId="2E4011B3" w14:textId="77777777" w:rsidR="009A49C7" w:rsidRPr="002C656E" w:rsidRDefault="009A49C7">
            <w:pPr>
              <w:rPr>
                <w:i/>
                <w:iCs/>
                <w:color w:val="767171" w:themeColor="background2" w:themeShade="80"/>
              </w:rPr>
            </w:pPr>
            <w:r w:rsidRPr="002C656E">
              <w:rPr>
                <w:i/>
                <w:iCs/>
                <w:color w:val="767171" w:themeColor="background2" w:themeShade="80"/>
              </w:rPr>
              <w:t>Niveau à atteindre</w:t>
            </w:r>
          </w:p>
          <w:p w14:paraId="6AF3D152" w14:textId="77777777" w:rsidR="009A49C7" w:rsidRDefault="009A49C7">
            <w:pPr>
              <w:pStyle w:val="Paragraphedeliste"/>
              <w:numPr>
                <w:ilvl w:val="0"/>
                <w:numId w:val="17"/>
              </w:numPr>
              <w:ind w:left="175" w:hanging="175"/>
            </w:pPr>
            <w:r>
              <w:t>100% des livrables fournis</w:t>
            </w:r>
          </w:p>
          <w:p w14:paraId="26B23A11" w14:textId="77777777" w:rsidR="009A49C7" w:rsidRDefault="009A49C7">
            <w:pPr>
              <w:pStyle w:val="Paragraphedeliste"/>
              <w:numPr>
                <w:ilvl w:val="0"/>
                <w:numId w:val="17"/>
              </w:numPr>
              <w:ind w:left="175" w:hanging="175"/>
            </w:pPr>
            <w:r>
              <w:t>Toutes les remarques de la CFE sont prises en compte, 1 relivraison acceptée.</w:t>
            </w:r>
          </w:p>
          <w:p w14:paraId="1E6A5AA5" w14:textId="77777777" w:rsidR="009A49C7" w:rsidRDefault="009A49C7">
            <w:pPr>
              <w:jc w:val="left"/>
            </w:pPr>
          </w:p>
        </w:tc>
      </w:tr>
    </w:tbl>
    <w:p w14:paraId="194B622E" w14:textId="77777777" w:rsidR="009A49C7" w:rsidRDefault="009A49C7" w:rsidP="00882FC0"/>
    <w:p w14:paraId="6A4E0133" w14:textId="346E87E6" w:rsidR="0044588F" w:rsidRDefault="0044588F" w:rsidP="0044588F">
      <w:pPr>
        <w:pStyle w:val="Titre3"/>
      </w:pPr>
      <w:bookmarkStart w:id="36" w:name="_Toc223529539"/>
      <w:r>
        <w:t>UO – Conception fonctionnelle générale (UO-CONC)</w:t>
      </w:r>
      <w:bookmarkEnd w:id="36"/>
    </w:p>
    <w:p w14:paraId="4D90E5C8" w14:textId="77777777" w:rsidR="0044588F" w:rsidRDefault="0044588F" w:rsidP="0044588F"/>
    <w:tbl>
      <w:tblPr>
        <w:tblStyle w:val="Grilledutableau"/>
        <w:tblW w:w="0" w:type="auto"/>
        <w:tblLook w:val="04A0" w:firstRow="1" w:lastRow="0" w:firstColumn="1" w:lastColumn="0" w:noHBand="0" w:noVBand="1"/>
      </w:tblPr>
      <w:tblGrid>
        <w:gridCol w:w="3397"/>
        <w:gridCol w:w="3119"/>
        <w:gridCol w:w="2546"/>
      </w:tblGrid>
      <w:tr w:rsidR="0044588F" w14:paraId="0FE2AE7C" w14:textId="77777777">
        <w:tc>
          <w:tcPr>
            <w:tcW w:w="9062" w:type="dxa"/>
            <w:gridSpan w:val="3"/>
            <w:shd w:val="clear" w:color="auto" w:fill="D9E2F3" w:themeFill="accent1" w:themeFillTint="33"/>
          </w:tcPr>
          <w:p w14:paraId="4ACC04D8" w14:textId="77777777" w:rsidR="0044588F" w:rsidRPr="002C656E" w:rsidRDefault="0044588F">
            <w:pPr>
              <w:rPr>
                <w:b/>
                <w:bCs/>
              </w:rPr>
            </w:pPr>
            <w:r w:rsidRPr="002C656E">
              <w:rPr>
                <w:b/>
                <w:bCs/>
              </w:rPr>
              <w:t>Description de l’exigence</w:t>
            </w:r>
            <w:r>
              <w:rPr>
                <w:b/>
                <w:bCs/>
              </w:rPr>
              <w:t xml:space="preserve"> – UO-CONC</w:t>
            </w:r>
          </w:p>
        </w:tc>
      </w:tr>
      <w:tr w:rsidR="0044588F" w14:paraId="54FA6706" w14:textId="77777777">
        <w:trPr>
          <w:trHeight w:val="752"/>
        </w:trPr>
        <w:tc>
          <w:tcPr>
            <w:tcW w:w="9062" w:type="dxa"/>
            <w:gridSpan w:val="3"/>
          </w:tcPr>
          <w:p w14:paraId="2F7F129E" w14:textId="77777777" w:rsidR="0044588F" w:rsidRDefault="00C5667D" w:rsidP="00C5667D">
            <w:r w:rsidRPr="00C5667D">
              <w:t>Le titulaire s’engage à réaliser, dans le cadre de cette UO, l’ensemble des travaux nécessaires à la production d’une conception fonctionnelle générale complète, cohérente et exploitable, permettant d’engager les travaux de réalisation dans des conditions maîtrisées de qualité, de coûts et de délais.</w:t>
            </w:r>
          </w:p>
          <w:p w14:paraId="3FEF28BB" w14:textId="4483EE78" w:rsidR="00C5667D" w:rsidRDefault="00C5667D" w:rsidP="00C5667D"/>
        </w:tc>
      </w:tr>
      <w:tr w:rsidR="0044588F" w14:paraId="64A1B28E" w14:textId="77777777">
        <w:tc>
          <w:tcPr>
            <w:tcW w:w="3397" w:type="dxa"/>
            <w:shd w:val="clear" w:color="auto" w:fill="D9E2F3" w:themeFill="accent1" w:themeFillTint="33"/>
          </w:tcPr>
          <w:p w14:paraId="254F29E6" w14:textId="77777777" w:rsidR="0044588F" w:rsidRPr="002C656E" w:rsidRDefault="0044588F">
            <w:pPr>
              <w:rPr>
                <w:i/>
                <w:iCs/>
                <w:color w:val="767171" w:themeColor="background2" w:themeShade="80"/>
              </w:rPr>
            </w:pPr>
            <w:r w:rsidRPr="002C656E">
              <w:rPr>
                <w:i/>
                <w:iCs/>
                <w:color w:val="767171" w:themeColor="background2" w:themeShade="80"/>
              </w:rPr>
              <w:t>Livrable(s)</w:t>
            </w:r>
          </w:p>
          <w:p w14:paraId="6907126D" w14:textId="77777777" w:rsidR="0044588F" w:rsidRDefault="0044588F">
            <w:pPr>
              <w:pStyle w:val="Paragraphedeliste"/>
              <w:ind w:left="272"/>
              <w:jc w:val="left"/>
            </w:pPr>
          </w:p>
          <w:p w14:paraId="69FB47A7" w14:textId="1EBDA091" w:rsidR="0044588F" w:rsidRPr="0051179C" w:rsidRDefault="0044588F" w:rsidP="00127D0F">
            <w:pPr>
              <w:pStyle w:val="Paragraphedeliste"/>
              <w:numPr>
                <w:ilvl w:val="0"/>
                <w:numId w:val="17"/>
              </w:numPr>
              <w:ind w:left="175" w:hanging="175"/>
              <w:jc w:val="left"/>
            </w:pPr>
            <w:r w:rsidRPr="0051179C">
              <w:t xml:space="preserve">Spécifications Fonctionnelles </w:t>
            </w:r>
            <w:r w:rsidR="0051179C" w:rsidRPr="0051179C">
              <w:t>Générales ;</w:t>
            </w:r>
          </w:p>
          <w:p w14:paraId="67F8D23E" w14:textId="0D8842A2" w:rsidR="0044588F" w:rsidRPr="0051179C" w:rsidRDefault="0051179C" w:rsidP="00127D0F">
            <w:pPr>
              <w:pStyle w:val="Paragraphedeliste"/>
              <w:numPr>
                <w:ilvl w:val="0"/>
                <w:numId w:val="17"/>
              </w:numPr>
              <w:ind w:left="175" w:hanging="175"/>
              <w:jc w:val="left"/>
            </w:pPr>
            <w:r w:rsidRPr="0051179C">
              <w:t>Dossier d’Architecture Fonctionnelle ;</w:t>
            </w:r>
          </w:p>
          <w:p w14:paraId="43736AFC" w14:textId="5D6FBD25" w:rsidR="0051179C" w:rsidRPr="0051179C" w:rsidRDefault="0051179C" w:rsidP="00127D0F">
            <w:pPr>
              <w:pStyle w:val="Paragraphedeliste"/>
              <w:numPr>
                <w:ilvl w:val="0"/>
                <w:numId w:val="17"/>
              </w:numPr>
              <w:ind w:left="175" w:hanging="175"/>
              <w:jc w:val="left"/>
            </w:pPr>
            <w:r w:rsidRPr="0051179C">
              <w:t>Dossier d’Architecture Technique (DAT)</w:t>
            </w:r>
            <w:r>
              <w:t>.</w:t>
            </w:r>
          </w:p>
          <w:p w14:paraId="470FC7DE" w14:textId="77777777" w:rsidR="0051179C" w:rsidRPr="0044588F" w:rsidRDefault="0051179C" w:rsidP="0051179C">
            <w:pPr>
              <w:pStyle w:val="Paragraphedeliste"/>
              <w:ind w:left="175"/>
              <w:jc w:val="left"/>
              <w:rPr>
                <w:highlight w:val="yellow"/>
              </w:rPr>
            </w:pPr>
          </w:p>
          <w:p w14:paraId="4FA68909" w14:textId="77777777" w:rsidR="0044588F" w:rsidRDefault="0044588F"/>
          <w:p w14:paraId="42E4096B" w14:textId="77777777" w:rsidR="0044588F" w:rsidRDefault="0044588F">
            <w:pPr>
              <w:ind w:left="131"/>
              <w:jc w:val="left"/>
            </w:pPr>
          </w:p>
          <w:p w14:paraId="414A1DF8" w14:textId="77777777" w:rsidR="0044588F" w:rsidRDefault="0044588F">
            <w:pPr>
              <w:jc w:val="left"/>
            </w:pPr>
          </w:p>
        </w:tc>
        <w:tc>
          <w:tcPr>
            <w:tcW w:w="3119" w:type="dxa"/>
            <w:shd w:val="clear" w:color="auto" w:fill="D9E2F3" w:themeFill="accent1" w:themeFillTint="33"/>
          </w:tcPr>
          <w:p w14:paraId="536C939A" w14:textId="77777777" w:rsidR="0044588F" w:rsidRPr="002C656E" w:rsidRDefault="0044588F">
            <w:pPr>
              <w:rPr>
                <w:i/>
                <w:iCs/>
                <w:color w:val="767171" w:themeColor="background2" w:themeShade="80"/>
              </w:rPr>
            </w:pPr>
            <w:r w:rsidRPr="002C656E">
              <w:rPr>
                <w:i/>
                <w:iCs/>
                <w:color w:val="767171" w:themeColor="background2" w:themeShade="80"/>
              </w:rPr>
              <w:t>Contrôle de l’atteinte des résultats</w:t>
            </w:r>
          </w:p>
          <w:p w14:paraId="076752FD" w14:textId="77777777" w:rsidR="0044588F" w:rsidRDefault="0044588F"/>
          <w:p w14:paraId="21E777CC" w14:textId="77777777" w:rsidR="0044588F" w:rsidRDefault="0044588F" w:rsidP="00127D0F">
            <w:pPr>
              <w:pStyle w:val="Paragraphedeliste"/>
              <w:numPr>
                <w:ilvl w:val="0"/>
                <w:numId w:val="17"/>
              </w:numPr>
              <w:ind w:left="175" w:hanging="175"/>
            </w:pPr>
            <w:r w:rsidRPr="003C10D2">
              <w:t>Revue des livrables</w:t>
            </w:r>
            <w:r>
              <w:t>.</w:t>
            </w:r>
          </w:p>
        </w:tc>
        <w:tc>
          <w:tcPr>
            <w:tcW w:w="2546" w:type="dxa"/>
            <w:shd w:val="clear" w:color="auto" w:fill="D9E2F3" w:themeFill="accent1" w:themeFillTint="33"/>
          </w:tcPr>
          <w:p w14:paraId="47EB9650" w14:textId="77777777" w:rsidR="0044588F" w:rsidRPr="002C656E" w:rsidRDefault="0044588F">
            <w:pPr>
              <w:rPr>
                <w:i/>
                <w:iCs/>
                <w:color w:val="767171" w:themeColor="background2" w:themeShade="80"/>
              </w:rPr>
            </w:pPr>
            <w:r w:rsidRPr="002C656E">
              <w:rPr>
                <w:i/>
                <w:iCs/>
                <w:color w:val="767171" w:themeColor="background2" w:themeShade="80"/>
              </w:rPr>
              <w:t>Niveau à atteindre</w:t>
            </w:r>
          </w:p>
          <w:p w14:paraId="33F266A9" w14:textId="77777777" w:rsidR="0044588F" w:rsidRDefault="0044588F">
            <w:pPr>
              <w:jc w:val="left"/>
            </w:pPr>
          </w:p>
          <w:p w14:paraId="755934F0" w14:textId="77777777" w:rsidR="0044588F" w:rsidRDefault="0044588F" w:rsidP="00127D0F">
            <w:pPr>
              <w:pStyle w:val="Paragraphedeliste"/>
              <w:numPr>
                <w:ilvl w:val="0"/>
                <w:numId w:val="17"/>
              </w:numPr>
              <w:ind w:left="175" w:hanging="175"/>
            </w:pPr>
            <w:r>
              <w:t>100% des livrables fournis</w:t>
            </w:r>
          </w:p>
          <w:p w14:paraId="7A50C954" w14:textId="77777777" w:rsidR="0044588F" w:rsidRDefault="0044588F" w:rsidP="00127D0F">
            <w:pPr>
              <w:pStyle w:val="Paragraphedeliste"/>
              <w:numPr>
                <w:ilvl w:val="0"/>
                <w:numId w:val="17"/>
              </w:numPr>
              <w:ind w:left="175" w:hanging="175"/>
            </w:pPr>
            <w:r>
              <w:t>Toutes les remarques de la CFE sont prises en compte, 1 relivraison acceptée.</w:t>
            </w:r>
          </w:p>
          <w:p w14:paraId="08489C52" w14:textId="77777777" w:rsidR="0044588F" w:rsidRDefault="0044588F">
            <w:pPr>
              <w:jc w:val="left"/>
            </w:pPr>
          </w:p>
        </w:tc>
      </w:tr>
    </w:tbl>
    <w:p w14:paraId="14D27E8F" w14:textId="77777777" w:rsidR="0044588F" w:rsidRDefault="0044588F" w:rsidP="002D689D"/>
    <w:p w14:paraId="4BD414E4" w14:textId="77777777" w:rsidR="00DB7702" w:rsidRDefault="00DB7702" w:rsidP="002D689D"/>
    <w:p w14:paraId="12A41BA1" w14:textId="1E17CD66" w:rsidR="00DB7702" w:rsidRDefault="00DB7702" w:rsidP="00DB7702">
      <w:pPr>
        <w:pStyle w:val="Titre3"/>
      </w:pPr>
      <w:bookmarkStart w:id="37" w:name="_Toc223529540"/>
      <w:r>
        <w:lastRenderedPageBreak/>
        <w:t>UO- Spécifications fonctionnelles détaillées (UO-RESF)</w:t>
      </w:r>
      <w:bookmarkEnd w:id="37"/>
    </w:p>
    <w:p w14:paraId="3CC4B1F3" w14:textId="4C58B9DE" w:rsidR="00DB7702" w:rsidRDefault="00DB7702" w:rsidP="00DB7702">
      <w:r w:rsidRPr="00A5771E">
        <w:t xml:space="preserve">Le dossier de Spécifications Fonctionnelles </w:t>
      </w:r>
      <w:r w:rsidR="00523D52">
        <w:t>détaillées</w:t>
      </w:r>
      <w:r w:rsidRPr="00A5771E">
        <w:t xml:space="preserve"> </w:t>
      </w:r>
      <w:r>
        <w:t xml:space="preserve">décrit </w:t>
      </w:r>
      <w:r w:rsidRPr="00A5771E">
        <w:t>les fonctionnalités du produit à élaborer (besoins, exigences, contraintes). Il regroupe les résultats des études effectuées en matière de besoins perçus</w:t>
      </w:r>
      <w:r w:rsidR="00523D52">
        <w:t xml:space="preserve"> et des spécifications fonctionnelles générales.</w:t>
      </w:r>
      <w:r w:rsidRPr="00A5771E">
        <w:t xml:space="preserve"> </w:t>
      </w:r>
    </w:p>
    <w:p w14:paraId="5C1C1E53" w14:textId="77777777" w:rsidR="00523D52" w:rsidRDefault="00523D52" w:rsidP="00DB7702"/>
    <w:p w14:paraId="60EB9589" w14:textId="4E7E3DF7" w:rsidR="00DB7702" w:rsidRDefault="00DB7702" w:rsidP="00DB7702">
      <w:r w:rsidRPr="00A5771E">
        <w:t xml:space="preserve">Les fonctionnalités sont décrites en relation directe avec les besoins exprimés en matière de performance, de fiabilité, de disponibilité, de sécurité, de traçabilité, de maintenabilité, d’évolutivité, d’interfaçages, d’ergonomie, …. </w:t>
      </w:r>
    </w:p>
    <w:p w14:paraId="48D495F1" w14:textId="77777777" w:rsidR="00DB7702" w:rsidRDefault="00DB7702" w:rsidP="00DB7702">
      <w:r w:rsidRPr="00A5771E">
        <w:t>Il est attendu du Titulaire qu’il produise ce dossier selon les modalités q</w:t>
      </w:r>
      <w:r>
        <w:t>ui</w:t>
      </w:r>
      <w:r w:rsidRPr="00A5771E">
        <w:t xml:space="preserve"> lui paraissent les plus adaptées</w:t>
      </w:r>
      <w:r>
        <w:t xml:space="preserve">, </w:t>
      </w:r>
      <w:r w:rsidRPr="00A5771E">
        <w:t xml:space="preserve">mais toujours en relation directe et sous supervision </w:t>
      </w:r>
      <w:r>
        <w:t>du service SEP</w:t>
      </w:r>
      <w:r w:rsidRPr="00A5771E">
        <w:t xml:space="preserve"> de la CFE. </w:t>
      </w:r>
    </w:p>
    <w:p w14:paraId="1E890AFB" w14:textId="0A4CE7D3" w:rsidR="00DB7702" w:rsidRDefault="00DB7702" w:rsidP="00DB7702">
      <w:r w:rsidRPr="00A5771E">
        <w:t>En complément</w:t>
      </w:r>
      <w:r w:rsidR="00523D52">
        <w:t xml:space="preserve">, le dossier </w:t>
      </w:r>
      <w:r w:rsidRPr="00A5771E">
        <w:t>précise les attendus fonctionnels, de manière à permettre le développement / paramétrage adéquat des solutions attendues, dans une logique de rapidité / efficacité des phases de réalisation et qualification</w:t>
      </w:r>
      <w:r>
        <w:t>/</w:t>
      </w:r>
      <w:r w:rsidRPr="00A5771E">
        <w:t>recette.</w:t>
      </w:r>
    </w:p>
    <w:p w14:paraId="74F83E56" w14:textId="77777777" w:rsidR="002F3DE4" w:rsidRDefault="002F3DE4" w:rsidP="00DB7702"/>
    <w:tbl>
      <w:tblPr>
        <w:tblStyle w:val="Grilledutableau"/>
        <w:tblW w:w="0" w:type="auto"/>
        <w:tblLook w:val="04A0" w:firstRow="1" w:lastRow="0" w:firstColumn="1" w:lastColumn="0" w:noHBand="0" w:noVBand="1"/>
      </w:tblPr>
      <w:tblGrid>
        <w:gridCol w:w="3397"/>
        <w:gridCol w:w="2835"/>
        <w:gridCol w:w="2830"/>
      </w:tblGrid>
      <w:tr w:rsidR="00DB7702" w14:paraId="11DA7CF7" w14:textId="77777777">
        <w:tc>
          <w:tcPr>
            <w:tcW w:w="9062" w:type="dxa"/>
            <w:gridSpan w:val="3"/>
            <w:shd w:val="clear" w:color="auto" w:fill="D9E2F3" w:themeFill="accent1" w:themeFillTint="33"/>
          </w:tcPr>
          <w:p w14:paraId="0A76FD27" w14:textId="77777777" w:rsidR="00DB7702" w:rsidRPr="002C656E" w:rsidRDefault="00DB7702">
            <w:pPr>
              <w:rPr>
                <w:b/>
                <w:bCs/>
              </w:rPr>
            </w:pPr>
            <w:r w:rsidRPr="002C656E">
              <w:rPr>
                <w:b/>
                <w:bCs/>
              </w:rPr>
              <w:t>Description de l’exigence</w:t>
            </w:r>
            <w:r>
              <w:rPr>
                <w:b/>
                <w:bCs/>
              </w:rPr>
              <w:t xml:space="preserve"> – UO-RESF</w:t>
            </w:r>
          </w:p>
        </w:tc>
      </w:tr>
      <w:tr w:rsidR="00DB7702" w14:paraId="12699C05" w14:textId="77777777">
        <w:trPr>
          <w:trHeight w:val="752"/>
        </w:trPr>
        <w:tc>
          <w:tcPr>
            <w:tcW w:w="9062" w:type="dxa"/>
            <w:gridSpan w:val="3"/>
          </w:tcPr>
          <w:p w14:paraId="05F8C143" w14:textId="43247998" w:rsidR="00DB7702" w:rsidRDefault="00DB7702">
            <w:r>
              <w:t>Ce dossier de SFD constitue le premier jalon documentaire et méthodologique de la phase de réception puisque les scénarios de tests s’appuieront pour l’essentiel dessus.</w:t>
            </w:r>
          </w:p>
          <w:p w14:paraId="331ADD4A" w14:textId="77777777" w:rsidR="00DB7702" w:rsidRDefault="00DB7702"/>
          <w:p w14:paraId="28A83155" w14:textId="06E59FF5" w:rsidR="00DB7702" w:rsidRDefault="00DB7702">
            <w:pPr>
              <w:rPr>
                <w:rFonts w:ascii="Calibri" w:eastAsia="Calibri" w:hAnsi="Calibri" w:cs="Calibri"/>
                <w:szCs w:val="20"/>
              </w:rPr>
            </w:pPr>
            <w:r>
              <w:rPr>
                <w:rFonts w:ascii="Calibri" w:eastAsia="Calibri" w:hAnsi="Calibri" w:cs="Calibri"/>
                <w:szCs w:val="20"/>
              </w:rPr>
              <w:t xml:space="preserve">Pour cette prestation, il s’agira de préciser les éléments ci-dessous : </w:t>
            </w:r>
          </w:p>
          <w:p w14:paraId="3111E6C3" w14:textId="77777777" w:rsidR="00DB7702" w:rsidRDefault="00DB7702">
            <w:pPr>
              <w:pStyle w:val="Paragraphedeliste"/>
              <w:numPr>
                <w:ilvl w:val="0"/>
                <w:numId w:val="27"/>
              </w:numPr>
            </w:pPr>
            <w:r>
              <w:t>Dossier de Spécifications Fonctionnelles Détaillées (SFD) : il décrit notamment</w:t>
            </w:r>
          </w:p>
          <w:p w14:paraId="16CEA208" w14:textId="77777777" w:rsidR="00DB7702" w:rsidRDefault="00DB7702">
            <w:pPr>
              <w:pStyle w:val="Paragraphedeliste"/>
              <w:numPr>
                <w:ilvl w:val="1"/>
                <w:numId w:val="27"/>
              </w:numPr>
            </w:pPr>
            <w:r>
              <w:t>Les fonctionnalités du produit à élaborer (fonctions, données, règles et traitement) ;</w:t>
            </w:r>
          </w:p>
          <w:p w14:paraId="102AC28F" w14:textId="77777777" w:rsidR="00DB7702" w:rsidRDefault="00DB7702">
            <w:pPr>
              <w:pStyle w:val="Paragraphedeliste"/>
              <w:numPr>
                <w:ilvl w:val="1"/>
                <w:numId w:val="27"/>
              </w:numPr>
            </w:pPr>
            <w:r>
              <w:t>Affine les analyses des spécifications fonctionnelles et générales en tenant compte de la mise en œuvre ;</w:t>
            </w:r>
          </w:p>
          <w:p w14:paraId="53769D86" w14:textId="77777777" w:rsidR="00DB7702" w:rsidRDefault="00DB7702">
            <w:pPr>
              <w:pStyle w:val="Paragraphedeliste"/>
              <w:numPr>
                <w:ilvl w:val="1"/>
                <w:numId w:val="27"/>
              </w:numPr>
            </w:pPr>
            <w:r>
              <w:t>Détaille les éléments de paramétrage ou la définition des nomenclatures ;</w:t>
            </w:r>
          </w:p>
          <w:p w14:paraId="0885F2A7" w14:textId="77777777" w:rsidR="00DB7702" w:rsidRDefault="00DB7702">
            <w:pPr>
              <w:pStyle w:val="Paragraphedeliste"/>
              <w:numPr>
                <w:ilvl w:val="1"/>
                <w:numId w:val="27"/>
              </w:numPr>
            </w:pPr>
            <w:r>
              <w:t>Met en évidence les contraintes techniques particulières ainsi que les références aux normes ou standards applicables ;</w:t>
            </w:r>
          </w:p>
          <w:p w14:paraId="15BAA366" w14:textId="77777777" w:rsidR="00DB7702" w:rsidRDefault="00DB7702">
            <w:pPr>
              <w:pStyle w:val="Paragraphedeliste"/>
              <w:numPr>
                <w:ilvl w:val="1"/>
                <w:numId w:val="27"/>
              </w:numPr>
            </w:pPr>
            <w:r>
              <w:t>Les SFD exposent également les conditions de tests des fonctions à élaborer.</w:t>
            </w:r>
          </w:p>
          <w:p w14:paraId="341B3268" w14:textId="77777777" w:rsidR="00DB7702" w:rsidRPr="00B96255" w:rsidRDefault="00DB7702">
            <w:pPr>
              <w:rPr>
                <w:rFonts w:eastAsiaTheme="minorEastAsia"/>
                <w:szCs w:val="20"/>
              </w:rPr>
            </w:pPr>
          </w:p>
        </w:tc>
      </w:tr>
      <w:tr w:rsidR="00DB7702" w14:paraId="7F87973D" w14:textId="77777777">
        <w:tc>
          <w:tcPr>
            <w:tcW w:w="3397" w:type="dxa"/>
            <w:shd w:val="clear" w:color="auto" w:fill="D9E2F3" w:themeFill="accent1" w:themeFillTint="33"/>
          </w:tcPr>
          <w:p w14:paraId="7893364B" w14:textId="77777777" w:rsidR="00DB7702" w:rsidRPr="002C656E" w:rsidRDefault="00DB7702">
            <w:pPr>
              <w:rPr>
                <w:i/>
                <w:iCs/>
                <w:color w:val="767171" w:themeColor="background2" w:themeShade="80"/>
              </w:rPr>
            </w:pPr>
            <w:r w:rsidRPr="002C656E">
              <w:rPr>
                <w:i/>
                <w:iCs/>
                <w:color w:val="767171" w:themeColor="background2" w:themeShade="80"/>
              </w:rPr>
              <w:t>Livrable(s)</w:t>
            </w:r>
          </w:p>
          <w:p w14:paraId="4296CA37" w14:textId="77777777" w:rsidR="00DB7702" w:rsidRDefault="00DB7702">
            <w:pPr>
              <w:pStyle w:val="Paragraphedeliste"/>
              <w:ind w:left="175"/>
            </w:pPr>
          </w:p>
          <w:p w14:paraId="44A56D85" w14:textId="77777777" w:rsidR="00A941CC" w:rsidRDefault="00A941CC" w:rsidP="00A941CC">
            <w:pPr>
              <w:pStyle w:val="Paragraphedeliste"/>
              <w:ind w:left="175"/>
              <w:jc w:val="left"/>
            </w:pPr>
          </w:p>
          <w:p w14:paraId="64D77E2F" w14:textId="651DD5F1" w:rsidR="00DB7702" w:rsidRDefault="00DB7702">
            <w:pPr>
              <w:pStyle w:val="Paragraphedeliste"/>
              <w:numPr>
                <w:ilvl w:val="0"/>
                <w:numId w:val="17"/>
              </w:numPr>
              <w:ind w:left="175" w:hanging="175"/>
              <w:jc w:val="left"/>
            </w:pPr>
            <w:r>
              <w:t>Dossier de spécifications fonctionnelles détaillées ;</w:t>
            </w:r>
          </w:p>
        </w:tc>
        <w:tc>
          <w:tcPr>
            <w:tcW w:w="2835" w:type="dxa"/>
            <w:shd w:val="clear" w:color="auto" w:fill="D9E2F3" w:themeFill="accent1" w:themeFillTint="33"/>
          </w:tcPr>
          <w:p w14:paraId="3A10B81A" w14:textId="77777777" w:rsidR="00DB7702" w:rsidRPr="002C656E" w:rsidRDefault="00DB7702">
            <w:pPr>
              <w:rPr>
                <w:i/>
                <w:iCs/>
                <w:color w:val="767171" w:themeColor="background2" w:themeShade="80"/>
              </w:rPr>
            </w:pPr>
            <w:r w:rsidRPr="002C656E">
              <w:rPr>
                <w:i/>
                <w:iCs/>
                <w:color w:val="767171" w:themeColor="background2" w:themeShade="80"/>
              </w:rPr>
              <w:t>Contrôle de l’atteinte des résultats</w:t>
            </w:r>
          </w:p>
          <w:p w14:paraId="2E738DEB" w14:textId="77777777" w:rsidR="00DB7702" w:rsidRDefault="00DB7702"/>
          <w:p w14:paraId="22184D5C" w14:textId="77777777" w:rsidR="00DB7702" w:rsidRPr="00C71FA4" w:rsidRDefault="00DB7702">
            <w:pPr>
              <w:pStyle w:val="Paragraphedeliste"/>
              <w:numPr>
                <w:ilvl w:val="0"/>
                <w:numId w:val="18"/>
              </w:numPr>
              <w:ind w:left="272" w:hanging="141"/>
              <w:jc w:val="left"/>
            </w:pPr>
            <w:r w:rsidRPr="00C71FA4">
              <w:t>Revue des livrables</w:t>
            </w:r>
            <w:r>
              <w:t>.</w:t>
            </w:r>
          </w:p>
          <w:p w14:paraId="195C85DC" w14:textId="77777777" w:rsidR="00DB7702" w:rsidRDefault="00DB7702">
            <w:pPr>
              <w:ind w:hanging="306"/>
              <w:jc w:val="left"/>
            </w:pPr>
          </w:p>
          <w:p w14:paraId="0D880EAF" w14:textId="77777777" w:rsidR="00DB7702" w:rsidRDefault="00DB7702">
            <w:pPr>
              <w:ind w:hanging="306"/>
              <w:jc w:val="left"/>
            </w:pPr>
          </w:p>
          <w:p w14:paraId="37A8072C" w14:textId="77777777" w:rsidR="00DB7702" w:rsidRDefault="00DB7702">
            <w:pPr>
              <w:ind w:hanging="306"/>
              <w:jc w:val="left"/>
            </w:pPr>
          </w:p>
          <w:p w14:paraId="4427F448" w14:textId="77777777" w:rsidR="00DB7702" w:rsidRDefault="00DB7702">
            <w:pPr>
              <w:ind w:hanging="306"/>
              <w:jc w:val="left"/>
            </w:pPr>
          </w:p>
          <w:p w14:paraId="4BD34B11" w14:textId="77777777" w:rsidR="00DB7702" w:rsidRDefault="00DB7702">
            <w:pPr>
              <w:jc w:val="left"/>
            </w:pPr>
          </w:p>
        </w:tc>
        <w:tc>
          <w:tcPr>
            <w:tcW w:w="2830" w:type="dxa"/>
            <w:shd w:val="clear" w:color="auto" w:fill="D9E2F3" w:themeFill="accent1" w:themeFillTint="33"/>
          </w:tcPr>
          <w:p w14:paraId="03F3AE03" w14:textId="77777777" w:rsidR="00DB7702" w:rsidRPr="002C656E" w:rsidRDefault="00DB7702">
            <w:pPr>
              <w:rPr>
                <w:i/>
                <w:iCs/>
                <w:color w:val="767171" w:themeColor="background2" w:themeShade="80"/>
              </w:rPr>
            </w:pPr>
            <w:r w:rsidRPr="002C656E">
              <w:rPr>
                <w:i/>
                <w:iCs/>
                <w:color w:val="767171" w:themeColor="background2" w:themeShade="80"/>
              </w:rPr>
              <w:t>Niveau à atteindre</w:t>
            </w:r>
          </w:p>
          <w:p w14:paraId="36674C9B" w14:textId="77777777" w:rsidR="00DB7702" w:rsidRDefault="00DB7702">
            <w:pPr>
              <w:jc w:val="left"/>
            </w:pPr>
          </w:p>
          <w:p w14:paraId="2E156C8F" w14:textId="77777777" w:rsidR="00A941CC" w:rsidRDefault="00A941CC">
            <w:pPr>
              <w:jc w:val="left"/>
            </w:pPr>
          </w:p>
          <w:p w14:paraId="33F2B3E5" w14:textId="77777777" w:rsidR="00DB7702" w:rsidRDefault="00DB7702">
            <w:pPr>
              <w:pStyle w:val="Paragraphedeliste"/>
              <w:numPr>
                <w:ilvl w:val="0"/>
                <w:numId w:val="17"/>
              </w:numPr>
              <w:ind w:left="175" w:hanging="175"/>
            </w:pPr>
            <w:r>
              <w:t>100% des livrables sont fournis lors de la livraison</w:t>
            </w:r>
          </w:p>
          <w:p w14:paraId="00EC2D04" w14:textId="77777777" w:rsidR="00DB7702" w:rsidRDefault="00DB7702">
            <w:pPr>
              <w:pStyle w:val="Paragraphedeliste"/>
              <w:numPr>
                <w:ilvl w:val="0"/>
                <w:numId w:val="17"/>
              </w:numPr>
              <w:ind w:left="175" w:hanging="175"/>
            </w:pPr>
            <w:r>
              <w:t>Toutes les remarques de la CFE sont prises en compte, 1 relivraison acceptée.</w:t>
            </w:r>
          </w:p>
        </w:tc>
      </w:tr>
    </w:tbl>
    <w:p w14:paraId="0FC2067C" w14:textId="77777777" w:rsidR="00DB7702" w:rsidRDefault="00DB7702" w:rsidP="00DB7702"/>
    <w:p w14:paraId="3790A694" w14:textId="77777777" w:rsidR="00DB7702" w:rsidRDefault="00DB7702" w:rsidP="002D689D"/>
    <w:p w14:paraId="2589F937" w14:textId="77777777" w:rsidR="00872AD2" w:rsidRDefault="00872AD2" w:rsidP="00872AD2">
      <w:pPr>
        <w:pStyle w:val="Titre3"/>
      </w:pPr>
      <w:bookmarkStart w:id="38" w:name="_Toc223529541"/>
      <w:r>
        <w:t>UO – Définition d’un plan projet (UO-PROJET)</w:t>
      </w:r>
      <w:bookmarkEnd w:id="38"/>
    </w:p>
    <w:p w14:paraId="392A6CAD" w14:textId="77777777" w:rsidR="00872AD2" w:rsidRPr="00E54C06" w:rsidRDefault="00872AD2" w:rsidP="00872AD2"/>
    <w:tbl>
      <w:tblPr>
        <w:tblStyle w:val="Grilledutableau"/>
        <w:tblW w:w="0" w:type="auto"/>
        <w:tblLook w:val="04A0" w:firstRow="1" w:lastRow="0" w:firstColumn="1" w:lastColumn="0" w:noHBand="0" w:noVBand="1"/>
      </w:tblPr>
      <w:tblGrid>
        <w:gridCol w:w="3397"/>
        <w:gridCol w:w="3119"/>
        <w:gridCol w:w="2546"/>
      </w:tblGrid>
      <w:tr w:rsidR="00872AD2" w14:paraId="00E2B4AB" w14:textId="77777777">
        <w:tc>
          <w:tcPr>
            <w:tcW w:w="9062" w:type="dxa"/>
            <w:gridSpan w:val="3"/>
            <w:shd w:val="clear" w:color="auto" w:fill="D9E2F3" w:themeFill="accent1" w:themeFillTint="33"/>
          </w:tcPr>
          <w:p w14:paraId="2B97FD71" w14:textId="77777777" w:rsidR="00872AD2" w:rsidRPr="002C656E" w:rsidRDefault="00872AD2">
            <w:pPr>
              <w:rPr>
                <w:b/>
                <w:bCs/>
              </w:rPr>
            </w:pPr>
            <w:r w:rsidRPr="002C656E">
              <w:rPr>
                <w:b/>
                <w:bCs/>
              </w:rPr>
              <w:t>Description de l’exigence</w:t>
            </w:r>
            <w:r>
              <w:rPr>
                <w:b/>
                <w:bCs/>
              </w:rPr>
              <w:t xml:space="preserve"> – UO-PROJET</w:t>
            </w:r>
          </w:p>
        </w:tc>
      </w:tr>
      <w:tr w:rsidR="00872AD2" w14:paraId="387C23AF" w14:textId="77777777">
        <w:trPr>
          <w:trHeight w:val="752"/>
        </w:trPr>
        <w:tc>
          <w:tcPr>
            <w:tcW w:w="9062" w:type="dxa"/>
            <w:gridSpan w:val="3"/>
          </w:tcPr>
          <w:p w14:paraId="1439A4B8" w14:textId="196FF67B" w:rsidR="00872AD2" w:rsidRDefault="00872AD2">
            <w:r>
              <w:t xml:space="preserve">Sur la base des </w:t>
            </w:r>
            <w:r w:rsidR="007A68E5">
              <w:t>travaux menées dans la phase amont du projet d</w:t>
            </w:r>
            <w:r>
              <w:t>’évolution envisagé, le Titulaire rédige le plan projet permettant la mise en œuvre de cette évolution. A ce titre, le Titulaire réalise une analyse détaillée des spécifications générales. Cette analyse détaillée prend la forme d’un plan projet précisant :</w:t>
            </w:r>
          </w:p>
          <w:p w14:paraId="0270DAD9" w14:textId="77777777" w:rsidR="00872AD2" w:rsidRDefault="00872AD2" w:rsidP="00127D0F">
            <w:pPr>
              <w:pStyle w:val="Paragraphedeliste"/>
              <w:numPr>
                <w:ilvl w:val="0"/>
                <w:numId w:val="18"/>
              </w:numPr>
            </w:pPr>
            <w:r>
              <w:t>Le périmètre applicatif de l’évolution : modules et applications impactés, travaux nécessaires de modification du code existant, de créations de nouveaux modules ou d’applications ;</w:t>
            </w:r>
          </w:p>
          <w:p w14:paraId="3E88780F" w14:textId="77777777" w:rsidR="00872AD2" w:rsidRDefault="00872AD2" w:rsidP="00127D0F">
            <w:pPr>
              <w:pStyle w:val="Paragraphedeliste"/>
              <w:numPr>
                <w:ilvl w:val="0"/>
                <w:numId w:val="18"/>
              </w:numPr>
            </w:pPr>
            <w:r>
              <w:t>Les moyens, exprimés en unités d’œuvre, nécessaires à la réalisation de l’évolution selon :</w:t>
            </w:r>
          </w:p>
          <w:p w14:paraId="1472A2A5" w14:textId="77777777" w:rsidR="00872AD2" w:rsidRDefault="00872AD2" w:rsidP="00127D0F">
            <w:pPr>
              <w:pStyle w:val="Paragraphedeliste"/>
              <w:numPr>
                <w:ilvl w:val="1"/>
                <w:numId w:val="18"/>
              </w:numPr>
            </w:pPr>
            <w:r>
              <w:t>La complexité des phases :</w:t>
            </w:r>
          </w:p>
          <w:p w14:paraId="0CD655CF" w14:textId="77777777" w:rsidR="00872AD2" w:rsidRDefault="00872AD2" w:rsidP="00127D0F">
            <w:pPr>
              <w:pStyle w:val="Paragraphedeliste"/>
              <w:numPr>
                <w:ilvl w:val="2"/>
                <w:numId w:val="18"/>
              </w:numPr>
            </w:pPr>
            <w:r>
              <w:t>De spécifications détaillées ;</w:t>
            </w:r>
          </w:p>
          <w:p w14:paraId="15A68CB7" w14:textId="77777777" w:rsidR="00872AD2" w:rsidRDefault="00872AD2" w:rsidP="00127D0F">
            <w:pPr>
              <w:pStyle w:val="Paragraphedeliste"/>
              <w:numPr>
                <w:ilvl w:val="2"/>
                <w:numId w:val="18"/>
              </w:numPr>
            </w:pPr>
            <w:r>
              <w:t>De réalisation, codage, packaging, livraison ;</w:t>
            </w:r>
          </w:p>
          <w:p w14:paraId="317109E5" w14:textId="77777777" w:rsidR="00872AD2" w:rsidRDefault="00872AD2" w:rsidP="00127D0F">
            <w:pPr>
              <w:pStyle w:val="Paragraphedeliste"/>
              <w:numPr>
                <w:ilvl w:val="2"/>
                <w:numId w:val="18"/>
              </w:numPr>
            </w:pPr>
            <w:r>
              <w:t>De tests unitaires, d’intégration ;</w:t>
            </w:r>
          </w:p>
          <w:p w14:paraId="58955F9F" w14:textId="77777777" w:rsidR="00872AD2" w:rsidRDefault="00872AD2" w:rsidP="00127D0F">
            <w:pPr>
              <w:pStyle w:val="Paragraphedeliste"/>
              <w:numPr>
                <w:ilvl w:val="2"/>
                <w:numId w:val="18"/>
              </w:numPr>
            </w:pPr>
            <w:r>
              <w:t>D’assistance à la recette, à la VABF (ou VA), à la VSR et pendant la garantie ;</w:t>
            </w:r>
          </w:p>
          <w:p w14:paraId="758230E6" w14:textId="77777777" w:rsidR="00872AD2" w:rsidRDefault="00872AD2" w:rsidP="00127D0F">
            <w:pPr>
              <w:pStyle w:val="Paragraphedeliste"/>
              <w:numPr>
                <w:ilvl w:val="1"/>
                <w:numId w:val="18"/>
              </w:numPr>
            </w:pPr>
            <w:r>
              <w:t>Les besoins de documentation (documentation de l’architecture, …) ;</w:t>
            </w:r>
          </w:p>
          <w:p w14:paraId="1E9AD51A" w14:textId="77777777" w:rsidR="00872AD2" w:rsidRDefault="00872AD2" w:rsidP="00127D0F">
            <w:pPr>
              <w:pStyle w:val="Paragraphedeliste"/>
              <w:numPr>
                <w:ilvl w:val="1"/>
                <w:numId w:val="18"/>
              </w:numPr>
            </w:pPr>
            <w:r>
              <w:t>Les besoins de coordination du projet d’évolutions ;</w:t>
            </w:r>
          </w:p>
          <w:p w14:paraId="34EE0F80" w14:textId="77777777" w:rsidR="00872AD2" w:rsidRDefault="00872AD2" w:rsidP="00127D0F">
            <w:pPr>
              <w:pStyle w:val="Paragraphedeliste"/>
              <w:numPr>
                <w:ilvl w:val="0"/>
                <w:numId w:val="18"/>
              </w:numPr>
            </w:pPr>
            <w:r>
              <w:lastRenderedPageBreak/>
              <w:t>Les moyens qui ne relèvent pas du Titulaire, exprimés notamment en charge (j.h) par profil de compétence ;</w:t>
            </w:r>
          </w:p>
          <w:p w14:paraId="1D8EF266" w14:textId="77777777" w:rsidR="00872AD2" w:rsidRDefault="00872AD2" w:rsidP="00127D0F">
            <w:pPr>
              <w:pStyle w:val="Paragraphedeliste"/>
              <w:numPr>
                <w:ilvl w:val="0"/>
                <w:numId w:val="18"/>
              </w:numPr>
            </w:pPr>
            <w:r>
              <w:t>Les délais, par phase, nécessaires à la mise en œuvre du projet d’évolution.</w:t>
            </w:r>
          </w:p>
          <w:p w14:paraId="2BD57F29" w14:textId="77777777" w:rsidR="00A941CC" w:rsidRDefault="00A941CC" w:rsidP="00A941CC">
            <w:pPr>
              <w:pStyle w:val="Paragraphedeliste"/>
            </w:pPr>
          </w:p>
        </w:tc>
      </w:tr>
      <w:tr w:rsidR="00872AD2" w14:paraId="47E17BC5" w14:textId="77777777">
        <w:tc>
          <w:tcPr>
            <w:tcW w:w="3397" w:type="dxa"/>
            <w:shd w:val="clear" w:color="auto" w:fill="D9E2F3" w:themeFill="accent1" w:themeFillTint="33"/>
          </w:tcPr>
          <w:p w14:paraId="0D71B79C" w14:textId="77777777" w:rsidR="00872AD2" w:rsidRPr="002C656E" w:rsidRDefault="00872AD2">
            <w:pPr>
              <w:rPr>
                <w:i/>
                <w:iCs/>
                <w:color w:val="767171" w:themeColor="background2" w:themeShade="80"/>
              </w:rPr>
            </w:pPr>
            <w:r w:rsidRPr="002C656E">
              <w:rPr>
                <w:i/>
                <w:iCs/>
                <w:color w:val="767171" w:themeColor="background2" w:themeShade="80"/>
              </w:rPr>
              <w:lastRenderedPageBreak/>
              <w:t>Livrable(s)</w:t>
            </w:r>
          </w:p>
          <w:p w14:paraId="68999591" w14:textId="77777777" w:rsidR="00A941CC" w:rsidRDefault="00A941CC">
            <w:pPr>
              <w:jc w:val="left"/>
            </w:pPr>
          </w:p>
          <w:p w14:paraId="5E9D96A4" w14:textId="0FF5ED34" w:rsidR="00872AD2" w:rsidRDefault="00872AD2">
            <w:pPr>
              <w:jc w:val="left"/>
            </w:pPr>
            <w:r>
              <w:t xml:space="preserve">Plan projet précisant notamment : </w:t>
            </w:r>
          </w:p>
          <w:p w14:paraId="5EA8E98B" w14:textId="77777777" w:rsidR="00872AD2" w:rsidRDefault="00872AD2" w:rsidP="00127D0F">
            <w:pPr>
              <w:pStyle w:val="Paragraphedeliste"/>
              <w:numPr>
                <w:ilvl w:val="0"/>
                <w:numId w:val="18"/>
              </w:numPr>
              <w:ind w:left="272" w:hanging="141"/>
              <w:jc w:val="left"/>
            </w:pPr>
            <w:r>
              <w:t>Positionnement projet selon le contexte ;</w:t>
            </w:r>
          </w:p>
          <w:p w14:paraId="11145CC7" w14:textId="77777777" w:rsidR="00872AD2" w:rsidRDefault="00872AD2" w:rsidP="00127D0F">
            <w:pPr>
              <w:pStyle w:val="Paragraphedeliste"/>
              <w:numPr>
                <w:ilvl w:val="0"/>
                <w:numId w:val="18"/>
              </w:numPr>
              <w:ind w:left="272" w:hanging="141"/>
              <w:jc w:val="left"/>
            </w:pPr>
            <w:r>
              <w:t>Analyse des phases de réalisation ;</w:t>
            </w:r>
          </w:p>
          <w:p w14:paraId="55380B9E" w14:textId="77777777" w:rsidR="00872AD2" w:rsidRDefault="00872AD2" w:rsidP="00127D0F">
            <w:pPr>
              <w:pStyle w:val="Paragraphedeliste"/>
              <w:numPr>
                <w:ilvl w:val="0"/>
                <w:numId w:val="18"/>
              </w:numPr>
              <w:ind w:left="272" w:hanging="141"/>
              <w:jc w:val="left"/>
            </w:pPr>
            <w:r>
              <w:t>Evaluation des charges par phase ;</w:t>
            </w:r>
          </w:p>
          <w:p w14:paraId="6222979E" w14:textId="77777777" w:rsidR="00872AD2" w:rsidRDefault="00872AD2" w:rsidP="00127D0F">
            <w:pPr>
              <w:pStyle w:val="Paragraphedeliste"/>
              <w:numPr>
                <w:ilvl w:val="0"/>
                <w:numId w:val="18"/>
              </w:numPr>
              <w:ind w:left="272" w:hanging="141"/>
              <w:jc w:val="left"/>
            </w:pPr>
            <w:r>
              <w:t>Calendrier prévisionnel ;</w:t>
            </w:r>
          </w:p>
          <w:p w14:paraId="641F85D4" w14:textId="77777777" w:rsidR="00872AD2" w:rsidRDefault="00872AD2" w:rsidP="00127D0F">
            <w:pPr>
              <w:pStyle w:val="Paragraphedeliste"/>
              <w:numPr>
                <w:ilvl w:val="0"/>
                <w:numId w:val="18"/>
              </w:numPr>
              <w:ind w:left="272" w:hanging="141"/>
              <w:jc w:val="left"/>
            </w:pPr>
            <w:r>
              <w:t>Analyse des risques et mesures d’anticipation ;</w:t>
            </w:r>
          </w:p>
          <w:p w14:paraId="285DF267" w14:textId="77777777" w:rsidR="00872AD2" w:rsidRDefault="00872AD2" w:rsidP="00127D0F">
            <w:pPr>
              <w:pStyle w:val="Paragraphedeliste"/>
              <w:numPr>
                <w:ilvl w:val="0"/>
                <w:numId w:val="18"/>
              </w:numPr>
              <w:ind w:left="272" w:hanging="141"/>
              <w:jc w:val="left"/>
            </w:pPr>
            <w:r>
              <w:t>Moyens nécessaires à la réalisation du projet ;</w:t>
            </w:r>
          </w:p>
          <w:p w14:paraId="372931D6" w14:textId="77777777" w:rsidR="00872AD2" w:rsidRDefault="00872AD2" w:rsidP="00127D0F">
            <w:pPr>
              <w:pStyle w:val="Paragraphedeliste"/>
              <w:numPr>
                <w:ilvl w:val="0"/>
                <w:numId w:val="18"/>
              </w:numPr>
              <w:ind w:left="272" w:hanging="141"/>
              <w:jc w:val="left"/>
            </w:pPr>
            <w:r>
              <w:t>Livrables documentaires projet.</w:t>
            </w:r>
          </w:p>
          <w:p w14:paraId="42699F1B" w14:textId="77777777" w:rsidR="00872AD2" w:rsidRDefault="00872AD2">
            <w:pPr>
              <w:jc w:val="left"/>
            </w:pPr>
          </w:p>
        </w:tc>
        <w:tc>
          <w:tcPr>
            <w:tcW w:w="3119" w:type="dxa"/>
            <w:shd w:val="clear" w:color="auto" w:fill="D9E2F3" w:themeFill="accent1" w:themeFillTint="33"/>
          </w:tcPr>
          <w:p w14:paraId="6909A9C5" w14:textId="77777777" w:rsidR="00872AD2" w:rsidRPr="002C656E" w:rsidRDefault="00872AD2">
            <w:pPr>
              <w:rPr>
                <w:i/>
                <w:iCs/>
                <w:color w:val="767171" w:themeColor="background2" w:themeShade="80"/>
              </w:rPr>
            </w:pPr>
            <w:r w:rsidRPr="002C656E">
              <w:rPr>
                <w:i/>
                <w:iCs/>
                <w:color w:val="767171" w:themeColor="background2" w:themeShade="80"/>
              </w:rPr>
              <w:t>Contrôle de l’atteinte des résultats</w:t>
            </w:r>
          </w:p>
          <w:p w14:paraId="32C2D80A" w14:textId="77777777" w:rsidR="00872AD2" w:rsidRDefault="00872AD2"/>
          <w:p w14:paraId="77E6B991" w14:textId="77777777" w:rsidR="00872AD2" w:rsidRPr="003C10D2" w:rsidRDefault="00872AD2" w:rsidP="00127D0F">
            <w:pPr>
              <w:pStyle w:val="Paragraphedeliste"/>
              <w:numPr>
                <w:ilvl w:val="0"/>
                <w:numId w:val="17"/>
              </w:numPr>
              <w:ind w:left="175" w:hanging="175"/>
            </w:pPr>
            <w:r w:rsidRPr="003C10D2">
              <w:t>Revue des livrables</w:t>
            </w:r>
            <w:r>
              <w:t>.</w:t>
            </w:r>
          </w:p>
          <w:p w14:paraId="6969E9E2" w14:textId="77777777" w:rsidR="00872AD2" w:rsidRDefault="00872AD2"/>
        </w:tc>
        <w:tc>
          <w:tcPr>
            <w:tcW w:w="2546" w:type="dxa"/>
            <w:shd w:val="clear" w:color="auto" w:fill="D9E2F3" w:themeFill="accent1" w:themeFillTint="33"/>
          </w:tcPr>
          <w:p w14:paraId="1F3E66D5" w14:textId="77777777" w:rsidR="00872AD2" w:rsidRPr="002C656E" w:rsidRDefault="00872AD2">
            <w:pPr>
              <w:rPr>
                <w:i/>
                <w:iCs/>
                <w:color w:val="767171" w:themeColor="background2" w:themeShade="80"/>
              </w:rPr>
            </w:pPr>
            <w:r w:rsidRPr="002C656E">
              <w:rPr>
                <w:i/>
                <w:iCs/>
                <w:color w:val="767171" w:themeColor="background2" w:themeShade="80"/>
              </w:rPr>
              <w:t>Niveau à atteindre</w:t>
            </w:r>
          </w:p>
          <w:p w14:paraId="37FBCA27" w14:textId="77777777" w:rsidR="00872AD2" w:rsidRDefault="00872AD2">
            <w:pPr>
              <w:jc w:val="left"/>
            </w:pPr>
          </w:p>
          <w:p w14:paraId="51870CAA" w14:textId="77777777" w:rsidR="00872AD2" w:rsidRDefault="00872AD2" w:rsidP="00127D0F">
            <w:pPr>
              <w:pStyle w:val="Paragraphedeliste"/>
              <w:numPr>
                <w:ilvl w:val="0"/>
                <w:numId w:val="17"/>
              </w:numPr>
              <w:ind w:left="175" w:hanging="175"/>
            </w:pPr>
            <w:r>
              <w:t>100% des livrables fournis</w:t>
            </w:r>
          </w:p>
          <w:p w14:paraId="44FDAF13" w14:textId="77777777" w:rsidR="00872AD2" w:rsidRDefault="00872AD2" w:rsidP="00127D0F">
            <w:pPr>
              <w:pStyle w:val="Paragraphedeliste"/>
              <w:numPr>
                <w:ilvl w:val="0"/>
                <w:numId w:val="17"/>
              </w:numPr>
              <w:ind w:left="175" w:hanging="175"/>
            </w:pPr>
            <w:r>
              <w:t>Toutes les remarques de la CFE sont prises en compte, 1 relivraison acceptée.</w:t>
            </w:r>
          </w:p>
          <w:p w14:paraId="53323329" w14:textId="77777777" w:rsidR="00872AD2" w:rsidRDefault="00872AD2">
            <w:pPr>
              <w:jc w:val="left"/>
            </w:pPr>
          </w:p>
        </w:tc>
      </w:tr>
    </w:tbl>
    <w:p w14:paraId="3056002C" w14:textId="77777777" w:rsidR="00872AD2" w:rsidRDefault="00872AD2" w:rsidP="00872AD2"/>
    <w:p w14:paraId="62B556A6" w14:textId="77777777" w:rsidR="000D3C29" w:rsidRDefault="000D3C29" w:rsidP="000D3C29">
      <w:pPr>
        <w:pStyle w:val="Titre3"/>
      </w:pPr>
      <w:bookmarkStart w:id="39" w:name="_Toc223529542"/>
      <w:r>
        <w:t>UO – Coordination de projet (UO-CPRO)</w:t>
      </w:r>
      <w:bookmarkEnd w:id="39"/>
    </w:p>
    <w:p w14:paraId="61C9FFC9" w14:textId="77777777" w:rsidR="000D3C29" w:rsidRDefault="000D3C29" w:rsidP="000D3C29">
      <w:pPr>
        <w:rPr>
          <w:rFonts w:ascii="Calibri" w:eastAsia="Calibri" w:hAnsi="Calibri" w:cs="Calibri"/>
          <w:szCs w:val="20"/>
        </w:rPr>
      </w:pPr>
      <w:r>
        <w:rPr>
          <w:rFonts w:ascii="Calibri" w:eastAsia="Calibri" w:hAnsi="Calibri" w:cs="Calibri"/>
          <w:szCs w:val="20"/>
        </w:rPr>
        <w:t xml:space="preserve">Cette unité d’œuvre </w:t>
      </w:r>
      <w:r w:rsidRPr="020FBD7B">
        <w:rPr>
          <w:rFonts w:ascii="Calibri" w:eastAsia="Calibri" w:hAnsi="Calibri" w:cs="Calibri"/>
          <w:szCs w:val="20"/>
        </w:rPr>
        <w:t xml:space="preserve">permet au Titulaire d’assurer l’organisation et la </w:t>
      </w:r>
      <w:r>
        <w:rPr>
          <w:rFonts w:ascii="Calibri" w:eastAsia="Calibri" w:hAnsi="Calibri" w:cs="Calibri"/>
          <w:szCs w:val="20"/>
        </w:rPr>
        <w:t xml:space="preserve">coordination d’un ou plusieurs projets, </w:t>
      </w:r>
      <w:r w:rsidRPr="020FBD7B">
        <w:rPr>
          <w:rFonts w:ascii="Calibri" w:eastAsia="Calibri" w:hAnsi="Calibri" w:cs="Calibri"/>
          <w:szCs w:val="20"/>
        </w:rPr>
        <w:t xml:space="preserve">dans le respect des engagements pris au plan projet. </w:t>
      </w:r>
    </w:p>
    <w:p w14:paraId="1D66A7ED" w14:textId="77777777" w:rsidR="000D3C29" w:rsidRDefault="000D3C29" w:rsidP="000D3C29">
      <w:pPr>
        <w:rPr>
          <w:rFonts w:ascii="Calibri" w:eastAsia="Calibri" w:hAnsi="Calibri" w:cs="Calibri"/>
          <w:szCs w:val="20"/>
        </w:rPr>
      </w:pPr>
      <w:r>
        <w:rPr>
          <w:rFonts w:ascii="Calibri" w:eastAsia="Calibri" w:hAnsi="Calibri" w:cs="Calibri"/>
          <w:szCs w:val="20"/>
        </w:rPr>
        <w:t>Cette prestation est appelée dès lors que la complexité du projet justifie des actions de coordination et de suivi.</w:t>
      </w:r>
    </w:p>
    <w:p w14:paraId="49B4DE4D" w14:textId="77777777" w:rsidR="00A941CC" w:rsidRDefault="00A941CC" w:rsidP="000D3C29">
      <w:pPr>
        <w:rPr>
          <w:rFonts w:ascii="Calibri" w:eastAsia="Calibri" w:hAnsi="Calibri" w:cs="Calibri"/>
          <w:szCs w:val="20"/>
        </w:rPr>
      </w:pPr>
    </w:p>
    <w:tbl>
      <w:tblPr>
        <w:tblStyle w:val="Grilledutableau"/>
        <w:tblW w:w="0" w:type="auto"/>
        <w:tblLook w:val="04A0" w:firstRow="1" w:lastRow="0" w:firstColumn="1" w:lastColumn="0" w:noHBand="0" w:noVBand="1"/>
      </w:tblPr>
      <w:tblGrid>
        <w:gridCol w:w="3397"/>
        <w:gridCol w:w="3119"/>
        <w:gridCol w:w="2546"/>
      </w:tblGrid>
      <w:tr w:rsidR="000D3C29" w14:paraId="1BE2F102" w14:textId="77777777">
        <w:tc>
          <w:tcPr>
            <w:tcW w:w="9062" w:type="dxa"/>
            <w:gridSpan w:val="3"/>
            <w:shd w:val="clear" w:color="auto" w:fill="D9E2F3" w:themeFill="accent1" w:themeFillTint="33"/>
          </w:tcPr>
          <w:p w14:paraId="0644E3C7" w14:textId="77777777" w:rsidR="000D3C29" w:rsidRPr="002C656E" w:rsidRDefault="000D3C29">
            <w:pPr>
              <w:rPr>
                <w:b/>
                <w:bCs/>
              </w:rPr>
            </w:pPr>
            <w:r w:rsidRPr="002C656E">
              <w:rPr>
                <w:b/>
                <w:bCs/>
              </w:rPr>
              <w:t>Description de l’exigence</w:t>
            </w:r>
            <w:r>
              <w:rPr>
                <w:b/>
                <w:bCs/>
              </w:rPr>
              <w:t xml:space="preserve"> – UO-CPRO</w:t>
            </w:r>
          </w:p>
        </w:tc>
      </w:tr>
      <w:tr w:rsidR="000D3C29" w14:paraId="43A7E39D" w14:textId="77777777">
        <w:trPr>
          <w:trHeight w:val="752"/>
        </w:trPr>
        <w:tc>
          <w:tcPr>
            <w:tcW w:w="9062" w:type="dxa"/>
            <w:gridSpan w:val="3"/>
          </w:tcPr>
          <w:p w14:paraId="6C44978A" w14:textId="77777777" w:rsidR="000D3C29" w:rsidRDefault="000D3C29">
            <w:r>
              <w:t>Le Titulaire réalise un suivi global de l’ensemble des unités d’œuvre constitutives du projet et produit sur cette base, une vision consolidée du planning d’étude et des livrables qui sont dans le périmètre du marché, des actions réalisées/à faire, des risques associés au projet.</w:t>
            </w:r>
          </w:p>
          <w:p w14:paraId="1E7683B8" w14:textId="77777777" w:rsidR="000D3C29" w:rsidRPr="00B96255" w:rsidRDefault="000D3C29">
            <w:pPr>
              <w:rPr>
                <w:rFonts w:eastAsiaTheme="minorEastAsia"/>
                <w:szCs w:val="20"/>
              </w:rPr>
            </w:pPr>
          </w:p>
        </w:tc>
      </w:tr>
      <w:tr w:rsidR="000D3C29" w14:paraId="1CA1BE70" w14:textId="77777777">
        <w:tc>
          <w:tcPr>
            <w:tcW w:w="3397" w:type="dxa"/>
            <w:shd w:val="clear" w:color="auto" w:fill="D9E2F3" w:themeFill="accent1" w:themeFillTint="33"/>
          </w:tcPr>
          <w:p w14:paraId="1AD3D99A" w14:textId="77777777" w:rsidR="000D3C29" w:rsidRPr="002C656E" w:rsidRDefault="000D3C29">
            <w:pPr>
              <w:rPr>
                <w:i/>
                <w:iCs/>
                <w:color w:val="767171" w:themeColor="background2" w:themeShade="80"/>
              </w:rPr>
            </w:pPr>
            <w:r w:rsidRPr="002C656E">
              <w:rPr>
                <w:i/>
                <w:iCs/>
                <w:color w:val="767171" w:themeColor="background2" w:themeShade="80"/>
              </w:rPr>
              <w:t>Livrable(s)</w:t>
            </w:r>
          </w:p>
          <w:p w14:paraId="4C4F9B12" w14:textId="77777777" w:rsidR="000D3C29" w:rsidRDefault="000D3C29">
            <w:pPr>
              <w:pStyle w:val="Paragraphedeliste"/>
              <w:ind w:left="175"/>
            </w:pPr>
          </w:p>
          <w:p w14:paraId="24FCEF3C" w14:textId="77777777" w:rsidR="000D3C29" w:rsidRDefault="000D3C29" w:rsidP="00127D0F">
            <w:pPr>
              <w:pStyle w:val="Paragraphedeliste"/>
              <w:numPr>
                <w:ilvl w:val="0"/>
                <w:numId w:val="17"/>
              </w:numPr>
              <w:ind w:left="175" w:hanging="175"/>
            </w:pPr>
            <w:r>
              <w:t>Tableau de bord de suivi projet (planning, suivi livrables et actions, risques) à fréquence bimensuel à minima ;</w:t>
            </w:r>
          </w:p>
          <w:p w14:paraId="1672A7A4" w14:textId="77777777" w:rsidR="000D3C29" w:rsidRDefault="000D3C29" w:rsidP="00127D0F">
            <w:pPr>
              <w:pStyle w:val="Paragraphedeliste"/>
              <w:numPr>
                <w:ilvl w:val="0"/>
                <w:numId w:val="17"/>
              </w:numPr>
              <w:ind w:left="175" w:hanging="175"/>
            </w:pPr>
            <w:r>
              <w:t>Analyse de risques ;</w:t>
            </w:r>
          </w:p>
          <w:p w14:paraId="1D4B8396" w14:textId="77777777" w:rsidR="000D3C29" w:rsidRDefault="000D3C29" w:rsidP="00127D0F">
            <w:pPr>
              <w:pStyle w:val="Paragraphedeliste"/>
              <w:numPr>
                <w:ilvl w:val="0"/>
                <w:numId w:val="17"/>
              </w:numPr>
              <w:ind w:left="175" w:hanging="175"/>
            </w:pPr>
            <w:r>
              <w:t>Cohérence de la fourniture des différents livrables prévus par les différentes unités d’œuvre, par exemple : documentation organisée en une unique livraison, études, maquettage inclus à la livraison, ...</w:t>
            </w:r>
          </w:p>
          <w:p w14:paraId="4796060F" w14:textId="77777777" w:rsidR="00A941CC" w:rsidRDefault="00A941CC" w:rsidP="00A941CC">
            <w:pPr>
              <w:pStyle w:val="Paragraphedeliste"/>
              <w:ind w:left="175"/>
            </w:pPr>
          </w:p>
        </w:tc>
        <w:tc>
          <w:tcPr>
            <w:tcW w:w="3119" w:type="dxa"/>
            <w:shd w:val="clear" w:color="auto" w:fill="D9E2F3" w:themeFill="accent1" w:themeFillTint="33"/>
          </w:tcPr>
          <w:p w14:paraId="6173523A" w14:textId="77777777" w:rsidR="000D3C29" w:rsidRPr="002C656E" w:rsidRDefault="000D3C29">
            <w:pPr>
              <w:rPr>
                <w:i/>
                <w:iCs/>
                <w:color w:val="767171" w:themeColor="background2" w:themeShade="80"/>
              </w:rPr>
            </w:pPr>
            <w:r w:rsidRPr="002C656E">
              <w:rPr>
                <w:i/>
                <w:iCs/>
                <w:color w:val="767171" w:themeColor="background2" w:themeShade="80"/>
              </w:rPr>
              <w:t>Contrôle de l’atteinte des résultats</w:t>
            </w:r>
          </w:p>
          <w:p w14:paraId="202660AD" w14:textId="77777777" w:rsidR="000D3C29" w:rsidRDefault="000D3C29"/>
          <w:p w14:paraId="7B578C02" w14:textId="77777777" w:rsidR="000D3C29" w:rsidRPr="00C71FA4" w:rsidRDefault="000D3C29" w:rsidP="00127D0F">
            <w:pPr>
              <w:pStyle w:val="Paragraphedeliste"/>
              <w:numPr>
                <w:ilvl w:val="0"/>
                <w:numId w:val="18"/>
              </w:numPr>
              <w:ind w:left="272" w:hanging="141"/>
              <w:jc w:val="left"/>
            </w:pPr>
            <w:r w:rsidRPr="00C71FA4">
              <w:t>Revue des livrables</w:t>
            </w:r>
            <w:r>
              <w:t>.</w:t>
            </w:r>
          </w:p>
          <w:p w14:paraId="68A32DA6" w14:textId="77777777" w:rsidR="000D3C29" w:rsidRDefault="000D3C29">
            <w:pPr>
              <w:ind w:hanging="306"/>
              <w:jc w:val="left"/>
            </w:pPr>
          </w:p>
          <w:p w14:paraId="571B1C22" w14:textId="77777777" w:rsidR="000D3C29" w:rsidRDefault="000D3C29">
            <w:pPr>
              <w:ind w:hanging="306"/>
              <w:jc w:val="left"/>
            </w:pPr>
          </w:p>
          <w:p w14:paraId="46133498" w14:textId="77777777" w:rsidR="000D3C29" w:rsidRDefault="000D3C29">
            <w:pPr>
              <w:ind w:hanging="306"/>
              <w:jc w:val="left"/>
            </w:pPr>
          </w:p>
          <w:p w14:paraId="69D588CD" w14:textId="77777777" w:rsidR="000D3C29" w:rsidRDefault="000D3C29">
            <w:pPr>
              <w:ind w:hanging="306"/>
              <w:jc w:val="left"/>
            </w:pPr>
          </w:p>
          <w:p w14:paraId="3FEE1BA8" w14:textId="77777777" w:rsidR="000D3C29" w:rsidRDefault="000D3C29">
            <w:pPr>
              <w:jc w:val="left"/>
            </w:pPr>
          </w:p>
        </w:tc>
        <w:tc>
          <w:tcPr>
            <w:tcW w:w="2546" w:type="dxa"/>
            <w:shd w:val="clear" w:color="auto" w:fill="D9E2F3" w:themeFill="accent1" w:themeFillTint="33"/>
          </w:tcPr>
          <w:p w14:paraId="2CA7C730" w14:textId="77777777" w:rsidR="000D3C29" w:rsidRPr="002C656E" w:rsidRDefault="000D3C29">
            <w:pPr>
              <w:rPr>
                <w:i/>
                <w:iCs/>
                <w:color w:val="767171" w:themeColor="background2" w:themeShade="80"/>
              </w:rPr>
            </w:pPr>
            <w:r w:rsidRPr="002C656E">
              <w:rPr>
                <w:i/>
                <w:iCs/>
                <w:color w:val="767171" w:themeColor="background2" w:themeShade="80"/>
              </w:rPr>
              <w:t>Niveau à atteindre</w:t>
            </w:r>
          </w:p>
          <w:p w14:paraId="3B913708" w14:textId="77777777" w:rsidR="000D3C29" w:rsidRDefault="000D3C29">
            <w:pPr>
              <w:jc w:val="left"/>
            </w:pPr>
          </w:p>
          <w:p w14:paraId="4CF90965" w14:textId="77777777" w:rsidR="000D3C29" w:rsidRDefault="000D3C29" w:rsidP="00127D0F">
            <w:pPr>
              <w:pStyle w:val="Paragraphedeliste"/>
              <w:numPr>
                <w:ilvl w:val="0"/>
                <w:numId w:val="17"/>
              </w:numPr>
              <w:ind w:left="175" w:hanging="175"/>
            </w:pPr>
            <w:r>
              <w:t>100% des livrables sont fournis lors de la livraison ;</w:t>
            </w:r>
          </w:p>
          <w:p w14:paraId="08EA3938" w14:textId="77777777" w:rsidR="000D3C29" w:rsidRDefault="000D3C29" w:rsidP="00127D0F">
            <w:pPr>
              <w:pStyle w:val="Paragraphedeliste"/>
              <w:numPr>
                <w:ilvl w:val="0"/>
                <w:numId w:val="17"/>
              </w:numPr>
              <w:ind w:left="175" w:hanging="175"/>
            </w:pPr>
            <w:r>
              <w:t>Toutes les remarques de la CFE sont prises en compte, 1 relivraison acceptée.</w:t>
            </w:r>
          </w:p>
        </w:tc>
      </w:tr>
    </w:tbl>
    <w:p w14:paraId="04137ECC" w14:textId="77777777" w:rsidR="000D3C29" w:rsidRDefault="000D3C29" w:rsidP="000D3C29"/>
    <w:p w14:paraId="49B336E2" w14:textId="77777777" w:rsidR="00D04291" w:rsidRDefault="00D04291" w:rsidP="00D04291"/>
    <w:p w14:paraId="6440F5CB" w14:textId="77777777" w:rsidR="00D04291" w:rsidRDefault="00D04291" w:rsidP="00D04291"/>
    <w:p w14:paraId="4511A82B" w14:textId="77777777" w:rsidR="00EF3B61" w:rsidRDefault="00EF3B61">
      <w:pPr>
        <w:jc w:val="left"/>
        <w:rPr>
          <w:rFonts w:asciiTheme="majorHAnsi" w:eastAsiaTheme="majorEastAsia" w:hAnsiTheme="majorHAnsi" w:cstheme="majorBidi"/>
          <w:color w:val="2F5496" w:themeColor="accent1" w:themeShade="BF"/>
          <w:sz w:val="32"/>
          <w:szCs w:val="32"/>
        </w:rPr>
      </w:pPr>
    </w:p>
    <w:p w14:paraId="265F9E81" w14:textId="77777777" w:rsidR="004602BA" w:rsidRDefault="004602BA">
      <w:pPr>
        <w:jc w:val="left"/>
        <w:rPr>
          <w:rFonts w:asciiTheme="majorHAnsi" w:eastAsiaTheme="majorEastAsia" w:hAnsiTheme="majorHAnsi" w:cstheme="majorBidi"/>
          <w:color w:val="2F5496" w:themeColor="accent1" w:themeShade="BF"/>
          <w:sz w:val="32"/>
          <w:szCs w:val="32"/>
        </w:rPr>
      </w:pPr>
    </w:p>
    <w:p w14:paraId="75752DF6" w14:textId="77777777" w:rsidR="00EC1980" w:rsidRDefault="00A30B1E" w:rsidP="00EC1980">
      <w:pPr>
        <w:pStyle w:val="Titre3"/>
      </w:pPr>
      <w:r>
        <w:rPr>
          <w:rFonts w:asciiTheme="majorHAnsi" w:hAnsiTheme="majorHAnsi"/>
          <w:color w:val="2F5496" w:themeColor="accent1" w:themeShade="BF"/>
          <w:sz w:val="32"/>
          <w:szCs w:val="32"/>
        </w:rPr>
        <w:br w:type="page"/>
      </w:r>
      <w:bookmarkStart w:id="40" w:name="_Toc223529543"/>
      <w:r w:rsidR="00EC1980">
        <w:lastRenderedPageBreak/>
        <w:t>UO – Dispositif de formation (UO-FORM)</w:t>
      </w:r>
      <w:bookmarkEnd w:id="40"/>
    </w:p>
    <w:p w14:paraId="2B713BAB" w14:textId="77777777" w:rsidR="00EC1980" w:rsidRDefault="00EC1980" w:rsidP="00EC1980">
      <w:pPr>
        <w:pStyle w:val="Default"/>
        <w:jc w:val="both"/>
        <w:rPr>
          <w:sz w:val="20"/>
          <w:szCs w:val="20"/>
        </w:rPr>
      </w:pPr>
    </w:p>
    <w:tbl>
      <w:tblPr>
        <w:tblStyle w:val="Grilledutableau"/>
        <w:tblW w:w="0" w:type="auto"/>
        <w:tblLook w:val="04A0" w:firstRow="1" w:lastRow="0" w:firstColumn="1" w:lastColumn="0" w:noHBand="0" w:noVBand="1"/>
      </w:tblPr>
      <w:tblGrid>
        <w:gridCol w:w="3397"/>
        <w:gridCol w:w="3119"/>
        <w:gridCol w:w="2546"/>
      </w:tblGrid>
      <w:tr w:rsidR="00EC1980" w14:paraId="62A72FF1" w14:textId="77777777">
        <w:tc>
          <w:tcPr>
            <w:tcW w:w="9062" w:type="dxa"/>
            <w:gridSpan w:val="3"/>
            <w:shd w:val="clear" w:color="auto" w:fill="D9E2F3" w:themeFill="accent1" w:themeFillTint="33"/>
          </w:tcPr>
          <w:p w14:paraId="320AC7FE" w14:textId="77777777" w:rsidR="00EC1980" w:rsidRPr="002C656E" w:rsidRDefault="00EC1980">
            <w:pPr>
              <w:rPr>
                <w:b/>
                <w:bCs/>
              </w:rPr>
            </w:pPr>
            <w:r w:rsidRPr="002C656E">
              <w:rPr>
                <w:b/>
                <w:bCs/>
              </w:rPr>
              <w:t>Description de l’exigence</w:t>
            </w:r>
            <w:r>
              <w:rPr>
                <w:b/>
                <w:bCs/>
              </w:rPr>
              <w:t xml:space="preserve"> – UO-FORM</w:t>
            </w:r>
          </w:p>
        </w:tc>
      </w:tr>
      <w:tr w:rsidR="00EC1980" w14:paraId="20C08D46" w14:textId="77777777">
        <w:trPr>
          <w:trHeight w:val="752"/>
        </w:trPr>
        <w:tc>
          <w:tcPr>
            <w:tcW w:w="9062" w:type="dxa"/>
            <w:gridSpan w:val="3"/>
          </w:tcPr>
          <w:p w14:paraId="42E71421" w14:textId="77777777" w:rsidR="00EC1980" w:rsidRDefault="00EC1980"/>
          <w:p w14:paraId="35FC1F30" w14:textId="77777777" w:rsidR="00EC1980" w:rsidRDefault="00EC1980">
            <w:r>
              <w:t xml:space="preserve">Pour cette prestation, l’attendu se décline en 4 phases :  </w:t>
            </w:r>
          </w:p>
          <w:p w14:paraId="24454F2D" w14:textId="77777777" w:rsidR="00EC1980" w:rsidRDefault="00EC1980" w:rsidP="00127D0F">
            <w:pPr>
              <w:pStyle w:val="Paragraphedeliste"/>
              <w:numPr>
                <w:ilvl w:val="0"/>
                <w:numId w:val="27"/>
              </w:numPr>
            </w:pPr>
            <w:r w:rsidRPr="003D07F9">
              <w:t>Conception du plan de formation : il</w:t>
            </w:r>
            <w:r>
              <w:t xml:space="preserve"> s’agira de </w:t>
            </w:r>
          </w:p>
          <w:p w14:paraId="11FB49EB" w14:textId="77777777" w:rsidR="00EC1980" w:rsidRDefault="00EC1980" w:rsidP="00127D0F">
            <w:pPr>
              <w:pStyle w:val="Paragraphedeliste"/>
              <w:numPr>
                <w:ilvl w:val="1"/>
                <w:numId w:val="27"/>
              </w:numPr>
            </w:pPr>
            <w:r>
              <w:t>Analyser les populations à former et leurs besoins ;</w:t>
            </w:r>
          </w:p>
          <w:p w14:paraId="704F644E" w14:textId="77777777" w:rsidR="00EC1980" w:rsidRDefault="00EC1980" w:rsidP="00127D0F">
            <w:pPr>
              <w:pStyle w:val="Paragraphedeliste"/>
              <w:numPr>
                <w:ilvl w:val="1"/>
                <w:numId w:val="27"/>
              </w:numPr>
            </w:pPr>
            <w:r>
              <w:t>Proposer des solutions pédagogiques pour accompagner et mesurer l’évolution des compétences et savoir-faire des utilisateurs ;</w:t>
            </w:r>
          </w:p>
          <w:p w14:paraId="30C7FD6C" w14:textId="77777777" w:rsidR="00EC1980" w:rsidRDefault="00EC1980" w:rsidP="00127D0F">
            <w:pPr>
              <w:pStyle w:val="Paragraphedeliste"/>
              <w:numPr>
                <w:ilvl w:val="1"/>
                <w:numId w:val="27"/>
              </w:numPr>
            </w:pPr>
            <w:r>
              <w:t>Mettre en avant les objectifs pédagogiques des modules identifiés ;</w:t>
            </w:r>
          </w:p>
          <w:p w14:paraId="0351E018" w14:textId="77777777" w:rsidR="00EC1980" w:rsidRDefault="00EC1980" w:rsidP="00127D0F">
            <w:pPr>
              <w:pStyle w:val="Paragraphedeliste"/>
              <w:numPr>
                <w:ilvl w:val="1"/>
                <w:numId w:val="27"/>
              </w:numPr>
            </w:pPr>
            <w:r>
              <w:t>Définir les profils formation et la volumétrie ;</w:t>
            </w:r>
          </w:p>
          <w:p w14:paraId="770EB39C" w14:textId="77777777" w:rsidR="00EC1980" w:rsidRDefault="00EC1980" w:rsidP="00127D0F">
            <w:pPr>
              <w:pStyle w:val="Paragraphedeliste"/>
              <w:numPr>
                <w:ilvl w:val="1"/>
                <w:numId w:val="27"/>
              </w:numPr>
            </w:pPr>
            <w:r>
              <w:t>Définir les trames de formation.</w:t>
            </w:r>
          </w:p>
          <w:p w14:paraId="0A0D5F0A" w14:textId="77777777" w:rsidR="00EC1980" w:rsidRDefault="00EC1980" w:rsidP="00127D0F">
            <w:pPr>
              <w:pStyle w:val="Paragraphedeliste"/>
              <w:numPr>
                <w:ilvl w:val="0"/>
                <w:numId w:val="27"/>
              </w:numPr>
            </w:pPr>
            <w:r w:rsidRPr="003D07F9">
              <w:t>Réalisation des supports de formation :</w:t>
            </w:r>
            <w:r>
              <w:t xml:space="preserve"> il s’agira de formaliser l’ensemble de la documentation qui sera présentée et fournie aux utilisateurs lors des différentes sessions de formation.</w:t>
            </w:r>
          </w:p>
          <w:p w14:paraId="3E03B450" w14:textId="77777777" w:rsidR="00EC1980" w:rsidRDefault="00EC1980" w:rsidP="00127D0F">
            <w:pPr>
              <w:pStyle w:val="Paragraphedeliste"/>
              <w:numPr>
                <w:ilvl w:val="0"/>
                <w:numId w:val="27"/>
              </w:numPr>
            </w:pPr>
            <w:r w:rsidRPr="003D07F9">
              <w:t>Animation des formations</w:t>
            </w:r>
            <w:r>
              <w:rPr>
                <w:b/>
                <w:bCs/>
              </w:rPr>
              <w:t> </w:t>
            </w:r>
            <w:r w:rsidRPr="001C5C3A">
              <w:t>:</w:t>
            </w:r>
            <w:r>
              <w:t xml:space="preserve"> les animations de formation seront réalisées en présentiel sur le site de Rubelles et pourront faire l’objet d’une organisation en distanciel après validation avec le chef de projet.</w:t>
            </w:r>
          </w:p>
          <w:p w14:paraId="2F2924F3" w14:textId="77777777" w:rsidR="00EC1980" w:rsidRDefault="00EC1980" w:rsidP="00127D0F">
            <w:pPr>
              <w:pStyle w:val="Paragraphedeliste"/>
              <w:numPr>
                <w:ilvl w:val="0"/>
                <w:numId w:val="27"/>
              </w:numPr>
            </w:pPr>
            <w:r w:rsidRPr="003D07F9">
              <w:t>Formalisation du bilan de la formation</w:t>
            </w:r>
            <w:r>
              <w:t> : il s’agira ici de</w:t>
            </w:r>
          </w:p>
          <w:p w14:paraId="587B477B" w14:textId="44D7738F" w:rsidR="00EC1980" w:rsidRDefault="00EC1980" w:rsidP="00127D0F">
            <w:pPr>
              <w:pStyle w:val="Paragraphedeliste"/>
              <w:numPr>
                <w:ilvl w:val="1"/>
                <w:numId w:val="27"/>
              </w:numPr>
            </w:pPr>
            <w:r>
              <w:t xml:space="preserve">Etablir un bilan factuel de l’organisation du dispositif de formation (sur le plan organisationnel, matériel, budgétaire, </w:t>
            </w:r>
            <w:r w:rsidR="003D07F9">
              <w:t>humain,  ....</w:t>
            </w:r>
            <w:r>
              <w:t>) ;</w:t>
            </w:r>
          </w:p>
          <w:p w14:paraId="0C722549" w14:textId="77777777" w:rsidR="00EC1980" w:rsidRDefault="00EC1980" w:rsidP="00127D0F">
            <w:pPr>
              <w:pStyle w:val="Paragraphedeliste"/>
              <w:numPr>
                <w:ilvl w:val="1"/>
                <w:numId w:val="27"/>
              </w:numPr>
            </w:pPr>
            <w:r>
              <w:t>Mesurer le niveau de satisfaction des utilisateurs formés.</w:t>
            </w:r>
          </w:p>
          <w:p w14:paraId="120D0EB4" w14:textId="77777777" w:rsidR="00EC1980" w:rsidRDefault="00EC1980">
            <w:pPr>
              <w:ind w:left="708"/>
            </w:pPr>
            <w:r>
              <w:t>Il est réalisé à froid, une fois l’ensemble des sessions réalisées.</w:t>
            </w:r>
          </w:p>
          <w:p w14:paraId="19F9D72D" w14:textId="77777777" w:rsidR="00EC1980" w:rsidRPr="00B96255" w:rsidRDefault="00EC1980">
            <w:pPr>
              <w:rPr>
                <w:rFonts w:eastAsiaTheme="minorEastAsia"/>
                <w:szCs w:val="20"/>
              </w:rPr>
            </w:pPr>
          </w:p>
        </w:tc>
      </w:tr>
      <w:tr w:rsidR="00EC1980" w14:paraId="37079042" w14:textId="77777777">
        <w:tc>
          <w:tcPr>
            <w:tcW w:w="3397" w:type="dxa"/>
            <w:shd w:val="clear" w:color="auto" w:fill="D9E2F3" w:themeFill="accent1" w:themeFillTint="33"/>
          </w:tcPr>
          <w:p w14:paraId="15F88B8D" w14:textId="77777777" w:rsidR="00EC1980" w:rsidRPr="002C656E" w:rsidRDefault="00EC1980">
            <w:pPr>
              <w:rPr>
                <w:i/>
                <w:iCs/>
                <w:color w:val="767171" w:themeColor="background2" w:themeShade="80"/>
              </w:rPr>
            </w:pPr>
            <w:r w:rsidRPr="002C656E">
              <w:rPr>
                <w:i/>
                <w:iCs/>
                <w:color w:val="767171" w:themeColor="background2" w:themeShade="80"/>
              </w:rPr>
              <w:t>Livrable(s)</w:t>
            </w:r>
          </w:p>
          <w:p w14:paraId="7B0E60E2" w14:textId="77777777" w:rsidR="00EC1980" w:rsidRDefault="00EC1980">
            <w:pPr>
              <w:pStyle w:val="Paragraphedeliste"/>
              <w:ind w:left="175"/>
            </w:pPr>
          </w:p>
          <w:p w14:paraId="71A7B4EF" w14:textId="77777777" w:rsidR="00EC1980" w:rsidRDefault="00EC1980" w:rsidP="00127D0F">
            <w:pPr>
              <w:pStyle w:val="Paragraphedeliste"/>
              <w:numPr>
                <w:ilvl w:val="0"/>
                <w:numId w:val="17"/>
              </w:numPr>
              <w:ind w:left="175" w:hanging="175"/>
            </w:pPr>
            <w:r>
              <w:t>Plan de formation ;</w:t>
            </w:r>
          </w:p>
          <w:p w14:paraId="49D53853" w14:textId="77777777" w:rsidR="00EC1980" w:rsidRDefault="00EC1980" w:rsidP="00127D0F">
            <w:pPr>
              <w:pStyle w:val="Paragraphedeliste"/>
              <w:numPr>
                <w:ilvl w:val="0"/>
                <w:numId w:val="17"/>
              </w:numPr>
              <w:ind w:left="175" w:hanging="175"/>
            </w:pPr>
            <w:r>
              <w:t>Supports de formation ;</w:t>
            </w:r>
          </w:p>
          <w:p w14:paraId="13DE999A" w14:textId="77777777" w:rsidR="00EC1980" w:rsidRDefault="00EC1980" w:rsidP="00127D0F">
            <w:pPr>
              <w:pStyle w:val="Paragraphedeliste"/>
              <w:numPr>
                <w:ilvl w:val="0"/>
                <w:numId w:val="17"/>
              </w:numPr>
              <w:ind w:left="175" w:hanging="175"/>
            </w:pPr>
            <w:r>
              <w:t>Fiches émargement et satisfaction ;</w:t>
            </w:r>
          </w:p>
          <w:p w14:paraId="5DB76D6E" w14:textId="77777777" w:rsidR="00EC1980" w:rsidRDefault="00EC1980" w:rsidP="00127D0F">
            <w:pPr>
              <w:pStyle w:val="Paragraphedeliste"/>
              <w:numPr>
                <w:ilvl w:val="0"/>
                <w:numId w:val="17"/>
              </w:numPr>
              <w:ind w:left="175" w:hanging="175"/>
            </w:pPr>
            <w:r>
              <w:t>Bilan de formation.</w:t>
            </w:r>
          </w:p>
        </w:tc>
        <w:tc>
          <w:tcPr>
            <w:tcW w:w="3119" w:type="dxa"/>
            <w:shd w:val="clear" w:color="auto" w:fill="D9E2F3" w:themeFill="accent1" w:themeFillTint="33"/>
          </w:tcPr>
          <w:p w14:paraId="60EDEF8C" w14:textId="77777777" w:rsidR="00EC1980" w:rsidRPr="002C656E" w:rsidRDefault="00EC1980">
            <w:pPr>
              <w:rPr>
                <w:i/>
                <w:iCs/>
                <w:color w:val="767171" w:themeColor="background2" w:themeShade="80"/>
              </w:rPr>
            </w:pPr>
            <w:r w:rsidRPr="002C656E">
              <w:rPr>
                <w:i/>
                <w:iCs/>
                <w:color w:val="767171" w:themeColor="background2" w:themeShade="80"/>
              </w:rPr>
              <w:t>Contrôle de l’atteinte des résultats</w:t>
            </w:r>
          </w:p>
          <w:p w14:paraId="230BBEDA" w14:textId="77777777" w:rsidR="00EC1980" w:rsidRDefault="00EC1980"/>
          <w:p w14:paraId="14A587BE" w14:textId="77777777" w:rsidR="00EC1980" w:rsidRPr="00C71FA4" w:rsidRDefault="00EC1980" w:rsidP="00127D0F">
            <w:pPr>
              <w:pStyle w:val="Paragraphedeliste"/>
              <w:numPr>
                <w:ilvl w:val="0"/>
                <w:numId w:val="18"/>
              </w:numPr>
              <w:ind w:left="272" w:hanging="141"/>
              <w:jc w:val="left"/>
            </w:pPr>
            <w:r w:rsidRPr="00C71FA4">
              <w:t>Revue des livrables</w:t>
            </w:r>
            <w:r>
              <w:t>.</w:t>
            </w:r>
          </w:p>
          <w:p w14:paraId="2D552FA2" w14:textId="77777777" w:rsidR="00EC1980" w:rsidRDefault="00EC1980">
            <w:pPr>
              <w:ind w:hanging="306"/>
              <w:jc w:val="left"/>
            </w:pPr>
          </w:p>
          <w:p w14:paraId="381128C0" w14:textId="77777777" w:rsidR="00EC1980" w:rsidRDefault="00EC1980">
            <w:pPr>
              <w:ind w:hanging="306"/>
              <w:jc w:val="left"/>
            </w:pPr>
          </w:p>
          <w:p w14:paraId="055531DC" w14:textId="77777777" w:rsidR="00EC1980" w:rsidRDefault="00EC1980">
            <w:pPr>
              <w:ind w:hanging="306"/>
              <w:jc w:val="left"/>
            </w:pPr>
          </w:p>
          <w:p w14:paraId="30666BD0" w14:textId="77777777" w:rsidR="00EC1980" w:rsidRDefault="00EC1980">
            <w:pPr>
              <w:ind w:hanging="306"/>
              <w:jc w:val="left"/>
            </w:pPr>
          </w:p>
          <w:p w14:paraId="6442C874" w14:textId="77777777" w:rsidR="00EC1980" w:rsidRDefault="00EC1980">
            <w:pPr>
              <w:jc w:val="left"/>
            </w:pPr>
          </w:p>
        </w:tc>
        <w:tc>
          <w:tcPr>
            <w:tcW w:w="2546" w:type="dxa"/>
            <w:shd w:val="clear" w:color="auto" w:fill="D9E2F3" w:themeFill="accent1" w:themeFillTint="33"/>
          </w:tcPr>
          <w:p w14:paraId="7110E553" w14:textId="77777777" w:rsidR="00EC1980" w:rsidRPr="002C656E" w:rsidRDefault="00EC1980">
            <w:pPr>
              <w:rPr>
                <w:i/>
                <w:iCs/>
                <w:color w:val="767171" w:themeColor="background2" w:themeShade="80"/>
              </w:rPr>
            </w:pPr>
            <w:r w:rsidRPr="002C656E">
              <w:rPr>
                <w:i/>
                <w:iCs/>
                <w:color w:val="767171" w:themeColor="background2" w:themeShade="80"/>
              </w:rPr>
              <w:t>Niveau à atteindre</w:t>
            </w:r>
          </w:p>
          <w:p w14:paraId="303AA387" w14:textId="77777777" w:rsidR="00EC1980" w:rsidRDefault="00EC1980">
            <w:pPr>
              <w:jc w:val="left"/>
            </w:pPr>
          </w:p>
          <w:p w14:paraId="54A04DFB" w14:textId="77777777" w:rsidR="00EC1980" w:rsidRDefault="00EC1980" w:rsidP="00127D0F">
            <w:pPr>
              <w:pStyle w:val="Paragraphedeliste"/>
              <w:numPr>
                <w:ilvl w:val="0"/>
                <w:numId w:val="17"/>
              </w:numPr>
              <w:ind w:left="175" w:hanging="175"/>
            </w:pPr>
            <w:r>
              <w:t>100% des livrables sont fournis lors de la livraison</w:t>
            </w:r>
          </w:p>
          <w:p w14:paraId="24DC6B27" w14:textId="77777777" w:rsidR="00EC1980" w:rsidRDefault="00EC1980" w:rsidP="00127D0F">
            <w:pPr>
              <w:pStyle w:val="Paragraphedeliste"/>
              <w:numPr>
                <w:ilvl w:val="0"/>
                <w:numId w:val="17"/>
              </w:numPr>
              <w:ind w:left="175" w:hanging="175"/>
            </w:pPr>
            <w:r>
              <w:t>Toutes les remarques de la CFE sont prises en compte, 1 relivraison acceptée.</w:t>
            </w:r>
          </w:p>
        </w:tc>
      </w:tr>
    </w:tbl>
    <w:p w14:paraId="38360CB1" w14:textId="77777777" w:rsidR="00EC1980" w:rsidRDefault="00EC1980" w:rsidP="00EC1980">
      <w:pPr>
        <w:pStyle w:val="Default"/>
        <w:jc w:val="both"/>
        <w:rPr>
          <w:sz w:val="20"/>
          <w:szCs w:val="20"/>
        </w:rPr>
      </w:pPr>
    </w:p>
    <w:p w14:paraId="768A7FA7" w14:textId="77777777" w:rsidR="00C006BD" w:rsidRDefault="00C006BD" w:rsidP="00C006BD"/>
    <w:p w14:paraId="3A502334" w14:textId="77777777" w:rsidR="00C006BD" w:rsidRDefault="00C006BD" w:rsidP="00C006BD">
      <w:pPr>
        <w:pStyle w:val="Titre3"/>
      </w:pPr>
      <w:bookmarkStart w:id="41" w:name="_Toc223529544"/>
      <w:r>
        <w:t>UO – Support technique d’expertise (UO-RSTE)</w:t>
      </w:r>
      <w:bookmarkEnd w:id="41"/>
    </w:p>
    <w:p w14:paraId="776CEAB9" w14:textId="77777777" w:rsidR="003D07F9" w:rsidRPr="003D07F9" w:rsidRDefault="003D07F9" w:rsidP="003D07F9"/>
    <w:tbl>
      <w:tblPr>
        <w:tblStyle w:val="Grilledutableau"/>
        <w:tblW w:w="0" w:type="auto"/>
        <w:tblLook w:val="04A0" w:firstRow="1" w:lastRow="0" w:firstColumn="1" w:lastColumn="0" w:noHBand="0" w:noVBand="1"/>
      </w:tblPr>
      <w:tblGrid>
        <w:gridCol w:w="3397"/>
        <w:gridCol w:w="3119"/>
        <w:gridCol w:w="2546"/>
      </w:tblGrid>
      <w:tr w:rsidR="00C006BD" w14:paraId="0F9AFF70" w14:textId="77777777">
        <w:tc>
          <w:tcPr>
            <w:tcW w:w="9062" w:type="dxa"/>
            <w:gridSpan w:val="3"/>
            <w:shd w:val="clear" w:color="auto" w:fill="D9E2F3" w:themeFill="accent1" w:themeFillTint="33"/>
          </w:tcPr>
          <w:p w14:paraId="2F634D58" w14:textId="77777777" w:rsidR="00C006BD" w:rsidRPr="002C656E" w:rsidRDefault="00C006BD">
            <w:pPr>
              <w:rPr>
                <w:b/>
                <w:bCs/>
              </w:rPr>
            </w:pPr>
            <w:r w:rsidRPr="002C656E">
              <w:rPr>
                <w:b/>
                <w:bCs/>
              </w:rPr>
              <w:t>Description de l’exigence</w:t>
            </w:r>
            <w:r>
              <w:rPr>
                <w:b/>
                <w:bCs/>
              </w:rPr>
              <w:t xml:space="preserve"> – UO-RSTE</w:t>
            </w:r>
          </w:p>
        </w:tc>
      </w:tr>
      <w:tr w:rsidR="00C006BD" w14:paraId="59FE8A3A" w14:textId="77777777">
        <w:trPr>
          <w:trHeight w:val="752"/>
        </w:trPr>
        <w:tc>
          <w:tcPr>
            <w:tcW w:w="9062" w:type="dxa"/>
            <w:gridSpan w:val="3"/>
          </w:tcPr>
          <w:p w14:paraId="484636B1" w14:textId="77777777" w:rsidR="00C006BD" w:rsidRDefault="00C006BD">
            <w:r>
              <w:t>Cette unité d’œuvre comprend l'ensemble des tâches nécessaires à l’apport d’un support technique pour :</w:t>
            </w:r>
          </w:p>
          <w:p w14:paraId="48ACF752" w14:textId="77777777" w:rsidR="00C006BD" w:rsidRDefault="00C006BD" w:rsidP="00127D0F">
            <w:pPr>
              <w:pStyle w:val="Paragraphedeliste"/>
              <w:numPr>
                <w:ilvl w:val="0"/>
                <w:numId w:val="19"/>
              </w:numPr>
            </w:pPr>
            <w:r>
              <w:t>La prise de connaissance nécessaire à l’intervention sur la mise en œuvre d’une application ;</w:t>
            </w:r>
          </w:p>
          <w:p w14:paraId="2E98E885" w14:textId="77777777" w:rsidR="00C006BD" w:rsidRDefault="00C006BD" w:rsidP="00127D0F">
            <w:pPr>
              <w:pStyle w:val="Paragraphedeliste"/>
              <w:numPr>
                <w:ilvl w:val="0"/>
                <w:numId w:val="19"/>
              </w:numPr>
            </w:pPr>
            <w:r>
              <w:t>La prise de connaissance nécessaire à l’intervention sur la mise en œuvre d’une brique technique dans l’infrastructure SI ;</w:t>
            </w:r>
          </w:p>
          <w:p w14:paraId="3B1D0717" w14:textId="77777777" w:rsidR="00C006BD" w:rsidRDefault="00C006BD" w:rsidP="00127D0F">
            <w:pPr>
              <w:pStyle w:val="Paragraphedeliste"/>
              <w:numPr>
                <w:ilvl w:val="0"/>
                <w:numId w:val="19"/>
              </w:numPr>
            </w:pPr>
            <w:r>
              <w:t>L’étude d’impact d’une évolution sur un domaine applicatif de la TMA ;</w:t>
            </w:r>
          </w:p>
          <w:p w14:paraId="63A5CFDA" w14:textId="77777777" w:rsidR="00C006BD" w:rsidRDefault="00C006BD" w:rsidP="00127D0F">
            <w:pPr>
              <w:pStyle w:val="Paragraphedeliste"/>
              <w:numPr>
                <w:ilvl w:val="0"/>
                <w:numId w:val="19"/>
              </w:numPr>
            </w:pPr>
            <w:r>
              <w:t>L’étude d’une solution nécessitant un benchmark des solutions existantes sur le marché (composant, progiciel ou applicatif Open Source) ;</w:t>
            </w:r>
          </w:p>
          <w:p w14:paraId="6B23B782" w14:textId="77777777" w:rsidR="00C006BD" w:rsidRDefault="00C006BD" w:rsidP="00127D0F">
            <w:pPr>
              <w:pStyle w:val="Paragraphedeliste"/>
              <w:numPr>
                <w:ilvl w:val="0"/>
                <w:numId w:val="19"/>
              </w:numPr>
            </w:pPr>
            <w:r>
              <w:t>Le paramétrage, ou l’optimisation d’une base de données de type Oracle ou LDAP ;</w:t>
            </w:r>
          </w:p>
          <w:p w14:paraId="5443E3D9" w14:textId="77777777" w:rsidR="00C006BD" w:rsidRDefault="00C006BD" w:rsidP="00127D0F">
            <w:pPr>
              <w:pStyle w:val="Paragraphedeliste"/>
              <w:numPr>
                <w:ilvl w:val="0"/>
                <w:numId w:val="19"/>
              </w:numPr>
            </w:pPr>
            <w:r>
              <w:t>Le paramétrage d’un logiciel système : JBOSS, Red HAT…</w:t>
            </w:r>
          </w:p>
          <w:p w14:paraId="4B88CBC8" w14:textId="77777777" w:rsidR="00C006BD" w:rsidRDefault="00C006BD"/>
        </w:tc>
      </w:tr>
      <w:tr w:rsidR="00C006BD" w14:paraId="734584E1" w14:textId="77777777">
        <w:tc>
          <w:tcPr>
            <w:tcW w:w="3397" w:type="dxa"/>
            <w:shd w:val="clear" w:color="auto" w:fill="D9E2F3" w:themeFill="accent1" w:themeFillTint="33"/>
          </w:tcPr>
          <w:p w14:paraId="1509B35B" w14:textId="77777777" w:rsidR="00C006BD" w:rsidRPr="002C656E" w:rsidRDefault="00C006BD">
            <w:pPr>
              <w:rPr>
                <w:i/>
                <w:iCs/>
                <w:color w:val="767171" w:themeColor="background2" w:themeShade="80"/>
              </w:rPr>
            </w:pPr>
            <w:r w:rsidRPr="002C656E">
              <w:rPr>
                <w:i/>
                <w:iCs/>
                <w:color w:val="767171" w:themeColor="background2" w:themeShade="80"/>
              </w:rPr>
              <w:t>Livrable(s)</w:t>
            </w:r>
          </w:p>
          <w:p w14:paraId="30326D32" w14:textId="77777777" w:rsidR="00C006BD" w:rsidRDefault="00C006BD" w:rsidP="00127D0F">
            <w:pPr>
              <w:pStyle w:val="Paragraphedeliste"/>
              <w:numPr>
                <w:ilvl w:val="0"/>
                <w:numId w:val="17"/>
              </w:numPr>
              <w:ind w:left="175" w:hanging="175"/>
            </w:pPr>
            <w:r>
              <w:t>Dossier de documentation technique et rapport d’intervention ;</w:t>
            </w:r>
          </w:p>
          <w:p w14:paraId="1993E76A" w14:textId="1ADA17FF" w:rsidR="00C006BD" w:rsidRDefault="00C006BD" w:rsidP="00127D0F">
            <w:pPr>
              <w:pStyle w:val="Paragraphedeliste"/>
              <w:numPr>
                <w:ilvl w:val="0"/>
                <w:numId w:val="17"/>
              </w:numPr>
              <w:ind w:left="175" w:hanging="175"/>
            </w:pPr>
            <w:r>
              <w:t>Dossier d’étude comprenant l’exposé de la problématique, les exigences exprimées et structurantes ainsi que les impacts ou le dossier de choix correspondant</w:t>
            </w:r>
            <w:r w:rsidR="00E83882">
              <w:t>.</w:t>
            </w:r>
          </w:p>
          <w:p w14:paraId="5A219596" w14:textId="77777777" w:rsidR="00C006BD" w:rsidRDefault="00C006BD"/>
        </w:tc>
        <w:tc>
          <w:tcPr>
            <w:tcW w:w="3119" w:type="dxa"/>
            <w:shd w:val="clear" w:color="auto" w:fill="D9E2F3" w:themeFill="accent1" w:themeFillTint="33"/>
          </w:tcPr>
          <w:p w14:paraId="557491A7" w14:textId="77777777" w:rsidR="00C006BD" w:rsidRPr="002C656E" w:rsidRDefault="00C006BD">
            <w:pPr>
              <w:rPr>
                <w:i/>
                <w:iCs/>
                <w:color w:val="767171" w:themeColor="background2" w:themeShade="80"/>
              </w:rPr>
            </w:pPr>
            <w:r w:rsidRPr="002C656E">
              <w:rPr>
                <w:i/>
                <w:iCs/>
                <w:color w:val="767171" w:themeColor="background2" w:themeShade="80"/>
              </w:rPr>
              <w:t>Contrôle de l’atteinte des résultats</w:t>
            </w:r>
          </w:p>
          <w:p w14:paraId="74049EAA" w14:textId="77777777" w:rsidR="00C006BD" w:rsidRPr="007635A0" w:rsidRDefault="00C006BD" w:rsidP="00127D0F">
            <w:pPr>
              <w:pStyle w:val="Paragraphedeliste"/>
              <w:numPr>
                <w:ilvl w:val="0"/>
                <w:numId w:val="17"/>
              </w:numPr>
              <w:ind w:left="175" w:hanging="175"/>
            </w:pPr>
            <w:r>
              <w:t>Revue des livrables.</w:t>
            </w:r>
          </w:p>
          <w:p w14:paraId="7047C848" w14:textId="77777777" w:rsidR="00C006BD" w:rsidRDefault="00C006BD"/>
        </w:tc>
        <w:tc>
          <w:tcPr>
            <w:tcW w:w="2546" w:type="dxa"/>
            <w:shd w:val="clear" w:color="auto" w:fill="D9E2F3" w:themeFill="accent1" w:themeFillTint="33"/>
          </w:tcPr>
          <w:p w14:paraId="0CDB5AFC" w14:textId="77777777" w:rsidR="00C006BD" w:rsidRPr="002C656E" w:rsidRDefault="00C006BD">
            <w:pPr>
              <w:rPr>
                <w:i/>
                <w:iCs/>
                <w:color w:val="767171" w:themeColor="background2" w:themeShade="80"/>
              </w:rPr>
            </w:pPr>
            <w:r w:rsidRPr="002C656E">
              <w:rPr>
                <w:i/>
                <w:iCs/>
                <w:color w:val="767171" w:themeColor="background2" w:themeShade="80"/>
              </w:rPr>
              <w:t>Niveau à atteindre</w:t>
            </w:r>
          </w:p>
          <w:p w14:paraId="563E2D84" w14:textId="77777777" w:rsidR="00C006BD" w:rsidRDefault="00C006BD" w:rsidP="00127D0F">
            <w:pPr>
              <w:pStyle w:val="Paragraphedeliste"/>
              <w:numPr>
                <w:ilvl w:val="0"/>
                <w:numId w:val="17"/>
              </w:numPr>
              <w:ind w:left="175" w:hanging="175"/>
            </w:pPr>
            <w:r>
              <w:t>100% des livrables fournis</w:t>
            </w:r>
          </w:p>
          <w:p w14:paraId="2A651518" w14:textId="77777777" w:rsidR="00C006BD" w:rsidRDefault="00C006BD" w:rsidP="00127D0F">
            <w:pPr>
              <w:pStyle w:val="Paragraphedeliste"/>
              <w:numPr>
                <w:ilvl w:val="0"/>
                <w:numId w:val="17"/>
              </w:numPr>
              <w:ind w:left="175" w:hanging="175"/>
            </w:pPr>
            <w:r>
              <w:t>Toutes les remarques de la CFE sont prises en compte, 1 relivraison acceptée.</w:t>
            </w:r>
          </w:p>
          <w:p w14:paraId="02E70207" w14:textId="77777777" w:rsidR="00C006BD" w:rsidRDefault="00C006BD">
            <w:pPr>
              <w:jc w:val="left"/>
            </w:pPr>
          </w:p>
        </w:tc>
      </w:tr>
    </w:tbl>
    <w:p w14:paraId="4D07B0BD" w14:textId="77777777" w:rsidR="00C006BD" w:rsidRDefault="00C006BD" w:rsidP="00C006BD"/>
    <w:p w14:paraId="2F7E9684" w14:textId="77777777" w:rsidR="008E6793" w:rsidRDefault="008E6793" w:rsidP="00C006BD"/>
    <w:p w14:paraId="7070E6FA" w14:textId="77777777" w:rsidR="008E6793" w:rsidRDefault="008E6793" w:rsidP="008E6793">
      <w:pPr>
        <w:jc w:val="left"/>
        <w:rPr>
          <w:rFonts w:asciiTheme="majorHAnsi" w:eastAsiaTheme="majorEastAsia" w:hAnsiTheme="majorHAnsi" w:cstheme="majorBidi"/>
          <w:color w:val="2F5496" w:themeColor="accent1" w:themeShade="BF"/>
          <w:sz w:val="32"/>
          <w:szCs w:val="32"/>
        </w:rPr>
      </w:pPr>
    </w:p>
    <w:p w14:paraId="365A0B05" w14:textId="77777777" w:rsidR="008E6793" w:rsidRDefault="008E6793" w:rsidP="008E6793">
      <w:pPr>
        <w:pStyle w:val="Titre3"/>
      </w:pPr>
      <w:bookmarkStart w:id="42" w:name="_Toc223529545"/>
      <w:r>
        <w:t>UO – Réalisation de tests de performance (UO-PERF)</w:t>
      </w:r>
      <w:bookmarkEnd w:id="42"/>
    </w:p>
    <w:p w14:paraId="37657E95" w14:textId="77777777" w:rsidR="008E6793" w:rsidRDefault="008E6793" w:rsidP="008E6793"/>
    <w:tbl>
      <w:tblPr>
        <w:tblStyle w:val="Grilledutableau"/>
        <w:tblW w:w="0" w:type="auto"/>
        <w:tblLook w:val="04A0" w:firstRow="1" w:lastRow="0" w:firstColumn="1" w:lastColumn="0" w:noHBand="0" w:noVBand="1"/>
      </w:tblPr>
      <w:tblGrid>
        <w:gridCol w:w="3397"/>
        <w:gridCol w:w="3119"/>
        <w:gridCol w:w="2546"/>
      </w:tblGrid>
      <w:tr w:rsidR="008E6793" w14:paraId="1BED7ED5" w14:textId="77777777" w:rsidTr="00F51C1F">
        <w:tc>
          <w:tcPr>
            <w:tcW w:w="9062" w:type="dxa"/>
            <w:gridSpan w:val="3"/>
            <w:shd w:val="clear" w:color="auto" w:fill="D9E2F3" w:themeFill="accent1" w:themeFillTint="33"/>
          </w:tcPr>
          <w:p w14:paraId="4BB5E3B5" w14:textId="77777777" w:rsidR="008E6793" w:rsidRPr="002C656E" w:rsidRDefault="008E6793" w:rsidP="00F51C1F">
            <w:pPr>
              <w:rPr>
                <w:b/>
                <w:bCs/>
              </w:rPr>
            </w:pPr>
            <w:r w:rsidRPr="002C656E">
              <w:rPr>
                <w:b/>
                <w:bCs/>
              </w:rPr>
              <w:t>Description de l’exigence</w:t>
            </w:r>
            <w:r>
              <w:rPr>
                <w:b/>
                <w:bCs/>
              </w:rPr>
              <w:t xml:space="preserve"> – UO-PERF</w:t>
            </w:r>
          </w:p>
        </w:tc>
      </w:tr>
      <w:tr w:rsidR="008E6793" w14:paraId="42A52F1C" w14:textId="77777777" w:rsidTr="00F51C1F">
        <w:trPr>
          <w:trHeight w:val="752"/>
        </w:trPr>
        <w:tc>
          <w:tcPr>
            <w:tcW w:w="9062" w:type="dxa"/>
            <w:gridSpan w:val="3"/>
          </w:tcPr>
          <w:p w14:paraId="01277053" w14:textId="77777777" w:rsidR="008E6793" w:rsidRDefault="008E6793" w:rsidP="00F51C1F">
            <w:r>
              <w:t>La prestation peut concerner la réalisation de tests de performance et/ou de charge.</w:t>
            </w:r>
          </w:p>
          <w:p w14:paraId="610CC371" w14:textId="77777777" w:rsidR="008E6793" w:rsidRDefault="008E6793" w:rsidP="00F51C1F">
            <w:r>
              <w:t xml:space="preserve">Il pourra s’agir de vérifier la capacité de montée en charge d’un outil en fonction du nombre d’utilisateurs ou de tester les temps de réponse applicatifs au regard des exigences exprimées dans les cahiers des charges. </w:t>
            </w:r>
          </w:p>
          <w:p w14:paraId="41B2B519" w14:textId="77777777" w:rsidR="008E6793" w:rsidRDefault="008E6793" w:rsidP="00F51C1F"/>
          <w:p w14:paraId="7FDA465C" w14:textId="77777777" w:rsidR="008E6793" w:rsidRDefault="008E6793" w:rsidP="00F51C1F">
            <w:r>
              <w:t xml:space="preserve">En pratique, les activités à mener seront les suivantes : </w:t>
            </w:r>
          </w:p>
          <w:p w14:paraId="73CA4628" w14:textId="471CCDAC" w:rsidR="008E6793" w:rsidRDefault="004D3760" w:rsidP="00F51C1F">
            <w:pPr>
              <w:pStyle w:val="Paragraphedeliste"/>
              <w:numPr>
                <w:ilvl w:val="0"/>
                <w:numId w:val="18"/>
              </w:numPr>
            </w:pPr>
            <w:r>
              <w:t>Préparer</w:t>
            </w:r>
            <w:r w:rsidR="008E6793">
              <w:t xml:space="preserve"> la phase de test en définissant le cas échéant les différents scénarios et les principales métriques ;</w:t>
            </w:r>
          </w:p>
          <w:p w14:paraId="31F26DC9" w14:textId="77777777" w:rsidR="008E6793" w:rsidRDefault="008E6793" w:rsidP="00F51C1F">
            <w:pPr>
              <w:pStyle w:val="Paragraphedeliste"/>
              <w:numPr>
                <w:ilvl w:val="0"/>
                <w:numId w:val="18"/>
              </w:numPr>
            </w:pPr>
            <w:r>
              <w:t>Lancer les tests de performance/charge ;</w:t>
            </w:r>
          </w:p>
          <w:p w14:paraId="3C6A783C" w14:textId="77777777" w:rsidR="008E6793" w:rsidRDefault="008E6793" w:rsidP="00F51C1F">
            <w:pPr>
              <w:pStyle w:val="Paragraphedeliste"/>
              <w:numPr>
                <w:ilvl w:val="0"/>
                <w:numId w:val="18"/>
              </w:numPr>
            </w:pPr>
            <w:r>
              <w:t>Assurer le suivi et la consolidation des métriques ;</w:t>
            </w:r>
          </w:p>
          <w:p w14:paraId="5B9362D2" w14:textId="77777777" w:rsidR="008E6793" w:rsidRDefault="008E6793" w:rsidP="00F51C1F">
            <w:pPr>
              <w:pStyle w:val="Paragraphedeliste"/>
              <w:numPr>
                <w:ilvl w:val="0"/>
                <w:numId w:val="18"/>
              </w:numPr>
            </w:pPr>
            <w:r>
              <w:t>Réaliser une analyse des résultats ;</w:t>
            </w:r>
          </w:p>
          <w:p w14:paraId="40430800" w14:textId="77777777" w:rsidR="008E6793" w:rsidRDefault="008E6793" w:rsidP="00F51C1F">
            <w:pPr>
              <w:pStyle w:val="Paragraphedeliste"/>
              <w:numPr>
                <w:ilvl w:val="0"/>
                <w:numId w:val="18"/>
              </w:numPr>
            </w:pPr>
            <w:r>
              <w:t>Elaborer un plan d’actions/recommandations.</w:t>
            </w:r>
          </w:p>
          <w:p w14:paraId="6696CF8D" w14:textId="77777777" w:rsidR="008E6793" w:rsidRDefault="008E6793" w:rsidP="00F51C1F"/>
        </w:tc>
      </w:tr>
      <w:tr w:rsidR="008E6793" w14:paraId="4E648602" w14:textId="77777777" w:rsidTr="00F51C1F">
        <w:tc>
          <w:tcPr>
            <w:tcW w:w="3397" w:type="dxa"/>
            <w:shd w:val="clear" w:color="auto" w:fill="D9E2F3" w:themeFill="accent1" w:themeFillTint="33"/>
          </w:tcPr>
          <w:p w14:paraId="560D2BAC" w14:textId="77777777" w:rsidR="008E6793" w:rsidRPr="002C656E" w:rsidRDefault="008E6793" w:rsidP="00F51C1F">
            <w:pPr>
              <w:rPr>
                <w:i/>
                <w:iCs/>
                <w:color w:val="767171" w:themeColor="background2" w:themeShade="80"/>
              </w:rPr>
            </w:pPr>
            <w:r w:rsidRPr="002C656E">
              <w:rPr>
                <w:i/>
                <w:iCs/>
                <w:color w:val="767171" w:themeColor="background2" w:themeShade="80"/>
              </w:rPr>
              <w:t>Livrable(s)</w:t>
            </w:r>
          </w:p>
          <w:p w14:paraId="525151E8" w14:textId="77777777" w:rsidR="008E6793" w:rsidRDefault="008E6793" w:rsidP="00F51C1F">
            <w:pPr>
              <w:pStyle w:val="Paragraphedeliste"/>
              <w:numPr>
                <w:ilvl w:val="0"/>
                <w:numId w:val="18"/>
              </w:numPr>
              <w:ind w:left="272" w:hanging="141"/>
              <w:jc w:val="left"/>
            </w:pPr>
            <w:r>
              <w:t>Plan de tests,</w:t>
            </w:r>
          </w:p>
          <w:p w14:paraId="14C004C1" w14:textId="77777777" w:rsidR="008E6793" w:rsidRDefault="008E6793" w:rsidP="00F51C1F">
            <w:pPr>
              <w:pStyle w:val="Paragraphedeliste"/>
              <w:numPr>
                <w:ilvl w:val="0"/>
                <w:numId w:val="18"/>
              </w:numPr>
              <w:ind w:left="272" w:hanging="141"/>
              <w:jc w:val="left"/>
            </w:pPr>
            <w:r>
              <w:t>Planning d’exécution et jeux de données,</w:t>
            </w:r>
          </w:p>
          <w:p w14:paraId="258320EE" w14:textId="77777777" w:rsidR="008E6793" w:rsidRDefault="008E6793" w:rsidP="00F51C1F">
            <w:pPr>
              <w:pStyle w:val="Paragraphedeliste"/>
              <w:numPr>
                <w:ilvl w:val="0"/>
                <w:numId w:val="18"/>
              </w:numPr>
              <w:ind w:left="272" w:hanging="141"/>
              <w:jc w:val="left"/>
            </w:pPr>
            <w:r>
              <w:t>Synthèse : bilan et recommandation</w:t>
            </w:r>
          </w:p>
          <w:p w14:paraId="32930282" w14:textId="77777777" w:rsidR="008E6793" w:rsidRDefault="008E6793" w:rsidP="00F51C1F">
            <w:pPr>
              <w:ind w:left="131"/>
              <w:jc w:val="left"/>
            </w:pPr>
          </w:p>
          <w:p w14:paraId="4CD409F8" w14:textId="77777777" w:rsidR="008E6793" w:rsidRDefault="008E6793" w:rsidP="00F51C1F">
            <w:pPr>
              <w:jc w:val="left"/>
            </w:pPr>
          </w:p>
        </w:tc>
        <w:tc>
          <w:tcPr>
            <w:tcW w:w="3119" w:type="dxa"/>
            <w:shd w:val="clear" w:color="auto" w:fill="D9E2F3" w:themeFill="accent1" w:themeFillTint="33"/>
          </w:tcPr>
          <w:p w14:paraId="7D8F59A3" w14:textId="77777777" w:rsidR="008E6793" w:rsidRPr="002C656E" w:rsidRDefault="008E6793" w:rsidP="00F51C1F">
            <w:pPr>
              <w:rPr>
                <w:i/>
                <w:iCs/>
                <w:color w:val="767171" w:themeColor="background2" w:themeShade="80"/>
              </w:rPr>
            </w:pPr>
            <w:r w:rsidRPr="002C656E">
              <w:rPr>
                <w:i/>
                <w:iCs/>
                <w:color w:val="767171" w:themeColor="background2" w:themeShade="80"/>
              </w:rPr>
              <w:t>Contrôle de l’atteinte des résultats</w:t>
            </w:r>
          </w:p>
          <w:p w14:paraId="7F6ECDA7" w14:textId="77777777" w:rsidR="008E6793" w:rsidRDefault="008E6793" w:rsidP="00F51C1F">
            <w:pPr>
              <w:pStyle w:val="Paragraphedeliste"/>
              <w:numPr>
                <w:ilvl w:val="0"/>
                <w:numId w:val="17"/>
              </w:numPr>
              <w:ind w:left="175" w:hanging="175"/>
            </w:pPr>
            <w:r w:rsidRPr="003C10D2">
              <w:t>Revue des livrables</w:t>
            </w:r>
          </w:p>
          <w:p w14:paraId="58D48138" w14:textId="77777777" w:rsidR="008E6793" w:rsidRDefault="008E6793" w:rsidP="00F51C1F">
            <w:pPr>
              <w:jc w:val="left"/>
            </w:pPr>
          </w:p>
        </w:tc>
        <w:tc>
          <w:tcPr>
            <w:tcW w:w="2546" w:type="dxa"/>
            <w:shd w:val="clear" w:color="auto" w:fill="D9E2F3" w:themeFill="accent1" w:themeFillTint="33"/>
          </w:tcPr>
          <w:p w14:paraId="6B6E1D6E" w14:textId="77777777" w:rsidR="008E6793" w:rsidRPr="002C656E" w:rsidRDefault="008E6793" w:rsidP="00F51C1F">
            <w:pPr>
              <w:rPr>
                <w:i/>
                <w:iCs/>
                <w:color w:val="767171" w:themeColor="background2" w:themeShade="80"/>
              </w:rPr>
            </w:pPr>
            <w:r w:rsidRPr="002C656E">
              <w:rPr>
                <w:i/>
                <w:iCs/>
                <w:color w:val="767171" w:themeColor="background2" w:themeShade="80"/>
              </w:rPr>
              <w:t>Niveau à atteindre</w:t>
            </w:r>
          </w:p>
          <w:p w14:paraId="7A6BE7DD" w14:textId="77777777" w:rsidR="008E6793" w:rsidRDefault="008E6793" w:rsidP="00F51C1F">
            <w:pPr>
              <w:pStyle w:val="Paragraphedeliste"/>
              <w:numPr>
                <w:ilvl w:val="0"/>
                <w:numId w:val="17"/>
              </w:numPr>
              <w:ind w:left="175" w:hanging="175"/>
            </w:pPr>
            <w:r>
              <w:t>100% des livrables fournis</w:t>
            </w:r>
          </w:p>
          <w:p w14:paraId="18AB0080" w14:textId="77777777" w:rsidR="008E6793" w:rsidRDefault="008E6793" w:rsidP="00F51C1F">
            <w:pPr>
              <w:pStyle w:val="Paragraphedeliste"/>
              <w:numPr>
                <w:ilvl w:val="0"/>
                <w:numId w:val="17"/>
              </w:numPr>
              <w:ind w:left="175" w:hanging="175"/>
            </w:pPr>
            <w:r>
              <w:t>Toutes les remarques de la CFE sont prises en compte, 1 relivraison acceptée</w:t>
            </w:r>
          </w:p>
          <w:p w14:paraId="733EE1AC" w14:textId="77777777" w:rsidR="008E6793" w:rsidRDefault="008E6793" w:rsidP="00F51C1F">
            <w:pPr>
              <w:jc w:val="left"/>
            </w:pPr>
          </w:p>
        </w:tc>
      </w:tr>
    </w:tbl>
    <w:p w14:paraId="0175E4C1" w14:textId="77777777" w:rsidR="008E6793" w:rsidRDefault="008E6793" w:rsidP="008E6793"/>
    <w:p w14:paraId="761C0B47" w14:textId="77777777" w:rsidR="008E6793" w:rsidRDefault="008E6793" w:rsidP="00C006BD"/>
    <w:p w14:paraId="1287DBBD" w14:textId="77777777" w:rsidR="00E71018" w:rsidRDefault="00E71018" w:rsidP="00E71018">
      <w:pPr>
        <w:pStyle w:val="Titre3"/>
      </w:pPr>
      <w:bookmarkStart w:id="43" w:name="_Toc223529546"/>
      <w:r>
        <w:t>UO – Service d’astreinte hors des plages nominales (UO-ASTRM)</w:t>
      </w:r>
      <w:bookmarkEnd w:id="43"/>
    </w:p>
    <w:p w14:paraId="48B85752" w14:textId="77777777" w:rsidR="008E4434" w:rsidRPr="008E4434" w:rsidRDefault="008E4434" w:rsidP="008E4434"/>
    <w:tbl>
      <w:tblPr>
        <w:tblStyle w:val="Grilledutableau"/>
        <w:tblW w:w="0" w:type="auto"/>
        <w:tblLook w:val="04A0" w:firstRow="1" w:lastRow="0" w:firstColumn="1" w:lastColumn="0" w:noHBand="0" w:noVBand="1"/>
      </w:tblPr>
      <w:tblGrid>
        <w:gridCol w:w="3397"/>
        <w:gridCol w:w="3119"/>
        <w:gridCol w:w="2546"/>
      </w:tblGrid>
      <w:tr w:rsidR="00E71018" w14:paraId="4DC7166E" w14:textId="77777777">
        <w:tc>
          <w:tcPr>
            <w:tcW w:w="9062" w:type="dxa"/>
            <w:gridSpan w:val="3"/>
            <w:shd w:val="clear" w:color="auto" w:fill="D9E2F3" w:themeFill="accent1" w:themeFillTint="33"/>
          </w:tcPr>
          <w:p w14:paraId="01059238" w14:textId="77777777" w:rsidR="00E71018" w:rsidRPr="002C656E" w:rsidRDefault="00E71018">
            <w:pPr>
              <w:rPr>
                <w:b/>
                <w:bCs/>
              </w:rPr>
            </w:pPr>
            <w:r w:rsidRPr="002C656E">
              <w:rPr>
                <w:b/>
                <w:bCs/>
              </w:rPr>
              <w:t>Description de l’exigence</w:t>
            </w:r>
            <w:r>
              <w:rPr>
                <w:b/>
                <w:bCs/>
              </w:rPr>
              <w:t xml:space="preserve"> – UO-ASTRM</w:t>
            </w:r>
          </w:p>
        </w:tc>
      </w:tr>
      <w:tr w:rsidR="00E71018" w14:paraId="31FB2218" w14:textId="77777777">
        <w:trPr>
          <w:trHeight w:val="752"/>
        </w:trPr>
        <w:tc>
          <w:tcPr>
            <w:tcW w:w="9062" w:type="dxa"/>
            <w:gridSpan w:val="3"/>
          </w:tcPr>
          <w:p w14:paraId="2F97274F" w14:textId="77777777" w:rsidR="004D3760" w:rsidRDefault="00E71018">
            <w:r>
              <w:t xml:space="preserve">La prestation englobe </w:t>
            </w:r>
            <w:r w:rsidRPr="00290CC9">
              <w:t xml:space="preserve">l'ensemble des tâches nécessaires à l’activité de maintenance corrective et de support technique lors de la mise en production d’un lot/projet en dehors des heures nominales prévues par le marché. </w:t>
            </w:r>
          </w:p>
          <w:p w14:paraId="2C30891E" w14:textId="77777777" w:rsidR="004D3760" w:rsidRDefault="004D3760"/>
          <w:p w14:paraId="3D881E38" w14:textId="77777777" w:rsidR="004D3760" w:rsidRDefault="00E71018">
            <w:r w:rsidRPr="00290CC9">
              <w:t xml:space="preserve">Cette astreinte sera appelée en cas d’une mise en production nécessitant des conditions d’exploitation sensibles en soirée ou durant le week-end. Les astreintes hors des heures nominales pourront être prévues en soirée de 18h00 à minuit, ou durant un week-end de préférence le samedi de 8h00 à 18h00. </w:t>
            </w:r>
          </w:p>
          <w:p w14:paraId="69B45A9E" w14:textId="5D09016A" w:rsidR="00E71018" w:rsidRDefault="00E71018">
            <w:r w:rsidRPr="00290CC9">
              <w:t xml:space="preserve">Durant la période d’astreinte, la TMA doit rester à disposition et joignable </w:t>
            </w:r>
            <w:r>
              <w:t>par</w:t>
            </w:r>
            <w:r w:rsidRPr="00290CC9">
              <w:t xml:space="preserve"> la CFE, sans forcément être sur le lieu d’exécution. En cas de nécessité, l’astreinte donne lieu à intervention durant la période définie, qui comprend soit le déplacement sur le site de Rubelles dans l’heure, soit une intervention à distance si la CFE juge l’intervention à distance suffisante.</w:t>
            </w:r>
          </w:p>
          <w:p w14:paraId="41024960" w14:textId="77777777" w:rsidR="00E71018" w:rsidRDefault="00E71018">
            <w:r>
              <w:t>La CFE signifiera au Titulaire au minimum 15 jours à l’avance les besoins d’astreinte.</w:t>
            </w:r>
          </w:p>
          <w:p w14:paraId="470550D7" w14:textId="77777777" w:rsidR="004D3760" w:rsidRDefault="004D3760"/>
        </w:tc>
      </w:tr>
      <w:tr w:rsidR="00E71018" w14:paraId="0298B7C9" w14:textId="77777777">
        <w:tc>
          <w:tcPr>
            <w:tcW w:w="3397" w:type="dxa"/>
            <w:shd w:val="clear" w:color="auto" w:fill="D9E2F3" w:themeFill="accent1" w:themeFillTint="33"/>
          </w:tcPr>
          <w:p w14:paraId="0A57D255" w14:textId="77777777" w:rsidR="00E71018" w:rsidRDefault="00E71018">
            <w:pPr>
              <w:rPr>
                <w:i/>
                <w:iCs/>
                <w:color w:val="767171" w:themeColor="background2" w:themeShade="80"/>
              </w:rPr>
            </w:pPr>
            <w:r w:rsidRPr="002C656E">
              <w:rPr>
                <w:i/>
                <w:iCs/>
                <w:color w:val="767171" w:themeColor="background2" w:themeShade="80"/>
              </w:rPr>
              <w:t>Livrable(s)</w:t>
            </w:r>
          </w:p>
          <w:p w14:paraId="662CB1A9" w14:textId="77777777" w:rsidR="00E71018" w:rsidRPr="002C656E" w:rsidRDefault="00E71018">
            <w:pPr>
              <w:rPr>
                <w:i/>
                <w:iCs/>
                <w:color w:val="767171" w:themeColor="background2" w:themeShade="80"/>
              </w:rPr>
            </w:pPr>
          </w:p>
          <w:p w14:paraId="5BA895BB" w14:textId="77777777" w:rsidR="00E71018" w:rsidRDefault="00E71018" w:rsidP="00127D0F">
            <w:pPr>
              <w:pStyle w:val="Paragraphedeliste"/>
              <w:numPr>
                <w:ilvl w:val="0"/>
                <w:numId w:val="17"/>
              </w:numPr>
              <w:ind w:left="175" w:hanging="175"/>
            </w:pPr>
            <w:r>
              <w:t>Rapport d’intervention ;</w:t>
            </w:r>
          </w:p>
          <w:p w14:paraId="6D851201" w14:textId="77777777" w:rsidR="00E71018" w:rsidRDefault="00E71018"/>
          <w:p w14:paraId="25109FDC" w14:textId="77777777" w:rsidR="00E71018" w:rsidRDefault="00E71018" w:rsidP="00127D0F">
            <w:pPr>
              <w:pStyle w:val="Paragraphedeliste"/>
              <w:numPr>
                <w:ilvl w:val="0"/>
                <w:numId w:val="17"/>
              </w:numPr>
              <w:ind w:left="175" w:hanging="175"/>
            </w:pPr>
            <w:r>
              <w:t>Livrables correspondants aux tâches de maintenance et de support.</w:t>
            </w:r>
          </w:p>
          <w:p w14:paraId="09D17931" w14:textId="77777777" w:rsidR="00E71018" w:rsidRDefault="00E71018"/>
        </w:tc>
        <w:tc>
          <w:tcPr>
            <w:tcW w:w="3119" w:type="dxa"/>
            <w:shd w:val="clear" w:color="auto" w:fill="D9E2F3" w:themeFill="accent1" w:themeFillTint="33"/>
          </w:tcPr>
          <w:p w14:paraId="4422FE1B" w14:textId="77777777" w:rsidR="00E71018" w:rsidRPr="002C656E" w:rsidRDefault="00E71018">
            <w:pPr>
              <w:rPr>
                <w:i/>
                <w:iCs/>
                <w:color w:val="767171" w:themeColor="background2" w:themeShade="80"/>
              </w:rPr>
            </w:pPr>
            <w:r w:rsidRPr="002C656E">
              <w:rPr>
                <w:i/>
                <w:iCs/>
                <w:color w:val="767171" w:themeColor="background2" w:themeShade="80"/>
              </w:rPr>
              <w:t>Contrôle de l’atteinte des résultats</w:t>
            </w:r>
          </w:p>
          <w:p w14:paraId="0D7B1938" w14:textId="77777777" w:rsidR="00E71018" w:rsidRDefault="00E71018"/>
          <w:p w14:paraId="468330CA" w14:textId="77777777" w:rsidR="00E71018" w:rsidRPr="00D914B9" w:rsidRDefault="00E71018" w:rsidP="00127D0F">
            <w:pPr>
              <w:pStyle w:val="Paragraphedeliste"/>
              <w:numPr>
                <w:ilvl w:val="0"/>
                <w:numId w:val="17"/>
              </w:numPr>
              <w:ind w:left="175" w:hanging="175"/>
            </w:pPr>
            <w:r w:rsidRPr="00D914B9">
              <w:t>Revue des livrables</w:t>
            </w:r>
            <w:r>
              <w:t> ;</w:t>
            </w:r>
          </w:p>
          <w:p w14:paraId="31F39F1C" w14:textId="77777777" w:rsidR="00E71018" w:rsidRPr="00D914B9" w:rsidRDefault="00E71018" w:rsidP="00127D0F">
            <w:pPr>
              <w:pStyle w:val="Paragraphedeliste"/>
              <w:numPr>
                <w:ilvl w:val="0"/>
                <w:numId w:val="17"/>
              </w:numPr>
              <w:ind w:left="175" w:hanging="175"/>
            </w:pPr>
            <w:r w:rsidRPr="00D914B9">
              <w:t>Suivi des actions de maintenance corrective et de support</w:t>
            </w:r>
            <w:r>
              <w:t> ;</w:t>
            </w:r>
          </w:p>
          <w:p w14:paraId="6A2BB3F6" w14:textId="77777777" w:rsidR="00E71018" w:rsidRPr="00D914B9" w:rsidRDefault="00E71018" w:rsidP="00127D0F">
            <w:pPr>
              <w:pStyle w:val="Paragraphedeliste"/>
              <w:numPr>
                <w:ilvl w:val="0"/>
                <w:numId w:val="17"/>
              </w:numPr>
              <w:ind w:left="175" w:hanging="175"/>
            </w:pPr>
            <w:r w:rsidRPr="00D914B9">
              <w:t>Respect des délais de correction</w:t>
            </w:r>
            <w:r>
              <w:t>.</w:t>
            </w:r>
          </w:p>
          <w:p w14:paraId="29A3C673" w14:textId="77777777" w:rsidR="00E71018" w:rsidRDefault="00E71018">
            <w:pPr>
              <w:ind w:left="360"/>
              <w:jc w:val="left"/>
            </w:pPr>
          </w:p>
        </w:tc>
        <w:tc>
          <w:tcPr>
            <w:tcW w:w="2546" w:type="dxa"/>
            <w:shd w:val="clear" w:color="auto" w:fill="D9E2F3" w:themeFill="accent1" w:themeFillTint="33"/>
          </w:tcPr>
          <w:p w14:paraId="0B00FAB4" w14:textId="77777777" w:rsidR="00E71018" w:rsidRPr="002C656E" w:rsidRDefault="00E71018">
            <w:pPr>
              <w:rPr>
                <w:i/>
                <w:iCs/>
                <w:color w:val="767171" w:themeColor="background2" w:themeShade="80"/>
              </w:rPr>
            </w:pPr>
            <w:r w:rsidRPr="002C656E">
              <w:rPr>
                <w:i/>
                <w:iCs/>
                <w:color w:val="767171" w:themeColor="background2" w:themeShade="80"/>
              </w:rPr>
              <w:t>Niveau à atteindre</w:t>
            </w:r>
          </w:p>
          <w:p w14:paraId="3F9E8576" w14:textId="77777777" w:rsidR="00E71018" w:rsidRDefault="00E71018">
            <w:pPr>
              <w:jc w:val="left"/>
            </w:pPr>
          </w:p>
          <w:p w14:paraId="3F72D0F1" w14:textId="77777777" w:rsidR="00E71018" w:rsidRDefault="00E71018" w:rsidP="00127D0F">
            <w:pPr>
              <w:pStyle w:val="Paragraphedeliste"/>
              <w:numPr>
                <w:ilvl w:val="0"/>
                <w:numId w:val="17"/>
              </w:numPr>
              <w:ind w:left="175" w:hanging="175"/>
            </w:pPr>
            <w:r>
              <w:t>100% des livrables fournis ;</w:t>
            </w:r>
          </w:p>
          <w:p w14:paraId="32C6758F" w14:textId="77777777" w:rsidR="00E71018" w:rsidRDefault="00E71018" w:rsidP="00127D0F">
            <w:pPr>
              <w:pStyle w:val="Paragraphedeliste"/>
              <w:numPr>
                <w:ilvl w:val="0"/>
                <w:numId w:val="17"/>
              </w:numPr>
              <w:ind w:left="175" w:hanging="175"/>
            </w:pPr>
            <w:r>
              <w:t>Toutes les anomalies détectées sont corrigées.</w:t>
            </w:r>
          </w:p>
        </w:tc>
      </w:tr>
    </w:tbl>
    <w:p w14:paraId="567D9B17" w14:textId="77777777" w:rsidR="00A74494" w:rsidRDefault="00A74494" w:rsidP="00E71018"/>
    <w:p w14:paraId="2686259F" w14:textId="77777777" w:rsidR="00A74494" w:rsidRDefault="00A74494" w:rsidP="00E71018"/>
    <w:p w14:paraId="47456B1E" w14:textId="77777777" w:rsidR="00A74494" w:rsidRDefault="00A74494" w:rsidP="00E71018"/>
    <w:p w14:paraId="37663515" w14:textId="670F3EBE" w:rsidR="002E2849" w:rsidRDefault="002E2849" w:rsidP="003A0519"/>
    <w:p w14:paraId="0C031CE2" w14:textId="77777777" w:rsidR="003E38AA" w:rsidRDefault="003E38AA">
      <w:pPr>
        <w:jc w:val="left"/>
        <w:rPr>
          <w:rFonts w:ascii="Calibri Light" w:eastAsiaTheme="majorEastAsia" w:hAnsi="Calibri Light" w:cstheme="majorBidi"/>
          <w:color w:val="1F3763" w:themeColor="accent1" w:themeShade="7F"/>
          <w:sz w:val="24"/>
          <w:szCs w:val="24"/>
        </w:rPr>
      </w:pPr>
      <w:r>
        <w:br w:type="page"/>
      </w:r>
    </w:p>
    <w:p w14:paraId="7B6BCE09" w14:textId="77777777" w:rsidR="00A17B86" w:rsidRDefault="00A17B86" w:rsidP="00A17B86">
      <w:bookmarkStart w:id="44" w:name="_Toc223529547"/>
    </w:p>
    <w:p w14:paraId="71CC1DC9" w14:textId="7E766C6F" w:rsidR="00A17B86" w:rsidRDefault="00A17B86" w:rsidP="00A17B86">
      <w:pPr>
        <w:pStyle w:val="Titre3"/>
      </w:pPr>
      <w:r>
        <w:t xml:space="preserve">UO – Tests </w:t>
      </w:r>
      <w:r w:rsidR="002A47B2">
        <w:t>d’intégration</w:t>
      </w:r>
      <w:r>
        <w:t xml:space="preserve"> évolutions/projets transverses (UO-TST</w:t>
      </w:r>
      <w:r w:rsidR="002A47B2">
        <w:t>I</w:t>
      </w:r>
      <w:r>
        <w:t>)</w:t>
      </w:r>
    </w:p>
    <w:p w14:paraId="3E9FA53A" w14:textId="77777777" w:rsidR="00A17B86" w:rsidRPr="008E4434" w:rsidRDefault="00A17B86" w:rsidP="00A17B86"/>
    <w:tbl>
      <w:tblPr>
        <w:tblStyle w:val="Grilledutableau"/>
        <w:tblW w:w="0" w:type="auto"/>
        <w:tblLook w:val="04A0" w:firstRow="1" w:lastRow="0" w:firstColumn="1" w:lastColumn="0" w:noHBand="0" w:noVBand="1"/>
      </w:tblPr>
      <w:tblGrid>
        <w:gridCol w:w="3397"/>
        <w:gridCol w:w="3119"/>
        <w:gridCol w:w="2546"/>
      </w:tblGrid>
      <w:tr w:rsidR="00A17B86" w14:paraId="44EB0ADF" w14:textId="77777777" w:rsidTr="0076559C">
        <w:tc>
          <w:tcPr>
            <w:tcW w:w="9062" w:type="dxa"/>
            <w:gridSpan w:val="3"/>
            <w:shd w:val="clear" w:color="auto" w:fill="D9E2F3" w:themeFill="accent1" w:themeFillTint="33"/>
          </w:tcPr>
          <w:p w14:paraId="0D9269A1" w14:textId="2C7531CF" w:rsidR="00A17B86" w:rsidRPr="002C656E" w:rsidRDefault="00A17B86" w:rsidP="0076559C">
            <w:pPr>
              <w:rPr>
                <w:b/>
                <w:bCs/>
              </w:rPr>
            </w:pPr>
            <w:r w:rsidRPr="002C656E">
              <w:rPr>
                <w:b/>
                <w:bCs/>
              </w:rPr>
              <w:t>Description de l’exigence</w:t>
            </w:r>
            <w:r>
              <w:rPr>
                <w:b/>
                <w:bCs/>
              </w:rPr>
              <w:t xml:space="preserve"> – UO-</w:t>
            </w:r>
            <w:r w:rsidR="00041F66">
              <w:rPr>
                <w:b/>
                <w:bCs/>
              </w:rPr>
              <w:t>TST</w:t>
            </w:r>
            <w:r w:rsidR="00442ABB">
              <w:rPr>
                <w:b/>
                <w:bCs/>
              </w:rPr>
              <w:t>I</w:t>
            </w:r>
          </w:p>
        </w:tc>
      </w:tr>
      <w:tr w:rsidR="00A17B86" w14:paraId="2579937E" w14:textId="77777777" w:rsidTr="0076559C">
        <w:trPr>
          <w:trHeight w:val="752"/>
        </w:trPr>
        <w:tc>
          <w:tcPr>
            <w:tcW w:w="9062" w:type="dxa"/>
            <w:gridSpan w:val="3"/>
          </w:tcPr>
          <w:p w14:paraId="143A8A11" w14:textId="0DB22268" w:rsidR="00041F66" w:rsidRDefault="00041F66" w:rsidP="00041F66">
            <w:r w:rsidRPr="00041F66">
              <w:t xml:space="preserve">En cas d’évolution transverse impactant plusieurs lots, chaque Titulaire demeure responsable des tests </w:t>
            </w:r>
            <w:r w:rsidR="002A47B2">
              <w:t>d’intégration</w:t>
            </w:r>
            <w:r w:rsidRPr="00041F66">
              <w:t xml:space="preserve"> sur son périmètre technique.</w:t>
            </w:r>
          </w:p>
          <w:p w14:paraId="7B054525" w14:textId="77777777" w:rsidR="00041F66" w:rsidRDefault="00041F66" w:rsidP="0076559C"/>
          <w:p w14:paraId="003350E9" w14:textId="788400A3" w:rsidR="00A17B86" w:rsidRDefault="0003732E" w:rsidP="00041F66">
            <w:r w:rsidRPr="0003732E">
              <w:t xml:space="preserve">Cette UO </w:t>
            </w:r>
            <w:r>
              <w:t>permet de couvrir</w:t>
            </w:r>
            <w:r w:rsidRPr="0003732E">
              <w:t xml:space="preserve"> la réalisation de l’ensemble des tests d’intégration de bout en bout relatifs au périmètre sous la responsabilité du Titulaire, y compris lorsque l’évolution s’inscrit dans un chantier transverse impliquant plusieurs lots.</w:t>
            </w:r>
          </w:p>
          <w:p w14:paraId="5406D72C" w14:textId="7652EDD1" w:rsidR="0003732E" w:rsidRDefault="0003732E" w:rsidP="00041F66"/>
        </w:tc>
      </w:tr>
      <w:tr w:rsidR="00A17B86" w14:paraId="4A218E2C" w14:textId="77777777" w:rsidTr="0076559C">
        <w:tc>
          <w:tcPr>
            <w:tcW w:w="3397" w:type="dxa"/>
            <w:shd w:val="clear" w:color="auto" w:fill="D9E2F3" w:themeFill="accent1" w:themeFillTint="33"/>
          </w:tcPr>
          <w:p w14:paraId="441C20D0" w14:textId="77777777" w:rsidR="00A17B86" w:rsidRDefault="00A17B86" w:rsidP="0076559C">
            <w:pPr>
              <w:rPr>
                <w:i/>
                <w:iCs/>
                <w:color w:val="767171" w:themeColor="background2" w:themeShade="80"/>
              </w:rPr>
            </w:pPr>
            <w:r w:rsidRPr="002C656E">
              <w:rPr>
                <w:i/>
                <w:iCs/>
                <w:color w:val="767171" w:themeColor="background2" w:themeShade="80"/>
              </w:rPr>
              <w:t>Livrable(s)</w:t>
            </w:r>
          </w:p>
          <w:p w14:paraId="0623B5D1" w14:textId="77777777" w:rsidR="00A17B86" w:rsidRPr="002C656E" w:rsidRDefault="00A17B86" w:rsidP="0076559C">
            <w:pPr>
              <w:rPr>
                <w:i/>
                <w:iCs/>
                <w:color w:val="767171" w:themeColor="background2" w:themeShade="80"/>
              </w:rPr>
            </w:pPr>
          </w:p>
          <w:p w14:paraId="5E1655C0" w14:textId="77777777" w:rsidR="004E3F8C" w:rsidRDefault="004E3F8C" w:rsidP="004E3F8C">
            <w:pPr>
              <w:pStyle w:val="Paragraphedeliste"/>
              <w:numPr>
                <w:ilvl w:val="0"/>
                <w:numId w:val="17"/>
              </w:numPr>
              <w:ind w:left="318" w:hanging="284"/>
            </w:pPr>
            <w:r>
              <w:t>Jeux de tests d’intégration</w:t>
            </w:r>
          </w:p>
          <w:p w14:paraId="19E47D85" w14:textId="77777777" w:rsidR="004E3F8C" w:rsidRDefault="004E3F8C" w:rsidP="004E3F8C">
            <w:pPr>
              <w:pStyle w:val="Paragraphedeliste"/>
              <w:numPr>
                <w:ilvl w:val="0"/>
                <w:numId w:val="17"/>
              </w:numPr>
              <w:ind w:left="318" w:hanging="284"/>
            </w:pPr>
            <w:r>
              <w:t>Rapport des tests d’intégration ou de non-régression</w:t>
            </w:r>
          </w:p>
          <w:p w14:paraId="2EF30699" w14:textId="6DB017D4" w:rsidR="00A17B86" w:rsidRDefault="004E3F8C" w:rsidP="004E3F8C">
            <w:pPr>
              <w:pStyle w:val="Paragraphedeliste"/>
              <w:numPr>
                <w:ilvl w:val="0"/>
                <w:numId w:val="17"/>
              </w:numPr>
              <w:ind w:left="318" w:hanging="284"/>
            </w:pPr>
            <w:r>
              <w:t>Preuve de réalisation des tests de bout en bout</w:t>
            </w:r>
          </w:p>
        </w:tc>
        <w:tc>
          <w:tcPr>
            <w:tcW w:w="3119" w:type="dxa"/>
            <w:shd w:val="clear" w:color="auto" w:fill="D9E2F3" w:themeFill="accent1" w:themeFillTint="33"/>
          </w:tcPr>
          <w:p w14:paraId="3C50F5DF" w14:textId="77777777" w:rsidR="00A17B86" w:rsidRPr="002C656E" w:rsidRDefault="00A17B86" w:rsidP="0076559C">
            <w:pPr>
              <w:rPr>
                <w:i/>
                <w:iCs/>
                <w:color w:val="767171" w:themeColor="background2" w:themeShade="80"/>
              </w:rPr>
            </w:pPr>
            <w:r w:rsidRPr="002C656E">
              <w:rPr>
                <w:i/>
                <w:iCs/>
                <w:color w:val="767171" w:themeColor="background2" w:themeShade="80"/>
              </w:rPr>
              <w:t>Contrôle de l’atteinte des résultats</w:t>
            </w:r>
          </w:p>
          <w:p w14:paraId="08F54122" w14:textId="77777777" w:rsidR="00A17B86" w:rsidRDefault="00A17B86" w:rsidP="0076559C"/>
          <w:p w14:paraId="43D07604" w14:textId="77777777" w:rsidR="00A17B86" w:rsidRPr="00D914B9" w:rsidRDefault="00A17B86" w:rsidP="0076559C">
            <w:pPr>
              <w:pStyle w:val="Paragraphedeliste"/>
              <w:numPr>
                <w:ilvl w:val="0"/>
                <w:numId w:val="17"/>
              </w:numPr>
              <w:ind w:left="175" w:hanging="175"/>
            </w:pPr>
            <w:r w:rsidRPr="00D914B9">
              <w:t>Revue des livrables</w:t>
            </w:r>
            <w:r>
              <w:t> ;</w:t>
            </w:r>
          </w:p>
          <w:p w14:paraId="16580B6E" w14:textId="77777777" w:rsidR="00A17B86" w:rsidRDefault="00A17B86" w:rsidP="00835978">
            <w:pPr>
              <w:pStyle w:val="Paragraphedeliste"/>
              <w:ind w:left="175"/>
            </w:pPr>
          </w:p>
        </w:tc>
        <w:tc>
          <w:tcPr>
            <w:tcW w:w="2546" w:type="dxa"/>
            <w:shd w:val="clear" w:color="auto" w:fill="D9E2F3" w:themeFill="accent1" w:themeFillTint="33"/>
          </w:tcPr>
          <w:p w14:paraId="4ABB40B8" w14:textId="77777777" w:rsidR="00A17B86" w:rsidRPr="002C656E" w:rsidRDefault="00A17B86" w:rsidP="0076559C">
            <w:pPr>
              <w:rPr>
                <w:i/>
                <w:iCs/>
                <w:color w:val="767171" w:themeColor="background2" w:themeShade="80"/>
              </w:rPr>
            </w:pPr>
            <w:r w:rsidRPr="002C656E">
              <w:rPr>
                <w:i/>
                <w:iCs/>
                <w:color w:val="767171" w:themeColor="background2" w:themeShade="80"/>
              </w:rPr>
              <w:t>Niveau à atteindre</w:t>
            </w:r>
          </w:p>
          <w:p w14:paraId="0CAEB0CF" w14:textId="77777777" w:rsidR="00A17B86" w:rsidRDefault="00A17B86" w:rsidP="0076559C">
            <w:pPr>
              <w:jc w:val="left"/>
            </w:pPr>
          </w:p>
          <w:p w14:paraId="1B0591FF" w14:textId="77777777" w:rsidR="00835978" w:rsidRDefault="00835978" w:rsidP="00835978">
            <w:pPr>
              <w:pStyle w:val="Paragraphedeliste"/>
              <w:numPr>
                <w:ilvl w:val="0"/>
                <w:numId w:val="17"/>
              </w:numPr>
              <w:ind w:left="175" w:hanging="175"/>
            </w:pPr>
            <w:r>
              <w:t>100% des livrables fournis à la livraison ;</w:t>
            </w:r>
          </w:p>
          <w:p w14:paraId="3FBE9983" w14:textId="77777777" w:rsidR="00835978" w:rsidRPr="00382A82" w:rsidRDefault="00835978" w:rsidP="00835978">
            <w:pPr>
              <w:pStyle w:val="Paragraphedeliste"/>
              <w:numPr>
                <w:ilvl w:val="0"/>
                <w:numId w:val="17"/>
              </w:numPr>
              <w:ind w:left="175" w:hanging="175"/>
            </w:pPr>
            <w:r>
              <w:t>Toutes les remarques de la CFE sont prises en compte, 1 relivraison acceptée.</w:t>
            </w:r>
          </w:p>
          <w:p w14:paraId="33291544" w14:textId="0D629BF4" w:rsidR="00A17B86" w:rsidRDefault="00A17B86" w:rsidP="00835978">
            <w:pPr>
              <w:pStyle w:val="Paragraphedeliste"/>
            </w:pPr>
          </w:p>
        </w:tc>
      </w:tr>
    </w:tbl>
    <w:p w14:paraId="0457F7DE" w14:textId="77777777" w:rsidR="00A17B86" w:rsidRDefault="00A17B86" w:rsidP="00A17B86"/>
    <w:p w14:paraId="406846AA" w14:textId="77777777" w:rsidR="00A17B86" w:rsidRDefault="00A17B86" w:rsidP="00A17B86">
      <w:pPr>
        <w:pStyle w:val="Titre3"/>
        <w:numPr>
          <w:ilvl w:val="0"/>
          <w:numId w:val="0"/>
        </w:numPr>
        <w:ind w:left="720"/>
      </w:pPr>
    </w:p>
    <w:p w14:paraId="71905DD4" w14:textId="77777777" w:rsidR="00A17B86" w:rsidRDefault="00A17B86">
      <w:pPr>
        <w:jc w:val="left"/>
        <w:rPr>
          <w:rFonts w:ascii="Calibri Light" w:eastAsiaTheme="majorEastAsia" w:hAnsi="Calibri Light" w:cstheme="majorBidi"/>
          <w:color w:val="1F3763" w:themeColor="accent1" w:themeShade="7F"/>
          <w:sz w:val="24"/>
          <w:szCs w:val="24"/>
        </w:rPr>
      </w:pPr>
      <w:r>
        <w:br w:type="page"/>
      </w:r>
    </w:p>
    <w:p w14:paraId="5B2AA9FC" w14:textId="3DCCB6DF" w:rsidR="00475C4C" w:rsidRDefault="00475C4C" w:rsidP="00475C4C">
      <w:pPr>
        <w:pStyle w:val="Titre3"/>
      </w:pPr>
      <w:r>
        <w:lastRenderedPageBreak/>
        <w:t>UO de réalisation et de paramétrage – cadre général</w:t>
      </w:r>
      <w:bookmarkEnd w:id="44"/>
    </w:p>
    <w:p w14:paraId="0EC80397" w14:textId="77777777" w:rsidR="00475C4C" w:rsidRDefault="00475C4C" w:rsidP="00475C4C">
      <w:r>
        <w:t xml:space="preserve">En fonction de l’unité d’œuvre, les livrables attendus sont les suivants : </w:t>
      </w:r>
    </w:p>
    <w:p w14:paraId="0C7C510E" w14:textId="36255775" w:rsidR="00A74494" w:rsidRDefault="00A74494" w:rsidP="00475C4C"/>
    <w:tbl>
      <w:tblPr>
        <w:tblStyle w:val="Grilledutableau"/>
        <w:tblW w:w="0" w:type="auto"/>
        <w:tblLook w:val="04A0" w:firstRow="1" w:lastRow="0" w:firstColumn="1" w:lastColumn="0" w:noHBand="0" w:noVBand="1"/>
      </w:tblPr>
      <w:tblGrid>
        <w:gridCol w:w="4815"/>
        <w:gridCol w:w="1417"/>
        <w:gridCol w:w="1418"/>
        <w:gridCol w:w="1412"/>
      </w:tblGrid>
      <w:tr w:rsidR="00475C4C" w14:paraId="36F50D29" w14:textId="77777777">
        <w:tc>
          <w:tcPr>
            <w:tcW w:w="4815" w:type="dxa"/>
          </w:tcPr>
          <w:p w14:paraId="2A3E5F92" w14:textId="77777777" w:rsidR="00475C4C" w:rsidRDefault="00475C4C"/>
        </w:tc>
        <w:tc>
          <w:tcPr>
            <w:tcW w:w="1417" w:type="dxa"/>
            <w:shd w:val="clear" w:color="auto" w:fill="D9E2F3" w:themeFill="accent1" w:themeFillTint="33"/>
          </w:tcPr>
          <w:p w14:paraId="35E521DB" w14:textId="77777777" w:rsidR="00475C4C" w:rsidRDefault="00475C4C">
            <w:pPr>
              <w:jc w:val="center"/>
            </w:pPr>
            <w:r>
              <w:t>UO-RECRM</w:t>
            </w:r>
          </w:p>
        </w:tc>
        <w:tc>
          <w:tcPr>
            <w:tcW w:w="1418" w:type="dxa"/>
            <w:shd w:val="clear" w:color="auto" w:fill="D9E2F3" w:themeFill="accent1" w:themeFillTint="33"/>
          </w:tcPr>
          <w:p w14:paraId="3250A2C7" w14:textId="77777777" w:rsidR="00475C4C" w:rsidRDefault="00475C4C">
            <w:pPr>
              <w:jc w:val="center"/>
            </w:pPr>
            <w:r>
              <w:t>UO-RERM</w:t>
            </w:r>
          </w:p>
        </w:tc>
        <w:tc>
          <w:tcPr>
            <w:tcW w:w="1412" w:type="dxa"/>
            <w:shd w:val="clear" w:color="auto" w:fill="D9E2F3" w:themeFill="accent1" w:themeFillTint="33"/>
          </w:tcPr>
          <w:p w14:paraId="5A818C6D" w14:textId="77777777" w:rsidR="00475C4C" w:rsidRDefault="00475C4C">
            <w:pPr>
              <w:jc w:val="center"/>
            </w:pPr>
            <w:r>
              <w:t>UO-PARAM</w:t>
            </w:r>
          </w:p>
        </w:tc>
      </w:tr>
      <w:tr w:rsidR="00475C4C" w14:paraId="69EDCE8A" w14:textId="77777777" w:rsidTr="001D147E">
        <w:tc>
          <w:tcPr>
            <w:tcW w:w="4815" w:type="dxa"/>
          </w:tcPr>
          <w:p w14:paraId="7206B662" w14:textId="77777777" w:rsidR="00475C4C" w:rsidRDefault="00475C4C">
            <w:r>
              <w:t>Dossier de conception et organigramme de conception technique</w:t>
            </w:r>
          </w:p>
        </w:tc>
        <w:tc>
          <w:tcPr>
            <w:tcW w:w="1417" w:type="dxa"/>
            <w:vAlign w:val="center"/>
          </w:tcPr>
          <w:p w14:paraId="068FBB4D" w14:textId="77777777" w:rsidR="00475C4C" w:rsidRPr="001D147E" w:rsidRDefault="00475C4C" w:rsidP="001D147E">
            <w:pPr>
              <w:jc w:val="center"/>
              <w:rPr>
                <w:b/>
                <w:bCs/>
                <w:color w:val="00B050"/>
              </w:rPr>
            </w:pPr>
            <w:r w:rsidRPr="001D147E">
              <w:rPr>
                <w:b/>
                <w:bCs/>
                <w:color w:val="00B050"/>
              </w:rPr>
              <w:t>X</w:t>
            </w:r>
          </w:p>
        </w:tc>
        <w:tc>
          <w:tcPr>
            <w:tcW w:w="1418" w:type="dxa"/>
            <w:shd w:val="clear" w:color="auto" w:fill="BFBFBF" w:themeFill="background1" w:themeFillShade="BF"/>
            <w:vAlign w:val="center"/>
          </w:tcPr>
          <w:p w14:paraId="53112973" w14:textId="77777777" w:rsidR="00475C4C" w:rsidRDefault="00475C4C" w:rsidP="001D147E">
            <w:pPr>
              <w:jc w:val="center"/>
            </w:pPr>
          </w:p>
        </w:tc>
        <w:tc>
          <w:tcPr>
            <w:tcW w:w="1412" w:type="dxa"/>
            <w:shd w:val="clear" w:color="auto" w:fill="BFBFBF" w:themeFill="background1" w:themeFillShade="BF"/>
            <w:vAlign w:val="center"/>
          </w:tcPr>
          <w:p w14:paraId="54700E9F" w14:textId="77777777" w:rsidR="00475C4C" w:rsidRDefault="00475C4C" w:rsidP="001D147E">
            <w:pPr>
              <w:jc w:val="center"/>
            </w:pPr>
          </w:p>
        </w:tc>
      </w:tr>
      <w:tr w:rsidR="00475C4C" w14:paraId="611D4AFD" w14:textId="77777777" w:rsidTr="001D147E">
        <w:tc>
          <w:tcPr>
            <w:tcW w:w="4815" w:type="dxa"/>
          </w:tcPr>
          <w:p w14:paraId="631969BC" w14:textId="77777777" w:rsidR="00475C4C" w:rsidRDefault="00475C4C">
            <w:r>
              <w:t>Dossier d’architecture applicative (optionnel sur demande)</w:t>
            </w:r>
          </w:p>
        </w:tc>
        <w:tc>
          <w:tcPr>
            <w:tcW w:w="1417" w:type="dxa"/>
            <w:vAlign w:val="center"/>
          </w:tcPr>
          <w:p w14:paraId="60FA36D3" w14:textId="77777777" w:rsidR="00475C4C" w:rsidRPr="001D147E" w:rsidRDefault="00475C4C" w:rsidP="001D147E">
            <w:pPr>
              <w:jc w:val="center"/>
              <w:rPr>
                <w:b/>
                <w:bCs/>
                <w:color w:val="00B050"/>
              </w:rPr>
            </w:pPr>
            <w:r w:rsidRPr="001D147E">
              <w:rPr>
                <w:b/>
                <w:bCs/>
                <w:color w:val="00B050"/>
              </w:rPr>
              <w:t>X</w:t>
            </w:r>
          </w:p>
        </w:tc>
        <w:tc>
          <w:tcPr>
            <w:tcW w:w="1418" w:type="dxa"/>
            <w:shd w:val="clear" w:color="auto" w:fill="BFBFBF" w:themeFill="background1" w:themeFillShade="BF"/>
            <w:vAlign w:val="center"/>
          </w:tcPr>
          <w:p w14:paraId="7A161B35" w14:textId="77777777" w:rsidR="00475C4C" w:rsidRDefault="00475C4C" w:rsidP="001D147E">
            <w:pPr>
              <w:jc w:val="center"/>
            </w:pPr>
          </w:p>
        </w:tc>
        <w:tc>
          <w:tcPr>
            <w:tcW w:w="1412" w:type="dxa"/>
            <w:shd w:val="clear" w:color="auto" w:fill="BFBFBF" w:themeFill="background1" w:themeFillShade="BF"/>
            <w:vAlign w:val="center"/>
          </w:tcPr>
          <w:p w14:paraId="3D1EC94C" w14:textId="77777777" w:rsidR="00475C4C" w:rsidRDefault="00475C4C" w:rsidP="001D147E">
            <w:pPr>
              <w:jc w:val="center"/>
            </w:pPr>
          </w:p>
        </w:tc>
      </w:tr>
      <w:tr w:rsidR="00475C4C" w14:paraId="5CF2B8CD" w14:textId="77777777" w:rsidTr="001D147E">
        <w:tc>
          <w:tcPr>
            <w:tcW w:w="4815" w:type="dxa"/>
          </w:tcPr>
          <w:p w14:paraId="3BD2B8B5" w14:textId="77777777" w:rsidR="00475C4C" w:rsidRDefault="00475C4C">
            <w:r>
              <w:t>Spécifications détaillées</w:t>
            </w:r>
          </w:p>
        </w:tc>
        <w:tc>
          <w:tcPr>
            <w:tcW w:w="1417" w:type="dxa"/>
            <w:vAlign w:val="center"/>
          </w:tcPr>
          <w:p w14:paraId="1E04C7B4" w14:textId="77777777" w:rsidR="00475C4C" w:rsidRPr="001D147E" w:rsidRDefault="00475C4C" w:rsidP="001D147E">
            <w:pPr>
              <w:jc w:val="center"/>
              <w:rPr>
                <w:b/>
                <w:bCs/>
                <w:color w:val="00B050"/>
              </w:rPr>
            </w:pPr>
            <w:r w:rsidRPr="001D147E">
              <w:rPr>
                <w:b/>
                <w:bCs/>
                <w:color w:val="00B050"/>
              </w:rPr>
              <w:t>X</w:t>
            </w:r>
          </w:p>
        </w:tc>
        <w:tc>
          <w:tcPr>
            <w:tcW w:w="1418" w:type="dxa"/>
            <w:vAlign w:val="center"/>
          </w:tcPr>
          <w:p w14:paraId="386E16F6" w14:textId="77777777" w:rsidR="00475C4C" w:rsidRPr="001D147E" w:rsidRDefault="00475C4C" w:rsidP="001D147E">
            <w:pPr>
              <w:jc w:val="center"/>
              <w:rPr>
                <w:b/>
                <w:bCs/>
                <w:color w:val="00B050"/>
              </w:rPr>
            </w:pPr>
            <w:r w:rsidRPr="001D147E">
              <w:rPr>
                <w:b/>
                <w:bCs/>
                <w:color w:val="00B050"/>
              </w:rPr>
              <w:t>X</w:t>
            </w:r>
          </w:p>
        </w:tc>
        <w:tc>
          <w:tcPr>
            <w:tcW w:w="1412" w:type="dxa"/>
            <w:vAlign w:val="center"/>
          </w:tcPr>
          <w:p w14:paraId="7273BBA6" w14:textId="77777777" w:rsidR="00475C4C" w:rsidRPr="001D147E" w:rsidRDefault="00475C4C" w:rsidP="001D147E">
            <w:pPr>
              <w:jc w:val="center"/>
              <w:rPr>
                <w:b/>
                <w:bCs/>
                <w:color w:val="00B050"/>
              </w:rPr>
            </w:pPr>
            <w:r w:rsidRPr="001D147E">
              <w:rPr>
                <w:b/>
                <w:bCs/>
                <w:color w:val="00B050"/>
              </w:rPr>
              <w:t>X</w:t>
            </w:r>
          </w:p>
        </w:tc>
      </w:tr>
      <w:tr w:rsidR="00475C4C" w14:paraId="15DC57B5" w14:textId="77777777" w:rsidTr="001D147E">
        <w:tc>
          <w:tcPr>
            <w:tcW w:w="4815" w:type="dxa"/>
          </w:tcPr>
          <w:p w14:paraId="66A88715" w14:textId="77777777" w:rsidR="00475C4C" w:rsidRDefault="00475C4C">
            <w:r>
              <w:t>Code source et/ou binaires/exécutables packagés, prêts à être installés</w:t>
            </w:r>
          </w:p>
        </w:tc>
        <w:tc>
          <w:tcPr>
            <w:tcW w:w="1417" w:type="dxa"/>
            <w:vAlign w:val="center"/>
          </w:tcPr>
          <w:p w14:paraId="6A531F12" w14:textId="77777777" w:rsidR="00475C4C" w:rsidRPr="001D147E" w:rsidRDefault="00475C4C" w:rsidP="001D147E">
            <w:pPr>
              <w:jc w:val="center"/>
              <w:rPr>
                <w:b/>
                <w:bCs/>
                <w:color w:val="00B050"/>
              </w:rPr>
            </w:pPr>
            <w:r w:rsidRPr="001D147E">
              <w:rPr>
                <w:b/>
                <w:bCs/>
                <w:color w:val="00B050"/>
              </w:rPr>
              <w:t>X</w:t>
            </w:r>
          </w:p>
        </w:tc>
        <w:tc>
          <w:tcPr>
            <w:tcW w:w="1418" w:type="dxa"/>
            <w:vAlign w:val="center"/>
          </w:tcPr>
          <w:p w14:paraId="11DBEBB4" w14:textId="77777777" w:rsidR="00475C4C" w:rsidRPr="001D147E" w:rsidRDefault="00475C4C" w:rsidP="001D147E">
            <w:pPr>
              <w:jc w:val="center"/>
              <w:rPr>
                <w:b/>
                <w:bCs/>
                <w:color w:val="00B050"/>
              </w:rPr>
            </w:pPr>
            <w:r w:rsidRPr="001D147E">
              <w:rPr>
                <w:b/>
                <w:bCs/>
                <w:color w:val="00B050"/>
              </w:rPr>
              <w:t>X</w:t>
            </w:r>
          </w:p>
        </w:tc>
        <w:tc>
          <w:tcPr>
            <w:tcW w:w="1412" w:type="dxa"/>
            <w:vAlign w:val="center"/>
          </w:tcPr>
          <w:p w14:paraId="3CEE1D07" w14:textId="77777777" w:rsidR="00475C4C" w:rsidRPr="001D147E" w:rsidRDefault="00475C4C" w:rsidP="001D147E">
            <w:pPr>
              <w:jc w:val="center"/>
              <w:rPr>
                <w:b/>
                <w:bCs/>
                <w:color w:val="00B050"/>
              </w:rPr>
            </w:pPr>
            <w:r w:rsidRPr="001D147E">
              <w:rPr>
                <w:b/>
                <w:bCs/>
                <w:color w:val="00B050"/>
              </w:rPr>
              <w:t>X</w:t>
            </w:r>
          </w:p>
        </w:tc>
      </w:tr>
      <w:tr w:rsidR="00475C4C" w14:paraId="349C744C" w14:textId="77777777" w:rsidTr="001D147E">
        <w:tc>
          <w:tcPr>
            <w:tcW w:w="4815" w:type="dxa"/>
          </w:tcPr>
          <w:p w14:paraId="411D7D24" w14:textId="77777777" w:rsidR="00475C4C" w:rsidRDefault="00475C4C">
            <w:pPr>
              <w:jc w:val="right"/>
            </w:pPr>
            <w:r>
              <w:t>Dossier de documentation technique</w:t>
            </w:r>
          </w:p>
        </w:tc>
        <w:tc>
          <w:tcPr>
            <w:tcW w:w="1417" w:type="dxa"/>
            <w:vAlign w:val="center"/>
          </w:tcPr>
          <w:p w14:paraId="2356A55F" w14:textId="77777777" w:rsidR="00475C4C" w:rsidRPr="001D147E" w:rsidRDefault="00475C4C" w:rsidP="001D147E">
            <w:pPr>
              <w:jc w:val="center"/>
              <w:rPr>
                <w:b/>
                <w:bCs/>
                <w:color w:val="00B050"/>
              </w:rPr>
            </w:pPr>
            <w:r w:rsidRPr="001D147E">
              <w:rPr>
                <w:b/>
                <w:bCs/>
                <w:color w:val="00B050"/>
              </w:rPr>
              <w:t>X</w:t>
            </w:r>
          </w:p>
        </w:tc>
        <w:tc>
          <w:tcPr>
            <w:tcW w:w="1418" w:type="dxa"/>
            <w:vAlign w:val="center"/>
          </w:tcPr>
          <w:p w14:paraId="4E12F871" w14:textId="77777777" w:rsidR="00475C4C" w:rsidRPr="001D147E" w:rsidRDefault="00475C4C" w:rsidP="001D147E">
            <w:pPr>
              <w:jc w:val="center"/>
              <w:rPr>
                <w:b/>
                <w:bCs/>
                <w:color w:val="00B050"/>
              </w:rPr>
            </w:pPr>
            <w:r w:rsidRPr="001D147E">
              <w:rPr>
                <w:b/>
                <w:bCs/>
                <w:color w:val="00B050"/>
              </w:rPr>
              <w:t>X</w:t>
            </w:r>
          </w:p>
        </w:tc>
        <w:tc>
          <w:tcPr>
            <w:tcW w:w="1412" w:type="dxa"/>
            <w:vAlign w:val="center"/>
          </w:tcPr>
          <w:p w14:paraId="48D1D31A" w14:textId="77777777" w:rsidR="00475C4C" w:rsidRDefault="00475C4C" w:rsidP="001D147E">
            <w:pPr>
              <w:jc w:val="center"/>
            </w:pPr>
          </w:p>
        </w:tc>
      </w:tr>
      <w:tr w:rsidR="00475C4C" w14:paraId="5E952217" w14:textId="77777777" w:rsidTr="001D147E">
        <w:tc>
          <w:tcPr>
            <w:tcW w:w="4815" w:type="dxa"/>
          </w:tcPr>
          <w:p w14:paraId="71265801" w14:textId="77777777" w:rsidR="00475C4C" w:rsidRDefault="00475C4C">
            <w:pPr>
              <w:jc w:val="right"/>
            </w:pPr>
            <w:r>
              <w:t>Dossier de livraison et d’installation</w:t>
            </w:r>
          </w:p>
        </w:tc>
        <w:tc>
          <w:tcPr>
            <w:tcW w:w="1417" w:type="dxa"/>
            <w:vAlign w:val="center"/>
          </w:tcPr>
          <w:p w14:paraId="670B1ABE" w14:textId="77777777" w:rsidR="00475C4C" w:rsidRPr="001D147E" w:rsidRDefault="00475C4C" w:rsidP="001D147E">
            <w:pPr>
              <w:jc w:val="center"/>
              <w:rPr>
                <w:b/>
                <w:bCs/>
                <w:color w:val="00B050"/>
              </w:rPr>
            </w:pPr>
            <w:r w:rsidRPr="001D147E">
              <w:rPr>
                <w:b/>
                <w:bCs/>
                <w:color w:val="00B050"/>
              </w:rPr>
              <w:t>X</w:t>
            </w:r>
          </w:p>
        </w:tc>
        <w:tc>
          <w:tcPr>
            <w:tcW w:w="1418" w:type="dxa"/>
            <w:vAlign w:val="center"/>
          </w:tcPr>
          <w:p w14:paraId="300DD8F2" w14:textId="77777777" w:rsidR="00475C4C" w:rsidRPr="001D147E" w:rsidRDefault="00475C4C" w:rsidP="001D147E">
            <w:pPr>
              <w:jc w:val="center"/>
              <w:rPr>
                <w:b/>
                <w:bCs/>
                <w:color w:val="00B050"/>
              </w:rPr>
            </w:pPr>
            <w:r w:rsidRPr="001D147E">
              <w:rPr>
                <w:b/>
                <w:bCs/>
                <w:color w:val="00B050"/>
              </w:rPr>
              <w:t>X</w:t>
            </w:r>
          </w:p>
        </w:tc>
        <w:tc>
          <w:tcPr>
            <w:tcW w:w="1412" w:type="dxa"/>
            <w:vAlign w:val="center"/>
          </w:tcPr>
          <w:p w14:paraId="1E48814D" w14:textId="77777777" w:rsidR="00475C4C" w:rsidRPr="001D147E" w:rsidRDefault="00475C4C" w:rsidP="001D147E">
            <w:pPr>
              <w:jc w:val="center"/>
              <w:rPr>
                <w:b/>
                <w:bCs/>
                <w:color w:val="00B050"/>
              </w:rPr>
            </w:pPr>
            <w:r w:rsidRPr="001D147E">
              <w:rPr>
                <w:b/>
                <w:bCs/>
                <w:color w:val="00B050"/>
              </w:rPr>
              <w:t>X</w:t>
            </w:r>
          </w:p>
        </w:tc>
      </w:tr>
      <w:tr w:rsidR="00475C4C" w14:paraId="72BA8DEC" w14:textId="77777777" w:rsidTr="001D147E">
        <w:tc>
          <w:tcPr>
            <w:tcW w:w="4815" w:type="dxa"/>
          </w:tcPr>
          <w:p w14:paraId="1A49B243" w14:textId="77777777" w:rsidR="00475C4C" w:rsidRDefault="00475C4C">
            <w:pPr>
              <w:jc w:val="right"/>
            </w:pPr>
            <w:r>
              <w:t>Documentation utilisateurs (optionnel sur demande)</w:t>
            </w:r>
          </w:p>
        </w:tc>
        <w:tc>
          <w:tcPr>
            <w:tcW w:w="1417" w:type="dxa"/>
            <w:vAlign w:val="center"/>
          </w:tcPr>
          <w:p w14:paraId="18486904" w14:textId="77777777" w:rsidR="00475C4C" w:rsidRPr="001D147E" w:rsidRDefault="00475C4C" w:rsidP="001D147E">
            <w:pPr>
              <w:jc w:val="center"/>
              <w:rPr>
                <w:b/>
                <w:bCs/>
                <w:color w:val="00B050"/>
              </w:rPr>
            </w:pPr>
            <w:r w:rsidRPr="001D147E">
              <w:rPr>
                <w:b/>
                <w:bCs/>
                <w:color w:val="00B050"/>
              </w:rPr>
              <w:t>X</w:t>
            </w:r>
          </w:p>
        </w:tc>
        <w:tc>
          <w:tcPr>
            <w:tcW w:w="1418" w:type="dxa"/>
            <w:vAlign w:val="center"/>
          </w:tcPr>
          <w:p w14:paraId="2CF18C88" w14:textId="77777777" w:rsidR="00475C4C" w:rsidRPr="001D147E" w:rsidRDefault="00475C4C" w:rsidP="001D147E">
            <w:pPr>
              <w:jc w:val="center"/>
              <w:rPr>
                <w:b/>
                <w:bCs/>
                <w:color w:val="00B050"/>
              </w:rPr>
            </w:pPr>
            <w:r w:rsidRPr="001D147E">
              <w:rPr>
                <w:b/>
                <w:bCs/>
                <w:color w:val="00B050"/>
              </w:rPr>
              <w:t>X</w:t>
            </w:r>
          </w:p>
        </w:tc>
        <w:tc>
          <w:tcPr>
            <w:tcW w:w="1412" w:type="dxa"/>
            <w:vAlign w:val="center"/>
          </w:tcPr>
          <w:p w14:paraId="49A8FB39" w14:textId="77777777" w:rsidR="00475C4C" w:rsidRPr="001D147E" w:rsidRDefault="00475C4C" w:rsidP="001D147E">
            <w:pPr>
              <w:jc w:val="center"/>
              <w:rPr>
                <w:b/>
                <w:bCs/>
                <w:color w:val="00B050"/>
              </w:rPr>
            </w:pPr>
            <w:r w:rsidRPr="001D147E">
              <w:rPr>
                <w:b/>
                <w:bCs/>
                <w:color w:val="00B050"/>
              </w:rPr>
              <w:t>X</w:t>
            </w:r>
          </w:p>
        </w:tc>
      </w:tr>
      <w:tr w:rsidR="00475C4C" w14:paraId="29367DBA" w14:textId="77777777" w:rsidTr="001D147E">
        <w:tc>
          <w:tcPr>
            <w:tcW w:w="4815" w:type="dxa"/>
          </w:tcPr>
          <w:p w14:paraId="79E39D3A" w14:textId="77777777" w:rsidR="00475C4C" w:rsidRDefault="00475C4C">
            <w:pPr>
              <w:jc w:val="right"/>
            </w:pPr>
            <w:r>
              <w:t>Jeux de tests d’intégration</w:t>
            </w:r>
          </w:p>
        </w:tc>
        <w:tc>
          <w:tcPr>
            <w:tcW w:w="1417" w:type="dxa"/>
            <w:vAlign w:val="center"/>
          </w:tcPr>
          <w:p w14:paraId="2C13BC13" w14:textId="77777777" w:rsidR="00475C4C" w:rsidRPr="001D147E" w:rsidRDefault="00475C4C" w:rsidP="001D147E">
            <w:pPr>
              <w:jc w:val="center"/>
              <w:rPr>
                <w:b/>
                <w:bCs/>
                <w:color w:val="00B050"/>
              </w:rPr>
            </w:pPr>
            <w:r w:rsidRPr="001D147E">
              <w:rPr>
                <w:b/>
                <w:bCs/>
                <w:color w:val="00B050"/>
              </w:rPr>
              <w:t>X</w:t>
            </w:r>
          </w:p>
        </w:tc>
        <w:tc>
          <w:tcPr>
            <w:tcW w:w="1418" w:type="dxa"/>
            <w:vAlign w:val="center"/>
          </w:tcPr>
          <w:p w14:paraId="0C22DE13" w14:textId="77777777" w:rsidR="00475C4C" w:rsidRPr="001D147E" w:rsidRDefault="00475C4C" w:rsidP="001D147E">
            <w:pPr>
              <w:jc w:val="center"/>
              <w:rPr>
                <w:b/>
                <w:bCs/>
                <w:color w:val="00B050"/>
              </w:rPr>
            </w:pPr>
            <w:r w:rsidRPr="001D147E">
              <w:rPr>
                <w:b/>
                <w:bCs/>
                <w:color w:val="00B050"/>
              </w:rPr>
              <w:t>X</w:t>
            </w:r>
          </w:p>
        </w:tc>
        <w:tc>
          <w:tcPr>
            <w:tcW w:w="1412" w:type="dxa"/>
            <w:vAlign w:val="center"/>
          </w:tcPr>
          <w:p w14:paraId="30AE4915" w14:textId="77777777" w:rsidR="00475C4C" w:rsidRPr="001D147E" w:rsidRDefault="00475C4C" w:rsidP="001D147E">
            <w:pPr>
              <w:jc w:val="center"/>
              <w:rPr>
                <w:b/>
                <w:bCs/>
                <w:color w:val="00B050"/>
              </w:rPr>
            </w:pPr>
            <w:r w:rsidRPr="001D147E">
              <w:rPr>
                <w:b/>
                <w:bCs/>
                <w:color w:val="00B050"/>
              </w:rPr>
              <w:t>X</w:t>
            </w:r>
          </w:p>
        </w:tc>
      </w:tr>
      <w:tr w:rsidR="00475C4C" w14:paraId="1BB93285" w14:textId="77777777" w:rsidTr="001D147E">
        <w:tc>
          <w:tcPr>
            <w:tcW w:w="4815" w:type="dxa"/>
          </w:tcPr>
          <w:p w14:paraId="2A820CE8" w14:textId="77777777" w:rsidR="00475C4C" w:rsidRDefault="00475C4C">
            <w:pPr>
              <w:jc w:val="right"/>
            </w:pPr>
            <w:r>
              <w:t>Rapport des tests d’intégration ou de non-régression</w:t>
            </w:r>
          </w:p>
        </w:tc>
        <w:tc>
          <w:tcPr>
            <w:tcW w:w="1417" w:type="dxa"/>
            <w:vAlign w:val="center"/>
          </w:tcPr>
          <w:p w14:paraId="5A35ECEE" w14:textId="77777777" w:rsidR="00475C4C" w:rsidRPr="001D147E" w:rsidRDefault="00475C4C" w:rsidP="001D147E">
            <w:pPr>
              <w:jc w:val="center"/>
              <w:rPr>
                <w:b/>
                <w:bCs/>
                <w:color w:val="00B050"/>
              </w:rPr>
            </w:pPr>
            <w:r w:rsidRPr="001D147E">
              <w:rPr>
                <w:b/>
                <w:bCs/>
                <w:color w:val="00B050"/>
              </w:rPr>
              <w:t>X</w:t>
            </w:r>
          </w:p>
        </w:tc>
        <w:tc>
          <w:tcPr>
            <w:tcW w:w="1418" w:type="dxa"/>
            <w:vAlign w:val="center"/>
          </w:tcPr>
          <w:p w14:paraId="61CF5FB1" w14:textId="77777777" w:rsidR="00475C4C" w:rsidRPr="001D147E" w:rsidRDefault="00475C4C" w:rsidP="001D147E">
            <w:pPr>
              <w:jc w:val="center"/>
              <w:rPr>
                <w:b/>
                <w:bCs/>
                <w:color w:val="00B050"/>
              </w:rPr>
            </w:pPr>
            <w:r w:rsidRPr="001D147E">
              <w:rPr>
                <w:b/>
                <w:bCs/>
                <w:color w:val="00B050"/>
              </w:rPr>
              <w:t>X</w:t>
            </w:r>
          </w:p>
        </w:tc>
        <w:tc>
          <w:tcPr>
            <w:tcW w:w="1412" w:type="dxa"/>
            <w:vAlign w:val="center"/>
          </w:tcPr>
          <w:p w14:paraId="6B970574" w14:textId="77777777" w:rsidR="00475C4C" w:rsidRPr="001D147E" w:rsidRDefault="00475C4C" w:rsidP="001D147E">
            <w:pPr>
              <w:jc w:val="center"/>
              <w:rPr>
                <w:b/>
                <w:bCs/>
                <w:color w:val="00B050"/>
              </w:rPr>
            </w:pPr>
            <w:r w:rsidRPr="001D147E">
              <w:rPr>
                <w:b/>
                <w:bCs/>
                <w:color w:val="00B050"/>
              </w:rPr>
              <w:t>X</w:t>
            </w:r>
          </w:p>
        </w:tc>
      </w:tr>
      <w:tr w:rsidR="001D147E" w14:paraId="5914D3C0" w14:textId="77777777" w:rsidTr="001D147E">
        <w:tc>
          <w:tcPr>
            <w:tcW w:w="4815" w:type="dxa"/>
          </w:tcPr>
          <w:p w14:paraId="00DC0E2B" w14:textId="42B8D800" w:rsidR="001D147E" w:rsidRDefault="001D147E" w:rsidP="001D147E">
            <w:pPr>
              <w:jc w:val="right"/>
            </w:pPr>
            <w:r>
              <w:t>Preuve de réalisation des tests de bout en bout</w:t>
            </w:r>
          </w:p>
        </w:tc>
        <w:tc>
          <w:tcPr>
            <w:tcW w:w="1417" w:type="dxa"/>
            <w:vAlign w:val="center"/>
          </w:tcPr>
          <w:p w14:paraId="151839D3" w14:textId="7FAD2F30" w:rsidR="001D147E" w:rsidRPr="001D147E" w:rsidRDefault="001D147E" w:rsidP="001D147E">
            <w:pPr>
              <w:jc w:val="center"/>
              <w:rPr>
                <w:b/>
                <w:bCs/>
                <w:color w:val="00B050"/>
              </w:rPr>
            </w:pPr>
            <w:r w:rsidRPr="001D147E">
              <w:rPr>
                <w:b/>
                <w:bCs/>
                <w:color w:val="00B050"/>
              </w:rPr>
              <w:t>X</w:t>
            </w:r>
          </w:p>
        </w:tc>
        <w:tc>
          <w:tcPr>
            <w:tcW w:w="1418" w:type="dxa"/>
            <w:vAlign w:val="center"/>
          </w:tcPr>
          <w:p w14:paraId="5D6F21F4" w14:textId="31F84B16" w:rsidR="001D147E" w:rsidRPr="001D147E" w:rsidRDefault="001D147E" w:rsidP="001D147E">
            <w:pPr>
              <w:jc w:val="center"/>
              <w:rPr>
                <w:b/>
                <w:bCs/>
                <w:color w:val="00B050"/>
              </w:rPr>
            </w:pPr>
            <w:r w:rsidRPr="001D147E">
              <w:rPr>
                <w:b/>
                <w:bCs/>
                <w:color w:val="00B050"/>
              </w:rPr>
              <w:t>X</w:t>
            </w:r>
          </w:p>
        </w:tc>
        <w:tc>
          <w:tcPr>
            <w:tcW w:w="1412" w:type="dxa"/>
            <w:vAlign w:val="center"/>
          </w:tcPr>
          <w:p w14:paraId="0B766BDE" w14:textId="1D654E35" w:rsidR="001D147E" w:rsidRPr="001D147E" w:rsidRDefault="001D147E" w:rsidP="001D147E">
            <w:pPr>
              <w:jc w:val="center"/>
              <w:rPr>
                <w:b/>
                <w:bCs/>
                <w:color w:val="00B050"/>
              </w:rPr>
            </w:pPr>
            <w:r w:rsidRPr="001D147E">
              <w:rPr>
                <w:b/>
                <w:bCs/>
                <w:color w:val="00B050"/>
              </w:rPr>
              <w:t>X</w:t>
            </w:r>
          </w:p>
        </w:tc>
      </w:tr>
      <w:tr w:rsidR="001D147E" w14:paraId="2AF03D81" w14:textId="77777777" w:rsidTr="001D147E">
        <w:tc>
          <w:tcPr>
            <w:tcW w:w="4815" w:type="dxa"/>
          </w:tcPr>
          <w:p w14:paraId="2AD3EA11" w14:textId="77777777" w:rsidR="001D147E" w:rsidRDefault="001D147E" w:rsidP="001D147E">
            <w:pPr>
              <w:jc w:val="right"/>
            </w:pPr>
            <w:r>
              <w:t>Fiche de conformité revue de code</w:t>
            </w:r>
          </w:p>
        </w:tc>
        <w:tc>
          <w:tcPr>
            <w:tcW w:w="1417" w:type="dxa"/>
            <w:vAlign w:val="center"/>
          </w:tcPr>
          <w:p w14:paraId="1EC7482C" w14:textId="77777777" w:rsidR="001D147E" w:rsidRPr="001D147E" w:rsidRDefault="001D147E" w:rsidP="001D147E">
            <w:pPr>
              <w:jc w:val="center"/>
              <w:rPr>
                <w:b/>
                <w:bCs/>
                <w:color w:val="00B050"/>
              </w:rPr>
            </w:pPr>
            <w:r w:rsidRPr="001D147E">
              <w:rPr>
                <w:b/>
                <w:bCs/>
                <w:color w:val="00B050"/>
              </w:rPr>
              <w:t>X</w:t>
            </w:r>
          </w:p>
        </w:tc>
        <w:tc>
          <w:tcPr>
            <w:tcW w:w="1418" w:type="dxa"/>
            <w:vAlign w:val="center"/>
          </w:tcPr>
          <w:p w14:paraId="5E288A16" w14:textId="77777777" w:rsidR="001D147E" w:rsidRPr="001D147E" w:rsidRDefault="001D147E" w:rsidP="001D147E">
            <w:pPr>
              <w:jc w:val="center"/>
              <w:rPr>
                <w:b/>
                <w:bCs/>
                <w:color w:val="00B050"/>
              </w:rPr>
            </w:pPr>
            <w:r w:rsidRPr="001D147E">
              <w:rPr>
                <w:b/>
                <w:bCs/>
                <w:color w:val="00B050"/>
              </w:rPr>
              <w:t>X</w:t>
            </w:r>
          </w:p>
        </w:tc>
        <w:tc>
          <w:tcPr>
            <w:tcW w:w="1412" w:type="dxa"/>
            <w:vAlign w:val="center"/>
          </w:tcPr>
          <w:p w14:paraId="5446607B" w14:textId="77777777" w:rsidR="001D147E" w:rsidRPr="001D147E" w:rsidRDefault="001D147E" w:rsidP="001D147E">
            <w:pPr>
              <w:jc w:val="center"/>
              <w:rPr>
                <w:b/>
                <w:bCs/>
                <w:color w:val="00B050"/>
              </w:rPr>
            </w:pPr>
          </w:p>
        </w:tc>
      </w:tr>
      <w:tr w:rsidR="001D147E" w14:paraId="3C610EDD" w14:textId="77777777" w:rsidTr="001D147E">
        <w:tc>
          <w:tcPr>
            <w:tcW w:w="4815" w:type="dxa"/>
          </w:tcPr>
          <w:p w14:paraId="5D744A24" w14:textId="324F7DF3" w:rsidR="001D147E" w:rsidRDefault="001D147E" w:rsidP="001D147E">
            <w:pPr>
              <w:jc w:val="right"/>
            </w:pPr>
            <w:r>
              <w:t>Dossier d’exploitation</w:t>
            </w:r>
          </w:p>
        </w:tc>
        <w:tc>
          <w:tcPr>
            <w:tcW w:w="1417" w:type="dxa"/>
            <w:vAlign w:val="center"/>
          </w:tcPr>
          <w:p w14:paraId="514D1D78" w14:textId="77777777" w:rsidR="001D147E" w:rsidRPr="001D147E" w:rsidRDefault="001D147E" w:rsidP="001D147E">
            <w:pPr>
              <w:jc w:val="center"/>
              <w:rPr>
                <w:b/>
                <w:bCs/>
                <w:color w:val="00B050"/>
              </w:rPr>
            </w:pPr>
            <w:r w:rsidRPr="001D147E">
              <w:rPr>
                <w:b/>
                <w:bCs/>
                <w:color w:val="00B050"/>
              </w:rPr>
              <w:t>X</w:t>
            </w:r>
          </w:p>
        </w:tc>
        <w:tc>
          <w:tcPr>
            <w:tcW w:w="1418" w:type="dxa"/>
            <w:vAlign w:val="center"/>
          </w:tcPr>
          <w:p w14:paraId="16706EFF" w14:textId="77777777" w:rsidR="001D147E" w:rsidRPr="001D147E" w:rsidRDefault="001D147E" w:rsidP="001D147E">
            <w:pPr>
              <w:jc w:val="center"/>
              <w:rPr>
                <w:b/>
                <w:bCs/>
                <w:color w:val="00B050"/>
              </w:rPr>
            </w:pPr>
            <w:r w:rsidRPr="001D147E">
              <w:rPr>
                <w:b/>
                <w:bCs/>
                <w:color w:val="00B050"/>
              </w:rPr>
              <w:t>X</w:t>
            </w:r>
          </w:p>
        </w:tc>
        <w:tc>
          <w:tcPr>
            <w:tcW w:w="1412" w:type="dxa"/>
            <w:vAlign w:val="center"/>
          </w:tcPr>
          <w:p w14:paraId="725EDD6A" w14:textId="77777777" w:rsidR="001D147E" w:rsidRPr="001D147E" w:rsidRDefault="001D147E" w:rsidP="001D147E">
            <w:pPr>
              <w:jc w:val="center"/>
              <w:rPr>
                <w:b/>
                <w:bCs/>
                <w:color w:val="00B050"/>
              </w:rPr>
            </w:pPr>
            <w:r w:rsidRPr="001D147E">
              <w:rPr>
                <w:b/>
                <w:bCs/>
                <w:color w:val="00B050"/>
              </w:rPr>
              <w:t>X</w:t>
            </w:r>
          </w:p>
        </w:tc>
      </w:tr>
      <w:tr w:rsidR="001D147E" w14:paraId="1322F80A" w14:textId="77777777" w:rsidTr="001D147E">
        <w:tc>
          <w:tcPr>
            <w:tcW w:w="4815" w:type="dxa"/>
          </w:tcPr>
          <w:p w14:paraId="728408BA" w14:textId="77777777" w:rsidR="001D147E" w:rsidRDefault="001D147E" w:rsidP="001D147E">
            <w:pPr>
              <w:jc w:val="right"/>
            </w:pPr>
            <w:r w:rsidRPr="000274F7">
              <w:t>Preuve que les packages livrés ont été intégrés/contrôlés dans les environnements de tests d’intégration</w:t>
            </w:r>
          </w:p>
        </w:tc>
        <w:tc>
          <w:tcPr>
            <w:tcW w:w="1417" w:type="dxa"/>
            <w:vAlign w:val="center"/>
          </w:tcPr>
          <w:p w14:paraId="4E4FBC9C" w14:textId="77777777" w:rsidR="001D147E" w:rsidRPr="001D147E" w:rsidRDefault="001D147E" w:rsidP="001D147E">
            <w:pPr>
              <w:jc w:val="center"/>
              <w:rPr>
                <w:b/>
                <w:bCs/>
                <w:color w:val="00B050"/>
              </w:rPr>
            </w:pPr>
            <w:r w:rsidRPr="001D147E">
              <w:rPr>
                <w:b/>
                <w:bCs/>
                <w:color w:val="00B050"/>
              </w:rPr>
              <w:t>X</w:t>
            </w:r>
          </w:p>
        </w:tc>
        <w:tc>
          <w:tcPr>
            <w:tcW w:w="1418" w:type="dxa"/>
            <w:vAlign w:val="center"/>
          </w:tcPr>
          <w:p w14:paraId="64037C05" w14:textId="77777777" w:rsidR="001D147E" w:rsidRPr="001D147E" w:rsidRDefault="001D147E" w:rsidP="001D147E">
            <w:pPr>
              <w:jc w:val="center"/>
              <w:rPr>
                <w:b/>
                <w:bCs/>
                <w:color w:val="00B050"/>
              </w:rPr>
            </w:pPr>
            <w:r w:rsidRPr="001D147E">
              <w:rPr>
                <w:b/>
                <w:bCs/>
                <w:color w:val="00B050"/>
              </w:rPr>
              <w:t>X</w:t>
            </w:r>
          </w:p>
        </w:tc>
        <w:tc>
          <w:tcPr>
            <w:tcW w:w="1412" w:type="dxa"/>
            <w:vAlign w:val="center"/>
          </w:tcPr>
          <w:p w14:paraId="74B9B35D" w14:textId="77777777" w:rsidR="001D147E" w:rsidRPr="001D147E" w:rsidRDefault="001D147E" w:rsidP="001D147E">
            <w:pPr>
              <w:jc w:val="center"/>
              <w:rPr>
                <w:b/>
                <w:bCs/>
                <w:color w:val="00B050"/>
              </w:rPr>
            </w:pPr>
            <w:r w:rsidRPr="001D147E">
              <w:rPr>
                <w:b/>
                <w:bCs/>
                <w:color w:val="00B050"/>
              </w:rPr>
              <w:t>X</w:t>
            </w:r>
          </w:p>
        </w:tc>
      </w:tr>
      <w:tr w:rsidR="001D147E" w14:paraId="18C34C0E" w14:textId="77777777" w:rsidTr="001D147E">
        <w:tc>
          <w:tcPr>
            <w:tcW w:w="4815" w:type="dxa"/>
          </w:tcPr>
          <w:p w14:paraId="673C5EC4" w14:textId="7F12FCB3" w:rsidR="001D147E" w:rsidRPr="000274F7" w:rsidRDefault="001D147E" w:rsidP="001D147E">
            <w:pPr>
              <w:jc w:val="right"/>
            </w:pPr>
            <w:r>
              <w:t>Documentation analyse de sécurité</w:t>
            </w:r>
          </w:p>
        </w:tc>
        <w:tc>
          <w:tcPr>
            <w:tcW w:w="1417" w:type="dxa"/>
            <w:vAlign w:val="center"/>
          </w:tcPr>
          <w:p w14:paraId="120C75AC" w14:textId="60CD990E" w:rsidR="001D147E" w:rsidRPr="001D147E" w:rsidRDefault="001D147E" w:rsidP="001D147E">
            <w:pPr>
              <w:jc w:val="center"/>
              <w:rPr>
                <w:b/>
                <w:bCs/>
                <w:color w:val="00B050"/>
              </w:rPr>
            </w:pPr>
            <w:r w:rsidRPr="001D147E">
              <w:rPr>
                <w:b/>
                <w:bCs/>
                <w:color w:val="00B050"/>
              </w:rPr>
              <w:t>X</w:t>
            </w:r>
          </w:p>
        </w:tc>
        <w:tc>
          <w:tcPr>
            <w:tcW w:w="1418" w:type="dxa"/>
            <w:vAlign w:val="center"/>
          </w:tcPr>
          <w:p w14:paraId="030B139E" w14:textId="4A758800" w:rsidR="001D147E" w:rsidRPr="001D147E" w:rsidRDefault="001D147E" w:rsidP="001D147E">
            <w:pPr>
              <w:jc w:val="center"/>
              <w:rPr>
                <w:b/>
                <w:bCs/>
                <w:color w:val="00B050"/>
              </w:rPr>
            </w:pPr>
            <w:r w:rsidRPr="001D147E">
              <w:rPr>
                <w:b/>
                <w:bCs/>
                <w:color w:val="00B050"/>
              </w:rPr>
              <w:t>X</w:t>
            </w:r>
          </w:p>
        </w:tc>
        <w:tc>
          <w:tcPr>
            <w:tcW w:w="1412" w:type="dxa"/>
            <w:vAlign w:val="center"/>
          </w:tcPr>
          <w:p w14:paraId="5AFC367D" w14:textId="19EF40A5" w:rsidR="001D147E" w:rsidRPr="001D147E" w:rsidRDefault="001D147E" w:rsidP="001D147E">
            <w:pPr>
              <w:jc w:val="center"/>
              <w:rPr>
                <w:b/>
                <w:bCs/>
                <w:color w:val="00B050"/>
              </w:rPr>
            </w:pPr>
            <w:r w:rsidRPr="001D147E">
              <w:rPr>
                <w:b/>
                <w:bCs/>
                <w:color w:val="00B050"/>
              </w:rPr>
              <w:t>X</w:t>
            </w:r>
          </w:p>
        </w:tc>
      </w:tr>
    </w:tbl>
    <w:p w14:paraId="3F9257D9" w14:textId="77777777" w:rsidR="00475C4C" w:rsidRDefault="00475C4C" w:rsidP="00475C4C">
      <w:pPr>
        <w:jc w:val="right"/>
      </w:pPr>
    </w:p>
    <w:p w14:paraId="6C40ECDB" w14:textId="77777777" w:rsidR="00475C4C" w:rsidRDefault="00475C4C" w:rsidP="00475C4C">
      <w:r>
        <w:t>De manière plus spécifique pour les spécifications détaillées, celles-ci doivent intégrer :</w:t>
      </w:r>
    </w:p>
    <w:p w14:paraId="11CB8346" w14:textId="77777777" w:rsidR="00475C4C" w:rsidRDefault="00475C4C" w:rsidP="00127D0F">
      <w:pPr>
        <w:pStyle w:val="Paragraphedeliste"/>
        <w:numPr>
          <w:ilvl w:val="0"/>
          <w:numId w:val="18"/>
        </w:numPr>
      </w:pPr>
      <w:r>
        <w:t>Pour la spécification d’un écran : la cinématique d’activation/navigation, les actions utilisateurs sur l’écran, ainsi que l’ensemble des règles de gestion associées aux actions ;</w:t>
      </w:r>
    </w:p>
    <w:p w14:paraId="4777D5B1" w14:textId="77777777" w:rsidR="00475C4C" w:rsidRDefault="00475C4C" w:rsidP="00127D0F">
      <w:pPr>
        <w:pStyle w:val="Paragraphedeliste"/>
        <w:numPr>
          <w:ilvl w:val="0"/>
          <w:numId w:val="18"/>
        </w:numPr>
      </w:pPr>
      <w:r>
        <w:t>Pour la spécification d’un service ou téléservice : la définition des données en entrée et sortie du service, des traitements de contrôle et d’accès aux données en consultation ou en mise à jour, des cas d’exception et des règles transactionnelles sur l’intégrité des données ;</w:t>
      </w:r>
    </w:p>
    <w:p w14:paraId="5B4DC928" w14:textId="77777777" w:rsidR="00475C4C" w:rsidRDefault="00475C4C" w:rsidP="00127D0F">
      <w:pPr>
        <w:pStyle w:val="Paragraphedeliste"/>
        <w:numPr>
          <w:ilvl w:val="0"/>
          <w:numId w:val="18"/>
        </w:numPr>
      </w:pPr>
      <w:r>
        <w:t>Pour la spécification d’un traitement (batch) : la définition des paramètres de lancement du batch, la description des structures de données en entrée et sortie, des traitements de contrôle et d’accès aux données en consultation ou en mise à jour, des cas d’exception donnant lieu à un arrêt anormal du traitement et des précautions et actions qui doivent y être associées ;</w:t>
      </w:r>
    </w:p>
    <w:p w14:paraId="522AE5E9" w14:textId="77777777" w:rsidR="00475C4C" w:rsidRDefault="00475C4C" w:rsidP="00127D0F">
      <w:pPr>
        <w:pStyle w:val="Paragraphedeliste"/>
        <w:numPr>
          <w:ilvl w:val="0"/>
          <w:numId w:val="18"/>
        </w:numPr>
      </w:pPr>
      <w:r>
        <w:t>Pour la spécification d’un état ou d’un courrier : la définition des paramètres de lancement, la description des sections de données éditées, des traitements d’accès, de calcul ou de consolidation nécessaires pour produire les données éditées.</w:t>
      </w:r>
    </w:p>
    <w:p w14:paraId="52C30871" w14:textId="77777777" w:rsidR="00475C4C" w:rsidRPr="00BE47AF" w:rsidRDefault="00475C4C" w:rsidP="00475C4C"/>
    <w:p w14:paraId="04967296" w14:textId="77777777" w:rsidR="003E38AA" w:rsidRDefault="003E38AA">
      <w:pPr>
        <w:jc w:val="left"/>
        <w:rPr>
          <w:rFonts w:asciiTheme="majorHAnsi" w:eastAsiaTheme="majorEastAsia" w:hAnsiTheme="majorHAnsi" w:cstheme="majorBidi"/>
          <w:i/>
          <w:iCs/>
          <w:color w:val="2F5496" w:themeColor="accent1" w:themeShade="BF"/>
        </w:rPr>
      </w:pPr>
      <w:r>
        <w:br w:type="page"/>
      </w:r>
    </w:p>
    <w:p w14:paraId="1F27A700" w14:textId="77777777" w:rsidR="00475C4C" w:rsidRDefault="00475C4C" w:rsidP="00475C4C">
      <w:pPr>
        <w:pStyle w:val="Titre4"/>
      </w:pPr>
      <w:r>
        <w:lastRenderedPageBreak/>
        <w:t>UO – Réalisation avec conception (UO-RECRM)</w:t>
      </w:r>
    </w:p>
    <w:p w14:paraId="4F3E7D92" w14:textId="160E2164" w:rsidR="00475C4C" w:rsidRDefault="00475C4C" w:rsidP="00475C4C"/>
    <w:tbl>
      <w:tblPr>
        <w:tblStyle w:val="Grilledutableau"/>
        <w:tblW w:w="0" w:type="auto"/>
        <w:tblLook w:val="04A0" w:firstRow="1" w:lastRow="0" w:firstColumn="1" w:lastColumn="0" w:noHBand="0" w:noVBand="1"/>
      </w:tblPr>
      <w:tblGrid>
        <w:gridCol w:w="3397"/>
        <w:gridCol w:w="3119"/>
        <w:gridCol w:w="2546"/>
      </w:tblGrid>
      <w:tr w:rsidR="00475C4C" w14:paraId="3CB8754A" w14:textId="77777777">
        <w:tc>
          <w:tcPr>
            <w:tcW w:w="9062" w:type="dxa"/>
            <w:gridSpan w:val="3"/>
            <w:shd w:val="clear" w:color="auto" w:fill="D9E2F3" w:themeFill="accent1" w:themeFillTint="33"/>
          </w:tcPr>
          <w:p w14:paraId="2B642A53" w14:textId="77777777" w:rsidR="00475C4C" w:rsidRPr="002C656E" w:rsidRDefault="00475C4C">
            <w:pPr>
              <w:rPr>
                <w:b/>
                <w:bCs/>
              </w:rPr>
            </w:pPr>
            <w:r w:rsidRPr="002C656E">
              <w:rPr>
                <w:b/>
                <w:bCs/>
              </w:rPr>
              <w:t>Description de l’exigence</w:t>
            </w:r>
            <w:r>
              <w:rPr>
                <w:b/>
                <w:bCs/>
              </w:rPr>
              <w:t xml:space="preserve"> – UO-RECRM</w:t>
            </w:r>
          </w:p>
        </w:tc>
      </w:tr>
      <w:tr w:rsidR="00475C4C" w14:paraId="63FE35DE" w14:textId="77777777">
        <w:trPr>
          <w:trHeight w:val="752"/>
        </w:trPr>
        <w:tc>
          <w:tcPr>
            <w:tcW w:w="9062" w:type="dxa"/>
            <w:gridSpan w:val="3"/>
          </w:tcPr>
          <w:p w14:paraId="0B786822" w14:textId="77777777" w:rsidR="00475C4C" w:rsidRDefault="00475C4C">
            <w:r>
              <w:t xml:space="preserve">La prestation inclut les activités suivantes : </w:t>
            </w:r>
          </w:p>
          <w:p w14:paraId="253FA86F" w14:textId="77777777" w:rsidR="00475C4C" w:rsidRDefault="00475C4C" w:rsidP="00127D0F">
            <w:pPr>
              <w:pStyle w:val="Paragraphedeliste"/>
              <w:numPr>
                <w:ilvl w:val="0"/>
                <w:numId w:val="18"/>
              </w:numPr>
            </w:pPr>
            <w:r>
              <w:t>Conception technico</w:t>
            </w:r>
            <w:r w:rsidRPr="00F362FC">
              <w:t>-fonctionnelle</w:t>
            </w:r>
            <w:r>
              <w:t> ;</w:t>
            </w:r>
          </w:p>
          <w:p w14:paraId="162D7A20" w14:textId="77777777" w:rsidR="00475C4C" w:rsidRDefault="00475C4C" w:rsidP="00127D0F">
            <w:pPr>
              <w:pStyle w:val="Paragraphedeliste"/>
              <w:numPr>
                <w:ilvl w:val="0"/>
                <w:numId w:val="18"/>
              </w:numPr>
            </w:pPr>
            <w:r>
              <w:t>Rédaction des spécifications techniques ;</w:t>
            </w:r>
          </w:p>
          <w:p w14:paraId="69B2E242" w14:textId="77777777" w:rsidR="00475C4C" w:rsidRDefault="00475C4C" w:rsidP="00127D0F">
            <w:pPr>
              <w:pStyle w:val="Paragraphedeliste"/>
              <w:numPr>
                <w:ilvl w:val="0"/>
                <w:numId w:val="18"/>
              </w:numPr>
            </w:pPr>
            <w:r>
              <w:t>Développement de l’évolution associée ;</w:t>
            </w:r>
          </w:p>
          <w:p w14:paraId="0E9EE681" w14:textId="77777777" w:rsidR="00475C4C" w:rsidRDefault="00475C4C" w:rsidP="00127D0F">
            <w:pPr>
              <w:pStyle w:val="Paragraphedeliste"/>
              <w:numPr>
                <w:ilvl w:val="0"/>
                <w:numId w:val="18"/>
              </w:numPr>
            </w:pPr>
            <w:r>
              <w:t>Rédaction et réalisation des tests unitaires ;</w:t>
            </w:r>
          </w:p>
          <w:p w14:paraId="00FDA541" w14:textId="77777777" w:rsidR="00475C4C" w:rsidRDefault="00475C4C" w:rsidP="00127D0F">
            <w:pPr>
              <w:pStyle w:val="Paragraphedeliste"/>
              <w:numPr>
                <w:ilvl w:val="0"/>
                <w:numId w:val="18"/>
              </w:numPr>
            </w:pPr>
            <w:r>
              <w:t>Rédaction et réalisation des tests d’intégration ;</w:t>
            </w:r>
          </w:p>
          <w:p w14:paraId="1DB95F8B" w14:textId="77777777" w:rsidR="00475C4C" w:rsidRDefault="00475C4C" w:rsidP="00127D0F">
            <w:pPr>
              <w:pStyle w:val="Paragraphedeliste"/>
              <w:numPr>
                <w:ilvl w:val="0"/>
                <w:numId w:val="18"/>
              </w:numPr>
            </w:pPr>
            <w:r>
              <w:t>Relecture du code par un expert technique pour s’assurer du respect des normes de développement ;</w:t>
            </w:r>
          </w:p>
          <w:p w14:paraId="6B93226C" w14:textId="77777777" w:rsidR="00475C4C" w:rsidRDefault="00475C4C" w:rsidP="00127D0F">
            <w:pPr>
              <w:pStyle w:val="Paragraphedeliste"/>
              <w:numPr>
                <w:ilvl w:val="0"/>
                <w:numId w:val="18"/>
              </w:numPr>
            </w:pPr>
            <w:r>
              <w:t>Mise à jour des dossiers d’exploitation et dossiers d’installation si nécessaire ;</w:t>
            </w:r>
          </w:p>
          <w:p w14:paraId="069C8728" w14:textId="77777777" w:rsidR="00475C4C" w:rsidRDefault="00475C4C" w:rsidP="00127D0F">
            <w:pPr>
              <w:pStyle w:val="Paragraphedeliste"/>
              <w:numPr>
                <w:ilvl w:val="0"/>
                <w:numId w:val="18"/>
              </w:numPr>
            </w:pPr>
            <w:r>
              <w:t>Packaging et livraison ;</w:t>
            </w:r>
          </w:p>
          <w:p w14:paraId="3DF9B36B" w14:textId="77777777" w:rsidR="00475C4C" w:rsidRDefault="00475C4C" w:rsidP="00127D0F">
            <w:pPr>
              <w:pStyle w:val="Paragraphedeliste"/>
              <w:numPr>
                <w:ilvl w:val="0"/>
                <w:numId w:val="18"/>
              </w:numPr>
            </w:pPr>
            <w:r>
              <w:t>Intégration dans la Plateforme d’Intégration Continue ;</w:t>
            </w:r>
          </w:p>
          <w:p w14:paraId="2F64D7F4" w14:textId="77777777" w:rsidR="00475C4C" w:rsidRDefault="00475C4C" w:rsidP="00127D0F">
            <w:pPr>
              <w:pStyle w:val="Paragraphedeliste"/>
              <w:numPr>
                <w:ilvl w:val="0"/>
                <w:numId w:val="18"/>
              </w:numPr>
            </w:pPr>
            <w:r>
              <w:t>Assistance à l’installation en production ;</w:t>
            </w:r>
          </w:p>
          <w:p w14:paraId="4ABD7B70" w14:textId="77777777" w:rsidR="00475C4C" w:rsidRDefault="00475C4C" w:rsidP="00127D0F">
            <w:pPr>
              <w:pStyle w:val="Paragraphedeliste"/>
              <w:numPr>
                <w:ilvl w:val="0"/>
                <w:numId w:val="18"/>
              </w:numPr>
            </w:pPr>
            <w:r>
              <w:t>Garantie.</w:t>
            </w:r>
          </w:p>
          <w:p w14:paraId="233C3305" w14:textId="77777777" w:rsidR="003E0957" w:rsidRDefault="003E0957"/>
          <w:p w14:paraId="623562AF" w14:textId="715D4C12" w:rsidR="00475C4C" w:rsidRDefault="00475C4C">
            <w:r>
              <w:t>Au travers de la PIC, les exigences de l’unité d’œuvre de réalisation portent sur les tâches suivantes :</w:t>
            </w:r>
          </w:p>
          <w:p w14:paraId="3517BC1A" w14:textId="77777777" w:rsidR="00475C4C" w:rsidRDefault="00475C4C" w:rsidP="00127D0F">
            <w:pPr>
              <w:pStyle w:val="Paragraphedeliste"/>
              <w:numPr>
                <w:ilvl w:val="0"/>
                <w:numId w:val="18"/>
              </w:numPr>
            </w:pPr>
            <w:r>
              <w:t>Gestion des sources applicatives et des commentaires de modification ;</w:t>
            </w:r>
          </w:p>
          <w:p w14:paraId="6A97F3D4" w14:textId="77777777" w:rsidR="00475C4C" w:rsidRDefault="00475C4C" w:rsidP="00127D0F">
            <w:pPr>
              <w:pStyle w:val="Paragraphedeliste"/>
              <w:numPr>
                <w:ilvl w:val="0"/>
                <w:numId w:val="18"/>
              </w:numPr>
            </w:pPr>
            <w:r>
              <w:t>Gestion des configurations (versionning) et des marquages (tags) projets ;</w:t>
            </w:r>
          </w:p>
          <w:p w14:paraId="627209AB" w14:textId="77777777" w:rsidR="00475C4C" w:rsidRDefault="00475C4C" w:rsidP="00127D0F">
            <w:pPr>
              <w:pStyle w:val="Paragraphedeliste"/>
              <w:numPr>
                <w:ilvl w:val="0"/>
                <w:numId w:val="18"/>
              </w:numPr>
            </w:pPr>
            <w:r>
              <w:t>Gestion des composants (builds) applicatifs et déploiement sur les environnements de test d’intégration ;</w:t>
            </w:r>
          </w:p>
          <w:p w14:paraId="4BE9D66A" w14:textId="77777777" w:rsidR="00475C4C" w:rsidRDefault="00475C4C" w:rsidP="00127D0F">
            <w:pPr>
              <w:pStyle w:val="Paragraphedeliste"/>
              <w:numPr>
                <w:ilvl w:val="0"/>
                <w:numId w:val="18"/>
              </w:numPr>
            </w:pPr>
            <w:r>
              <w:t>Gestion de la qualité du code au travers des projets concernés.</w:t>
            </w:r>
          </w:p>
          <w:p w14:paraId="1A507A62" w14:textId="77777777" w:rsidR="003E0957" w:rsidRDefault="003E0957"/>
          <w:p w14:paraId="64D36C8F" w14:textId="577E109F" w:rsidR="00475C4C" w:rsidRDefault="00475C4C">
            <w:r>
              <w:t>Par ailleurs, le suivi des demandes sera effectué à l’aide de l’outil de gestion des demandes de la CFE permettant de suivre le cycle de vie des demandes de modification du périmètre applicatif.</w:t>
            </w:r>
          </w:p>
          <w:p w14:paraId="1DF891CD" w14:textId="77777777" w:rsidR="00475C4C" w:rsidRDefault="00475C4C"/>
        </w:tc>
      </w:tr>
      <w:tr w:rsidR="00475C4C" w14:paraId="6468965D" w14:textId="77777777">
        <w:tc>
          <w:tcPr>
            <w:tcW w:w="3397" w:type="dxa"/>
            <w:shd w:val="clear" w:color="auto" w:fill="D9E2F3" w:themeFill="accent1" w:themeFillTint="33"/>
          </w:tcPr>
          <w:p w14:paraId="2A658208" w14:textId="77777777" w:rsidR="00475C4C" w:rsidRDefault="00475C4C">
            <w:pPr>
              <w:rPr>
                <w:i/>
                <w:iCs/>
                <w:color w:val="767171" w:themeColor="background2" w:themeShade="80"/>
              </w:rPr>
            </w:pPr>
            <w:r w:rsidRPr="002C656E">
              <w:rPr>
                <w:i/>
                <w:iCs/>
                <w:color w:val="767171" w:themeColor="background2" w:themeShade="80"/>
              </w:rPr>
              <w:t>Livrable(s)</w:t>
            </w:r>
          </w:p>
          <w:p w14:paraId="133A3477" w14:textId="77777777" w:rsidR="00475C4C" w:rsidRPr="002C656E" w:rsidRDefault="00475C4C">
            <w:pPr>
              <w:rPr>
                <w:i/>
                <w:iCs/>
                <w:color w:val="767171" w:themeColor="background2" w:themeShade="80"/>
              </w:rPr>
            </w:pPr>
          </w:p>
          <w:p w14:paraId="3AFB7E9D" w14:textId="6B6A8AD7" w:rsidR="00475C4C" w:rsidRPr="003E0957" w:rsidRDefault="00475C4C" w:rsidP="00127D0F">
            <w:pPr>
              <w:pStyle w:val="Paragraphedeliste"/>
              <w:numPr>
                <w:ilvl w:val="0"/>
                <w:numId w:val="18"/>
              </w:numPr>
              <w:ind w:left="272" w:hanging="141"/>
              <w:jc w:val="left"/>
            </w:pPr>
            <w:r w:rsidRPr="003E0957">
              <w:t xml:space="preserve">Cf. liste au chapitre </w:t>
            </w:r>
            <w:r w:rsidR="003E0957" w:rsidRPr="003E0957">
              <w:t>1</w:t>
            </w:r>
            <w:r w:rsidRPr="003E0957">
              <w:t>.5.</w:t>
            </w:r>
            <w:r w:rsidR="003E0957" w:rsidRPr="003E0957">
              <w:t>15</w:t>
            </w:r>
          </w:p>
          <w:p w14:paraId="5D352E84" w14:textId="77777777" w:rsidR="00475C4C" w:rsidRDefault="00475C4C">
            <w:pPr>
              <w:ind w:left="131"/>
              <w:jc w:val="left"/>
            </w:pPr>
          </w:p>
          <w:p w14:paraId="5C4663DB" w14:textId="77777777" w:rsidR="00475C4C" w:rsidRDefault="00475C4C">
            <w:pPr>
              <w:jc w:val="left"/>
            </w:pPr>
          </w:p>
        </w:tc>
        <w:tc>
          <w:tcPr>
            <w:tcW w:w="3119" w:type="dxa"/>
            <w:shd w:val="clear" w:color="auto" w:fill="D9E2F3" w:themeFill="accent1" w:themeFillTint="33"/>
          </w:tcPr>
          <w:p w14:paraId="1371A399" w14:textId="77777777" w:rsidR="00475C4C" w:rsidRPr="002C656E" w:rsidRDefault="00475C4C">
            <w:pPr>
              <w:rPr>
                <w:i/>
                <w:iCs/>
                <w:color w:val="767171" w:themeColor="background2" w:themeShade="80"/>
              </w:rPr>
            </w:pPr>
            <w:r w:rsidRPr="002C656E">
              <w:rPr>
                <w:i/>
                <w:iCs/>
                <w:color w:val="767171" w:themeColor="background2" w:themeShade="80"/>
              </w:rPr>
              <w:t>Contrôle de l’atteinte des résultats</w:t>
            </w:r>
          </w:p>
          <w:p w14:paraId="099DF2A9" w14:textId="77777777" w:rsidR="00475C4C" w:rsidRDefault="00475C4C"/>
          <w:p w14:paraId="0B72FB37" w14:textId="77777777" w:rsidR="00475C4C" w:rsidRDefault="00475C4C" w:rsidP="00127D0F">
            <w:pPr>
              <w:pStyle w:val="Paragraphedeliste"/>
              <w:numPr>
                <w:ilvl w:val="0"/>
                <w:numId w:val="17"/>
              </w:numPr>
              <w:ind w:left="175" w:hanging="175"/>
            </w:pPr>
            <w:r w:rsidRPr="003C10D2">
              <w:t>Revue des livrables</w:t>
            </w:r>
            <w:r>
              <w:t> ;</w:t>
            </w:r>
          </w:p>
          <w:p w14:paraId="551C1AD6" w14:textId="77777777" w:rsidR="00475C4C" w:rsidRDefault="00475C4C" w:rsidP="00127D0F">
            <w:pPr>
              <w:pStyle w:val="Paragraphedeliste"/>
              <w:numPr>
                <w:ilvl w:val="0"/>
                <w:numId w:val="17"/>
              </w:numPr>
              <w:ind w:left="175" w:hanging="175"/>
            </w:pPr>
            <w:r>
              <w:t>Suivi des anomalies ;</w:t>
            </w:r>
          </w:p>
          <w:p w14:paraId="323E63E0" w14:textId="77777777" w:rsidR="00475C4C" w:rsidRDefault="00475C4C" w:rsidP="00127D0F">
            <w:pPr>
              <w:pStyle w:val="Paragraphedeliste"/>
              <w:numPr>
                <w:ilvl w:val="0"/>
                <w:numId w:val="17"/>
              </w:numPr>
              <w:ind w:left="175" w:hanging="175"/>
            </w:pPr>
            <w:r>
              <w:t>Indicateurs de qualité et de délais ;</w:t>
            </w:r>
          </w:p>
          <w:p w14:paraId="1E8A63F1" w14:textId="1DD4137E" w:rsidR="00475C4C" w:rsidRDefault="00475C4C" w:rsidP="00127D0F">
            <w:pPr>
              <w:pStyle w:val="Paragraphedeliste"/>
              <w:numPr>
                <w:ilvl w:val="0"/>
                <w:numId w:val="17"/>
              </w:numPr>
              <w:ind w:left="175" w:hanging="175"/>
            </w:pPr>
            <w:r>
              <w:t>Respect des délais de correction selon la criticité des anomalies sans surco</w:t>
            </w:r>
            <w:r w:rsidR="003E0957">
              <w:t>û</w:t>
            </w:r>
            <w:r>
              <w:t>t pour la CFE.</w:t>
            </w:r>
          </w:p>
          <w:p w14:paraId="3E28C6AE" w14:textId="77777777" w:rsidR="00475C4C" w:rsidRDefault="00475C4C">
            <w:pPr>
              <w:pStyle w:val="Paragraphedeliste"/>
              <w:ind w:left="175"/>
            </w:pPr>
          </w:p>
        </w:tc>
        <w:tc>
          <w:tcPr>
            <w:tcW w:w="2546" w:type="dxa"/>
            <w:shd w:val="clear" w:color="auto" w:fill="D9E2F3" w:themeFill="accent1" w:themeFillTint="33"/>
          </w:tcPr>
          <w:p w14:paraId="3D5AC88B" w14:textId="77777777" w:rsidR="00475C4C" w:rsidRPr="002C656E" w:rsidRDefault="00475C4C">
            <w:pPr>
              <w:rPr>
                <w:i/>
                <w:iCs/>
                <w:color w:val="767171" w:themeColor="background2" w:themeShade="80"/>
              </w:rPr>
            </w:pPr>
            <w:r w:rsidRPr="002C656E">
              <w:rPr>
                <w:i/>
                <w:iCs/>
                <w:color w:val="767171" w:themeColor="background2" w:themeShade="80"/>
              </w:rPr>
              <w:t>Niveau à atteindre</w:t>
            </w:r>
          </w:p>
          <w:p w14:paraId="5ECC5356" w14:textId="77777777" w:rsidR="00475C4C" w:rsidRDefault="00475C4C">
            <w:pPr>
              <w:jc w:val="left"/>
            </w:pPr>
          </w:p>
          <w:p w14:paraId="5FA5F816" w14:textId="77777777" w:rsidR="00475C4C" w:rsidRDefault="00475C4C" w:rsidP="00127D0F">
            <w:pPr>
              <w:pStyle w:val="Paragraphedeliste"/>
              <w:numPr>
                <w:ilvl w:val="0"/>
                <w:numId w:val="17"/>
              </w:numPr>
              <w:ind w:left="175" w:hanging="175"/>
            </w:pPr>
            <w:r>
              <w:t>100% des livrables fournis</w:t>
            </w:r>
          </w:p>
          <w:p w14:paraId="7D2B48C4" w14:textId="77777777" w:rsidR="00475C4C" w:rsidRDefault="00475C4C" w:rsidP="00127D0F">
            <w:pPr>
              <w:pStyle w:val="Paragraphedeliste"/>
              <w:numPr>
                <w:ilvl w:val="0"/>
                <w:numId w:val="17"/>
              </w:numPr>
              <w:ind w:left="175" w:hanging="175"/>
            </w:pPr>
            <w:r>
              <w:t>Toutes les remarques de la CFE sont prises en compte, 1 relivraison acceptée</w:t>
            </w:r>
          </w:p>
          <w:p w14:paraId="0093932C" w14:textId="77777777" w:rsidR="00475C4C" w:rsidRDefault="00475C4C" w:rsidP="00127D0F">
            <w:pPr>
              <w:pStyle w:val="Paragraphedeliste"/>
              <w:numPr>
                <w:ilvl w:val="0"/>
                <w:numId w:val="17"/>
              </w:numPr>
              <w:ind w:left="175" w:hanging="175"/>
            </w:pPr>
            <w:r>
              <w:t>Toutes les anomalies détectées sont corrigées.</w:t>
            </w:r>
          </w:p>
          <w:p w14:paraId="3881BE26" w14:textId="77777777" w:rsidR="00475C4C" w:rsidRDefault="00475C4C">
            <w:pPr>
              <w:jc w:val="left"/>
            </w:pPr>
          </w:p>
        </w:tc>
      </w:tr>
    </w:tbl>
    <w:p w14:paraId="1B5D5BEF" w14:textId="77777777" w:rsidR="00475C4C" w:rsidRDefault="00475C4C" w:rsidP="00475C4C"/>
    <w:p w14:paraId="68FF61A0" w14:textId="77777777" w:rsidR="003E38AA" w:rsidRDefault="003E38AA">
      <w:pPr>
        <w:jc w:val="left"/>
        <w:rPr>
          <w:rFonts w:asciiTheme="majorHAnsi" w:eastAsiaTheme="majorEastAsia" w:hAnsiTheme="majorHAnsi" w:cstheme="majorBidi"/>
          <w:i/>
          <w:iCs/>
          <w:color w:val="2F5496" w:themeColor="accent1" w:themeShade="BF"/>
        </w:rPr>
      </w:pPr>
      <w:r>
        <w:br w:type="page"/>
      </w:r>
    </w:p>
    <w:p w14:paraId="679C93BF" w14:textId="77777777" w:rsidR="00475C4C" w:rsidRDefault="00475C4C" w:rsidP="00475C4C">
      <w:pPr>
        <w:pStyle w:val="Titre4"/>
      </w:pPr>
      <w:r>
        <w:lastRenderedPageBreak/>
        <w:t>UO – Réalisation sans conception (UO-RERM)</w:t>
      </w:r>
    </w:p>
    <w:p w14:paraId="51CFA28F" w14:textId="77777777" w:rsidR="003E0957" w:rsidRPr="003E0957" w:rsidRDefault="003E0957" w:rsidP="003E0957"/>
    <w:tbl>
      <w:tblPr>
        <w:tblStyle w:val="Grilledutableau"/>
        <w:tblW w:w="0" w:type="auto"/>
        <w:tblLook w:val="04A0" w:firstRow="1" w:lastRow="0" w:firstColumn="1" w:lastColumn="0" w:noHBand="0" w:noVBand="1"/>
      </w:tblPr>
      <w:tblGrid>
        <w:gridCol w:w="3397"/>
        <w:gridCol w:w="3119"/>
        <w:gridCol w:w="2546"/>
      </w:tblGrid>
      <w:tr w:rsidR="00475C4C" w14:paraId="459D88AD" w14:textId="77777777">
        <w:tc>
          <w:tcPr>
            <w:tcW w:w="9062" w:type="dxa"/>
            <w:gridSpan w:val="3"/>
            <w:shd w:val="clear" w:color="auto" w:fill="D9E2F3" w:themeFill="accent1" w:themeFillTint="33"/>
          </w:tcPr>
          <w:p w14:paraId="7CDD01DD" w14:textId="77777777" w:rsidR="00475C4C" w:rsidRPr="002C656E" w:rsidRDefault="00475C4C">
            <w:pPr>
              <w:rPr>
                <w:b/>
                <w:bCs/>
              </w:rPr>
            </w:pPr>
            <w:r w:rsidRPr="002C656E">
              <w:rPr>
                <w:b/>
                <w:bCs/>
              </w:rPr>
              <w:t>Description de l’exigence</w:t>
            </w:r>
            <w:r>
              <w:rPr>
                <w:b/>
                <w:bCs/>
              </w:rPr>
              <w:t xml:space="preserve"> – UO-RERM</w:t>
            </w:r>
          </w:p>
        </w:tc>
      </w:tr>
      <w:tr w:rsidR="00475C4C" w14:paraId="7CF64A28" w14:textId="77777777">
        <w:trPr>
          <w:trHeight w:val="752"/>
        </w:trPr>
        <w:tc>
          <w:tcPr>
            <w:tcW w:w="9062" w:type="dxa"/>
            <w:gridSpan w:val="3"/>
          </w:tcPr>
          <w:p w14:paraId="47912565" w14:textId="77777777" w:rsidR="00475C4C" w:rsidRDefault="00475C4C">
            <w:r>
              <w:t xml:space="preserve">La prestation inclut les activités suivantes : </w:t>
            </w:r>
          </w:p>
          <w:p w14:paraId="265477A6" w14:textId="77777777" w:rsidR="00475C4C" w:rsidRDefault="00475C4C" w:rsidP="00127D0F">
            <w:pPr>
              <w:pStyle w:val="Paragraphedeliste"/>
              <w:numPr>
                <w:ilvl w:val="0"/>
                <w:numId w:val="18"/>
              </w:numPr>
            </w:pPr>
            <w:r>
              <w:t>Rédaction des spécifications techniques ;</w:t>
            </w:r>
          </w:p>
          <w:p w14:paraId="117EDA9F" w14:textId="77777777" w:rsidR="00475C4C" w:rsidRDefault="00475C4C" w:rsidP="00127D0F">
            <w:pPr>
              <w:pStyle w:val="Paragraphedeliste"/>
              <w:numPr>
                <w:ilvl w:val="0"/>
                <w:numId w:val="18"/>
              </w:numPr>
            </w:pPr>
            <w:r>
              <w:t>Développement de l’évolution associée ;</w:t>
            </w:r>
          </w:p>
          <w:p w14:paraId="4A95CBE5" w14:textId="77777777" w:rsidR="00475C4C" w:rsidRDefault="00475C4C" w:rsidP="00127D0F">
            <w:pPr>
              <w:pStyle w:val="Paragraphedeliste"/>
              <w:numPr>
                <w:ilvl w:val="0"/>
                <w:numId w:val="18"/>
              </w:numPr>
            </w:pPr>
            <w:r>
              <w:t>Rédaction et réalisation des tests unitaires ;</w:t>
            </w:r>
          </w:p>
          <w:p w14:paraId="6FBBEAA1" w14:textId="77777777" w:rsidR="00475C4C" w:rsidRDefault="00475C4C" w:rsidP="00127D0F">
            <w:pPr>
              <w:pStyle w:val="Paragraphedeliste"/>
              <w:numPr>
                <w:ilvl w:val="0"/>
                <w:numId w:val="18"/>
              </w:numPr>
            </w:pPr>
            <w:r>
              <w:t>Rédaction et réalisation des tests d’intégration ;</w:t>
            </w:r>
          </w:p>
          <w:p w14:paraId="1725058C" w14:textId="77777777" w:rsidR="00475C4C" w:rsidRDefault="00475C4C" w:rsidP="00127D0F">
            <w:pPr>
              <w:pStyle w:val="Paragraphedeliste"/>
              <w:numPr>
                <w:ilvl w:val="0"/>
                <w:numId w:val="18"/>
              </w:numPr>
            </w:pPr>
            <w:r>
              <w:t>Relecture du code par un expert technique pour s’assurer du respect des normes de développement ;</w:t>
            </w:r>
          </w:p>
          <w:p w14:paraId="0252846F" w14:textId="77777777" w:rsidR="00475C4C" w:rsidRDefault="00475C4C" w:rsidP="00127D0F">
            <w:pPr>
              <w:pStyle w:val="Paragraphedeliste"/>
              <w:numPr>
                <w:ilvl w:val="0"/>
                <w:numId w:val="18"/>
              </w:numPr>
            </w:pPr>
            <w:r>
              <w:t>Mise à jour des dossiers d’exploitation et dossiers d’installation si nécessaire ;</w:t>
            </w:r>
          </w:p>
          <w:p w14:paraId="32AF4F1F" w14:textId="77777777" w:rsidR="00475C4C" w:rsidRDefault="00475C4C" w:rsidP="00127D0F">
            <w:pPr>
              <w:pStyle w:val="Paragraphedeliste"/>
              <w:numPr>
                <w:ilvl w:val="0"/>
                <w:numId w:val="18"/>
              </w:numPr>
            </w:pPr>
            <w:r>
              <w:t>Packaging et livraison ;</w:t>
            </w:r>
          </w:p>
          <w:p w14:paraId="0A7B25F8" w14:textId="77777777" w:rsidR="00475C4C" w:rsidRDefault="00475C4C" w:rsidP="00127D0F">
            <w:pPr>
              <w:pStyle w:val="Paragraphedeliste"/>
              <w:numPr>
                <w:ilvl w:val="0"/>
                <w:numId w:val="18"/>
              </w:numPr>
            </w:pPr>
            <w:r>
              <w:t>Intégration dans la PIC ;</w:t>
            </w:r>
          </w:p>
          <w:p w14:paraId="316C4D12" w14:textId="77777777" w:rsidR="00475C4C" w:rsidRDefault="00475C4C" w:rsidP="00127D0F">
            <w:pPr>
              <w:pStyle w:val="Paragraphedeliste"/>
              <w:numPr>
                <w:ilvl w:val="0"/>
                <w:numId w:val="18"/>
              </w:numPr>
            </w:pPr>
            <w:r>
              <w:t>Assistance à l’installation en production ;</w:t>
            </w:r>
          </w:p>
          <w:p w14:paraId="22D58B4D" w14:textId="77777777" w:rsidR="00475C4C" w:rsidRDefault="00475C4C" w:rsidP="00127D0F">
            <w:pPr>
              <w:pStyle w:val="Paragraphedeliste"/>
              <w:numPr>
                <w:ilvl w:val="0"/>
                <w:numId w:val="18"/>
              </w:numPr>
            </w:pPr>
            <w:r>
              <w:t>Garantie.</w:t>
            </w:r>
          </w:p>
          <w:p w14:paraId="704225A4" w14:textId="77777777" w:rsidR="003E0957" w:rsidRDefault="003E0957"/>
          <w:p w14:paraId="754DC1B1" w14:textId="259C179A" w:rsidR="00475C4C" w:rsidRDefault="00475C4C">
            <w:r>
              <w:t>Au travers de la PIC, les exigences de l’unité d’œuvre de réalisation portent sur les tâches suivantes :</w:t>
            </w:r>
          </w:p>
          <w:p w14:paraId="430C9066" w14:textId="77777777" w:rsidR="00475C4C" w:rsidRDefault="00475C4C" w:rsidP="00127D0F">
            <w:pPr>
              <w:pStyle w:val="Paragraphedeliste"/>
              <w:numPr>
                <w:ilvl w:val="0"/>
                <w:numId w:val="18"/>
              </w:numPr>
            </w:pPr>
            <w:r>
              <w:t>Gestion des sources applicatives et des commentaires de modification ;</w:t>
            </w:r>
          </w:p>
          <w:p w14:paraId="540C5E83" w14:textId="77777777" w:rsidR="00475C4C" w:rsidRDefault="00475C4C" w:rsidP="00127D0F">
            <w:pPr>
              <w:pStyle w:val="Paragraphedeliste"/>
              <w:numPr>
                <w:ilvl w:val="0"/>
                <w:numId w:val="18"/>
              </w:numPr>
            </w:pPr>
            <w:r>
              <w:t>Gestion des configurations (versionning) et des marquages (tags) projets ;</w:t>
            </w:r>
          </w:p>
          <w:p w14:paraId="7992B009" w14:textId="77777777" w:rsidR="00475C4C" w:rsidRDefault="00475C4C" w:rsidP="00127D0F">
            <w:pPr>
              <w:pStyle w:val="Paragraphedeliste"/>
              <w:numPr>
                <w:ilvl w:val="0"/>
                <w:numId w:val="18"/>
              </w:numPr>
            </w:pPr>
            <w:r>
              <w:t>Gestion des composants (builds) applicatifs et déploiement sur les environnements de test d’intégration ;</w:t>
            </w:r>
          </w:p>
          <w:p w14:paraId="0B78516B" w14:textId="77777777" w:rsidR="00475C4C" w:rsidRDefault="00475C4C" w:rsidP="00127D0F">
            <w:pPr>
              <w:pStyle w:val="Paragraphedeliste"/>
              <w:numPr>
                <w:ilvl w:val="0"/>
                <w:numId w:val="18"/>
              </w:numPr>
            </w:pPr>
            <w:r>
              <w:t>Gestion de la qualité du code au travers des projets concernés.</w:t>
            </w:r>
          </w:p>
          <w:p w14:paraId="1D93190C" w14:textId="77777777" w:rsidR="003E0957" w:rsidRDefault="003E0957"/>
          <w:p w14:paraId="21D82AFF" w14:textId="34AAF559" w:rsidR="00475C4C" w:rsidRDefault="00475C4C">
            <w:r>
              <w:t>Par ailleurs le suivi des demandes sera effectué à l’aide de l’outil de gestion des demandes de la CFE permettant de suivre le cycle de vie des demandes de modification du périmètre applicatif</w:t>
            </w:r>
          </w:p>
        </w:tc>
      </w:tr>
      <w:tr w:rsidR="00475C4C" w14:paraId="3A3F3DCB" w14:textId="77777777">
        <w:tc>
          <w:tcPr>
            <w:tcW w:w="3397" w:type="dxa"/>
            <w:shd w:val="clear" w:color="auto" w:fill="D9E2F3" w:themeFill="accent1" w:themeFillTint="33"/>
          </w:tcPr>
          <w:p w14:paraId="0F87D25A" w14:textId="77777777" w:rsidR="00475C4C" w:rsidRPr="002C656E" w:rsidRDefault="00475C4C">
            <w:pPr>
              <w:rPr>
                <w:i/>
                <w:iCs/>
                <w:color w:val="767171" w:themeColor="background2" w:themeShade="80"/>
              </w:rPr>
            </w:pPr>
            <w:r w:rsidRPr="002C656E">
              <w:rPr>
                <w:i/>
                <w:iCs/>
                <w:color w:val="767171" w:themeColor="background2" w:themeShade="80"/>
              </w:rPr>
              <w:t>Livrable(s)</w:t>
            </w:r>
          </w:p>
          <w:p w14:paraId="689D76DF" w14:textId="5E04A2DD" w:rsidR="00475C4C" w:rsidRDefault="00475C4C" w:rsidP="00127D0F">
            <w:pPr>
              <w:pStyle w:val="Paragraphedeliste"/>
              <w:numPr>
                <w:ilvl w:val="0"/>
                <w:numId w:val="18"/>
              </w:numPr>
              <w:ind w:left="272" w:hanging="141"/>
              <w:jc w:val="left"/>
            </w:pPr>
            <w:r>
              <w:t xml:space="preserve">Cf. liste au chapitre </w:t>
            </w:r>
            <w:r w:rsidR="003E0957">
              <w:t>1</w:t>
            </w:r>
            <w:r w:rsidRPr="002B6F0C">
              <w:t>.5.</w:t>
            </w:r>
            <w:r w:rsidR="003E0957">
              <w:t>15</w:t>
            </w:r>
          </w:p>
          <w:p w14:paraId="7BE64158" w14:textId="77777777" w:rsidR="00475C4C" w:rsidRDefault="00475C4C">
            <w:pPr>
              <w:ind w:left="131"/>
              <w:jc w:val="left"/>
            </w:pPr>
          </w:p>
          <w:p w14:paraId="4B65C23B" w14:textId="77777777" w:rsidR="00475C4C" w:rsidRDefault="00475C4C">
            <w:pPr>
              <w:jc w:val="left"/>
            </w:pPr>
          </w:p>
        </w:tc>
        <w:tc>
          <w:tcPr>
            <w:tcW w:w="3119" w:type="dxa"/>
            <w:shd w:val="clear" w:color="auto" w:fill="D9E2F3" w:themeFill="accent1" w:themeFillTint="33"/>
          </w:tcPr>
          <w:p w14:paraId="19D9359E" w14:textId="77777777" w:rsidR="00475C4C" w:rsidRPr="002C656E" w:rsidRDefault="00475C4C">
            <w:pPr>
              <w:rPr>
                <w:i/>
                <w:iCs/>
                <w:color w:val="767171" w:themeColor="background2" w:themeShade="80"/>
              </w:rPr>
            </w:pPr>
            <w:r w:rsidRPr="002C656E">
              <w:rPr>
                <w:i/>
                <w:iCs/>
                <w:color w:val="767171" w:themeColor="background2" w:themeShade="80"/>
              </w:rPr>
              <w:t>Contrôle de l’atteinte des résultats</w:t>
            </w:r>
          </w:p>
          <w:p w14:paraId="0F7949C0" w14:textId="77777777" w:rsidR="00475C4C" w:rsidRDefault="00475C4C" w:rsidP="00127D0F">
            <w:pPr>
              <w:pStyle w:val="Paragraphedeliste"/>
              <w:numPr>
                <w:ilvl w:val="0"/>
                <w:numId w:val="17"/>
              </w:numPr>
              <w:ind w:left="175" w:hanging="175"/>
            </w:pPr>
            <w:r w:rsidRPr="003C10D2">
              <w:t>Revue des livrables</w:t>
            </w:r>
            <w:r>
              <w:t> ;</w:t>
            </w:r>
          </w:p>
          <w:p w14:paraId="3B0EFFF3" w14:textId="77777777" w:rsidR="00475C4C" w:rsidRDefault="00475C4C" w:rsidP="00127D0F">
            <w:pPr>
              <w:pStyle w:val="Paragraphedeliste"/>
              <w:numPr>
                <w:ilvl w:val="0"/>
                <w:numId w:val="17"/>
              </w:numPr>
              <w:ind w:left="175" w:hanging="175"/>
            </w:pPr>
            <w:r>
              <w:t>Suivi des anomalies ;</w:t>
            </w:r>
          </w:p>
          <w:p w14:paraId="497DE5C4" w14:textId="77777777" w:rsidR="00475C4C" w:rsidRDefault="00475C4C" w:rsidP="00127D0F">
            <w:pPr>
              <w:pStyle w:val="Paragraphedeliste"/>
              <w:numPr>
                <w:ilvl w:val="0"/>
                <w:numId w:val="17"/>
              </w:numPr>
              <w:ind w:left="175" w:hanging="175"/>
            </w:pPr>
            <w:r>
              <w:t>Indicateurs de qualité et de délais ;</w:t>
            </w:r>
          </w:p>
          <w:p w14:paraId="7DE47DE5" w14:textId="77777777" w:rsidR="00475C4C" w:rsidRDefault="00475C4C" w:rsidP="00127D0F">
            <w:pPr>
              <w:pStyle w:val="Paragraphedeliste"/>
              <w:numPr>
                <w:ilvl w:val="0"/>
                <w:numId w:val="17"/>
              </w:numPr>
              <w:ind w:left="175" w:hanging="175"/>
            </w:pPr>
            <w:r>
              <w:t>Respect des délais de correction selon la criticité des anomalies sans surcout pour la CFE.</w:t>
            </w:r>
          </w:p>
          <w:p w14:paraId="41BEB766" w14:textId="77777777" w:rsidR="00475C4C" w:rsidRPr="003B18E2" w:rsidRDefault="00475C4C">
            <w:pPr>
              <w:jc w:val="left"/>
              <w:rPr>
                <w:highlight w:val="yellow"/>
              </w:rPr>
            </w:pPr>
          </w:p>
        </w:tc>
        <w:tc>
          <w:tcPr>
            <w:tcW w:w="2546" w:type="dxa"/>
            <w:shd w:val="clear" w:color="auto" w:fill="D9E2F3" w:themeFill="accent1" w:themeFillTint="33"/>
          </w:tcPr>
          <w:p w14:paraId="4C8E8B9C" w14:textId="77777777" w:rsidR="00475C4C" w:rsidRPr="002C656E" w:rsidRDefault="00475C4C">
            <w:pPr>
              <w:rPr>
                <w:i/>
                <w:iCs/>
                <w:color w:val="767171" w:themeColor="background2" w:themeShade="80"/>
              </w:rPr>
            </w:pPr>
            <w:r w:rsidRPr="002C656E">
              <w:rPr>
                <w:i/>
                <w:iCs/>
                <w:color w:val="767171" w:themeColor="background2" w:themeShade="80"/>
              </w:rPr>
              <w:t>Niveau à atteindre</w:t>
            </w:r>
          </w:p>
          <w:p w14:paraId="681EA95A" w14:textId="77777777" w:rsidR="00475C4C" w:rsidRDefault="00475C4C" w:rsidP="00127D0F">
            <w:pPr>
              <w:pStyle w:val="Paragraphedeliste"/>
              <w:numPr>
                <w:ilvl w:val="0"/>
                <w:numId w:val="17"/>
              </w:numPr>
              <w:ind w:left="175" w:hanging="175"/>
            </w:pPr>
            <w:r>
              <w:t>100% des livrables fournis</w:t>
            </w:r>
          </w:p>
          <w:p w14:paraId="7B53C798" w14:textId="77777777" w:rsidR="00475C4C" w:rsidRDefault="00475C4C" w:rsidP="00127D0F">
            <w:pPr>
              <w:pStyle w:val="Paragraphedeliste"/>
              <w:numPr>
                <w:ilvl w:val="0"/>
                <w:numId w:val="17"/>
              </w:numPr>
              <w:ind w:left="175" w:hanging="175"/>
            </w:pPr>
            <w:r>
              <w:t>Toutes les remarques de la CFE sont prises en compte, 1 relivraison acceptée</w:t>
            </w:r>
          </w:p>
          <w:p w14:paraId="581D139E" w14:textId="77777777" w:rsidR="00475C4C" w:rsidRDefault="00475C4C" w:rsidP="00127D0F">
            <w:pPr>
              <w:pStyle w:val="Paragraphedeliste"/>
              <w:numPr>
                <w:ilvl w:val="0"/>
                <w:numId w:val="17"/>
              </w:numPr>
              <w:ind w:left="175" w:hanging="175"/>
            </w:pPr>
            <w:r>
              <w:t>Toutes les anomalies détectées sont corrigées.</w:t>
            </w:r>
          </w:p>
          <w:p w14:paraId="6E8688E9" w14:textId="77777777" w:rsidR="00475C4C" w:rsidRDefault="00475C4C">
            <w:pPr>
              <w:jc w:val="left"/>
            </w:pPr>
          </w:p>
        </w:tc>
      </w:tr>
    </w:tbl>
    <w:p w14:paraId="535952B8" w14:textId="77777777" w:rsidR="003E38AA" w:rsidRDefault="003E38AA">
      <w:pPr>
        <w:jc w:val="left"/>
        <w:rPr>
          <w:rFonts w:asciiTheme="majorHAnsi" w:eastAsiaTheme="majorEastAsia" w:hAnsiTheme="majorHAnsi" w:cstheme="majorBidi"/>
          <w:i/>
          <w:iCs/>
          <w:color w:val="2F5496" w:themeColor="accent1" w:themeShade="BF"/>
        </w:rPr>
      </w:pPr>
    </w:p>
    <w:p w14:paraId="24C72CA5" w14:textId="77777777" w:rsidR="00475C4C" w:rsidRDefault="00475C4C" w:rsidP="00475C4C">
      <w:pPr>
        <w:pStyle w:val="Titre4"/>
      </w:pPr>
      <w:r>
        <w:t>UO – Paramétrage (UO-PARAM)</w:t>
      </w:r>
    </w:p>
    <w:p w14:paraId="38FBFF38" w14:textId="77777777" w:rsidR="003E0957" w:rsidRPr="003E0957" w:rsidRDefault="003E0957" w:rsidP="003E0957"/>
    <w:tbl>
      <w:tblPr>
        <w:tblStyle w:val="Grilledutableau"/>
        <w:tblW w:w="0" w:type="auto"/>
        <w:tblLook w:val="04A0" w:firstRow="1" w:lastRow="0" w:firstColumn="1" w:lastColumn="0" w:noHBand="0" w:noVBand="1"/>
      </w:tblPr>
      <w:tblGrid>
        <w:gridCol w:w="3397"/>
        <w:gridCol w:w="3119"/>
        <w:gridCol w:w="2546"/>
      </w:tblGrid>
      <w:tr w:rsidR="00475C4C" w14:paraId="485341ED" w14:textId="77777777">
        <w:tc>
          <w:tcPr>
            <w:tcW w:w="9062" w:type="dxa"/>
            <w:gridSpan w:val="3"/>
            <w:shd w:val="clear" w:color="auto" w:fill="D9E2F3" w:themeFill="accent1" w:themeFillTint="33"/>
          </w:tcPr>
          <w:p w14:paraId="08087A94" w14:textId="77777777" w:rsidR="00475C4C" w:rsidRPr="002C656E" w:rsidRDefault="00475C4C">
            <w:pPr>
              <w:rPr>
                <w:b/>
                <w:bCs/>
              </w:rPr>
            </w:pPr>
            <w:r w:rsidRPr="002C656E">
              <w:rPr>
                <w:b/>
                <w:bCs/>
              </w:rPr>
              <w:t>Description de l’exigence</w:t>
            </w:r>
            <w:r>
              <w:rPr>
                <w:b/>
                <w:bCs/>
              </w:rPr>
              <w:t xml:space="preserve"> – UO-PARAM</w:t>
            </w:r>
          </w:p>
        </w:tc>
      </w:tr>
      <w:tr w:rsidR="00475C4C" w14:paraId="7A93E87E" w14:textId="77777777">
        <w:trPr>
          <w:trHeight w:val="752"/>
        </w:trPr>
        <w:tc>
          <w:tcPr>
            <w:tcW w:w="9062" w:type="dxa"/>
            <w:gridSpan w:val="3"/>
          </w:tcPr>
          <w:p w14:paraId="3D1509D9" w14:textId="77777777" w:rsidR="00475C4C" w:rsidRDefault="00475C4C">
            <w:r>
              <w:t>A la différence des unités d’œuvre de réalisation, cette prestation concerne la définition et la mise en œuvre des actions de paramétrage pour répondre aux évolutions souhaitées et dans le respect des normes et procédures. A la demande du métier, il s’agira également d’analyser et de conseiller la CFE sur la meilleure utilisation possible du ou des progiciels.</w:t>
            </w:r>
          </w:p>
          <w:p w14:paraId="4544ECAB" w14:textId="77777777" w:rsidR="003E0957" w:rsidRDefault="003E0957"/>
          <w:p w14:paraId="6B27A11F" w14:textId="39F69F2A" w:rsidR="00475C4C" w:rsidRDefault="00475C4C">
            <w:r>
              <w:t xml:space="preserve">A titre d’illustration, cette UO pourra être commandée pour la CFE dans les cas suivants :  </w:t>
            </w:r>
          </w:p>
          <w:p w14:paraId="6A5D138D" w14:textId="77777777" w:rsidR="00475C4C" w:rsidRDefault="00475C4C" w:rsidP="00127D0F">
            <w:pPr>
              <w:pStyle w:val="Paragraphedeliste"/>
              <w:numPr>
                <w:ilvl w:val="0"/>
                <w:numId w:val="18"/>
              </w:numPr>
            </w:pPr>
            <w:r>
              <w:t>Ajout/modification de contenu sur le(s) site(s) Internet de la CFE ;</w:t>
            </w:r>
          </w:p>
          <w:p w14:paraId="0FC3FAA4" w14:textId="77777777" w:rsidR="00475C4C" w:rsidRDefault="00475C4C" w:rsidP="00127D0F">
            <w:pPr>
              <w:pStyle w:val="Paragraphedeliste"/>
              <w:numPr>
                <w:ilvl w:val="0"/>
                <w:numId w:val="18"/>
              </w:numPr>
            </w:pPr>
            <w:r>
              <w:t>Modification de libellés de boutons sur le site Internet ;</w:t>
            </w:r>
          </w:p>
          <w:p w14:paraId="6C732710" w14:textId="77777777" w:rsidR="00475C4C" w:rsidRDefault="00475C4C" w:rsidP="00127D0F">
            <w:pPr>
              <w:pStyle w:val="Paragraphedeliste"/>
              <w:numPr>
                <w:ilvl w:val="0"/>
                <w:numId w:val="18"/>
              </w:numPr>
            </w:pPr>
            <w:r>
              <w:t>Modification de paramétrage sur les progiciels ou outils spécifiques.</w:t>
            </w:r>
          </w:p>
          <w:p w14:paraId="18AE8794" w14:textId="77777777" w:rsidR="00475C4C" w:rsidRDefault="00475C4C"/>
        </w:tc>
      </w:tr>
      <w:tr w:rsidR="00475C4C" w14:paraId="4403D994" w14:textId="77777777">
        <w:tc>
          <w:tcPr>
            <w:tcW w:w="3397" w:type="dxa"/>
            <w:shd w:val="clear" w:color="auto" w:fill="D9E2F3" w:themeFill="accent1" w:themeFillTint="33"/>
          </w:tcPr>
          <w:p w14:paraId="174B1EAA" w14:textId="77777777" w:rsidR="00475C4C" w:rsidRPr="002C656E" w:rsidRDefault="00475C4C">
            <w:pPr>
              <w:rPr>
                <w:i/>
                <w:iCs/>
                <w:color w:val="767171" w:themeColor="background2" w:themeShade="80"/>
              </w:rPr>
            </w:pPr>
            <w:r w:rsidRPr="002C656E">
              <w:rPr>
                <w:i/>
                <w:iCs/>
                <w:color w:val="767171" w:themeColor="background2" w:themeShade="80"/>
              </w:rPr>
              <w:t>Livrable(s)</w:t>
            </w:r>
          </w:p>
          <w:p w14:paraId="45D39EAC" w14:textId="1D5260C4" w:rsidR="00475C4C" w:rsidRDefault="003E0957" w:rsidP="003E0957">
            <w:pPr>
              <w:pStyle w:val="Paragraphedeliste"/>
              <w:numPr>
                <w:ilvl w:val="0"/>
                <w:numId w:val="18"/>
              </w:numPr>
              <w:ind w:left="272" w:hanging="141"/>
              <w:jc w:val="left"/>
            </w:pPr>
            <w:r>
              <w:t>Cf. liste au chapitre 1</w:t>
            </w:r>
            <w:r w:rsidRPr="002B6F0C">
              <w:t>.5.</w:t>
            </w:r>
            <w:r>
              <w:t>15</w:t>
            </w:r>
          </w:p>
          <w:p w14:paraId="627B0EDD" w14:textId="77777777" w:rsidR="00475C4C" w:rsidRDefault="00475C4C">
            <w:pPr>
              <w:jc w:val="left"/>
            </w:pPr>
          </w:p>
        </w:tc>
        <w:tc>
          <w:tcPr>
            <w:tcW w:w="3119" w:type="dxa"/>
            <w:shd w:val="clear" w:color="auto" w:fill="D9E2F3" w:themeFill="accent1" w:themeFillTint="33"/>
          </w:tcPr>
          <w:p w14:paraId="25F62115" w14:textId="77777777" w:rsidR="00475C4C" w:rsidRPr="002C656E" w:rsidRDefault="00475C4C">
            <w:pPr>
              <w:rPr>
                <w:i/>
                <w:iCs/>
                <w:color w:val="767171" w:themeColor="background2" w:themeShade="80"/>
              </w:rPr>
            </w:pPr>
            <w:r w:rsidRPr="002C656E">
              <w:rPr>
                <w:i/>
                <w:iCs/>
                <w:color w:val="767171" w:themeColor="background2" w:themeShade="80"/>
              </w:rPr>
              <w:t>Contrôle de l’atteinte des résultats</w:t>
            </w:r>
          </w:p>
          <w:p w14:paraId="6E5FF293" w14:textId="77777777" w:rsidR="00475C4C" w:rsidRDefault="00475C4C" w:rsidP="00127D0F">
            <w:pPr>
              <w:pStyle w:val="Paragraphedeliste"/>
              <w:numPr>
                <w:ilvl w:val="0"/>
                <w:numId w:val="17"/>
              </w:numPr>
              <w:ind w:left="175" w:hanging="175"/>
            </w:pPr>
            <w:r w:rsidRPr="003C10D2">
              <w:t>Revue des livrables</w:t>
            </w:r>
          </w:p>
          <w:p w14:paraId="71E9EA55" w14:textId="77777777" w:rsidR="00475C4C" w:rsidRDefault="00475C4C" w:rsidP="00127D0F">
            <w:pPr>
              <w:pStyle w:val="Paragraphedeliste"/>
              <w:numPr>
                <w:ilvl w:val="0"/>
                <w:numId w:val="17"/>
              </w:numPr>
              <w:ind w:left="175" w:hanging="175"/>
            </w:pPr>
            <w:r>
              <w:t>Suivi des anomalies</w:t>
            </w:r>
          </w:p>
          <w:p w14:paraId="35CFC5AD" w14:textId="77777777" w:rsidR="00475C4C" w:rsidRDefault="00475C4C" w:rsidP="00127D0F">
            <w:pPr>
              <w:pStyle w:val="Paragraphedeliste"/>
              <w:numPr>
                <w:ilvl w:val="0"/>
                <w:numId w:val="17"/>
              </w:numPr>
              <w:ind w:left="175" w:hanging="175"/>
            </w:pPr>
            <w:r>
              <w:t>Indicateurs de qualité et de délais</w:t>
            </w:r>
          </w:p>
          <w:p w14:paraId="7EDF4EFE" w14:textId="77777777" w:rsidR="00475C4C" w:rsidRDefault="00475C4C" w:rsidP="00127D0F">
            <w:pPr>
              <w:pStyle w:val="Paragraphedeliste"/>
              <w:numPr>
                <w:ilvl w:val="0"/>
                <w:numId w:val="17"/>
              </w:numPr>
              <w:ind w:left="175" w:hanging="175"/>
            </w:pPr>
            <w:r>
              <w:t>Respect des délais de correction selon la criticité des anomalies sans surcout pour la CFE</w:t>
            </w:r>
          </w:p>
          <w:p w14:paraId="57E65B9C" w14:textId="77777777" w:rsidR="00475C4C" w:rsidRDefault="00475C4C">
            <w:pPr>
              <w:jc w:val="left"/>
            </w:pPr>
          </w:p>
        </w:tc>
        <w:tc>
          <w:tcPr>
            <w:tcW w:w="2546" w:type="dxa"/>
            <w:shd w:val="clear" w:color="auto" w:fill="D9E2F3" w:themeFill="accent1" w:themeFillTint="33"/>
          </w:tcPr>
          <w:p w14:paraId="3B555AE5" w14:textId="77777777" w:rsidR="00475C4C" w:rsidRPr="002C656E" w:rsidRDefault="00475C4C">
            <w:pPr>
              <w:rPr>
                <w:i/>
                <w:iCs/>
                <w:color w:val="767171" w:themeColor="background2" w:themeShade="80"/>
              </w:rPr>
            </w:pPr>
            <w:r w:rsidRPr="002C656E">
              <w:rPr>
                <w:i/>
                <w:iCs/>
                <w:color w:val="767171" w:themeColor="background2" w:themeShade="80"/>
              </w:rPr>
              <w:t>Niveau à atteindre</w:t>
            </w:r>
          </w:p>
          <w:p w14:paraId="548CDA42" w14:textId="77777777" w:rsidR="00475C4C" w:rsidRDefault="00475C4C" w:rsidP="00127D0F">
            <w:pPr>
              <w:pStyle w:val="Paragraphedeliste"/>
              <w:numPr>
                <w:ilvl w:val="0"/>
                <w:numId w:val="17"/>
              </w:numPr>
              <w:ind w:left="175" w:hanging="175"/>
            </w:pPr>
            <w:r>
              <w:t>100% des livrables fournis</w:t>
            </w:r>
          </w:p>
          <w:p w14:paraId="3A9DF25D" w14:textId="77777777" w:rsidR="00475C4C" w:rsidRDefault="00475C4C" w:rsidP="00127D0F">
            <w:pPr>
              <w:pStyle w:val="Paragraphedeliste"/>
              <w:numPr>
                <w:ilvl w:val="0"/>
                <w:numId w:val="17"/>
              </w:numPr>
              <w:ind w:left="175" w:hanging="175"/>
            </w:pPr>
            <w:r>
              <w:t>Toutes les remarques de la CFE sont prises en compte, 1 relivraison acceptée</w:t>
            </w:r>
          </w:p>
          <w:p w14:paraId="5867B233" w14:textId="77777777" w:rsidR="00475C4C" w:rsidRDefault="00475C4C" w:rsidP="00127D0F">
            <w:pPr>
              <w:pStyle w:val="Paragraphedeliste"/>
              <w:numPr>
                <w:ilvl w:val="0"/>
                <w:numId w:val="17"/>
              </w:numPr>
              <w:ind w:left="175" w:hanging="175"/>
            </w:pPr>
            <w:r>
              <w:t>Toutes les anomalies détectées sont corrigées.</w:t>
            </w:r>
          </w:p>
          <w:p w14:paraId="1D2C3542" w14:textId="77777777" w:rsidR="00475C4C" w:rsidRDefault="00475C4C">
            <w:pPr>
              <w:jc w:val="left"/>
            </w:pPr>
          </w:p>
        </w:tc>
      </w:tr>
    </w:tbl>
    <w:p w14:paraId="5135B1DC" w14:textId="77777777" w:rsidR="00A34838" w:rsidRDefault="00A34838">
      <w:pPr>
        <w:jc w:val="left"/>
        <w:rPr>
          <w:rFonts w:asciiTheme="majorHAnsi" w:eastAsiaTheme="majorEastAsia" w:hAnsiTheme="majorHAnsi" w:cstheme="majorBidi"/>
          <w:color w:val="2F5496" w:themeColor="accent1" w:themeShade="BF"/>
          <w:sz w:val="26"/>
          <w:szCs w:val="26"/>
        </w:rPr>
      </w:pPr>
      <w:r>
        <w:br w:type="page"/>
      </w:r>
    </w:p>
    <w:p w14:paraId="4C535850" w14:textId="536B29F6" w:rsidR="00475C4C" w:rsidRDefault="00475C4C" w:rsidP="00475C4C">
      <w:pPr>
        <w:pStyle w:val="Titre2"/>
      </w:pPr>
      <w:bookmarkStart w:id="45" w:name="_Toc223529548"/>
      <w:r>
        <w:lastRenderedPageBreak/>
        <w:t>Phase de réversibilité</w:t>
      </w:r>
      <w:bookmarkEnd w:id="45"/>
    </w:p>
    <w:p w14:paraId="346FC8E9" w14:textId="77777777" w:rsidR="00475C4C" w:rsidRDefault="00475C4C" w:rsidP="00475C4C">
      <w:pPr>
        <w:rPr>
          <w:szCs w:val="20"/>
        </w:rPr>
      </w:pPr>
      <w:r w:rsidRPr="005C2574">
        <w:rPr>
          <w:szCs w:val="20"/>
        </w:rPr>
        <w:t xml:space="preserve">A compter du 45ème mois du présent marché ou en cas de résiliation de celui-ci pour quelque cause que ce soit, le Titulaire s'engage, dans les conditions ci-après, à assurer la réversibilité des prestations du présent marché afin de permettre à la CFE de reprendre ou de faire reprendre par un tiers désigné par elle, l’exécution de ces prestations et ce, dans les meilleures conditions et sans discontinuité du service. </w:t>
      </w:r>
    </w:p>
    <w:p w14:paraId="4758A67F" w14:textId="77777777" w:rsidR="00140697" w:rsidRPr="005C2574" w:rsidRDefault="00140697" w:rsidP="00475C4C">
      <w:pPr>
        <w:rPr>
          <w:szCs w:val="20"/>
        </w:rPr>
      </w:pPr>
    </w:p>
    <w:p w14:paraId="3F7B4FF0" w14:textId="77777777" w:rsidR="00475C4C" w:rsidRPr="005C2574" w:rsidRDefault="00475C4C" w:rsidP="00475C4C">
      <w:pPr>
        <w:rPr>
          <w:szCs w:val="20"/>
        </w:rPr>
      </w:pPr>
      <w:r w:rsidRPr="005C2574">
        <w:rPr>
          <w:szCs w:val="20"/>
        </w:rPr>
        <w:t xml:space="preserve">La réversibilité est préparée tout du long du marché dès la phase opérationnelle. Le plan de réversibilité est donc exigible à tout moment et doit être mis à jour sommairement au lancement de la prestation. Dans le cadre du processus de réversibilité, le Titulaire fournit à la CFE ou à tout tiers désigné par celle-ci toute l'assistance et les informations nécessaires dans le cadre d'une phase dite de restitution de la connaissance et de la responsabilité opérationnelle. A l'issue de cette phase, les éléments de la prestation, les fichiers et les documents opérationnels restent la propriété de la CFE et sont restitués par le Titulaire. Tous les éléments restituables avant la fin de cette phase devront l'être dès que possible. </w:t>
      </w:r>
    </w:p>
    <w:p w14:paraId="261F0875" w14:textId="77777777" w:rsidR="001610C3" w:rsidRDefault="001610C3" w:rsidP="00475C4C">
      <w:pPr>
        <w:rPr>
          <w:szCs w:val="20"/>
        </w:rPr>
      </w:pPr>
    </w:p>
    <w:p w14:paraId="78B673FD" w14:textId="300AB719" w:rsidR="00475C4C" w:rsidRPr="005C2574" w:rsidRDefault="00475C4C" w:rsidP="00475C4C">
      <w:pPr>
        <w:rPr>
          <w:szCs w:val="20"/>
        </w:rPr>
      </w:pPr>
      <w:r w:rsidRPr="005C2574">
        <w:rPr>
          <w:szCs w:val="20"/>
        </w:rPr>
        <w:t>Au cours de la période de réversibilité, le Titulaire assure les activités qui lui sont attribuées dans le cadre de la transition avec le tiers en charge de la reprise des prestations. Pendant la phase de réversibilité, les prestations objet du présent marché continuent à être assurées par le Titulaire. Durant cette période, le Titulaire ne peut en aucune façon modifier ou réduire ses prestations et ses obligations. Le Titulaire s'engage à collaborer loyalement avec le tiers en charge de la reprise des prestations. La réversibilité engage l’ensemble des prestations du présent marché, que celles-ci soient réalisées par le Titulaire ou ses éventuels sous-traitants. Le Titulaire s’engage à ne conserver aucun élément cité ci-dessous à l’issue de la phase de réversibilité, sauf accord écrit de la part de la CFE.</w:t>
      </w:r>
    </w:p>
    <w:p w14:paraId="20F6540B" w14:textId="77777777" w:rsidR="00DD33E2" w:rsidRDefault="00DD33E2" w:rsidP="00475C4C"/>
    <w:p w14:paraId="0A8CADE5" w14:textId="2D89F7DB" w:rsidR="00475C4C" w:rsidRPr="003105D1" w:rsidRDefault="00475C4C" w:rsidP="00475C4C">
      <w:r w:rsidRPr="003105D1">
        <w:t>La réversibilité concerne l’ensemble des éléments nécessaires à la reprise du service par un tiers. A ce titre, elle inclut :</w:t>
      </w:r>
    </w:p>
    <w:p w14:paraId="51F7DCC4" w14:textId="77777777" w:rsidR="00475C4C" w:rsidRPr="003105D1" w:rsidRDefault="00475C4C" w:rsidP="00127D0F">
      <w:pPr>
        <w:pStyle w:val="Paragraphedeliste"/>
        <w:numPr>
          <w:ilvl w:val="0"/>
          <w:numId w:val="18"/>
        </w:numPr>
      </w:pPr>
      <w:r w:rsidRPr="003105D1">
        <w:t>L’ensemble des livrables applicatifs et documentaires (dans leur dernière version validée par la CFE) produits par le Titulaire au titre du marché ;</w:t>
      </w:r>
    </w:p>
    <w:p w14:paraId="2CDD3C59" w14:textId="77777777" w:rsidR="00475C4C" w:rsidRPr="003105D1" w:rsidRDefault="00475C4C" w:rsidP="00127D0F">
      <w:pPr>
        <w:pStyle w:val="Paragraphedeliste"/>
        <w:numPr>
          <w:ilvl w:val="0"/>
          <w:numId w:val="18"/>
        </w:numPr>
      </w:pPr>
      <w:r w:rsidRPr="003105D1">
        <w:t>Les packages des dernières livraisons des différentes applications maintenues ;</w:t>
      </w:r>
    </w:p>
    <w:p w14:paraId="3E60E073" w14:textId="77777777" w:rsidR="00475C4C" w:rsidRPr="003105D1" w:rsidRDefault="00475C4C" w:rsidP="00127D0F">
      <w:pPr>
        <w:pStyle w:val="Paragraphedeliste"/>
        <w:numPr>
          <w:ilvl w:val="0"/>
          <w:numId w:val="18"/>
        </w:numPr>
      </w:pPr>
      <w:r w:rsidRPr="003105D1">
        <w:t>Les versions applicatives en cours sur les différents environnements (code source, fichiers de paramétrage ou de données, …) ;</w:t>
      </w:r>
    </w:p>
    <w:p w14:paraId="258F6582" w14:textId="77777777" w:rsidR="00475C4C" w:rsidRDefault="00475C4C" w:rsidP="00127D0F">
      <w:pPr>
        <w:pStyle w:val="Paragraphedeliste"/>
        <w:numPr>
          <w:ilvl w:val="0"/>
          <w:numId w:val="18"/>
        </w:numPr>
      </w:pPr>
      <w:r w:rsidRPr="003105D1">
        <w:t>Les patchs correctifs ou équivalents en cours de validation ;</w:t>
      </w:r>
    </w:p>
    <w:p w14:paraId="0935FBE1" w14:textId="77777777" w:rsidR="00475C4C" w:rsidRPr="003105D1" w:rsidRDefault="00475C4C" w:rsidP="00127D0F">
      <w:pPr>
        <w:pStyle w:val="Paragraphedeliste"/>
        <w:numPr>
          <w:ilvl w:val="0"/>
          <w:numId w:val="18"/>
        </w:numPr>
      </w:pPr>
      <w:r w:rsidRPr="003105D1">
        <w:t xml:space="preserve">Les environnements nécessaires à l’exécution des prestations (développement, tests d’intégration, livraison à la CFE) ; </w:t>
      </w:r>
    </w:p>
    <w:p w14:paraId="770C9D6F" w14:textId="77777777" w:rsidR="00475C4C" w:rsidRPr="003105D1" w:rsidRDefault="00475C4C" w:rsidP="00127D0F">
      <w:pPr>
        <w:pStyle w:val="Paragraphedeliste"/>
        <w:numPr>
          <w:ilvl w:val="0"/>
          <w:numId w:val="18"/>
        </w:numPr>
      </w:pPr>
      <w:r w:rsidRPr="003105D1">
        <w:t xml:space="preserve">Tous les documents et procédures concernant les prestations objet du présent marché : </w:t>
      </w:r>
    </w:p>
    <w:p w14:paraId="3A009C18" w14:textId="77777777" w:rsidR="00475C4C" w:rsidRPr="003105D1" w:rsidRDefault="00475C4C" w:rsidP="00127D0F">
      <w:pPr>
        <w:pStyle w:val="Paragraphedeliste"/>
        <w:numPr>
          <w:ilvl w:val="1"/>
          <w:numId w:val="18"/>
        </w:numPr>
      </w:pPr>
      <w:r w:rsidRPr="003105D1">
        <w:t xml:space="preserve">L’ensemble de la documentation produite ou maintenue durant le marché ; </w:t>
      </w:r>
    </w:p>
    <w:p w14:paraId="4471066E" w14:textId="77777777" w:rsidR="00475C4C" w:rsidRPr="003105D1" w:rsidRDefault="00475C4C" w:rsidP="00127D0F">
      <w:pPr>
        <w:pStyle w:val="Paragraphedeliste"/>
        <w:numPr>
          <w:ilvl w:val="1"/>
          <w:numId w:val="18"/>
        </w:numPr>
      </w:pPr>
      <w:r w:rsidRPr="003105D1">
        <w:t xml:space="preserve">L’ensemble des procédures de tests et jeux de données utilisés ; </w:t>
      </w:r>
    </w:p>
    <w:p w14:paraId="3F108F44" w14:textId="77777777" w:rsidR="00475C4C" w:rsidRPr="003105D1" w:rsidRDefault="00475C4C" w:rsidP="00127D0F">
      <w:pPr>
        <w:pStyle w:val="Paragraphedeliste"/>
        <w:numPr>
          <w:ilvl w:val="1"/>
          <w:numId w:val="18"/>
        </w:numPr>
      </w:pPr>
      <w:r w:rsidRPr="003105D1">
        <w:t xml:space="preserve">Le carnet des demandes et travaux en cours de traitement ; </w:t>
      </w:r>
    </w:p>
    <w:p w14:paraId="7954ED5B" w14:textId="77777777" w:rsidR="00475C4C" w:rsidRPr="003105D1" w:rsidRDefault="00475C4C" w:rsidP="00127D0F">
      <w:pPr>
        <w:pStyle w:val="Paragraphedeliste"/>
        <w:numPr>
          <w:ilvl w:val="1"/>
          <w:numId w:val="18"/>
        </w:numPr>
      </w:pPr>
      <w:r w:rsidRPr="003105D1">
        <w:t xml:space="preserve">L’organisation et inventaire du code et des composants ; </w:t>
      </w:r>
    </w:p>
    <w:p w14:paraId="4A22AB1A" w14:textId="77777777" w:rsidR="00475C4C" w:rsidRDefault="00475C4C" w:rsidP="00127D0F">
      <w:pPr>
        <w:pStyle w:val="Paragraphedeliste"/>
        <w:numPr>
          <w:ilvl w:val="1"/>
          <w:numId w:val="18"/>
        </w:numPr>
      </w:pPr>
      <w:r w:rsidRPr="003105D1">
        <w:t xml:space="preserve">Le bilan de la qualité du code des applications du périmètre du marché. </w:t>
      </w:r>
    </w:p>
    <w:p w14:paraId="2F0AE5C7" w14:textId="77777777" w:rsidR="00475C4C" w:rsidRPr="003105D1" w:rsidRDefault="00475C4C" w:rsidP="00475C4C">
      <w:pPr>
        <w:pStyle w:val="Paragraphedeliste"/>
        <w:ind w:left="1440"/>
      </w:pPr>
    </w:p>
    <w:tbl>
      <w:tblPr>
        <w:tblStyle w:val="Grilledutableau"/>
        <w:tblW w:w="0" w:type="auto"/>
        <w:tblLook w:val="04A0" w:firstRow="1" w:lastRow="0" w:firstColumn="1" w:lastColumn="0" w:noHBand="0" w:noVBand="1"/>
      </w:tblPr>
      <w:tblGrid>
        <w:gridCol w:w="5098"/>
        <w:gridCol w:w="3964"/>
      </w:tblGrid>
      <w:tr w:rsidR="00475C4C" w14:paraId="24715642" w14:textId="77777777">
        <w:tc>
          <w:tcPr>
            <w:tcW w:w="9062" w:type="dxa"/>
            <w:gridSpan w:val="2"/>
            <w:shd w:val="clear" w:color="auto" w:fill="D9E2F3" w:themeFill="accent1" w:themeFillTint="33"/>
          </w:tcPr>
          <w:p w14:paraId="501DDB42" w14:textId="77777777" w:rsidR="00475C4C" w:rsidRPr="002C656E" w:rsidRDefault="00475C4C">
            <w:pPr>
              <w:rPr>
                <w:b/>
                <w:bCs/>
              </w:rPr>
            </w:pPr>
            <w:r w:rsidRPr="002C656E">
              <w:rPr>
                <w:b/>
                <w:bCs/>
              </w:rPr>
              <w:t>Description de l’exigence</w:t>
            </w:r>
            <w:r>
              <w:rPr>
                <w:b/>
                <w:bCs/>
              </w:rPr>
              <w:t xml:space="preserve"> – Phase de réversibilité (UO-REVM)</w:t>
            </w:r>
          </w:p>
        </w:tc>
      </w:tr>
      <w:tr w:rsidR="00475C4C" w14:paraId="57F692A1" w14:textId="77777777">
        <w:trPr>
          <w:trHeight w:val="752"/>
        </w:trPr>
        <w:tc>
          <w:tcPr>
            <w:tcW w:w="9062" w:type="dxa"/>
            <w:gridSpan w:val="2"/>
          </w:tcPr>
          <w:p w14:paraId="2B06EF4E" w14:textId="77777777" w:rsidR="00475C4C" w:rsidRDefault="00475C4C">
            <w:r>
              <w:t xml:space="preserve">Au titre de la phase de réversibilité, la prestation inclut les activités suivantes : </w:t>
            </w:r>
          </w:p>
          <w:p w14:paraId="44174832" w14:textId="77777777" w:rsidR="00475C4C" w:rsidRDefault="00475C4C" w:rsidP="00127D0F">
            <w:pPr>
              <w:pStyle w:val="Paragraphedeliste"/>
              <w:numPr>
                <w:ilvl w:val="0"/>
                <w:numId w:val="18"/>
              </w:numPr>
            </w:pPr>
            <w:r>
              <w:t>La mobilisation d’une équipe de réversibilité en charge du projet de réversibilité</w:t>
            </w:r>
          </w:p>
          <w:p w14:paraId="4C397D3B" w14:textId="77777777" w:rsidR="00475C4C" w:rsidRDefault="00475C4C" w:rsidP="00127D0F">
            <w:pPr>
              <w:pStyle w:val="Paragraphedeliste"/>
              <w:numPr>
                <w:ilvl w:val="0"/>
                <w:numId w:val="18"/>
              </w:numPr>
            </w:pPr>
            <w:r>
              <w:t>La présentation et la fourniture de l’ensemble des éléments faisant partie du périmètre de la réversibilité :</w:t>
            </w:r>
          </w:p>
          <w:p w14:paraId="54861CD2" w14:textId="77777777" w:rsidR="00475C4C" w:rsidRDefault="00475C4C" w:rsidP="00127D0F">
            <w:pPr>
              <w:pStyle w:val="Paragraphedeliste"/>
              <w:numPr>
                <w:ilvl w:val="1"/>
                <w:numId w:val="18"/>
              </w:numPr>
            </w:pPr>
            <w:r>
              <w:t>Une première fois dans les deux semaines suivant la commande de la prestation, afin que le tiers en charge de la reprise puisse prendre connaissance de ces éléments ;</w:t>
            </w:r>
          </w:p>
          <w:p w14:paraId="380C7CB5" w14:textId="77777777" w:rsidR="00475C4C" w:rsidRDefault="00475C4C" w:rsidP="00127D0F">
            <w:pPr>
              <w:pStyle w:val="Paragraphedeliste"/>
              <w:numPr>
                <w:ilvl w:val="1"/>
                <w:numId w:val="18"/>
              </w:numPr>
            </w:pPr>
            <w:r>
              <w:t>Une seconde fois à l’issue de la prestation, pour lui permettre une reprise effective des prestations de TMA.</w:t>
            </w:r>
          </w:p>
          <w:p w14:paraId="5218EC1E" w14:textId="77777777" w:rsidR="00475C4C" w:rsidRDefault="00475C4C" w:rsidP="00127D0F">
            <w:pPr>
              <w:pStyle w:val="Paragraphedeliste"/>
              <w:numPr>
                <w:ilvl w:val="0"/>
                <w:numId w:val="18"/>
              </w:numPr>
            </w:pPr>
            <w:r>
              <w:t>La préparation et l’animation pour un maximum de 3 journées par semaine de transmission des connaissances sur la durée de la prestation de réversibilité.</w:t>
            </w:r>
          </w:p>
          <w:p w14:paraId="212715DD" w14:textId="77777777" w:rsidR="00475C4C" w:rsidRDefault="00475C4C">
            <w:r>
              <w:t>La durée de la prestation de réversibilité est fixée à 3 mois et sera notifiée de fait 3 mois avant la fin ou la résiliation du marché. Le contenu définitif du dossier, le format des fichiers ainsi que les modalités de livraison sont définis conjointement par le Titulaire du présent marché et le ou les tiers assurant la reprise des prestations avec arbitrage de la CFE en cas de désaccord.</w:t>
            </w:r>
          </w:p>
          <w:p w14:paraId="737E8664" w14:textId="77777777" w:rsidR="00475C4C" w:rsidRDefault="00475C4C"/>
        </w:tc>
      </w:tr>
      <w:tr w:rsidR="00475C4C" w14:paraId="506A1CE0" w14:textId="77777777">
        <w:tc>
          <w:tcPr>
            <w:tcW w:w="5098" w:type="dxa"/>
            <w:shd w:val="clear" w:color="auto" w:fill="D9E2F3" w:themeFill="accent1" w:themeFillTint="33"/>
          </w:tcPr>
          <w:p w14:paraId="2963FE56" w14:textId="77777777" w:rsidR="00475C4C" w:rsidRPr="002C656E" w:rsidRDefault="00475C4C">
            <w:pPr>
              <w:rPr>
                <w:i/>
                <w:iCs/>
                <w:color w:val="767171" w:themeColor="background2" w:themeShade="80"/>
              </w:rPr>
            </w:pPr>
            <w:r w:rsidRPr="002C656E">
              <w:rPr>
                <w:i/>
                <w:iCs/>
                <w:color w:val="767171" w:themeColor="background2" w:themeShade="80"/>
              </w:rPr>
              <w:lastRenderedPageBreak/>
              <w:t>Livrable(s)</w:t>
            </w:r>
          </w:p>
          <w:p w14:paraId="7C20E688" w14:textId="77777777" w:rsidR="00475C4C" w:rsidRDefault="00475C4C" w:rsidP="00127D0F">
            <w:pPr>
              <w:pStyle w:val="Paragraphedeliste"/>
              <w:numPr>
                <w:ilvl w:val="0"/>
                <w:numId w:val="18"/>
              </w:numPr>
              <w:ind w:left="272" w:hanging="141"/>
              <w:jc w:val="left"/>
            </w:pPr>
            <w:r>
              <w:t>Plan de réversibilité (avec échéancier des parties) à remettre 2 semaines après lancement prestation ;</w:t>
            </w:r>
          </w:p>
          <w:p w14:paraId="1538DF94" w14:textId="77777777" w:rsidR="00475C4C" w:rsidRDefault="00475C4C" w:rsidP="00127D0F">
            <w:pPr>
              <w:pStyle w:val="Paragraphedeliste"/>
              <w:numPr>
                <w:ilvl w:val="0"/>
                <w:numId w:val="18"/>
              </w:numPr>
              <w:ind w:left="272" w:hanging="141"/>
              <w:jc w:val="left"/>
            </w:pPr>
            <w:r>
              <w:t>Planning des sessions de formation nécessaire, et réalisation des formations ;</w:t>
            </w:r>
          </w:p>
          <w:p w14:paraId="41E5E118" w14:textId="77777777" w:rsidR="00475C4C" w:rsidRDefault="00475C4C" w:rsidP="00127D0F">
            <w:pPr>
              <w:pStyle w:val="Paragraphedeliste"/>
              <w:numPr>
                <w:ilvl w:val="0"/>
                <w:numId w:val="18"/>
              </w:numPr>
              <w:ind w:left="272" w:hanging="141"/>
              <w:jc w:val="left"/>
            </w:pPr>
            <w:r>
              <w:t>Applications et documentations au dernier état à jour et validé, version des éléments en production ;</w:t>
            </w:r>
          </w:p>
          <w:p w14:paraId="2AF935A1" w14:textId="77777777" w:rsidR="00475C4C" w:rsidRDefault="00475C4C" w:rsidP="00127D0F">
            <w:pPr>
              <w:pStyle w:val="Paragraphedeliste"/>
              <w:numPr>
                <w:ilvl w:val="0"/>
                <w:numId w:val="18"/>
              </w:numPr>
              <w:ind w:left="272" w:hanging="141"/>
              <w:jc w:val="left"/>
            </w:pPr>
            <w:r>
              <w:t>Description des environnements, procédures pour les environnements de développement, de tests d’intégration et de livraison ;</w:t>
            </w:r>
          </w:p>
          <w:p w14:paraId="358B2826" w14:textId="77777777" w:rsidR="00475C4C" w:rsidRDefault="00475C4C" w:rsidP="00127D0F">
            <w:pPr>
              <w:pStyle w:val="Paragraphedeliste"/>
              <w:numPr>
                <w:ilvl w:val="0"/>
                <w:numId w:val="18"/>
              </w:numPr>
              <w:ind w:left="272" w:hanging="141"/>
              <w:jc w:val="left"/>
            </w:pPr>
            <w:r>
              <w:t>Carnets des demandes à jour lors du transfert de responsabilité avec le statut exact des demandes, notamment celles concernant les anomalies qui restent ouvertes à cette date ;</w:t>
            </w:r>
          </w:p>
          <w:p w14:paraId="368FF84C" w14:textId="77777777" w:rsidR="00475C4C" w:rsidRDefault="00475C4C" w:rsidP="00127D0F">
            <w:pPr>
              <w:pStyle w:val="Paragraphedeliste"/>
              <w:numPr>
                <w:ilvl w:val="0"/>
                <w:numId w:val="18"/>
              </w:numPr>
              <w:ind w:left="272" w:hanging="141"/>
              <w:jc w:val="left"/>
            </w:pPr>
            <w:r>
              <w:t>Plan d’avancement du transfert de compétence vers le tiers assurant la reprise, actualisé après chaque session.</w:t>
            </w:r>
          </w:p>
          <w:p w14:paraId="4C3541D1" w14:textId="77777777" w:rsidR="00475C4C" w:rsidRDefault="00475C4C">
            <w:pPr>
              <w:ind w:left="131"/>
              <w:jc w:val="left"/>
            </w:pPr>
          </w:p>
          <w:p w14:paraId="322AD055" w14:textId="77777777" w:rsidR="00475C4C" w:rsidRDefault="00475C4C">
            <w:pPr>
              <w:jc w:val="left"/>
            </w:pPr>
          </w:p>
        </w:tc>
        <w:tc>
          <w:tcPr>
            <w:tcW w:w="3964" w:type="dxa"/>
            <w:shd w:val="clear" w:color="auto" w:fill="D9E2F3" w:themeFill="accent1" w:themeFillTint="33"/>
          </w:tcPr>
          <w:p w14:paraId="2F872BD0" w14:textId="77777777" w:rsidR="00475C4C" w:rsidRPr="002C656E" w:rsidRDefault="00475C4C">
            <w:pPr>
              <w:rPr>
                <w:i/>
                <w:iCs/>
                <w:color w:val="767171" w:themeColor="background2" w:themeShade="80"/>
              </w:rPr>
            </w:pPr>
            <w:r w:rsidRPr="002C656E">
              <w:rPr>
                <w:i/>
                <w:iCs/>
                <w:color w:val="767171" w:themeColor="background2" w:themeShade="80"/>
              </w:rPr>
              <w:t>Contrôle de l’atteinte des résultats</w:t>
            </w:r>
          </w:p>
          <w:p w14:paraId="6FA8A9B8" w14:textId="77777777" w:rsidR="00475C4C" w:rsidRDefault="00475C4C"/>
          <w:p w14:paraId="3483EBE9" w14:textId="77777777" w:rsidR="00475C4C" w:rsidRDefault="00475C4C" w:rsidP="00127D0F">
            <w:pPr>
              <w:pStyle w:val="Paragraphedeliste"/>
              <w:numPr>
                <w:ilvl w:val="0"/>
                <w:numId w:val="18"/>
              </w:numPr>
              <w:ind w:left="272" w:hanging="141"/>
              <w:jc w:val="left"/>
            </w:pPr>
            <w:r>
              <w:t>Revue des livrables ;</w:t>
            </w:r>
          </w:p>
          <w:p w14:paraId="43FE0B0F" w14:textId="77777777" w:rsidR="00475C4C" w:rsidRPr="00C71FA4" w:rsidRDefault="00475C4C" w:rsidP="00127D0F">
            <w:pPr>
              <w:pStyle w:val="Paragraphedeliste"/>
              <w:numPr>
                <w:ilvl w:val="0"/>
                <w:numId w:val="18"/>
              </w:numPr>
              <w:ind w:left="272" w:hanging="141"/>
              <w:jc w:val="left"/>
            </w:pPr>
            <w:r>
              <w:t>Signature par la Caisse du PV de réversibilité.</w:t>
            </w:r>
          </w:p>
          <w:p w14:paraId="03FB07E2" w14:textId="77777777" w:rsidR="00475C4C" w:rsidRDefault="00475C4C">
            <w:pPr>
              <w:ind w:left="131"/>
              <w:jc w:val="left"/>
            </w:pPr>
          </w:p>
        </w:tc>
      </w:tr>
    </w:tbl>
    <w:p w14:paraId="11E2AAEC" w14:textId="77777777" w:rsidR="00475C4C" w:rsidRPr="00C05077" w:rsidRDefault="00475C4C" w:rsidP="00475C4C">
      <w:pPr>
        <w:rPr>
          <w:sz w:val="22"/>
        </w:rPr>
      </w:pPr>
    </w:p>
    <w:p w14:paraId="5687EF13" w14:textId="77777777" w:rsidR="003A0519" w:rsidRDefault="003A0519" w:rsidP="003D7F56"/>
    <w:p w14:paraId="73EC767D" w14:textId="77777777" w:rsidR="000524A7" w:rsidRDefault="000524A7">
      <w:pPr>
        <w:jc w:val="left"/>
        <w:rPr>
          <w:rFonts w:asciiTheme="majorHAnsi" w:eastAsiaTheme="majorEastAsia" w:hAnsiTheme="majorHAnsi" w:cstheme="majorBidi"/>
          <w:color w:val="2F5496" w:themeColor="accent1" w:themeShade="BF"/>
          <w:sz w:val="26"/>
          <w:szCs w:val="26"/>
        </w:rPr>
      </w:pPr>
      <w:r>
        <w:br w:type="page"/>
      </w:r>
    </w:p>
    <w:p w14:paraId="2FD0FF6B" w14:textId="46871D48" w:rsidR="00F35090" w:rsidRDefault="00F35090" w:rsidP="00F35090">
      <w:pPr>
        <w:pStyle w:val="Titre2"/>
      </w:pPr>
      <w:bookmarkStart w:id="46" w:name="_Toc223529549"/>
      <w:r>
        <w:lastRenderedPageBreak/>
        <w:t>Compétences</w:t>
      </w:r>
      <w:r w:rsidR="00A34838">
        <w:t xml:space="preserve"> équipes et </w:t>
      </w:r>
      <w:r w:rsidR="00CB6D38">
        <w:t>partenariats/</w:t>
      </w:r>
      <w:r w:rsidR="00A34838">
        <w:t xml:space="preserve">certifications </w:t>
      </w:r>
      <w:r w:rsidR="00CB6D38">
        <w:t>éditeurs</w:t>
      </w:r>
      <w:bookmarkEnd w:id="46"/>
    </w:p>
    <w:p w14:paraId="360A4060" w14:textId="00F21F0A" w:rsidR="00CB6D38" w:rsidRDefault="00CB6D38" w:rsidP="00CB6D38">
      <w:pPr>
        <w:pStyle w:val="Titre3"/>
      </w:pPr>
      <w:bookmarkStart w:id="47" w:name="_Toc223529550"/>
      <w:r>
        <w:t>Compétences des équipes</w:t>
      </w:r>
      <w:bookmarkEnd w:id="47"/>
    </w:p>
    <w:p w14:paraId="7FE38435" w14:textId="7B03B6B4" w:rsidR="00F35090" w:rsidRDefault="00F35090" w:rsidP="00F35090">
      <w:r>
        <w:t>Les compétences techniques requises pour les équipes du Titulaire devront être adaptées aux besoins du SI CFE. Nous distinguerons les compétences indispensables à la tenue de la maintenance de base, des compétences relevant de l’ensemble des prestations du marché. Le Titulaire mobilise plusieurs compétences en proportion de l’activité, dont les profils sont les suivants :</w:t>
      </w:r>
    </w:p>
    <w:p w14:paraId="5653EB60" w14:textId="77777777" w:rsidR="00F35090" w:rsidRDefault="00F35090" w:rsidP="00127D0F">
      <w:pPr>
        <w:pStyle w:val="Paragraphedeliste"/>
        <w:numPr>
          <w:ilvl w:val="0"/>
          <w:numId w:val="18"/>
        </w:numPr>
      </w:pPr>
      <w:r>
        <w:t>Un responsable du pilotage de la mission avec à minima 5 ans d’expérience en tant que Directeur de projet.</w:t>
      </w:r>
    </w:p>
    <w:p w14:paraId="6C79A11B" w14:textId="2893B98D" w:rsidR="00F35090" w:rsidRDefault="00F35090" w:rsidP="00127D0F">
      <w:pPr>
        <w:pStyle w:val="Paragraphedeliste"/>
        <w:numPr>
          <w:ilvl w:val="0"/>
          <w:numId w:val="18"/>
        </w:numPr>
      </w:pPr>
      <w:r>
        <w:t xml:space="preserve">Un chef de projet de la TMA avec à minima 5 ans d’expérience en tant que Chef de projet </w:t>
      </w:r>
      <w:r w:rsidR="00B14464">
        <w:t>D</w:t>
      </w:r>
      <w:r>
        <w:t xml:space="preserve">elivery. Il </w:t>
      </w:r>
      <w:r w:rsidR="00F362FC">
        <w:t>a la charge</w:t>
      </w:r>
      <w:r>
        <w:t xml:space="preserve"> du planning dont il assure le suivi et le respect et des ressources associées. Il aura des compétences reconnues dans la méthodologie de gestion de projet et saura assister l’équipe en place dans l’organisation de ses travaux.</w:t>
      </w:r>
    </w:p>
    <w:p w14:paraId="30876770" w14:textId="77777777" w:rsidR="00894B16" w:rsidRDefault="00894B16" w:rsidP="00F35090"/>
    <w:p w14:paraId="57643F26" w14:textId="4E00FF78" w:rsidR="00F579E0" w:rsidRDefault="00F579E0" w:rsidP="00F35090">
      <w:r>
        <w:t>Les compétences demandées à l’équipe en fonction des lots de TMA et évolution du SI sont décrites ci-dessous :</w:t>
      </w:r>
    </w:p>
    <w:p w14:paraId="56575967" w14:textId="77777777" w:rsidR="00F35090" w:rsidRDefault="00F35090" w:rsidP="00F35090">
      <w:pPr>
        <w:pStyle w:val="Paragraphedeliste"/>
      </w:pPr>
    </w:p>
    <w:tbl>
      <w:tblPr>
        <w:tblW w:w="9067" w:type="dxa"/>
        <w:tblCellMar>
          <w:left w:w="70" w:type="dxa"/>
          <w:right w:w="70" w:type="dxa"/>
        </w:tblCellMar>
        <w:tblLook w:val="04A0" w:firstRow="1" w:lastRow="0" w:firstColumn="1" w:lastColumn="0" w:noHBand="0" w:noVBand="1"/>
      </w:tblPr>
      <w:tblGrid>
        <w:gridCol w:w="180"/>
        <w:gridCol w:w="4839"/>
        <w:gridCol w:w="1082"/>
        <w:gridCol w:w="1063"/>
        <w:gridCol w:w="1063"/>
        <w:gridCol w:w="840"/>
      </w:tblGrid>
      <w:tr w:rsidR="00713429" w:rsidRPr="00713429" w14:paraId="12353165" w14:textId="77777777" w:rsidTr="005A0C97">
        <w:trPr>
          <w:trHeight w:val="288"/>
        </w:trPr>
        <w:tc>
          <w:tcPr>
            <w:tcW w:w="180" w:type="dxa"/>
            <w:tcBorders>
              <w:top w:val="nil"/>
              <w:left w:val="nil"/>
              <w:bottom w:val="nil"/>
              <w:right w:val="nil"/>
            </w:tcBorders>
            <w:noWrap/>
            <w:vAlign w:val="bottom"/>
            <w:hideMark/>
          </w:tcPr>
          <w:p w14:paraId="48671561" w14:textId="77777777" w:rsidR="00713429" w:rsidRPr="00713429" w:rsidRDefault="00713429" w:rsidP="00713429">
            <w:pPr>
              <w:jc w:val="left"/>
              <w:rPr>
                <w:rFonts w:ascii="Times New Roman" w:eastAsia="Times New Roman" w:hAnsi="Times New Roman" w:cs="Times New Roman"/>
                <w:sz w:val="18"/>
                <w:szCs w:val="18"/>
                <w:lang w:eastAsia="fr-FR"/>
              </w:rPr>
            </w:pPr>
          </w:p>
        </w:tc>
        <w:tc>
          <w:tcPr>
            <w:tcW w:w="4841" w:type="dxa"/>
            <w:tcBorders>
              <w:top w:val="nil"/>
              <w:left w:val="nil"/>
              <w:bottom w:val="nil"/>
              <w:right w:val="nil"/>
            </w:tcBorders>
            <w:noWrap/>
            <w:vAlign w:val="bottom"/>
            <w:hideMark/>
          </w:tcPr>
          <w:p w14:paraId="35AC0294" w14:textId="77777777" w:rsidR="00713429" w:rsidRPr="00713429" w:rsidRDefault="00713429" w:rsidP="00713429">
            <w:pPr>
              <w:jc w:val="left"/>
              <w:rPr>
                <w:rFonts w:ascii="Times New Roman" w:eastAsia="Times New Roman" w:hAnsi="Times New Roman" w:cs="Times New Roman"/>
                <w:sz w:val="18"/>
                <w:szCs w:val="18"/>
                <w:lang w:eastAsia="fr-FR"/>
              </w:rPr>
            </w:pPr>
          </w:p>
        </w:tc>
        <w:tc>
          <w:tcPr>
            <w:tcW w:w="1082" w:type="dxa"/>
            <w:tcBorders>
              <w:top w:val="single" w:sz="4" w:space="0" w:color="auto"/>
              <w:left w:val="single" w:sz="4" w:space="0" w:color="auto"/>
              <w:bottom w:val="single" w:sz="4" w:space="0" w:color="auto"/>
              <w:right w:val="single" w:sz="4" w:space="0" w:color="auto"/>
            </w:tcBorders>
            <w:shd w:val="clear" w:color="000000" w:fill="305496"/>
            <w:noWrap/>
            <w:vAlign w:val="center"/>
            <w:hideMark/>
          </w:tcPr>
          <w:p w14:paraId="374EFF2C" w14:textId="7A19842F" w:rsidR="00713429" w:rsidRPr="00713429" w:rsidRDefault="00713429" w:rsidP="00713429">
            <w:pPr>
              <w:jc w:val="center"/>
              <w:rPr>
                <w:rFonts w:ascii="Calibri" w:eastAsia="Times New Roman" w:hAnsi="Calibri" w:cs="Calibri"/>
                <w:b/>
                <w:bCs/>
                <w:color w:val="FFFFFF"/>
                <w:sz w:val="18"/>
                <w:szCs w:val="18"/>
                <w:lang w:eastAsia="fr-FR"/>
              </w:rPr>
            </w:pPr>
            <w:r w:rsidRPr="00713429">
              <w:rPr>
                <w:rFonts w:ascii="Calibri" w:eastAsia="Times New Roman" w:hAnsi="Calibri" w:cs="Calibri"/>
                <w:b/>
                <w:bCs/>
                <w:color w:val="FFFFFF"/>
                <w:sz w:val="18"/>
                <w:szCs w:val="18"/>
                <w:lang w:eastAsia="fr-FR"/>
              </w:rPr>
              <w:t>Lot 1</w:t>
            </w:r>
          </w:p>
          <w:p w14:paraId="22EBC787" w14:textId="35948CB5" w:rsidR="00713429" w:rsidRPr="00713429" w:rsidRDefault="00713429" w:rsidP="00713429">
            <w:pPr>
              <w:jc w:val="center"/>
              <w:rPr>
                <w:rFonts w:ascii="Calibri" w:eastAsia="Times New Roman" w:hAnsi="Calibri" w:cs="Calibri"/>
                <w:b/>
                <w:bCs/>
                <w:color w:val="FFFFFF"/>
                <w:sz w:val="18"/>
                <w:szCs w:val="18"/>
                <w:lang w:eastAsia="fr-FR"/>
              </w:rPr>
            </w:pPr>
            <w:r w:rsidRPr="00713429">
              <w:rPr>
                <w:rFonts w:ascii="Calibri" w:eastAsia="Times New Roman" w:hAnsi="Calibri" w:cs="Calibri"/>
                <w:b/>
                <w:bCs/>
                <w:color w:val="FFFFFF"/>
                <w:sz w:val="18"/>
                <w:szCs w:val="18"/>
                <w:lang w:eastAsia="fr-FR"/>
              </w:rPr>
              <w:t xml:space="preserve">SI </w:t>
            </w:r>
            <w:r w:rsidR="005A0C97">
              <w:rPr>
                <w:rFonts w:ascii="Calibri" w:eastAsia="Times New Roman" w:hAnsi="Calibri" w:cs="Calibri"/>
                <w:b/>
                <w:bCs/>
                <w:color w:val="FFFFFF"/>
                <w:sz w:val="18"/>
                <w:szCs w:val="18"/>
                <w:lang w:eastAsia="fr-FR"/>
              </w:rPr>
              <w:t xml:space="preserve">Hist. </w:t>
            </w:r>
          </w:p>
        </w:tc>
        <w:tc>
          <w:tcPr>
            <w:tcW w:w="1063" w:type="dxa"/>
            <w:tcBorders>
              <w:top w:val="single" w:sz="4" w:space="0" w:color="auto"/>
              <w:left w:val="nil"/>
              <w:bottom w:val="single" w:sz="4" w:space="0" w:color="auto"/>
              <w:right w:val="single" w:sz="4" w:space="0" w:color="auto"/>
            </w:tcBorders>
            <w:shd w:val="clear" w:color="000000" w:fill="305496"/>
            <w:noWrap/>
            <w:vAlign w:val="center"/>
            <w:hideMark/>
          </w:tcPr>
          <w:p w14:paraId="1D1EE5B7" w14:textId="24697C94" w:rsidR="00713429" w:rsidRPr="00713429" w:rsidRDefault="00713429" w:rsidP="00713429">
            <w:pPr>
              <w:jc w:val="center"/>
              <w:rPr>
                <w:rFonts w:ascii="Calibri" w:eastAsia="Times New Roman" w:hAnsi="Calibri" w:cs="Calibri"/>
                <w:b/>
                <w:bCs/>
                <w:color w:val="FFFFFF"/>
                <w:sz w:val="18"/>
                <w:szCs w:val="18"/>
                <w:lang w:eastAsia="fr-FR"/>
              </w:rPr>
            </w:pPr>
            <w:r w:rsidRPr="00713429">
              <w:rPr>
                <w:rFonts w:ascii="Calibri" w:eastAsia="Times New Roman" w:hAnsi="Calibri" w:cs="Calibri"/>
                <w:b/>
                <w:bCs/>
                <w:color w:val="FFFFFF"/>
                <w:sz w:val="18"/>
                <w:szCs w:val="18"/>
                <w:lang w:eastAsia="fr-FR"/>
              </w:rPr>
              <w:t>Lot 2</w:t>
            </w:r>
          </w:p>
          <w:p w14:paraId="4A523EC3" w14:textId="3FF10A24" w:rsidR="00713429" w:rsidRPr="00713429" w:rsidRDefault="00713429" w:rsidP="00713429">
            <w:pPr>
              <w:jc w:val="center"/>
              <w:rPr>
                <w:rFonts w:ascii="Calibri" w:eastAsia="Times New Roman" w:hAnsi="Calibri" w:cs="Calibri"/>
                <w:b/>
                <w:bCs/>
                <w:color w:val="FFFFFF"/>
                <w:sz w:val="18"/>
                <w:szCs w:val="18"/>
                <w:lang w:eastAsia="fr-FR"/>
              </w:rPr>
            </w:pPr>
            <w:r w:rsidRPr="00713429">
              <w:rPr>
                <w:rFonts w:ascii="Calibri" w:eastAsia="Times New Roman" w:hAnsi="Calibri" w:cs="Calibri"/>
                <w:b/>
                <w:bCs/>
                <w:color w:val="FFFFFF"/>
                <w:sz w:val="18"/>
                <w:szCs w:val="18"/>
                <w:lang w:eastAsia="fr-FR"/>
              </w:rPr>
              <w:t>Microsoft</w:t>
            </w:r>
          </w:p>
        </w:tc>
        <w:tc>
          <w:tcPr>
            <w:tcW w:w="1063" w:type="dxa"/>
            <w:tcBorders>
              <w:top w:val="single" w:sz="4" w:space="0" w:color="auto"/>
              <w:left w:val="nil"/>
              <w:bottom w:val="single" w:sz="4" w:space="0" w:color="auto"/>
              <w:right w:val="single" w:sz="4" w:space="0" w:color="auto"/>
            </w:tcBorders>
            <w:shd w:val="clear" w:color="000000" w:fill="305496"/>
            <w:noWrap/>
            <w:vAlign w:val="center"/>
            <w:hideMark/>
          </w:tcPr>
          <w:p w14:paraId="214C60C4" w14:textId="172D2BB5" w:rsidR="00713429" w:rsidRPr="00713429" w:rsidRDefault="00713429" w:rsidP="00713429">
            <w:pPr>
              <w:jc w:val="center"/>
              <w:rPr>
                <w:rFonts w:ascii="Calibri" w:eastAsia="Times New Roman" w:hAnsi="Calibri" w:cs="Calibri"/>
                <w:b/>
                <w:bCs/>
                <w:color w:val="FFFFFF"/>
                <w:sz w:val="18"/>
                <w:szCs w:val="18"/>
                <w:lang w:eastAsia="fr-FR"/>
              </w:rPr>
            </w:pPr>
            <w:r w:rsidRPr="00713429">
              <w:rPr>
                <w:rFonts w:ascii="Calibri" w:eastAsia="Times New Roman" w:hAnsi="Calibri" w:cs="Calibri"/>
                <w:b/>
                <w:bCs/>
                <w:color w:val="FFFFFF"/>
                <w:sz w:val="18"/>
                <w:szCs w:val="18"/>
                <w:lang w:eastAsia="fr-FR"/>
              </w:rPr>
              <w:t>Lot 3</w:t>
            </w:r>
          </w:p>
          <w:p w14:paraId="503EABEF" w14:textId="7DDCF914" w:rsidR="00713429" w:rsidRPr="00713429" w:rsidRDefault="00713429" w:rsidP="00713429">
            <w:pPr>
              <w:jc w:val="center"/>
              <w:rPr>
                <w:rFonts w:ascii="Calibri" w:eastAsia="Times New Roman" w:hAnsi="Calibri" w:cs="Calibri"/>
                <w:b/>
                <w:bCs/>
                <w:color w:val="FFFFFF"/>
                <w:sz w:val="18"/>
                <w:szCs w:val="18"/>
                <w:lang w:eastAsia="fr-FR"/>
              </w:rPr>
            </w:pPr>
            <w:r w:rsidRPr="00713429">
              <w:rPr>
                <w:rFonts w:ascii="Calibri" w:eastAsia="Times New Roman" w:hAnsi="Calibri" w:cs="Calibri"/>
                <w:b/>
                <w:bCs/>
                <w:color w:val="FFFFFF"/>
                <w:sz w:val="18"/>
                <w:szCs w:val="18"/>
                <w:lang w:eastAsia="fr-FR"/>
              </w:rPr>
              <w:t>Décisionnel</w:t>
            </w:r>
          </w:p>
        </w:tc>
        <w:tc>
          <w:tcPr>
            <w:tcW w:w="838" w:type="dxa"/>
            <w:tcBorders>
              <w:top w:val="single" w:sz="4" w:space="0" w:color="auto"/>
              <w:left w:val="nil"/>
              <w:bottom w:val="single" w:sz="4" w:space="0" w:color="auto"/>
              <w:right w:val="single" w:sz="4" w:space="0" w:color="auto"/>
            </w:tcBorders>
            <w:shd w:val="clear" w:color="000000" w:fill="305496"/>
            <w:noWrap/>
            <w:vAlign w:val="center"/>
            <w:hideMark/>
          </w:tcPr>
          <w:p w14:paraId="040C1C7A" w14:textId="6A267B09" w:rsidR="00713429" w:rsidRPr="00713429" w:rsidRDefault="00713429" w:rsidP="00713429">
            <w:pPr>
              <w:jc w:val="center"/>
              <w:rPr>
                <w:rFonts w:ascii="Calibri" w:eastAsia="Times New Roman" w:hAnsi="Calibri" w:cs="Calibri"/>
                <w:b/>
                <w:bCs/>
                <w:color w:val="FFFFFF"/>
                <w:sz w:val="18"/>
                <w:szCs w:val="18"/>
                <w:lang w:eastAsia="fr-FR"/>
              </w:rPr>
            </w:pPr>
            <w:r w:rsidRPr="00713429">
              <w:rPr>
                <w:rFonts w:ascii="Calibri" w:eastAsia="Times New Roman" w:hAnsi="Calibri" w:cs="Calibri"/>
                <w:b/>
                <w:bCs/>
                <w:color w:val="FFFFFF"/>
                <w:sz w:val="18"/>
                <w:szCs w:val="18"/>
                <w:lang w:eastAsia="fr-FR"/>
              </w:rPr>
              <w:t>Lot 4</w:t>
            </w:r>
          </w:p>
          <w:p w14:paraId="0F56DBA6" w14:textId="3AF27F58" w:rsidR="00713429" w:rsidRPr="00713429" w:rsidRDefault="00713429" w:rsidP="00713429">
            <w:pPr>
              <w:jc w:val="center"/>
              <w:rPr>
                <w:rFonts w:ascii="Calibri" w:eastAsia="Times New Roman" w:hAnsi="Calibri" w:cs="Calibri"/>
                <w:b/>
                <w:bCs/>
                <w:color w:val="FFFFFF"/>
                <w:sz w:val="18"/>
                <w:szCs w:val="18"/>
                <w:lang w:eastAsia="fr-FR"/>
              </w:rPr>
            </w:pPr>
            <w:r w:rsidRPr="00713429">
              <w:rPr>
                <w:rFonts w:ascii="Calibri" w:eastAsia="Times New Roman" w:hAnsi="Calibri" w:cs="Calibri"/>
                <w:b/>
                <w:bCs/>
                <w:color w:val="FFFFFF"/>
                <w:sz w:val="18"/>
                <w:szCs w:val="18"/>
                <w:lang w:eastAsia="fr-FR"/>
              </w:rPr>
              <w:t>Quadient</w:t>
            </w:r>
          </w:p>
        </w:tc>
      </w:tr>
      <w:tr w:rsidR="00713429" w:rsidRPr="00713429" w14:paraId="56F877D1" w14:textId="77777777" w:rsidTr="005A0C97">
        <w:trPr>
          <w:trHeight w:val="158"/>
        </w:trPr>
        <w:tc>
          <w:tcPr>
            <w:tcW w:w="5021" w:type="dxa"/>
            <w:gridSpan w:val="2"/>
            <w:tcBorders>
              <w:top w:val="single" w:sz="4" w:space="0" w:color="auto"/>
              <w:left w:val="single" w:sz="4" w:space="0" w:color="auto"/>
              <w:bottom w:val="single" w:sz="4" w:space="0" w:color="auto"/>
              <w:right w:val="single" w:sz="4" w:space="0" w:color="auto"/>
            </w:tcBorders>
            <w:shd w:val="clear" w:color="000000" w:fill="D9D9D9"/>
            <w:noWrap/>
            <w:hideMark/>
          </w:tcPr>
          <w:p w14:paraId="1398E3AF" w14:textId="77777777" w:rsidR="00713429" w:rsidRPr="00713429" w:rsidRDefault="00713429" w:rsidP="00713429">
            <w:pPr>
              <w:jc w:val="left"/>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Compétences maintenance de base</w:t>
            </w:r>
          </w:p>
          <w:p w14:paraId="37152C96" w14:textId="107F1D57" w:rsidR="00713429" w:rsidRPr="00713429" w:rsidRDefault="00713429" w:rsidP="00713429">
            <w:pPr>
              <w:jc w:val="left"/>
              <w:rPr>
                <w:rFonts w:ascii="Calibri" w:eastAsia="Times New Roman" w:hAnsi="Calibri" w:cs="Calibri"/>
                <w:color w:val="000000"/>
                <w:sz w:val="18"/>
                <w:szCs w:val="18"/>
                <w:lang w:eastAsia="fr-FR"/>
              </w:rPr>
            </w:pPr>
          </w:p>
        </w:tc>
        <w:tc>
          <w:tcPr>
            <w:tcW w:w="1082" w:type="dxa"/>
            <w:tcBorders>
              <w:top w:val="nil"/>
              <w:left w:val="nil"/>
              <w:bottom w:val="single" w:sz="4" w:space="0" w:color="auto"/>
              <w:right w:val="single" w:sz="4" w:space="0" w:color="auto"/>
            </w:tcBorders>
            <w:shd w:val="clear" w:color="auto" w:fill="D9D9D9" w:themeFill="background1" w:themeFillShade="D9"/>
            <w:noWrap/>
            <w:hideMark/>
          </w:tcPr>
          <w:p w14:paraId="425C410C" w14:textId="44E7ED15" w:rsidR="00713429" w:rsidRPr="00713429" w:rsidRDefault="00713429" w:rsidP="00713429">
            <w:pPr>
              <w:jc w:val="left"/>
              <w:rPr>
                <w:rFonts w:ascii="Calibri" w:eastAsia="Times New Roman" w:hAnsi="Calibri" w:cs="Calibri"/>
                <w:b/>
                <w:bCs/>
                <w:color w:val="000000"/>
                <w:sz w:val="18"/>
                <w:szCs w:val="18"/>
                <w:lang w:eastAsia="fr-FR"/>
              </w:rPr>
            </w:pPr>
          </w:p>
        </w:tc>
        <w:tc>
          <w:tcPr>
            <w:tcW w:w="1063" w:type="dxa"/>
            <w:tcBorders>
              <w:top w:val="nil"/>
              <w:left w:val="nil"/>
              <w:bottom w:val="single" w:sz="4" w:space="0" w:color="auto"/>
              <w:right w:val="single" w:sz="4" w:space="0" w:color="auto"/>
            </w:tcBorders>
            <w:shd w:val="clear" w:color="auto" w:fill="D9D9D9" w:themeFill="background1" w:themeFillShade="D9"/>
            <w:noWrap/>
            <w:hideMark/>
          </w:tcPr>
          <w:p w14:paraId="683838EE" w14:textId="77955CDB" w:rsidR="00713429" w:rsidRPr="00713429" w:rsidRDefault="00713429" w:rsidP="00713429">
            <w:pPr>
              <w:jc w:val="left"/>
              <w:rPr>
                <w:rFonts w:ascii="Calibri" w:eastAsia="Times New Roman" w:hAnsi="Calibri" w:cs="Calibri"/>
                <w:b/>
                <w:bCs/>
                <w:color w:val="000000"/>
                <w:sz w:val="18"/>
                <w:szCs w:val="18"/>
                <w:lang w:eastAsia="fr-FR"/>
              </w:rPr>
            </w:pPr>
          </w:p>
        </w:tc>
        <w:tc>
          <w:tcPr>
            <w:tcW w:w="1063" w:type="dxa"/>
            <w:tcBorders>
              <w:top w:val="nil"/>
              <w:left w:val="nil"/>
              <w:bottom w:val="single" w:sz="4" w:space="0" w:color="auto"/>
              <w:right w:val="single" w:sz="4" w:space="0" w:color="auto"/>
            </w:tcBorders>
            <w:shd w:val="clear" w:color="auto" w:fill="D9D9D9" w:themeFill="background1" w:themeFillShade="D9"/>
            <w:noWrap/>
            <w:hideMark/>
          </w:tcPr>
          <w:p w14:paraId="4FECFEEB" w14:textId="38183DFD" w:rsidR="00713429" w:rsidRPr="00713429" w:rsidRDefault="00713429" w:rsidP="00713429">
            <w:pPr>
              <w:jc w:val="left"/>
              <w:rPr>
                <w:rFonts w:ascii="Calibri" w:eastAsia="Times New Roman" w:hAnsi="Calibri" w:cs="Calibri"/>
                <w:b/>
                <w:bCs/>
                <w:color w:val="000000"/>
                <w:sz w:val="18"/>
                <w:szCs w:val="18"/>
                <w:lang w:eastAsia="fr-FR"/>
              </w:rPr>
            </w:pPr>
          </w:p>
        </w:tc>
        <w:tc>
          <w:tcPr>
            <w:tcW w:w="838" w:type="dxa"/>
            <w:tcBorders>
              <w:top w:val="nil"/>
              <w:left w:val="nil"/>
              <w:bottom w:val="single" w:sz="4" w:space="0" w:color="auto"/>
              <w:right w:val="single" w:sz="4" w:space="0" w:color="auto"/>
            </w:tcBorders>
            <w:shd w:val="clear" w:color="auto" w:fill="D9D9D9" w:themeFill="background1" w:themeFillShade="D9"/>
            <w:noWrap/>
            <w:hideMark/>
          </w:tcPr>
          <w:p w14:paraId="51FC4BE5" w14:textId="150ED347" w:rsidR="00713429" w:rsidRPr="00713429" w:rsidRDefault="00713429" w:rsidP="00713429">
            <w:pPr>
              <w:jc w:val="left"/>
              <w:rPr>
                <w:rFonts w:ascii="Calibri" w:eastAsia="Times New Roman" w:hAnsi="Calibri" w:cs="Calibri"/>
                <w:b/>
                <w:bCs/>
                <w:color w:val="000000"/>
                <w:sz w:val="18"/>
                <w:szCs w:val="18"/>
                <w:lang w:eastAsia="fr-FR"/>
              </w:rPr>
            </w:pPr>
          </w:p>
        </w:tc>
      </w:tr>
      <w:tr w:rsidR="00713429" w:rsidRPr="00713429" w14:paraId="644DA1FC"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15196EC9"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0BBBD10A" w14:textId="238F629A" w:rsidR="00713429" w:rsidRPr="00713429" w:rsidRDefault="00713429" w:rsidP="00713429">
            <w:pPr>
              <w:rPr>
                <w:rFonts w:ascii="Calibri" w:eastAsia="Times New Roman" w:hAnsi="Calibri" w:cs="Calibri"/>
                <w:color w:val="000000"/>
                <w:sz w:val="18"/>
                <w:szCs w:val="18"/>
                <w:lang w:eastAsia="fr-FR"/>
              </w:rPr>
            </w:pPr>
            <w:r>
              <w:rPr>
                <w:rFonts w:ascii="Calibri" w:eastAsia="Times New Roman" w:hAnsi="Calibri" w:cs="Calibri"/>
                <w:color w:val="000000"/>
                <w:sz w:val="18"/>
                <w:szCs w:val="18"/>
                <w:lang w:eastAsia="fr-FR"/>
              </w:rPr>
              <w:t>F</w:t>
            </w:r>
            <w:r w:rsidRPr="00713429">
              <w:rPr>
                <w:rFonts w:ascii="Calibri" w:eastAsia="Times New Roman" w:hAnsi="Calibri" w:cs="Calibri"/>
                <w:color w:val="000000"/>
                <w:sz w:val="18"/>
                <w:szCs w:val="18"/>
                <w:lang w:eastAsia="fr-FR"/>
              </w:rPr>
              <w:t>ront-end : Liferay 6.2 et 7.4, PHP 8, JAVA 8 à 21, XML, HTML, javascript ;</w:t>
            </w:r>
          </w:p>
        </w:tc>
        <w:tc>
          <w:tcPr>
            <w:tcW w:w="1082" w:type="dxa"/>
            <w:tcBorders>
              <w:top w:val="nil"/>
              <w:left w:val="nil"/>
              <w:bottom w:val="single" w:sz="4" w:space="0" w:color="auto"/>
              <w:right w:val="single" w:sz="4" w:space="0" w:color="auto"/>
            </w:tcBorders>
            <w:noWrap/>
            <w:vAlign w:val="center"/>
            <w:hideMark/>
          </w:tcPr>
          <w:p w14:paraId="3F4F3311"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5C66E31F"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72241531"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838" w:type="dxa"/>
            <w:tcBorders>
              <w:top w:val="nil"/>
              <w:left w:val="nil"/>
              <w:bottom w:val="single" w:sz="4" w:space="0" w:color="auto"/>
              <w:right w:val="single" w:sz="4" w:space="0" w:color="auto"/>
            </w:tcBorders>
            <w:noWrap/>
            <w:vAlign w:val="center"/>
            <w:hideMark/>
          </w:tcPr>
          <w:p w14:paraId="6D4DFF72"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r>
      <w:tr w:rsidR="00713429" w:rsidRPr="00713429" w14:paraId="1BDFD5BF"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114C3E34"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34FB1BD2" w14:textId="52858258" w:rsidR="00713429" w:rsidRPr="00713429" w:rsidRDefault="00713429" w:rsidP="00713429">
            <w:pPr>
              <w:rPr>
                <w:rFonts w:ascii="Calibri" w:eastAsia="Times New Roman" w:hAnsi="Calibri" w:cs="Calibri"/>
                <w:color w:val="000000"/>
                <w:sz w:val="18"/>
                <w:szCs w:val="18"/>
                <w:lang w:eastAsia="fr-FR"/>
              </w:rPr>
            </w:pPr>
            <w:r>
              <w:rPr>
                <w:rFonts w:ascii="Calibri" w:eastAsia="Times New Roman" w:hAnsi="Calibri" w:cs="Calibri"/>
                <w:color w:val="000000"/>
                <w:sz w:val="18"/>
                <w:szCs w:val="18"/>
                <w:lang w:eastAsia="fr-FR"/>
              </w:rPr>
              <w:t>M</w:t>
            </w:r>
            <w:r w:rsidRPr="00713429">
              <w:rPr>
                <w:rFonts w:ascii="Calibri" w:eastAsia="Times New Roman" w:hAnsi="Calibri" w:cs="Calibri"/>
                <w:color w:val="000000"/>
                <w:sz w:val="18"/>
                <w:szCs w:val="18"/>
                <w:lang w:eastAsia="fr-FR"/>
              </w:rPr>
              <w:t>iddleware : WSO2 MI 4.4.0, ActiveMQ 5.19</w:t>
            </w:r>
          </w:p>
        </w:tc>
        <w:tc>
          <w:tcPr>
            <w:tcW w:w="1082" w:type="dxa"/>
            <w:tcBorders>
              <w:top w:val="nil"/>
              <w:left w:val="nil"/>
              <w:bottom w:val="single" w:sz="4" w:space="0" w:color="auto"/>
              <w:right w:val="single" w:sz="4" w:space="0" w:color="auto"/>
            </w:tcBorders>
            <w:noWrap/>
            <w:vAlign w:val="center"/>
            <w:hideMark/>
          </w:tcPr>
          <w:p w14:paraId="20671358"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2D5DD875"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0445D0E8"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838" w:type="dxa"/>
            <w:tcBorders>
              <w:top w:val="nil"/>
              <w:left w:val="nil"/>
              <w:bottom w:val="single" w:sz="4" w:space="0" w:color="auto"/>
              <w:right w:val="single" w:sz="4" w:space="0" w:color="auto"/>
            </w:tcBorders>
            <w:noWrap/>
            <w:vAlign w:val="center"/>
            <w:hideMark/>
          </w:tcPr>
          <w:p w14:paraId="056C03F1"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r>
      <w:tr w:rsidR="00713429" w:rsidRPr="00713429" w14:paraId="5A18651D"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7517C5C4"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2C0AF80D" w14:textId="2BF4E02A" w:rsidR="00713429" w:rsidRPr="00713429" w:rsidRDefault="00713429" w:rsidP="00713429">
            <w:pPr>
              <w:rPr>
                <w:rFonts w:ascii="Calibri" w:eastAsia="Times New Roman" w:hAnsi="Calibri" w:cs="Calibri"/>
                <w:color w:val="000000"/>
                <w:sz w:val="18"/>
                <w:szCs w:val="18"/>
                <w:lang w:val="en-US" w:eastAsia="fr-FR"/>
              </w:rPr>
            </w:pPr>
            <w:r>
              <w:rPr>
                <w:rFonts w:ascii="Calibri" w:eastAsia="Times New Roman" w:hAnsi="Calibri" w:cs="Calibri"/>
                <w:color w:val="000000"/>
                <w:sz w:val="18"/>
                <w:szCs w:val="18"/>
                <w:lang w:val="en-US" w:eastAsia="fr-FR"/>
              </w:rPr>
              <w:t>B</w:t>
            </w:r>
            <w:r w:rsidRPr="00713429">
              <w:rPr>
                <w:rFonts w:ascii="Calibri" w:eastAsia="Times New Roman" w:hAnsi="Calibri" w:cs="Calibri"/>
                <w:color w:val="000000"/>
                <w:sz w:val="18"/>
                <w:szCs w:val="18"/>
                <w:lang w:val="en-US" w:eastAsia="fr-FR"/>
              </w:rPr>
              <w:t>ack-end: VB 5, C (gcc 8.5.0), proc*C (19.4), sh/bash, Tomcat 7/9</w:t>
            </w:r>
          </w:p>
        </w:tc>
        <w:tc>
          <w:tcPr>
            <w:tcW w:w="1082" w:type="dxa"/>
            <w:tcBorders>
              <w:top w:val="nil"/>
              <w:left w:val="nil"/>
              <w:bottom w:val="single" w:sz="4" w:space="0" w:color="auto"/>
              <w:right w:val="single" w:sz="4" w:space="0" w:color="auto"/>
            </w:tcBorders>
            <w:noWrap/>
            <w:vAlign w:val="center"/>
            <w:hideMark/>
          </w:tcPr>
          <w:p w14:paraId="3BDACA56"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5391273F"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029B8C35"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838" w:type="dxa"/>
            <w:tcBorders>
              <w:top w:val="nil"/>
              <w:left w:val="nil"/>
              <w:bottom w:val="single" w:sz="4" w:space="0" w:color="auto"/>
              <w:right w:val="single" w:sz="4" w:space="0" w:color="auto"/>
            </w:tcBorders>
            <w:noWrap/>
            <w:vAlign w:val="center"/>
            <w:hideMark/>
          </w:tcPr>
          <w:p w14:paraId="245E8B72"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r>
      <w:tr w:rsidR="00713429" w:rsidRPr="00713429" w14:paraId="3322FD47"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74EBEC10"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19CC1C8C" w14:textId="32DC7C23" w:rsidR="00713429" w:rsidRPr="00713429" w:rsidRDefault="00713429" w:rsidP="00713429">
            <w:pPr>
              <w:rPr>
                <w:rFonts w:ascii="Calibri" w:eastAsia="Times New Roman" w:hAnsi="Calibri" w:cs="Calibri"/>
                <w:color w:val="000000"/>
                <w:sz w:val="18"/>
                <w:szCs w:val="18"/>
                <w:lang w:eastAsia="fr-FR"/>
              </w:rPr>
            </w:pPr>
            <w:r>
              <w:rPr>
                <w:rFonts w:ascii="Calibri" w:eastAsia="Times New Roman" w:hAnsi="Calibri" w:cs="Calibri"/>
                <w:color w:val="000000"/>
                <w:sz w:val="18"/>
                <w:szCs w:val="18"/>
                <w:lang w:eastAsia="fr-FR"/>
              </w:rPr>
              <w:t>B</w:t>
            </w:r>
            <w:r w:rsidRPr="00713429">
              <w:rPr>
                <w:rFonts w:ascii="Calibri" w:eastAsia="Times New Roman" w:hAnsi="Calibri" w:cs="Calibri"/>
                <w:color w:val="000000"/>
                <w:sz w:val="18"/>
                <w:szCs w:val="18"/>
                <w:lang w:eastAsia="fr-FR"/>
              </w:rPr>
              <w:t>ases de données : Oracle 11g, mariadb 15,1, PostgreSQL 9.x/17.x</w:t>
            </w:r>
          </w:p>
        </w:tc>
        <w:tc>
          <w:tcPr>
            <w:tcW w:w="1082" w:type="dxa"/>
            <w:tcBorders>
              <w:top w:val="nil"/>
              <w:left w:val="nil"/>
              <w:bottom w:val="single" w:sz="4" w:space="0" w:color="auto"/>
              <w:right w:val="single" w:sz="4" w:space="0" w:color="auto"/>
            </w:tcBorders>
            <w:noWrap/>
            <w:vAlign w:val="center"/>
            <w:hideMark/>
          </w:tcPr>
          <w:p w14:paraId="466FEEB7"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4F25C3BD"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76D2FAA8"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838" w:type="dxa"/>
            <w:tcBorders>
              <w:top w:val="nil"/>
              <w:left w:val="nil"/>
              <w:bottom w:val="single" w:sz="4" w:space="0" w:color="auto"/>
              <w:right w:val="single" w:sz="4" w:space="0" w:color="auto"/>
            </w:tcBorders>
            <w:noWrap/>
            <w:vAlign w:val="center"/>
            <w:hideMark/>
          </w:tcPr>
          <w:p w14:paraId="16E6E66F"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r>
      <w:tr w:rsidR="00713429" w:rsidRPr="00713429" w14:paraId="3C6ACA14" w14:textId="77777777" w:rsidTr="005A0C97">
        <w:trPr>
          <w:trHeight w:val="55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605B552C"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vAlign w:val="center"/>
            <w:hideMark/>
          </w:tcPr>
          <w:p w14:paraId="2ADF64A8" w14:textId="42C47A3A" w:rsidR="00713429" w:rsidRPr="00713429" w:rsidRDefault="00713429" w:rsidP="00713429">
            <w:pPr>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Progiciel éditique</w:t>
            </w:r>
            <w:r>
              <w:rPr>
                <w:rFonts w:ascii="Calibri" w:eastAsia="Times New Roman" w:hAnsi="Calibri" w:cs="Calibri"/>
                <w:color w:val="000000"/>
                <w:sz w:val="18"/>
                <w:szCs w:val="18"/>
                <w:lang w:eastAsia="fr-FR"/>
              </w:rPr>
              <w:t xml:space="preserve"> </w:t>
            </w:r>
            <w:r w:rsidRPr="00713429">
              <w:rPr>
                <w:rFonts w:ascii="Calibri" w:eastAsia="Times New Roman" w:hAnsi="Calibri" w:cs="Calibri"/>
                <w:color w:val="000000"/>
                <w:sz w:val="18"/>
                <w:szCs w:val="18"/>
                <w:lang w:eastAsia="fr-FR"/>
              </w:rPr>
              <w:t>Quadient R16/R17 (Designer, Interactive, Scaler, scripting Quadient Java et Javascript)</w:t>
            </w:r>
            <w:r w:rsidRPr="00713429">
              <w:rPr>
                <w:rFonts w:ascii="Calibri" w:eastAsia="Times New Roman" w:hAnsi="Calibri" w:cs="Calibri"/>
                <w:color w:val="000000"/>
                <w:sz w:val="18"/>
                <w:szCs w:val="18"/>
                <w:lang w:eastAsia="fr-FR"/>
              </w:rPr>
              <w:br/>
              <w:t>Certification : Inspire Designer Advanced, Inspire Interactive Advanced, Inspire Scaler Advanced</w:t>
            </w:r>
          </w:p>
        </w:tc>
        <w:tc>
          <w:tcPr>
            <w:tcW w:w="1082" w:type="dxa"/>
            <w:tcBorders>
              <w:top w:val="nil"/>
              <w:left w:val="nil"/>
              <w:bottom w:val="single" w:sz="4" w:space="0" w:color="auto"/>
              <w:right w:val="single" w:sz="4" w:space="0" w:color="auto"/>
            </w:tcBorders>
            <w:noWrap/>
            <w:vAlign w:val="center"/>
            <w:hideMark/>
          </w:tcPr>
          <w:p w14:paraId="57255B8B"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4F35CD85"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5E1A41FA"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838" w:type="dxa"/>
            <w:tcBorders>
              <w:top w:val="nil"/>
              <w:left w:val="nil"/>
              <w:bottom w:val="single" w:sz="4" w:space="0" w:color="auto"/>
              <w:right w:val="single" w:sz="4" w:space="0" w:color="auto"/>
            </w:tcBorders>
            <w:noWrap/>
            <w:vAlign w:val="center"/>
            <w:hideMark/>
          </w:tcPr>
          <w:p w14:paraId="30620BC8" w14:textId="0D6B9B00"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B050"/>
                <w:sz w:val="22"/>
                <w:lang w:eastAsia="fr-FR"/>
              </w:rPr>
              <w:t>X</w:t>
            </w:r>
          </w:p>
        </w:tc>
      </w:tr>
      <w:tr w:rsidR="00713429" w:rsidRPr="00713429" w14:paraId="54C9AE70" w14:textId="77777777" w:rsidTr="005A0C97">
        <w:trPr>
          <w:trHeight w:val="55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67D7339C"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45E3D96A" w14:textId="60DF9DAE" w:rsidR="00713429" w:rsidRPr="00713429" w:rsidRDefault="00713429" w:rsidP="00713429">
            <w:pPr>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xml:space="preserve">Progiciel éditique : Suite Open Print® de SEFAS  (Middle Office, Front Office, Delivery)  </w:t>
            </w:r>
          </w:p>
        </w:tc>
        <w:tc>
          <w:tcPr>
            <w:tcW w:w="1082" w:type="dxa"/>
            <w:tcBorders>
              <w:top w:val="nil"/>
              <w:left w:val="nil"/>
              <w:bottom w:val="single" w:sz="4" w:space="0" w:color="auto"/>
              <w:right w:val="single" w:sz="4" w:space="0" w:color="auto"/>
            </w:tcBorders>
            <w:noWrap/>
            <w:vAlign w:val="center"/>
            <w:hideMark/>
          </w:tcPr>
          <w:p w14:paraId="51188702" w14:textId="47A973E5" w:rsidR="00713429" w:rsidRPr="00713429" w:rsidRDefault="008A6F58"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B050"/>
                <w:sz w:val="22"/>
                <w:lang w:eastAsia="fr-FR"/>
              </w:rPr>
              <w:t>X</w:t>
            </w:r>
            <w:r w:rsidRPr="00713429">
              <w:rPr>
                <w:rFonts w:ascii="Calibri" w:eastAsia="Times New Roman" w:hAnsi="Calibri" w:cs="Calibri"/>
                <w:b/>
                <w:bCs/>
                <w:color w:val="000000"/>
                <w:sz w:val="18"/>
                <w:szCs w:val="18"/>
                <w:lang w:eastAsia="fr-FR"/>
              </w:rPr>
              <w:t> </w:t>
            </w:r>
            <w:r w:rsidR="00713429"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350026DA"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61DF4BD7"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838" w:type="dxa"/>
            <w:tcBorders>
              <w:top w:val="nil"/>
              <w:left w:val="nil"/>
              <w:bottom w:val="single" w:sz="4" w:space="0" w:color="auto"/>
              <w:right w:val="single" w:sz="4" w:space="0" w:color="auto"/>
            </w:tcBorders>
            <w:noWrap/>
            <w:vAlign w:val="center"/>
            <w:hideMark/>
          </w:tcPr>
          <w:p w14:paraId="4E6D5E5B" w14:textId="601D9ABE" w:rsidR="00713429" w:rsidRPr="00713429" w:rsidRDefault="00713429" w:rsidP="00713429">
            <w:pPr>
              <w:jc w:val="center"/>
              <w:rPr>
                <w:rFonts w:ascii="Calibri" w:eastAsia="Times New Roman" w:hAnsi="Calibri" w:cs="Calibri"/>
                <w:b/>
                <w:bCs/>
                <w:color w:val="000000"/>
                <w:sz w:val="18"/>
                <w:szCs w:val="18"/>
                <w:lang w:eastAsia="fr-FR"/>
              </w:rPr>
            </w:pPr>
          </w:p>
        </w:tc>
      </w:tr>
      <w:tr w:rsidR="00713429" w:rsidRPr="00713429" w14:paraId="782D8A6E"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5835CF4F"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235EF4A0" w14:textId="6E262888" w:rsidR="00713429" w:rsidRPr="008A6F58" w:rsidRDefault="00713429" w:rsidP="00713429">
            <w:pPr>
              <w:rPr>
                <w:rFonts w:ascii="Calibri" w:eastAsia="Times New Roman" w:hAnsi="Calibri" w:cs="Calibri"/>
                <w:color w:val="000000"/>
                <w:sz w:val="18"/>
                <w:szCs w:val="18"/>
                <w:lang w:val="en-US" w:eastAsia="fr-FR"/>
              </w:rPr>
            </w:pPr>
            <w:r w:rsidRPr="008A6F58">
              <w:rPr>
                <w:rFonts w:ascii="Calibri" w:eastAsia="Times New Roman" w:hAnsi="Calibri" w:cs="Calibri"/>
                <w:color w:val="000000"/>
                <w:sz w:val="18"/>
                <w:szCs w:val="18"/>
                <w:lang w:val="en-US" w:eastAsia="fr-FR"/>
              </w:rPr>
              <w:t>Microsoft Dynamics </w:t>
            </w:r>
            <w:r w:rsidR="00AF3B88" w:rsidRPr="008A6F58">
              <w:rPr>
                <w:rFonts w:ascii="Calibri" w:eastAsia="Times New Roman" w:hAnsi="Calibri" w:cs="Calibri"/>
                <w:color w:val="000000"/>
                <w:sz w:val="18"/>
                <w:szCs w:val="18"/>
                <w:lang w:val="en-US" w:eastAsia="fr-FR"/>
              </w:rPr>
              <w:t xml:space="preserve">365 Sales </w:t>
            </w:r>
            <w:r w:rsidR="008A6F58" w:rsidRPr="008A6F58">
              <w:rPr>
                <w:rFonts w:ascii="Calibri" w:eastAsia="Times New Roman" w:hAnsi="Calibri" w:cs="Calibri"/>
                <w:color w:val="000000"/>
                <w:sz w:val="18"/>
                <w:szCs w:val="18"/>
                <w:lang w:val="en-US" w:eastAsia="fr-FR"/>
              </w:rPr>
              <w:t>&amp; Customer Services</w:t>
            </w:r>
          </w:p>
        </w:tc>
        <w:tc>
          <w:tcPr>
            <w:tcW w:w="1082" w:type="dxa"/>
            <w:tcBorders>
              <w:top w:val="nil"/>
              <w:left w:val="nil"/>
              <w:bottom w:val="single" w:sz="4" w:space="0" w:color="auto"/>
              <w:right w:val="single" w:sz="4" w:space="0" w:color="auto"/>
            </w:tcBorders>
            <w:noWrap/>
            <w:vAlign w:val="center"/>
            <w:hideMark/>
          </w:tcPr>
          <w:p w14:paraId="0CDB5952" w14:textId="77777777" w:rsidR="00713429" w:rsidRPr="008A6F58" w:rsidRDefault="00713429" w:rsidP="00713429">
            <w:pPr>
              <w:jc w:val="center"/>
              <w:rPr>
                <w:rFonts w:ascii="Calibri" w:eastAsia="Times New Roman" w:hAnsi="Calibri" w:cs="Calibri"/>
                <w:b/>
                <w:bCs/>
                <w:color w:val="000000"/>
                <w:sz w:val="18"/>
                <w:szCs w:val="18"/>
                <w:lang w:val="en-US" w:eastAsia="fr-FR"/>
              </w:rPr>
            </w:pPr>
            <w:r w:rsidRPr="008A6F58">
              <w:rPr>
                <w:rFonts w:ascii="Calibri" w:eastAsia="Times New Roman" w:hAnsi="Calibri" w:cs="Calibri"/>
                <w:b/>
                <w:bCs/>
                <w:color w:val="000000"/>
                <w:sz w:val="18"/>
                <w:szCs w:val="18"/>
                <w:lang w:val="en-US" w:eastAsia="fr-FR"/>
              </w:rPr>
              <w:t> </w:t>
            </w:r>
          </w:p>
        </w:tc>
        <w:tc>
          <w:tcPr>
            <w:tcW w:w="1063" w:type="dxa"/>
            <w:tcBorders>
              <w:top w:val="nil"/>
              <w:left w:val="nil"/>
              <w:bottom w:val="single" w:sz="4" w:space="0" w:color="auto"/>
              <w:right w:val="single" w:sz="4" w:space="0" w:color="auto"/>
            </w:tcBorders>
            <w:noWrap/>
            <w:vAlign w:val="center"/>
            <w:hideMark/>
          </w:tcPr>
          <w:p w14:paraId="55FE654C" w14:textId="1B8A0F10"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1B80EB87"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838" w:type="dxa"/>
            <w:tcBorders>
              <w:top w:val="nil"/>
              <w:left w:val="nil"/>
              <w:bottom w:val="single" w:sz="4" w:space="0" w:color="auto"/>
              <w:right w:val="single" w:sz="4" w:space="0" w:color="auto"/>
            </w:tcBorders>
            <w:noWrap/>
            <w:vAlign w:val="center"/>
            <w:hideMark/>
          </w:tcPr>
          <w:p w14:paraId="3BD8687E"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r>
      <w:tr w:rsidR="008A6F58" w:rsidRPr="008A6F58" w14:paraId="41569763"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tcPr>
          <w:p w14:paraId="6B7E787B" w14:textId="77777777" w:rsidR="008A6F58" w:rsidRPr="00713429" w:rsidRDefault="008A6F58" w:rsidP="008A6F58">
            <w:pPr>
              <w:jc w:val="left"/>
              <w:rPr>
                <w:rFonts w:ascii="Calibri" w:eastAsia="Times New Roman" w:hAnsi="Calibri" w:cs="Calibri"/>
                <w:color w:val="000000"/>
                <w:sz w:val="18"/>
                <w:szCs w:val="18"/>
                <w:lang w:eastAsia="fr-FR"/>
              </w:rPr>
            </w:pPr>
          </w:p>
        </w:tc>
        <w:tc>
          <w:tcPr>
            <w:tcW w:w="4841" w:type="dxa"/>
            <w:tcBorders>
              <w:top w:val="nil"/>
              <w:left w:val="nil"/>
              <w:bottom w:val="single" w:sz="4" w:space="0" w:color="auto"/>
              <w:right w:val="single" w:sz="4" w:space="0" w:color="auto"/>
            </w:tcBorders>
            <w:noWrap/>
            <w:vAlign w:val="center"/>
          </w:tcPr>
          <w:p w14:paraId="6DE0F1D4" w14:textId="06AAC8A2" w:rsidR="008A6F58" w:rsidRPr="008A6F58" w:rsidRDefault="008A6F58" w:rsidP="008A6F58">
            <w:pPr>
              <w:rPr>
                <w:rFonts w:ascii="Calibri" w:eastAsia="Times New Roman" w:hAnsi="Calibri" w:cs="Calibri"/>
                <w:color w:val="000000"/>
                <w:sz w:val="18"/>
                <w:szCs w:val="18"/>
                <w:lang w:val="en-US" w:eastAsia="fr-FR"/>
              </w:rPr>
            </w:pPr>
            <w:r w:rsidRPr="008A6F58">
              <w:rPr>
                <w:rFonts w:ascii="Calibri" w:eastAsia="Times New Roman" w:hAnsi="Calibri" w:cs="Calibri"/>
                <w:color w:val="000000"/>
                <w:sz w:val="18"/>
                <w:szCs w:val="18"/>
                <w:lang w:val="en-US" w:eastAsia="fr-FR"/>
              </w:rPr>
              <w:t>Microsoft Omnichannel for Customer S</w:t>
            </w:r>
            <w:r>
              <w:rPr>
                <w:rFonts w:ascii="Calibri" w:eastAsia="Times New Roman" w:hAnsi="Calibri" w:cs="Calibri"/>
                <w:color w:val="000000"/>
                <w:sz w:val="18"/>
                <w:szCs w:val="18"/>
                <w:lang w:val="en-US" w:eastAsia="fr-FR"/>
              </w:rPr>
              <w:t>ervices</w:t>
            </w:r>
          </w:p>
        </w:tc>
        <w:tc>
          <w:tcPr>
            <w:tcW w:w="1082" w:type="dxa"/>
            <w:tcBorders>
              <w:top w:val="nil"/>
              <w:left w:val="nil"/>
              <w:bottom w:val="single" w:sz="4" w:space="0" w:color="auto"/>
              <w:right w:val="single" w:sz="4" w:space="0" w:color="auto"/>
            </w:tcBorders>
            <w:noWrap/>
            <w:vAlign w:val="center"/>
          </w:tcPr>
          <w:p w14:paraId="69AA48A0"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1063" w:type="dxa"/>
            <w:tcBorders>
              <w:top w:val="nil"/>
              <w:left w:val="nil"/>
              <w:bottom w:val="single" w:sz="4" w:space="0" w:color="auto"/>
              <w:right w:val="single" w:sz="4" w:space="0" w:color="auto"/>
            </w:tcBorders>
            <w:noWrap/>
          </w:tcPr>
          <w:p w14:paraId="44B110A5" w14:textId="6E35F6CF" w:rsidR="008A6F58" w:rsidRPr="008A6F58" w:rsidRDefault="008A6F58" w:rsidP="008A6F58">
            <w:pPr>
              <w:jc w:val="center"/>
              <w:rPr>
                <w:rFonts w:ascii="Calibri" w:eastAsia="Times New Roman" w:hAnsi="Calibri" w:cs="Calibri"/>
                <w:b/>
                <w:bCs/>
                <w:color w:val="00B050"/>
                <w:sz w:val="22"/>
                <w:lang w:val="en-US" w:eastAsia="fr-FR"/>
              </w:rPr>
            </w:pPr>
            <w:r w:rsidRPr="00F004BD">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tcPr>
          <w:p w14:paraId="57D860B5"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838" w:type="dxa"/>
            <w:tcBorders>
              <w:top w:val="nil"/>
              <w:left w:val="nil"/>
              <w:bottom w:val="single" w:sz="4" w:space="0" w:color="auto"/>
              <w:right w:val="single" w:sz="4" w:space="0" w:color="auto"/>
            </w:tcBorders>
            <w:noWrap/>
            <w:vAlign w:val="center"/>
          </w:tcPr>
          <w:p w14:paraId="2302E6A2"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r>
      <w:tr w:rsidR="008A6F58" w:rsidRPr="008A6F58" w14:paraId="5EBA014D"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tcPr>
          <w:p w14:paraId="7AB65E0A" w14:textId="77777777" w:rsidR="008A6F58" w:rsidRPr="008A6F58" w:rsidRDefault="008A6F58" w:rsidP="008A6F58">
            <w:pPr>
              <w:jc w:val="left"/>
              <w:rPr>
                <w:rFonts w:ascii="Calibri" w:eastAsia="Times New Roman" w:hAnsi="Calibri" w:cs="Calibri"/>
                <w:color w:val="000000"/>
                <w:sz w:val="18"/>
                <w:szCs w:val="18"/>
                <w:lang w:val="en-US" w:eastAsia="fr-FR"/>
              </w:rPr>
            </w:pPr>
          </w:p>
        </w:tc>
        <w:tc>
          <w:tcPr>
            <w:tcW w:w="4841" w:type="dxa"/>
            <w:tcBorders>
              <w:top w:val="nil"/>
              <w:left w:val="nil"/>
              <w:bottom w:val="single" w:sz="4" w:space="0" w:color="auto"/>
              <w:right w:val="single" w:sz="4" w:space="0" w:color="auto"/>
            </w:tcBorders>
            <w:noWrap/>
            <w:vAlign w:val="center"/>
          </w:tcPr>
          <w:p w14:paraId="4142A5FC" w14:textId="1019CFAF" w:rsidR="008A6F58" w:rsidRPr="008A6F58" w:rsidRDefault="008A6F58" w:rsidP="008A6F58">
            <w:pPr>
              <w:rPr>
                <w:rFonts w:ascii="Calibri" w:eastAsia="Times New Roman" w:hAnsi="Calibri" w:cs="Calibri"/>
                <w:color w:val="000000"/>
                <w:sz w:val="18"/>
                <w:szCs w:val="18"/>
                <w:lang w:val="en-US" w:eastAsia="fr-FR"/>
              </w:rPr>
            </w:pPr>
            <w:r>
              <w:rPr>
                <w:rFonts w:ascii="Calibri" w:eastAsia="Times New Roman" w:hAnsi="Calibri" w:cs="Calibri"/>
                <w:color w:val="000000"/>
                <w:sz w:val="18"/>
                <w:szCs w:val="18"/>
                <w:lang w:val="en-US" w:eastAsia="fr-FR"/>
              </w:rPr>
              <w:t>Microsoft Insight Journey</w:t>
            </w:r>
          </w:p>
        </w:tc>
        <w:tc>
          <w:tcPr>
            <w:tcW w:w="1082" w:type="dxa"/>
            <w:tcBorders>
              <w:top w:val="nil"/>
              <w:left w:val="nil"/>
              <w:bottom w:val="single" w:sz="4" w:space="0" w:color="auto"/>
              <w:right w:val="single" w:sz="4" w:space="0" w:color="auto"/>
            </w:tcBorders>
            <w:noWrap/>
            <w:vAlign w:val="center"/>
          </w:tcPr>
          <w:p w14:paraId="34E6943B"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1063" w:type="dxa"/>
            <w:tcBorders>
              <w:top w:val="nil"/>
              <w:left w:val="nil"/>
              <w:bottom w:val="single" w:sz="4" w:space="0" w:color="auto"/>
              <w:right w:val="single" w:sz="4" w:space="0" w:color="auto"/>
            </w:tcBorders>
            <w:noWrap/>
          </w:tcPr>
          <w:p w14:paraId="0CD1738D" w14:textId="274A523F" w:rsidR="008A6F58" w:rsidRPr="008A6F58" w:rsidRDefault="008A6F58" w:rsidP="008A6F58">
            <w:pPr>
              <w:jc w:val="center"/>
              <w:rPr>
                <w:rFonts w:ascii="Calibri" w:eastAsia="Times New Roman" w:hAnsi="Calibri" w:cs="Calibri"/>
                <w:b/>
                <w:bCs/>
                <w:color w:val="00B050"/>
                <w:sz w:val="22"/>
                <w:lang w:val="en-US" w:eastAsia="fr-FR"/>
              </w:rPr>
            </w:pPr>
            <w:r w:rsidRPr="00F004BD">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tcPr>
          <w:p w14:paraId="5A4AB313"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838" w:type="dxa"/>
            <w:tcBorders>
              <w:top w:val="nil"/>
              <w:left w:val="nil"/>
              <w:bottom w:val="single" w:sz="4" w:space="0" w:color="auto"/>
              <w:right w:val="single" w:sz="4" w:space="0" w:color="auto"/>
            </w:tcBorders>
            <w:noWrap/>
            <w:vAlign w:val="center"/>
          </w:tcPr>
          <w:p w14:paraId="7EC4CB59"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r>
      <w:tr w:rsidR="008A6F58" w:rsidRPr="008A6F58" w14:paraId="67DF9890"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tcPr>
          <w:p w14:paraId="11E59790" w14:textId="77777777" w:rsidR="008A6F58" w:rsidRPr="008A6F58" w:rsidRDefault="008A6F58" w:rsidP="008A6F58">
            <w:pPr>
              <w:jc w:val="left"/>
              <w:rPr>
                <w:rFonts w:ascii="Calibri" w:eastAsia="Times New Roman" w:hAnsi="Calibri" w:cs="Calibri"/>
                <w:color w:val="000000"/>
                <w:sz w:val="18"/>
                <w:szCs w:val="18"/>
                <w:lang w:val="en-US" w:eastAsia="fr-FR"/>
              </w:rPr>
            </w:pPr>
          </w:p>
        </w:tc>
        <w:tc>
          <w:tcPr>
            <w:tcW w:w="4841" w:type="dxa"/>
            <w:tcBorders>
              <w:top w:val="nil"/>
              <w:left w:val="nil"/>
              <w:bottom w:val="single" w:sz="4" w:space="0" w:color="auto"/>
              <w:right w:val="single" w:sz="4" w:space="0" w:color="auto"/>
            </w:tcBorders>
            <w:noWrap/>
            <w:vAlign w:val="center"/>
          </w:tcPr>
          <w:p w14:paraId="2FF4372C" w14:textId="47952615" w:rsidR="008A6F58" w:rsidRPr="008A6F58" w:rsidRDefault="008A6F58" w:rsidP="008A6F58">
            <w:pPr>
              <w:rPr>
                <w:rFonts w:ascii="Calibri" w:eastAsia="Times New Roman" w:hAnsi="Calibri" w:cs="Calibri"/>
                <w:color w:val="000000"/>
                <w:sz w:val="18"/>
                <w:szCs w:val="18"/>
                <w:lang w:val="en-US" w:eastAsia="fr-FR"/>
              </w:rPr>
            </w:pPr>
            <w:r>
              <w:rPr>
                <w:rFonts w:ascii="Calibri" w:eastAsia="Times New Roman" w:hAnsi="Calibri" w:cs="Calibri"/>
                <w:color w:val="000000"/>
                <w:sz w:val="18"/>
                <w:szCs w:val="18"/>
                <w:lang w:val="en-US" w:eastAsia="fr-FR"/>
              </w:rPr>
              <w:t>PowerApps &amp; Power platform</w:t>
            </w:r>
          </w:p>
        </w:tc>
        <w:tc>
          <w:tcPr>
            <w:tcW w:w="1082" w:type="dxa"/>
            <w:tcBorders>
              <w:top w:val="nil"/>
              <w:left w:val="nil"/>
              <w:bottom w:val="single" w:sz="4" w:space="0" w:color="auto"/>
              <w:right w:val="single" w:sz="4" w:space="0" w:color="auto"/>
            </w:tcBorders>
            <w:noWrap/>
            <w:vAlign w:val="center"/>
          </w:tcPr>
          <w:p w14:paraId="46F54DE1"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1063" w:type="dxa"/>
            <w:tcBorders>
              <w:top w:val="nil"/>
              <w:left w:val="nil"/>
              <w:bottom w:val="single" w:sz="4" w:space="0" w:color="auto"/>
              <w:right w:val="single" w:sz="4" w:space="0" w:color="auto"/>
            </w:tcBorders>
            <w:noWrap/>
          </w:tcPr>
          <w:p w14:paraId="4BB981BC" w14:textId="6941F5DA" w:rsidR="008A6F58" w:rsidRPr="008A6F58" w:rsidRDefault="008A6F58" w:rsidP="008A6F58">
            <w:pPr>
              <w:jc w:val="center"/>
              <w:rPr>
                <w:rFonts w:ascii="Calibri" w:eastAsia="Times New Roman" w:hAnsi="Calibri" w:cs="Calibri"/>
                <w:b/>
                <w:bCs/>
                <w:color w:val="00B050"/>
                <w:sz w:val="22"/>
                <w:lang w:val="en-US" w:eastAsia="fr-FR"/>
              </w:rPr>
            </w:pPr>
            <w:r w:rsidRPr="00F004BD">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tcPr>
          <w:p w14:paraId="26B2F0B3"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838" w:type="dxa"/>
            <w:tcBorders>
              <w:top w:val="nil"/>
              <w:left w:val="nil"/>
              <w:bottom w:val="single" w:sz="4" w:space="0" w:color="auto"/>
              <w:right w:val="single" w:sz="4" w:space="0" w:color="auto"/>
            </w:tcBorders>
            <w:noWrap/>
            <w:vAlign w:val="center"/>
          </w:tcPr>
          <w:p w14:paraId="39C8CFFB"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r>
      <w:tr w:rsidR="008A6F58" w:rsidRPr="008A6F58" w14:paraId="43487D9D"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tcPr>
          <w:p w14:paraId="297832D3" w14:textId="77777777" w:rsidR="008A6F58" w:rsidRPr="008A6F58" w:rsidRDefault="008A6F58" w:rsidP="008A6F58">
            <w:pPr>
              <w:jc w:val="left"/>
              <w:rPr>
                <w:rFonts w:ascii="Calibri" w:eastAsia="Times New Roman" w:hAnsi="Calibri" w:cs="Calibri"/>
                <w:color w:val="000000"/>
                <w:sz w:val="18"/>
                <w:szCs w:val="18"/>
                <w:lang w:val="en-US" w:eastAsia="fr-FR"/>
              </w:rPr>
            </w:pPr>
          </w:p>
        </w:tc>
        <w:tc>
          <w:tcPr>
            <w:tcW w:w="4841" w:type="dxa"/>
            <w:tcBorders>
              <w:top w:val="nil"/>
              <w:left w:val="nil"/>
              <w:bottom w:val="single" w:sz="4" w:space="0" w:color="auto"/>
              <w:right w:val="single" w:sz="4" w:space="0" w:color="auto"/>
            </w:tcBorders>
            <w:noWrap/>
            <w:vAlign w:val="center"/>
          </w:tcPr>
          <w:p w14:paraId="034283B3" w14:textId="414B294E" w:rsidR="008A6F58" w:rsidRDefault="008A6F58" w:rsidP="008A6F58">
            <w:pPr>
              <w:rPr>
                <w:rFonts w:ascii="Calibri" w:eastAsia="Times New Roman" w:hAnsi="Calibri" w:cs="Calibri"/>
                <w:color w:val="000000"/>
                <w:sz w:val="18"/>
                <w:szCs w:val="18"/>
                <w:lang w:val="en-US" w:eastAsia="fr-FR"/>
              </w:rPr>
            </w:pPr>
            <w:r>
              <w:rPr>
                <w:rFonts w:ascii="Calibri" w:eastAsia="Times New Roman" w:hAnsi="Calibri" w:cs="Calibri"/>
                <w:color w:val="000000"/>
                <w:sz w:val="18"/>
                <w:szCs w:val="18"/>
                <w:lang w:val="en-US" w:eastAsia="fr-FR"/>
              </w:rPr>
              <w:t>Microsoft PowerPages</w:t>
            </w:r>
          </w:p>
        </w:tc>
        <w:tc>
          <w:tcPr>
            <w:tcW w:w="1082" w:type="dxa"/>
            <w:tcBorders>
              <w:top w:val="nil"/>
              <w:left w:val="nil"/>
              <w:bottom w:val="single" w:sz="4" w:space="0" w:color="auto"/>
              <w:right w:val="single" w:sz="4" w:space="0" w:color="auto"/>
            </w:tcBorders>
            <w:noWrap/>
            <w:vAlign w:val="center"/>
          </w:tcPr>
          <w:p w14:paraId="29C3229A"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1063" w:type="dxa"/>
            <w:tcBorders>
              <w:top w:val="nil"/>
              <w:left w:val="nil"/>
              <w:bottom w:val="single" w:sz="4" w:space="0" w:color="auto"/>
              <w:right w:val="single" w:sz="4" w:space="0" w:color="auto"/>
            </w:tcBorders>
            <w:noWrap/>
          </w:tcPr>
          <w:p w14:paraId="3E1326BE" w14:textId="7B7C7A1C" w:rsidR="008A6F58" w:rsidRPr="00F004BD" w:rsidRDefault="008A6F58" w:rsidP="008A6F58">
            <w:pPr>
              <w:jc w:val="center"/>
              <w:rPr>
                <w:rFonts w:ascii="Calibri" w:eastAsia="Times New Roman" w:hAnsi="Calibri" w:cs="Calibri"/>
                <w:b/>
                <w:bCs/>
                <w:color w:val="00B050"/>
                <w:sz w:val="22"/>
                <w:lang w:eastAsia="fr-FR"/>
              </w:rPr>
            </w:pPr>
            <w:r>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tcPr>
          <w:p w14:paraId="7FC22BB9"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838" w:type="dxa"/>
            <w:tcBorders>
              <w:top w:val="nil"/>
              <w:left w:val="nil"/>
              <w:bottom w:val="single" w:sz="4" w:space="0" w:color="auto"/>
              <w:right w:val="single" w:sz="4" w:space="0" w:color="auto"/>
            </w:tcBorders>
            <w:noWrap/>
            <w:vAlign w:val="center"/>
          </w:tcPr>
          <w:p w14:paraId="57145D34"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r>
      <w:tr w:rsidR="008A6F58" w:rsidRPr="008A6F58" w14:paraId="57D10B38"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tcPr>
          <w:p w14:paraId="04C2D322" w14:textId="77777777" w:rsidR="008A6F58" w:rsidRPr="008A6F58" w:rsidRDefault="008A6F58" w:rsidP="008A6F58">
            <w:pPr>
              <w:jc w:val="left"/>
              <w:rPr>
                <w:rFonts w:ascii="Calibri" w:eastAsia="Times New Roman" w:hAnsi="Calibri" w:cs="Calibri"/>
                <w:color w:val="000000"/>
                <w:sz w:val="18"/>
                <w:szCs w:val="18"/>
                <w:lang w:val="en-US" w:eastAsia="fr-FR"/>
              </w:rPr>
            </w:pPr>
          </w:p>
        </w:tc>
        <w:tc>
          <w:tcPr>
            <w:tcW w:w="4841" w:type="dxa"/>
            <w:tcBorders>
              <w:top w:val="nil"/>
              <w:left w:val="nil"/>
              <w:bottom w:val="single" w:sz="4" w:space="0" w:color="auto"/>
              <w:right w:val="single" w:sz="4" w:space="0" w:color="auto"/>
            </w:tcBorders>
            <w:noWrap/>
            <w:vAlign w:val="center"/>
          </w:tcPr>
          <w:p w14:paraId="412A5FA5" w14:textId="502A7DB2" w:rsidR="008A6F58" w:rsidRDefault="008A6F58" w:rsidP="008A6F58">
            <w:pPr>
              <w:rPr>
                <w:rFonts w:ascii="Calibri" w:eastAsia="Times New Roman" w:hAnsi="Calibri" w:cs="Calibri"/>
                <w:color w:val="000000"/>
                <w:sz w:val="18"/>
                <w:szCs w:val="18"/>
                <w:lang w:val="en-US" w:eastAsia="fr-FR"/>
              </w:rPr>
            </w:pPr>
            <w:r>
              <w:rPr>
                <w:rFonts w:ascii="Calibri" w:eastAsia="Times New Roman" w:hAnsi="Calibri" w:cs="Calibri"/>
                <w:color w:val="000000"/>
                <w:sz w:val="18"/>
                <w:szCs w:val="18"/>
                <w:lang w:val="en-US" w:eastAsia="fr-FR"/>
              </w:rPr>
              <w:t>Application Mobile / Flutter</w:t>
            </w:r>
          </w:p>
        </w:tc>
        <w:tc>
          <w:tcPr>
            <w:tcW w:w="1082" w:type="dxa"/>
            <w:tcBorders>
              <w:top w:val="nil"/>
              <w:left w:val="nil"/>
              <w:bottom w:val="single" w:sz="4" w:space="0" w:color="auto"/>
              <w:right w:val="single" w:sz="4" w:space="0" w:color="auto"/>
            </w:tcBorders>
            <w:noWrap/>
            <w:vAlign w:val="center"/>
          </w:tcPr>
          <w:p w14:paraId="11A421CC"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1063" w:type="dxa"/>
            <w:tcBorders>
              <w:top w:val="nil"/>
              <w:left w:val="nil"/>
              <w:bottom w:val="single" w:sz="4" w:space="0" w:color="auto"/>
              <w:right w:val="single" w:sz="4" w:space="0" w:color="auto"/>
            </w:tcBorders>
            <w:noWrap/>
          </w:tcPr>
          <w:p w14:paraId="60B15551" w14:textId="2281AA87" w:rsidR="008A6F58" w:rsidRPr="008A6F58" w:rsidRDefault="008A6F58" w:rsidP="008A6F58">
            <w:pPr>
              <w:jc w:val="center"/>
              <w:rPr>
                <w:rFonts w:ascii="Calibri" w:eastAsia="Times New Roman" w:hAnsi="Calibri" w:cs="Calibri"/>
                <w:b/>
                <w:bCs/>
                <w:color w:val="00B050"/>
                <w:sz w:val="22"/>
                <w:lang w:val="en-US" w:eastAsia="fr-FR"/>
              </w:rPr>
            </w:pPr>
            <w:r w:rsidRPr="00F004BD">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tcPr>
          <w:p w14:paraId="0E22E5D6"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838" w:type="dxa"/>
            <w:tcBorders>
              <w:top w:val="nil"/>
              <w:left w:val="nil"/>
              <w:bottom w:val="single" w:sz="4" w:space="0" w:color="auto"/>
              <w:right w:val="single" w:sz="4" w:space="0" w:color="auto"/>
            </w:tcBorders>
            <w:noWrap/>
            <w:vAlign w:val="center"/>
          </w:tcPr>
          <w:p w14:paraId="6BD7FB50"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r>
      <w:tr w:rsidR="008A6F58" w:rsidRPr="008A6F58" w14:paraId="601CE1EC"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tcPr>
          <w:p w14:paraId="7AE5F97B" w14:textId="77777777" w:rsidR="008A6F58" w:rsidRPr="008A6F58" w:rsidRDefault="008A6F58" w:rsidP="008A6F58">
            <w:pPr>
              <w:jc w:val="left"/>
              <w:rPr>
                <w:rFonts w:ascii="Calibri" w:eastAsia="Times New Roman" w:hAnsi="Calibri" w:cs="Calibri"/>
                <w:color w:val="000000"/>
                <w:sz w:val="18"/>
                <w:szCs w:val="18"/>
                <w:lang w:val="en-US" w:eastAsia="fr-FR"/>
              </w:rPr>
            </w:pPr>
          </w:p>
        </w:tc>
        <w:tc>
          <w:tcPr>
            <w:tcW w:w="4841" w:type="dxa"/>
            <w:tcBorders>
              <w:top w:val="nil"/>
              <w:left w:val="nil"/>
              <w:bottom w:val="single" w:sz="4" w:space="0" w:color="auto"/>
              <w:right w:val="single" w:sz="4" w:space="0" w:color="auto"/>
            </w:tcBorders>
            <w:noWrap/>
            <w:vAlign w:val="center"/>
          </w:tcPr>
          <w:p w14:paraId="63A0ED2D" w14:textId="56DA99C1" w:rsidR="008A6F58" w:rsidRDefault="008A6F58" w:rsidP="008A6F58">
            <w:pPr>
              <w:rPr>
                <w:rFonts w:ascii="Calibri" w:eastAsia="Times New Roman" w:hAnsi="Calibri" w:cs="Calibri"/>
                <w:color w:val="000000"/>
                <w:sz w:val="18"/>
                <w:szCs w:val="18"/>
                <w:lang w:val="en-US" w:eastAsia="fr-FR"/>
              </w:rPr>
            </w:pPr>
            <w:r w:rsidRPr="00713429">
              <w:rPr>
                <w:rFonts w:ascii="Calibri" w:eastAsia="Times New Roman" w:hAnsi="Calibri" w:cs="Calibri"/>
                <w:color w:val="000000"/>
                <w:sz w:val="18"/>
                <w:szCs w:val="18"/>
                <w:lang w:eastAsia="fr-FR"/>
              </w:rPr>
              <w:t>Plateforme Azure</w:t>
            </w:r>
            <w:r>
              <w:rPr>
                <w:rFonts w:ascii="Calibri" w:eastAsia="Times New Roman" w:hAnsi="Calibri" w:cs="Calibri"/>
                <w:color w:val="000000"/>
                <w:sz w:val="18"/>
                <w:szCs w:val="18"/>
                <w:lang w:eastAsia="fr-FR"/>
              </w:rPr>
              <w:t xml:space="preserve"> </w:t>
            </w:r>
          </w:p>
        </w:tc>
        <w:tc>
          <w:tcPr>
            <w:tcW w:w="1082" w:type="dxa"/>
            <w:tcBorders>
              <w:top w:val="nil"/>
              <w:left w:val="nil"/>
              <w:bottom w:val="single" w:sz="4" w:space="0" w:color="auto"/>
              <w:right w:val="single" w:sz="4" w:space="0" w:color="auto"/>
            </w:tcBorders>
            <w:noWrap/>
            <w:vAlign w:val="center"/>
          </w:tcPr>
          <w:p w14:paraId="2FB7BD2D"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c>
          <w:tcPr>
            <w:tcW w:w="1063" w:type="dxa"/>
            <w:tcBorders>
              <w:top w:val="nil"/>
              <w:left w:val="nil"/>
              <w:bottom w:val="single" w:sz="4" w:space="0" w:color="auto"/>
              <w:right w:val="single" w:sz="4" w:space="0" w:color="auto"/>
            </w:tcBorders>
            <w:noWrap/>
          </w:tcPr>
          <w:p w14:paraId="36E13B6B" w14:textId="7A9D508D" w:rsidR="008A6F58" w:rsidRPr="00F004BD" w:rsidRDefault="00E35883" w:rsidP="008A6F58">
            <w:pPr>
              <w:jc w:val="center"/>
              <w:rPr>
                <w:rFonts w:ascii="Calibri" w:eastAsia="Times New Roman" w:hAnsi="Calibri" w:cs="Calibri"/>
                <w:b/>
                <w:bCs/>
                <w:color w:val="00B050"/>
                <w:sz w:val="22"/>
                <w:lang w:eastAsia="fr-FR"/>
              </w:rPr>
            </w:pPr>
            <w:r w:rsidRPr="00F004BD">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tcPr>
          <w:p w14:paraId="79B14A10" w14:textId="00283BD8" w:rsidR="008A6F58" w:rsidRPr="008A6F58" w:rsidRDefault="00E35883" w:rsidP="008A6F58">
            <w:pPr>
              <w:jc w:val="center"/>
              <w:rPr>
                <w:rFonts w:ascii="Calibri" w:eastAsia="Times New Roman" w:hAnsi="Calibri" w:cs="Calibri"/>
                <w:b/>
                <w:bCs/>
                <w:color w:val="000000"/>
                <w:sz w:val="18"/>
                <w:szCs w:val="18"/>
                <w:lang w:val="en-US" w:eastAsia="fr-FR"/>
              </w:rPr>
            </w:pPr>
            <w:r w:rsidRPr="00F004BD">
              <w:rPr>
                <w:rFonts w:ascii="Calibri" w:eastAsia="Times New Roman" w:hAnsi="Calibri" w:cs="Calibri"/>
                <w:b/>
                <w:bCs/>
                <w:color w:val="00B050"/>
                <w:sz w:val="22"/>
                <w:lang w:eastAsia="fr-FR"/>
              </w:rPr>
              <w:t>X</w:t>
            </w:r>
          </w:p>
        </w:tc>
        <w:tc>
          <w:tcPr>
            <w:tcW w:w="838" w:type="dxa"/>
            <w:tcBorders>
              <w:top w:val="nil"/>
              <w:left w:val="nil"/>
              <w:bottom w:val="single" w:sz="4" w:space="0" w:color="auto"/>
              <w:right w:val="single" w:sz="4" w:space="0" w:color="auto"/>
            </w:tcBorders>
            <w:noWrap/>
            <w:vAlign w:val="center"/>
          </w:tcPr>
          <w:p w14:paraId="217351FC" w14:textId="77777777" w:rsidR="008A6F58" w:rsidRPr="008A6F58" w:rsidRDefault="008A6F58" w:rsidP="008A6F58">
            <w:pPr>
              <w:jc w:val="center"/>
              <w:rPr>
                <w:rFonts w:ascii="Calibri" w:eastAsia="Times New Roman" w:hAnsi="Calibri" w:cs="Calibri"/>
                <w:b/>
                <w:bCs/>
                <w:color w:val="000000"/>
                <w:sz w:val="18"/>
                <w:szCs w:val="18"/>
                <w:lang w:val="en-US" w:eastAsia="fr-FR"/>
              </w:rPr>
            </w:pPr>
          </w:p>
        </w:tc>
      </w:tr>
      <w:tr w:rsidR="00713429" w:rsidRPr="00713429" w14:paraId="2BC22732"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062483F1" w14:textId="77777777" w:rsidR="00713429" w:rsidRPr="008A6F58" w:rsidRDefault="00713429" w:rsidP="00713429">
            <w:pPr>
              <w:jc w:val="left"/>
              <w:rPr>
                <w:rFonts w:ascii="Calibri" w:eastAsia="Times New Roman" w:hAnsi="Calibri" w:cs="Calibri"/>
                <w:color w:val="000000"/>
                <w:sz w:val="18"/>
                <w:szCs w:val="18"/>
                <w:lang w:val="en-US" w:eastAsia="fr-FR"/>
              </w:rPr>
            </w:pPr>
            <w:r w:rsidRPr="008A6F58">
              <w:rPr>
                <w:rFonts w:ascii="Calibri" w:eastAsia="Times New Roman" w:hAnsi="Calibri" w:cs="Calibri"/>
                <w:color w:val="000000"/>
                <w:sz w:val="18"/>
                <w:szCs w:val="18"/>
                <w:lang w:val="en-US" w:eastAsia="fr-FR"/>
              </w:rPr>
              <w:t> </w:t>
            </w:r>
          </w:p>
        </w:tc>
        <w:tc>
          <w:tcPr>
            <w:tcW w:w="4841" w:type="dxa"/>
            <w:tcBorders>
              <w:top w:val="nil"/>
              <w:left w:val="nil"/>
              <w:bottom w:val="single" w:sz="4" w:space="0" w:color="auto"/>
              <w:right w:val="single" w:sz="4" w:space="0" w:color="auto"/>
            </w:tcBorders>
            <w:noWrap/>
            <w:vAlign w:val="center"/>
            <w:hideMark/>
          </w:tcPr>
          <w:p w14:paraId="41E67045" w14:textId="16134D29" w:rsidR="00713429" w:rsidRPr="00713429" w:rsidRDefault="00713429" w:rsidP="00713429">
            <w:pPr>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xml:space="preserve">PowerBi </w:t>
            </w:r>
          </w:p>
        </w:tc>
        <w:tc>
          <w:tcPr>
            <w:tcW w:w="1082" w:type="dxa"/>
            <w:tcBorders>
              <w:top w:val="nil"/>
              <w:left w:val="nil"/>
              <w:bottom w:val="single" w:sz="4" w:space="0" w:color="auto"/>
              <w:right w:val="single" w:sz="4" w:space="0" w:color="auto"/>
            </w:tcBorders>
            <w:noWrap/>
            <w:vAlign w:val="center"/>
            <w:hideMark/>
          </w:tcPr>
          <w:p w14:paraId="406DD7FD"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5103E558"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noWrap/>
            <w:vAlign w:val="center"/>
            <w:hideMark/>
          </w:tcPr>
          <w:p w14:paraId="1D82320B" w14:textId="6E82D95B"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B050"/>
                <w:sz w:val="22"/>
                <w:lang w:eastAsia="fr-FR"/>
              </w:rPr>
              <w:t>X</w:t>
            </w:r>
          </w:p>
        </w:tc>
        <w:tc>
          <w:tcPr>
            <w:tcW w:w="838" w:type="dxa"/>
            <w:tcBorders>
              <w:top w:val="nil"/>
              <w:left w:val="nil"/>
              <w:bottom w:val="single" w:sz="4" w:space="0" w:color="auto"/>
              <w:right w:val="single" w:sz="4" w:space="0" w:color="auto"/>
            </w:tcBorders>
            <w:noWrap/>
            <w:vAlign w:val="center"/>
            <w:hideMark/>
          </w:tcPr>
          <w:p w14:paraId="26C69801"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r>
      <w:tr w:rsidR="00713429" w:rsidRPr="00713429" w14:paraId="6558B312" w14:textId="77777777" w:rsidTr="005A0C97">
        <w:trPr>
          <w:trHeight w:val="312"/>
        </w:trPr>
        <w:tc>
          <w:tcPr>
            <w:tcW w:w="5021" w:type="dxa"/>
            <w:gridSpan w:val="2"/>
            <w:tcBorders>
              <w:top w:val="nil"/>
              <w:left w:val="single" w:sz="4" w:space="0" w:color="auto"/>
              <w:bottom w:val="single" w:sz="4" w:space="0" w:color="auto"/>
              <w:right w:val="single" w:sz="4" w:space="0" w:color="auto"/>
            </w:tcBorders>
            <w:shd w:val="clear" w:color="000000" w:fill="D9D9D9"/>
            <w:noWrap/>
            <w:vAlign w:val="center"/>
            <w:hideMark/>
          </w:tcPr>
          <w:p w14:paraId="36A85626" w14:textId="7CC9CE4E" w:rsidR="00713429" w:rsidRPr="00713429" w:rsidRDefault="00713429" w:rsidP="00713429">
            <w:pPr>
              <w:jc w:val="left"/>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xml:space="preserve">Compétences demandées relevant de l’ensemble des </w:t>
            </w:r>
            <w:r>
              <w:rPr>
                <w:rFonts w:ascii="Calibri" w:eastAsia="Times New Roman" w:hAnsi="Calibri" w:cs="Calibri"/>
                <w:b/>
                <w:bCs/>
                <w:color w:val="000000"/>
                <w:sz w:val="18"/>
                <w:szCs w:val="18"/>
                <w:lang w:eastAsia="fr-FR"/>
              </w:rPr>
              <w:t>lots 1 à 4</w:t>
            </w:r>
            <w:r w:rsidRPr="00713429">
              <w:rPr>
                <w:rFonts w:ascii="Calibri" w:eastAsia="Times New Roman" w:hAnsi="Calibri" w:cs="Calibri"/>
                <w:b/>
                <w:bCs/>
                <w:color w:val="000000"/>
                <w:sz w:val="18"/>
                <w:szCs w:val="18"/>
                <w:lang w:eastAsia="fr-FR"/>
              </w:rPr>
              <w:t xml:space="preserve"> </w:t>
            </w:r>
          </w:p>
        </w:tc>
        <w:tc>
          <w:tcPr>
            <w:tcW w:w="1082" w:type="dxa"/>
            <w:tcBorders>
              <w:top w:val="nil"/>
              <w:left w:val="nil"/>
              <w:bottom w:val="single" w:sz="4" w:space="0" w:color="auto"/>
              <w:right w:val="single" w:sz="4" w:space="0" w:color="auto"/>
            </w:tcBorders>
            <w:shd w:val="clear" w:color="auto" w:fill="D9D9D9" w:themeFill="background1" w:themeFillShade="D9"/>
            <w:noWrap/>
            <w:vAlign w:val="center"/>
            <w:hideMark/>
          </w:tcPr>
          <w:p w14:paraId="72FDC7C5"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shd w:val="clear" w:color="auto" w:fill="D9D9D9" w:themeFill="background1" w:themeFillShade="D9"/>
            <w:noWrap/>
            <w:vAlign w:val="center"/>
            <w:hideMark/>
          </w:tcPr>
          <w:p w14:paraId="0CE5B3DA"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shd w:val="clear" w:color="auto" w:fill="D9D9D9" w:themeFill="background1" w:themeFillShade="D9"/>
            <w:noWrap/>
            <w:vAlign w:val="center"/>
            <w:hideMark/>
          </w:tcPr>
          <w:p w14:paraId="6331593B"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838" w:type="dxa"/>
            <w:tcBorders>
              <w:top w:val="nil"/>
              <w:left w:val="nil"/>
              <w:bottom w:val="single" w:sz="4" w:space="0" w:color="auto"/>
              <w:right w:val="single" w:sz="4" w:space="0" w:color="auto"/>
            </w:tcBorders>
            <w:shd w:val="clear" w:color="auto" w:fill="D9D9D9" w:themeFill="background1" w:themeFillShade="D9"/>
            <w:noWrap/>
            <w:vAlign w:val="center"/>
            <w:hideMark/>
          </w:tcPr>
          <w:p w14:paraId="77391E9F"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r>
      <w:tr w:rsidR="00713429" w:rsidRPr="00713429" w14:paraId="0D756792"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2151F808"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60A5081F" w14:textId="77777777" w:rsidR="00713429" w:rsidRPr="00713429" w:rsidRDefault="00713429" w:rsidP="00713429">
            <w:pPr>
              <w:rPr>
                <w:rFonts w:ascii="Calibri" w:eastAsia="Times New Roman" w:hAnsi="Calibri" w:cs="Calibri"/>
                <w:color w:val="000000"/>
                <w:sz w:val="18"/>
                <w:szCs w:val="18"/>
                <w:lang w:val="en-US" w:eastAsia="fr-FR"/>
              </w:rPr>
            </w:pPr>
            <w:r w:rsidRPr="00713429">
              <w:rPr>
                <w:rFonts w:ascii="Calibri" w:eastAsia="Times New Roman" w:hAnsi="Calibri" w:cs="Calibri"/>
                <w:color w:val="000000"/>
                <w:sz w:val="18"/>
                <w:szCs w:val="18"/>
                <w:lang w:val="en-US" w:eastAsia="fr-FR"/>
              </w:rPr>
              <w:t>Business Intelligence : Business Object® ; PowerBI</w:t>
            </w:r>
          </w:p>
        </w:tc>
        <w:tc>
          <w:tcPr>
            <w:tcW w:w="1082" w:type="dxa"/>
            <w:tcBorders>
              <w:top w:val="nil"/>
              <w:left w:val="nil"/>
              <w:bottom w:val="single" w:sz="4" w:space="0" w:color="auto"/>
              <w:right w:val="single" w:sz="4" w:space="0" w:color="auto"/>
            </w:tcBorders>
            <w:noWrap/>
            <w:vAlign w:val="center"/>
            <w:hideMark/>
          </w:tcPr>
          <w:p w14:paraId="36357676" w14:textId="77777777" w:rsidR="00713429" w:rsidRPr="00713429" w:rsidRDefault="00713429" w:rsidP="00713429">
            <w:pPr>
              <w:jc w:val="center"/>
              <w:rPr>
                <w:rFonts w:ascii="Calibri" w:eastAsia="Times New Roman" w:hAnsi="Calibri" w:cs="Calibri"/>
                <w:b/>
                <w:bCs/>
                <w:color w:val="000000"/>
                <w:sz w:val="18"/>
                <w:szCs w:val="18"/>
                <w:lang w:val="en-US" w:eastAsia="fr-FR"/>
              </w:rPr>
            </w:pPr>
            <w:r w:rsidRPr="00713429">
              <w:rPr>
                <w:rFonts w:ascii="Calibri" w:eastAsia="Times New Roman" w:hAnsi="Calibri" w:cs="Calibri"/>
                <w:b/>
                <w:bCs/>
                <w:color w:val="000000"/>
                <w:sz w:val="18"/>
                <w:szCs w:val="18"/>
                <w:lang w:val="en-US" w:eastAsia="fr-FR"/>
              </w:rPr>
              <w:t> </w:t>
            </w:r>
          </w:p>
        </w:tc>
        <w:tc>
          <w:tcPr>
            <w:tcW w:w="1063" w:type="dxa"/>
            <w:tcBorders>
              <w:top w:val="nil"/>
              <w:left w:val="nil"/>
              <w:bottom w:val="single" w:sz="4" w:space="0" w:color="auto"/>
              <w:right w:val="single" w:sz="4" w:space="0" w:color="auto"/>
            </w:tcBorders>
            <w:noWrap/>
            <w:vAlign w:val="center"/>
            <w:hideMark/>
          </w:tcPr>
          <w:p w14:paraId="3C0E679B" w14:textId="77777777" w:rsidR="00713429" w:rsidRPr="00713429" w:rsidRDefault="00713429" w:rsidP="00713429">
            <w:pPr>
              <w:jc w:val="center"/>
              <w:rPr>
                <w:rFonts w:ascii="Calibri" w:eastAsia="Times New Roman" w:hAnsi="Calibri" w:cs="Calibri"/>
                <w:b/>
                <w:bCs/>
                <w:color w:val="000000"/>
                <w:sz w:val="18"/>
                <w:szCs w:val="18"/>
                <w:lang w:val="en-US" w:eastAsia="fr-FR"/>
              </w:rPr>
            </w:pPr>
            <w:r w:rsidRPr="00713429">
              <w:rPr>
                <w:rFonts w:ascii="Calibri" w:eastAsia="Times New Roman" w:hAnsi="Calibri" w:cs="Calibri"/>
                <w:b/>
                <w:bCs/>
                <w:color w:val="000000"/>
                <w:sz w:val="18"/>
                <w:szCs w:val="18"/>
                <w:lang w:val="en-US" w:eastAsia="fr-FR"/>
              </w:rPr>
              <w:t> </w:t>
            </w:r>
          </w:p>
        </w:tc>
        <w:tc>
          <w:tcPr>
            <w:tcW w:w="1063" w:type="dxa"/>
            <w:tcBorders>
              <w:top w:val="nil"/>
              <w:left w:val="nil"/>
              <w:bottom w:val="single" w:sz="4" w:space="0" w:color="auto"/>
              <w:right w:val="single" w:sz="4" w:space="0" w:color="auto"/>
            </w:tcBorders>
            <w:noWrap/>
            <w:vAlign w:val="center"/>
            <w:hideMark/>
          </w:tcPr>
          <w:p w14:paraId="0FA97DE1"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B050"/>
                <w:sz w:val="22"/>
                <w:lang w:eastAsia="fr-FR"/>
              </w:rPr>
              <w:t>X</w:t>
            </w:r>
          </w:p>
        </w:tc>
        <w:tc>
          <w:tcPr>
            <w:tcW w:w="838" w:type="dxa"/>
            <w:tcBorders>
              <w:top w:val="nil"/>
              <w:left w:val="nil"/>
              <w:bottom w:val="single" w:sz="4" w:space="0" w:color="auto"/>
              <w:right w:val="single" w:sz="4" w:space="0" w:color="auto"/>
            </w:tcBorders>
            <w:noWrap/>
            <w:vAlign w:val="center"/>
            <w:hideMark/>
          </w:tcPr>
          <w:p w14:paraId="744EC8AC"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r>
      <w:tr w:rsidR="00713429" w:rsidRPr="00713429" w14:paraId="43B486BD" w14:textId="77777777" w:rsidTr="005A0C97">
        <w:trPr>
          <w:trHeight w:val="55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4BCD2022"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17568B4D" w14:textId="7AC08D17" w:rsidR="00713429" w:rsidRPr="00713429" w:rsidRDefault="00713429" w:rsidP="00713429">
            <w:pPr>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Méthodologie de gestion de risques SSI et connaissance des principaux domaines SSI (ISO 27799, ISO 27001 : 20</w:t>
            </w:r>
            <w:r w:rsidR="00923B8B">
              <w:rPr>
                <w:rFonts w:ascii="Calibri" w:eastAsia="Times New Roman" w:hAnsi="Calibri" w:cs="Calibri"/>
                <w:color w:val="000000"/>
                <w:sz w:val="18"/>
                <w:szCs w:val="18"/>
                <w:lang w:eastAsia="fr-FR"/>
              </w:rPr>
              <w:t>22</w:t>
            </w:r>
            <w:r w:rsidRPr="00713429">
              <w:rPr>
                <w:rFonts w:ascii="Calibri" w:eastAsia="Times New Roman" w:hAnsi="Calibri" w:cs="Calibri"/>
                <w:color w:val="000000"/>
                <w:sz w:val="18"/>
                <w:szCs w:val="18"/>
                <w:lang w:eastAsia="fr-FR"/>
              </w:rPr>
              <w:t>, ISO 27002 : 20</w:t>
            </w:r>
            <w:r w:rsidR="009F5438">
              <w:rPr>
                <w:rFonts w:ascii="Calibri" w:eastAsia="Times New Roman" w:hAnsi="Calibri" w:cs="Calibri"/>
                <w:color w:val="000000"/>
                <w:sz w:val="18"/>
                <w:szCs w:val="18"/>
                <w:lang w:eastAsia="fr-FR"/>
              </w:rPr>
              <w:t>22</w:t>
            </w:r>
            <w:r w:rsidRPr="00713429">
              <w:rPr>
                <w:rFonts w:ascii="Calibri" w:eastAsia="Times New Roman" w:hAnsi="Calibri" w:cs="Calibri"/>
                <w:color w:val="000000"/>
                <w:sz w:val="18"/>
                <w:szCs w:val="18"/>
                <w:lang w:eastAsia="fr-FR"/>
              </w:rPr>
              <w:t>) ;</w:t>
            </w:r>
          </w:p>
        </w:tc>
        <w:tc>
          <w:tcPr>
            <w:tcW w:w="1082" w:type="dxa"/>
            <w:tcBorders>
              <w:top w:val="nil"/>
              <w:left w:val="nil"/>
              <w:bottom w:val="single" w:sz="4" w:space="0" w:color="auto"/>
              <w:right w:val="single" w:sz="4" w:space="0" w:color="auto"/>
            </w:tcBorders>
            <w:noWrap/>
            <w:vAlign w:val="center"/>
            <w:hideMark/>
          </w:tcPr>
          <w:p w14:paraId="6E2ABF5E"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78FC7467"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080A8BFB"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838" w:type="dxa"/>
            <w:tcBorders>
              <w:top w:val="nil"/>
              <w:left w:val="nil"/>
              <w:bottom w:val="single" w:sz="4" w:space="0" w:color="auto"/>
              <w:right w:val="single" w:sz="4" w:space="0" w:color="auto"/>
            </w:tcBorders>
            <w:noWrap/>
            <w:vAlign w:val="center"/>
            <w:hideMark/>
          </w:tcPr>
          <w:p w14:paraId="17A8D9B4"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r>
      <w:tr w:rsidR="00713429" w:rsidRPr="00713429" w14:paraId="26A1A79A"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7FA1CAE9"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7CF24D11" w14:textId="77777777" w:rsidR="00713429" w:rsidRPr="00713429" w:rsidRDefault="00713429" w:rsidP="00713429">
            <w:pPr>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Management de la qualité (ISO 9001 : 2015) ;</w:t>
            </w:r>
          </w:p>
        </w:tc>
        <w:tc>
          <w:tcPr>
            <w:tcW w:w="1082" w:type="dxa"/>
            <w:tcBorders>
              <w:top w:val="nil"/>
              <w:left w:val="nil"/>
              <w:bottom w:val="single" w:sz="4" w:space="0" w:color="auto"/>
              <w:right w:val="single" w:sz="4" w:space="0" w:color="auto"/>
            </w:tcBorders>
            <w:noWrap/>
            <w:vAlign w:val="center"/>
            <w:hideMark/>
          </w:tcPr>
          <w:p w14:paraId="76839243"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308F15BE"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7C41E82C"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838" w:type="dxa"/>
            <w:tcBorders>
              <w:top w:val="nil"/>
              <w:left w:val="nil"/>
              <w:bottom w:val="single" w:sz="4" w:space="0" w:color="auto"/>
              <w:right w:val="single" w:sz="4" w:space="0" w:color="auto"/>
            </w:tcBorders>
            <w:noWrap/>
            <w:vAlign w:val="center"/>
            <w:hideMark/>
          </w:tcPr>
          <w:p w14:paraId="0774CB23"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r>
      <w:tr w:rsidR="00713429" w:rsidRPr="00713429" w14:paraId="66F139FF" w14:textId="77777777" w:rsidTr="005A0C97">
        <w:trPr>
          <w:trHeight w:val="312"/>
        </w:trPr>
        <w:tc>
          <w:tcPr>
            <w:tcW w:w="5021" w:type="dxa"/>
            <w:gridSpan w:val="2"/>
            <w:tcBorders>
              <w:top w:val="nil"/>
              <w:left w:val="single" w:sz="4" w:space="0" w:color="auto"/>
              <w:bottom w:val="single" w:sz="4" w:space="0" w:color="auto"/>
              <w:right w:val="single" w:sz="4" w:space="0" w:color="auto"/>
            </w:tcBorders>
            <w:shd w:val="clear" w:color="000000" w:fill="D9D9D9"/>
            <w:noWrap/>
            <w:vAlign w:val="center"/>
            <w:hideMark/>
          </w:tcPr>
          <w:p w14:paraId="093BB4C1" w14:textId="78C61C85" w:rsidR="00713429" w:rsidRPr="00713429" w:rsidRDefault="00713429" w:rsidP="00B43D1F">
            <w:pPr>
              <w:jc w:val="left"/>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Maîtrise des outils suivants est également requise</w:t>
            </w:r>
          </w:p>
        </w:tc>
        <w:tc>
          <w:tcPr>
            <w:tcW w:w="1082" w:type="dxa"/>
            <w:tcBorders>
              <w:top w:val="nil"/>
              <w:left w:val="nil"/>
              <w:bottom w:val="single" w:sz="4" w:space="0" w:color="auto"/>
              <w:right w:val="single" w:sz="4" w:space="0" w:color="auto"/>
            </w:tcBorders>
            <w:shd w:val="clear" w:color="auto" w:fill="D9D9D9" w:themeFill="background1" w:themeFillShade="D9"/>
            <w:noWrap/>
            <w:vAlign w:val="center"/>
            <w:hideMark/>
          </w:tcPr>
          <w:p w14:paraId="5291FA26"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shd w:val="clear" w:color="auto" w:fill="D9D9D9" w:themeFill="background1" w:themeFillShade="D9"/>
            <w:noWrap/>
            <w:vAlign w:val="center"/>
            <w:hideMark/>
          </w:tcPr>
          <w:p w14:paraId="453670D1"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1063" w:type="dxa"/>
            <w:tcBorders>
              <w:top w:val="nil"/>
              <w:left w:val="nil"/>
              <w:bottom w:val="single" w:sz="4" w:space="0" w:color="auto"/>
              <w:right w:val="single" w:sz="4" w:space="0" w:color="auto"/>
            </w:tcBorders>
            <w:shd w:val="clear" w:color="auto" w:fill="D9D9D9" w:themeFill="background1" w:themeFillShade="D9"/>
            <w:noWrap/>
            <w:vAlign w:val="center"/>
            <w:hideMark/>
          </w:tcPr>
          <w:p w14:paraId="5492D77E"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c>
          <w:tcPr>
            <w:tcW w:w="838" w:type="dxa"/>
            <w:tcBorders>
              <w:top w:val="nil"/>
              <w:left w:val="nil"/>
              <w:bottom w:val="single" w:sz="4" w:space="0" w:color="auto"/>
              <w:right w:val="single" w:sz="4" w:space="0" w:color="auto"/>
            </w:tcBorders>
            <w:shd w:val="clear" w:color="auto" w:fill="D9D9D9" w:themeFill="background1" w:themeFillShade="D9"/>
            <w:noWrap/>
            <w:vAlign w:val="center"/>
            <w:hideMark/>
          </w:tcPr>
          <w:p w14:paraId="2061E740" w14:textId="77777777" w:rsidR="00713429" w:rsidRPr="00713429" w:rsidRDefault="00713429" w:rsidP="00713429">
            <w:pPr>
              <w:jc w:val="center"/>
              <w:rPr>
                <w:rFonts w:ascii="Calibri" w:eastAsia="Times New Roman" w:hAnsi="Calibri" w:cs="Calibri"/>
                <w:b/>
                <w:bCs/>
                <w:color w:val="000000"/>
                <w:sz w:val="18"/>
                <w:szCs w:val="18"/>
                <w:lang w:eastAsia="fr-FR"/>
              </w:rPr>
            </w:pPr>
            <w:r w:rsidRPr="00713429">
              <w:rPr>
                <w:rFonts w:ascii="Calibri" w:eastAsia="Times New Roman" w:hAnsi="Calibri" w:cs="Calibri"/>
                <w:b/>
                <w:bCs/>
                <w:color w:val="000000"/>
                <w:sz w:val="18"/>
                <w:szCs w:val="18"/>
                <w:lang w:eastAsia="fr-FR"/>
              </w:rPr>
              <w:t> </w:t>
            </w:r>
          </w:p>
        </w:tc>
      </w:tr>
      <w:tr w:rsidR="00713429" w:rsidRPr="00713429" w14:paraId="18CB7C49"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4F4ACADF"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0355A1AF" w14:textId="77777777" w:rsidR="00713429" w:rsidRPr="00713429" w:rsidRDefault="00713429" w:rsidP="00713429">
            <w:pPr>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Infrastructure :  Windows 11, Linux (Debian, OraLinux, Ubuntu)</w:t>
            </w:r>
          </w:p>
        </w:tc>
        <w:tc>
          <w:tcPr>
            <w:tcW w:w="1082" w:type="dxa"/>
            <w:tcBorders>
              <w:top w:val="nil"/>
              <w:left w:val="nil"/>
              <w:bottom w:val="single" w:sz="4" w:space="0" w:color="auto"/>
              <w:right w:val="single" w:sz="4" w:space="0" w:color="auto"/>
            </w:tcBorders>
            <w:noWrap/>
            <w:vAlign w:val="center"/>
            <w:hideMark/>
          </w:tcPr>
          <w:p w14:paraId="072873CB"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35EEF595"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2B502FDE"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838" w:type="dxa"/>
            <w:tcBorders>
              <w:top w:val="nil"/>
              <w:left w:val="nil"/>
              <w:bottom w:val="single" w:sz="4" w:space="0" w:color="auto"/>
              <w:right w:val="single" w:sz="4" w:space="0" w:color="auto"/>
            </w:tcBorders>
            <w:noWrap/>
            <w:vAlign w:val="center"/>
            <w:hideMark/>
          </w:tcPr>
          <w:p w14:paraId="3E493037"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r>
      <w:tr w:rsidR="00E35883" w:rsidRPr="00713429" w14:paraId="19B76103"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tcPr>
          <w:p w14:paraId="6D0FFD43" w14:textId="77777777" w:rsidR="00E35883" w:rsidRPr="00713429" w:rsidRDefault="00E35883" w:rsidP="00713429">
            <w:pPr>
              <w:jc w:val="left"/>
              <w:rPr>
                <w:rFonts w:ascii="Calibri" w:eastAsia="Times New Roman" w:hAnsi="Calibri" w:cs="Calibri"/>
                <w:color w:val="000000"/>
                <w:sz w:val="18"/>
                <w:szCs w:val="18"/>
                <w:lang w:eastAsia="fr-FR"/>
              </w:rPr>
            </w:pPr>
          </w:p>
        </w:tc>
        <w:tc>
          <w:tcPr>
            <w:tcW w:w="4841" w:type="dxa"/>
            <w:tcBorders>
              <w:top w:val="nil"/>
              <w:left w:val="nil"/>
              <w:bottom w:val="single" w:sz="4" w:space="0" w:color="auto"/>
              <w:right w:val="single" w:sz="4" w:space="0" w:color="auto"/>
            </w:tcBorders>
            <w:noWrap/>
            <w:vAlign w:val="center"/>
          </w:tcPr>
          <w:p w14:paraId="1973EFE0" w14:textId="11E16BA2" w:rsidR="00E35883" w:rsidRPr="00713429" w:rsidRDefault="00E35883" w:rsidP="00713429">
            <w:pPr>
              <w:rPr>
                <w:rFonts w:ascii="Calibri" w:eastAsia="Times New Roman" w:hAnsi="Calibri" w:cs="Calibri"/>
                <w:color w:val="000000"/>
                <w:sz w:val="18"/>
                <w:szCs w:val="18"/>
                <w:lang w:eastAsia="fr-FR"/>
              </w:rPr>
            </w:pPr>
            <w:r>
              <w:rPr>
                <w:rFonts w:ascii="Calibri" w:eastAsia="Times New Roman" w:hAnsi="Calibri" w:cs="Calibri"/>
                <w:color w:val="000000"/>
                <w:sz w:val="18"/>
                <w:szCs w:val="18"/>
                <w:lang w:eastAsia="fr-FR"/>
              </w:rPr>
              <w:t>Devops AZURE</w:t>
            </w:r>
          </w:p>
        </w:tc>
        <w:tc>
          <w:tcPr>
            <w:tcW w:w="1082" w:type="dxa"/>
            <w:tcBorders>
              <w:top w:val="nil"/>
              <w:left w:val="nil"/>
              <w:bottom w:val="single" w:sz="4" w:space="0" w:color="auto"/>
              <w:right w:val="single" w:sz="4" w:space="0" w:color="auto"/>
            </w:tcBorders>
            <w:noWrap/>
            <w:vAlign w:val="center"/>
          </w:tcPr>
          <w:p w14:paraId="0FC613A8" w14:textId="77777777" w:rsidR="00E35883" w:rsidRPr="00713429" w:rsidRDefault="00E35883" w:rsidP="00713429">
            <w:pPr>
              <w:jc w:val="center"/>
              <w:rPr>
                <w:rFonts w:ascii="Calibri" w:eastAsia="Times New Roman" w:hAnsi="Calibri" w:cs="Calibri"/>
                <w:b/>
                <w:bCs/>
                <w:color w:val="00B050"/>
                <w:sz w:val="22"/>
                <w:lang w:eastAsia="fr-FR"/>
              </w:rPr>
            </w:pPr>
          </w:p>
        </w:tc>
        <w:tc>
          <w:tcPr>
            <w:tcW w:w="1063" w:type="dxa"/>
            <w:tcBorders>
              <w:top w:val="nil"/>
              <w:left w:val="nil"/>
              <w:bottom w:val="single" w:sz="4" w:space="0" w:color="auto"/>
              <w:right w:val="single" w:sz="4" w:space="0" w:color="auto"/>
            </w:tcBorders>
            <w:noWrap/>
            <w:vAlign w:val="center"/>
          </w:tcPr>
          <w:p w14:paraId="3CECDF1C" w14:textId="44B39989" w:rsidR="00E35883" w:rsidRPr="00713429" w:rsidRDefault="00E35883" w:rsidP="00713429">
            <w:pPr>
              <w:jc w:val="center"/>
              <w:rPr>
                <w:rFonts w:ascii="Calibri" w:eastAsia="Times New Roman" w:hAnsi="Calibri" w:cs="Calibri"/>
                <w:b/>
                <w:bCs/>
                <w:color w:val="00B050"/>
                <w:sz w:val="22"/>
                <w:lang w:eastAsia="fr-FR"/>
              </w:rPr>
            </w:pPr>
            <w:r>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tcPr>
          <w:p w14:paraId="66380F29" w14:textId="3915EBBF" w:rsidR="00E35883" w:rsidRPr="00713429" w:rsidRDefault="00E35883" w:rsidP="00713429">
            <w:pPr>
              <w:jc w:val="center"/>
              <w:rPr>
                <w:rFonts w:ascii="Calibri" w:eastAsia="Times New Roman" w:hAnsi="Calibri" w:cs="Calibri"/>
                <w:b/>
                <w:bCs/>
                <w:color w:val="00B050"/>
                <w:sz w:val="22"/>
                <w:lang w:eastAsia="fr-FR"/>
              </w:rPr>
            </w:pPr>
            <w:r>
              <w:rPr>
                <w:rFonts w:ascii="Calibri" w:eastAsia="Times New Roman" w:hAnsi="Calibri" w:cs="Calibri"/>
                <w:b/>
                <w:bCs/>
                <w:color w:val="00B050"/>
                <w:sz w:val="22"/>
                <w:lang w:eastAsia="fr-FR"/>
              </w:rPr>
              <w:t>X</w:t>
            </w:r>
          </w:p>
        </w:tc>
        <w:tc>
          <w:tcPr>
            <w:tcW w:w="838" w:type="dxa"/>
            <w:tcBorders>
              <w:top w:val="nil"/>
              <w:left w:val="nil"/>
              <w:bottom w:val="single" w:sz="4" w:space="0" w:color="auto"/>
              <w:right w:val="single" w:sz="4" w:space="0" w:color="auto"/>
            </w:tcBorders>
            <w:noWrap/>
            <w:vAlign w:val="center"/>
          </w:tcPr>
          <w:p w14:paraId="0FAA7782" w14:textId="73A65F36" w:rsidR="00E35883" w:rsidRPr="00713429" w:rsidRDefault="00E35883" w:rsidP="00713429">
            <w:pPr>
              <w:jc w:val="center"/>
              <w:rPr>
                <w:rFonts w:ascii="Calibri" w:eastAsia="Times New Roman" w:hAnsi="Calibri" w:cs="Calibri"/>
                <w:b/>
                <w:bCs/>
                <w:color w:val="00B050"/>
                <w:sz w:val="22"/>
                <w:lang w:eastAsia="fr-FR"/>
              </w:rPr>
            </w:pPr>
          </w:p>
        </w:tc>
      </w:tr>
      <w:tr w:rsidR="00713429" w:rsidRPr="00713429" w14:paraId="151E197A"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516BA8E0"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2A3A8799" w14:textId="3D2F408E" w:rsidR="00713429" w:rsidRPr="00713429" w:rsidRDefault="00713429" w:rsidP="00713429">
            <w:pPr>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Déploiement :</w:t>
            </w:r>
            <w:r w:rsidR="00D46DE8">
              <w:rPr>
                <w:rFonts w:ascii="Calibri" w:eastAsia="Times New Roman" w:hAnsi="Calibri" w:cs="Calibri"/>
                <w:color w:val="000000"/>
                <w:sz w:val="18"/>
                <w:szCs w:val="18"/>
                <w:lang w:eastAsia="fr-FR"/>
              </w:rPr>
              <w:t xml:space="preserve"> </w:t>
            </w:r>
            <w:r w:rsidRPr="00713429">
              <w:rPr>
                <w:rFonts w:ascii="Calibri" w:eastAsia="Times New Roman" w:hAnsi="Calibri" w:cs="Calibri"/>
                <w:color w:val="000000"/>
                <w:sz w:val="18"/>
                <w:szCs w:val="18"/>
                <w:lang w:eastAsia="fr-FR"/>
              </w:rPr>
              <w:t>CI/CD (Jenkins, SVN, Artifactory, Sonar)</w:t>
            </w:r>
          </w:p>
        </w:tc>
        <w:tc>
          <w:tcPr>
            <w:tcW w:w="1082" w:type="dxa"/>
            <w:tcBorders>
              <w:top w:val="nil"/>
              <w:left w:val="nil"/>
              <w:bottom w:val="single" w:sz="4" w:space="0" w:color="auto"/>
              <w:right w:val="single" w:sz="4" w:space="0" w:color="auto"/>
            </w:tcBorders>
            <w:noWrap/>
            <w:vAlign w:val="center"/>
            <w:hideMark/>
          </w:tcPr>
          <w:p w14:paraId="2270B37A"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58A22051"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 </w:t>
            </w:r>
          </w:p>
        </w:tc>
        <w:tc>
          <w:tcPr>
            <w:tcW w:w="1063" w:type="dxa"/>
            <w:tcBorders>
              <w:top w:val="nil"/>
              <w:left w:val="nil"/>
              <w:bottom w:val="single" w:sz="4" w:space="0" w:color="auto"/>
              <w:right w:val="single" w:sz="4" w:space="0" w:color="auto"/>
            </w:tcBorders>
            <w:noWrap/>
            <w:vAlign w:val="center"/>
            <w:hideMark/>
          </w:tcPr>
          <w:p w14:paraId="5EBEAAD3"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 </w:t>
            </w:r>
          </w:p>
        </w:tc>
        <w:tc>
          <w:tcPr>
            <w:tcW w:w="838" w:type="dxa"/>
            <w:tcBorders>
              <w:top w:val="nil"/>
              <w:left w:val="nil"/>
              <w:bottom w:val="single" w:sz="4" w:space="0" w:color="auto"/>
              <w:right w:val="single" w:sz="4" w:space="0" w:color="auto"/>
            </w:tcBorders>
            <w:noWrap/>
            <w:vAlign w:val="center"/>
            <w:hideMark/>
          </w:tcPr>
          <w:p w14:paraId="53AC53F7" w14:textId="5B4792EF" w:rsidR="00713429" w:rsidRPr="00713429" w:rsidRDefault="00E35883" w:rsidP="00713429">
            <w:pPr>
              <w:jc w:val="center"/>
              <w:rPr>
                <w:rFonts w:ascii="Calibri" w:eastAsia="Times New Roman" w:hAnsi="Calibri" w:cs="Calibri"/>
                <w:b/>
                <w:bCs/>
                <w:color w:val="00B050"/>
                <w:sz w:val="22"/>
                <w:lang w:eastAsia="fr-FR"/>
              </w:rPr>
            </w:pPr>
            <w:r>
              <w:rPr>
                <w:rFonts w:ascii="Calibri" w:eastAsia="Times New Roman" w:hAnsi="Calibri" w:cs="Calibri"/>
                <w:b/>
                <w:bCs/>
                <w:color w:val="00B050"/>
                <w:sz w:val="22"/>
                <w:lang w:eastAsia="fr-FR"/>
              </w:rPr>
              <w:t>X</w:t>
            </w:r>
            <w:r w:rsidR="00713429" w:rsidRPr="00713429">
              <w:rPr>
                <w:rFonts w:ascii="Calibri" w:eastAsia="Times New Roman" w:hAnsi="Calibri" w:cs="Calibri"/>
                <w:b/>
                <w:bCs/>
                <w:color w:val="00B050"/>
                <w:sz w:val="22"/>
                <w:lang w:eastAsia="fr-FR"/>
              </w:rPr>
              <w:t> </w:t>
            </w:r>
          </w:p>
        </w:tc>
      </w:tr>
      <w:tr w:rsidR="00713429" w:rsidRPr="00713429" w14:paraId="51E510ED"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3EC422A1"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05715501" w14:textId="77777777" w:rsidR="00713429" w:rsidRPr="00713429" w:rsidRDefault="00713429" w:rsidP="00713429">
            <w:pPr>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xml:space="preserve">Gestionnaire d’anomalie : Mantis </w:t>
            </w:r>
          </w:p>
        </w:tc>
        <w:tc>
          <w:tcPr>
            <w:tcW w:w="1082" w:type="dxa"/>
            <w:tcBorders>
              <w:top w:val="nil"/>
              <w:left w:val="nil"/>
              <w:bottom w:val="single" w:sz="4" w:space="0" w:color="auto"/>
              <w:right w:val="single" w:sz="4" w:space="0" w:color="auto"/>
            </w:tcBorders>
            <w:noWrap/>
            <w:vAlign w:val="center"/>
            <w:hideMark/>
          </w:tcPr>
          <w:p w14:paraId="67D6CB05"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36377FD8"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0A305312"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838" w:type="dxa"/>
            <w:tcBorders>
              <w:top w:val="nil"/>
              <w:left w:val="nil"/>
              <w:bottom w:val="single" w:sz="4" w:space="0" w:color="auto"/>
              <w:right w:val="single" w:sz="4" w:space="0" w:color="auto"/>
            </w:tcBorders>
            <w:noWrap/>
            <w:vAlign w:val="center"/>
            <w:hideMark/>
          </w:tcPr>
          <w:p w14:paraId="7AEF8598"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r>
      <w:tr w:rsidR="00713429" w:rsidRPr="00713429" w14:paraId="6F3C95FA" w14:textId="77777777" w:rsidTr="005A0C97">
        <w:trPr>
          <w:trHeight w:val="312"/>
        </w:trPr>
        <w:tc>
          <w:tcPr>
            <w:tcW w:w="180" w:type="dxa"/>
            <w:tcBorders>
              <w:top w:val="nil"/>
              <w:left w:val="single" w:sz="4" w:space="0" w:color="auto"/>
              <w:bottom w:val="single" w:sz="4" w:space="0" w:color="auto"/>
              <w:right w:val="single" w:sz="4" w:space="0" w:color="auto"/>
            </w:tcBorders>
            <w:shd w:val="clear" w:color="auto" w:fill="F2F2F2" w:themeFill="background1" w:themeFillShade="F2"/>
            <w:noWrap/>
            <w:vAlign w:val="bottom"/>
            <w:hideMark/>
          </w:tcPr>
          <w:p w14:paraId="5BC745EA" w14:textId="77777777" w:rsidR="00713429" w:rsidRPr="00713429" w:rsidRDefault="00713429" w:rsidP="00713429">
            <w:pPr>
              <w:jc w:val="left"/>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 </w:t>
            </w:r>
          </w:p>
        </w:tc>
        <w:tc>
          <w:tcPr>
            <w:tcW w:w="4841" w:type="dxa"/>
            <w:tcBorders>
              <w:top w:val="nil"/>
              <w:left w:val="nil"/>
              <w:bottom w:val="single" w:sz="4" w:space="0" w:color="auto"/>
              <w:right w:val="single" w:sz="4" w:space="0" w:color="auto"/>
            </w:tcBorders>
            <w:noWrap/>
            <w:vAlign w:val="center"/>
            <w:hideMark/>
          </w:tcPr>
          <w:p w14:paraId="06D1F87B" w14:textId="77777777" w:rsidR="00713429" w:rsidRPr="00713429" w:rsidRDefault="00713429" w:rsidP="00713429">
            <w:pPr>
              <w:rPr>
                <w:rFonts w:ascii="Calibri" w:eastAsia="Times New Roman" w:hAnsi="Calibri" w:cs="Calibri"/>
                <w:color w:val="000000"/>
                <w:sz w:val="18"/>
                <w:szCs w:val="18"/>
                <w:lang w:eastAsia="fr-FR"/>
              </w:rPr>
            </w:pPr>
            <w:r w:rsidRPr="00713429">
              <w:rPr>
                <w:rFonts w:ascii="Calibri" w:eastAsia="Times New Roman" w:hAnsi="Calibri" w:cs="Calibri"/>
                <w:color w:val="000000"/>
                <w:sz w:val="18"/>
                <w:szCs w:val="18"/>
                <w:lang w:eastAsia="fr-FR"/>
              </w:rPr>
              <w:t>Outils bureautiques : Suite Microsoft Office™,</w:t>
            </w:r>
          </w:p>
        </w:tc>
        <w:tc>
          <w:tcPr>
            <w:tcW w:w="1082" w:type="dxa"/>
            <w:tcBorders>
              <w:top w:val="nil"/>
              <w:left w:val="nil"/>
              <w:bottom w:val="single" w:sz="4" w:space="0" w:color="auto"/>
              <w:right w:val="single" w:sz="4" w:space="0" w:color="auto"/>
            </w:tcBorders>
            <w:noWrap/>
            <w:vAlign w:val="center"/>
            <w:hideMark/>
          </w:tcPr>
          <w:p w14:paraId="40362B53"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7928E22B"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1063" w:type="dxa"/>
            <w:tcBorders>
              <w:top w:val="nil"/>
              <w:left w:val="nil"/>
              <w:bottom w:val="single" w:sz="4" w:space="0" w:color="auto"/>
              <w:right w:val="single" w:sz="4" w:space="0" w:color="auto"/>
            </w:tcBorders>
            <w:noWrap/>
            <w:vAlign w:val="center"/>
            <w:hideMark/>
          </w:tcPr>
          <w:p w14:paraId="307995B7"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c>
          <w:tcPr>
            <w:tcW w:w="838" w:type="dxa"/>
            <w:tcBorders>
              <w:top w:val="nil"/>
              <w:left w:val="nil"/>
              <w:bottom w:val="single" w:sz="4" w:space="0" w:color="auto"/>
              <w:right w:val="single" w:sz="4" w:space="0" w:color="auto"/>
            </w:tcBorders>
            <w:noWrap/>
            <w:vAlign w:val="center"/>
            <w:hideMark/>
          </w:tcPr>
          <w:p w14:paraId="43715E54" w14:textId="77777777" w:rsidR="00713429" w:rsidRPr="00713429" w:rsidRDefault="00713429" w:rsidP="00713429">
            <w:pPr>
              <w:jc w:val="center"/>
              <w:rPr>
                <w:rFonts w:ascii="Calibri" w:eastAsia="Times New Roman" w:hAnsi="Calibri" w:cs="Calibri"/>
                <w:b/>
                <w:bCs/>
                <w:color w:val="00B050"/>
                <w:sz w:val="22"/>
                <w:lang w:eastAsia="fr-FR"/>
              </w:rPr>
            </w:pPr>
            <w:r w:rsidRPr="00713429">
              <w:rPr>
                <w:rFonts w:ascii="Calibri" w:eastAsia="Times New Roman" w:hAnsi="Calibri" w:cs="Calibri"/>
                <w:b/>
                <w:bCs/>
                <w:color w:val="00B050"/>
                <w:sz w:val="22"/>
                <w:lang w:eastAsia="fr-FR"/>
              </w:rPr>
              <w:t>X</w:t>
            </w:r>
          </w:p>
        </w:tc>
      </w:tr>
    </w:tbl>
    <w:p w14:paraId="47412773" w14:textId="77777777" w:rsidR="00F579E0" w:rsidRDefault="00F579E0" w:rsidP="00F579E0"/>
    <w:p w14:paraId="1200151E" w14:textId="77777777" w:rsidR="00F579E0" w:rsidRDefault="00F579E0" w:rsidP="00F35090">
      <w:pPr>
        <w:pStyle w:val="Paragraphedeliste"/>
      </w:pPr>
    </w:p>
    <w:p w14:paraId="700D9D94" w14:textId="77777777" w:rsidR="00F35090" w:rsidRDefault="00F35090" w:rsidP="00F35090">
      <w:pPr>
        <w:pStyle w:val="Paragraphedeliste"/>
        <w:ind w:left="0"/>
      </w:pPr>
      <w:r>
        <w:t>Les prestations du présent marché requièrent également de la part des intervenants de l'équipe du Titulaire les compétences suivantes :</w:t>
      </w:r>
    </w:p>
    <w:p w14:paraId="55633CD0" w14:textId="77777777" w:rsidR="00F35090" w:rsidRDefault="00F35090" w:rsidP="00F35090">
      <w:pPr>
        <w:pStyle w:val="Paragraphedeliste"/>
        <w:ind w:left="0"/>
      </w:pPr>
    </w:p>
    <w:p w14:paraId="5B20CFC0" w14:textId="77777777" w:rsidR="00F35090" w:rsidRDefault="00F35090" w:rsidP="00127D0F">
      <w:pPr>
        <w:pStyle w:val="Paragraphedeliste"/>
        <w:numPr>
          <w:ilvl w:val="0"/>
          <w:numId w:val="18"/>
        </w:numPr>
      </w:pPr>
      <w:r>
        <w:t>Savoir travailler en équipe ;</w:t>
      </w:r>
    </w:p>
    <w:p w14:paraId="14CEF0F0" w14:textId="77777777" w:rsidR="00F35090" w:rsidRDefault="00F35090" w:rsidP="00127D0F">
      <w:pPr>
        <w:pStyle w:val="Paragraphedeliste"/>
        <w:numPr>
          <w:ilvl w:val="0"/>
          <w:numId w:val="18"/>
        </w:numPr>
      </w:pPr>
      <w:r>
        <w:t>Savoir établir un bon relationnel ;</w:t>
      </w:r>
    </w:p>
    <w:p w14:paraId="61FDE826" w14:textId="77777777" w:rsidR="00F35090" w:rsidRDefault="00F35090" w:rsidP="00127D0F">
      <w:pPr>
        <w:pStyle w:val="Paragraphedeliste"/>
        <w:numPr>
          <w:ilvl w:val="0"/>
          <w:numId w:val="18"/>
        </w:numPr>
      </w:pPr>
      <w:r>
        <w:t>Savoir rendre compte et alerter au bon niveau ;</w:t>
      </w:r>
    </w:p>
    <w:p w14:paraId="64BFE626" w14:textId="77777777" w:rsidR="00F35090" w:rsidRDefault="00F35090" w:rsidP="00127D0F">
      <w:pPr>
        <w:pStyle w:val="Paragraphedeliste"/>
        <w:numPr>
          <w:ilvl w:val="0"/>
          <w:numId w:val="18"/>
        </w:numPr>
      </w:pPr>
      <w:r>
        <w:t>Savoir organiser son travail dans le respect d’un budget et d’un délai ;</w:t>
      </w:r>
    </w:p>
    <w:p w14:paraId="30ED32AC" w14:textId="77777777" w:rsidR="00F35090" w:rsidRDefault="00F35090" w:rsidP="00127D0F">
      <w:pPr>
        <w:pStyle w:val="Paragraphedeliste"/>
        <w:numPr>
          <w:ilvl w:val="0"/>
          <w:numId w:val="18"/>
        </w:numPr>
      </w:pPr>
      <w:r>
        <w:t>Savoir prioriser ses travaux ;</w:t>
      </w:r>
    </w:p>
    <w:p w14:paraId="16BDB56C" w14:textId="77777777" w:rsidR="00F35090" w:rsidRDefault="00F35090" w:rsidP="00127D0F">
      <w:pPr>
        <w:pStyle w:val="Paragraphedeliste"/>
        <w:numPr>
          <w:ilvl w:val="0"/>
          <w:numId w:val="18"/>
        </w:numPr>
      </w:pPr>
      <w:r>
        <w:t>Savoir concevoir un logiciel / script en tenant compte de l’urbanisation global d’un SI ;</w:t>
      </w:r>
    </w:p>
    <w:p w14:paraId="06E5A7E9" w14:textId="77777777" w:rsidR="00F35090" w:rsidRDefault="00F35090" w:rsidP="00127D0F">
      <w:pPr>
        <w:pStyle w:val="Paragraphedeliste"/>
        <w:numPr>
          <w:ilvl w:val="0"/>
          <w:numId w:val="18"/>
        </w:numPr>
      </w:pPr>
      <w:r>
        <w:t>Savoir comprendre et modifier un modèle de données ;</w:t>
      </w:r>
    </w:p>
    <w:p w14:paraId="3367478C" w14:textId="77777777" w:rsidR="00F35090" w:rsidRDefault="00F35090" w:rsidP="00127D0F">
      <w:pPr>
        <w:pStyle w:val="Paragraphedeliste"/>
        <w:numPr>
          <w:ilvl w:val="0"/>
          <w:numId w:val="18"/>
        </w:numPr>
      </w:pPr>
      <w:r>
        <w:t>Savoir définir l’architecture technique générale d’une application ;</w:t>
      </w:r>
    </w:p>
    <w:p w14:paraId="1C309EA7" w14:textId="77777777" w:rsidR="00F35090" w:rsidRDefault="00F35090" w:rsidP="00127D0F">
      <w:pPr>
        <w:pStyle w:val="Paragraphedeliste"/>
        <w:numPr>
          <w:ilvl w:val="0"/>
          <w:numId w:val="18"/>
        </w:numPr>
      </w:pPr>
      <w:r>
        <w:t>Savoir rédiger dans un français correct les livrables et, de façon générale, tout échange avec la CFE ;</w:t>
      </w:r>
    </w:p>
    <w:p w14:paraId="10432983" w14:textId="77777777" w:rsidR="00F35090" w:rsidRDefault="00F35090" w:rsidP="00127D0F">
      <w:pPr>
        <w:pStyle w:val="Paragraphedeliste"/>
        <w:numPr>
          <w:ilvl w:val="0"/>
          <w:numId w:val="18"/>
        </w:numPr>
      </w:pPr>
      <w:r>
        <w:t>Savoir respecter des normes et procédures ;</w:t>
      </w:r>
    </w:p>
    <w:p w14:paraId="7B9C4CF2" w14:textId="77777777" w:rsidR="00F35090" w:rsidRDefault="00F35090" w:rsidP="00127D0F">
      <w:pPr>
        <w:pStyle w:val="Paragraphedeliste"/>
        <w:numPr>
          <w:ilvl w:val="0"/>
          <w:numId w:val="18"/>
        </w:numPr>
      </w:pPr>
      <w:r>
        <w:t>Être capable d’une grande réactivité en cas de situation difficile ;</w:t>
      </w:r>
    </w:p>
    <w:p w14:paraId="3640CF42" w14:textId="77777777" w:rsidR="00F35090" w:rsidRDefault="00F35090" w:rsidP="00127D0F">
      <w:pPr>
        <w:pStyle w:val="Paragraphedeliste"/>
        <w:numPr>
          <w:ilvl w:val="0"/>
          <w:numId w:val="18"/>
        </w:numPr>
      </w:pPr>
      <w:r>
        <w:t>Être capable de soutenir un investissement rapide et profond sur les fonctionnalités des applications ;</w:t>
      </w:r>
    </w:p>
    <w:p w14:paraId="6F5BEDD1" w14:textId="77777777" w:rsidR="00F35090" w:rsidRDefault="00F35090" w:rsidP="00127D0F">
      <w:pPr>
        <w:pStyle w:val="Paragraphedeliste"/>
        <w:numPr>
          <w:ilvl w:val="0"/>
          <w:numId w:val="18"/>
        </w:numPr>
      </w:pPr>
      <w:r>
        <w:t>Être capable d’adopter une démarche rationnelle d’analyse d’incident et d’apporter une résolution efficace sous contrainte de délais.</w:t>
      </w:r>
    </w:p>
    <w:p w14:paraId="586734D1" w14:textId="77777777" w:rsidR="00B43D1F" w:rsidRDefault="00B43D1F" w:rsidP="00F35090"/>
    <w:p w14:paraId="34BF58C6" w14:textId="77777777" w:rsidR="00F35090" w:rsidRDefault="00F35090" w:rsidP="00F35090">
      <w:r>
        <w:t>Lors de la phase d’initialisation, le Titulaire définit une matrice de compétence optimale pour assurer le niveau de prestation demandé. Il la tient ensuite à jour et s’assure du maintien des compétences de l’équipe conformément à cette matrice. Elle sera présentée en comité contractuel.</w:t>
      </w:r>
    </w:p>
    <w:p w14:paraId="7DB45188" w14:textId="77777777" w:rsidR="008950F7" w:rsidRDefault="008950F7" w:rsidP="008950F7"/>
    <w:p w14:paraId="1F39630F" w14:textId="34C32914" w:rsidR="00CB6D38" w:rsidRDefault="00CB6D38" w:rsidP="00CB6D38">
      <w:pPr>
        <w:pStyle w:val="Titre3"/>
      </w:pPr>
      <w:bookmarkStart w:id="48" w:name="_Toc223529551"/>
      <w:r>
        <w:t>Partenariats/certifications éditeurs</w:t>
      </w:r>
      <w:bookmarkEnd w:id="48"/>
    </w:p>
    <w:p w14:paraId="23D78C98" w14:textId="77777777" w:rsidR="00CB6D38" w:rsidRDefault="00CB6D38" w:rsidP="008950F7"/>
    <w:p w14:paraId="4D0DEF67" w14:textId="04F270CB" w:rsidR="00456B16" w:rsidRDefault="00456B16" w:rsidP="00456B16">
      <w:r>
        <w:t>Compte tenu du rôle majeur du Titulaire dans le maintien en conditions opérationnelles, l’évolution et la sécurisation des applications du système d’information, il est attendu du Titulaire qu’il dispose d’un niveau de partenariat reconnu avec les éditeurs des solutions mises en œuvre.</w:t>
      </w:r>
    </w:p>
    <w:p w14:paraId="2AA61A76" w14:textId="77777777" w:rsidR="00456B16" w:rsidRDefault="00456B16" w:rsidP="00456B16"/>
    <w:p w14:paraId="4151E4C1" w14:textId="63DDCF98" w:rsidR="00456B16" w:rsidRDefault="00456B16" w:rsidP="00456B16">
      <w:r>
        <w:t>Ce niveau de partenariat constitue un gage de maîtrise des technologies concernées, d’accès à des compétences à jour, à des bonnes pratiques éditeur, ainsi qu’à des dispositifs de support, d’information et de veille nécessaires à la qualité et à la pérennité des prestations.</w:t>
      </w:r>
    </w:p>
    <w:p w14:paraId="7DC18951" w14:textId="77777777" w:rsidR="00456B16" w:rsidRDefault="00456B16" w:rsidP="00456B16"/>
    <w:p w14:paraId="5569F9BD" w14:textId="010FCB3C" w:rsidR="00733CFF" w:rsidRDefault="00456B16" w:rsidP="00456B16">
      <w:r>
        <w:t xml:space="preserve">Dans ce contexte, la CFE souhaite s’assurer que le Titulaire dispose d’un niveau minimum de partenariat avec </w:t>
      </w:r>
      <w:r w:rsidR="00EE2DF0">
        <w:t>certains</w:t>
      </w:r>
      <w:r>
        <w:t xml:space="preserve"> éditeurs majeurs, en adéquation avec le périmètre et les enjeux du présent marché</w:t>
      </w:r>
      <w:r w:rsidR="00737960">
        <w:t> :</w:t>
      </w:r>
    </w:p>
    <w:p w14:paraId="34D6F1A5" w14:textId="77777777" w:rsidR="00737960" w:rsidRDefault="00737960" w:rsidP="00737960">
      <w:pPr>
        <w:pStyle w:val="Paragraphedeliste"/>
      </w:pPr>
    </w:p>
    <w:tbl>
      <w:tblPr>
        <w:tblStyle w:val="Grilledutableau"/>
        <w:tblW w:w="0" w:type="auto"/>
        <w:tblLook w:val="04A0" w:firstRow="1" w:lastRow="0" w:firstColumn="1" w:lastColumn="0" w:noHBand="0" w:noVBand="1"/>
      </w:tblPr>
      <w:tblGrid>
        <w:gridCol w:w="3397"/>
        <w:gridCol w:w="3119"/>
        <w:gridCol w:w="2546"/>
      </w:tblGrid>
      <w:tr w:rsidR="000339C5" w:rsidRPr="002C656E" w14:paraId="59091014" w14:textId="77777777">
        <w:tc>
          <w:tcPr>
            <w:tcW w:w="9062" w:type="dxa"/>
            <w:gridSpan w:val="3"/>
            <w:shd w:val="clear" w:color="auto" w:fill="D9E2F3" w:themeFill="accent1" w:themeFillTint="33"/>
          </w:tcPr>
          <w:p w14:paraId="7CBC25F5" w14:textId="1E93A935" w:rsidR="000339C5" w:rsidRPr="002C656E" w:rsidRDefault="000339C5">
            <w:pPr>
              <w:rPr>
                <w:b/>
                <w:bCs/>
              </w:rPr>
            </w:pPr>
            <w:r w:rsidRPr="002C656E">
              <w:rPr>
                <w:b/>
                <w:bCs/>
              </w:rPr>
              <w:t>Description de l’exigence</w:t>
            </w:r>
            <w:r>
              <w:rPr>
                <w:b/>
                <w:bCs/>
              </w:rPr>
              <w:t xml:space="preserve"> – Partenariats et certifications </w:t>
            </w:r>
            <w:r w:rsidR="00EE2DF0">
              <w:rPr>
                <w:b/>
                <w:bCs/>
              </w:rPr>
              <w:t>– LOT 2 (domaine «</w:t>
            </w:r>
            <w:r w:rsidR="00522046">
              <w:rPr>
                <w:b/>
                <w:bCs/>
              </w:rPr>
              <w:t xml:space="preserve"> MICROSOFT</w:t>
            </w:r>
            <w:r w:rsidR="00EE2DF0">
              <w:rPr>
                <w:b/>
                <w:bCs/>
              </w:rPr>
              <w:t> »)</w:t>
            </w:r>
          </w:p>
        </w:tc>
      </w:tr>
      <w:tr w:rsidR="000339C5" w14:paraId="23F613AC" w14:textId="77777777">
        <w:trPr>
          <w:trHeight w:val="752"/>
        </w:trPr>
        <w:tc>
          <w:tcPr>
            <w:tcW w:w="9062" w:type="dxa"/>
            <w:gridSpan w:val="3"/>
          </w:tcPr>
          <w:p w14:paraId="772B41B7" w14:textId="0146920C" w:rsidR="00522046" w:rsidRDefault="00522046" w:rsidP="00522046">
            <w:r>
              <w:t>Le Titulaire,</w:t>
            </w:r>
            <w:r w:rsidR="00A31DD0">
              <w:t xml:space="preserve"> positionné sur </w:t>
            </w:r>
            <w:r w:rsidR="00A31DD0" w:rsidRPr="00FA05AA">
              <w:rPr>
                <w:b/>
                <w:bCs/>
              </w:rPr>
              <w:t>le lot 2 TMA &amp; Evolutions du SI sur le périmètre « Microsoft »</w:t>
            </w:r>
            <w:r>
              <w:t xml:space="preserve"> devra préciser, dans son offre, ses niveaux de partenariat, d’adhésion ou de certification avec l’éditeur Microsoft, en lien avec les technologies et solutions concernées par le présent marché.</w:t>
            </w:r>
          </w:p>
          <w:p w14:paraId="51850F27" w14:textId="77777777" w:rsidR="00522046" w:rsidRDefault="00522046" w:rsidP="00522046"/>
          <w:p w14:paraId="78A326CD" w14:textId="77777777" w:rsidR="00522046" w:rsidRDefault="00522046" w:rsidP="00522046">
            <w:r>
              <w:t>À ce titre, le Titulaire indiquera notamment :</w:t>
            </w:r>
          </w:p>
          <w:p w14:paraId="7D5702F7" w14:textId="77777777" w:rsidR="00522046" w:rsidRDefault="00522046" w:rsidP="00A31DD0">
            <w:pPr>
              <w:pStyle w:val="Paragraphedeliste"/>
              <w:numPr>
                <w:ilvl w:val="0"/>
                <w:numId w:val="18"/>
              </w:numPr>
            </w:pPr>
            <w:r>
              <w:t>Son statut de partenaire Microsoft (par exemple : Microsoft Partner, Solutions Partner, etc.) ;</w:t>
            </w:r>
          </w:p>
          <w:p w14:paraId="0E4A581F" w14:textId="77777777" w:rsidR="00522046" w:rsidRDefault="00522046" w:rsidP="00A31DD0">
            <w:pPr>
              <w:pStyle w:val="Paragraphedeliste"/>
              <w:numPr>
                <w:ilvl w:val="0"/>
                <w:numId w:val="18"/>
              </w:numPr>
            </w:pPr>
            <w:r>
              <w:t>Les désignations ou spécialisations détenues (ex. : Azure, Modern Work, Data &amp; AI, Digital &amp; App Innovation, Security, ou équivalents en vigueur à la date de remise des offres) ;</w:t>
            </w:r>
          </w:p>
          <w:p w14:paraId="479DCBAB" w14:textId="77777777" w:rsidR="00522046" w:rsidRDefault="00522046" w:rsidP="00A31DD0">
            <w:pPr>
              <w:pStyle w:val="Paragraphedeliste"/>
              <w:numPr>
                <w:ilvl w:val="0"/>
                <w:numId w:val="18"/>
              </w:numPr>
            </w:pPr>
            <w:r>
              <w:t>Les certifications techniques détenues par ses équipes intervenant dans le cadre du marché (certifications individuelles Microsoft, le cas échéant) ;</w:t>
            </w:r>
          </w:p>
          <w:p w14:paraId="5BB174E0" w14:textId="1966F90B" w:rsidR="00522046" w:rsidRDefault="00522046" w:rsidP="00A31DD0">
            <w:pPr>
              <w:pStyle w:val="Paragraphedeliste"/>
              <w:numPr>
                <w:ilvl w:val="0"/>
                <w:numId w:val="18"/>
              </w:numPr>
            </w:pPr>
            <w:r>
              <w:t>La période de validité des partenariats et certifications mentionnés</w:t>
            </w:r>
            <w:r w:rsidR="00A02BFA">
              <w:t> ;</w:t>
            </w:r>
          </w:p>
          <w:p w14:paraId="23C3BC21" w14:textId="0083B879" w:rsidR="0068227E" w:rsidRDefault="0068227E" w:rsidP="00A31DD0">
            <w:pPr>
              <w:pStyle w:val="Paragraphedeliste"/>
              <w:numPr>
                <w:ilvl w:val="0"/>
                <w:numId w:val="18"/>
              </w:numPr>
            </w:pPr>
            <w:r>
              <w:t>Le nombre de ressources</w:t>
            </w:r>
            <w:r w:rsidR="00A32A1F">
              <w:t xml:space="preserve"> en France</w:t>
            </w:r>
            <w:r>
              <w:t xml:space="preserve"> disposant des certifications</w:t>
            </w:r>
            <w:r w:rsidR="0085778D">
              <w:t xml:space="preserve"> adéquates au périmètre du présent lot,</w:t>
            </w:r>
          </w:p>
          <w:p w14:paraId="71163523" w14:textId="70C9AB41" w:rsidR="005E62E1" w:rsidRPr="00A32A1F" w:rsidRDefault="0085778D" w:rsidP="00A31DD0">
            <w:pPr>
              <w:pStyle w:val="Paragraphedeliste"/>
              <w:numPr>
                <w:ilvl w:val="0"/>
                <w:numId w:val="18"/>
              </w:numPr>
            </w:pPr>
            <w:r w:rsidRPr="00A32A1F">
              <w:t>Le v</w:t>
            </w:r>
            <w:r w:rsidR="005E62E1" w:rsidRPr="00A32A1F">
              <w:t>olume de j/h annuel</w:t>
            </w:r>
            <w:r w:rsidRPr="00A32A1F">
              <w:t xml:space="preserve"> réalisé</w:t>
            </w:r>
            <w:r w:rsidR="005E62E1" w:rsidRPr="00A32A1F">
              <w:t xml:space="preserve"> </w:t>
            </w:r>
            <w:r w:rsidR="00A32A1F" w:rsidRPr="00A32A1F">
              <w:t xml:space="preserve">en France </w:t>
            </w:r>
            <w:r w:rsidR="005E62E1" w:rsidRPr="00A32A1F">
              <w:t>sur des prestations de TMA et évolution SI sur ce domaine technique</w:t>
            </w:r>
            <w:r w:rsidR="00A32A1F" w:rsidRPr="00A32A1F">
              <w:t>.</w:t>
            </w:r>
          </w:p>
          <w:p w14:paraId="41DDA1B9" w14:textId="77777777" w:rsidR="00522046" w:rsidRDefault="00522046" w:rsidP="00522046"/>
          <w:p w14:paraId="6E9202B5" w14:textId="77777777" w:rsidR="00522046" w:rsidRDefault="00522046" w:rsidP="00522046">
            <w:r w:rsidRPr="00A31DD0">
              <w:rPr>
                <w:b/>
                <w:bCs/>
              </w:rPr>
              <w:t>Le Titulaire joindra à son offre tout élément justificatif utile</w:t>
            </w:r>
            <w:r>
              <w:t xml:space="preserve"> (attestations officielles, références publiques, liens vers les annuaires éditeurs, etc.).</w:t>
            </w:r>
          </w:p>
          <w:p w14:paraId="727EC50C" w14:textId="77777777" w:rsidR="00522046" w:rsidRDefault="00522046" w:rsidP="00522046"/>
          <w:p w14:paraId="66389697" w14:textId="0149FA20" w:rsidR="000339C5" w:rsidRDefault="00522046" w:rsidP="00522046">
            <w:r>
              <w:lastRenderedPageBreak/>
              <w:t xml:space="preserve">Le Titulaire s’engage à maintenir, pendant toute la durée du marché, les partenariats et certifications déclarés dans son offre, ou à informer sans délai </w:t>
            </w:r>
            <w:r w:rsidR="00A31DD0">
              <w:t>la CFE</w:t>
            </w:r>
            <w:r>
              <w:t xml:space="preserve"> de toute évolution susceptible d’avoir un impact sur l’exécution des prestations.</w:t>
            </w:r>
          </w:p>
        </w:tc>
      </w:tr>
      <w:tr w:rsidR="000339C5" w14:paraId="3DFAA5E5" w14:textId="77777777">
        <w:tc>
          <w:tcPr>
            <w:tcW w:w="3397" w:type="dxa"/>
            <w:shd w:val="clear" w:color="auto" w:fill="D9E2F3" w:themeFill="accent1" w:themeFillTint="33"/>
          </w:tcPr>
          <w:p w14:paraId="325D67C8" w14:textId="77777777" w:rsidR="000339C5" w:rsidRPr="002C656E" w:rsidRDefault="000339C5">
            <w:pPr>
              <w:rPr>
                <w:i/>
                <w:iCs/>
                <w:color w:val="767171" w:themeColor="background2" w:themeShade="80"/>
              </w:rPr>
            </w:pPr>
            <w:r w:rsidRPr="002C656E">
              <w:rPr>
                <w:i/>
                <w:iCs/>
                <w:color w:val="767171" w:themeColor="background2" w:themeShade="80"/>
              </w:rPr>
              <w:lastRenderedPageBreak/>
              <w:t>Livrable(s)</w:t>
            </w:r>
          </w:p>
          <w:p w14:paraId="44632345" w14:textId="45D71FE0" w:rsidR="000339C5" w:rsidRDefault="00A31DD0">
            <w:pPr>
              <w:pStyle w:val="Paragraphedeliste"/>
              <w:numPr>
                <w:ilvl w:val="0"/>
                <w:numId w:val="18"/>
              </w:numPr>
              <w:ind w:left="272" w:hanging="141"/>
              <w:jc w:val="left"/>
            </w:pPr>
            <w:r>
              <w:t xml:space="preserve">Justificatifs </w:t>
            </w:r>
            <w:r w:rsidR="009F6662">
              <w:t>remis par le Titulaire</w:t>
            </w:r>
          </w:p>
          <w:p w14:paraId="2A4CF013" w14:textId="77777777" w:rsidR="000339C5" w:rsidRDefault="000339C5">
            <w:pPr>
              <w:ind w:left="131"/>
              <w:jc w:val="left"/>
            </w:pPr>
          </w:p>
          <w:p w14:paraId="64A2D2DB" w14:textId="77777777" w:rsidR="000339C5" w:rsidRDefault="000339C5">
            <w:pPr>
              <w:jc w:val="left"/>
            </w:pPr>
          </w:p>
        </w:tc>
        <w:tc>
          <w:tcPr>
            <w:tcW w:w="3119" w:type="dxa"/>
            <w:shd w:val="clear" w:color="auto" w:fill="D9E2F3" w:themeFill="accent1" w:themeFillTint="33"/>
          </w:tcPr>
          <w:p w14:paraId="5580001D" w14:textId="77777777" w:rsidR="000339C5" w:rsidRPr="002C656E" w:rsidRDefault="000339C5">
            <w:pPr>
              <w:rPr>
                <w:i/>
                <w:iCs/>
                <w:color w:val="767171" w:themeColor="background2" w:themeShade="80"/>
              </w:rPr>
            </w:pPr>
            <w:r w:rsidRPr="002C656E">
              <w:rPr>
                <w:i/>
                <w:iCs/>
                <w:color w:val="767171" w:themeColor="background2" w:themeShade="80"/>
              </w:rPr>
              <w:t>Contrôle de l’atteinte des résultats</w:t>
            </w:r>
          </w:p>
          <w:p w14:paraId="0D1FFEBE" w14:textId="53B57E35" w:rsidR="000339C5" w:rsidRDefault="00A31DD0">
            <w:pPr>
              <w:pStyle w:val="Paragraphedeliste"/>
              <w:numPr>
                <w:ilvl w:val="0"/>
                <w:numId w:val="17"/>
              </w:numPr>
              <w:ind w:left="175" w:hanging="175"/>
            </w:pPr>
            <w:r>
              <w:t>Revue des éléments justificatifs fournis par le Titulaire</w:t>
            </w:r>
          </w:p>
          <w:p w14:paraId="1F7C6C0F" w14:textId="77777777" w:rsidR="000339C5" w:rsidRDefault="000339C5">
            <w:pPr>
              <w:jc w:val="left"/>
            </w:pPr>
          </w:p>
        </w:tc>
        <w:tc>
          <w:tcPr>
            <w:tcW w:w="2546" w:type="dxa"/>
            <w:shd w:val="clear" w:color="auto" w:fill="D9E2F3" w:themeFill="accent1" w:themeFillTint="33"/>
          </w:tcPr>
          <w:p w14:paraId="034A354C" w14:textId="77777777" w:rsidR="000339C5" w:rsidRPr="002C656E" w:rsidRDefault="000339C5">
            <w:pPr>
              <w:rPr>
                <w:i/>
                <w:iCs/>
                <w:color w:val="767171" w:themeColor="background2" w:themeShade="80"/>
              </w:rPr>
            </w:pPr>
            <w:r w:rsidRPr="002C656E">
              <w:rPr>
                <w:i/>
                <w:iCs/>
                <w:color w:val="767171" w:themeColor="background2" w:themeShade="80"/>
              </w:rPr>
              <w:t>Niveau à atteindre</w:t>
            </w:r>
          </w:p>
          <w:p w14:paraId="1D2D0BDC" w14:textId="3F6B8EC6" w:rsidR="00733CFF" w:rsidRDefault="00440F71" w:rsidP="00440F71">
            <w:r w:rsidRPr="00440F71">
              <w:t>Le degré de couverture, le niveau des certifications ainsi que le nombre de ressources certifiées constitueront des éléments d’appréciation</w:t>
            </w:r>
            <w:r>
              <w:t>.</w:t>
            </w:r>
          </w:p>
          <w:p w14:paraId="6BBFF3D8" w14:textId="77777777" w:rsidR="000339C5" w:rsidRDefault="000339C5">
            <w:pPr>
              <w:jc w:val="left"/>
            </w:pPr>
          </w:p>
        </w:tc>
      </w:tr>
    </w:tbl>
    <w:p w14:paraId="44F6063F" w14:textId="77777777" w:rsidR="00EE2DF0" w:rsidRDefault="00EE2DF0" w:rsidP="008950F7"/>
    <w:p w14:paraId="3482A615" w14:textId="77777777" w:rsidR="00A02BFA" w:rsidRDefault="00A02BFA" w:rsidP="008950F7"/>
    <w:tbl>
      <w:tblPr>
        <w:tblStyle w:val="Grilledutableau"/>
        <w:tblW w:w="0" w:type="auto"/>
        <w:tblLook w:val="04A0" w:firstRow="1" w:lastRow="0" w:firstColumn="1" w:lastColumn="0" w:noHBand="0" w:noVBand="1"/>
      </w:tblPr>
      <w:tblGrid>
        <w:gridCol w:w="3397"/>
        <w:gridCol w:w="3119"/>
        <w:gridCol w:w="2546"/>
      </w:tblGrid>
      <w:tr w:rsidR="00EE2DF0" w:rsidRPr="002C656E" w14:paraId="1BF6857A" w14:textId="77777777" w:rsidTr="00800673">
        <w:tc>
          <w:tcPr>
            <w:tcW w:w="9062" w:type="dxa"/>
            <w:gridSpan w:val="3"/>
            <w:shd w:val="clear" w:color="auto" w:fill="D9E2F3" w:themeFill="accent1" w:themeFillTint="33"/>
          </w:tcPr>
          <w:p w14:paraId="0CF7DD6E" w14:textId="1FF62EAC" w:rsidR="00EE2DF0" w:rsidRPr="002C656E" w:rsidRDefault="00EE2DF0" w:rsidP="00800673">
            <w:pPr>
              <w:rPr>
                <w:b/>
                <w:bCs/>
              </w:rPr>
            </w:pPr>
            <w:r w:rsidRPr="002C656E">
              <w:rPr>
                <w:b/>
                <w:bCs/>
              </w:rPr>
              <w:t>Description de l’exigence</w:t>
            </w:r>
            <w:r>
              <w:rPr>
                <w:b/>
                <w:bCs/>
              </w:rPr>
              <w:t xml:space="preserve"> – Partenariats et certifications – LOT 3 (domaine « DECISIONNEL »)</w:t>
            </w:r>
          </w:p>
        </w:tc>
      </w:tr>
      <w:tr w:rsidR="00EE2DF0" w14:paraId="0FB5497B" w14:textId="77777777" w:rsidTr="00800673">
        <w:trPr>
          <w:trHeight w:val="752"/>
        </w:trPr>
        <w:tc>
          <w:tcPr>
            <w:tcW w:w="9062" w:type="dxa"/>
            <w:gridSpan w:val="3"/>
          </w:tcPr>
          <w:p w14:paraId="5B6B5BDB" w14:textId="6B3554DD" w:rsidR="00EE2DF0" w:rsidRDefault="00EE2DF0" w:rsidP="00800673">
            <w:r>
              <w:t xml:space="preserve">Le Titulaire, positionné sur </w:t>
            </w:r>
            <w:r w:rsidRPr="00FA05AA">
              <w:rPr>
                <w:b/>
                <w:bCs/>
              </w:rPr>
              <w:t xml:space="preserve">le lot </w:t>
            </w:r>
            <w:r>
              <w:rPr>
                <w:b/>
                <w:bCs/>
              </w:rPr>
              <w:t>3</w:t>
            </w:r>
            <w:r w:rsidRPr="00FA05AA">
              <w:rPr>
                <w:b/>
                <w:bCs/>
              </w:rPr>
              <w:t xml:space="preserve"> TMA &amp; Evolutions du SI sur le périmètre « </w:t>
            </w:r>
            <w:r>
              <w:rPr>
                <w:b/>
                <w:bCs/>
              </w:rPr>
              <w:t>Décisionnel</w:t>
            </w:r>
            <w:r w:rsidRPr="00FA05AA">
              <w:rPr>
                <w:b/>
                <w:bCs/>
              </w:rPr>
              <w:t> »</w:t>
            </w:r>
            <w:r>
              <w:t xml:space="preserve"> devra préciser, dans son offre, ses niveaux de partenariat, d’adhésion ou de certification avec l</w:t>
            </w:r>
            <w:r w:rsidR="00A9350A">
              <w:t>es éditeurs Microsoft et SAP/BO</w:t>
            </w:r>
            <w:r>
              <w:t xml:space="preserve"> en lien avec les technologies et solutions concernées par le présent marché.</w:t>
            </w:r>
          </w:p>
          <w:p w14:paraId="40AFC5C9" w14:textId="77777777" w:rsidR="00EE2DF0" w:rsidRDefault="00EE2DF0" w:rsidP="00800673"/>
          <w:p w14:paraId="32439912" w14:textId="77777777" w:rsidR="00EE2DF0" w:rsidRDefault="00EE2DF0" w:rsidP="00800673">
            <w:r>
              <w:t>À ce titre, le Titulaire indiquera notamment :</w:t>
            </w:r>
          </w:p>
          <w:p w14:paraId="66541457" w14:textId="1E1F190C" w:rsidR="00EE2DF0" w:rsidRDefault="00A9350A" w:rsidP="00800673">
            <w:pPr>
              <w:pStyle w:val="Paragraphedeliste"/>
              <w:numPr>
                <w:ilvl w:val="0"/>
                <w:numId w:val="18"/>
              </w:numPr>
            </w:pPr>
            <w:r>
              <w:t>Ses</w:t>
            </w:r>
            <w:r w:rsidR="00EE2DF0">
              <w:t xml:space="preserve"> statut</w:t>
            </w:r>
            <w:r>
              <w:t>s</w:t>
            </w:r>
            <w:r w:rsidR="00EE2DF0">
              <w:t xml:space="preserve"> de partenaire Microsoft </w:t>
            </w:r>
            <w:r>
              <w:t>et SAP</w:t>
            </w:r>
            <w:r w:rsidR="00CE4DA2">
              <w:t> ;</w:t>
            </w:r>
          </w:p>
          <w:p w14:paraId="429D2E6A" w14:textId="0630EAB3" w:rsidR="00EE2DF0" w:rsidRDefault="00EE2DF0" w:rsidP="00800673">
            <w:pPr>
              <w:pStyle w:val="Paragraphedeliste"/>
              <w:numPr>
                <w:ilvl w:val="0"/>
                <w:numId w:val="18"/>
              </w:numPr>
            </w:pPr>
            <w:r>
              <w:t>Les désignations ou spécialisations détenues</w:t>
            </w:r>
            <w:r w:rsidR="00CE4DA2">
              <w:t xml:space="preserve"> </w:t>
            </w:r>
            <w:r>
              <w:t>;</w:t>
            </w:r>
          </w:p>
          <w:p w14:paraId="230A6610" w14:textId="2451BF3A" w:rsidR="00EE2DF0" w:rsidRDefault="00EE2DF0" w:rsidP="00800673">
            <w:pPr>
              <w:pStyle w:val="Paragraphedeliste"/>
              <w:numPr>
                <w:ilvl w:val="0"/>
                <w:numId w:val="18"/>
              </w:numPr>
            </w:pPr>
            <w:r>
              <w:t>Les certifications techniques détenues par ses équipes intervenant dans le cadre du marché</w:t>
            </w:r>
            <w:r w:rsidR="00CE4DA2">
              <w:t>)</w:t>
            </w:r>
            <w:r>
              <w:t xml:space="preserve"> ;</w:t>
            </w:r>
          </w:p>
          <w:p w14:paraId="60FA2736" w14:textId="4BB44F17" w:rsidR="00EE2DF0" w:rsidRDefault="00EE2DF0" w:rsidP="00800673">
            <w:pPr>
              <w:pStyle w:val="Paragraphedeliste"/>
              <w:numPr>
                <w:ilvl w:val="0"/>
                <w:numId w:val="18"/>
              </w:numPr>
            </w:pPr>
            <w:r>
              <w:t>La période de validité des partenariats et certifications mentionnés</w:t>
            </w:r>
            <w:r w:rsidR="00A02BFA">
              <w:t> ;</w:t>
            </w:r>
          </w:p>
          <w:p w14:paraId="4131E1F5" w14:textId="77777777" w:rsidR="00A02BFA" w:rsidRDefault="00A02BFA" w:rsidP="00A02BFA">
            <w:pPr>
              <w:pStyle w:val="Paragraphedeliste"/>
              <w:numPr>
                <w:ilvl w:val="0"/>
                <w:numId w:val="18"/>
              </w:numPr>
            </w:pPr>
            <w:r>
              <w:t>Le nombre de ressources en France disposant des certifications adéquates au périmètre du présent lot,</w:t>
            </w:r>
          </w:p>
          <w:p w14:paraId="31B64381" w14:textId="77777777" w:rsidR="00A02BFA" w:rsidRPr="00A32A1F" w:rsidRDefault="00A02BFA" w:rsidP="00A02BFA">
            <w:pPr>
              <w:pStyle w:val="Paragraphedeliste"/>
              <w:numPr>
                <w:ilvl w:val="0"/>
                <w:numId w:val="18"/>
              </w:numPr>
            </w:pPr>
            <w:r w:rsidRPr="00A32A1F">
              <w:t>Le volume de j/h annuel réalisé en France sur des prestations de TMA et évolution SI sur ce domaine technique.</w:t>
            </w:r>
          </w:p>
          <w:p w14:paraId="77BF33AE" w14:textId="77777777" w:rsidR="00EE2DF0" w:rsidRDefault="00EE2DF0" w:rsidP="00800673"/>
          <w:p w14:paraId="7D2E9E15" w14:textId="77777777" w:rsidR="00EE2DF0" w:rsidRDefault="00EE2DF0" w:rsidP="00800673">
            <w:r w:rsidRPr="00A31DD0">
              <w:rPr>
                <w:b/>
                <w:bCs/>
              </w:rPr>
              <w:t>Le Titulaire joindra à son offre tout élément justificatif utile</w:t>
            </w:r>
            <w:r>
              <w:t xml:space="preserve"> (attestations officielles, références publiques, liens vers les annuaires éditeurs, etc.).</w:t>
            </w:r>
          </w:p>
          <w:p w14:paraId="00737FD9" w14:textId="77777777" w:rsidR="00EE2DF0" w:rsidRDefault="00EE2DF0" w:rsidP="00800673"/>
          <w:p w14:paraId="69FC50D1" w14:textId="77777777" w:rsidR="00EE2DF0" w:rsidRDefault="00EE2DF0" w:rsidP="00800673">
            <w:r>
              <w:t>Le Titulaire s’engage à maintenir, pendant toute la durée du marché, les partenariats et certifications déclarés dans son offre, ou à informer sans délai la CFE de toute évolution susceptible d’avoir un impact sur l’exécution des prestations.</w:t>
            </w:r>
          </w:p>
        </w:tc>
      </w:tr>
      <w:tr w:rsidR="00EE2DF0" w14:paraId="21A117C2" w14:textId="77777777" w:rsidTr="00800673">
        <w:tc>
          <w:tcPr>
            <w:tcW w:w="3397" w:type="dxa"/>
            <w:shd w:val="clear" w:color="auto" w:fill="D9E2F3" w:themeFill="accent1" w:themeFillTint="33"/>
          </w:tcPr>
          <w:p w14:paraId="38D0B3AC" w14:textId="77777777" w:rsidR="00EE2DF0" w:rsidRPr="002C656E" w:rsidRDefault="00EE2DF0" w:rsidP="00800673">
            <w:pPr>
              <w:rPr>
                <w:i/>
                <w:iCs/>
                <w:color w:val="767171" w:themeColor="background2" w:themeShade="80"/>
              </w:rPr>
            </w:pPr>
            <w:r w:rsidRPr="002C656E">
              <w:rPr>
                <w:i/>
                <w:iCs/>
                <w:color w:val="767171" w:themeColor="background2" w:themeShade="80"/>
              </w:rPr>
              <w:t>Livrable(s)</w:t>
            </w:r>
          </w:p>
          <w:p w14:paraId="3989ABF8" w14:textId="77777777" w:rsidR="00EE2DF0" w:rsidRDefault="00EE2DF0" w:rsidP="00800673">
            <w:pPr>
              <w:pStyle w:val="Paragraphedeliste"/>
              <w:numPr>
                <w:ilvl w:val="0"/>
                <w:numId w:val="18"/>
              </w:numPr>
              <w:ind w:left="272" w:hanging="141"/>
              <w:jc w:val="left"/>
            </w:pPr>
            <w:r>
              <w:t>Justificatifs remis par le Titulaire</w:t>
            </w:r>
          </w:p>
          <w:p w14:paraId="719724CE" w14:textId="77777777" w:rsidR="00EE2DF0" w:rsidRDefault="00EE2DF0" w:rsidP="00800673">
            <w:pPr>
              <w:ind w:left="131"/>
              <w:jc w:val="left"/>
            </w:pPr>
          </w:p>
          <w:p w14:paraId="4E6BD943" w14:textId="77777777" w:rsidR="00EE2DF0" w:rsidRDefault="00EE2DF0" w:rsidP="00800673">
            <w:pPr>
              <w:jc w:val="left"/>
            </w:pPr>
          </w:p>
        </w:tc>
        <w:tc>
          <w:tcPr>
            <w:tcW w:w="3119" w:type="dxa"/>
            <w:shd w:val="clear" w:color="auto" w:fill="D9E2F3" w:themeFill="accent1" w:themeFillTint="33"/>
          </w:tcPr>
          <w:p w14:paraId="1A7AC4DF" w14:textId="77777777" w:rsidR="00EE2DF0" w:rsidRPr="002C656E" w:rsidRDefault="00EE2DF0" w:rsidP="00800673">
            <w:pPr>
              <w:rPr>
                <w:i/>
                <w:iCs/>
                <w:color w:val="767171" w:themeColor="background2" w:themeShade="80"/>
              </w:rPr>
            </w:pPr>
            <w:r w:rsidRPr="002C656E">
              <w:rPr>
                <w:i/>
                <w:iCs/>
                <w:color w:val="767171" w:themeColor="background2" w:themeShade="80"/>
              </w:rPr>
              <w:t>Contrôle de l’atteinte des résultats</w:t>
            </w:r>
          </w:p>
          <w:p w14:paraId="72DF5735" w14:textId="77777777" w:rsidR="00EE2DF0" w:rsidRDefault="00EE2DF0" w:rsidP="00800673">
            <w:pPr>
              <w:pStyle w:val="Paragraphedeliste"/>
              <w:numPr>
                <w:ilvl w:val="0"/>
                <w:numId w:val="17"/>
              </w:numPr>
              <w:ind w:left="175" w:hanging="175"/>
            </w:pPr>
            <w:r>
              <w:t>Revue des éléments justificatifs fournis par le Titulaire</w:t>
            </w:r>
          </w:p>
          <w:p w14:paraId="7D216EEE" w14:textId="77777777" w:rsidR="00EE2DF0" w:rsidRDefault="00EE2DF0" w:rsidP="00800673">
            <w:pPr>
              <w:jc w:val="left"/>
            </w:pPr>
          </w:p>
        </w:tc>
        <w:tc>
          <w:tcPr>
            <w:tcW w:w="2546" w:type="dxa"/>
            <w:shd w:val="clear" w:color="auto" w:fill="D9E2F3" w:themeFill="accent1" w:themeFillTint="33"/>
          </w:tcPr>
          <w:p w14:paraId="06A9A935" w14:textId="77777777" w:rsidR="00EE2DF0" w:rsidRPr="002C656E" w:rsidRDefault="00EE2DF0" w:rsidP="00800673">
            <w:pPr>
              <w:rPr>
                <w:i/>
                <w:iCs/>
                <w:color w:val="767171" w:themeColor="background2" w:themeShade="80"/>
              </w:rPr>
            </w:pPr>
            <w:r w:rsidRPr="002C656E">
              <w:rPr>
                <w:i/>
                <w:iCs/>
                <w:color w:val="767171" w:themeColor="background2" w:themeShade="80"/>
              </w:rPr>
              <w:t>Niveau à atteindre</w:t>
            </w:r>
          </w:p>
          <w:p w14:paraId="446C124A" w14:textId="77777777" w:rsidR="00440F71" w:rsidRDefault="00440F71" w:rsidP="00440F71">
            <w:r w:rsidRPr="00440F71">
              <w:t>Le degré de couverture, le niveau des certifications ainsi que le nombre de ressources certifiées constitueront des éléments d’appréciation</w:t>
            </w:r>
            <w:r>
              <w:t>.</w:t>
            </w:r>
          </w:p>
          <w:p w14:paraId="47624FED" w14:textId="77777777" w:rsidR="00EE2DF0" w:rsidRDefault="00EE2DF0" w:rsidP="00800673">
            <w:pPr>
              <w:jc w:val="left"/>
            </w:pPr>
          </w:p>
        </w:tc>
      </w:tr>
    </w:tbl>
    <w:p w14:paraId="6D0C53CD" w14:textId="16971E84" w:rsidR="00A02BFA" w:rsidRDefault="00A02BFA" w:rsidP="008950F7"/>
    <w:p w14:paraId="3E7A5F55" w14:textId="77777777" w:rsidR="00A02BFA" w:rsidRDefault="00A02BFA">
      <w:pPr>
        <w:jc w:val="left"/>
      </w:pPr>
      <w:r>
        <w:br w:type="page"/>
      </w:r>
    </w:p>
    <w:p w14:paraId="580D7039" w14:textId="77777777" w:rsidR="00EE2DF0" w:rsidRDefault="00EE2DF0" w:rsidP="008950F7"/>
    <w:tbl>
      <w:tblPr>
        <w:tblStyle w:val="Grilledutableau"/>
        <w:tblW w:w="0" w:type="auto"/>
        <w:tblLook w:val="04A0" w:firstRow="1" w:lastRow="0" w:firstColumn="1" w:lastColumn="0" w:noHBand="0" w:noVBand="1"/>
      </w:tblPr>
      <w:tblGrid>
        <w:gridCol w:w="3397"/>
        <w:gridCol w:w="3119"/>
        <w:gridCol w:w="2546"/>
      </w:tblGrid>
      <w:tr w:rsidR="00944510" w:rsidRPr="002C656E" w14:paraId="7A30DB4F" w14:textId="77777777">
        <w:tc>
          <w:tcPr>
            <w:tcW w:w="9062" w:type="dxa"/>
            <w:gridSpan w:val="3"/>
            <w:shd w:val="clear" w:color="auto" w:fill="D9E2F3" w:themeFill="accent1" w:themeFillTint="33"/>
          </w:tcPr>
          <w:p w14:paraId="468BBF25" w14:textId="28FD9A3B" w:rsidR="00944510" w:rsidRPr="002C656E" w:rsidRDefault="00944510">
            <w:pPr>
              <w:rPr>
                <w:b/>
                <w:bCs/>
              </w:rPr>
            </w:pPr>
            <w:r w:rsidRPr="002C656E">
              <w:rPr>
                <w:b/>
                <w:bCs/>
              </w:rPr>
              <w:t>Description de l’exigence</w:t>
            </w:r>
            <w:r>
              <w:rPr>
                <w:b/>
                <w:bCs/>
              </w:rPr>
              <w:t xml:space="preserve"> – Partenariats et certifications </w:t>
            </w:r>
            <w:r w:rsidR="00CE4DA2">
              <w:rPr>
                <w:b/>
                <w:bCs/>
              </w:rPr>
              <w:t xml:space="preserve">– LOT 4 (domaine « </w:t>
            </w:r>
            <w:r w:rsidR="00A02BFA">
              <w:rPr>
                <w:b/>
                <w:bCs/>
              </w:rPr>
              <w:t xml:space="preserve">Editique </w:t>
            </w:r>
            <w:r w:rsidR="00CE4DA2">
              <w:rPr>
                <w:b/>
                <w:bCs/>
              </w:rPr>
              <w:t>QUADIENT »)</w:t>
            </w:r>
          </w:p>
        </w:tc>
      </w:tr>
      <w:tr w:rsidR="00944510" w14:paraId="3685A567" w14:textId="77777777">
        <w:trPr>
          <w:trHeight w:val="752"/>
        </w:trPr>
        <w:tc>
          <w:tcPr>
            <w:tcW w:w="9062" w:type="dxa"/>
            <w:gridSpan w:val="3"/>
          </w:tcPr>
          <w:p w14:paraId="3F5A62FB" w14:textId="1B1EFCB0" w:rsidR="00944510" w:rsidRDefault="00944510">
            <w:r>
              <w:t xml:space="preserve">Le Titulaire, positionné sur </w:t>
            </w:r>
            <w:r w:rsidRPr="00FA05AA">
              <w:rPr>
                <w:b/>
                <w:bCs/>
              </w:rPr>
              <w:t xml:space="preserve">le lot </w:t>
            </w:r>
            <w:r w:rsidR="00FA05AA" w:rsidRPr="00FA05AA">
              <w:rPr>
                <w:b/>
                <w:bCs/>
              </w:rPr>
              <w:t>4</w:t>
            </w:r>
            <w:r w:rsidRPr="00FA05AA">
              <w:rPr>
                <w:b/>
                <w:bCs/>
              </w:rPr>
              <w:t xml:space="preserve"> TMA &amp; Evolutions du SI sur le périmètre « </w:t>
            </w:r>
            <w:r w:rsidR="00FA05AA" w:rsidRPr="00FA05AA">
              <w:rPr>
                <w:b/>
                <w:bCs/>
              </w:rPr>
              <w:t>Quadient</w:t>
            </w:r>
            <w:r>
              <w:t xml:space="preserve"> » devra préciser, dans son offre, ses niveaux de partenariat, d’adhésion ou de certification avec l’éditeur </w:t>
            </w:r>
            <w:r w:rsidR="00FA05AA">
              <w:t>Quadient</w:t>
            </w:r>
            <w:r>
              <w:t>, en lien avec les technologies et solutions concernées par le présent marché.</w:t>
            </w:r>
          </w:p>
          <w:p w14:paraId="099405A3" w14:textId="77777777" w:rsidR="00944510" w:rsidRDefault="00944510"/>
          <w:p w14:paraId="0EA8F883" w14:textId="77777777" w:rsidR="00944510" w:rsidRDefault="00944510">
            <w:r>
              <w:t>À ce titre, le Titulaire indiquera notamment :</w:t>
            </w:r>
          </w:p>
          <w:p w14:paraId="03527935" w14:textId="1CE1CBA1" w:rsidR="00944510" w:rsidRDefault="00944510">
            <w:pPr>
              <w:pStyle w:val="Paragraphedeliste"/>
              <w:numPr>
                <w:ilvl w:val="0"/>
                <w:numId w:val="18"/>
              </w:numPr>
            </w:pPr>
            <w:r>
              <w:t xml:space="preserve">Son statut de partenaire </w:t>
            </w:r>
            <w:r w:rsidR="00FA05AA">
              <w:t>Quadient</w:t>
            </w:r>
            <w:r>
              <w:t xml:space="preserve"> </w:t>
            </w:r>
            <w:r w:rsidR="0012252C">
              <w:t>(</w:t>
            </w:r>
            <w:r w:rsidR="0012252C" w:rsidRPr="0012252C">
              <w:t>partenaire intégrateur, partenaire certifié, partenaire premium,</w:t>
            </w:r>
            <w:r w:rsidR="0012252C">
              <w:t xml:space="preserve"> …) </w:t>
            </w:r>
            <w:r>
              <w:t>;</w:t>
            </w:r>
          </w:p>
          <w:p w14:paraId="0E00A1E6" w14:textId="397D0399" w:rsidR="00944510" w:rsidRDefault="00944510">
            <w:pPr>
              <w:pStyle w:val="Paragraphedeliste"/>
              <w:numPr>
                <w:ilvl w:val="0"/>
                <w:numId w:val="18"/>
              </w:numPr>
            </w:pPr>
            <w:r>
              <w:t>Les désignations ou spécialisations détenues</w:t>
            </w:r>
            <w:r w:rsidR="0012252C">
              <w:t xml:space="preserve"> (produits, modules, versions concernées,  ..)</w:t>
            </w:r>
            <w:r>
              <w:t xml:space="preserve"> ;</w:t>
            </w:r>
          </w:p>
          <w:p w14:paraId="65EA86B0" w14:textId="77777777" w:rsidR="00CE2205" w:rsidRDefault="00944510">
            <w:pPr>
              <w:pStyle w:val="Paragraphedeliste"/>
              <w:numPr>
                <w:ilvl w:val="0"/>
                <w:numId w:val="18"/>
              </w:numPr>
            </w:pPr>
            <w:r>
              <w:t>Les certifications techniques détenues par ses équipes intervenant dans le cadre du marché</w:t>
            </w:r>
            <w:r w:rsidR="00CE2205">
              <w:t> ;</w:t>
            </w:r>
          </w:p>
          <w:p w14:paraId="134C7CC9" w14:textId="32CC79F3" w:rsidR="00944510" w:rsidRDefault="00944510">
            <w:pPr>
              <w:pStyle w:val="Paragraphedeliste"/>
              <w:numPr>
                <w:ilvl w:val="0"/>
                <w:numId w:val="18"/>
              </w:numPr>
            </w:pPr>
            <w:r>
              <w:t>La période de validité des partenariats et certifications mentionnés</w:t>
            </w:r>
            <w:r w:rsidR="00A02BFA">
              <w:t> ;</w:t>
            </w:r>
          </w:p>
          <w:p w14:paraId="00EB95F8" w14:textId="77777777" w:rsidR="00A02BFA" w:rsidRDefault="00A02BFA" w:rsidP="00A02BFA">
            <w:pPr>
              <w:pStyle w:val="Paragraphedeliste"/>
              <w:numPr>
                <w:ilvl w:val="0"/>
                <w:numId w:val="18"/>
              </w:numPr>
            </w:pPr>
            <w:r>
              <w:t>Le nombre de ressources en France disposant des certifications adéquates au périmètre du présent lot,</w:t>
            </w:r>
          </w:p>
          <w:p w14:paraId="68E50443" w14:textId="77777777" w:rsidR="00A02BFA" w:rsidRPr="00A32A1F" w:rsidRDefault="00A02BFA" w:rsidP="00A02BFA">
            <w:pPr>
              <w:pStyle w:val="Paragraphedeliste"/>
              <w:numPr>
                <w:ilvl w:val="0"/>
                <w:numId w:val="18"/>
              </w:numPr>
            </w:pPr>
            <w:r w:rsidRPr="00A32A1F">
              <w:t>Le volume de j/h annuel réalisé en France sur des prestations de TMA et évolution SI sur ce domaine technique.</w:t>
            </w:r>
          </w:p>
          <w:p w14:paraId="6800C752" w14:textId="77777777" w:rsidR="00A02BFA" w:rsidRDefault="00A02BFA" w:rsidP="00A02BFA">
            <w:pPr>
              <w:pStyle w:val="Paragraphedeliste"/>
            </w:pPr>
          </w:p>
          <w:p w14:paraId="785BF2A6" w14:textId="77777777" w:rsidR="00944510" w:rsidRDefault="00944510"/>
          <w:p w14:paraId="7A78BD04" w14:textId="77777777" w:rsidR="00944510" w:rsidRDefault="00944510">
            <w:r w:rsidRPr="00A31DD0">
              <w:rPr>
                <w:b/>
                <w:bCs/>
              </w:rPr>
              <w:t>Le Titulaire joindra à son offre tout élément justificatif utile</w:t>
            </w:r>
            <w:r>
              <w:t xml:space="preserve"> (attestations officielles, références publiques, liens vers les annuaires éditeurs, etc.).</w:t>
            </w:r>
          </w:p>
          <w:p w14:paraId="04F84642" w14:textId="77777777" w:rsidR="00944510" w:rsidRDefault="00944510"/>
          <w:p w14:paraId="43ABF292" w14:textId="77777777" w:rsidR="00944510" w:rsidRDefault="00944510">
            <w:r>
              <w:t>Le Titulaire s’engage à maintenir, pendant toute la durée du marché, les partenariats et certifications déclarés dans son offre, ou à informer sans délai la CFE de toute évolution susceptible d’avoir un impact sur l’exécution des prestations.</w:t>
            </w:r>
          </w:p>
        </w:tc>
      </w:tr>
      <w:tr w:rsidR="00944510" w14:paraId="6AB00C68" w14:textId="77777777">
        <w:tc>
          <w:tcPr>
            <w:tcW w:w="3397" w:type="dxa"/>
            <w:shd w:val="clear" w:color="auto" w:fill="D9E2F3" w:themeFill="accent1" w:themeFillTint="33"/>
          </w:tcPr>
          <w:p w14:paraId="40273C81" w14:textId="77777777" w:rsidR="00944510" w:rsidRPr="002C656E" w:rsidRDefault="00944510">
            <w:pPr>
              <w:rPr>
                <w:i/>
                <w:iCs/>
                <w:color w:val="767171" w:themeColor="background2" w:themeShade="80"/>
              </w:rPr>
            </w:pPr>
            <w:r w:rsidRPr="002C656E">
              <w:rPr>
                <w:i/>
                <w:iCs/>
                <w:color w:val="767171" w:themeColor="background2" w:themeShade="80"/>
              </w:rPr>
              <w:t>Livrable(s)</w:t>
            </w:r>
          </w:p>
          <w:p w14:paraId="3C4903C5" w14:textId="77777777" w:rsidR="00944510" w:rsidRDefault="00944510">
            <w:pPr>
              <w:pStyle w:val="Paragraphedeliste"/>
              <w:numPr>
                <w:ilvl w:val="0"/>
                <w:numId w:val="18"/>
              </w:numPr>
              <w:ind w:left="272" w:hanging="141"/>
              <w:jc w:val="left"/>
            </w:pPr>
            <w:r>
              <w:t>Justificatifs remis par le Titulaire</w:t>
            </w:r>
          </w:p>
          <w:p w14:paraId="3BCC54F9" w14:textId="77777777" w:rsidR="00944510" w:rsidRDefault="00944510">
            <w:pPr>
              <w:jc w:val="left"/>
            </w:pPr>
          </w:p>
        </w:tc>
        <w:tc>
          <w:tcPr>
            <w:tcW w:w="3119" w:type="dxa"/>
            <w:shd w:val="clear" w:color="auto" w:fill="D9E2F3" w:themeFill="accent1" w:themeFillTint="33"/>
          </w:tcPr>
          <w:p w14:paraId="28E4A9A7" w14:textId="77777777" w:rsidR="00944510" w:rsidRPr="002C656E" w:rsidRDefault="00944510">
            <w:pPr>
              <w:rPr>
                <w:i/>
                <w:iCs/>
                <w:color w:val="767171" w:themeColor="background2" w:themeShade="80"/>
              </w:rPr>
            </w:pPr>
            <w:r w:rsidRPr="002C656E">
              <w:rPr>
                <w:i/>
                <w:iCs/>
                <w:color w:val="767171" w:themeColor="background2" w:themeShade="80"/>
              </w:rPr>
              <w:t>Contrôle de l’atteinte des résultats</w:t>
            </w:r>
          </w:p>
          <w:p w14:paraId="17B5DD54" w14:textId="46EB4139" w:rsidR="00944510" w:rsidRDefault="00944510" w:rsidP="00CE4DA2">
            <w:pPr>
              <w:pStyle w:val="Paragraphedeliste"/>
              <w:numPr>
                <w:ilvl w:val="0"/>
                <w:numId w:val="17"/>
              </w:numPr>
              <w:ind w:left="175" w:hanging="175"/>
            </w:pPr>
            <w:r>
              <w:t>Revue des éléments justificatifs fournis par le Titulaire</w:t>
            </w:r>
          </w:p>
        </w:tc>
        <w:tc>
          <w:tcPr>
            <w:tcW w:w="2546" w:type="dxa"/>
            <w:shd w:val="clear" w:color="auto" w:fill="D9E2F3" w:themeFill="accent1" w:themeFillTint="33"/>
          </w:tcPr>
          <w:p w14:paraId="36F89684" w14:textId="77777777" w:rsidR="00944510" w:rsidRPr="002C656E" w:rsidRDefault="00944510">
            <w:pPr>
              <w:rPr>
                <w:i/>
                <w:iCs/>
                <w:color w:val="767171" w:themeColor="background2" w:themeShade="80"/>
              </w:rPr>
            </w:pPr>
            <w:r w:rsidRPr="002C656E">
              <w:rPr>
                <w:i/>
                <w:iCs/>
                <w:color w:val="767171" w:themeColor="background2" w:themeShade="80"/>
              </w:rPr>
              <w:t>Niveau à atteindre</w:t>
            </w:r>
          </w:p>
          <w:p w14:paraId="463B4417" w14:textId="58390578" w:rsidR="00944510" w:rsidRDefault="00440F71" w:rsidP="00440F71">
            <w:r w:rsidRPr="00440F71">
              <w:t>Le degré de couverture, le niveau des certifications ainsi que le nombre de ressources certifiées constitueront des éléments d’appréciation</w:t>
            </w:r>
            <w:r>
              <w:t>.</w:t>
            </w:r>
          </w:p>
        </w:tc>
      </w:tr>
    </w:tbl>
    <w:p w14:paraId="5610BE62" w14:textId="77777777" w:rsidR="009D69C7" w:rsidRDefault="009D69C7">
      <w:pPr>
        <w:jc w:val="left"/>
        <w:rPr>
          <w:rFonts w:asciiTheme="majorHAnsi" w:eastAsiaTheme="majorEastAsia" w:hAnsiTheme="majorHAnsi" w:cstheme="majorBidi"/>
          <w:color w:val="2F5496" w:themeColor="accent1" w:themeShade="BF"/>
          <w:sz w:val="32"/>
          <w:szCs w:val="32"/>
        </w:rPr>
      </w:pPr>
      <w:r>
        <w:br w:type="page"/>
      </w:r>
    </w:p>
    <w:p w14:paraId="0BA147BC" w14:textId="77777777" w:rsidR="00F35090" w:rsidRDefault="00F35090" w:rsidP="00F35090">
      <w:pPr>
        <w:pStyle w:val="Titre2"/>
      </w:pPr>
      <w:bookmarkStart w:id="49" w:name="_Toc223529552"/>
      <w:r>
        <w:lastRenderedPageBreak/>
        <w:t>Qualité de service et indicateurs</w:t>
      </w:r>
      <w:bookmarkEnd w:id="49"/>
    </w:p>
    <w:p w14:paraId="4549B1F7" w14:textId="77777777" w:rsidR="00F35090" w:rsidRDefault="00F35090" w:rsidP="00F35090">
      <w:pPr>
        <w:pStyle w:val="Titre3"/>
      </w:pPr>
      <w:bookmarkStart w:id="50" w:name="_Toc223529553"/>
      <w:r>
        <w:t>Qualité de service</w:t>
      </w:r>
      <w:bookmarkEnd w:id="50"/>
    </w:p>
    <w:p w14:paraId="10E536F5" w14:textId="77777777" w:rsidR="00BF4BA3" w:rsidRDefault="00BF4BA3" w:rsidP="00F35090"/>
    <w:p w14:paraId="1898A8E0" w14:textId="77777777" w:rsidR="00BF4BA3" w:rsidRDefault="00F35090" w:rsidP="00F35090">
      <w:r>
        <w:t xml:space="preserve">Dès la fin de la période d’initialisation et jusqu'à la fin du marché, le Titulaire est tenu à une obligation de résultat, mesurée par le respect des indicateurs de suivi de sa prestation. Le Titulaire est en charge du suivi, de la mesure de ces indicateurs. Il devra également produire la preuve de leur mesure en comité contractuel (CCT). </w:t>
      </w:r>
    </w:p>
    <w:p w14:paraId="375F3D31" w14:textId="77777777" w:rsidR="00BF4BA3" w:rsidRDefault="00BF4BA3" w:rsidP="00F35090"/>
    <w:p w14:paraId="373D3330" w14:textId="33935CE3" w:rsidR="00F35090" w:rsidRDefault="00F35090" w:rsidP="00F35090">
      <w:r>
        <w:t>De manière générale, la CFE attend que le Titulaire mette en œuvre les actions permettant d’améliorer la productivité globale de la prestation via :</w:t>
      </w:r>
    </w:p>
    <w:p w14:paraId="41E185D7" w14:textId="77777777" w:rsidR="00F35090" w:rsidRDefault="00F35090" w:rsidP="00127D0F">
      <w:pPr>
        <w:pStyle w:val="Paragraphedeliste"/>
        <w:numPr>
          <w:ilvl w:val="0"/>
          <w:numId w:val="18"/>
        </w:numPr>
      </w:pPr>
      <w:r>
        <w:t>Une amélioration durable de la qualité du service rendu ;</w:t>
      </w:r>
    </w:p>
    <w:p w14:paraId="03D854F0" w14:textId="77777777" w:rsidR="00F35090" w:rsidRDefault="00F35090" w:rsidP="00127D0F">
      <w:pPr>
        <w:pStyle w:val="Paragraphedeliste"/>
        <w:numPr>
          <w:ilvl w:val="0"/>
          <w:numId w:val="18"/>
        </w:numPr>
      </w:pPr>
      <w:r>
        <w:t>Une maîtrise des coûts de maintenance ;</w:t>
      </w:r>
    </w:p>
    <w:p w14:paraId="1D3F27C6" w14:textId="555C0BE4" w:rsidR="00F35090" w:rsidRDefault="00F35090" w:rsidP="00127D0F">
      <w:pPr>
        <w:pStyle w:val="Paragraphedeliste"/>
        <w:numPr>
          <w:ilvl w:val="0"/>
          <w:numId w:val="18"/>
        </w:numPr>
      </w:pPr>
      <w:r>
        <w:t xml:space="preserve">Une performance des ressources mobilisées : cette performance est notamment due à la maîtrise du contexte lié au SI CFE, à la maîtrise issue de l’expérience accumulée par le </w:t>
      </w:r>
      <w:r w:rsidR="00062A41">
        <w:t>T</w:t>
      </w:r>
      <w:r>
        <w:t>itulaire au cours de la prestation ;</w:t>
      </w:r>
    </w:p>
    <w:p w14:paraId="1AE58D55" w14:textId="28021D15" w:rsidR="00F35090" w:rsidRDefault="00F35090" w:rsidP="00127D0F">
      <w:pPr>
        <w:pStyle w:val="Paragraphedeliste"/>
        <w:numPr>
          <w:ilvl w:val="0"/>
          <w:numId w:val="18"/>
        </w:numPr>
      </w:pPr>
      <w:r>
        <w:t xml:space="preserve">Un processus de capitalisation et d’amélioration continue des compétences et des processus de l’équipe du </w:t>
      </w:r>
      <w:r w:rsidR="00062A41">
        <w:t>T</w:t>
      </w:r>
      <w:r>
        <w:t>itulaire.</w:t>
      </w:r>
    </w:p>
    <w:p w14:paraId="19CF28FB" w14:textId="77777777" w:rsidR="00D33E28" w:rsidRDefault="00D33E28" w:rsidP="00F35090"/>
    <w:p w14:paraId="736BA468" w14:textId="4083C2A6" w:rsidR="00F35090" w:rsidRDefault="00F35090" w:rsidP="00F35090">
      <w:r>
        <w:t>Les méthodes et mesures permettant de constater les gains en productivité associés aux réductions de coûts de maintenance attendues sont décrites au Plan d’Assurance Qualité Maintenance (PAQM). A ce titre, le pilotage de la prestation du Titulaire s’appuie sur le tableau de bord de suivi de la prestation organisé de la manière suivante :</w:t>
      </w:r>
    </w:p>
    <w:p w14:paraId="038F2245" w14:textId="77777777" w:rsidR="00F35090" w:rsidRPr="00D33E28" w:rsidRDefault="00F35090" w:rsidP="00127D0F">
      <w:pPr>
        <w:pStyle w:val="Paragraphedeliste"/>
        <w:numPr>
          <w:ilvl w:val="0"/>
          <w:numId w:val="18"/>
        </w:numPr>
      </w:pPr>
      <w:r w:rsidRPr="00D33E28">
        <w:t>TBM1 : Tableau de bord de suivi du marché, du planning, plan de charge et des livrables par projet et unité d’œuvre ;</w:t>
      </w:r>
    </w:p>
    <w:p w14:paraId="2522678B" w14:textId="77777777" w:rsidR="00F35090" w:rsidRPr="00D33E28" w:rsidRDefault="00F35090" w:rsidP="00127D0F">
      <w:pPr>
        <w:pStyle w:val="Paragraphedeliste"/>
        <w:numPr>
          <w:ilvl w:val="0"/>
          <w:numId w:val="18"/>
        </w:numPr>
      </w:pPr>
      <w:r w:rsidRPr="00D33E28">
        <w:t>TBM2 : Suivi des unités d’œuvres triées par type, date de demande, date de livraison ;</w:t>
      </w:r>
    </w:p>
    <w:p w14:paraId="33EAF4FF" w14:textId="77777777" w:rsidR="00F35090" w:rsidRPr="00D33E28" w:rsidRDefault="00F35090" w:rsidP="00127D0F">
      <w:pPr>
        <w:pStyle w:val="Paragraphedeliste"/>
        <w:numPr>
          <w:ilvl w:val="0"/>
          <w:numId w:val="18"/>
        </w:numPr>
      </w:pPr>
      <w:r w:rsidRPr="00D33E28">
        <w:t>TBM3 : Suivi des demandes de maintenance et des anomalies triées par type, statut, priorité et date de livraison ;</w:t>
      </w:r>
    </w:p>
    <w:p w14:paraId="57C5A8A3" w14:textId="77777777" w:rsidR="00F35090" w:rsidRPr="00D33E28" w:rsidRDefault="00F35090" w:rsidP="00127D0F">
      <w:pPr>
        <w:pStyle w:val="Paragraphedeliste"/>
        <w:numPr>
          <w:ilvl w:val="0"/>
          <w:numId w:val="18"/>
        </w:numPr>
      </w:pPr>
      <w:r w:rsidRPr="00D33E28">
        <w:t>TBM4 : Suivi des mises à jour documentaire ;</w:t>
      </w:r>
    </w:p>
    <w:p w14:paraId="54E3526D" w14:textId="77777777" w:rsidR="00F35090" w:rsidRPr="00D33E28" w:rsidRDefault="00F35090" w:rsidP="00F35090">
      <w:pPr>
        <w:pStyle w:val="Paragraphedeliste"/>
      </w:pPr>
      <w:r w:rsidRPr="00D33E28">
        <w:t>TBM5 : Suivi de la matrice de compétence de l’équipe du Titulaire et des affectations individuelles par nature d’activité (forfait, UO). Les prestations en sous-traitance devant être mises spécifiquement en évidence ;</w:t>
      </w:r>
    </w:p>
    <w:p w14:paraId="2FDDF7F0" w14:textId="77777777" w:rsidR="00F35090" w:rsidRPr="00D33E28" w:rsidRDefault="00F35090" w:rsidP="00127D0F">
      <w:pPr>
        <w:pStyle w:val="Paragraphedeliste"/>
        <w:numPr>
          <w:ilvl w:val="0"/>
          <w:numId w:val="18"/>
        </w:numPr>
      </w:pPr>
      <w:r w:rsidRPr="00D33E28">
        <w:t>TBM6 : Suivi des demandes d’accès aux ressources SI de la CFE.</w:t>
      </w:r>
    </w:p>
    <w:p w14:paraId="717D91F1" w14:textId="77777777" w:rsidR="00F35090" w:rsidRDefault="00F35090" w:rsidP="00F35090">
      <w:pPr>
        <w:sectPr w:rsidR="00F35090" w:rsidSect="00F35090">
          <w:pgSz w:w="11906" w:h="16838"/>
          <w:pgMar w:top="1417" w:right="1417" w:bottom="1417" w:left="1417" w:header="708" w:footer="708" w:gutter="0"/>
          <w:cols w:space="708"/>
          <w:docGrid w:linePitch="360"/>
        </w:sectPr>
      </w:pPr>
    </w:p>
    <w:p w14:paraId="7954CFFF" w14:textId="77777777" w:rsidR="00F35090" w:rsidRDefault="00F35090" w:rsidP="00F35090"/>
    <w:p w14:paraId="45BC56CF" w14:textId="77777777" w:rsidR="00F35090" w:rsidRDefault="00F35090" w:rsidP="00F35090">
      <w:pPr>
        <w:pStyle w:val="Titre3"/>
      </w:pPr>
      <w:bookmarkStart w:id="51" w:name="_Toc223529554"/>
      <w:r>
        <w:t>Indicateurs</w:t>
      </w:r>
      <w:bookmarkEnd w:id="51"/>
    </w:p>
    <w:p w14:paraId="07D86780" w14:textId="77777777" w:rsidR="00EA7B84" w:rsidRDefault="00EA7B84" w:rsidP="00F35090">
      <w:pPr>
        <w:rPr>
          <w:highlight w:val="yellow"/>
        </w:rPr>
      </w:pPr>
    </w:p>
    <w:p w14:paraId="655B0FB3" w14:textId="19CE2F34" w:rsidR="00F35090" w:rsidRDefault="00EA7B84" w:rsidP="00F35090">
      <w:r w:rsidRPr="00020850">
        <w:t>Pour chacun des lots de TMA &amp; évolutions du SI, les indicateurs suivants sont attendus (« </w:t>
      </w:r>
      <w:r w:rsidRPr="005C6252">
        <w:rPr>
          <w:b/>
          <w:bCs/>
          <w:color w:val="C00000"/>
        </w:rPr>
        <w:t>x</w:t>
      </w:r>
      <w:r w:rsidRPr="00020850">
        <w:t> » allant de 1 à 4</w:t>
      </w:r>
      <w:r w:rsidR="00020850" w:rsidRPr="00020850">
        <w:t xml:space="preserve"> pour la codification des indicateurs)</w:t>
      </w:r>
      <w:r w:rsidR="00D542F4">
        <w:t xml:space="preserve">. </w:t>
      </w:r>
    </w:p>
    <w:p w14:paraId="426C164C" w14:textId="77777777" w:rsidR="00020850" w:rsidRDefault="00020850" w:rsidP="00F35090"/>
    <w:tbl>
      <w:tblPr>
        <w:tblStyle w:val="TableauGrille2-Accentuation5"/>
        <w:tblW w:w="14317" w:type="dxa"/>
        <w:tblLook w:val="04A0" w:firstRow="1" w:lastRow="0" w:firstColumn="1" w:lastColumn="0" w:noHBand="0" w:noVBand="1"/>
      </w:tblPr>
      <w:tblGrid>
        <w:gridCol w:w="1095"/>
        <w:gridCol w:w="3583"/>
        <w:gridCol w:w="2410"/>
        <w:gridCol w:w="7229"/>
      </w:tblGrid>
      <w:tr w:rsidR="00F35090" w14:paraId="7A0113C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71763152" w14:textId="77777777" w:rsidR="00F35090" w:rsidRDefault="00F35090">
            <w:r>
              <w:t>N°</w:t>
            </w:r>
          </w:p>
        </w:tc>
        <w:tc>
          <w:tcPr>
            <w:tcW w:w="3583" w:type="dxa"/>
          </w:tcPr>
          <w:p w14:paraId="5E4F1B30" w14:textId="77777777" w:rsidR="00F35090" w:rsidRDefault="00F35090">
            <w:pPr>
              <w:cnfStyle w:val="100000000000" w:firstRow="1" w:lastRow="0" w:firstColumn="0" w:lastColumn="0" w:oddVBand="0" w:evenVBand="0" w:oddHBand="0" w:evenHBand="0" w:firstRowFirstColumn="0" w:firstRowLastColumn="0" w:lastRowFirstColumn="0" w:lastRowLastColumn="0"/>
            </w:pPr>
            <w:r>
              <w:t>Indicateur</w:t>
            </w:r>
          </w:p>
        </w:tc>
        <w:tc>
          <w:tcPr>
            <w:tcW w:w="2410" w:type="dxa"/>
          </w:tcPr>
          <w:p w14:paraId="1BD2D8C8" w14:textId="77777777" w:rsidR="00F35090" w:rsidRDefault="00F35090">
            <w:pPr>
              <w:cnfStyle w:val="100000000000" w:firstRow="1" w:lastRow="0" w:firstColumn="0" w:lastColumn="0" w:oddVBand="0" w:evenVBand="0" w:oddHBand="0" w:evenHBand="0" w:firstRowFirstColumn="0" w:firstRowLastColumn="0" w:lastRowFirstColumn="0" w:lastRowLastColumn="0"/>
            </w:pPr>
            <w:r>
              <w:t>Période de calcul</w:t>
            </w:r>
          </w:p>
        </w:tc>
        <w:tc>
          <w:tcPr>
            <w:tcW w:w="7229" w:type="dxa"/>
          </w:tcPr>
          <w:p w14:paraId="02D32A0E" w14:textId="77777777" w:rsidR="00F35090" w:rsidRDefault="00F35090">
            <w:pPr>
              <w:cnfStyle w:val="100000000000" w:firstRow="1" w:lastRow="0" w:firstColumn="0" w:lastColumn="0" w:oddVBand="0" w:evenVBand="0" w:oddHBand="0" w:evenHBand="0" w:firstRowFirstColumn="0" w:firstRowLastColumn="0" w:lastRowFirstColumn="0" w:lastRowLastColumn="0"/>
            </w:pPr>
            <w:r>
              <w:t>Exigence</w:t>
            </w:r>
          </w:p>
        </w:tc>
      </w:tr>
      <w:tr w:rsidR="00F35090" w14:paraId="50AEFA3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shd w:val="clear" w:color="auto" w:fill="D9D9D9" w:themeFill="background1" w:themeFillShade="D9"/>
          </w:tcPr>
          <w:p w14:paraId="1661B2F0" w14:textId="77777777" w:rsidR="00F35090" w:rsidRDefault="00F35090">
            <w:r>
              <w:t>PILOTAGE</w:t>
            </w:r>
          </w:p>
        </w:tc>
        <w:tc>
          <w:tcPr>
            <w:tcW w:w="3583" w:type="dxa"/>
            <w:shd w:val="clear" w:color="auto" w:fill="D9D9D9" w:themeFill="background1" w:themeFillShade="D9"/>
          </w:tcPr>
          <w:p w14:paraId="3D1A575C" w14:textId="77777777" w:rsidR="00F35090" w:rsidRDefault="00F35090">
            <w:pPr>
              <w:cnfStyle w:val="000000100000" w:firstRow="0" w:lastRow="0" w:firstColumn="0" w:lastColumn="0" w:oddVBand="0" w:evenVBand="0" w:oddHBand="1" w:evenHBand="0" w:firstRowFirstColumn="0" w:firstRowLastColumn="0" w:lastRowFirstColumn="0" w:lastRowLastColumn="0"/>
            </w:pPr>
          </w:p>
        </w:tc>
        <w:tc>
          <w:tcPr>
            <w:tcW w:w="2410" w:type="dxa"/>
            <w:shd w:val="clear" w:color="auto" w:fill="D9D9D9" w:themeFill="background1" w:themeFillShade="D9"/>
          </w:tcPr>
          <w:p w14:paraId="36964AC6" w14:textId="77777777" w:rsidR="00F35090" w:rsidRDefault="00F35090">
            <w:pPr>
              <w:cnfStyle w:val="000000100000" w:firstRow="0" w:lastRow="0" w:firstColumn="0" w:lastColumn="0" w:oddVBand="0" w:evenVBand="0" w:oddHBand="1" w:evenHBand="0" w:firstRowFirstColumn="0" w:firstRowLastColumn="0" w:lastRowFirstColumn="0" w:lastRowLastColumn="0"/>
            </w:pPr>
          </w:p>
        </w:tc>
        <w:tc>
          <w:tcPr>
            <w:tcW w:w="7229" w:type="dxa"/>
            <w:shd w:val="clear" w:color="auto" w:fill="D9D9D9" w:themeFill="background1" w:themeFillShade="D9"/>
          </w:tcPr>
          <w:p w14:paraId="3EBF6C6A" w14:textId="77777777" w:rsidR="00F35090" w:rsidRDefault="00F35090">
            <w:pPr>
              <w:cnfStyle w:val="000000100000" w:firstRow="0" w:lastRow="0" w:firstColumn="0" w:lastColumn="0" w:oddVBand="0" w:evenVBand="0" w:oddHBand="1" w:evenHBand="0" w:firstRowFirstColumn="0" w:firstRowLastColumn="0" w:lastRowFirstColumn="0" w:lastRowLastColumn="0"/>
            </w:pPr>
          </w:p>
        </w:tc>
      </w:tr>
      <w:tr w:rsidR="00F35090" w14:paraId="0533C410" w14:textId="77777777">
        <w:tc>
          <w:tcPr>
            <w:cnfStyle w:val="001000000000" w:firstRow="0" w:lastRow="0" w:firstColumn="1" w:lastColumn="0" w:oddVBand="0" w:evenVBand="0" w:oddHBand="0" w:evenHBand="0" w:firstRowFirstColumn="0" w:firstRowLastColumn="0" w:lastRowFirstColumn="0" w:lastRowLastColumn="0"/>
            <w:tcW w:w="1095" w:type="dxa"/>
          </w:tcPr>
          <w:p w14:paraId="63C21CC5" w14:textId="506BF7D2" w:rsidR="00F35090" w:rsidRDefault="00F35090">
            <w:r>
              <w:t>L</w:t>
            </w:r>
            <w:r w:rsidR="00EA7B84" w:rsidRPr="005C6252">
              <w:rPr>
                <w:color w:val="C00000"/>
              </w:rPr>
              <w:t>x</w:t>
            </w:r>
            <w:r>
              <w:t>-I1</w:t>
            </w:r>
          </w:p>
        </w:tc>
        <w:tc>
          <w:tcPr>
            <w:tcW w:w="3583" w:type="dxa"/>
          </w:tcPr>
          <w:p w14:paraId="28D69705" w14:textId="77777777" w:rsidR="00F35090" w:rsidRDefault="00F35090">
            <w:pPr>
              <w:cnfStyle w:val="000000000000" w:firstRow="0" w:lastRow="0" w:firstColumn="0" w:lastColumn="0" w:oddVBand="0" w:evenVBand="0" w:oddHBand="0" w:evenHBand="0" w:firstRowFirstColumn="0" w:firstRowLastColumn="0" w:lastRowFirstColumn="0" w:lastRowLastColumn="0"/>
            </w:pPr>
            <w:r>
              <w:t>Fourniture des tableaux de bord de pilotage</w:t>
            </w:r>
          </w:p>
        </w:tc>
        <w:tc>
          <w:tcPr>
            <w:tcW w:w="2410" w:type="dxa"/>
          </w:tcPr>
          <w:p w14:paraId="4B6C7268" w14:textId="77777777" w:rsidR="00F35090" w:rsidRDefault="00F35090">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1A6DE696" w14:textId="77777777" w:rsidR="00F35090" w:rsidRDefault="00F35090">
            <w:pPr>
              <w:cnfStyle w:val="000000000000" w:firstRow="0" w:lastRow="0" w:firstColumn="0" w:lastColumn="0" w:oddVBand="0" w:evenVBand="0" w:oddHBand="0" w:evenHBand="0" w:firstRowFirstColumn="0" w:firstRowLastColumn="0" w:lastRowFirstColumn="0" w:lastRowLastColumn="0"/>
            </w:pPr>
            <w:r>
              <w:t>Mensuel ou Comité contractuel</w:t>
            </w:r>
          </w:p>
        </w:tc>
      </w:tr>
      <w:tr w:rsidR="00F35090" w14:paraId="6B32F42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2DF55CCD" w14:textId="2FCB2FEE" w:rsidR="00F35090" w:rsidRDefault="00F35090">
            <w:r>
              <w:t>L</w:t>
            </w:r>
            <w:r w:rsidR="00EA7B84" w:rsidRPr="005C6252">
              <w:rPr>
                <w:color w:val="C00000"/>
              </w:rPr>
              <w:t>x</w:t>
            </w:r>
            <w:r>
              <w:t>-I2</w:t>
            </w:r>
          </w:p>
        </w:tc>
        <w:tc>
          <w:tcPr>
            <w:tcW w:w="3583" w:type="dxa"/>
          </w:tcPr>
          <w:p w14:paraId="38F5E6C9" w14:textId="77777777" w:rsidR="00F35090" w:rsidRDefault="00F35090">
            <w:pPr>
              <w:cnfStyle w:val="000000100000" w:firstRow="0" w:lastRow="0" w:firstColumn="0" w:lastColumn="0" w:oddVBand="0" w:evenVBand="0" w:oddHBand="1" w:evenHBand="0" w:firstRowFirstColumn="0" w:firstRowLastColumn="0" w:lastRowFirstColumn="0" w:lastRowLastColumn="0"/>
            </w:pPr>
            <w:r>
              <w:t>Respect du planning de livraison des livrables (selon planning défini à la commande)</w:t>
            </w:r>
          </w:p>
          <w:p w14:paraId="4CA37D58" w14:textId="77777777" w:rsidR="00F35090" w:rsidRDefault="00F35090">
            <w:pPr>
              <w:cnfStyle w:val="000000100000" w:firstRow="0" w:lastRow="0" w:firstColumn="0" w:lastColumn="0" w:oddVBand="0" w:evenVBand="0" w:oddHBand="1" w:evenHBand="0" w:firstRowFirstColumn="0" w:firstRowLastColumn="0" w:lastRowFirstColumn="0" w:lastRowLastColumn="0"/>
            </w:pPr>
          </w:p>
        </w:tc>
        <w:tc>
          <w:tcPr>
            <w:tcW w:w="2410" w:type="dxa"/>
          </w:tcPr>
          <w:p w14:paraId="370C6805" w14:textId="77777777" w:rsidR="00F35090" w:rsidRDefault="00F35090">
            <w:pPr>
              <w:cnfStyle w:val="000000100000" w:firstRow="0" w:lastRow="0" w:firstColumn="0" w:lastColumn="0" w:oddVBand="0" w:evenVBand="0" w:oddHBand="1" w:evenHBand="0" w:firstRowFirstColumn="0" w:firstRowLastColumn="0" w:lastRowFirstColumn="0" w:lastRowLastColumn="0"/>
            </w:pPr>
            <w:r>
              <w:t>Sur chaque projet et sur une période de 12 mois (année civile)</w:t>
            </w:r>
          </w:p>
        </w:tc>
        <w:tc>
          <w:tcPr>
            <w:tcW w:w="7229" w:type="dxa"/>
          </w:tcPr>
          <w:p w14:paraId="71FF537E" w14:textId="77777777" w:rsidR="00F35090" w:rsidRDefault="00F35090">
            <w:pPr>
              <w:cnfStyle w:val="000000100000" w:firstRow="0" w:lastRow="0" w:firstColumn="0" w:lastColumn="0" w:oddVBand="0" w:evenVBand="0" w:oddHBand="1" w:evenHBand="0" w:firstRowFirstColumn="0" w:firstRowLastColumn="0" w:lastRowFirstColumn="0" w:lastRowLastColumn="0"/>
            </w:pPr>
            <w:r>
              <w:t>Retard calendaire inférieur à 20% du délai de livraison</w:t>
            </w:r>
          </w:p>
        </w:tc>
      </w:tr>
      <w:tr w:rsidR="00F35090" w14:paraId="26ECF05F" w14:textId="77777777">
        <w:tc>
          <w:tcPr>
            <w:cnfStyle w:val="001000000000" w:firstRow="0" w:lastRow="0" w:firstColumn="1" w:lastColumn="0" w:oddVBand="0" w:evenVBand="0" w:oddHBand="0" w:evenHBand="0" w:firstRowFirstColumn="0" w:firstRowLastColumn="0" w:lastRowFirstColumn="0" w:lastRowLastColumn="0"/>
            <w:tcW w:w="1095" w:type="dxa"/>
          </w:tcPr>
          <w:p w14:paraId="1CCD1486" w14:textId="48829708" w:rsidR="00F35090" w:rsidRDefault="00F35090">
            <w:r>
              <w:t>L</w:t>
            </w:r>
            <w:r w:rsidR="00EA7B84" w:rsidRPr="005C6252">
              <w:rPr>
                <w:color w:val="C00000"/>
              </w:rPr>
              <w:t>x</w:t>
            </w:r>
            <w:r>
              <w:t>-I3</w:t>
            </w:r>
          </w:p>
        </w:tc>
        <w:tc>
          <w:tcPr>
            <w:tcW w:w="3583" w:type="dxa"/>
          </w:tcPr>
          <w:p w14:paraId="02990D82" w14:textId="77777777" w:rsidR="00F35090" w:rsidRDefault="00F35090">
            <w:pPr>
              <w:cnfStyle w:val="000000000000" w:firstRow="0" w:lastRow="0" w:firstColumn="0" w:lastColumn="0" w:oddVBand="0" w:evenVBand="0" w:oddHBand="0" w:evenHBand="0" w:firstRowFirstColumn="0" w:firstRowLastColumn="0" w:lastRowFirstColumn="0" w:lastRowLastColumn="0"/>
            </w:pPr>
            <w:r>
              <w:t>Fourniture des tableaux de bord de suivi</w:t>
            </w:r>
          </w:p>
          <w:p w14:paraId="44A7E9E0" w14:textId="77777777" w:rsidR="00F35090" w:rsidRDefault="00F35090">
            <w:pPr>
              <w:cnfStyle w:val="000000000000" w:firstRow="0" w:lastRow="0" w:firstColumn="0" w:lastColumn="0" w:oddVBand="0" w:evenVBand="0" w:oddHBand="0" w:evenHBand="0" w:firstRowFirstColumn="0" w:firstRowLastColumn="0" w:lastRowFirstColumn="0" w:lastRowLastColumn="0"/>
            </w:pPr>
          </w:p>
        </w:tc>
        <w:tc>
          <w:tcPr>
            <w:tcW w:w="2410" w:type="dxa"/>
          </w:tcPr>
          <w:p w14:paraId="78C41250" w14:textId="77777777" w:rsidR="00F35090" w:rsidRDefault="00F35090">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14FF730A" w14:textId="77777777" w:rsidR="00F35090" w:rsidRDefault="00F35090">
            <w:pPr>
              <w:cnfStyle w:val="000000000000" w:firstRow="0" w:lastRow="0" w:firstColumn="0" w:lastColumn="0" w:oddVBand="0" w:evenVBand="0" w:oddHBand="0" w:evenHBand="0" w:firstRowFirstColumn="0" w:firstRowLastColumn="0" w:lastRowFirstColumn="0" w:lastRowLastColumn="0"/>
            </w:pPr>
            <w:r>
              <w:t>Hebdomadaire</w:t>
            </w:r>
          </w:p>
        </w:tc>
      </w:tr>
      <w:tr w:rsidR="00F35090" w14:paraId="01ADD31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17" w:type="dxa"/>
            <w:gridSpan w:val="4"/>
            <w:shd w:val="clear" w:color="auto" w:fill="D9D9D9" w:themeFill="background1" w:themeFillShade="D9"/>
          </w:tcPr>
          <w:p w14:paraId="6ACE26A7" w14:textId="77777777" w:rsidR="00F35090" w:rsidRDefault="00F35090">
            <w:r>
              <w:t>QUALITE DE SERVICE</w:t>
            </w:r>
          </w:p>
        </w:tc>
      </w:tr>
      <w:tr w:rsidR="00F35090" w14:paraId="4FE17850" w14:textId="77777777">
        <w:tc>
          <w:tcPr>
            <w:cnfStyle w:val="001000000000" w:firstRow="0" w:lastRow="0" w:firstColumn="1" w:lastColumn="0" w:oddVBand="0" w:evenVBand="0" w:oddHBand="0" w:evenHBand="0" w:firstRowFirstColumn="0" w:firstRowLastColumn="0" w:lastRowFirstColumn="0" w:lastRowLastColumn="0"/>
            <w:tcW w:w="1095" w:type="dxa"/>
          </w:tcPr>
          <w:p w14:paraId="048743DE" w14:textId="113F9A5A" w:rsidR="00F35090" w:rsidRDefault="00F35090">
            <w:r>
              <w:t>L</w:t>
            </w:r>
            <w:r w:rsidR="00242265" w:rsidRPr="007F4B50">
              <w:rPr>
                <w:color w:val="C00000"/>
              </w:rPr>
              <w:t>x</w:t>
            </w:r>
            <w:r>
              <w:t>-I4</w:t>
            </w:r>
          </w:p>
        </w:tc>
        <w:tc>
          <w:tcPr>
            <w:tcW w:w="3583" w:type="dxa"/>
          </w:tcPr>
          <w:p w14:paraId="54434576" w14:textId="77777777" w:rsidR="00F35090" w:rsidRDefault="00F35090">
            <w:pPr>
              <w:cnfStyle w:val="000000000000" w:firstRow="0" w:lastRow="0" w:firstColumn="0" w:lastColumn="0" w:oddVBand="0" w:evenVBand="0" w:oddHBand="0" w:evenHBand="0" w:firstRowFirstColumn="0" w:firstRowLastColumn="0" w:lastRowFirstColumn="0" w:lastRowLastColumn="0"/>
            </w:pPr>
            <w:r>
              <w:t>Délai de traitement d’une demande de maintenance bloquante</w:t>
            </w:r>
          </w:p>
        </w:tc>
        <w:tc>
          <w:tcPr>
            <w:tcW w:w="2410" w:type="dxa"/>
          </w:tcPr>
          <w:p w14:paraId="33CC97F9" w14:textId="77777777" w:rsidR="00F35090" w:rsidRDefault="00F35090">
            <w:pPr>
              <w:cnfStyle w:val="000000000000" w:firstRow="0" w:lastRow="0" w:firstColumn="0" w:lastColumn="0" w:oddVBand="0" w:evenVBand="0" w:oddHBand="0" w:evenHBand="0" w:firstRowFirstColumn="0" w:firstRowLastColumn="0" w:lastRowFirstColumn="0" w:lastRowLastColumn="0"/>
            </w:pPr>
            <w:r>
              <w:t>Mensuelle</w:t>
            </w:r>
          </w:p>
        </w:tc>
        <w:tc>
          <w:tcPr>
            <w:tcW w:w="7229" w:type="dxa"/>
          </w:tcPr>
          <w:p w14:paraId="4AEF0D63" w14:textId="77777777" w:rsidR="00F35090" w:rsidRDefault="00F35090">
            <w:pPr>
              <w:cnfStyle w:val="000000000000" w:firstRow="0" w:lastRow="0" w:firstColumn="0" w:lastColumn="0" w:oddVBand="0" w:evenVBand="0" w:oddHBand="0" w:evenHBand="0" w:firstRowFirstColumn="0" w:firstRowLastColumn="0" w:lastRowFirstColumn="0" w:lastRowLastColumn="0"/>
            </w:pPr>
            <w:r w:rsidRPr="001A020C">
              <w:rPr>
                <w:rFonts w:ascii="Calibri" w:hAnsi="Calibri" w:cs="Calibri"/>
                <w:color w:val="000000"/>
                <w:szCs w:val="20"/>
              </w:rPr>
              <w:t xml:space="preserve">Fourniture d’un correctif (définitif ou solution de contournement) valide dans un délai maximum de </w:t>
            </w:r>
            <w:r w:rsidRPr="00D66186">
              <w:rPr>
                <w:rFonts w:ascii="Calibri" w:hAnsi="Calibri" w:cs="Calibri"/>
                <w:b/>
                <w:bCs/>
                <w:color w:val="000000"/>
                <w:szCs w:val="20"/>
              </w:rPr>
              <w:t>4 heures</w:t>
            </w:r>
            <w:r w:rsidRPr="001A020C">
              <w:rPr>
                <w:rFonts w:ascii="Calibri" w:hAnsi="Calibri" w:cs="Calibri"/>
                <w:color w:val="000000"/>
                <w:szCs w:val="20"/>
              </w:rPr>
              <w:t xml:space="preserve"> ouvrées suite à transmission de la demande au Titulaire</w:t>
            </w:r>
          </w:p>
        </w:tc>
      </w:tr>
      <w:tr w:rsidR="00F35090" w14:paraId="0F6E5C1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2E5D94C3" w14:textId="3B560F4C" w:rsidR="00306D29" w:rsidRDefault="00F35090">
            <w:pPr>
              <w:rPr>
                <w:b w:val="0"/>
                <w:bCs w:val="0"/>
              </w:rPr>
            </w:pPr>
            <w:r>
              <w:t>L</w:t>
            </w:r>
            <w:r w:rsidR="00242265" w:rsidRPr="00FC5535">
              <w:rPr>
                <w:color w:val="C00000"/>
              </w:rPr>
              <w:t>x</w:t>
            </w:r>
            <w:r>
              <w:t>-I</w:t>
            </w:r>
            <w:r w:rsidR="00306D29">
              <w:t>5</w:t>
            </w:r>
          </w:p>
          <w:p w14:paraId="39B0C3BF" w14:textId="3FE6894B" w:rsidR="00F35090" w:rsidRDefault="00F35090"/>
        </w:tc>
        <w:tc>
          <w:tcPr>
            <w:tcW w:w="3583" w:type="dxa"/>
          </w:tcPr>
          <w:p w14:paraId="4D523E51" w14:textId="7FD70D63" w:rsidR="00F35090" w:rsidRPr="001A020C"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Délai de livraison d’un chiffrage et d’un planning pour des évolutions urgentes ou incontournables (</w:t>
            </w:r>
            <w:r w:rsidR="00B26003">
              <w:rPr>
                <w:rFonts w:ascii="Calibri" w:hAnsi="Calibri" w:cs="Calibri"/>
                <w:color w:val="000000"/>
                <w:szCs w:val="20"/>
              </w:rPr>
              <w:t>réglementaires,  ....</w:t>
            </w:r>
            <w:r>
              <w:rPr>
                <w:rFonts w:ascii="Calibri" w:hAnsi="Calibri" w:cs="Calibri"/>
                <w:color w:val="000000"/>
                <w:szCs w:val="20"/>
              </w:rPr>
              <w:t>)</w:t>
            </w:r>
          </w:p>
        </w:tc>
        <w:tc>
          <w:tcPr>
            <w:tcW w:w="2410" w:type="dxa"/>
          </w:tcPr>
          <w:p w14:paraId="672D91A6" w14:textId="77777777" w:rsidR="00F35090" w:rsidRDefault="00F35090">
            <w:pPr>
              <w:cnfStyle w:val="000000100000" w:firstRow="0" w:lastRow="0" w:firstColumn="0" w:lastColumn="0" w:oddVBand="0" w:evenVBand="0" w:oddHBand="1" w:evenHBand="0" w:firstRowFirstColumn="0" w:firstRowLastColumn="0" w:lastRowFirstColumn="0" w:lastRowLastColumn="0"/>
            </w:pPr>
            <w:r>
              <w:t>12 mois année civile</w:t>
            </w:r>
          </w:p>
        </w:tc>
        <w:tc>
          <w:tcPr>
            <w:tcW w:w="7229" w:type="dxa"/>
          </w:tcPr>
          <w:p w14:paraId="5A39808B" w14:textId="77777777" w:rsidR="00F35090"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Si la charge est inférieure à 10 j.h : sous 48h</w:t>
            </w:r>
          </w:p>
          <w:p w14:paraId="6B053C45" w14:textId="77777777" w:rsidR="00F35090"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Si la charge est comprise entre 10 j.h et 20 j.h (bornes exclues) : sous 5 jours ouvrés</w:t>
            </w:r>
          </w:p>
          <w:p w14:paraId="42E612DC" w14:textId="77777777" w:rsidR="00F35090" w:rsidRPr="001A020C"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Si la charge est supérieure ou égale à 20 j.h : partage à réaliser entre la CFE et le Titulaire.</w:t>
            </w:r>
          </w:p>
        </w:tc>
      </w:tr>
      <w:tr w:rsidR="00F35090" w14:paraId="350D2829" w14:textId="77777777">
        <w:tc>
          <w:tcPr>
            <w:cnfStyle w:val="001000000000" w:firstRow="0" w:lastRow="0" w:firstColumn="1" w:lastColumn="0" w:oddVBand="0" w:evenVBand="0" w:oddHBand="0" w:evenHBand="0" w:firstRowFirstColumn="0" w:firstRowLastColumn="0" w:lastRowFirstColumn="0" w:lastRowLastColumn="0"/>
            <w:tcW w:w="1095" w:type="dxa"/>
          </w:tcPr>
          <w:p w14:paraId="4D0054D0" w14:textId="5AA51436" w:rsidR="00F35090" w:rsidRDefault="00F35090">
            <w:pPr>
              <w:rPr>
                <w:b w:val="0"/>
                <w:bCs w:val="0"/>
              </w:rPr>
            </w:pPr>
            <w:r>
              <w:t>L</w:t>
            </w:r>
            <w:r w:rsidR="00242265" w:rsidRPr="00FC5535">
              <w:rPr>
                <w:color w:val="C00000"/>
              </w:rPr>
              <w:t>x</w:t>
            </w:r>
            <w:r>
              <w:t>-I</w:t>
            </w:r>
            <w:r w:rsidR="00306D29">
              <w:t>6</w:t>
            </w:r>
          </w:p>
          <w:p w14:paraId="17CE98FF" w14:textId="0882C37D" w:rsidR="00306D29" w:rsidRDefault="00306D29"/>
        </w:tc>
        <w:tc>
          <w:tcPr>
            <w:tcW w:w="3583" w:type="dxa"/>
          </w:tcPr>
          <w:p w14:paraId="6BD0378A" w14:textId="77777777" w:rsidR="00F35090" w:rsidRPr="001A020C" w:rsidRDefault="00F3509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Nombre d’itérations de recettes MOA sur un lot de TMA</w:t>
            </w:r>
          </w:p>
        </w:tc>
        <w:tc>
          <w:tcPr>
            <w:tcW w:w="2410" w:type="dxa"/>
          </w:tcPr>
          <w:p w14:paraId="2DEF9F39" w14:textId="77777777" w:rsidR="00F35090" w:rsidRDefault="00F35090">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5CBC0B5F" w14:textId="77777777" w:rsidR="00F35090" w:rsidRPr="001A020C" w:rsidRDefault="00F3509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Nombre d’itérations inférieur ou égal à 2</w:t>
            </w:r>
          </w:p>
        </w:tc>
      </w:tr>
      <w:tr w:rsidR="00F35090" w14:paraId="6F994AB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6B5CD37C" w14:textId="044B21E8" w:rsidR="00F35090" w:rsidRDefault="00F35090">
            <w:pPr>
              <w:rPr>
                <w:b w:val="0"/>
                <w:bCs w:val="0"/>
              </w:rPr>
            </w:pPr>
            <w:r>
              <w:t>L</w:t>
            </w:r>
            <w:r w:rsidR="00242265" w:rsidRPr="00FC5535">
              <w:rPr>
                <w:color w:val="C00000"/>
              </w:rPr>
              <w:t>x</w:t>
            </w:r>
            <w:r>
              <w:t>-I</w:t>
            </w:r>
            <w:r w:rsidR="00306D29">
              <w:t>7</w:t>
            </w:r>
          </w:p>
          <w:p w14:paraId="54CA6EE8" w14:textId="34DF50A4" w:rsidR="00306D29" w:rsidRDefault="00306D29"/>
        </w:tc>
        <w:tc>
          <w:tcPr>
            <w:tcW w:w="3583" w:type="dxa"/>
          </w:tcPr>
          <w:p w14:paraId="750D9517" w14:textId="77777777" w:rsidR="00F35090"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Nombre d’anomalies bloquantes par lot de TMA</w:t>
            </w:r>
          </w:p>
        </w:tc>
        <w:tc>
          <w:tcPr>
            <w:tcW w:w="2410" w:type="dxa"/>
          </w:tcPr>
          <w:p w14:paraId="251D9941" w14:textId="77777777" w:rsidR="00F35090" w:rsidRDefault="00F35090">
            <w:pPr>
              <w:cnfStyle w:val="000000100000" w:firstRow="0" w:lastRow="0" w:firstColumn="0" w:lastColumn="0" w:oddVBand="0" w:evenVBand="0" w:oddHBand="1" w:evenHBand="0" w:firstRowFirstColumn="0" w:firstRowLastColumn="0" w:lastRowFirstColumn="0" w:lastRowLastColumn="0"/>
            </w:pPr>
            <w:r>
              <w:t>12 mois (année civile)</w:t>
            </w:r>
          </w:p>
        </w:tc>
        <w:tc>
          <w:tcPr>
            <w:tcW w:w="7229" w:type="dxa"/>
          </w:tcPr>
          <w:p w14:paraId="7B8D1CDD" w14:textId="77777777" w:rsidR="00F35090"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1 anomalie bloquante maximum par lot de TMA</w:t>
            </w:r>
          </w:p>
        </w:tc>
      </w:tr>
      <w:tr w:rsidR="007D2377" w14:paraId="43E5466D" w14:textId="77777777">
        <w:tc>
          <w:tcPr>
            <w:cnfStyle w:val="001000000000" w:firstRow="0" w:lastRow="0" w:firstColumn="1" w:lastColumn="0" w:oddVBand="0" w:evenVBand="0" w:oddHBand="0" w:evenHBand="0" w:firstRowFirstColumn="0" w:firstRowLastColumn="0" w:lastRowFirstColumn="0" w:lastRowLastColumn="0"/>
            <w:tcW w:w="1095" w:type="dxa"/>
          </w:tcPr>
          <w:p w14:paraId="2D9449CA" w14:textId="79F96457" w:rsidR="007D2377" w:rsidRPr="000524A7" w:rsidRDefault="00306D29">
            <w:pPr>
              <w:rPr>
                <w:color w:val="000000" w:themeColor="text1"/>
              </w:rPr>
            </w:pPr>
            <w:r w:rsidRPr="000524A7">
              <w:rPr>
                <w:color w:val="000000" w:themeColor="text1"/>
              </w:rPr>
              <w:t>L</w:t>
            </w:r>
            <w:r w:rsidR="00242265" w:rsidRPr="00FC5535">
              <w:rPr>
                <w:color w:val="C00000"/>
              </w:rPr>
              <w:t>x</w:t>
            </w:r>
            <w:r w:rsidRPr="000524A7">
              <w:rPr>
                <w:color w:val="000000" w:themeColor="text1"/>
              </w:rPr>
              <w:t>-I8</w:t>
            </w:r>
          </w:p>
        </w:tc>
        <w:tc>
          <w:tcPr>
            <w:tcW w:w="3583" w:type="dxa"/>
          </w:tcPr>
          <w:p w14:paraId="2CDF91A4" w14:textId="3ADFD728" w:rsidR="007D2377" w:rsidRPr="000524A7" w:rsidRDefault="007D2377">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Cs w:val="20"/>
              </w:rPr>
            </w:pPr>
            <w:r w:rsidRPr="000524A7">
              <w:rPr>
                <w:rFonts w:ascii="Calibri" w:hAnsi="Calibri" w:cs="Calibri"/>
                <w:color w:val="000000" w:themeColor="text1"/>
                <w:szCs w:val="20"/>
              </w:rPr>
              <w:t xml:space="preserve">Nombre d’anomalies bloquantes sur une livraison </w:t>
            </w:r>
            <w:r w:rsidR="00CD6A73" w:rsidRPr="000524A7">
              <w:rPr>
                <w:rFonts w:ascii="Calibri" w:hAnsi="Calibri" w:cs="Calibri"/>
                <w:color w:val="000000" w:themeColor="text1"/>
                <w:szCs w:val="20"/>
              </w:rPr>
              <w:t xml:space="preserve">évolution du </w:t>
            </w:r>
            <w:r w:rsidR="00502B73" w:rsidRPr="000524A7">
              <w:rPr>
                <w:rFonts w:ascii="Calibri" w:hAnsi="Calibri" w:cs="Calibri"/>
                <w:color w:val="000000" w:themeColor="text1"/>
                <w:szCs w:val="20"/>
              </w:rPr>
              <w:t xml:space="preserve">SI </w:t>
            </w:r>
            <w:r w:rsidR="00502B73">
              <w:rPr>
                <w:rFonts w:ascii="Calibri" w:hAnsi="Calibri" w:cs="Calibri"/>
                <w:color w:val="000000" w:themeColor="text1"/>
                <w:szCs w:val="20"/>
              </w:rPr>
              <w:t>et</w:t>
            </w:r>
            <w:r w:rsidR="007161AA">
              <w:rPr>
                <w:rFonts w:ascii="Calibri" w:hAnsi="Calibri" w:cs="Calibri"/>
                <w:color w:val="000000" w:themeColor="text1"/>
                <w:szCs w:val="20"/>
              </w:rPr>
              <w:t xml:space="preserve">/ou </w:t>
            </w:r>
            <w:r w:rsidR="00323FB4" w:rsidRPr="00C56AE5">
              <w:rPr>
                <w:rFonts w:ascii="Calibri" w:hAnsi="Calibri" w:cs="Calibri"/>
                <w:color w:val="000000" w:themeColor="text1"/>
                <w:szCs w:val="20"/>
              </w:rPr>
              <w:t>par projet</w:t>
            </w:r>
          </w:p>
        </w:tc>
        <w:tc>
          <w:tcPr>
            <w:tcW w:w="2410" w:type="dxa"/>
          </w:tcPr>
          <w:p w14:paraId="17E31074" w14:textId="1864E644" w:rsidR="007D2377" w:rsidRPr="000524A7" w:rsidRDefault="007D2377">
            <w:pPr>
              <w:cnfStyle w:val="000000000000" w:firstRow="0" w:lastRow="0" w:firstColumn="0" w:lastColumn="0" w:oddVBand="0" w:evenVBand="0" w:oddHBand="0" w:evenHBand="0" w:firstRowFirstColumn="0" w:firstRowLastColumn="0" w:lastRowFirstColumn="0" w:lastRowLastColumn="0"/>
              <w:rPr>
                <w:color w:val="000000" w:themeColor="text1"/>
              </w:rPr>
            </w:pPr>
            <w:r w:rsidRPr="000524A7">
              <w:rPr>
                <w:color w:val="000000" w:themeColor="text1"/>
              </w:rPr>
              <w:t>12</w:t>
            </w:r>
            <w:r w:rsidR="005165D7" w:rsidRPr="000524A7">
              <w:rPr>
                <w:color w:val="000000" w:themeColor="text1"/>
              </w:rPr>
              <w:t xml:space="preserve"> mois (année civile)</w:t>
            </w:r>
          </w:p>
        </w:tc>
        <w:tc>
          <w:tcPr>
            <w:tcW w:w="7229" w:type="dxa"/>
          </w:tcPr>
          <w:p w14:paraId="7CFAFDBD" w14:textId="172115EC" w:rsidR="00763471" w:rsidRPr="00405DB9" w:rsidRDefault="0076347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Cs w:val="20"/>
                <w:highlight w:val="yellow"/>
              </w:rPr>
            </w:pPr>
            <w:r w:rsidRPr="00B3420F">
              <w:rPr>
                <w:rFonts w:ascii="Calibri" w:hAnsi="Calibri" w:cs="Calibri"/>
                <w:color w:val="000000" w:themeColor="text1"/>
                <w:szCs w:val="20"/>
              </w:rPr>
              <w:t>Aucune anomalie bloquante</w:t>
            </w:r>
          </w:p>
        </w:tc>
      </w:tr>
      <w:tr w:rsidR="00F35090" w14:paraId="08B63E3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5196DFB8" w14:textId="1B6F9488" w:rsidR="00F35090" w:rsidRDefault="00F35090">
            <w:pPr>
              <w:rPr>
                <w:b w:val="0"/>
                <w:bCs w:val="0"/>
              </w:rPr>
            </w:pPr>
            <w:r>
              <w:t>L</w:t>
            </w:r>
            <w:r w:rsidR="00FC5535" w:rsidRPr="00FC5535">
              <w:rPr>
                <w:color w:val="C00000"/>
              </w:rPr>
              <w:t>x</w:t>
            </w:r>
            <w:r>
              <w:t>-I</w:t>
            </w:r>
            <w:r w:rsidR="00306D29">
              <w:t>9</w:t>
            </w:r>
          </w:p>
          <w:p w14:paraId="66D40ED8" w14:textId="66419B6D" w:rsidR="00306D29" w:rsidRDefault="00306D29"/>
        </w:tc>
        <w:tc>
          <w:tcPr>
            <w:tcW w:w="3583" w:type="dxa"/>
          </w:tcPr>
          <w:p w14:paraId="704A4F81" w14:textId="209C33AD" w:rsidR="00F35090" w:rsidRPr="001A020C"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 xml:space="preserve">Nombre d’itérations de recettes MOA sur une livraison </w:t>
            </w:r>
            <w:r w:rsidR="00CD6A73">
              <w:rPr>
                <w:rFonts w:ascii="Calibri" w:hAnsi="Calibri" w:cs="Calibri"/>
                <w:color w:val="000000"/>
                <w:szCs w:val="20"/>
              </w:rPr>
              <w:t>évolution du SI (p</w:t>
            </w:r>
            <w:r>
              <w:rPr>
                <w:rFonts w:ascii="Calibri" w:hAnsi="Calibri" w:cs="Calibri"/>
                <w:color w:val="000000"/>
                <w:szCs w:val="20"/>
              </w:rPr>
              <w:t>rojet</w:t>
            </w:r>
            <w:r w:rsidR="00CD6A73">
              <w:rPr>
                <w:rFonts w:ascii="Calibri" w:hAnsi="Calibri" w:cs="Calibri"/>
                <w:color w:val="000000"/>
                <w:szCs w:val="20"/>
              </w:rPr>
              <w:t>)</w:t>
            </w:r>
          </w:p>
        </w:tc>
        <w:tc>
          <w:tcPr>
            <w:tcW w:w="2410" w:type="dxa"/>
          </w:tcPr>
          <w:p w14:paraId="6DD8FC4D" w14:textId="77777777" w:rsidR="00F35090" w:rsidRDefault="00F35090">
            <w:pPr>
              <w:cnfStyle w:val="000000100000" w:firstRow="0" w:lastRow="0" w:firstColumn="0" w:lastColumn="0" w:oddVBand="0" w:evenVBand="0" w:oddHBand="1" w:evenHBand="0" w:firstRowFirstColumn="0" w:firstRowLastColumn="0" w:lastRowFirstColumn="0" w:lastRowLastColumn="0"/>
            </w:pPr>
            <w:r>
              <w:t>12 mois (année civile)</w:t>
            </w:r>
          </w:p>
        </w:tc>
        <w:tc>
          <w:tcPr>
            <w:tcW w:w="7229" w:type="dxa"/>
          </w:tcPr>
          <w:p w14:paraId="3853FA4D" w14:textId="77777777" w:rsidR="00F35090" w:rsidRPr="001A020C"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Nombre d’itérations inférieur ou égal à 3</w:t>
            </w:r>
          </w:p>
        </w:tc>
      </w:tr>
      <w:tr w:rsidR="00CA6BAE" w14:paraId="5570C648" w14:textId="77777777">
        <w:tc>
          <w:tcPr>
            <w:cnfStyle w:val="001000000000" w:firstRow="0" w:lastRow="0" w:firstColumn="1" w:lastColumn="0" w:oddVBand="0" w:evenVBand="0" w:oddHBand="0" w:evenHBand="0" w:firstRowFirstColumn="0" w:firstRowLastColumn="0" w:lastRowFirstColumn="0" w:lastRowLastColumn="0"/>
            <w:tcW w:w="1095" w:type="dxa"/>
          </w:tcPr>
          <w:p w14:paraId="09A01DB7" w14:textId="6E76D4C3" w:rsidR="00CA6BAE" w:rsidRDefault="00CA6BAE">
            <w:r>
              <w:t>L</w:t>
            </w:r>
            <w:r w:rsidR="00242265" w:rsidRPr="00FC5535">
              <w:rPr>
                <w:color w:val="C00000"/>
              </w:rPr>
              <w:t>x</w:t>
            </w:r>
            <w:r>
              <w:t>-I10</w:t>
            </w:r>
          </w:p>
        </w:tc>
        <w:tc>
          <w:tcPr>
            <w:tcW w:w="3583" w:type="dxa"/>
          </w:tcPr>
          <w:p w14:paraId="5EA0B10C" w14:textId="04306F60" w:rsidR="00CA6BAE" w:rsidRDefault="005447C1">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0"/>
              </w:rPr>
            </w:pPr>
            <w:r w:rsidRPr="005447C1">
              <w:rPr>
                <w:rFonts w:ascii="Calibri" w:hAnsi="Calibri" w:cs="Calibri"/>
                <w:color w:val="000000"/>
                <w:szCs w:val="20"/>
              </w:rPr>
              <w:t>Taux de demandes TMA soumises à une analyse de sécurité conforme</w:t>
            </w:r>
          </w:p>
        </w:tc>
        <w:tc>
          <w:tcPr>
            <w:tcW w:w="2410" w:type="dxa"/>
          </w:tcPr>
          <w:p w14:paraId="55B502B5" w14:textId="22A52BE7" w:rsidR="00CA6BAE" w:rsidRDefault="00B35C96">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1C35C26E" w14:textId="610D2548" w:rsidR="00CA6BAE" w:rsidRDefault="00EA6928">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95</w:t>
            </w:r>
            <w:r w:rsidR="00C37DC8">
              <w:rPr>
                <w:rFonts w:ascii="Calibri" w:hAnsi="Calibri" w:cs="Calibri"/>
                <w:color w:val="000000"/>
                <w:szCs w:val="20"/>
              </w:rPr>
              <w:t>% attendu</w:t>
            </w:r>
          </w:p>
        </w:tc>
      </w:tr>
      <w:tr w:rsidR="004127C3" w14:paraId="0A73912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49C4AB92" w14:textId="361B6700" w:rsidR="004127C3" w:rsidRDefault="00EA6928">
            <w:r>
              <w:t>L</w:t>
            </w:r>
            <w:r w:rsidR="00FC5535" w:rsidRPr="00FC5535">
              <w:rPr>
                <w:color w:val="C00000"/>
              </w:rPr>
              <w:t>x</w:t>
            </w:r>
            <w:r>
              <w:t>-I11</w:t>
            </w:r>
          </w:p>
        </w:tc>
        <w:tc>
          <w:tcPr>
            <w:tcW w:w="3583" w:type="dxa"/>
          </w:tcPr>
          <w:p w14:paraId="18F6D28A" w14:textId="6598D0CA" w:rsidR="004127C3" w:rsidRDefault="004127C3">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Taux de demandes sur une évolution du SI (projet)</w:t>
            </w:r>
            <w:r w:rsidR="00EA6928">
              <w:rPr>
                <w:rFonts w:ascii="Calibri" w:hAnsi="Calibri" w:cs="Calibri"/>
                <w:color w:val="000000"/>
                <w:szCs w:val="20"/>
              </w:rPr>
              <w:t xml:space="preserve"> soumise à une analyse de sécurité conforme</w:t>
            </w:r>
          </w:p>
        </w:tc>
        <w:tc>
          <w:tcPr>
            <w:tcW w:w="2410" w:type="dxa"/>
          </w:tcPr>
          <w:p w14:paraId="4FF7AB15" w14:textId="18FC886D" w:rsidR="004127C3" w:rsidRDefault="00EA6928">
            <w:pPr>
              <w:cnfStyle w:val="000000100000" w:firstRow="0" w:lastRow="0" w:firstColumn="0" w:lastColumn="0" w:oddVBand="0" w:evenVBand="0" w:oddHBand="1" w:evenHBand="0" w:firstRowFirstColumn="0" w:firstRowLastColumn="0" w:lastRowFirstColumn="0" w:lastRowLastColumn="0"/>
            </w:pPr>
            <w:r>
              <w:t>12 mois (année civile)</w:t>
            </w:r>
          </w:p>
        </w:tc>
        <w:tc>
          <w:tcPr>
            <w:tcW w:w="7229" w:type="dxa"/>
          </w:tcPr>
          <w:p w14:paraId="6B6B323F" w14:textId="7B55C180" w:rsidR="004127C3" w:rsidRDefault="00EA6928">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95% attendu</w:t>
            </w:r>
          </w:p>
        </w:tc>
      </w:tr>
      <w:tr w:rsidR="00736686" w14:paraId="5BDDFD31" w14:textId="77777777">
        <w:tc>
          <w:tcPr>
            <w:cnfStyle w:val="001000000000" w:firstRow="0" w:lastRow="0" w:firstColumn="1" w:lastColumn="0" w:oddVBand="0" w:evenVBand="0" w:oddHBand="0" w:evenHBand="0" w:firstRowFirstColumn="0" w:firstRowLastColumn="0" w:lastRowFirstColumn="0" w:lastRowLastColumn="0"/>
            <w:tcW w:w="1095" w:type="dxa"/>
          </w:tcPr>
          <w:p w14:paraId="0D4911C9" w14:textId="6564D6D8" w:rsidR="00736686" w:rsidRDefault="00736686">
            <w:r>
              <w:t>L</w:t>
            </w:r>
            <w:r w:rsidR="00242265" w:rsidRPr="00177C10">
              <w:rPr>
                <w:color w:val="C00000"/>
              </w:rPr>
              <w:t>x</w:t>
            </w:r>
            <w:r>
              <w:t>-I1</w:t>
            </w:r>
            <w:r w:rsidR="00EA6928">
              <w:t>2</w:t>
            </w:r>
          </w:p>
        </w:tc>
        <w:tc>
          <w:tcPr>
            <w:tcW w:w="3583" w:type="dxa"/>
          </w:tcPr>
          <w:p w14:paraId="473BF23C" w14:textId="168FF6F5" w:rsidR="00736686" w:rsidRDefault="00736686">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 xml:space="preserve">Nombre d’incidents sécurité </w:t>
            </w:r>
            <w:r w:rsidR="00EA6928">
              <w:rPr>
                <w:rFonts w:ascii="Calibri" w:hAnsi="Calibri" w:cs="Calibri"/>
                <w:color w:val="000000"/>
                <w:szCs w:val="20"/>
              </w:rPr>
              <w:t>suite à une mise en production d’un correctif ou d’une évolution</w:t>
            </w:r>
          </w:p>
        </w:tc>
        <w:tc>
          <w:tcPr>
            <w:tcW w:w="2410" w:type="dxa"/>
          </w:tcPr>
          <w:p w14:paraId="61C8B3B3" w14:textId="24571532" w:rsidR="00736686" w:rsidRDefault="00736686">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6BA2B3F0" w14:textId="7DF48088" w:rsidR="00736686" w:rsidRDefault="00736686">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Aucun</w:t>
            </w:r>
          </w:p>
        </w:tc>
      </w:tr>
      <w:tr w:rsidR="00736686" w14:paraId="7768992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2856FE94" w14:textId="6B55EB78" w:rsidR="00736686" w:rsidRDefault="00736686">
            <w:r>
              <w:t>L</w:t>
            </w:r>
            <w:r w:rsidR="00242265" w:rsidRPr="00177C10">
              <w:rPr>
                <w:color w:val="C00000"/>
              </w:rPr>
              <w:t>x</w:t>
            </w:r>
            <w:r>
              <w:t>-I1</w:t>
            </w:r>
            <w:r w:rsidR="00EA6928">
              <w:t>3</w:t>
            </w:r>
          </w:p>
        </w:tc>
        <w:tc>
          <w:tcPr>
            <w:tcW w:w="3583" w:type="dxa"/>
          </w:tcPr>
          <w:p w14:paraId="2C71309C" w14:textId="61F4F07E" w:rsidR="00736686" w:rsidRDefault="00EA7B8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Fourniture des notes de veille technologiques trimestrielles et du rapport de veille annuel</w:t>
            </w:r>
          </w:p>
        </w:tc>
        <w:tc>
          <w:tcPr>
            <w:tcW w:w="2410" w:type="dxa"/>
          </w:tcPr>
          <w:p w14:paraId="0D629708" w14:textId="7451CC36" w:rsidR="00736686" w:rsidRDefault="00EA7B84">
            <w:pPr>
              <w:cnfStyle w:val="000000100000" w:firstRow="0" w:lastRow="0" w:firstColumn="0" w:lastColumn="0" w:oddVBand="0" w:evenVBand="0" w:oddHBand="1" w:evenHBand="0" w:firstRowFirstColumn="0" w:firstRowLastColumn="0" w:lastRowFirstColumn="0" w:lastRowLastColumn="0"/>
            </w:pPr>
            <w:r>
              <w:t>12 mois (année civile)</w:t>
            </w:r>
          </w:p>
        </w:tc>
        <w:tc>
          <w:tcPr>
            <w:tcW w:w="7229" w:type="dxa"/>
          </w:tcPr>
          <w:p w14:paraId="1C3F0592" w14:textId="77777777" w:rsidR="00736686" w:rsidRDefault="00EA7B8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A la maille trimestrielle pour le rapport trimestriel</w:t>
            </w:r>
          </w:p>
          <w:p w14:paraId="1A48D6E4" w14:textId="03E4D0F6" w:rsidR="00EA7B84" w:rsidRDefault="00EA7B8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A la maille annuelle pour le rapport annuel</w:t>
            </w:r>
          </w:p>
        </w:tc>
      </w:tr>
    </w:tbl>
    <w:p w14:paraId="279DB0F1" w14:textId="77777777" w:rsidR="00F35090" w:rsidRDefault="00F35090" w:rsidP="00F35090"/>
    <w:p w14:paraId="12369375" w14:textId="77777777" w:rsidR="00020850" w:rsidRPr="001938C5" w:rsidRDefault="00020850" w:rsidP="00020850">
      <w:pPr>
        <w:rPr>
          <w:sz w:val="16"/>
          <w:szCs w:val="18"/>
          <w:highlight w:val="yellow"/>
        </w:rPr>
      </w:pPr>
    </w:p>
    <w:p w14:paraId="52C3ABF8" w14:textId="16D1C55B" w:rsidR="00020850" w:rsidRDefault="0034783D" w:rsidP="00020850">
      <w:r>
        <w:t xml:space="preserve">Dans le cadre d’une attribution des lots de TMA et évolution du SI à </w:t>
      </w:r>
      <w:r w:rsidR="00820700">
        <w:t>des</w:t>
      </w:r>
      <w:r>
        <w:t xml:space="preserve"> </w:t>
      </w:r>
      <w:r w:rsidR="00820700">
        <w:t>T</w:t>
      </w:r>
      <w:r w:rsidR="009014B3">
        <w:t>itulaires</w:t>
      </w:r>
      <w:r w:rsidR="00820700">
        <w:t xml:space="preserve"> distincts</w:t>
      </w:r>
      <w:r>
        <w:t>, des indicateurs complémentaires spécifiques sont attendus</w:t>
      </w:r>
      <w:r w:rsidR="00920918">
        <w:t xml:space="preserve"> dans le cadre </w:t>
      </w:r>
      <w:r w:rsidR="001E69A4">
        <w:t xml:space="preserve">de corrections ou évolutions qui nécessitent l’intervention de plusieurs Titulaires (a minima sur les impacts d’un correctif ou </w:t>
      </w:r>
      <w:r w:rsidR="00EA6928">
        <w:t>d’une évolution réalisée</w:t>
      </w:r>
      <w:r w:rsidR="000524A7">
        <w:t>(e)</w:t>
      </w:r>
      <w:r w:rsidR="001E69A4">
        <w:t xml:space="preserve"> sur un domaine technologique </w:t>
      </w:r>
      <w:r w:rsidR="00BA1BC9">
        <w:t>envers les autres domaines).</w:t>
      </w:r>
    </w:p>
    <w:p w14:paraId="5D3DF3CB" w14:textId="77777777" w:rsidR="00EA6928" w:rsidRDefault="00EA6928" w:rsidP="00020850"/>
    <w:p w14:paraId="37A93956" w14:textId="77777777" w:rsidR="00020850" w:rsidRDefault="00020850" w:rsidP="00020850"/>
    <w:tbl>
      <w:tblPr>
        <w:tblStyle w:val="TableauGrille2-Accentuation5"/>
        <w:tblW w:w="14317" w:type="dxa"/>
        <w:tblLook w:val="04A0" w:firstRow="1" w:lastRow="0" w:firstColumn="1" w:lastColumn="0" w:noHBand="0" w:noVBand="1"/>
      </w:tblPr>
      <w:tblGrid>
        <w:gridCol w:w="1095"/>
        <w:gridCol w:w="3583"/>
        <w:gridCol w:w="2410"/>
        <w:gridCol w:w="7229"/>
      </w:tblGrid>
      <w:tr w:rsidR="00020850" w14:paraId="177DD52A"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720975D3" w14:textId="77777777" w:rsidR="00020850" w:rsidRDefault="00020850">
            <w:r>
              <w:t>N°</w:t>
            </w:r>
          </w:p>
        </w:tc>
        <w:tc>
          <w:tcPr>
            <w:tcW w:w="3583" w:type="dxa"/>
          </w:tcPr>
          <w:p w14:paraId="6FFA1AD5" w14:textId="77777777" w:rsidR="00020850" w:rsidRDefault="00020850">
            <w:pPr>
              <w:cnfStyle w:val="100000000000" w:firstRow="1" w:lastRow="0" w:firstColumn="0" w:lastColumn="0" w:oddVBand="0" w:evenVBand="0" w:oddHBand="0" w:evenHBand="0" w:firstRowFirstColumn="0" w:firstRowLastColumn="0" w:lastRowFirstColumn="0" w:lastRowLastColumn="0"/>
            </w:pPr>
            <w:r>
              <w:t>Indicateur</w:t>
            </w:r>
          </w:p>
        </w:tc>
        <w:tc>
          <w:tcPr>
            <w:tcW w:w="2410" w:type="dxa"/>
          </w:tcPr>
          <w:p w14:paraId="68E44EE5" w14:textId="77777777" w:rsidR="00020850" w:rsidRDefault="00020850">
            <w:pPr>
              <w:cnfStyle w:val="100000000000" w:firstRow="1" w:lastRow="0" w:firstColumn="0" w:lastColumn="0" w:oddVBand="0" w:evenVBand="0" w:oddHBand="0" w:evenHBand="0" w:firstRowFirstColumn="0" w:firstRowLastColumn="0" w:lastRowFirstColumn="0" w:lastRowLastColumn="0"/>
            </w:pPr>
            <w:r>
              <w:t>Période de calcul</w:t>
            </w:r>
          </w:p>
        </w:tc>
        <w:tc>
          <w:tcPr>
            <w:tcW w:w="7229" w:type="dxa"/>
          </w:tcPr>
          <w:p w14:paraId="19B3883A" w14:textId="77777777" w:rsidR="00020850" w:rsidRDefault="00020850">
            <w:pPr>
              <w:cnfStyle w:val="100000000000" w:firstRow="1" w:lastRow="0" w:firstColumn="0" w:lastColumn="0" w:oddVBand="0" w:evenVBand="0" w:oddHBand="0" w:evenHBand="0" w:firstRowFirstColumn="0" w:firstRowLastColumn="0" w:lastRowFirstColumn="0" w:lastRowLastColumn="0"/>
            </w:pPr>
            <w:r>
              <w:t>Exigence</w:t>
            </w:r>
          </w:p>
        </w:tc>
      </w:tr>
      <w:tr w:rsidR="00020850" w14:paraId="182130D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shd w:val="clear" w:color="auto" w:fill="D9D9D9" w:themeFill="background1" w:themeFillShade="D9"/>
          </w:tcPr>
          <w:p w14:paraId="516779A8" w14:textId="77777777" w:rsidR="00020850" w:rsidRDefault="00020850">
            <w:r>
              <w:t>PILOTAGE</w:t>
            </w:r>
          </w:p>
        </w:tc>
        <w:tc>
          <w:tcPr>
            <w:tcW w:w="3583" w:type="dxa"/>
            <w:shd w:val="clear" w:color="auto" w:fill="D9D9D9" w:themeFill="background1" w:themeFillShade="D9"/>
          </w:tcPr>
          <w:p w14:paraId="09B3143A" w14:textId="77777777" w:rsidR="00020850" w:rsidRDefault="00020850">
            <w:pPr>
              <w:cnfStyle w:val="000000100000" w:firstRow="0" w:lastRow="0" w:firstColumn="0" w:lastColumn="0" w:oddVBand="0" w:evenVBand="0" w:oddHBand="1" w:evenHBand="0" w:firstRowFirstColumn="0" w:firstRowLastColumn="0" w:lastRowFirstColumn="0" w:lastRowLastColumn="0"/>
            </w:pPr>
          </w:p>
        </w:tc>
        <w:tc>
          <w:tcPr>
            <w:tcW w:w="2410" w:type="dxa"/>
            <w:shd w:val="clear" w:color="auto" w:fill="D9D9D9" w:themeFill="background1" w:themeFillShade="D9"/>
          </w:tcPr>
          <w:p w14:paraId="361BA1A7" w14:textId="77777777" w:rsidR="00020850" w:rsidRDefault="00020850">
            <w:pPr>
              <w:cnfStyle w:val="000000100000" w:firstRow="0" w:lastRow="0" w:firstColumn="0" w:lastColumn="0" w:oddVBand="0" w:evenVBand="0" w:oddHBand="1" w:evenHBand="0" w:firstRowFirstColumn="0" w:firstRowLastColumn="0" w:lastRowFirstColumn="0" w:lastRowLastColumn="0"/>
            </w:pPr>
          </w:p>
        </w:tc>
        <w:tc>
          <w:tcPr>
            <w:tcW w:w="7229" w:type="dxa"/>
            <w:shd w:val="clear" w:color="auto" w:fill="D9D9D9" w:themeFill="background1" w:themeFillShade="D9"/>
          </w:tcPr>
          <w:p w14:paraId="5D15606E" w14:textId="77777777" w:rsidR="00020850" w:rsidRDefault="00020850">
            <w:pPr>
              <w:cnfStyle w:val="000000100000" w:firstRow="0" w:lastRow="0" w:firstColumn="0" w:lastColumn="0" w:oddVBand="0" w:evenVBand="0" w:oddHBand="1" w:evenHBand="0" w:firstRowFirstColumn="0" w:firstRowLastColumn="0" w:lastRowFirstColumn="0" w:lastRowLastColumn="0"/>
            </w:pPr>
          </w:p>
        </w:tc>
      </w:tr>
      <w:tr w:rsidR="00020850" w14:paraId="7399F3ED" w14:textId="77777777">
        <w:tc>
          <w:tcPr>
            <w:cnfStyle w:val="001000000000" w:firstRow="0" w:lastRow="0" w:firstColumn="1" w:lastColumn="0" w:oddVBand="0" w:evenVBand="0" w:oddHBand="0" w:evenHBand="0" w:firstRowFirstColumn="0" w:firstRowLastColumn="0" w:lastRowFirstColumn="0" w:lastRowLastColumn="0"/>
            <w:tcW w:w="1095" w:type="dxa"/>
          </w:tcPr>
          <w:p w14:paraId="16EF4F13" w14:textId="72F15A75" w:rsidR="00020850" w:rsidRDefault="00020850">
            <w:r>
              <w:t>L</w:t>
            </w:r>
            <w:r w:rsidRPr="009B2FA7">
              <w:rPr>
                <w:color w:val="C00000"/>
              </w:rPr>
              <w:t>x</w:t>
            </w:r>
            <w:r>
              <w:t>-I</w:t>
            </w:r>
            <w:r w:rsidR="00BD7B8E">
              <w:t>14</w:t>
            </w:r>
          </w:p>
        </w:tc>
        <w:tc>
          <w:tcPr>
            <w:tcW w:w="3583" w:type="dxa"/>
          </w:tcPr>
          <w:p w14:paraId="75B9454B" w14:textId="223661DC" w:rsidR="00020850" w:rsidRDefault="00382FF3">
            <w:pPr>
              <w:cnfStyle w:val="000000000000" w:firstRow="0" w:lastRow="0" w:firstColumn="0" w:lastColumn="0" w:oddVBand="0" w:evenVBand="0" w:oddHBand="0" w:evenHBand="0" w:firstRowFirstColumn="0" w:firstRowLastColumn="0" w:lastRowFirstColumn="0" w:lastRowLastColumn="0"/>
            </w:pPr>
            <w:r>
              <w:t xml:space="preserve">Présence en comité </w:t>
            </w:r>
            <w:r w:rsidR="00242265">
              <w:t xml:space="preserve">de pilotage mensuel </w:t>
            </w:r>
            <w:r w:rsidR="00920918">
              <w:t>avec les Titulaires de chaque lot de TMA et évolutions du SI</w:t>
            </w:r>
          </w:p>
          <w:p w14:paraId="5FA453B1" w14:textId="77777777" w:rsidR="00020850" w:rsidRDefault="00020850">
            <w:pPr>
              <w:cnfStyle w:val="000000000000" w:firstRow="0" w:lastRow="0" w:firstColumn="0" w:lastColumn="0" w:oddVBand="0" w:evenVBand="0" w:oddHBand="0" w:evenHBand="0" w:firstRowFirstColumn="0" w:firstRowLastColumn="0" w:lastRowFirstColumn="0" w:lastRowLastColumn="0"/>
            </w:pPr>
          </w:p>
        </w:tc>
        <w:tc>
          <w:tcPr>
            <w:tcW w:w="2410" w:type="dxa"/>
          </w:tcPr>
          <w:p w14:paraId="3E2B9A79" w14:textId="0DFF7D10" w:rsidR="00020850" w:rsidRDefault="00242265">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29D1E063" w14:textId="0DDB22CC" w:rsidR="00020850" w:rsidRDefault="00242265">
            <w:pPr>
              <w:cnfStyle w:val="000000000000" w:firstRow="0" w:lastRow="0" w:firstColumn="0" w:lastColumn="0" w:oddVBand="0" w:evenVBand="0" w:oddHBand="0" w:evenHBand="0" w:firstRowFirstColumn="0" w:firstRowLastColumn="0" w:lastRowFirstColumn="0" w:lastRowLastColumn="0"/>
            </w:pPr>
            <w:r>
              <w:t>Présence systématique</w:t>
            </w:r>
          </w:p>
        </w:tc>
      </w:tr>
      <w:tr w:rsidR="00242265" w14:paraId="28A65FA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4B584086" w14:textId="0F4A86FE" w:rsidR="00242265" w:rsidRDefault="00242265">
            <w:r>
              <w:t>L</w:t>
            </w:r>
            <w:r w:rsidRPr="009B2FA7">
              <w:rPr>
                <w:color w:val="C00000"/>
              </w:rPr>
              <w:t>x</w:t>
            </w:r>
            <w:r>
              <w:t>-I</w:t>
            </w:r>
            <w:r w:rsidR="00BD7B8E">
              <w:t>15</w:t>
            </w:r>
          </w:p>
        </w:tc>
        <w:tc>
          <w:tcPr>
            <w:tcW w:w="3583" w:type="dxa"/>
          </w:tcPr>
          <w:p w14:paraId="13B02FCC" w14:textId="423E381A" w:rsidR="00242265" w:rsidRDefault="00BD7B8E">
            <w:pPr>
              <w:cnfStyle w:val="000000100000" w:firstRow="0" w:lastRow="0" w:firstColumn="0" w:lastColumn="0" w:oddVBand="0" w:evenVBand="0" w:oddHBand="1" w:evenHBand="0" w:firstRowFirstColumn="0" w:firstRowLastColumn="0" w:lastRowFirstColumn="0" w:lastRowLastColumn="0"/>
            </w:pPr>
            <w:r>
              <w:t xml:space="preserve">Présence en comité de suivi opérationnel hebdomadaire </w:t>
            </w:r>
            <w:r w:rsidR="00920918">
              <w:t>avec les Titulaires de chaque lot de TMA et évolutions du SI</w:t>
            </w:r>
          </w:p>
        </w:tc>
        <w:tc>
          <w:tcPr>
            <w:tcW w:w="2410" w:type="dxa"/>
          </w:tcPr>
          <w:p w14:paraId="692653CA" w14:textId="03DC93A4" w:rsidR="00242265" w:rsidRDefault="00BD7B8E">
            <w:pPr>
              <w:cnfStyle w:val="000000100000" w:firstRow="0" w:lastRow="0" w:firstColumn="0" w:lastColumn="0" w:oddVBand="0" w:evenVBand="0" w:oddHBand="1" w:evenHBand="0" w:firstRowFirstColumn="0" w:firstRowLastColumn="0" w:lastRowFirstColumn="0" w:lastRowLastColumn="0"/>
            </w:pPr>
            <w:r>
              <w:t>12 mois (année civile)</w:t>
            </w:r>
          </w:p>
        </w:tc>
        <w:tc>
          <w:tcPr>
            <w:tcW w:w="7229" w:type="dxa"/>
          </w:tcPr>
          <w:p w14:paraId="7E694C70" w14:textId="38B01BF4" w:rsidR="00242265" w:rsidRDefault="00BD7B8E">
            <w:pPr>
              <w:cnfStyle w:val="000000100000" w:firstRow="0" w:lastRow="0" w:firstColumn="0" w:lastColumn="0" w:oddVBand="0" w:evenVBand="0" w:oddHBand="1" w:evenHBand="0" w:firstRowFirstColumn="0" w:firstRowLastColumn="0" w:lastRowFirstColumn="0" w:lastRowLastColumn="0"/>
            </w:pPr>
            <w:r>
              <w:t>Présence systématique</w:t>
            </w:r>
          </w:p>
        </w:tc>
      </w:tr>
      <w:tr w:rsidR="00D542F4" w14:paraId="5C25A0D6" w14:textId="77777777">
        <w:tc>
          <w:tcPr>
            <w:cnfStyle w:val="001000000000" w:firstRow="0" w:lastRow="0" w:firstColumn="1" w:lastColumn="0" w:oddVBand="0" w:evenVBand="0" w:oddHBand="0" w:evenHBand="0" w:firstRowFirstColumn="0" w:firstRowLastColumn="0" w:lastRowFirstColumn="0" w:lastRowLastColumn="0"/>
            <w:tcW w:w="1095" w:type="dxa"/>
          </w:tcPr>
          <w:p w14:paraId="62D82DC3" w14:textId="4116F699" w:rsidR="00D542F4" w:rsidRDefault="00D542F4" w:rsidP="00D542F4">
            <w:r>
              <w:t>L</w:t>
            </w:r>
            <w:r w:rsidRPr="009B2FA7">
              <w:rPr>
                <w:color w:val="C00000"/>
              </w:rPr>
              <w:t>x</w:t>
            </w:r>
            <w:r>
              <w:t>-</w:t>
            </w:r>
            <w:r w:rsidR="00CC3908">
              <w:t>I</w:t>
            </w:r>
            <w:r>
              <w:t>16</w:t>
            </w:r>
          </w:p>
        </w:tc>
        <w:tc>
          <w:tcPr>
            <w:tcW w:w="3583" w:type="dxa"/>
          </w:tcPr>
          <w:p w14:paraId="1A608D40" w14:textId="475A14D2" w:rsidR="00D542F4" w:rsidRDefault="00D542F4" w:rsidP="00D542F4">
            <w:pPr>
              <w:cnfStyle w:val="000000000000" w:firstRow="0" w:lastRow="0" w:firstColumn="0" w:lastColumn="0" w:oddVBand="0" w:evenVBand="0" w:oddHBand="0" w:evenHBand="0" w:firstRowFirstColumn="0" w:firstRowLastColumn="0" w:lastRowFirstColumn="0" w:lastRowLastColumn="0"/>
            </w:pPr>
            <w:r>
              <w:t xml:space="preserve">Respect du planning par l’un des Titulaires dans le cadre d’une TMA ou évolution du SI concernant plusieurs </w:t>
            </w:r>
            <w:r w:rsidR="00920918">
              <w:t>des 4 domaines technologiques</w:t>
            </w:r>
          </w:p>
        </w:tc>
        <w:tc>
          <w:tcPr>
            <w:tcW w:w="2410" w:type="dxa"/>
          </w:tcPr>
          <w:p w14:paraId="051789F3" w14:textId="1FFFCDCC" w:rsidR="00D542F4" w:rsidRDefault="00EA6928" w:rsidP="00D542F4">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0A36F4BA" w14:textId="02A159C2" w:rsidR="002F5B04" w:rsidRPr="002F5B04" w:rsidRDefault="002F5B04" w:rsidP="002F5B04">
            <w:pPr>
              <w:cnfStyle w:val="000000000000" w:firstRow="0" w:lastRow="0" w:firstColumn="0" w:lastColumn="0" w:oddVBand="0" w:evenVBand="0" w:oddHBand="0" w:evenHBand="0" w:firstRowFirstColumn="0" w:firstRowLastColumn="0" w:lastRowFirstColumn="0" w:lastRowLastColumn="0"/>
            </w:pPr>
            <w:r>
              <w:t>R</w:t>
            </w:r>
            <w:r w:rsidRPr="002F5B04">
              <w:t>espect du planning du lot confié, sous réserve :</w:t>
            </w:r>
          </w:p>
          <w:p w14:paraId="79573625" w14:textId="77777777" w:rsidR="002F5B04" w:rsidRPr="002F5B04" w:rsidRDefault="002F5B04" w:rsidP="00CC3908">
            <w:pPr>
              <w:numPr>
                <w:ilvl w:val="0"/>
                <w:numId w:val="47"/>
              </w:numPr>
              <w:cnfStyle w:val="000000000000" w:firstRow="0" w:lastRow="0" w:firstColumn="0" w:lastColumn="0" w:oddVBand="0" w:evenVBand="0" w:oddHBand="0" w:evenHBand="0" w:firstRowFirstColumn="0" w:firstRowLastColumn="0" w:lastRowFirstColumn="0" w:lastRowLastColumn="0"/>
            </w:pPr>
            <w:r w:rsidRPr="002F5B04">
              <w:t>des dépendances amont / aval clairement identifiées,</w:t>
            </w:r>
          </w:p>
          <w:p w14:paraId="21C51A96" w14:textId="77777777" w:rsidR="002F5B04" w:rsidRPr="002F5B04" w:rsidRDefault="002F5B04" w:rsidP="00CC3908">
            <w:pPr>
              <w:numPr>
                <w:ilvl w:val="0"/>
                <w:numId w:val="47"/>
              </w:numPr>
              <w:cnfStyle w:val="000000000000" w:firstRow="0" w:lastRow="0" w:firstColumn="0" w:lastColumn="0" w:oddVBand="0" w:evenVBand="0" w:oddHBand="0" w:evenHBand="0" w:firstRowFirstColumn="0" w:firstRowLastColumn="0" w:lastRowFirstColumn="0" w:lastRowLastColumn="0"/>
            </w:pPr>
            <w:r w:rsidRPr="002F5B04">
              <w:t>des décisions et livrables fournis dans les délais par les autres titulaires ou le client.</w:t>
            </w:r>
          </w:p>
          <w:p w14:paraId="7313DD81" w14:textId="76071ED6" w:rsidR="00D542F4" w:rsidRDefault="00D542F4" w:rsidP="00D542F4">
            <w:pPr>
              <w:cnfStyle w:val="000000000000" w:firstRow="0" w:lastRow="0" w:firstColumn="0" w:lastColumn="0" w:oddVBand="0" w:evenVBand="0" w:oddHBand="0" w:evenHBand="0" w:firstRowFirstColumn="0" w:firstRowLastColumn="0" w:lastRowFirstColumn="0" w:lastRowLastColumn="0"/>
            </w:pPr>
          </w:p>
        </w:tc>
      </w:tr>
      <w:tr w:rsidR="00D542F4" w14:paraId="59A96A4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2D518E24" w14:textId="69738F2A" w:rsidR="00D542F4" w:rsidRDefault="00D542F4" w:rsidP="00D542F4">
            <w:r>
              <w:t>L</w:t>
            </w:r>
            <w:r w:rsidRPr="00A21C05">
              <w:rPr>
                <w:color w:val="C00000"/>
              </w:rPr>
              <w:t>x</w:t>
            </w:r>
            <w:r>
              <w:t>-I1</w:t>
            </w:r>
            <w:r w:rsidR="00BA1BC9">
              <w:t>7</w:t>
            </w:r>
          </w:p>
        </w:tc>
        <w:tc>
          <w:tcPr>
            <w:tcW w:w="3583" w:type="dxa"/>
          </w:tcPr>
          <w:p w14:paraId="2CC6B6A6" w14:textId="2F1C3797" w:rsidR="00D542F4" w:rsidRDefault="00D542F4" w:rsidP="00D542F4">
            <w:pPr>
              <w:cnfStyle w:val="000000100000" w:firstRow="0" w:lastRow="0" w:firstColumn="0" w:lastColumn="0" w:oddVBand="0" w:evenVBand="0" w:oddHBand="1" w:evenHBand="0" w:firstRowFirstColumn="0" w:firstRowLastColumn="0" w:lastRowFirstColumn="0" w:lastRowLastColumn="0"/>
            </w:pPr>
            <w:r>
              <w:t xml:space="preserve">Réalisation des tests de bout en bout concernant la TMA ou une évolution projet impactant </w:t>
            </w:r>
            <w:r w:rsidR="00920918">
              <w:t>plusieurs des 4 domaines technologiques</w:t>
            </w:r>
          </w:p>
        </w:tc>
        <w:tc>
          <w:tcPr>
            <w:tcW w:w="2410" w:type="dxa"/>
          </w:tcPr>
          <w:p w14:paraId="5E59C14A" w14:textId="56AAFF9E" w:rsidR="00D542F4" w:rsidRDefault="00D542F4" w:rsidP="00D542F4">
            <w:pPr>
              <w:cnfStyle w:val="000000100000" w:firstRow="0" w:lastRow="0" w:firstColumn="0" w:lastColumn="0" w:oddVBand="0" w:evenVBand="0" w:oddHBand="1" w:evenHBand="0" w:firstRowFirstColumn="0" w:firstRowLastColumn="0" w:lastRowFirstColumn="0" w:lastRowLastColumn="0"/>
            </w:pPr>
            <w:r>
              <w:t>12 mois (année civile)</w:t>
            </w:r>
          </w:p>
        </w:tc>
        <w:tc>
          <w:tcPr>
            <w:tcW w:w="7229" w:type="dxa"/>
          </w:tcPr>
          <w:p w14:paraId="34591C8F" w14:textId="791D43EF" w:rsidR="00D542F4" w:rsidRDefault="00D542F4" w:rsidP="00D542F4">
            <w:pPr>
              <w:cnfStyle w:val="000000100000" w:firstRow="0" w:lastRow="0" w:firstColumn="0" w:lastColumn="0" w:oddVBand="0" w:evenVBand="0" w:oddHBand="1" w:evenHBand="0" w:firstRowFirstColumn="0" w:firstRowLastColumn="0" w:lastRowFirstColumn="0" w:lastRowLastColumn="0"/>
            </w:pPr>
            <w:r>
              <w:t>100% des tests de bout-en-bout réalisés</w:t>
            </w:r>
          </w:p>
        </w:tc>
      </w:tr>
      <w:tr w:rsidR="00D542F4" w14:paraId="641950BD" w14:textId="77777777">
        <w:tc>
          <w:tcPr>
            <w:cnfStyle w:val="001000000000" w:firstRow="0" w:lastRow="0" w:firstColumn="1" w:lastColumn="0" w:oddVBand="0" w:evenVBand="0" w:oddHBand="0" w:evenHBand="0" w:firstRowFirstColumn="0" w:firstRowLastColumn="0" w:lastRowFirstColumn="0" w:lastRowLastColumn="0"/>
            <w:tcW w:w="1095" w:type="dxa"/>
          </w:tcPr>
          <w:p w14:paraId="7815BE75" w14:textId="19635FA2" w:rsidR="00D542F4" w:rsidRDefault="00D542F4" w:rsidP="00D542F4">
            <w:r>
              <w:t>L</w:t>
            </w:r>
            <w:r w:rsidRPr="00A21C05">
              <w:rPr>
                <w:color w:val="C00000"/>
              </w:rPr>
              <w:t>x</w:t>
            </w:r>
            <w:r>
              <w:t>-I1</w:t>
            </w:r>
            <w:r w:rsidR="00BA1BC9">
              <w:t>8</w:t>
            </w:r>
          </w:p>
        </w:tc>
        <w:tc>
          <w:tcPr>
            <w:tcW w:w="3583" w:type="dxa"/>
          </w:tcPr>
          <w:p w14:paraId="753874C7" w14:textId="4ECB0490" w:rsidR="00D542F4" w:rsidRDefault="00D542F4" w:rsidP="00D542F4">
            <w:pPr>
              <w:cnfStyle w:val="000000000000" w:firstRow="0" w:lastRow="0" w:firstColumn="0" w:lastColumn="0" w:oddVBand="0" w:evenVBand="0" w:oddHBand="0" w:evenHBand="0" w:firstRowFirstColumn="0" w:firstRowLastColumn="0" w:lastRowFirstColumn="0" w:lastRowLastColumn="0"/>
            </w:pPr>
            <w:r>
              <w:t>Nombre d’i</w:t>
            </w:r>
            <w:r w:rsidRPr="00614E31">
              <w:t>ncident</w:t>
            </w:r>
            <w:r>
              <w:t>s</w:t>
            </w:r>
            <w:r w:rsidRPr="00614E31">
              <w:t xml:space="preserve"> </w:t>
            </w:r>
            <w:r>
              <w:t>b</w:t>
            </w:r>
            <w:r w:rsidRPr="00614E31">
              <w:t>loquants transverse</w:t>
            </w:r>
            <w:r>
              <w:t xml:space="preserve">s à la suite d’une </w:t>
            </w:r>
            <w:r w:rsidRPr="00614E31">
              <w:t>M</w:t>
            </w:r>
            <w:r>
              <w:t xml:space="preserve">ise </w:t>
            </w:r>
            <w:r w:rsidRPr="00614E31">
              <w:t>E</w:t>
            </w:r>
            <w:r>
              <w:t xml:space="preserve">n </w:t>
            </w:r>
            <w:r w:rsidRPr="00614E31">
              <w:t>P</w:t>
            </w:r>
            <w:r>
              <w:t>roduction (TMA ou évolution du SI)</w:t>
            </w:r>
          </w:p>
        </w:tc>
        <w:tc>
          <w:tcPr>
            <w:tcW w:w="2410" w:type="dxa"/>
          </w:tcPr>
          <w:p w14:paraId="11E4F440" w14:textId="5D7AF854" w:rsidR="00D542F4" w:rsidRDefault="00D542F4" w:rsidP="00D542F4">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177AFBC4" w14:textId="51959D8F" w:rsidR="00D542F4" w:rsidRDefault="00D542F4" w:rsidP="00D542F4">
            <w:pPr>
              <w:cnfStyle w:val="000000000000" w:firstRow="0" w:lastRow="0" w:firstColumn="0" w:lastColumn="0" w:oddVBand="0" w:evenVBand="0" w:oddHBand="0" w:evenHBand="0" w:firstRowFirstColumn="0" w:firstRowLastColumn="0" w:lastRowFirstColumn="0" w:lastRowLastColumn="0"/>
            </w:pPr>
            <w:r>
              <w:t>Aucun incident</w:t>
            </w:r>
          </w:p>
        </w:tc>
      </w:tr>
    </w:tbl>
    <w:p w14:paraId="6799DF5F" w14:textId="180291B7" w:rsidR="00306D29" w:rsidRDefault="00306D29">
      <w:pPr>
        <w:jc w:val="left"/>
      </w:pPr>
      <w:r>
        <w:br w:type="page"/>
      </w:r>
    </w:p>
    <w:p w14:paraId="359CEB3A" w14:textId="77777777" w:rsidR="00F35090" w:rsidRDefault="00F35090" w:rsidP="00F35090"/>
    <w:p w14:paraId="151B26D7" w14:textId="77777777" w:rsidR="00F35090" w:rsidRDefault="00F35090" w:rsidP="00F35090"/>
    <w:tbl>
      <w:tblPr>
        <w:tblStyle w:val="TableauGrille2-Accentuation5"/>
        <w:tblW w:w="14317" w:type="dxa"/>
        <w:tblLook w:val="04A0" w:firstRow="1" w:lastRow="0" w:firstColumn="1" w:lastColumn="0" w:noHBand="0" w:noVBand="1"/>
      </w:tblPr>
      <w:tblGrid>
        <w:gridCol w:w="1095"/>
        <w:gridCol w:w="3583"/>
        <w:gridCol w:w="2410"/>
        <w:gridCol w:w="7229"/>
      </w:tblGrid>
      <w:tr w:rsidR="00F35090" w:rsidRPr="001A020C" w14:paraId="1F7B5AD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17" w:type="dxa"/>
            <w:gridSpan w:val="4"/>
            <w:shd w:val="clear" w:color="auto" w:fill="D9D9D9" w:themeFill="background1" w:themeFillShade="D9"/>
          </w:tcPr>
          <w:p w14:paraId="4DADCC17" w14:textId="77777777" w:rsidR="00F35090" w:rsidRPr="001A020C" w:rsidRDefault="00F35090">
            <w:pPr>
              <w:rPr>
                <w:rFonts w:ascii="Calibri" w:hAnsi="Calibri" w:cs="Calibri"/>
                <w:color w:val="000000"/>
                <w:szCs w:val="20"/>
              </w:rPr>
            </w:pPr>
            <w:r>
              <w:t>QUALITE DES LIVRABLES</w:t>
            </w:r>
          </w:p>
        </w:tc>
      </w:tr>
      <w:tr w:rsidR="00F35090" w:rsidRPr="00012247" w14:paraId="315BB3D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17" w:type="dxa"/>
            <w:gridSpan w:val="4"/>
          </w:tcPr>
          <w:p w14:paraId="5A596EDB" w14:textId="77777777" w:rsidR="00F35090" w:rsidRPr="005A6942" w:rsidRDefault="00F35090">
            <w:pPr>
              <w:rPr>
                <w:b w:val="0"/>
                <w:bCs w:val="0"/>
              </w:rPr>
            </w:pPr>
            <w:r w:rsidRPr="005A6942">
              <w:t>Les défauts de qualité sont triés en 3 catégories : mineur, majeur ou bloquant</w:t>
            </w:r>
          </w:p>
          <w:p w14:paraId="33FEA598" w14:textId="77777777" w:rsidR="00F35090" w:rsidRPr="00A21C05" w:rsidRDefault="00F35090" w:rsidP="00127D0F">
            <w:pPr>
              <w:pStyle w:val="Paragraphedeliste"/>
              <w:numPr>
                <w:ilvl w:val="0"/>
                <w:numId w:val="28"/>
              </w:numPr>
              <w:rPr>
                <w:b w:val="0"/>
                <w:bCs w:val="0"/>
              </w:rPr>
            </w:pPr>
            <w:r w:rsidRPr="005A6942">
              <w:t xml:space="preserve">« Anomalie bloquante » : </w:t>
            </w:r>
            <w:r w:rsidRPr="00A21C05">
              <w:rPr>
                <w:b w:val="0"/>
                <w:bCs w:val="0"/>
              </w:rPr>
              <w:t>anomalie rendant le livrable inexploitable</w:t>
            </w:r>
          </w:p>
          <w:p w14:paraId="4B23907C" w14:textId="77777777" w:rsidR="00F35090" w:rsidRPr="00A21C05" w:rsidRDefault="00F35090">
            <w:pPr>
              <w:pStyle w:val="Paragraphedeliste"/>
              <w:rPr>
                <w:b w:val="0"/>
                <w:bCs w:val="0"/>
              </w:rPr>
            </w:pPr>
            <w:r w:rsidRPr="00A21C05">
              <w:rPr>
                <w:b w:val="0"/>
                <w:bCs w:val="0"/>
              </w:rPr>
              <w:t>Exemple : chapitre manquant ou inexploitable, contradictions internes ou avec les autres livrables liés</w:t>
            </w:r>
          </w:p>
          <w:p w14:paraId="2E6ABDD7" w14:textId="77777777" w:rsidR="00F35090" w:rsidRPr="00A21C05" w:rsidRDefault="00F35090" w:rsidP="00127D0F">
            <w:pPr>
              <w:pStyle w:val="Paragraphedeliste"/>
              <w:numPr>
                <w:ilvl w:val="0"/>
                <w:numId w:val="28"/>
              </w:numPr>
              <w:rPr>
                <w:b w:val="0"/>
                <w:bCs w:val="0"/>
              </w:rPr>
            </w:pPr>
            <w:r w:rsidRPr="005A6942">
              <w:t xml:space="preserve">« Anomalie majeure » : </w:t>
            </w:r>
            <w:r w:rsidRPr="00A21C05">
              <w:rPr>
                <w:b w:val="0"/>
                <w:bCs w:val="0"/>
              </w:rPr>
              <w:t>anomalie perturbant notablement la compréhension et/ou l’exploitation du document</w:t>
            </w:r>
          </w:p>
          <w:p w14:paraId="50019DF2" w14:textId="77777777" w:rsidR="00F35090" w:rsidRPr="00A21C05" w:rsidRDefault="00F35090">
            <w:pPr>
              <w:ind w:left="708"/>
              <w:rPr>
                <w:b w:val="0"/>
                <w:bCs w:val="0"/>
              </w:rPr>
            </w:pPr>
            <w:r w:rsidRPr="00A21C05">
              <w:rPr>
                <w:b w:val="0"/>
                <w:bCs w:val="0"/>
              </w:rPr>
              <w:t>Exemple : chapitre ou partie à préciser, contre-sens, ambigüité, etc.</w:t>
            </w:r>
          </w:p>
          <w:p w14:paraId="691539A2" w14:textId="77777777" w:rsidR="00F35090" w:rsidRPr="00A21C05" w:rsidRDefault="00F35090" w:rsidP="00127D0F">
            <w:pPr>
              <w:pStyle w:val="Paragraphedeliste"/>
              <w:numPr>
                <w:ilvl w:val="0"/>
                <w:numId w:val="28"/>
              </w:numPr>
              <w:rPr>
                <w:b w:val="0"/>
                <w:bCs w:val="0"/>
              </w:rPr>
            </w:pPr>
            <w:r w:rsidRPr="005A6942">
              <w:t xml:space="preserve">« Anomalie mineure » : </w:t>
            </w:r>
            <w:r w:rsidRPr="00A21C05">
              <w:rPr>
                <w:b w:val="0"/>
                <w:bCs w:val="0"/>
              </w:rPr>
              <w:t xml:space="preserve">anomalie qui n’est ni une anomalie bloquante ni une anomalie majeure. </w:t>
            </w:r>
          </w:p>
          <w:p w14:paraId="6E50EB31" w14:textId="77777777" w:rsidR="00F35090" w:rsidRPr="005A6942" w:rsidRDefault="00F35090">
            <w:pPr>
              <w:pStyle w:val="Paragraphedeliste"/>
              <w:rPr>
                <w:b w:val="0"/>
                <w:bCs w:val="0"/>
              </w:rPr>
            </w:pPr>
            <w:r w:rsidRPr="00A21C05">
              <w:rPr>
                <w:b w:val="0"/>
                <w:bCs w:val="0"/>
              </w:rPr>
              <w:t>Exemple : complément d’information, éléments mineurs de forme, faute d’orthographe, faute de frappe, etc.</w:t>
            </w:r>
          </w:p>
        </w:tc>
      </w:tr>
      <w:tr w:rsidR="00F35090" w:rsidRPr="00012247" w14:paraId="78FC73C2" w14:textId="77777777">
        <w:tc>
          <w:tcPr>
            <w:cnfStyle w:val="001000000000" w:firstRow="0" w:lastRow="0" w:firstColumn="1" w:lastColumn="0" w:oddVBand="0" w:evenVBand="0" w:oddHBand="0" w:evenHBand="0" w:firstRowFirstColumn="0" w:firstRowLastColumn="0" w:lastRowFirstColumn="0" w:lastRowLastColumn="0"/>
            <w:tcW w:w="1095" w:type="dxa"/>
          </w:tcPr>
          <w:p w14:paraId="260FB88B" w14:textId="4BAF0C56" w:rsidR="00F35090" w:rsidRDefault="00F35090">
            <w:r>
              <w:t>L</w:t>
            </w:r>
            <w:r w:rsidR="001938C5" w:rsidRPr="00A21C05">
              <w:rPr>
                <w:color w:val="C00000"/>
              </w:rPr>
              <w:t>x</w:t>
            </w:r>
            <w:r>
              <w:t>-I1</w:t>
            </w:r>
            <w:r w:rsidR="001938C5">
              <w:t>9</w:t>
            </w:r>
          </w:p>
        </w:tc>
        <w:tc>
          <w:tcPr>
            <w:tcW w:w="3583" w:type="dxa"/>
          </w:tcPr>
          <w:p w14:paraId="44277A1F" w14:textId="77777777" w:rsidR="00F35090" w:rsidRDefault="00F3509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Cs w:val="20"/>
              </w:rPr>
            </w:pPr>
            <w:r w:rsidRPr="0037627E">
              <w:rPr>
                <w:rFonts w:ascii="Calibri" w:hAnsi="Calibri" w:cs="Calibri"/>
                <w:color w:val="000000" w:themeColor="text1"/>
                <w:szCs w:val="20"/>
              </w:rPr>
              <w:t xml:space="preserve">Nombre d’anomalies majeures ou bloquantes relevées après livraison documentaire et détectées par </w:t>
            </w:r>
            <w:r>
              <w:rPr>
                <w:rFonts w:ascii="Calibri" w:hAnsi="Calibri" w:cs="Calibri"/>
                <w:color w:val="000000" w:themeColor="text1"/>
                <w:szCs w:val="20"/>
              </w:rPr>
              <w:t>la CFE</w:t>
            </w:r>
            <w:r w:rsidRPr="0037627E">
              <w:rPr>
                <w:rFonts w:ascii="Calibri" w:hAnsi="Calibri" w:cs="Calibri"/>
                <w:color w:val="000000" w:themeColor="text1"/>
                <w:szCs w:val="20"/>
              </w:rPr>
              <w:t>, par livrable</w:t>
            </w:r>
            <w:r>
              <w:rPr>
                <w:rFonts w:ascii="Calibri" w:hAnsi="Calibri" w:cs="Calibri"/>
                <w:color w:val="000000" w:themeColor="text1"/>
                <w:szCs w:val="20"/>
              </w:rPr>
              <w:t>.</w:t>
            </w:r>
          </w:p>
          <w:p w14:paraId="3984D7FF" w14:textId="77777777" w:rsidR="00F35090" w:rsidRPr="0037627E" w:rsidRDefault="00F3509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Cs w:val="20"/>
              </w:rPr>
            </w:pPr>
          </w:p>
        </w:tc>
        <w:tc>
          <w:tcPr>
            <w:tcW w:w="2410" w:type="dxa"/>
          </w:tcPr>
          <w:p w14:paraId="385F1838" w14:textId="77777777" w:rsidR="00F35090" w:rsidRPr="0037627E" w:rsidRDefault="00F35090">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Sans objet</w:t>
            </w:r>
          </w:p>
        </w:tc>
        <w:tc>
          <w:tcPr>
            <w:tcW w:w="7229" w:type="dxa"/>
          </w:tcPr>
          <w:p w14:paraId="3330FA3B" w14:textId="77777777" w:rsidR="00F35090" w:rsidRPr="0037627E" w:rsidRDefault="00F3509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Cs w:val="20"/>
              </w:rPr>
            </w:pPr>
            <w:r>
              <w:t>1 relivraison acceptée par la CFE</w:t>
            </w:r>
          </w:p>
        </w:tc>
      </w:tr>
      <w:tr w:rsidR="00F35090" w:rsidRPr="00012247" w14:paraId="47B91B6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07F1E0E0" w14:textId="61F61F59" w:rsidR="00F35090" w:rsidRDefault="00F35090">
            <w:r>
              <w:t>L</w:t>
            </w:r>
            <w:r w:rsidR="001938C5" w:rsidRPr="00A21C05">
              <w:rPr>
                <w:color w:val="C00000"/>
              </w:rPr>
              <w:t>x</w:t>
            </w:r>
            <w:r>
              <w:t>-I</w:t>
            </w:r>
            <w:r w:rsidR="001938C5">
              <w:t>20</w:t>
            </w:r>
          </w:p>
        </w:tc>
        <w:tc>
          <w:tcPr>
            <w:tcW w:w="3583" w:type="dxa"/>
          </w:tcPr>
          <w:p w14:paraId="01A2E820" w14:textId="77777777" w:rsidR="00F35090" w:rsidRDefault="00F35090">
            <w:pPr>
              <w:cnfStyle w:val="000000100000" w:firstRow="0" w:lastRow="0" w:firstColumn="0" w:lastColumn="0" w:oddVBand="0" w:evenVBand="0" w:oddHBand="1" w:evenHBand="0" w:firstRowFirstColumn="0" w:firstRowLastColumn="0" w:lastRowFirstColumn="0" w:lastRowLastColumn="0"/>
            </w:pPr>
            <w:r w:rsidRPr="0037627E">
              <w:t>Proportion de livrables ayant donné lieu à une ou plusieurs anomalies majeures ou bloquantes détectées par l</w:t>
            </w:r>
            <w:r>
              <w:t>a CFE</w:t>
            </w:r>
            <w:r w:rsidRPr="0037627E">
              <w:t xml:space="preserve"> sur la période de calcul </w:t>
            </w:r>
          </w:p>
          <w:p w14:paraId="654CAD8A" w14:textId="77777777" w:rsidR="001938C5" w:rsidRPr="00012247" w:rsidRDefault="001938C5">
            <w:pPr>
              <w:cnfStyle w:val="000000100000" w:firstRow="0" w:lastRow="0" w:firstColumn="0" w:lastColumn="0" w:oddVBand="0" w:evenVBand="0" w:oddHBand="1" w:evenHBand="0" w:firstRowFirstColumn="0" w:firstRowLastColumn="0" w:lastRowFirstColumn="0" w:lastRowLastColumn="0"/>
              <w:rPr>
                <w:rFonts w:ascii="Calibri" w:hAnsi="Calibri" w:cs="Calibri"/>
                <w:color w:val="FF0000"/>
                <w:szCs w:val="20"/>
              </w:rPr>
            </w:pPr>
          </w:p>
        </w:tc>
        <w:tc>
          <w:tcPr>
            <w:tcW w:w="2410" w:type="dxa"/>
          </w:tcPr>
          <w:p w14:paraId="49AA81DD" w14:textId="77777777" w:rsidR="00F35090" w:rsidRPr="00012247" w:rsidRDefault="00F35090">
            <w:pPr>
              <w:cnfStyle w:val="000000100000" w:firstRow="0" w:lastRow="0" w:firstColumn="0" w:lastColumn="0" w:oddVBand="0" w:evenVBand="0" w:oddHBand="1" w:evenHBand="0" w:firstRowFirstColumn="0" w:firstRowLastColumn="0" w:lastRowFirstColumn="0" w:lastRowLastColumn="0"/>
              <w:rPr>
                <w:color w:val="FF0000"/>
              </w:rPr>
            </w:pPr>
            <w:r w:rsidRPr="0037627E">
              <w:rPr>
                <w:color w:val="000000" w:themeColor="text1"/>
              </w:rPr>
              <w:t>12 mois année civile</w:t>
            </w:r>
          </w:p>
        </w:tc>
        <w:tc>
          <w:tcPr>
            <w:tcW w:w="7229" w:type="dxa"/>
          </w:tcPr>
          <w:p w14:paraId="2D44E95B" w14:textId="77777777" w:rsidR="00F35090" w:rsidRPr="00012247"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FF0000"/>
                <w:szCs w:val="20"/>
              </w:rPr>
            </w:pPr>
            <w:r w:rsidRPr="0037627E">
              <w:rPr>
                <w:rFonts w:ascii="Calibri" w:hAnsi="Calibri" w:cs="Calibri"/>
                <w:color w:val="000000" w:themeColor="text1"/>
                <w:szCs w:val="20"/>
              </w:rPr>
              <w:t xml:space="preserve">Inférieure ou égale à </w:t>
            </w:r>
            <w:r w:rsidRPr="00111138">
              <w:rPr>
                <w:rFonts w:ascii="Calibri" w:hAnsi="Calibri" w:cs="Calibri"/>
                <w:color w:val="000000" w:themeColor="text1"/>
                <w:szCs w:val="20"/>
              </w:rPr>
              <w:t>15%</w:t>
            </w:r>
          </w:p>
        </w:tc>
      </w:tr>
      <w:tr w:rsidR="00F35090" w:rsidRPr="00012247" w14:paraId="24422AF7" w14:textId="77777777">
        <w:tc>
          <w:tcPr>
            <w:cnfStyle w:val="001000000000" w:firstRow="0" w:lastRow="0" w:firstColumn="1" w:lastColumn="0" w:oddVBand="0" w:evenVBand="0" w:oddHBand="0" w:evenHBand="0" w:firstRowFirstColumn="0" w:firstRowLastColumn="0" w:lastRowFirstColumn="0" w:lastRowLastColumn="0"/>
            <w:tcW w:w="1095" w:type="dxa"/>
          </w:tcPr>
          <w:p w14:paraId="235C317B" w14:textId="36F295E5" w:rsidR="00F35090" w:rsidRDefault="00F35090">
            <w:r>
              <w:t>L</w:t>
            </w:r>
            <w:r w:rsidR="001938C5" w:rsidRPr="00A21C05">
              <w:rPr>
                <w:color w:val="C00000"/>
              </w:rPr>
              <w:t>x</w:t>
            </w:r>
            <w:r>
              <w:t>-I</w:t>
            </w:r>
            <w:r w:rsidR="001938C5">
              <w:t>21</w:t>
            </w:r>
          </w:p>
        </w:tc>
        <w:tc>
          <w:tcPr>
            <w:tcW w:w="3583" w:type="dxa"/>
          </w:tcPr>
          <w:p w14:paraId="22E2FBF9" w14:textId="6A15DEC0" w:rsidR="00F35090" w:rsidRDefault="00F35090">
            <w:pPr>
              <w:cnfStyle w:val="000000000000" w:firstRow="0" w:lastRow="0" w:firstColumn="0" w:lastColumn="0" w:oddVBand="0" w:evenVBand="0" w:oddHBand="0" w:evenHBand="0" w:firstRowFirstColumn="0" w:firstRowLastColumn="0" w:lastRowFirstColumn="0" w:lastRowLastColumn="0"/>
            </w:pPr>
            <w:r w:rsidRPr="007A1834">
              <w:t>Nombre de livraison de packages non-conformes aux exigences</w:t>
            </w:r>
            <w:r>
              <w:t xml:space="preserve"> (cf. chapitre 2.5.6, </w:t>
            </w:r>
            <w:r w:rsidRPr="007A1834">
              <w:t xml:space="preserve">à titre d’exemple : non déroulement des TI sur le package livré, incapacité de la CFE à installer et/ou débuter la phase de recette </w:t>
            </w:r>
            <w:r w:rsidR="001938C5" w:rsidRPr="007A1834">
              <w:t>fonctionnelle,  ....</w:t>
            </w:r>
            <w:r w:rsidRPr="007A1834">
              <w:t>)</w:t>
            </w:r>
          </w:p>
          <w:p w14:paraId="78E95373" w14:textId="77777777" w:rsidR="00F35090" w:rsidRPr="00605B02" w:rsidRDefault="00F35090">
            <w:pPr>
              <w:cnfStyle w:val="000000000000" w:firstRow="0" w:lastRow="0" w:firstColumn="0" w:lastColumn="0" w:oddVBand="0" w:evenVBand="0" w:oddHBand="0" w:evenHBand="0" w:firstRowFirstColumn="0" w:firstRowLastColumn="0" w:lastRowFirstColumn="0" w:lastRowLastColumn="0"/>
              <w:rPr>
                <w:highlight w:val="yellow"/>
              </w:rPr>
            </w:pPr>
          </w:p>
        </w:tc>
        <w:tc>
          <w:tcPr>
            <w:tcW w:w="2410" w:type="dxa"/>
          </w:tcPr>
          <w:p w14:paraId="2A33545F" w14:textId="77777777" w:rsidR="00F35090" w:rsidRPr="0037627E" w:rsidRDefault="00F35090">
            <w:pPr>
              <w:cnfStyle w:val="000000000000" w:firstRow="0" w:lastRow="0" w:firstColumn="0" w:lastColumn="0" w:oddVBand="0" w:evenVBand="0" w:oddHBand="0" w:evenHBand="0" w:firstRowFirstColumn="0" w:firstRowLastColumn="0" w:lastRowFirstColumn="0" w:lastRowLastColumn="0"/>
              <w:rPr>
                <w:color w:val="000000" w:themeColor="text1"/>
              </w:rPr>
            </w:pPr>
            <w:r w:rsidRPr="0037627E">
              <w:rPr>
                <w:color w:val="000000" w:themeColor="text1"/>
              </w:rPr>
              <w:t>12 mois année civile</w:t>
            </w:r>
          </w:p>
        </w:tc>
        <w:tc>
          <w:tcPr>
            <w:tcW w:w="7229" w:type="dxa"/>
          </w:tcPr>
          <w:p w14:paraId="0E388214" w14:textId="77777777" w:rsidR="00F35090" w:rsidRDefault="00F3509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Cs w:val="20"/>
              </w:rPr>
            </w:pPr>
            <w:r>
              <w:rPr>
                <w:rFonts w:ascii="Calibri" w:hAnsi="Calibri" w:cs="Calibri"/>
                <w:color w:val="000000" w:themeColor="text1"/>
                <w:szCs w:val="20"/>
              </w:rPr>
              <w:t>Une livraison maximum non conforme par projet ou lot de TMA</w:t>
            </w:r>
          </w:p>
          <w:p w14:paraId="28E2EA45" w14:textId="77777777" w:rsidR="00F35090" w:rsidRPr="0037627E" w:rsidRDefault="00F3509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themeColor="text1"/>
                <w:szCs w:val="20"/>
              </w:rPr>
            </w:pPr>
          </w:p>
        </w:tc>
      </w:tr>
      <w:tr w:rsidR="00F35090" w:rsidRPr="00012247" w14:paraId="135FC1B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19770DAA" w14:textId="1C3477B9" w:rsidR="00F35090" w:rsidRDefault="00F35090">
            <w:r>
              <w:t>L</w:t>
            </w:r>
            <w:r w:rsidR="001938C5" w:rsidRPr="00A21C05">
              <w:rPr>
                <w:color w:val="C00000"/>
              </w:rPr>
              <w:t>x</w:t>
            </w:r>
            <w:r>
              <w:t>-I</w:t>
            </w:r>
            <w:r w:rsidR="001938C5">
              <w:t>22</w:t>
            </w:r>
          </w:p>
        </w:tc>
        <w:tc>
          <w:tcPr>
            <w:tcW w:w="3583" w:type="dxa"/>
          </w:tcPr>
          <w:p w14:paraId="0753F4A0" w14:textId="02194DE8" w:rsidR="00F35090" w:rsidRPr="00111138" w:rsidRDefault="00F35090">
            <w:pPr>
              <w:cnfStyle w:val="000000100000" w:firstRow="0" w:lastRow="0" w:firstColumn="0" w:lastColumn="0" w:oddVBand="0" w:evenVBand="0" w:oddHBand="1" w:evenHBand="0" w:firstRowFirstColumn="0" w:firstRowLastColumn="0" w:lastRowFirstColumn="0" w:lastRowLastColumn="0"/>
            </w:pPr>
            <w:r w:rsidRPr="00731E38">
              <w:t>Délai de proposition d'un plan d'actions avec échéances suite aux écarts identifiés lors d'un audit (</w:t>
            </w:r>
            <w:r w:rsidR="001938C5" w:rsidRPr="00731E38">
              <w:t>code,  ....</w:t>
            </w:r>
            <w:r w:rsidRPr="00731E38">
              <w:t>) ou d'un audit de respect des exigences de sécurité énumérées dans le CCTP</w:t>
            </w:r>
          </w:p>
        </w:tc>
        <w:tc>
          <w:tcPr>
            <w:tcW w:w="2410" w:type="dxa"/>
          </w:tcPr>
          <w:p w14:paraId="3ADC44A4" w14:textId="77777777" w:rsidR="00F35090" w:rsidRDefault="00F35090">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Sans objet</w:t>
            </w:r>
          </w:p>
        </w:tc>
        <w:tc>
          <w:tcPr>
            <w:tcW w:w="7229" w:type="dxa"/>
          </w:tcPr>
          <w:p w14:paraId="2F4208FE" w14:textId="77777777" w:rsidR="00F35090" w:rsidRPr="0037627E" w:rsidRDefault="00F3509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themeColor="text1"/>
                <w:szCs w:val="20"/>
              </w:rPr>
            </w:pPr>
            <w:r>
              <w:rPr>
                <w:rFonts w:ascii="Calibri" w:hAnsi="Calibri" w:cs="Calibri"/>
                <w:color w:val="000000" w:themeColor="text1"/>
                <w:szCs w:val="20"/>
              </w:rPr>
              <w:t xml:space="preserve">Réponse dans un délai de </w:t>
            </w:r>
            <w:r w:rsidRPr="00E861DF">
              <w:rPr>
                <w:rFonts w:ascii="Calibri" w:hAnsi="Calibri" w:cs="Calibri"/>
                <w:color w:val="000000" w:themeColor="text1"/>
                <w:szCs w:val="20"/>
              </w:rPr>
              <w:t xml:space="preserve">20 jours ouvrés </w:t>
            </w:r>
            <w:r>
              <w:rPr>
                <w:rFonts w:ascii="Calibri" w:hAnsi="Calibri" w:cs="Calibri"/>
                <w:color w:val="000000" w:themeColor="text1"/>
                <w:szCs w:val="20"/>
              </w:rPr>
              <w:t>après</w:t>
            </w:r>
            <w:r w:rsidRPr="00E861DF">
              <w:rPr>
                <w:rFonts w:ascii="Calibri" w:hAnsi="Calibri" w:cs="Calibri"/>
                <w:color w:val="000000" w:themeColor="text1"/>
                <w:szCs w:val="20"/>
              </w:rPr>
              <w:t xml:space="preserve"> </w:t>
            </w:r>
            <w:r>
              <w:rPr>
                <w:rFonts w:ascii="Calibri" w:hAnsi="Calibri" w:cs="Calibri"/>
                <w:color w:val="000000" w:themeColor="text1"/>
                <w:szCs w:val="20"/>
              </w:rPr>
              <w:t>livraison des conclusions</w:t>
            </w:r>
            <w:r w:rsidRPr="00E861DF">
              <w:rPr>
                <w:rFonts w:ascii="Calibri" w:hAnsi="Calibri" w:cs="Calibri"/>
                <w:color w:val="000000" w:themeColor="text1"/>
                <w:szCs w:val="20"/>
              </w:rPr>
              <w:t xml:space="preserve"> du rapport d'audit</w:t>
            </w:r>
            <w:r>
              <w:rPr>
                <w:rFonts w:ascii="Calibri" w:hAnsi="Calibri" w:cs="Calibri"/>
                <w:color w:val="000000" w:themeColor="text1"/>
                <w:szCs w:val="20"/>
              </w:rPr>
              <w:t xml:space="preserve"> au Titulaire.</w:t>
            </w:r>
          </w:p>
        </w:tc>
      </w:tr>
    </w:tbl>
    <w:p w14:paraId="5B96F087" w14:textId="77777777" w:rsidR="00F35090" w:rsidRDefault="00F35090" w:rsidP="00F35090"/>
    <w:p w14:paraId="48965897" w14:textId="77777777" w:rsidR="00F35090" w:rsidRDefault="00F35090" w:rsidP="00F35090"/>
    <w:p w14:paraId="4AD161C3" w14:textId="77777777" w:rsidR="00F35090" w:rsidRDefault="00F35090" w:rsidP="00F35090"/>
    <w:p w14:paraId="5DA04590" w14:textId="77777777" w:rsidR="00F35090" w:rsidRDefault="00F35090" w:rsidP="00F35090">
      <w:pPr>
        <w:sectPr w:rsidR="00F35090" w:rsidSect="00F35090">
          <w:pgSz w:w="16838" w:h="11906" w:orient="landscape"/>
          <w:pgMar w:top="1417" w:right="1417" w:bottom="1417" w:left="1417" w:header="708" w:footer="708" w:gutter="0"/>
          <w:cols w:space="708"/>
          <w:docGrid w:linePitch="360"/>
        </w:sectPr>
      </w:pPr>
    </w:p>
    <w:p w14:paraId="5A4F70FB" w14:textId="45250662" w:rsidR="00F2060B" w:rsidRPr="006E6447" w:rsidRDefault="006766E1" w:rsidP="00F2060B">
      <w:pPr>
        <w:pStyle w:val="Titre1"/>
        <w:rPr>
          <w:b/>
          <w:bCs/>
        </w:rPr>
      </w:pPr>
      <w:bookmarkStart w:id="52" w:name="_Toc223529555"/>
      <w:r w:rsidRPr="006E6447">
        <w:rPr>
          <w:b/>
          <w:bCs/>
        </w:rPr>
        <w:t xml:space="preserve">Lot </w:t>
      </w:r>
      <w:r w:rsidR="00E24AE6" w:rsidRPr="006E6447">
        <w:rPr>
          <w:b/>
          <w:bCs/>
        </w:rPr>
        <w:t>5</w:t>
      </w:r>
      <w:r w:rsidRPr="006E6447">
        <w:rPr>
          <w:b/>
          <w:bCs/>
        </w:rPr>
        <w:t xml:space="preserve"> – Tierce Recette Applicative (</w:t>
      </w:r>
      <w:r w:rsidR="004222BE" w:rsidRPr="006E6447">
        <w:rPr>
          <w:b/>
          <w:bCs/>
        </w:rPr>
        <w:t>TRA</w:t>
      </w:r>
      <w:r w:rsidRPr="006E6447">
        <w:rPr>
          <w:b/>
          <w:bCs/>
        </w:rPr>
        <w:t>)</w:t>
      </w:r>
      <w:bookmarkEnd w:id="52"/>
    </w:p>
    <w:p w14:paraId="681C45E4" w14:textId="6B97D1FF" w:rsidR="004222BE" w:rsidRDefault="004222BE" w:rsidP="004222BE">
      <w:pPr>
        <w:pStyle w:val="Titre2"/>
      </w:pPr>
      <w:bookmarkStart w:id="53" w:name="_Toc223529556"/>
      <w:r>
        <w:t>Synthèse des prestations attendues</w:t>
      </w:r>
      <w:bookmarkEnd w:id="53"/>
    </w:p>
    <w:p w14:paraId="7646EB22" w14:textId="237B8128" w:rsidR="001647E0" w:rsidRDefault="001647E0" w:rsidP="001647E0">
      <w:r>
        <w:t>Les différents types de prestations attendues sur le lot n°</w:t>
      </w:r>
      <w:r w:rsidR="00E24AE6">
        <w:t>5</w:t>
      </w:r>
      <w:r>
        <w:t xml:space="preserve"> s’articulent comme suit : </w:t>
      </w:r>
    </w:p>
    <w:p w14:paraId="74A7EC33" w14:textId="77777777" w:rsidR="00E24AE6" w:rsidRDefault="00E24AE6" w:rsidP="00E24AE6">
      <w:pPr>
        <w:pStyle w:val="Default"/>
        <w:jc w:val="both"/>
        <w:rPr>
          <w:sz w:val="20"/>
          <w:szCs w:val="20"/>
        </w:rPr>
      </w:pPr>
    </w:p>
    <w:tbl>
      <w:tblPr>
        <w:tblStyle w:val="Grilledutableau"/>
        <w:tblW w:w="0" w:type="auto"/>
        <w:tblLook w:val="04A0" w:firstRow="1" w:lastRow="0" w:firstColumn="1" w:lastColumn="0" w:noHBand="0" w:noVBand="1"/>
      </w:tblPr>
      <w:tblGrid>
        <w:gridCol w:w="1805"/>
        <w:gridCol w:w="2992"/>
        <w:gridCol w:w="1559"/>
        <w:gridCol w:w="1418"/>
        <w:gridCol w:w="1252"/>
      </w:tblGrid>
      <w:tr w:rsidR="00E24AE6" w14:paraId="27EC4E0F" w14:textId="77777777">
        <w:tc>
          <w:tcPr>
            <w:tcW w:w="9026" w:type="dxa"/>
            <w:gridSpan w:val="5"/>
            <w:tcBorders>
              <w:top w:val="single" w:sz="18" w:space="0" w:color="9CC2E5" w:themeColor="accent5" w:themeTint="99"/>
              <w:left w:val="single" w:sz="18" w:space="0" w:color="9CC2E5" w:themeColor="accent5" w:themeTint="99"/>
              <w:bottom w:val="single" w:sz="18" w:space="0" w:color="9CC2E5" w:themeColor="accent5" w:themeTint="99"/>
              <w:right w:val="single" w:sz="18" w:space="0" w:color="9CC2E5" w:themeColor="accent5" w:themeTint="99"/>
            </w:tcBorders>
            <w:shd w:val="clear" w:color="auto" w:fill="D9D9D9" w:themeFill="background1" w:themeFillShade="D9"/>
          </w:tcPr>
          <w:p w14:paraId="691D6659" w14:textId="77777777" w:rsidR="00E24AE6" w:rsidRPr="00B33267" w:rsidRDefault="00E24AE6">
            <w:pPr>
              <w:pStyle w:val="Default"/>
              <w:jc w:val="both"/>
              <w:rPr>
                <w:b/>
                <w:bCs/>
              </w:rPr>
            </w:pPr>
            <w:r w:rsidRPr="00B33267">
              <w:rPr>
                <w:b/>
                <w:bCs/>
              </w:rPr>
              <w:t>Phase initialisation du marché</w:t>
            </w:r>
          </w:p>
        </w:tc>
      </w:tr>
      <w:tr w:rsidR="00E24AE6" w14:paraId="4E73FB49" w14:textId="77777777">
        <w:tc>
          <w:tcPr>
            <w:tcW w:w="1805"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2F7B543E" w14:textId="77777777" w:rsidR="00E24AE6" w:rsidRPr="00E41E7A" w:rsidRDefault="00E24AE6">
            <w:pPr>
              <w:pStyle w:val="Default"/>
              <w:jc w:val="both"/>
              <w:rPr>
                <w:b/>
                <w:bCs/>
                <w:color w:val="FFFFFF" w:themeColor="background1"/>
                <w:sz w:val="20"/>
                <w:szCs w:val="20"/>
              </w:rPr>
            </w:pPr>
          </w:p>
        </w:tc>
        <w:tc>
          <w:tcPr>
            <w:tcW w:w="2992"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295B8A3E" w14:textId="77777777" w:rsidR="00E24AE6" w:rsidRDefault="00E24AE6">
            <w:pPr>
              <w:pStyle w:val="Default"/>
              <w:jc w:val="both"/>
              <w:rPr>
                <w:sz w:val="20"/>
                <w:szCs w:val="20"/>
              </w:rPr>
            </w:pPr>
          </w:p>
        </w:tc>
        <w:tc>
          <w:tcPr>
            <w:tcW w:w="1559"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37D33D72" w14:textId="77777777" w:rsidR="00E24AE6" w:rsidRDefault="00E24AE6">
            <w:pPr>
              <w:pStyle w:val="Default"/>
              <w:jc w:val="both"/>
              <w:rPr>
                <w:sz w:val="20"/>
                <w:szCs w:val="20"/>
              </w:rPr>
            </w:pPr>
          </w:p>
        </w:tc>
        <w:tc>
          <w:tcPr>
            <w:tcW w:w="1418"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3DE91ED9" w14:textId="77777777" w:rsidR="00E24AE6" w:rsidRDefault="00E24AE6">
            <w:pPr>
              <w:pStyle w:val="Default"/>
              <w:jc w:val="both"/>
              <w:rPr>
                <w:sz w:val="20"/>
                <w:szCs w:val="20"/>
              </w:rPr>
            </w:pPr>
          </w:p>
        </w:tc>
        <w:tc>
          <w:tcPr>
            <w:tcW w:w="1252" w:type="dxa"/>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33513BE8" w14:textId="77777777" w:rsidR="00E24AE6" w:rsidRDefault="00E24AE6">
            <w:pPr>
              <w:pStyle w:val="Default"/>
              <w:jc w:val="both"/>
              <w:rPr>
                <w:sz w:val="20"/>
                <w:szCs w:val="20"/>
              </w:rPr>
            </w:pPr>
          </w:p>
        </w:tc>
      </w:tr>
      <w:tr w:rsidR="00C05A4F" w14:paraId="142EAF4C" w14:textId="77777777">
        <w:tc>
          <w:tcPr>
            <w:tcW w:w="1805" w:type="dxa"/>
            <w:vMerge w:val="restart"/>
            <w:tcBorders>
              <w:top w:val="single" w:sz="18" w:space="0" w:color="9CC2E5" w:themeColor="accent5" w:themeTint="99"/>
              <w:left w:val="single" w:sz="18" w:space="0" w:color="9CC2E5" w:themeColor="accent5" w:themeTint="99"/>
            </w:tcBorders>
            <w:shd w:val="clear" w:color="auto" w:fill="0070C0"/>
            <w:vAlign w:val="center"/>
          </w:tcPr>
          <w:p w14:paraId="527C0EB6" w14:textId="56189615" w:rsidR="00C05A4F" w:rsidRPr="00E41E7A" w:rsidRDefault="00C05A4F">
            <w:pPr>
              <w:pStyle w:val="Default"/>
              <w:jc w:val="center"/>
              <w:rPr>
                <w:b/>
                <w:bCs/>
                <w:color w:val="FFFFFF" w:themeColor="background1"/>
                <w:sz w:val="20"/>
                <w:szCs w:val="20"/>
              </w:rPr>
            </w:pPr>
            <w:r>
              <w:rPr>
                <w:b/>
                <w:bCs/>
                <w:color w:val="FFFFFF" w:themeColor="background1"/>
                <w:sz w:val="20"/>
                <w:szCs w:val="20"/>
              </w:rPr>
              <w:t>Forfait de qualification de base</w:t>
            </w:r>
          </w:p>
        </w:tc>
        <w:tc>
          <w:tcPr>
            <w:tcW w:w="7221" w:type="dxa"/>
            <w:gridSpan w:val="4"/>
            <w:tcBorders>
              <w:top w:val="single" w:sz="18" w:space="0" w:color="9CC2E5" w:themeColor="accent5" w:themeTint="99"/>
              <w:right w:val="single" w:sz="18" w:space="0" w:color="9CC2E5" w:themeColor="accent5" w:themeTint="99"/>
            </w:tcBorders>
          </w:tcPr>
          <w:p w14:paraId="33746AB7" w14:textId="05083051" w:rsidR="00C05A4F" w:rsidRDefault="00C05A4F">
            <w:pPr>
              <w:pStyle w:val="Default"/>
              <w:jc w:val="both"/>
              <w:rPr>
                <w:sz w:val="20"/>
                <w:szCs w:val="20"/>
              </w:rPr>
            </w:pPr>
            <w:r>
              <w:rPr>
                <w:sz w:val="20"/>
                <w:szCs w:val="20"/>
              </w:rPr>
              <w:t>Recette technique &amp; qualification des livraisons</w:t>
            </w:r>
          </w:p>
        </w:tc>
      </w:tr>
      <w:tr w:rsidR="008305EC" w14:paraId="7CB16488" w14:textId="77777777">
        <w:tc>
          <w:tcPr>
            <w:tcW w:w="1805" w:type="dxa"/>
            <w:vMerge/>
            <w:tcBorders>
              <w:left w:val="single" w:sz="18" w:space="0" w:color="9CC2E5" w:themeColor="accent5" w:themeTint="99"/>
            </w:tcBorders>
            <w:shd w:val="clear" w:color="auto" w:fill="0070C0"/>
          </w:tcPr>
          <w:p w14:paraId="5E07AEA7" w14:textId="77777777" w:rsidR="008305EC" w:rsidRDefault="008305EC">
            <w:pPr>
              <w:pStyle w:val="Default"/>
              <w:jc w:val="both"/>
              <w:rPr>
                <w:sz w:val="20"/>
                <w:szCs w:val="20"/>
              </w:rPr>
            </w:pPr>
          </w:p>
        </w:tc>
        <w:tc>
          <w:tcPr>
            <w:tcW w:w="7221" w:type="dxa"/>
            <w:gridSpan w:val="4"/>
            <w:tcBorders>
              <w:right w:val="single" w:sz="18" w:space="0" w:color="9CC2E5" w:themeColor="accent5" w:themeTint="99"/>
            </w:tcBorders>
          </w:tcPr>
          <w:p w14:paraId="6C18563D" w14:textId="4EE54C9A" w:rsidR="008305EC" w:rsidRDefault="008305EC">
            <w:pPr>
              <w:pStyle w:val="Default"/>
              <w:jc w:val="both"/>
              <w:rPr>
                <w:sz w:val="20"/>
                <w:szCs w:val="20"/>
              </w:rPr>
            </w:pPr>
            <w:r>
              <w:rPr>
                <w:sz w:val="20"/>
                <w:szCs w:val="20"/>
              </w:rPr>
              <w:t>Réservation des environnements</w:t>
            </w:r>
          </w:p>
        </w:tc>
      </w:tr>
      <w:tr w:rsidR="008305EC" w14:paraId="04A69899" w14:textId="77777777">
        <w:tc>
          <w:tcPr>
            <w:tcW w:w="1805" w:type="dxa"/>
            <w:vMerge/>
            <w:tcBorders>
              <w:left w:val="single" w:sz="18" w:space="0" w:color="9CC2E5" w:themeColor="accent5" w:themeTint="99"/>
            </w:tcBorders>
            <w:shd w:val="clear" w:color="auto" w:fill="0070C0"/>
          </w:tcPr>
          <w:p w14:paraId="292968D4" w14:textId="77777777" w:rsidR="008305EC" w:rsidRDefault="008305EC">
            <w:pPr>
              <w:pStyle w:val="Default"/>
              <w:jc w:val="both"/>
              <w:rPr>
                <w:sz w:val="20"/>
                <w:szCs w:val="20"/>
              </w:rPr>
            </w:pPr>
          </w:p>
        </w:tc>
        <w:tc>
          <w:tcPr>
            <w:tcW w:w="7221" w:type="dxa"/>
            <w:gridSpan w:val="4"/>
            <w:tcBorders>
              <w:right w:val="single" w:sz="18" w:space="0" w:color="9CC2E5" w:themeColor="accent5" w:themeTint="99"/>
            </w:tcBorders>
          </w:tcPr>
          <w:p w14:paraId="5174B091" w14:textId="629FB43F" w:rsidR="008305EC" w:rsidRDefault="008305EC">
            <w:pPr>
              <w:pStyle w:val="Default"/>
              <w:jc w:val="both"/>
              <w:rPr>
                <w:sz w:val="20"/>
                <w:szCs w:val="20"/>
              </w:rPr>
            </w:pPr>
            <w:r>
              <w:rPr>
                <w:sz w:val="20"/>
                <w:szCs w:val="20"/>
              </w:rPr>
              <w:t>Installation et rafraîchissement base de données</w:t>
            </w:r>
          </w:p>
        </w:tc>
      </w:tr>
      <w:tr w:rsidR="008305EC" w14:paraId="275CCF2D" w14:textId="77777777">
        <w:tc>
          <w:tcPr>
            <w:tcW w:w="1805" w:type="dxa"/>
            <w:vMerge/>
            <w:tcBorders>
              <w:left w:val="single" w:sz="18" w:space="0" w:color="9CC2E5" w:themeColor="accent5" w:themeTint="99"/>
            </w:tcBorders>
            <w:shd w:val="clear" w:color="auto" w:fill="0070C0"/>
          </w:tcPr>
          <w:p w14:paraId="3C6AB7B5" w14:textId="77777777" w:rsidR="008305EC" w:rsidRDefault="008305EC">
            <w:pPr>
              <w:pStyle w:val="Default"/>
              <w:jc w:val="both"/>
              <w:rPr>
                <w:sz w:val="20"/>
                <w:szCs w:val="20"/>
              </w:rPr>
            </w:pPr>
          </w:p>
        </w:tc>
        <w:tc>
          <w:tcPr>
            <w:tcW w:w="7221" w:type="dxa"/>
            <w:gridSpan w:val="4"/>
            <w:tcBorders>
              <w:right w:val="single" w:sz="18" w:space="0" w:color="9CC2E5" w:themeColor="accent5" w:themeTint="99"/>
            </w:tcBorders>
          </w:tcPr>
          <w:p w14:paraId="40E83598" w14:textId="0AC91836" w:rsidR="008305EC" w:rsidRDefault="008305EC">
            <w:pPr>
              <w:pStyle w:val="Default"/>
              <w:jc w:val="both"/>
              <w:rPr>
                <w:sz w:val="20"/>
                <w:szCs w:val="20"/>
              </w:rPr>
            </w:pPr>
            <w:r>
              <w:rPr>
                <w:sz w:val="20"/>
                <w:szCs w:val="20"/>
              </w:rPr>
              <w:t>Support MOA recette fonctionnelle</w:t>
            </w:r>
          </w:p>
        </w:tc>
      </w:tr>
      <w:tr w:rsidR="008305EC" w14:paraId="27093BA7" w14:textId="77777777">
        <w:tc>
          <w:tcPr>
            <w:tcW w:w="1805" w:type="dxa"/>
            <w:vMerge/>
            <w:tcBorders>
              <w:left w:val="single" w:sz="18" w:space="0" w:color="9CC2E5" w:themeColor="accent5" w:themeTint="99"/>
            </w:tcBorders>
            <w:shd w:val="clear" w:color="auto" w:fill="0070C0"/>
          </w:tcPr>
          <w:p w14:paraId="3914809E" w14:textId="77777777" w:rsidR="008305EC" w:rsidRDefault="008305EC">
            <w:pPr>
              <w:pStyle w:val="Default"/>
              <w:jc w:val="both"/>
              <w:rPr>
                <w:sz w:val="20"/>
                <w:szCs w:val="20"/>
              </w:rPr>
            </w:pPr>
          </w:p>
        </w:tc>
        <w:tc>
          <w:tcPr>
            <w:tcW w:w="7221" w:type="dxa"/>
            <w:gridSpan w:val="4"/>
            <w:tcBorders>
              <w:right w:val="single" w:sz="18" w:space="0" w:color="9CC2E5" w:themeColor="accent5" w:themeTint="99"/>
            </w:tcBorders>
          </w:tcPr>
          <w:p w14:paraId="1AD2E0DD" w14:textId="71ECFBC4" w:rsidR="008305EC" w:rsidRDefault="008305EC">
            <w:pPr>
              <w:pStyle w:val="Default"/>
              <w:jc w:val="both"/>
              <w:rPr>
                <w:sz w:val="20"/>
                <w:szCs w:val="20"/>
              </w:rPr>
            </w:pPr>
            <w:r>
              <w:rPr>
                <w:sz w:val="20"/>
                <w:szCs w:val="20"/>
              </w:rPr>
              <w:t>Demandes de mises en production</w:t>
            </w:r>
          </w:p>
        </w:tc>
      </w:tr>
      <w:tr w:rsidR="008305EC" w14:paraId="38F204A9" w14:textId="77777777">
        <w:tc>
          <w:tcPr>
            <w:tcW w:w="1805" w:type="dxa"/>
            <w:vMerge/>
            <w:tcBorders>
              <w:left w:val="single" w:sz="18" w:space="0" w:color="9CC2E5" w:themeColor="accent5" w:themeTint="99"/>
              <w:bottom w:val="single" w:sz="18" w:space="0" w:color="9CC2E5" w:themeColor="accent5" w:themeTint="99"/>
            </w:tcBorders>
            <w:shd w:val="clear" w:color="auto" w:fill="0070C0"/>
          </w:tcPr>
          <w:p w14:paraId="2E84CBB6" w14:textId="77777777" w:rsidR="008305EC" w:rsidRDefault="008305EC">
            <w:pPr>
              <w:pStyle w:val="Default"/>
              <w:jc w:val="both"/>
              <w:rPr>
                <w:sz w:val="20"/>
                <w:szCs w:val="20"/>
              </w:rPr>
            </w:pPr>
          </w:p>
        </w:tc>
        <w:tc>
          <w:tcPr>
            <w:tcW w:w="7221" w:type="dxa"/>
            <w:gridSpan w:val="4"/>
            <w:tcBorders>
              <w:bottom w:val="single" w:sz="18" w:space="0" w:color="9CC2E5" w:themeColor="accent5" w:themeTint="99"/>
              <w:right w:val="single" w:sz="18" w:space="0" w:color="9CC2E5" w:themeColor="accent5" w:themeTint="99"/>
            </w:tcBorders>
          </w:tcPr>
          <w:p w14:paraId="34E4648B" w14:textId="4BC9E0ED" w:rsidR="008305EC" w:rsidRDefault="008305EC">
            <w:pPr>
              <w:pStyle w:val="Default"/>
              <w:jc w:val="both"/>
              <w:rPr>
                <w:sz w:val="20"/>
                <w:szCs w:val="20"/>
              </w:rPr>
            </w:pPr>
            <w:r>
              <w:rPr>
                <w:sz w:val="20"/>
                <w:szCs w:val="20"/>
              </w:rPr>
              <w:t>Pilotage forfait</w:t>
            </w:r>
          </w:p>
        </w:tc>
      </w:tr>
      <w:tr w:rsidR="00E24AE6" w14:paraId="71D2D152" w14:textId="77777777">
        <w:tc>
          <w:tcPr>
            <w:tcW w:w="1805" w:type="dxa"/>
            <w:tcBorders>
              <w:top w:val="single" w:sz="18" w:space="0" w:color="9CC2E5" w:themeColor="accent5" w:themeTint="99"/>
              <w:left w:val="nil"/>
              <w:bottom w:val="single" w:sz="18" w:space="0" w:color="9CC2E5" w:themeColor="accent5" w:themeTint="99"/>
              <w:right w:val="nil"/>
            </w:tcBorders>
          </w:tcPr>
          <w:p w14:paraId="37A98AE8" w14:textId="77777777" w:rsidR="00E24AE6" w:rsidRDefault="00E24AE6">
            <w:pPr>
              <w:pStyle w:val="Default"/>
              <w:jc w:val="both"/>
              <w:rPr>
                <w:sz w:val="20"/>
                <w:szCs w:val="20"/>
              </w:rPr>
            </w:pPr>
          </w:p>
        </w:tc>
        <w:tc>
          <w:tcPr>
            <w:tcW w:w="2992" w:type="dxa"/>
            <w:tcBorders>
              <w:top w:val="single" w:sz="18" w:space="0" w:color="9CC2E5" w:themeColor="accent5" w:themeTint="99"/>
              <w:left w:val="nil"/>
              <w:bottom w:val="single" w:sz="18" w:space="0" w:color="9CC2E5" w:themeColor="accent5" w:themeTint="99"/>
              <w:right w:val="nil"/>
            </w:tcBorders>
          </w:tcPr>
          <w:p w14:paraId="7E42B301" w14:textId="77777777" w:rsidR="00E24AE6" w:rsidRDefault="00E24AE6">
            <w:pPr>
              <w:pStyle w:val="Default"/>
              <w:jc w:val="both"/>
              <w:rPr>
                <w:sz w:val="20"/>
                <w:szCs w:val="20"/>
              </w:rPr>
            </w:pPr>
          </w:p>
        </w:tc>
        <w:tc>
          <w:tcPr>
            <w:tcW w:w="1559" w:type="dxa"/>
            <w:tcBorders>
              <w:top w:val="single" w:sz="18" w:space="0" w:color="9CC2E5" w:themeColor="accent5" w:themeTint="99"/>
              <w:left w:val="nil"/>
              <w:bottom w:val="single" w:sz="18" w:space="0" w:color="9CC2E5" w:themeColor="accent5" w:themeTint="99"/>
              <w:right w:val="nil"/>
            </w:tcBorders>
          </w:tcPr>
          <w:p w14:paraId="5FDA2D90" w14:textId="77777777" w:rsidR="00E24AE6" w:rsidRDefault="00E24AE6">
            <w:pPr>
              <w:pStyle w:val="Default"/>
              <w:jc w:val="both"/>
              <w:rPr>
                <w:sz w:val="20"/>
                <w:szCs w:val="20"/>
              </w:rPr>
            </w:pPr>
          </w:p>
        </w:tc>
        <w:tc>
          <w:tcPr>
            <w:tcW w:w="1418" w:type="dxa"/>
            <w:tcBorders>
              <w:top w:val="single" w:sz="18" w:space="0" w:color="9CC2E5" w:themeColor="accent5" w:themeTint="99"/>
              <w:left w:val="nil"/>
              <w:bottom w:val="single" w:sz="18" w:space="0" w:color="9CC2E5" w:themeColor="accent5" w:themeTint="99"/>
              <w:right w:val="nil"/>
            </w:tcBorders>
          </w:tcPr>
          <w:p w14:paraId="5012E56C" w14:textId="77777777" w:rsidR="00E24AE6" w:rsidRDefault="00E24AE6">
            <w:pPr>
              <w:pStyle w:val="Default"/>
              <w:jc w:val="both"/>
              <w:rPr>
                <w:sz w:val="20"/>
                <w:szCs w:val="20"/>
              </w:rPr>
            </w:pPr>
          </w:p>
        </w:tc>
        <w:tc>
          <w:tcPr>
            <w:tcW w:w="1252" w:type="dxa"/>
            <w:tcBorders>
              <w:top w:val="single" w:sz="18" w:space="0" w:color="9CC2E5" w:themeColor="accent5" w:themeTint="99"/>
              <w:left w:val="nil"/>
              <w:bottom w:val="single" w:sz="18" w:space="0" w:color="9CC2E5" w:themeColor="accent5" w:themeTint="99"/>
              <w:right w:val="nil"/>
            </w:tcBorders>
          </w:tcPr>
          <w:p w14:paraId="7FF84097" w14:textId="77777777" w:rsidR="00E24AE6" w:rsidRDefault="00E24AE6">
            <w:pPr>
              <w:pStyle w:val="Default"/>
              <w:jc w:val="both"/>
              <w:rPr>
                <w:sz w:val="20"/>
                <w:szCs w:val="20"/>
              </w:rPr>
            </w:pPr>
          </w:p>
        </w:tc>
      </w:tr>
      <w:tr w:rsidR="008305EC" w14:paraId="5913ACB3" w14:textId="77777777">
        <w:tc>
          <w:tcPr>
            <w:tcW w:w="1805" w:type="dxa"/>
            <w:tcBorders>
              <w:top w:val="single" w:sz="18" w:space="0" w:color="9CC2E5" w:themeColor="accent5" w:themeTint="99"/>
              <w:left w:val="single" w:sz="18" w:space="0" w:color="9CC2E5" w:themeColor="accent5" w:themeTint="99"/>
            </w:tcBorders>
            <w:shd w:val="clear" w:color="auto" w:fill="44546A" w:themeFill="text2"/>
            <w:vAlign w:val="center"/>
          </w:tcPr>
          <w:p w14:paraId="3FB5295B" w14:textId="79163AAD" w:rsidR="008305EC" w:rsidRPr="00E41E7A" w:rsidRDefault="008305EC">
            <w:pPr>
              <w:pStyle w:val="Default"/>
              <w:jc w:val="center"/>
              <w:rPr>
                <w:b/>
                <w:bCs/>
                <w:color w:val="FFFFFF" w:themeColor="background1"/>
                <w:sz w:val="20"/>
                <w:szCs w:val="20"/>
              </w:rPr>
            </w:pPr>
            <w:r w:rsidRPr="00E41E7A">
              <w:rPr>
                <w:b/>
                <w:bCs/>
                <w:color w:val="FFFFFF" w:themeColor="background1"/>
                <w:sz w:val="20"/>
                <w:szCs w:val="20"/>
              </w:rPr>
              <w:t xml:space="preserve">Extension du service </w:t>
            </w:r>
            <w:r>
              <w:rPr>
                <w:b/>
                <w:bCs/>
                <w:color w:val="FFFFFF" w:themeColor="background1"/>
                <w:sz w:val="20"/>
                <w:szCs w:val="20"/>
              </w:rPr>
              <w:t>de la TRA</w:t>
            </w:r>
            <w:r w:rsidRPr="00E41E7A">
              <w:rPr>
                <w:b/>
                <w:bCs/>
                <w:color w:val="FFFFFF" w:themeColor="background1"/>
                <w:sz w:val="20"/>
                <w:szCs w:val="20"/>
              </w:rPr>
              <w:t xml:space="preserve"> </w:t>
            </w:r>
          </w:p>
        </w:tc>
        <w:tc>
          <w:tcPr>
            <w:tcW w:w="7221" w:type="dxa"/>
            <w:gridSpan w:val="4"/>
            <w:tcBorders>
              <w:top w:val="single" w:sz="18" w:space="0" w:color="9CC2E5" w:themeColor="accent5" w:themeTint="99"/>
              <w:right w:val="single" w:sz="18" w:space="0" w:color="9CC2E5" w:themeColor="accent5" w:themeTint="99"/>
            </w:tcBorders>
          </w:tcPr>
          <w:p w14:paraId="0819991D" w14:textId="1C715155" w:rsidR="008305EC" w:rsidRDefault="008305EC">
            <w:pPr>
              <w:pStyle w:val="Default"/>
              <w:jc w:val="both"/>
              <w:rPr>
                <w:sz w:val="20"/>
                <w:szCs w:val="20"/>
              </w:rPr>
            </w:pPr>
            <w:r>
              <w:rPr>
                <w:sz w:val="20"/>
                <w:szCs w:val="20"/>
              </w:rPr>
              <w:t>Tests de non-régression d’une nouvelle application</w:t>
            </w:r>
          </w:p>
        </w:tc>
      </w:tr>
      <w:tr w:rsidR="00E24AE6" w14:paraId="2D1593F7" w14:textId="77777777">
        <w:tc>
          <w:tcPr>
            <w:tcW w:w="9026" w:type="dxa"/>
            <w:gridSpan w:val="5"/>
            <w:tcBorders>
              <w:top w:val="single" w:sz="18" w:space="0" w:color="9CC2E5" w:themeColor="accent5" w:themeTint="99"/>
              <w:left w:val="nil"/>
              <w:bottom w:val="single" w:sz="18" w:space="0" w:color="9CC2E5" w:themeColor="accent5" w:themeTint="99"/>
              <w:right w:val="nil"/>
            </w:tcBorders>
            <w:shd w:val="clear" w:color="auto" w:fill="FFFFFF" w:themeFill="background1"/>
          </w:tcPr>
          <w:p w14:paraId="4012D22B" w14:textId="77777777" w:rsidR="00E24AE6" w:rsidRPr="00E41E7A" w:rsidRDefault="00E24AE6">
            <w:pPr>
              <w:pStyle w:val="Default"/>
              <w:jc w:val="both"/>
              <w:rPr>
                <w:b/>
                <w:bCs/>
              </w:rPr>
            </w:pPr>
          </w:p>
        </w:tc>
      </w:tr>
      <w:tr w:rsidR="00E24AE6" w14:paraId="5EA8BEB5" w14:textId="77777777">
        <w:tc>
          <w:tcPr>
            <w:tcW w:w="9026" w:type="dxa"/>
            <w:gridSpan w:val="5"/>
            <w:tcBorders>
              <w:top w:val="single" w:sz="18" w:space="0" w:color="9CC2E5" w:themeColor="accent5" w:themeTint="99"/>
              <w:left w:val="single" w:sz="18" w:space="0" w:color="9CC2E5" w:themeColor="accent5" w:themeTint="99"/>
              <w:bottom w:val="single" w:sz="18" w:space="0" w:color="9CC2E5" w:themeColor="accent5" w:themeTint="99"/>
              <w:right w:val="single" w:sz="18" w:space="0" w:color="9CC2E5" w:themeColor="accent5" w:themeTint="99"/>
            </w:tcBorders>
            <w:shd w:val="clear" w:color="auto" w:fill="D9D9D9" w:themeFill="background1" w:themeFillShade="D9"/>
          </w:tcPr>
          <w:p w14:paraId="2FDA2420" w14:textId="77777777" w:rsidR="00E24AE6" w:rsidRPr="00E41E7A" w:rsidRDefault="00E24AE6">
            <w:pPr>
              <w:pStyle w:val="Default"/>
              <w:jc w:val="both"/>
              <w:rPr>
                <w:b/>
                <w:bCs/>
                <w:sz w:val="20"/>
                <w:szCs w:val="20"/>
              </w:rPr>
            </w:pPr>
            <w:r w:rsidRPr="00E41E7A">
              <w:rPr>
                <w:b/>
                <w:bCs/>
              </w:rPr>
              <w:t>Phase de réversibilité du marché</w:t>
            </w:r>
          </w:p>
        </w:tc>
      </w:tr>
    </w:tbl>
    <w:p w14:paraId="0AA912DA" w14:textId="77777777" w:rsidR="00E24AE6" w:rsidRDefault="00E24AE6" w:rsidP="00E24AE6">
      <w:pPr>
        <w:pStyle w:val="Default"/>
        <w:jc w:val="both"/>
        <w:rPr>
          <w:sz w:val="20"/>
          <w:szCs w:val="20"/>
        </w:rPr>
      </w:pPr>
    </w:p>
    <w:p w14:paraId="312507C5" w14:textId="77777777" w:rsidR="00E24AE6" w:rsidRDefault="00E24AE6" w:rsidP="001647E0"/>
    <w:p w14:paraId="2E68E29E" w14:textId="6A452B1F" w:rsidR="004222BE" w:rsidRDefault="004222BE" w:rsidP="004222BE">
      <w:pPr>
        <w:pStyle w:val="Titre2"/>
      </w:pPr>
      <w:bookmarkStart w:id="54" w:name="_Toc223529557"/>
      <w:r>
        <w:t>Phase d’initialisation</w:t>
      </w:r>
      <w:bookmarkEnd w:id="54"/>
    </w:p>
    <w:p w14:paraId="7F23FD4F" w14:textId="57091B9E" w:rsidR="00E0324D" w:rsidRDefault="00E0324D" w:rsidP="00E0324D">
      <w:r w:rsidRPr="00A436D2">
        <w:t>La commande de la prestation d’initialisation prend la forme d’un ordre de service</w:t>
      </w:r>
      <w:r>
        <w:t xml:space="preserve">. </w:t>
      </w:r>
      <w:r w:rsidRPr="00A436D2">
        <w:t>Son coût est intégré sur l’ensemble des prestations du lot</w:t>
      </w:r>
      <w:r w:rsidR="0036537A">
        <w:t xml:space="preserve"> </w:t>
      </w:r>
      <w:r w:rsidR="008305EC">
        <w:t>5</w:t>
      </w:r>
      <w:r>
        <w:t>.</w:t>
      </w:r>
    </w:p>
    <w:p w14:paraId="13078A90" w14:textId="02FD1058" w:rsidR="0036537A" w:rsidRDefault="00AB7BC4" w:rsidP="00AB7BC4">
      <w:r w:rsidRPr="00AB7BC4">
        <w:t xml:space="preserve">L’objectif de cette phase, d’une durée de trois (3) mois calendaires, est de mettre en </w:t>
      </w:r>
      <w:r w:rsidR="000A12AA">
        <w:t xml:space="preserve">œuvre </w:t>
      </w:r>
      <w:r w:rsidRPr="00AB7BC4">
        <w:t xml:space="preserve">toutes les actions nécessaires à la prise en charge par le Titulaire de la qualification du périmètre applicatif et de son contexte. Elle pourra comprendre également l’accompagnement au choix et à la mise en place de certains outils nécessaires à la réalisation de la prestation et aux dispositions méthodologiques de mise en </w:t>
      </w:r>
      <w:r w:rsidR="000A12AA">
        <w:t>œuvre</w:t>
      </w:r>
      <w:r w:rsidRPr="00AB7BC4">
        <w:t xml:space="preserve">. </w:t>
      </w:r>
    </w:p>
    <w:p w14:paraId="06046FE7" w14:textId="77777777" w:rsidR="0036537A" w:rsidRDefault="00AB7BC4" w:rsidP="00AB7BC4">
      <w:r w:rsidRPr="00AB7BC4">
        <w:t xml:space="preserve">La phase d’initialisation est menée avec l’assistance de la TRA sortante et de la Maîtrise d’ouvrage de la CFE. Le Titulaire devra rapidement organiser ses besoins afin de structurer au mieux les sollicitations. La prestation liée à cette phase doit être menée sans perturber le niveau de service existant. </w:t>
      </w:r>
    </w:p>
    <w:p w14:paraId="7A943B2B" w14:textId="235B70D5" w:rsidR="00AB7BC4" w:rsidRDefault="00AB7BC4" w:rsidP="00AB7BC4">
      <w:r w:rsidRPr="00AB7BC4">
        <w:t>A l’issue de la phase d’initialisation, le Titulaire entrant assume l’entière responsabilité des prestations prévues dans le présent marché, sous contrôle de la CFE.</w:t>
      </w:r>
    </w:p>
    <w:p w14:paraId="5976E7D1" w14:textId="77777777" w:rsidR="0084438B" w:rsidRDefault="0084438B" w:rsidP="00AB7BC4"/>
    <w:p w14:paraId="4FEEF5AF" w14:textId="28A383D9" w:rsidR="004222BE" w:rsidRDefault="004222BE" w:rsidP="004222BE">
      <w:pPr>
        <w:pStyle w:val="Titre3"/>
      </w:pPr>
      <w:bookmarkStart w:id="55" w:name="_Toc223529558"/>
      <w:r>
        <w:t>Travaux demandés</w:t>
      </w:r>
      <w:bookmarkEnd w:id="55"/>
    </w:p>
    <w:p w14:paraId="5EAC1242" w14:textId="77777777" w:rsidR="00AB7BC4" w:rsidRDefault="00AB7BC4" w:rsidP="00AB7BC4">
      <w:r>
        <w:t>Le Titulaire effectue tous les travaux qu’il identifie comme nécessaires à la prise en charge du service et au respect de ses engagements. Cela comprend :</w:t>
      </w:r>
    </w:p>
    <w:p w14:paraId="0A4544D2" w14:textId="77777777" w:rsidR="00AB7BC4" w:rsidRDefault="00AB7BC4" w:rsidP="00AB7BC4">
      <w:r>
        <w:t>1. La prise de connaissance, via une revue de la documentation rendue disponible par la CFE :</w:t>
      </w:r>
    </w:p>
    <w:p w14:paraId="35304BBD" w14:textId="77777777" w:rsidR="00AB7BC4" w:rsidRDefault="00AB7BC4" w:rsidP="00127D0F">
      <w:pPr>
        <w:pStyle w:val="Paragraphedeliste"/>
        <w:numPr>
          <w:ilvl w:val="0"/>
          <w:numId w:val="20"/>
        </w:numPr>
      </w:pPr>
      <w:r>
        <w:t>Du contexte SI et des acteurs internes au service SI et clients du service ;</w:t>
      </w:r>
    </w:p>
    <w:p w14:paraId="7B2DB157" w14:textId="4780D9CC" w:rsidR="00AB7BC4" w:rsidRDefault="00AB7BC4" w:rsidP="00127D0F">
      <w:pPr>
        <w:pStyle w:val="Paragraphedeliste"/>
        <w:numPr>
          <w:ilvl w:val="0"/>
          <w:numId w:val="20"/>
        </w:numPr>
      </w:pPr>
      <w:r>
        <w:t>Des environnements d’intégration ;</w:t>
      </w:r>
    </w:p>
    <w:p w14:paraId="22F96293" w14:textId="6969F2BF" w:rsidR="00AB7BC4" w:rsidRDefault="00AB7BC4" w:rsidP="00127D0F">
      <w:pPr>
        <w:pStyle w:val="Paragraphedeliste"/>
        <w:numPr>
          <w:ilvl w:val="0"/>
          <w:numId w:val="20"/>
        </w:numPr>
      </w:pPr>
      <w:r>
        <w:t>Du périmètre applicatif du SI et des liens extérieurs comprenant la cartographie des applications</w:t>
      </w:r>
      <w:r w:rsidR="00563EA0">
        <w:t xml:space="preserve"> </w:t>
      </w:r>
      <w:r>
        <w:t>;</w:t>
      </w:r>
    </w:p>
    <w:p w14:paraId="54476091" w14:textId="7E4EE3ED" w:rsidR="00AB7BC4" w:rsidRDefault="00AB7BC4" w:rsidP="00127D0F">
      <w:pPr>
        <w:pStyle w:val="Paragraphedeliste"/>
        <w:numPr>
          <w:ilvl w:val="0"/>
          <w:numId w:val="20"/>
        </w:numPr>
      </w:pPr>
      <w:r>
        <w:t>Des normes et référentiels de projet et développement de la CFE ;</w:t>
      </w:r>
    </w:p>
    <w:p w14:paraId="5150793C" w14:textId="170E5ED7" w:rsidR="00AB7BC4" w:rsidRDefault="00AB7BC4" w:rsidP="00127D0F">
      <w:pPr>
        <w:pStyle w:val="Paragraphedeliste"/>
        <w:numPr>
          <w:ilvl w:val="0"/>
          <w:numId w:val="20"/>
        </w:numPr>
      </w:pPr>
      <w:r>
        <w:t>Des spécifications et fiches de procédures des domaines applicatifs ;</w:t>
      </w:r>
    </w:p>
    <w:p w14:paraId="12B91B46" w14:textId="53163C26" w:rsidR="00AB7BC4" w:rsidRDefault="00AB7BC4" w:rsidP="00127D0F">
      <w:pPr>
        <w:pStyle w:val="Paragraphedeliste"/>
        <w:numPr>
          <w:ilvl w:val="0"/>
          <w:numId w:val="20"/>
        </w:numPr>
      </w:pPr>
      <w:r>
        <w:t>Des outils et procédures utilisés par la MOE pour ses livraisons (PIC, Mantis, etc.) ;</w:t>
      </w:r>
    </w:p>
    <w:p w14:paraId="39D58BA0" w14:textId="67A72812" w:rsidR="00AB7BC4" w:rsidRDefault="00AB7BC4" w:rsidP="00127D0F">
      <w:pPr>
        <w:pStyle w:val="Paragraphedeliste"/>
        <w:numPr>
          <w:ilvl w:val="0"/>
          <w:numId w:val="20"/>
        </w:numPr>
      </w:pPr>
      <w:r>
        <w:t>Des besoins de sécurité et de confidentialité ;</w:t>
      </w:r>
    </w:p>
    <w:p w14:paraId="505A5EF4" w14:textId="77777777" w:rsidR="00AB7BC4" w:rsidRDefault="00AB7BC4" w:rsidP="00AB7BC4">
      <w:r>
        <w:t>2. La montée en compétences sur les procédures en place de qualification et des domaines fonctionnels à maîtriser :</w:t>
      </w:r>
    </w:p>
    <w:p w14:paraId="35F98AB6" w14:textId="3039E638" w:rsidR="00AB7BC4" w:rsidRDefault="00AB7BC4" w:rsidP="00127D0F">
      <w:pPr>
        <w:pStyle w:val="Paragraphedeliste"/>
        <w:numPr>
          <w:ilvl w:val="0"/>
          <w:numId w:val="20"/>
        </w:numPr>
      </w:pPr>
      <w:r>
        <w:t>Ce plan sera actualisé mensuellement et validé en fin de prestation ;</w:t>
      </w:r>
    </w:p>
    <w:p w14:paraId="414B3A50" w14:textId="4DECE823" w:rsidR="00AB7BC4" w:rsidRDefault="00AB7BC4" w:rsidP="00127D0F">
      <w:pPr>
        <w:pStyle w:val="Paragraphedeliste"/>
        <w:numPr>
          <w:ilvl w:val="0"/>
          <w:numId w:val="20"/>
        </w:numPr>
      </w:pPr>
      <w:r>
        <w:t>Il devra proposer un dispositif d’évaluation objectif du niveau de maîtrise des domaines à couvrir (radars, indicateurs, etc.).</w:t>
      </w:r>
    </w:p>
    <w:p w14:paraId="7E08F2DD" w14:textId="77777777" w:rsidR="00AB7BC4" w:rsidRDefault="00AB7BC4" w:rsidP="00AB7BC4">
      <w:r>
        <w:t>3. La préparation de la phase opérationnelle de qualification :</w:t>
      </w:r>
    </w:p>
    <w:p w14:paraId="2846A5AD" w14:textId="1E924772" w:rsidR="00AB7BC4" w:rsidRDefault="00AB7BC4" w:rsidP="00127D0F">
      <w:pPr>
        <w:pStyle w:val="Paragraphedeliste"/>
        <w:numPr>
          <w:ilvl w:val="0"/>
          <w:numId w:val="20"/>
        </w:numPr>
        <w:ind w:left="708"/>
      </w:pPr>
      <w:r>
        <w:t>Se former à un niveau fonctionnel général</w:t>
      </w:r>
      <w:r w:rsidR="00D14B6E">
        <w:t> ; c</w:t>
      </w:r>
      <w:r>
        <w:t>ette formation s’appuiera sur la documentation disponible ainsi que sur des séances de transfert de connaissance assurées par la TRA sortante et la CFE :</w:t>
      </w:r>
      <w:r w:rsidR="00D14B6E">
        <w:t xml:space="preserve"> l</w:t>
      </w:r>
      <w:r>
        <w:t>a formation assurée par la CFE ne concernera que les domaines fonctionnels qui lui sont propres. En aucun cas, la CFE</w:t>
      </w:r>
      <w:r w:rsidR="00841002">
        <w:t xml:space="preserve"> ne</w:t>
      </w:r>
      <w:r>
        <w:t xml:space="preserve"> formera le Titulaire sur les contextes généraux ou sur les aspects techniques et méthodologiques attendus pour la prestation</w:t>
      </w:r>
      <w:r w:rsidR="000A12AA">
        <w:t> ;</w:t>
      </w:r>
    </w:p>
    <w:p w14:paraId="17D35BB0" w14:textId="2092694C" w:rsidR="00AB7BC4" w:rsidRDefault="00AB7BC4" w:rsidP="00127D0F">
      <w:pPr>
        <w:pStyle w:val="Paragraphedeliste"/>
        <w:numPr>
          <w:ilvl w:val="0"/>
          <w:numId w:val="20"/>
        </w:numPr>
      </w:pPr>
      <w:r>
        <w:t xml:space="preserve">Effectuer une revue des plans de tests et des jeux d’essais pour la qualification uniquement et initialiser un référentiel de tests. </w:t>
      </w:r>
      <w:r w:rsidR="00D14B6E">
        <w:t>L</w:t>
      </w:r>
      <w:r>
        <w:t>e Titulaire devra prendre en compte les objectifs d’amélioration de l’industrialisation des tests proposés. La contribution du Titulaire est attendue pour les évaluer et/ou les faire évoluer.</w:t>
      </w:r>
      <w:r w:rsidR="00D14B6E">
        <w:t xml:space="preserve"> </w:t>
      </w:r>
      <w:r>
        <w:t>Il est à noter que la MOA est responsable des recettes et sera une des entités en proche collaboration</w:t>
      </w:r>
      <w:r w:rsidR="00563EA0">
        <w:t xml:space="preserve"> </w:t>
      </w:r>
      <w:r>
        <w:t>;</w:t>
      </w:r>
    </w:p>
    <w:p w14:paraId="227125DD" w14:textId="4DF86567" w:rsidR="00AB7BC4" w:rsidRDefault="00AB7BC4" w:rsidP="00127D0F">
      <w:pPr>
        <w:pStyle w:val="Paragraphedeliste"/>
        <w:numPr>
          <w:ilvl w:val="0"/>
          <w:numId w:val="20"/>
        </w:numPr>
      </w:pPr>
      <w:r>
        <w:t>Mettre en place, sous contrôle de la CFE, les outils nécessaires à l’industrialisation des processus de TRA et à la gestion de la connaissance ;</w:t>
      </w:r>
    </w:p>
    <w:p w14:paraId="76CDDB11" w14:textId="77777777" w:rsidR="00AB7BC4" w:rsidRDefault="00AB7BC4" w:rsidP="00AB7BC4">
      <w:r>
        <w:t>4. La prise de connaissance en vue de l’évaluation des travaux de la prestation de base :</w:t>
      </w:r>
    </w:p>
    <w:p w14:paraId="525A20FF" w14:textId="43485FC1" w:rsidR="00AB7BC4" w:rsidRDefault="00AB7BC4" w:rsidP="00127D0F">
      <w:pPr>
        <w:pStyle w:val="Paragraphedeliste"/>
        <w:numPr>
          <w:ilvl w:val="0"/>
          <w:numId w:val="20"/>
        </w:numPr>
      </w:pPr>
      <w:r>
        <w:t>Du plan d’action de la TMA pour le traitement du stock des anomalies en cours qui conditionnera les prochaines livraisons ;</w:t>
      </w:r>
    </w:p>
    <w:p w14:paraId="66B0C05C" w14:textId="4D0DA748" w:rsidR="00AB7BC4" w:rsidRDefault="00AB7BC4" w:rsidP="00127D0F">
      <w:pPr>
        <w:pStyle w:val="Paragraphedeliste"/>
        <w:numPr>
          <w:ilvl w:val="0"/>
          <w:numId w:val="20"/>
        </w:numPr>
      </w:pPr>
      <w:r>
        <w:t>Du planning de livraison du plan d’évolutions en cours.</w:t>
      </w:r>
    </w:p>
    <w:p w14:paraId="25D06E94" w14:textId="77777777" w:rsidR="00AB7BC4" w:rsidRDefault="00AB7BC4" w:rsidP="00AB7BC4">
      <w:r>
        <w:t>5. La prise de connaissance des modalités d’assistance à l’équipe de Recette Applicative :</w:t>
      </w:r>
    </w:p>
    <w:p w14:paraId="482EDF7C" w14:textId="406826A6" w:rsidR="00AB7BC4" w:rsidRDefault="00AB7BC4" w:rsidP="00127D0F">
      <w:pPr>
        <w:pStyle w:val="Paragraphedeliste"/>
        <w:numPr>
          <w:ilvl w:val="0"/>
          <w:numId w:val="20"/>
        </w:numPr>
      </w:pPr>
      <w:r>
        <w:t>La gestion des demandes de travaux ;</w:t>
      </w:r>
    </w:p>
    <w:p w14:paraId="494068F8" w14:textId="77A29BEF" w:rsidR="00AB7BC4" w:rsidRDefault="00AB7BC4" w:rsidP="00127D0F">
      <w:pPr>
        <w:pStyle w:val="Paragraphedeliste"/>
        <w:numPr>
          <w:ilvl w:val="0"/>
          <w:numId w:val="20"/>
        </w:numPr>
      </w:pPr>
      <w:r>
        <w:t>La remontée des résultats de traitement de ces demandes</w:t>
      </w:r>
      <w:r w:rsidR="00D07A79">
        <w:t>.</w:t>
      </w:r>
    </w:p>
    <w:p w14:paraId="4707D287" w14:textId="625ABB21" w:rsidR="00AB7BC4" w:rsidRDefault="00AB7BC4" w:rsidP="00AB7BC4">
      <w:r>
        <w:t xml:space="preserve"> 6. La participation aux instances de pilotage du marché :</w:t>
      </w:r>
    </w:p>
    <w:p w14:paraId="1224561E" w14:textId="50EB7359" w:rsidR="00AB7BC4" w:rsidRDefault="00AB7BC4" w:rsidP="00127D0F">
      <w:pPr>
        <w:pStyle w:val="Paragraphedeliste"/>
        <w:numPr>
          <w:ilvl w:val="0"/>
          <w:numId w:val="20"/>
        </w:numPr>
      </w:pPr>
      <w:r>
        <w:t>La réunion de lancement du marché ;</w:t>
      </w:r>
    </w:p>
    <w:p w14:paraId="37230A43" w14:textId="024B550F" w:rsidR="00AB7BC4" w:rsidRDefault="00AB7BC4" w:rsidP="00127D0F">
      <w:pPr>
        <w:pStyle w:val="Paragraphedeliste"/>
        <w:numPr>
          <w:ilvl w:val="0"/>
          <w:numId w:val="20"/>
        </w:numPr>
      </w:pPr>
      <w:r>
        <w:t>Les réunions du comité contractuel de la phase d’initialisation (comités détaillés au chapitre 11.2 « Instances de suivi de la prestation »).</w:t>
      </w:r>
    </w:p>
    <w:p w14:paraId="1F0AE336" w14:textId="77777777" w:rsidR="00F55DC8" w:rsidRDefault="00F55DC8" w:rsidP="00F55DC8">
      <w:pPr>
        <w:pStyle w:val="Paragraphedeliste"/>
      </w:pPr>
    </w:p>
    <w:p w14:paraId="790FABC3" w14:textId="365BF1BC" w:rsidR="004222BE" w:rsidRDefault="004222BE" w:rsidP="004222BE">
      <w:pPr>
        <w:pStyle w:val="Titre3"/>
      </w:pPr>
      <w:bookmarkStart w:id="56" w:name="_Toc223529559"/>
      <w:r>
        <w:t>Livrables attendus et échéances à tenir</w:t>
      </w:r>
      <w:bookmarkEnd w:id="56"/>
    </w:p>
    <w:p w14:paraId="035E6C24" w14:textId="77777777" w:rsidR="003C3D49" w:rsidRPr="003C3D49" w:rsidRDefault="003C3D49" w:rsidP="003C3D49"/>
    <w:tbl>
      <w:tblPr>
        <w:tblStyle w:val="TableauGrille2-Accentuation5"/>
        <w:tblW w:w="9072" w:type="dxa"/>
        <w:tblLook w:val="04A0" w:firstRow="1" w:lastRow="0" w:firstColumn="1" w:lastColumn="0" w:noHBand="0" w:noVBand="1"/>
      </w:tblPr>
      <w:tblGrid>
        <w:gridCol w:w="9072"/>
      </w:tblGrid>
      <w:tr w:rsidR="00D14B6E" w14:paraId="6E11FFAC" w14:textId="77777777" w:rsidTr="001236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280BF711" w14:textId="77777777" w:rsidR="00D14B6E" w:rsidRDefault="00D14B6E" w:rsidP="00123621">
            <w:r>
              <w:t>Les livrables</w:t>
            </w:r>
          </w:p>
        </w:tc>
      </w:tr>
      <w:tr w:rsidR="00D14B6E" w14:paraId="2D78D3F8"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438A58AE" w14:textId="154744D8" w:rsidR="00D14B6E" w:rsidRPr="003C3D49" w:rsidRDefault="00D14B6E" w:rsidP="00123621">
            <w:pPr>
              <w:rPr>
                <w:b w:val="0"/>
                <w:bCs w:val="0"/>
              </w:rPr>
            </w:pPr>
            <w:r w:rsidRPr="003C3D49">
              <w:rPr>
                <w:b w:val="0"/>
                <w:bCs w:val="0"/>
              </w:rPr>
              <w:t>Equipe opérationnelle formée au contexte</w:t>
            </w:r>
          </w:p>
        </w:tc>
      </w:tr>
      <w:tr w:rsidR="00D14B6E" w14:paraId="39D7AE03" w14:textId="77777777" w:rsidTr="00123621">
        <w:tc>
          <w:tcPr>
            <w:cnfStyle w:val="001000000000" w:firstRow="0" w:lastRow="0" w:firstColumn="1" w:lastColumn="0" w:oddVBand="0" w:evenVBand="0" w:oddHBand="0" w:evenHBand="0" w:firstRowFirstColumn="0" w:firstRowLastColumn="0" w:lastRowFirstColumn="0" w:lastRowLastColumn="0"/>
            <w:tcW w:w="9072" w:type="dxa"/>
          </w:tcPr>
          <w:p w14:paraId="0F6892E2" w14:textId="5A97221D" w:rsidR="00D14B6E" w:rsidRPr="003C3D49" w:rsidRDefault="00D14B6E" w:rsidP="00123621">
            <w:pPr>
              <w:rPr>
                <w:b w:val="0"/>
                <w:bCs w:val="0"/>
              </w:rPr>
            </w:pPr>
            <w:r w:rsidRPr="003C3D49">
              <w:rPr>
                <w:b w:val="0"/>
                <w:bCs w:val="0"/>
              </w:rPr>
              <w:t>Réunion de lancement (ordre du jour et compte-rendu à J0+</w:t>
            </w:r>
            <w:r w:rsidR="00D07A79" w:rsidRPr="003C3D49">
              <w:rPr>
                <w:b w:val="0"/>
                <w:bCs w:val="0"/>
              </w:rPr>
              <w:t>3</w:t>
            </w:r>
            <w:r w:rsidRPr="003C3D49">
              <w:rPr>
                <w:b w:val="0"/>
                <w:bCs w:val="0"/>
              </w:rPr>
              <w:t>)</w:t>
            </w:r>
          </w:p>
        </w:tc>
      </w:tr>
      <w:tr w:rsidR="00D14B6E" w14:paraId="5D0FB92E"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223B6EA0" w14:textId="133911A4" w:rsidR="00D14B6E" w:rsidRPr="003C3D49" w:rsidRDefault="00D14B6E" w:rsidP="00123621">
            <w:pPr>
              <w:rPr>
                <w:b w:val="0"/>
                <w:bCs w:val="0"/>
              </w:rPr>
            </w:pPr>
            <w:r w:rsidRPr="003C3D49">
              <w:rPr>
                <w:b w:val="0"/>
                <w:bCs w:val="0"/>
              </w:rPr>
              <w:t xml:space="preserve">Comités contractuels (ordre du jour et compte-rendu à J0+ </w:t>
            </w:r>
            <w:r w:rsidR="00D07A79" w:rsidRPr="003C3D49">
              <w:rPr>
                <w:b w:val="0"/>
                <w:bCs w:val="0"/>
              </w:rPr>
              <w:t>3</w:t>
            </w:r>
            <w:r w:rsidRPr="003C3D49">
              <w:rPr>
                <w:b w:val="0"/>
                <w:bCs w:val="0"/>
              </w:rPr>
              <w:t>)</w:t>
            </w:r>
          </w:p>
        </w:tc>
      </w:tr>
      <w:tr w:rsidR="00D14B6E" w14:paraId="1401D34D" w14:textId="77777777" w:rsidTr="00123621">
        <w:tc>
          <w:tcPr>
            <w:cnfStyle w:val="001000000000" w:firstRow="0" w:lastRow="0" w:firstColumn="1" w:lastColumn="0" w:oddVBand="0" w:evenVBand="0" w:oddHBand="0" w:evenHBand="0" w:firstRowFirstColumn="0" w:firstRowLastColumn="0" w:lastRowFirstColumn="0" w:lastRowLastColumn="0"/>
            <w:tcW w:w="9072" w:type="dxa"/>
          </w:tcPr>
          <w:p w14:paraId="3F3FF75F" w14:textId="53BADC9A" w:rsidR="00D14B6E" w:rsidRPr="003C3D49" w:rsidRDefault="00D14B6E" w:rsidP="00123621">
            <w:pPr>
              <w:rPr>
                <w:b w:val="0"/>
                <w:bCs w:val="0"/>
              </w:rPr>
            </w:pPr>
            <w:r w:rsidRPr="003C3D49">
              <w:rPr>
                <w:b w:val="0"/>
                <w:bCs w:val="0"/>
              </w:rPr>
              <w:t>Plan de réversibilité (plan de travail, planning et plan de charge)</w:t>
            </w:r>
          </w:p>
        </w:tc>
      </w:tr>
      <w:tr w:rsidR="00D14B6E" w14:paraId="25A14EC5"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40B2C7A1" w14:textId="77777777" w:rsidR="00D14B6E" w:rsidRPr="003C3D49" w:rsidRDefault="00D14B6E" w:rsidP="00123621">
            <w:pPr>
              <w:rPr>
                <w:b w:val="0"/>
                <w:bCs w:val="0"/>
              </w:rPr>
            </w:pPr>
            <w:r w:rsidRPr="003C3D49">
              <w:rPr>
                <w:b w:val="0"/>
                <w:bCs w:val="0"/>
              </w:rPr>
              <w:t>Définition des tableaux de bord</w:t>
            </w:r>
          </w:p>
        </w:tc>
      </w:tr>
      <w:tr w:rsidR="00D14B6E" w14:paraId="338CB4C5" w14:textId="77777777" w:rsidTr="00123621">
        <w:tc>
          <w:tcPr>
            <w:cnfStyle w:val="001000000000" w:firstRow="0" w:lastRow="0" w:firstColumn="1" w:lastColumn="0" w:oddVBand="0" w:evenVBand="0" w:oddHBand="0" w:evenHBand="0" w:firstRowFirstColumn="0" w:firstRowLastColumn="0" w:lastRowFirstColumn="0" w:lastRowLastColumn="0"/>
            <w:tcW w:w="9072" w:type="dxa"/>
          </w:tcPr>
          <w:p w14:paraId="4448AFCA" w14:textId="77777777" w:rsidR="00D14B6E" w:rsidRPr="003C3D49" w:rsidRDefault="00D14B6E" w:rsidP="00123621">
            <w:pPr>
              <w:rPr>
                <w:b w:val="0"/>
                <w:bCs w:val="0"/>
              </w:rPr>
            </w:pPr>
            <w:r w:rsidRPr="003C3D49">
              <w:rPr>
                <w:b w:val="0"/>
                <w:bCs w:val="0"/>
              </w:rPr>
              <w:t>Dans les 3 premiers mois de la phase opérationnelle</w:t>
            </w:r>
          </w:p>
        </w:tc>
      </w:tr>
      <w:tr w:rsidR="00D14B6E" w14:paraId="69C1A0E8"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37FFC1FC" w14:textId="77777777" w:rsidR="00D14B6E" w:rsidRPr="003C3D49" w:rsidRDefault="00D14B6E" w:rsidP="00123621">
            <w:pPr>
              <w:rPr>
                <w:b w:val="0"/>
                <w:bCs w:val="0"/>
              </w:rPr>
            </w:pPr>
            <w:r w:rsidRPr="003C3D49">
              <w:rPr>
                <w:b w:val="0"/>
                <w:bCs w:val="0"/>
              </w:rPr>
              <w:t>Plan d’Assurance Qualité</w:t>
            </w:r>
          </w:p>
        </w:tc>
      </w:tr>
      <w:tr w:rsidR="00D14B6E" w14:paraId="6EE358C7" w14:textId="77777777" w:rsidTr="00123621">
        <w:tc>
          <w:tcPr>
            <w:cnfStyle w:val="001000000000" w:firstRow="0" w:lastRow="0" w:firstColumn="1" w:lastColumn="0" w:oddVBand="0" w:evenVBand="0" w:oddHBand="0" w:evenHBand="0" w:firstRowFirstColumn="0" w:firstRowLastColumn="0" w:lastRowFirstColumn="0" w:lastRowLastColumn="0"/>
            <w:tcW w:w="9072" w:type="dxa"/>
          </w:tcPr>
          <w:p w14:paraId="4446E59C" w14:textId="77777777" w:rsidR="00D14B6E" w:rsidRPr="003C3D49" w:rsidRDefault="00D14B6E" w:rsidP="00123621">
            <w:pPr>
              <w:rPr>
                <w:b w:val="0"/>
                <w:bCs w:val="0"/>
              </w:rPr>
            </w:pPr>
            <w:r w:rsidRPr="003C3D49">
              <w:rPr>
                <w:b w:val="0"/>
                <w:bCs w:val="0"/>
              </w:rPr>
              <w:t>Production des tableaux de bord du marché</w:t>
            </w:r>
          </w:p>
        </w:tc>
      </w:tr>
      <w:tr w:rsidR="00D14B6E" w14:paraId="61BD4510"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22D1B298" w14:textId="7B798C40" w:rsidR="00D14B6E" w:rsidRPr="003C3D49" w:rsidRDefault="00D14B6E" w:rsidP="00123621">
            <w:pPr>
              <w:rPr>
                <w:b w:val="0"/>
                <w:bCs w:val="0"/>
              </w:rPr>
            </w:pPr>
            <w:r w:rsidRPr="003C3D49">
              <w:rPr>
                <w:b w:val="0"/>
                <w:bCs w:val="0"/>
              </w:rPr>
              <w:t>Planning de travail</w:t>
            </w:r>
            <w:r w:rsidR="00116CB5" w:rsidRPr="003C3D49">
              <w:rPr>
                <w:b w:val="0"/>
                <w:bCs w:val="0"/>
              </w:rPr>
              <w:t xml:space="preserve"> sur 3 mois glissant</w:t>
            </w:r>
          </w:p>
        </w:tc>
      </w:tr>
      <w:tr w:rsidR="00D14B6E" w14:paraId="290E7766" w14:textId="77777777" w:rsidTr="00123621">
        <w:tc>
          <w:tcPr>
            <w:cnfStyle w:val="001000000000" w:firstRow="0" w:lastRow="0" w:firstColumn="1" w:lastColumn="0" w:oddVBand="0" w:evenVBand="0" w:oddHBand="0" w:evenHBand="0" w:firstRowFirstColumn="0" w:firstRowLastColumn="0" w:lastRowFirstColumn="0" w:lastRowLastColumn="0"/>
            <w:tcW w:w="9072" w:type="dxa"/>
          </w:tcPr>
          <w:p w14:paraId="350F5A78" w14:textId="77777777" w:rsidR="00D14B6E" w:rsidRPr="003C3D49" w:rsidRDefault="00D14B6E" w:rsidP="00123621">
            <w:pPr>
              <w:rPr>
                <w:b w:val="0"/>
                <w:bCs w:val="0"/>
              </w:rPr>
            </w:pPr>
            <w:r w:rsidRPr="003C3D49">
              <w:rPr>
                <w:b w:val="0"/>
                <w:bCs w:val="0"/>
              </w:rPr>
              <w:t>Plan de charge d’activité</w:t>
            </w:r>
          </w:p>
        </w:tc>
      </w:tr>
      <w:tr w:rsidR="00D14B6E" w14:paraId="542E516C"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14:paraId="2B075AAC" w14:textId="77777777" w:rsidR="00D14B6E" w:rsidRPr="003C3D49" w:rsidRDefault="00D14B6E" w:rsidP="00123621">
            <w:pPr>
              <w:rPr>
                <w:b w:val="0"/>
                <w:bCs w:val="0"/>
              </w:rPr>
            </w:pPr>
            <w:r w:rsidRPr="003C3D49">
              <w:rPr>
                <w:b w:val="0"/>
                <w:bCs w:val="0"/>
              </w:rPr>
              <w:t xml:space="preserve">Plan d’amélioration de la productivité et des gains identifiés </w:t>
            </w:r>
          </w:p>
        </w:tc>
      </w:tr>
    </w:tbl>
    <w:p w14:paraId="3DE701C9" w14:textId="77777777" w:rsidR="000C0C93" w:rsidRDefault="000C0C93" w:rsidP="005D7D46"/>
    <w:p w14:paraId="52BA63A7" w14:textId="4EA019C5" w:rsidR="00F55DC8" w:rsidRDefault="00F55DC8" w:rsidP="00F55DC8">
      <w:pPr>
        <w:pStyle w:val="Titre2"/>
      </w:pPr>
      <w:bookmarkStart w:id="57" w:name="_Toc223529560"/>
      <w:r>
        <w:t>Phase opérationnelle</w:t>
      </w:r>
      <w:bookmarkEnd w:id="57"/>
    </w:p>
    <w:p w14:paraId="78D012F9" w14:textId="77777777" w:rsidR="00F55DC8" w:rsidRDefault="00F55DC8" w:rsidP="00F55DC8">
      <w:r>
        <w:t>Cette seconde phase recouvre deux postes de prestations :</w:t>
      </w:r>
    </w:p>
    <w:p w14:paraId="6174CB26" w14:textId="581B0CFE" w:rsidR="00F55DC8" w:rsidRDefault="00F55DC8" w:rsidP="00127D0F">
      <w:pPr>
        <w:pStyle w:val="Paragraphedeliste"/>
        <w:numPr>
          <w:ilvl w:val="0"/>
          <w:numId w:val="21"/>
        </w:numPr>
      </w:pPr>
      <w:r>
        <w:t>Le forfait de qualification des évolutions ou de la maintenance du SI CFE, au titre des services de base de qualification ;</w:t>
      </w:r>
    </w:p>
    <w:p w14:paraId="58A251D6" w14:textId="6281DC28" w:rsidR="00F55DC8" w:rsidRDefault="00F55DC8" w:rsidP="00127D0F">
      <w:pPr>
        <w:pStyle w:val="Paragraphedeliste"/>
        <w:numPr>
          <w:ilvl w:val="0"/>
          <w:numId w:val="21"/>
        </w:numPr>
      </w:pPr>
      <w:r>
        <w:t>Une extension des services de base</w:t>
      </w:r>
      <w:r w:rsidR="00563EA0">
        <w:t>.</w:t>
      </w:r>
    </w:p>
    <w:p w14:paraId="47827A13" w14:textId="34D6B85B" w:rsidR="00F55DC8" w:rsidRDefault="00F55DC8" w:rsidP="00F55DC8">
      <w:r>
        <w:t xml:space="preserve">Par défaut, les opérations de qualification de base s’exécutent dans les locaux de Rubelles. Il est accepté qu’une partie de la prestation soit assurée depuis un centre de service du Titulaire. Toutefois, le Titulaire est informé que la prestation pourra à tout moment être réintégrée dans les locaux de Rubelles dans un délai de 2 heures, pour des considérations de qualité de service. </w:t>
      </w:r>
    </w:p>
    <w:p w14:paraId="78222BC0" w14:textId="3B9FFF45" w:rsidR="00F55DC8" w:rsidRDefault="00F55DC8" w:rsidP="00C61623"/>
    <w:p w14:paraId="7D096167" w14:textId="6FE664F4" w:rsidR="00F55DC8" w:rsidRDefault="00CE2468" w:rsidP="008A29D4">
      <w:pPr>
        <w:pStyle w:val="Titre3"/>
      </w:pPr>
      <w:bookmarkStart w:id="58" w:name="_Toc223529561"/>
      <w:r>
        <w:t>Forfait de qualification TRA</w:t>
      </w:r>
      <w:bookmarkEnd w:id="58"/>
    </w:p>
    <w:p w14:paraId="45647723" w14:textId="27F69AC3" w:rsidR="006C602B" w:rsidRDefault="00CE2468" w:rsidP="00CE2468">
      <w:r>
        <w:t xml:space="preserve">Le forfait de qualification TRA comprend les activités suivantes : </w:t>
      </w:r>
    </w:p>
    <w:p w14:paraId="4075B2F4" w14:textId="3DD83755" w:rsidR="00CE2468" w:rsidRDefault="002B6F0C" w:rsidP="00127D0F">
      <w:pPr>
        <w:pStyle w:val="Paragraphedeliste"/>
        <w:numPr>
          <w:ilvl w:val="0"/>
          <w:numId w:val="21"/>
        </w:numPr>
      </w:pPr>
      <w:r>
        <w:t>Recette technique et q</w:t>
      </w:r>
      <w:r w:rsidR="00CE2468">
        <w:t>ualification des livraisons réalisées par la MOE</w:t>
      </w:r>
      <w:r w:rsidR="00563EA0">
        <w:t> ;</w:t>
      </w:r>
    </w:p>
    <w:p w14:paraId="7C0DB2E9" w14:textId="2862D187" w:rsidR="00CE2468" w:rsidRDefault="00CE2468" w:rsidP="00127D0F">
      <w:pPr>
        <w:pStyle w:val="Paragraphedeliste"/>
        <w:numPr>
          <w:ilvl w:val="0"/>
          <w:numId w:val="21"/>
        </w:numPr>
      </w:pPr>
      <w:r>
        <w:t>Réservation des environnements</w:t>
      </w:r>
      <w:r w:rsidR="00563EA0">
        <w:t> ;</w:t>
      </w:r>
    </w:p>
    <w:p w14:paraId="281F222C" w14:textId="50511CC7" w:rsidR="00CE2468" w:rsidRDefault="0054333A" w:rsidP="00127D0F">
      <w:pPr>
        <w:pStyle w:val="Paragraphedeliste"/>
        <w:numPr>
          <w:ilvl w:val="0"/>
          <w:numId w:val="21"/>
        </w:numPr>
      </w:pPr>
      <w:r>
        <w:t>Installation et rafraîchissement de base de données</w:t>
      </w:r>
      <w:r w:rsidR="00563EA0">
        <w:t> ;</w:t>
      </w:r>
    </w:p>
    <w:p w14:paraId="522B9B21" w14:textId="26584C4C" w:rsidR="0054333A" w:rsidRDefault="0054333A" w:rsidP="00127D0F">
      <w:pPr>
        <w:pStyle w:val="Paragraphedeliste"/>
        <w:numPr>
          <w:ilvl w:val="0"/>
          <w:numId w:val="21"/>
        </w:numPr>
      </w:pPr>
      <w:r>
        <w:t>Demandes de Mises en Production</w:t>
      </w:r>
      <w:r w:rsidR="00563EA0">
        <w:t> ;</w:t>
      </w:r>
    </w:p>
    <w:p w14:paraId="20AA8875" w14:textId="1CCB2433" w:rsidR="00202E96" w:rsidRDefault="00202E96" w:rsidP="00127D0F">
      <w:pPr>
        <w:pStyle w:val="Paragraphedeliste"/>
        <w:numPr>
          <w:ilvl w:val="0"/>
          <w:numId w:val="21"/>
        </w:numPr>
      </w:pPr>
      <w:r>
        <w:t>Mise à niveau des environnements suite aux Mises en Production ;</w:t>
      </w:r>
    </w:p>
    <w:p w14:paraId="4B15B5B7" w14:textId="60E3DD38" w:rsidR="0054333A" w:rsidRDefault="0054333A" w:rsidP="00127D0F">
      <w:pPr>
        <w:pStyle w:val="Paragraphedeliste"/>
        <w:numPr>
          <w:ilvl w:val="0"/>
          <w:numId w:val="21"/>
        </w:numPr>
      </w:pPr>
      <w:r>
        <w:t>Appui aux recettes</w:t>
      </w:r>
      <w:r w:rsidR="00563EA0">
        <w:t> ;</w:t>
      </w:r>
    </w:p>
    <w:p w14:paraId="686CDD83" w14:textId="14FD08C9" w:rsidR="00563EA0" w:rsidRDefault="00563EA0" w:rsidP="00127D0F">
      <w:pPr>
        <w:pStyle w:val="Paragraphedeliste"/>
        <w:numPr>
          <w:ilvl w:val="0"/>
          <w:numId w:val="21"/>
        </w:numPr>
      </w:pPr>
      <w:r>
        <w:t>Pilotage du marché.</w:t>
      </w:r>
    </w:p>
    <w:p w14:paraId="4449F2E1" w14:textId="77777777" w:rsidR="0054333A" w:rsidRDefault="0054333A" w:rsidP="0054333A">
      <w:pPr>
        <w:pStyle w:val="Paragraphedeliste"/>
      </w:pPr>
    </w:p>
    <w:p w14:paraId="22944D33" w14:textId="632E2D2D" w:rsidR="00F55DC8" w:rsidRDefault="002B6F0C" w:rsidP="008A29D4">
      <w:pPr>
        <w:pStyle w:val="Titre4"/>
      </w:pPr>
      <w:r>
        <w:t>Recette technique et q</w:t>
      </w:r>
      <w:r w:rsidR="0054333A">
        <w:t>ualification des livraisons</w:t>
      </w:r>
    </w:p>
    <w:p w14:paraId="72F7C06B" w14:textId="77777777" w:rsidR="008A29D4" w:rsidRPr="008A29D4" w:rsidRDefault="008A29D4" w:rsidP="008A29D4"/>
    <w:tbl>
      <w:tblPr>
        <w:tblStyle w:val="Grilledutableau"/>
        <w:tblW w:w="0" w:type="auto"/>
        <w:tblLook w:val="04A0" w:firstRow="1" w:lastRow="0" w:firstColumn="1" w:lastColumn="0" w:noHBand="0" w:noVBand="1"/>
      </w:tblPr>
      <w:tblGrid>
        <w:gridCol w:w="3020"/>
        <w:gridCol w:w="3021"/>
        <w:gridCol w:w="3021"/>
      </w:tblGrid>
      <w:tr w:rsidR="007100B5" w14:paraId="7F648531" w14:textId="77777777" w:rsidTr="00123621">
        <w:tc>
          <w:tcPr>
            <w:tcW w:w="9062" w:type="dxa"/>
            <w:gridSpan w:val="3"/>
            <w:shd w:val="clear" w:color="auto" w:fill="D9E2F3" w:themeFill="accent1" w:themeFillTint="33"/>
          </w:tcPr>
          <w:p w14:paraId="463F2468" w14:textId="77777777" w:rsidR="007100B5" w:rsidRPr="002C656E" w:rsidRDefault="007100B5" w:rsidP="00123621">
            <w:pPr>
              <w:rPr>
                <w:b/>
                <w:bCs/>
              </w:rPr>
            </w:pPr>
            <w:r w:rsidRPr="002C656E">
              <w:rPr>
                <w:b/>
                <w:bCs/>
              </w:rPr>
              <w:t>Description de l’exigence</w:t>
            </w:r>
          </w:p>
        </w:tc>
      </w:tr>
      <w:tr w:rsidR="007100B5" w14:paraId="11373B2B" w14:textId="77777777" w:rsidTr="00123621">
        <w:trPr>
          <w:trHeight w:val="752"/>
        </w:trPr>
        <w:tc>
          <w:tcPr>
            <w:tcW w:w="9062" w:type="dxa"/>
            <w:gridSpan w:val="3"/>
          </w:tcPr>
          <w:p w14:paraId="65DD31D8" w14:textId="77777777" w:rsidR="002B6F0C" w:rsidRDefault="002B6F0C" w:rsidP="00123621"/>
          <w:p w14:paraId="770E141A" w14:textId="19EB1295" w:rsidR="008A29D4" w:rsidRDefault="002B6F0C" w:rsidP="00123621">
            <w:r>
              <w:t xml:space="preserve">Le Titulaire sera amené à réaliser des activités de recette technique et/ou de </w:t>
            </w:r>
            <w:r w:rsidR="002B222A">
              <w:t>qualification</w:t>
            </w:r>
            <w:r>
              <w:t xml:space="preserve">. </w:t>
            </w:r>
            <w:r w:rsidR="008A29D4">
              <w:t>Les</w:t>
            </w:r>
            <w:r w:rsidR="008A29D4" w:rsidRPr="00F424F0">
              <w:t xml:space="preserve"> contrôles de réception et vérification de la complétude des livrables (package, documents) sont à réaliser par le Titulaire dans un délai de trois (3) jours ouvrés maximum à l’exception des corrections de maintenance</w:t>
            </w:r>
            <w:r w:rsidR="008A29D4">
              <w:t xml:space="preserve"> et sauf accord différent avec </w:t>
            </w:r>
            <w:r w:rsidR="00563EA0">
              <w:t>la MOA (</w:t>
            </w:r>
            <w:r w:rsidR="008A29D4">
              <w:t>SEP</w:t>
            </w:r>
            <w:r w:rsidR="00563EA0">
              <w:t>).</w:t>
            </w:r>
          </w:p>
          <w:p w14:paraId="72BED214" w14:textId="77777777" w:rsidR="00064773" w:rsidRDefault="00064773" w:rsidP="00123621"/>
          <w:p w14:paraId="6938F9D3" w14:textId="6C806D2D" w:rsidR="00A05A2E" w:rsidRDefault="00A05A2E" w:rsidP="00123621">
            <w:r>
              <w:t xml:space="preserve">Toute livraison MOE doit comprendre </w:t>
            </w:r>
            <w:r w:rsidR="009B1B4C">
              <w:t>à</w:t>
            </w:r>
            <w:r>
              <w:t xml:space="preserve"> minima les éléments suivants</w:t>
            </w:r>
            <w:r w:rsidR="007100B5">
              <w:t> :</w:t>
            </w:r>
          </w:p>
          <w:p w14:paraId="1B448DC7" w14:textId="2ABF1D97" w:rsidR="00A05A2E" w:rsidRDefault="00A05A2E" w:rsidP="00127D0F">
            <w:pPr>
              <w:pStyle w:val="Paragraphedeliste"/>
              <w:numPr>
                <w:ilvl w:val="0"/>
                <w:numId w:val="16"/>
              </w:numPr>
            </w:pPr>
            <w:r>
              <w:t>Un livrable (de type tag, script, fichier, ....)</w:t>
            </w:r>
            <w:r w:rsidR="00563EA0">
              <w:t> ;</w:t>
            </w:r>
          </w:p>
          <w:p w14:paraId="6B53F77D" w14:textId="765308F9" w:rsidR="007100B5" w:rsidRDefault="00A05A2E" w:rsidP="00127D0F">
            <w:pPr>
              <w:pStyle w:val="Paragraphedeliste"/>
              <w:numPr>
                <w:ilvl w:val="0"/>
                <w:numId w:val="16"/>
              </w:numPr>
            </w:pPr>
            <w:r>
              <w:t>Un</w:t>
            </w:r>
            <w:r w:rsidR="007100B5">
              <w:t xml:space="preserve"> </w:t>
            </w:r>
            <w:r>
              <w:t xml:space="preserve">bon de livraison (sous forme d’un </w:t>
            </w:r>
            <w:r w:rsidR="000D4F7B">
              <w:t>.</w:t>
            </w:r>
            <w:r>
              <w:t>pdf non modifiable) qui regroupe l’ensemble des informations liées à la livraison, notamment :</w:t>
            </w:r>
          </w:p>
          <w:p w14:paraId="5BDBA262" w14:textId="35F50428" w:rsidR="00A05A2E" w:rsidRDefault="00A05A2E" w:rsidP="00127D0F">
            <w:pPr>
              <w:pStyle w:val="Paragraphedeliste"/>
              <w:numPr>
                <w:ilvl w:val="1"/>
                <w:numId w:val="16"/>
              </w:numPr>
            </w:pPr>
            <w:r>
              <w:t>La liste des sujets/Mantis livrées</w:t>
            </w:r>
            <w:r w:rsidR="00D07A79">
              <w:t> ;</w:t>
            </w:r>
          </w:p>
          <w:p w14:paraId="064F080F" w14:textId="48E9F56E" w:rsidR="00A05A2E" w:rsidRDefault="00A05A2E" w:rsidP="00127D0F">
            <w:pPr>
              <w:pStyle w:val="Paragraphedeliste"/>
              <w:numPr>
                <w:ilvl w:val="1"/>
                <w:numId w:val="16"/>
              </w:numPr>
            </w:pPr>
            <w:r>
              <w:t>Les tags, scripts, fichiers associés à la livraison</w:t>
            </w:r>
            <w:r w:rsidR="007E0FB5">
              <w:t> ;</w:t>
            </w:r>
          </w:p>
          <w:p w14:paraId="143D4590" w14:textId="4AADFD6F" w:rsidR="007E0FB5" w:rsidRDefault="007E0FB5" w:rsidP="00127D0F">
            <w:pPr>
              <w:pStyle w:val="Paragraphedeliste"/>
              <w:numPr>
                <w:ilvl w:val="1"/>
                <w:numId w:val="16"/>
              </w:numPr>
            </w:pPr>
            <w:r>
              <w:t>L’analyse Sécurité.</w:t>
            </w:r>
          </w:p>
          <w:p w14:paraId="6D4460F3" w14:textId="1CAA04D0" w:rsidR="00064773" w:rsidRDefault="00064773" w:rsidP="00127D0F">
            <w:pPr>
              <w:pStyle w:val="Paragraphedeliste"/>
              <w:numPr>
                <w:ilvl w:val="0"/>
                <w:numId w:val="16"/>
              </w:numPr>
            </w:pPr>
            <w:r>
              <w:t>Les rapports de tests d’intégration ou de non-régression réalisés par le prestataire en charge du développement</w:t>
            </w:r>
            <w:r w:rsidR="00D07A79">
              <w:t>.</w:t>
            </w:r>
          </w:p>
          <w:p w14:paraId="1FB7251B" w14:textId="77777777" w:rsidR="000D4F7B" w:rsidRDefault="000D4F7B" w:rsidP="00064773"/>
          <w:p w14:paraId="6550770E" w14:textId="6A8C3416" w:rsidR="00064773" w:rsidRDefault="00064773" w:rsidP="00064773">
            <w:r>
              <w:t>De manière optionnelle, en fonction de la nature de la livraison</w:t>
            </w:r>
          </w:p>
          <w:p w14:paraId="66DA202E" w14:textId="194415EB" w:rsidR="007100B5" w:rsidRDefault="00A05A2E" w:rsidP="00127D0F">
            <w:pPr>
              <w:pStyle w:val="Paragraphedeliste"/>
              <w:numPr>
                <w:ilvl w:val="0"/>
                <w:numId w:val="16"/>
              </w:numPr>
            </w:pPr>
            <w:r>
              <w:t>La d</w:t>
            </w:r>
            <w:r w:rsidR="007100B5">
              <w:t>ocumentation associée </w:t>
            </w:r>
            <w:r w:rsidR="00064773">
              <w:t xml:space="preserve">– par exemple : </w:t>
            </w:r>
          </w:p>
          <w:p w14:paraId="0F951D26" w14:textId="050CFC7B" w:rsidR="007100B5" w:rsidRDefault="007100B5" w:rsidP="00127D0F">
            <w:pPr>
              <w:pStyle w:val="Paragraphedeliste"/>
              <w:numPr>
                <w:ilvl w:val="1"/>
                <w:numId w:val="16"/>
              </w:numPr>
            </w:pPr>
            <w:r>
              <w:t>Dossier de spécifications détaillées</w:t>
            </w:r>
            <w:r w:rsidR="00D07A79">
              <w:t> ;</w:t>
            </w:r>
          </w:p>
          <w:p w14:paraId="7312CA38" w14:textId="78A3992E" w:rsidR="007100B5" w:rsidRDefault="007100B5" w:rsidP="00127D0F">
            <w:pPr>
              <w:pStyle w:val="Paragraphedeliste"/>
              <w:numPr>
                <w:ilvl w:val="1"/>
                <w:numId w:val="16"/>
              </w:numPr>
            </w:pPr>
            <w:r>
              <w:t>Dossier de documentation technique</w:t>
            </w:r>
            <w:r w:rsidR="00D07A79">
              <w:t> ;</w:t>
            </w:r>
          </w:p>
          <w:p w14:paraId="6BAB256B" w14:textId="4F4F82B3" w:rsidR="007100B5" w:rsidRDefault="007100B5" w:rsidP="00127D0F">
            <w:pPr>
              <w:pStyle w:val="Paragraphedeliste"/>
              <w:numPr>
                <w:ilvl w:val="1"/>
                <w:numId w:val="16"/>
              </w:numPr>
            </w:pPr>
            <w:r>
              <w:t>Dossier d’architecture applicative</w:t>
            </w:r>
            <w:r w:rsidR="00D07A79">
              <w:t> ;</w:t>
            </w:r>
          </w:p>
          <w:p w14:paraId="646CC642" w14:textId="6EE78AF5" w:rsidR="007100B5" w:rsidRDefault="007100B5" w:rsidP="00127D0F">
            <w:pPr>
              <w:pStyle w:val="Paragraphedeliste"/>
              <w:numPr>
                <w:ilvl w:val="1"/>
                <w:numId w:val="16"/>
              </w:numPr>
            </w:pPr>
            <w:r>
              <w:t>Documentation utilisateurs</w:t>
            </w:r>
            <w:r w:rsidR="00D07A79">
              <w:t> ;</w:t>
            </w:r>
          </w:p>
          <w:p w14:paraId="2C7C688A" w14:textId="0D50E898" w:rsidR="007100B5" w:rsidRDefault="00064773" w:rsidP="00127D0F">
            <w:pPr>
              <w:pStyle w:val="Paragraphedeliste"/>
              <w:numPr>
                <w:ilvl w:val="1"/>
                <w:numId w:val="16"/>
              </w:numPr>
            </w:pPr>
            <w:r>
              <w:t>...</w:t>
            </w:r>
          </w:p>
          <w:p w14:paraId="73F7C085" w14:textId="7423FE14" w:rsidR="00064773" w:rsidRDefault="00064773" w:rsidP="00127D0F">
            <w:pPr>
              <w:pStyle w:val="Paragraphedeliste"/>
              <w:numPr>
                <w:ilvl w:val="0"/>
                <w:numId w:val="16"/>
              </w:numPr>
            </w:pPr>
            <w:r>
              <w:t>Liste des composants modifiés</w:t>
            </w:r>
            <w:r w:rsidR="00D07A79">
              <w:t>.</w:t>
            </w:r>
          </w:p>
          <w:p w14:paraId="5C1CDAE6" w14:textId="1D8E4E1E" w:rsidR="007100B5" w:rsidRDefault="007100B5" w:rsidP="007100B5"/>
          <w:p w14:paraId="4EBE265A" w14:textId="77777777" w:rsidR="00064773" w:rsidRDefault="00064773" w:rsidP="007100B5">
            <w:r>
              <w:t>Si la livraison est incomplète ou que le contenu n’est pas conforme à l’attendu, la livraison est refusée.</w:t>
            </w:r>
          </w:p>
          <w:p w14:paraId="6A663DBC" w14:textId="77777777" w:rsidR="00064773" w:rsidRDefault="00064773" w:rsidP="007100B5"/>
          <w:p w14:paraId="76711F6F" w14:textId="69ACE56D" w:rsidR="008A29D4" w:rsidRDefault="008A29D4" w:rsidP="00D07A79">
            <w:r>
              <w:t xml:space="preserve">Le cas échéant, la comparaison des tags livrés sera réalisée via le </w:t>
            </w:r>
            <w:r w:rsidRPr="00420860">
              <w:t>logiciel Eclipse.</w:t>
            </w:r>
            <w:r>
              <w:t xml:space="preserve"> Cette comparaison permet de générer une liste de composants modifiés entre 2 tags. Une fois toutes les modifications contrôlées, l’ensemble des éléments du bon de livraison doivent avoir été identifiés pour valider la livraison.</w:t>
            </w:r>
            <w:r w:rsidR="00064773">
              <w:t xml:space="preserve"> </w:t>
            </w:r>
          </w:p>
          <w:p w14:paraId="0369E9B3" w14:textId="0FB0386B" w:rsidR="00D07A79" w:rsidRDefault="00D07A79" w:rsidP="00D07A79"/>
        </w:tc>
      </w:tr>
      <w:tr w:rsidR="007100B5" w14:paraId="68678EF0" w14:textId="77777777" w:rsidTr="00123621">
        <w:tc>
          <w:tcPr>
            <w:tcW w:w="3020" w:type="dxa"/>
            <w:shd w:val="clear" w:color="auto" w:fill="D9E2F3" w:themeFill="accent1" w:themeFillTint="33"/>
          </w:tcPr>
          <w:p w14:paraId="0EE58A82" w14:textId="20F32C98" w:rsidR="007100B5" w:rsidRDefault="007100B5" w:rsidP="00123621">
            <w:pPr>
              <w:rPr>
                <w:i/>
                <w:iCs/>
                <w:color w:val="767171" w:themeColor="background2" w:themeShade="80"/>
              </w:rPr>
            </w:pPr>
            <w:r w:rsidRPr="002C656E">
              <w:rPr>
                <w:i/>
                <w:iCs/>
                <w:color w:val="767171" w:themeColor="background2" w:themeShade="80"/>
              </w:rPr>
              <w:t>Livrable(s)</w:t>
            </w:r>
          </w:p>
          <w:p w14:paraId="2C0293EB" w14:textId="77777777" w:rsidR="008A29D4" w:rsidRPr="002C656E" w:rsidRDefault="008A29D4" w:rsidP="00123621">
            <w:pPr>
              <w:rPr>
                <w:i/>
                <w:iCs/>
                <w:color w:val="767171" w:themeColor="background2" w:themeShade="80"/>
              </w:rPr>
            </w:pPr>
          </w:p>
          <w:p w14:paraId="188F232D" w14:textId="14F299F2" w:rsidR="007100B5" w:rsidRDefault="008A29D4" w:rsidP="00127D0F">
            <w:pPr>
              <w:pStyle w:val="Paragraphedeliste"/>
              <w:numPr>
                <w:ilvl w:val="0"/>
                <w:numId w:val="17"/>
              </w:numPr>
              <w:ind w:left="175" w:hanging="175"/>
              <w:jc w:val="left"/>
            </w:pPr>
            <w:r>
              <w:t>Revue et contrôle des livrables</w:t>
            </w:r>
            <w:r w:rsidR="00D07A79">
              <w:t> ;</w:t>
            </w:r>
          </w:p>
          <w:p w14:paraId="1841BAEF" w14:textId="6CCFD8DC" w:rsidR="008A29D4" w:rsidRDefault="008A29D4" w:rsidP="00127D0F">
            <w:pPr>
              <w:pStyle w:val="Paragraphedeliste"/>
              <w:numPr>
                <w:ilvl w:val="0"/>
                <w:numId w:val="17"/>
              </w:numPr>
              <w:ind w:left="175" w:hanging="175"/>
              <w:jc w:val="left"/>
            </w:pPr>
            <w:r>
              <w:t>PV de revue et contrôle avec ou sans réserve</w:t>
            </w:r>
            <w:r w:rsidR="00D07A79">
              <w:t>.</w:t>
            </w:r>
          </w:p>
          <w:p w14:paraId="095E5128" w14:textId="4E10251B" w:rsidR="007100B5" w:rsidRDefault="007100B5" w:rsidP="008A29D4"/>
        </w:tc>
        <w:tc>
          <w:tcPr>
            <w:tcW w:w="3021" w:type="dxa"/>
            <w:shd w:val="clear" w:color="auto" w:fill="D9E2F3" w:themeFill="accent1" w:themeFillTint="33"/>
          </w:tcPr>
          <w:p w14:paraId="025C1220" w14:textId="77777777" w:rsidR="007100B5" w:rsidRPr="002C656E" w:rsidRDefault="007100B5" w:rsidP="00123621">
            <w:pPr>
              <w:rPr>
                <w:i/>
                <w:iCs/>
                <w:color w:val="767171" w:themeColor="background2" w:themeShade="80"/>
              </w:rPr>
            </w:pPr>
            <w:r w:rsidRPr="002C656E">
              <w:rPr>
                <w:i/>
                <w:iCs/>
                <w:color w:val="767171" w:themeColor="background2" w:themeShade="80"/>
              </w:rPr>
              <w:t>Contrôle de l’atteinte des résultats</w:t>
            </w:r>
          </w:p>
          <w:p w14:paraId="212FF7A5" w14:textId="77777777" w:rsidR="007100B5" w:rsidRDefault="007100B5" w:rsidP="00123621"/>
          <w:p w14:paraId="7D9A8B76" w14:textId="7CBF73B8" w:rsidR="007100B5" w:rsidRDefault="008A29D4" w:rsidP="00127D0F">
            <w:pPr>
              <w:pStyle w:val="Paragraphedeliste"/>
              <w:numPr>
                <w:ilvl w:val="0"/>
                <w:numId w:val="18"/>
              </w:numPr>
              <w:ind w:left="272" w:hanging="141"/>
              <w:jc w:val="left"/>
            </w:pPr>
            <w:r>
              <w:t>Revue des livrables</w:t>
            </w:r>
            <w:r w:rsidR="00D07A79">
              <w:t>.</w:t>
            </w:r>
          </w:p>
        </w:tc>
        <w:tc>
          <w:tcPr>
            <w:tcW w:w="3021" w:type="dxa"/>
            <w:shd w:val="clear" w:color="auto" w:fill="D9E2F3" w:themeFill="accent1" w:themeFillTint="33"/>
          </w:tcPr>
          <w:p w14:paraId="2CE538B6" w14:textId="77777777" w:rsidR="007100B5" w:rsidRPr="002C656E" w:rsidRDefault="007100B5" w:rsidP="00123621">
            <w:pPr>
              <w:rPr>
                <w:i/>
                <w:iCs/>
                <w:color w:val="767171" w:themeColor="background2" w:themeShade="80"/>
              </w:rPr>
            </w:pPr>
            <w:r w:rsidRPr="002C656E">
              <w:rPr>
                <w:i/>
                <w:iCs/>
                <w:color w:val="767171" w:themeColor="background2" w:themeShade="80"/>
              </w:rPr>
              <w:t>Niveau à atteindre</w:t>
            </w:r>
          </w:p>
          <w:p w14:paraId="70BD67EB" w14:textId="77777777" w:rsidR="007100B5" w:rsidRDefault="007100B5" w:rsidP="00123621"/>
          <w:p w14:paraId="721CD00F" w14:textId="1301F0B3" w:rsidR="00446550" w:rsidRDefault="00446550" w:rsidP="00127D0F">
            <w:pPr>
              <w:pStyle w:val="Paragraphedeliste"/>
              <w:numPr>
                <w:ilvl w:val="0"/>
                <w:numId w:val="18"/>
              </w:numPr>
              <w:ind w:left="272" w:hanging="141"/>
              <w:jc w:val="left"/>
            </w:pPr>
            <w:r>
              <w:t>100% des livrables sont fournis lors de la livraison</w:t>
            </w:r>
            <w:r w:rsidR="00D07A79">
              <w:t> ;</w:t>
            </w:r>
          </w:p>
          <w:p w14:paraId="5666BDF8" w14:textId="4C7BBFB8" w:rsidR="00446550" w:rsidRPr="00CE6A23" w:rsidRDefault="00446550" w:rsidP="00127D0F">
            <w:pPr>
              <w:pStyle w:val="Paragraphedeliste"/>
              <w:numPr>
                <w:ilvl w:val="0"/>
                <w:numId w:val="18"/>
              </w:numPr>
              <w:ind w:left="272" w:hanging="141"/>
              <w:jc w:val="left"/>
            </w:pPr>
            <w:r>
              <w:t>Toutes les remarques de la CFE sont prises en compte, 1 relivraison acceptée</w:t>
            </w:r>
            <w:r w:rsidR="00D07A79">
              <w:t>.</w:t>
            </w:r>
          </w:p>
          <w:p w14:paraId="0AC2A604" w14:textId="283D654E" w:rsidR="007100B5" w:rsidRDefault="007100B5" w:rsidP="00446550">
            <w:pPr>
              <w:jc w:val="left"/>
            </w:pPr>
          </w:p>
        </w:tc>
      </w:tr>
    </w:tbl>
    <w:p w14:paraId="1BAA1E41" w14:textId="77777777" w:rsidR="007100B5" w:rsidRDefault="007100B5" w:rsidP="00F55DC8"/>
    <w:p w14:paraId="29D71651" w14:textId="77777777" w:rsidR="000D4F7B" w:rsidRDefault="000D4F7B">
      <w:pPr>
        <w:jc w:val="left"/>
        <w:rPr>
          <w:rFonts w:asciiTheme="majorHAnsi" w:eastAsiaTheme="majorEastAsia" w:hAnsiTheme="majorHAnsi" w:cstheme="majorBidi"/>
          <w:i/>
          <w:iCs/>
          <w:color w:val="2F5496" w:themeColor="accent1" w:themeShade="BF"/>
        </w:rPr>
      </w:pPr>
      <w:r>
        <w:br w:type="page"/>
      </w:r>
    </w:p>
    <w:p w14:paraId="1C1CB856" w14:textId="501752FA" w:rsidR="00F55DC8" w:rsidRDefault="00F30F79" w:rsidP="00F30F79">
      <w:pPr>
        <w:pStyle w:val="Titre4"/>
      </w:pPr>
      <w:r>
        <w:t>Réservation des environnements</w:t>
      </w:r>
    </w:p>
    <w:p w14:paraId="013454CE" w14:textId="77777777" w:rsidR="00E6139A" w:rsidRPr="00E6139A" w:rsidRDefault="00E6139A" w:rsidP="00E6139A"/>
    <w:tbl>
      <w:tblPr>
        <w:tblStyle w:val="Grilledutableau"/>
        <w:tblW w:w="0" w:type="auto"/>
        <w:tblLook w:val="04A0" w:firstRow="1" w:lastRow="0" w:firstColumn="1" w:lastColumn="0" w:noHBand="0" w:noVBand="1"/>
      </w:tblPr>
      <w:tblGrid>
        <w:gridCol w:w="3020"/>
        <w:gridCol w:w="3021"/>
        <w:gridCol w:w="3021"/>
      </w:tblGrid>
      <w:tr w:rsidR="008875F0" w14:paraId="2850DA1A" w14:textId="77777777" w:rsidTr="00123621">
        <w:tc>
          <w:tcPr>
            <w:tcW w:w="9062" w:type="dxa"/>
            <w:gridSpan w:val="3"/>
            <w:shd w:val="clear" w:color="auto" w:fill="D9E2F3" w:themeFill="accent1" w:themeFillTint="33"/>
          </w:tcPr>
          <w:p w14:paraId="43978EDF" w14:textId="77777777" w:rsidR="008875F0" w:rsidRPr="002C656E" w:rsidRDefault="008875F0" w:rsidP="00123621">
            <w:pPr>
              <w:rPr>
                <w:b/>
                <w:bCs/>
              </w:rPr>
            </w:pPr>
            <w:r w:rsidRPr="002C656E">
              <w:rPr>
                <w:b/>
                <w:bCs/>
              </w:rPr>
              <w:t>Description de l’exigence</w:t>
            </w:r>
          </w:p>
        </w:tc>
      </w:tr>
      <w:tr w:rsidR="008875F0" w14:paraId="4688D9C5" w14:textId="77777777" w:rsidTr="00123621">
        <w:trPr>
          <w:trHeight w:val="752"/>
        </w:trPr>
        <w:tc>
          <w:tcPr>
            <w:tcW w:w="9062" w:type="dxa"/>
            <w:gridSpan w:val="3"/>
          </w:tcPr>
          <w:p w14:paraId="08041F5B" w14:textId="5C13626B" w:rsidR="00F30F79" w:rsidRDefault="00F30F79" w:rsidP="00123621">
            <w:r>
              <w:t>Une fois la qualification réalisée, la livraison doit être installée avant le lancement des recettes par la MOA.</w:t>
            </w:r>
          </w:p>
          <w:p w14:paraId="143E754B" w14:textId="77777777" w:rsidR="00F30F79" w:rsidRDefault="00F30F79" w:rsidP="00123621"/>
          <w:p w14:paraId="6EB377C3" w14:textId="64D00B91" w:rsidR="00F30F79" w:rsidRDefault="00F30F79" w:rsidP="00123621">
            <w:r>
              <w:t>Dans ce cadre, il s’agira ici pour le Titulaire d’identifier un environnement disponible, c’est-à-dire libre de toute recette en cours, ou sans incompatibilité/adhérence sinon.</w:t>
            </w:r>
          </w:p>
          <w:p w14:paraId="085C4723" w14:textId="10D95109" w:rsidR="008875F0" w:rsidRDefault="008875F0" w:rsidP="00F30F79"/>
          <w:p w14:paraId="31633184" w14:textId="07ED0962" w:rsidR="00F85E32" w:rsidRDefault="00F30F79" w:rsidP="00F30F79">
            <w:r>
              <w:t>Pour ce faire</w:t>
            </w:r>
            <w:r w:rsidR="00F85E32">
              <w:t xml:space="preserve">, les demandes de réservation des environnements devront être recueillies en amont de la livraison pour disposer d’un planning d’occupation. Cette réservation devra porter sur un périmètre applicatif et une période donnée. Elle pourra comporter les indications suivantes : </w:t>
            </w:r>
          </w:p>
          <w:p w14:paraId="2B8DB39E" w14:textId="092A1D10" w:rsidR="00F85E32" w:rsidRDefault="00F85E32" w:rsidP="00127D0F">
            <w:pPr>
              <w:pStyle w:val="Paragraphedeliste"/>
              <w:numPr>
                <w:ilvl w:val="0"/>
                <w:numId w:val="18"/>
              </w:numPr>
            </w:pPr>
            <w:r>
              <w:t>Nom du demandeur</w:t>
            </w:r>
            <w:r w:rsidR="00D07A79">
              <w:t> ;</w:t>
            </w:r>
          </w:p>
          <w:p w14:paraId="1FF433C3" w14:textId="1BBACBED" w:rsidR="00F85E32" w:rsidRDefault="00F85E32" w:rsidP="00127D0F">
            <w:pPr>
              <w:pStyle w:val="Paragraphedeliste"/>
              <w:numPr>
                <w:ilvl w:val="0"/>
                <w:numId w:val="18"/>
              </w:numPr>
            </w:pPr>
            <w:r>
              <w:t>Projet</w:t>
            </w:r>
            <w:r w:rsidR="002C4E46">
              <w:t xml:space="preserve"> et périmètre</w:t>
            </w:r>
            <w:r w:rsidR="00D07A79">
              <w:t> ;</w:t>
            </w:r>
          </w:p>
          <w:p w14:paraId="2DB016CA" w14:textId="3050CCB0" w:rsidR="002C4E46" w:rsidRDefault="002C4E46" w:rsidP="00127D0F">
            <w:pPr>
              <w:pStyle w:val="Paragraphedeliste"/>
              <w:numPr>
                <w:ilvl w:val="0"/>
                <w:numId w:val="18"/>
              </w:numPr>
            </w:pPr>
            <w:r>
              <w:t>Liste des environnements nécessaires</w:t>
            </w:r>
            <w:r w:rsidR="00D07A79">
              <w:t> ;</w:t>
            </w:r>
          </w:p>
          <w:p w14:paraId="5CF5691B" w14:textId="12E15C81" w:rsidR="002C4E46" w:rsidRDefault="002C4E46" w:rsidP="00127D0F">
            <w:pPr>
              <w:pStyle w:val="Paragraphedeliste"/>
              <w:numPr>
                <w:ilvl w:val="0"/>
                <w:numId w:val="18"/>
              </w:numPr>
            </w:pPr>
            <w:r>
              <w:t>Besoin de restauration d’une base</w:t>
            </w:r>
            <w:r w:rsidR="00D07A79">
              <w:t> ;</w:t>
            </w:r>
          </w:p>
          <w:p w14:paraId="1B468C52" w14:textId="7C4CF142" w:rsidR="002C4E46" w:rsidRDefault="002C4E46" w:rsidP="00127D0F">
            <w:pPr>
              <w:pStyle w:val="Paragraphedeliste"/>
              <w:numPr>
                <w:ilvl w:val="0"/>
                <w:numId w:val="18"/>
              </w:numPr>
            </w:pPr>
            <w:r>
              <w:t>Besoin de sauvegarde</w:t>
            </w:r>
            <w:r w:rsidR="00D07A79">
              <w:t> ;</w:t>
            </w:r>
          </w:p>
          <w:p w14:paraId="5B81AE7C" w14:textId="2A481348" w:rsidR="002C4E46" w:rsidRDefault="002C4E46" w:rsidP="00127D0F">
            <w:pPr>
              <w:pStyle w:val="Paragraphedeliste"/>
              <w:numPr>
                <w:ilvl w:val="0"/>
                <w:numId w:val="18"/>
              </w:numPr>
            </w:pPr>
            <w:r>
              <w:t>Etc.</w:t>
            </w:r>
          </w:p>
          <w:p w14:paraId="05592153" w14:textId="3A28E0C0" w:rsidR="00F85E32" w:rsidRDefault="00F85E32" w:rsidP="00F30F79"/>
          <w:p w14:paraId="4D42EFA1" w14:textId="338A42E8" w:rsidR="00F85E32" w:rsidRDefault="00F85E32" w:rsidP="00F30F79">
            <w:r>
              <w:t>En cas d’indisponibilité d’un environnement sur une période, l’information sera remontée au Chef de projet ou équipes MOA pour une éventuelle re</w:t>
            </w:r>
            <w:r w:rsidR="000D4F7B">
              <w:t>-</w:t>
            </w:r>
            <w:r>
              <w:t xml:space="preserve">priorisation. </w:t>
            </w:r>
          </w:p>
          <w:p w14:paraId="0966A82C" w14:textId="25D7BA99" w:rsidR="00F85E32" w:rsidRDefault="00F85E32" w:rsidP="00F30F79">
            <w:r>
              <w:t>Enfin, le Titulaire tiendra une synthèse de l’ensemble des demandes de réservation et du planning.</w:t>
            </w:r>
          </w:p>
          <w:p w14:paraId="5721CB80" w14:textId="601E4C88" w:rsidR="008875F0" w:rsidRDefault="00F30F79" w:rsidP="00F85E32">
            <w:r>
              <w:t xml:space="preserve"> </w:t>
            </w:r>
          </w:p>
        </w:tc>
      </w:tr>
      <w:tr w:rsidR="008875F0" w14:paraId="57F42A08" w14:textId="77777777" w:rsidTr="00123621">
        <w:tc>
          <w:tcPr>
            <w:tcW w:w="3020" w:type="dxa"/>
            <w:shd w:val="clear" w:color="auto" w:fill="D9E2F3" w:themeFill="accent1" w:themeFillTint="33"/>
          </w:tcPr>
          <w:p w14:paraId="0B174677" w14:textId="056AEC27" w:rsidR="008875F0" w:rsidRDefault="008875F0" w:rsidP="00123621">
            <w:pPr>
              <w:rPr>
                <w:i/>
                <w:iCs/>
                <w:color w:val="767171" w:themeColor="background2" w:themeShade="80"/>
              </w:rPr>
            </w:pPr>
            <w:r w:rsidRPr="002C656E">
              <w:rPr>
                <w:i/>
                <w:iCs/>
                <w:color w:val="767171" w:themeColor="background2" w:themeShade="80"/>
              </w:rPr>
              <w:t>Livrable(s)</w:t>
            </w:r>
          </w:p>
          <w:p w14:paraId="71F25979" w14:textId="77777777" w:rsidR="00F85E32" w:rsidRPr="002C656E" w:rsidRDefault="00F85E32" w:rsidP="00123621">
            <w:pPr>
              <w:rPr>
                <w:i/>
                <w:iCs/>
                <w:color w:val="767171" w:themeColor="background2" w:themeShade="80"/>
              </w:rPr>
            </w:pPr>
          </w:p>
          <w:p w14:paraId="43B9EDA0" w14:textId="4C301F3E" w:rsidR="00F85E32" w:rsidRDefault="00F85E32" w:rsidP="00127D0F">
            <w:pPr>
              <w:pStyle w:val="Paragraphedeliste"/>
              <w:numPr>
                <w:ilvl w:val="0"/>
                <w:numId w:val="17"/>
              </w:numPr>
              <w:ind w:left="175" w:hanging="175"/>
              <w:jc w:val="left"/>
            </w:pPr>
            <w:r>
              <w:t>Planning de réservation des environnements</w:t>
            </w:r>
            <w:r w:rsidR="00D07A79">
              <w:t> ;</w:t>
            </w:r>
          </w:p>
          <w:p w14:paraId="0C163E0F" w14:textId="6D2B6A35" w:rsidR="00F85E32" w:rsidRDefault="00F85E32" w:rsidP="00127D0F">
            <w:pPr>
              <w:pStyle w:val="Paragraphedeliste"/>
              <w:numPr>
                <w:ilvl w:val="0"/>
                <w:numId w:val="17"/>
              </w:numPr>
              <w:ind w:left="175" w:hanging="175"/>
              <w:jc w:val="left"/>
            </w:pPr>
            <w:r>
              <w:t>Synthèse de l’ensemble des demandes de réservation</w:t>
            </w:r>
            <w:r w:rsidR="00D07A79">
              <w:t>.</w:t>
            </w:r>
          </w:p>
          <w:p w14:paraId="1E9F2A2F" w14:textId="309B3D1C" w:rsidR="00F85E32" w:rsidRDefault="00F85E32" w:rsidP="00F85E32">
            <w:pPr>
              <w:jc w:val="left"/>
            </w:pPr>
          </w:p>
        </w:tc>
        <w:tc>
          <w:tcPr>
            <w:tcW w:w="3021" w:type="dxa"/>
            <w:shd w:val="clear" w:color="auto" w:fill="D9E2F3" w:themeFill="accent1" w:themeFillTint="33"/>
          </w:tcPr>
          <w:p w14:paraId="5B22027F" w14:textId="77777777" w:rsidR="008875F0" w:rsidRPr="002C656E" w:rsidRDefault="008875F0" w:rsidP="00123621">
            <w:pPr>
              <w:rPr>
                <w:i/>
                <w:iCs/>
                <w:color w:val="767171" w:themeColor="background2" w:themeShade="80"/>
              </w:rPr>
            </w:pPr>
            <w:r w:rsidRPr="002C656E">
              <w:rPr>
                <w:i/>
                <w:iCs/>
                <w:color w:val="767171" w:themeColor="background2" w:themeShade="80"/>
              </w:rPr>
              <w:t>Contrôle de l’atteinte des résultats</w:t>
            </w:r>
          </w:p>
          <w:p w14:paraId="42C6AF88" w14:textId="77777777" w:rsidR="008875F0" w:rsidRDefault="008875F0" w:rsidP="00123621"/>
          <w:p w14:paraId="5B48D5BD" w14:textId="3596678B" w:rsidR="008875F0" w:rsidRDefault="00F85E32" w:rsidP="00127D0F">
            <w:pPr>
              <w:pStyle w:val="Paragraphedeliste"/>
              <w:numPr>
                <w:ilvl w:val="0"/>
                <w:numId w:val="18"/>
              </w:numPr>
              <w:ind w:left="272" w:hanging="141"/>
              <w:jc w:val="left"/>
            </w:pPr>
            <w:r>
              <w:t>Revue de livrables</w:t>
            </w:r>
            <w:r w:rsidR="00D07A79">
              <w:t>.</w:t>
            </w:r>
          </w:p>
        </w:tc>
        <w:tc>
          <w:tcPr>
            <w:tcW w:w="3021" w:type="dxa"/>
            <w:shd w:val="clear" w:color="auto" w:fill="D9E2F3" w:themeFill="accent1" w:themeFillTint="33"/>
          </w:tcPr>
          <w:p w14:paraId="143C8BA1" w14:textId="77777777" w:rsidR="008875F0" w:rsidRPr="002C656E" w:rsidRDefault="008875F0" w:rsidP="00123621">
            <w:pPr>
              <w:rPr>
                <w:i/>
                <w:iCs/>
                <w:color w:val="767171" w:themeColor="background2" w:themeShade="80"/>
              </w:rPr>
            </w:pPr>
            <w:r w:rsidRPr="002C656E">
              <w:rPr>
                <w:i/>
                <w:iCs/>
                <w:color w:val="767171" w:themeColor="background2" w:themeShade="80"/>
              </w:rPr>
              <w:t>Niveau à atteindre</w:t>
            </w:r>
          </w:p>
          <w:p w14:paraId="71C55C67" w14:textId="77777777" w:rsidR="008875F0" w:rsidRDefault="008875F0" w:rsidP="00123621"/>
          <w:p w14:paraId="788169AC" w14:textId="77777777" w:rsidR="00446550" w:rsidRDefault="00446550" w:rsidP="00127D0F">
            <w:pPr>
              <w:pStyle w:val="Paragraphedeliste"/>
              <w:numPr>
                <w:ilvl w:val="0"/>
                <w:numId w:val="18"/>
              </w:numPr>
              <w:ind w:left="272" w:hanging="141"/>
              <w:jc w:val="left"/>
            </w:pPr>
            <w:r>
              <w:t>100% des livrables sont fournis lors de la livraison</w:t>
            </w:r>
          </w:p>
          <w:p w14:paraId="3B76CF1C" w14:textId="79992D00" w:rsidR="008875F0" w:rsidRDefault="00446550" w:rsidP="00127D0F">
            <w:pPr>
              <w:pStyle w:val="Paragraphedeliste"/>
              <w:numPr>
                <w:ilvl w:val="0"/>
                <w:numId w:val="18"/>
              </w:numPr>
              <w:ind w:left="272" w:hanging="141"/>
              <w:jc w:val="left"/>
            </w:pPr>
            <w:r>
              <w:t>Toutes les remarques de la CFE sont prises en compte, 1 relivraison acceptée</w:t>
            </w:r>
            <w:r w:rsidR="00D07A79">
              <w:t>.</w:t>
            </w:r>
          </w:p>
        </w:tc>
      </w:tr>
    </w:tbl>
    <w:p w14:paraId="58475513" w14:textId="77777777" w:rsidR="008875F0" w:rsidRDefault="008875F0" w:rsidP="00F55DC8"/>
    <w:p w14:paraId="2A9769CB" w14:textId="77777777" w:rsidR="000D4F7B" w:rsidRDefault="000D4F7B" w:rsidP="00F55DC8"/>
    <w:p w14:paraId="0804080F" w14:textId="04604DBE" w:rsidR="002C4E46" w:rsidRDefault="002C4E46" w:rsidP="002C4E46">
      <w:pPr>
        <w:pStyle w:val="Titre4"/>
      </w:pPr>
      <w:r>
        <w:t>Installation et rafraîchissement de base de données</w:t>
      </w:r>
    </w:p>
    <w:p w14:paraId="7D93257F" w14:textId="77777777" w:rsidR="00D07A79" w:rsidRPr="00D07A79" w:rsidRDefault="00D07A79" w:rsidP="00D07A79"/>
    <w:tbl>
      <w:tblPr>
        <w:tblStyle w:val="Grilledutableau"/>
        <w:tblW w:w="0" w:type="auto"/>
        <w:tblLook w:val="04A0" w:firstRow="1" w:lastRow="0" w:firstColumn="1" w:lastColumn="0" w:noHBand="0" w:noVBand="1"/>
      </w:tblPr>
      <w:tblGrid>
        <w:gridCol w:w="3020"/>
        <w:gridCol w:w="3021"/>
        <w:gridCol w:w="3021"/>
      </w:tblGrid>
      <w:tr w:rsidR="002C4E46" w14:paraId="58945EBD" w14:textId="77777777" w:rsidTr="00123621">
        <w:tc>
          <w:tcPr>
            <w:tcW w:w="9062" w:type="dxa"/>
            <w:gridSpan w:val="3"/>
            <w:shd w:val="clear" w:color="auto" w:fill="D9E2F3" w:themeFill="accent1" w:themeFillTint="33"/>
          </w:tcPr>
          <w:p w14:paraId="2CAF3516" w14:textId="77777777" w:rsidR="002C4E46" w:rsidRPr="002C656E" w:rsidRDefault="002C4E46" w:rsidP="00123621">
            <w:pPr>
              <w:rPr>
                <w:b/>
                <w:bCs/>
              </w:rPr>
            </w:pPr>
            <w:r w:rsidRPr="002C656E">
              <w:rPr>
                <w:b/>
                <w:bCs/>
              </w:rPr>
              <w:t>Description de l’exigence</w:t>
            </w:r>
          </w:p>
        </w:tc>
      </w:tr>
      <w:tr w:rsidR="002C4E46" w14:paraId="55DF8EBC" w14:textId="77777777" w:rsidTr="00123621">
        <w:trPr>
          <w:trHeight w:val="752"/>
        </w:trPr>
        <w:tc>
          <w:tcPr>
            <w:tcW w:w="9062" w:type="dxa"/>
            <w:gridSpan w:val="3"/>
          </w:tcPr>
          <w:p w14:paraId="56EC1A89" w14:textId="19B10D33" w:rsidR="002C4E46" w:rsidRDefault="002C4E46" w:rsidP="002C4E46">
            <w:r>
              <w:t>Pour cette prestation, il s’agira d’appuyer ponctuellement les équipes techniques SEPI</w:t>
            </w:r>
            <w:r w:rsidR="005D5073">
              <w:t>,</w:t>
            </w:r>
            <w:r>
              <w:t xml:space="preserve"> quand nécessaire</w:t>
            </w:r>
            <w:r w:rsidR="005D5073">
              <w:t>, en</w:t>
            </w:r>
            <w:r>
              <w:t xml:space="preserve"> prenant en charge : </w:t>
            </w:r>
          </w:p>
          <w:p w14:paraId="3AC2E0DF" w14:textId="6BD6E09F" w:rsidR="002C4E46" w:rsidRDefault="002C4E46" w:rsidP="00127D0F">
            <w:pPr>
              <w:pStyle w:val="Paragraphedeliste"/>
              <w:numPr>
                <w:ilvl w:val="0"/>
                <w:numId w:val="18"/>
              </w:numPr>
            </w:pPr>
            <w:r>
              <w:t>Des installations</w:t>
            </w:r>
            <w:r w:rsidR="00D07A79">
              <w:t> ;</w:t>
            </w:r>
          </w:p>
          <w:p w14:paraId="310C8534" w14:textId="5A3CDBC4" w:rsidR="002C4E46" w:rsidRDefault="002C4E46" w:rsidP="00127D0F">
            <w:pPr>
              <w:pStyle w:val="Paragraphedeliste"/>
              <w:numPr>
                <w:ilvl w:val="0"/>
                <w:numId w:val="18"/>
              </w:numPr>
            </w:pPr>
            <w:r>
              <w:t>Des</w:t>
            </w:r>
            <w:r w:rsidR="00CD2858">
              <w:t xml:space="preserve"> passages de scripts et rafraîchissement de bases de données.</w:t>
            </w:r>
          </w:p>
          <w:p w14:paraId="6BC7D740" w14:textId="59F7083F" w:rsidR="00CD2858" w:rsidRDefault="00CD2858" w:rsidP="00CD2858"/>
          <w:p w14:paraId="7386106F" w14:textId="79315D9E" w:rsidR="002C4E46" w:rsidRDefault="00CD2858" w:rsidP="000D19CB">
            <w:r>
              <w:t xml:space="preserve">Pour les installations, les déploiements de Tag se réalisent via </w:t>
            </w:r>
            <w:r w:rsidRPr="00420860">
              <w:t>l’outil JENKINS.</w:t>
            </w:r>
            <w:r>
              <w:t xml:space="preserve"> </w:t>
            </w:r>
          </w:p>
          <w:p w14:paraId="733BBD71" w14:textId="33ACB19B" w:rsidR="000D4F7B" w:rsidRDefault="000D4F7B" w:rsidP="000D19CB"/>
        </w:tc>
      </w:tr>
      <w:tr w:rsidR="002C4E46" w14:paraId="36998CDF" w14:textId="77777777" w:rsidTr="00123621">
        <w:tc>
          <w:tcPr>
            <w:tcW w:w="3020" w:type="dxa"/>
            <w:shd w:val="clear" w:color="auto" w:fill="D9E2F3" w:themeFill="accent1" w:themeFillTint="33"/>
          </w:tcPr>
          <w:p w14:paraId="7C73B7B5" w14:textId="77777777" w:rsidR="002C4E46" w:rsidRDefault="002C4E46" w:rsidP="00123621">
            <w:pPr>
              <w:rPr>
                <w:i/>
                <w:iCs/>
                <w:color w:val="767171" w:themeColor="background2" w:themeShade="80"/>
              </w:rPr>
            </w:pPr>
            <w:r w:rsidRPr="002C656E">
              <w:rPr>
                <w:i/>
                <w:iCs/>
                <w:color w:val="767171" w:themeColor="background2" w:themeShade="80"/>
              </w:rPr>
              <w:t>Livrable(s)</w:t>
            </w:r>
          </w:p>
          <w:p w14:paraId="05B66D47" w14:textId="560E3342" w:rsidR="002C4E46" w:rsidRDefault="00CD2858" w:rsidP="00127D0F">
            <w:pPr>
              <w:pStyle w:val="Paragraphedeliste"/>
              <w:numPr>
                <w:ilvl w:val="0"/>
                <w:numId w:val="18"/>
              </w:numPr>
              <w:ind w:left="272" w:hanging="141"/>
              <w:jc w:val="left"/>
            </w:pPr>
            <w:r>
              <w:t>Compte-rendu d’installation ou de passage de script</w:t>
            </w:r>
          </w:p>
        </w:tc>
        <w:tc>
          <w:tcPr>
            <w:tcW w:w="3021" w:type="dxa"/>
            <w:shd w:val="clear" w:color="auto" w:fill="D9E2F3" w:themeFill="accent1" w:themeFillTint="33"/>
          </w:tcPr>
          <w:p w14:paraId="428AEF72" w14:textId="77777777" w:rsidR="002C4E46" w:rsidRPr="002C656E" w:rsidRDefault="002C4E46" w:rsidP="00123621">
            <w:pPr>
              <w:rPr>
                <w:i/>
                <w:iCs/>
                <w:color w:val="767171" w:themeColor="background2" w:themeShade="80"/>
              </w:rPr>
            </w:pPr>
            <w:r w:rsidRPr="002C656E">
              <w:rPr>
                <w:i/>
                <w:iCs/>
                <w:color w:val="767171" w:themeColor="background2" w:themeShade="80"/>
              </w:rPr>
              <w:t>Contrôle de l’atteinte des résultats</w:t>
            </w:r>
          </w:p>
          <w:p w14:paraId="09E9F47B" w14:textId="77777777" w:rsidR="002C4E46" w:rsidRDefault="002C4E46" w:rsidP="00127D0F">
            <w:pPr>
              <w:pStyle w:val="Paragraphedeliste"/>
              <w:numPr>
                <w:ilvl w:val="0"/>
                <w:numId w:val="18"/>
              </w:numPr>
              <w:ind w:left="272" w:hanging="141"/>
              <w:jc w:val="left"/>
            </w:pPr>
            <w:r>
              <w:t>Revue de livrables</w:t>
            </w:r>
          </w:p>
        </w:tc>
        <w:tc>
          <w:tcPr>
            <w:tcW w:w="3021" w:type="dxa"/>
            <w:shd w:val="clear" w:color="auto" w:fill="D9E2F3" w:themeFill="accent1" w:themeFillTint="33"/>
          </w:tcPr>
          <w:p w14:paraId="6F54DBD0" w14:textId="77777777" w:rsidR="002C4E46" w:rsidRPr="002C656E" w:rsidRDefault="002C4E46" w:rsidP="00123621">
            <w:pPr>
              <w:rPr>
                <w:i/>
                <w:iCs/>
                <w:color w:val="767171" w:themeColor="background2" w:themeShade="80"/>
              </w:rPr>
            </w:pPr>
            <w:r w:rsidRPr="002C656E">
              <w:rPr>
                <w:i/>
                <w:iCs/>
                <w:color w:val="767171" w:themeColor="background2" w:themeShade="80"/>
              </w:rPr>
              <w:t>Niveau à atteindre</w:t>
            </w:r>
          </w:p>
          <w:p w14:paraId="578A4775" w14:textId="77777777" w:rsidR="00446550" w:rsidRDefault="00446550" w:rsidP="00127D0F">
            <w:pPr>
              <w:pStyle w:val="Paragraphedeliste"/>
              <w:numPr>
                <w:ilvl w:val="0"/>
                <w:numId w:val="18"/>
              </w:numPr>
              <w:ind w:left="272" w:hanging="141"/>
              <w:jc w:val="left"/>
            </w:pPr>
            <w:r>
              <w:t>100% des livrables sont fournis lors de la livraison</w:t>
            </w:r>
          </w:p>
          <w:p w14:paraId="6EE435E2" w14:textId="1112712D" w:rsidR="00446550" w:rsidRPr="00CE6A23" w:rsidRDefault="00446550" w:rsidP="00127D0F">
            <w:pPr>
              <w:pStyle w:val="Paragraphedeliste"/>
              <w:numPr>
                <w:ilvl w:val="0"/>
                <w:numId w:val="18"/>
              </w:numPr>
              <w:ind w:left="272" w:hanging="141"/>
              <w:jc w:val="left"/>
            </w:pPr>
            <w:r>
              <w:t>Toutes les remarques de la CFE sont prises en compte, 1 relivraison acceptée</w:t>
            </w:r>
            <w:r w:rsidR="00D07A79">
              <w:t>.</w:t>
            </w:r>
          </w:p>
          <w:p w14:paraId="78C4F28A" w14:textId="683A7C4A" w:rsidR="002C4E46" w:rsidRDefault="002C4E46" w:rsidP="00446550">
            <w:pPr>
              <w:jc w:val="left"/>
            </w:pPr>
          </w:p>
        </w:tc>
      </w:tr>
    </w:tbl>
    <w:p w14:paraId="4BAFA73A" w14:textId="77777777" w:rsidR="002C4E46" w:rsidRPr="002C4E46" w:rsidRDefault="002C4E46" w:rsidP="002C4E46"/>
    <w:p w14:paraId="55DA4645" w14:textId="77777777" w:rsidR="000D4F7B" w:rsidRDefault="000D4F7B">
      <w:pPr>
        <w:jc w:val="left"/>
        <w:rPr>
          <w:rFonts w:asciiTheme="majorHAnsi" w:eastAsiaTheme="majorEastAsia" w:hAnsiTheme="majorHAnsi" w:cstheme="majorBidi"/>
          <w:i/>
          <w:iCs/>
          <w:color w:val="2F5496" w:themeColor="accent1" w:themeShade="BF"/>
        </w:rPr>
      </w:pPr>
      <w:r>
        <w:br w:type="page"/>
      </w:r>
    </w:p>
    <w:p w14:paraId="4F3DA42B" w14:textId="5A359D24" w:rsidR="00F55DC8" w:rsidRDefault="00F55DC8" w:rsidP="00CD2858">
      <w:pPr>
        <w:pStyle w:val="Titre4"/>
      </w:pPr>
      <w:r>
        <w:t>Support MOA / recette fonctionnelle</w:t>
      </w:r>
    </w:p>
    <w:p w14:paraId="2EFB22AF" w14:textId="77777777" w:rsidR="001647E0" w:rsidRDefault="001647E0" w:rsidP="001647E0">
      <w:pPr>
        <w:rPr>
          <w:szCs w:val="20"/>
        </w:rPr>
      </w:pPr>
      <w:r w:rsidRPr="007B3D34">
        <w:rPr>
          <w:szCs w:val="20"/>
        </w:rPr>
        <w:t xml:space="preserve">La recette fonctionnelle réalisée par la CFE suit la qualification technique du Titulaire. Cette opération de recette est assimilée à une vérification d’aptitude (VA ou VABF). </w:t>
      </w:r>
    </w:p>
    <w:p w14:paraId="736E6265" w14:textId="77777777" w:rsidR="001647E0" w:rsidRDefault="001647E0" w:rsidP="001647E0">
      <w:pPr>
        <w:rPr>
          <w:szCs w:val="20"/>
        </w:rPr>
      </w:pPr>
      <w:r w:rsidRPr="007B3D34">
        <w:rPr>
          <w:szCs w:val="20"/>
        </w:rPr>
        <w:t xml:space="preserve">La VA réalisée par l’équipe de la CFE a pour objectif de vérifier la conformité des prestations par rapport aux spécifications en déroulant le processus prévu au cahier de recette établi par la CFE. </w:t>
      </w:r>
    </w:p>
    <w:p w14:paraId="6630BC73" w14:textId="77777777" w:rsidR="000D4F7B" w:rsidRDefault="000D4F7B" w:rsidP="001647E0">
      <w:pPr>
        <w:rPr>
          <w:szCs w:val="20"/>
        </w:rPr>
      </w:pPr>
    </w:p>
    <w:tbl>
      <w:tblPr>
        <w:tblStyle w:val="Grilledutableau"/>
        <w:tblW w:w="0" w:type="auto"/>
        <w:tblLook w:val="04A0" w:firstRow="1" w:lastRow="0" w:firstColumn="1" w:lastColumn="0" w:noHBand="0" w:noVBand="1"/>
      </w:tblPr>
      <w:tblGrid>
        <w:gridCol w:w="3020"/>
        <w:gridCol w:w="3021"/>
        <w:gridCol w:w="3021"/>
      </w:tblGrid>
      <w:tr w:rsidR="001647E0" w14:paraId="04B3EAE5" w14:textId="77777777" w:rsidTr="00123621">
        <w:tc>
          <w:tcPr>
            <w:tcW w:w="9062" w:type="dxa"/>
            <w:gridSpan w:val="3"/>
            <w:shd w:val="clear" w:color="auto" w:fill="D9E2F3" w:themeFill="accent1" w:themeFillTint="33"/>
          </w:tcPr>
          <w:p w14:paraId="2D327B60" w14:textId="77777777" w:rsidR="001647E0" w:rsidRPr="002C656E" w:rsidRDefault="001647E0" w:rsidP="00123621">
            <w:pPr>
              <w:rPr>
                <w:b/>
                <w:bCs/>
              </w:rPr>
            </w:pPr>
            <w:r w:rsidRPr="002C656E">
              <w:rPr>
                <w:b/>
                <w:bCs/>
              </w:rPr>
              <w:t>Description de l’exigence</w:t>
            </w:r>
          </w:p>
        </w:tc>
      </w:tr>
      <w:tr w:rsidR="001647E0" w14:paraId="6C984BCD" w14:textId="77777777" w:rsidTr="00123621">
        <w:trPr>
          <w:trHeight w:val="752"/>
        </w:trPr>
        <w:tc>
          <w:tcPr>
            <w:tcW w:w="9062" w:type="dxa"/>
            <w:gridSpan w:val="3"/>
          </w:tcPr>
          <w:p w14:paraId="0546FE94" w14:textId="77777777" w:rsidR="001647E0" w:rsidRDefault="001647E0" w:rsidP="00123621">
            <w:r>
              <w:t>La recette fonctionnelle des composants ou applications du SI est assurée par la maîtrise d’ouvrage. Afin de mener cette opération, la CFE a besoin du support du Titulaire dans la continuité de ses opérations de qualification. Les travaux demandés au titulaire s’organisent en deux catégories :</w:t>
            </w:r>
          </w:p>
          <w:p w14:paraId="0FA12DC3" w14:textId="77777777" w:rsidR="001647E0" w:rsidRDefault="001647E0" w:rsidP="00127D0F">
            <w:pPr>
              <w:pStyle w:val="Paragraphedeliste"/>
              <w:numPr>
                <w:ilvl w:val="0"/>
                <w:numId w:val="18"/>
              </w:numPr>
            </w:pPr>
            <w:r>
              <w:t>L’accompagnement de l’exécution de la recette dans la continuité de la qualification opérée par le Titulaire ;</w:t>
            </w:r>
          </w:p>
          <w:p w14:paraId="35655BF2" w14:textId="774264F8" w:rsidR="001647E0" w:rsidRDefault="001647E0" w:rsidP="00127D0F">
            <w:pPr>
              <w:pStyle w:val="Paragraphedeliste"/>
              <w:numPr>
                <w:ilvl w:val="0"/>
                <w:numId w:val="18"/>
              </w:numPr>
            </w:pPr>
            <w:r>
              <w:t>Les demandes de précision de l’équipe de recette, dans les cas d’anomalies techniques rencontré</w:t>
            </w:r>
            <w:r w:rsidR="005D5C4B">
              <w:t>e</w:t>
            </w:r>
            <w:r>
              <w:t>s.</w:t>
            </w:r>
          </w:p>
          <w:p w14:paraId="0C851F0B" w14:textId="77777777" w:rsidR="001647E0" w:rsidRDefault="001647E0" w:rsidP="00123621"/>
          <w:p w14:paraId="6A04B173" w14:textId="77777777" w:rsidR="001647E0" w:rsidRDefault="001647E0" w:rsidP="00123621">
            <w:r>
              <w:t>Le Titulaire devra assurer le support et l’assistance à la recette fonctionnelle en environnement d’intégration ad hoc :</w:t>
            </w:r>
          </w:p>
          <w:p w14:paraId="51187B6B" w14:textId="77777777" w:rsidR="001647E0" w:rsidRDefault="001647E0" w:rsidP="00127D0F">
            <w:pPr>
              <w:pStyle w:val="Paragraphedeliste"/>
              <w:numPr>
                <w:ilvl w:val="0"/>
                <w:numId w:val="18"/>
              </w:numPr>
            </w:pPr>
            <w:r>
              <w:t>Assurer le support et l’assistance en cas d’anomalies rencontrées après qualification par le Titulaire et demandés par la CFE ;</w:t>
            </w:r>
          </w:p>
          <w:p w14:paraId="33438E44" w14:textId="77777777" w:rsidR="001647E0" w:rsidRDefault="001647E0" w:rsidP="00127D0F">
            <w:pPr>
              <w:pStyle w:val="Paragraphedeliste"/>
              <w:numPr>
                <w:ilvl w:val="0"/>
                <w:numId w:val="18"/>
              </w:numPr>
            </w:pPr>
            <w:r>
              <w:t>Vérification des prérequis nécessaires à la réalisation de la recette ;</w:t>
            </w:r>
          </w:p>
          <w:p w14:paraId="5AC3BC61" w14:textId="77777777" w:rsidR="001647E0" w:rsidRDefault="001647E0" w:rsidP="00127D0F">
            <w:pPr>
              <w:pStyle w:val="Paragraphedeliste"/>
              <w:numPr>
                <w:ilvl w:val="0"/>
                <w:numId w:val="18"/>
              </w:numPr>
            </w:pPr>
            <w:r>
              <w:t>Suivi de la réalisation de la VA</w:t>
            </w:r>
            <w:r w:rsidR="005D5C4B">
              <w:t>.</w:t>
            </w:r>
          </w:p>
          <w:p w14:paraId="41B58ABD" w14:textId="1016EE61" w:rsidR="005D5C4B" w:rsidRDefault="005D5C4B" w:rsidP="005D5C4B">
            <w:pPr>
              <w:pStyle w:val="Paragraphedeliste"/>
            </w:pPr>
          </w:p>
        </w:tc>
      </w:tr>
      <w:tr w:rsidR="001647E0" w14:paraId="466C94EA" w14:textId="77777777" w:rsidTr="00123621">
        <w:tc>
          <w:tcPr>
            <w:tcW w:w="3020" w:type="dxa"/>
            <w:shd w:val="clear" w:color="auto" w:fill="D9E2F3" w:themeFill="accent1" w:themeFillTint="33"/>
          </w:tcPr>
          <w:p w14:paraId="29A0DAD4" w14:textId="77777777" w:rsidR="001647E0" w:rsidRPr="002C656E" w:rsidRDefault="001647E0" w:rsidP="00123621">
            <w:pPr>
              <w:rPr>
                <w:i/>
                <w:iCs/>
                <w:color w:val="767171" w:themeColor="background2" w:themeShade="80"/>
              </w:rPr>
            </w:pPr>
            <w:r w:rsidRPr="002C656E">
              <w:rPr>
                <w:i/>
                <w:iCs/>
                <w:color w:val="767171" w:themeColor="background2" w:themeShade="80"/>
              </w:rPr>
              <w:t>Livrable(s)</w:t>
            </w:r>
          </w:p>
          <w:p w14:paraId="314EBDAA" w14:textId="77777777" w:rsidR="00CD2858" w:rsidRDefault="00CD2858" w:rsidP="00CD2858">
            <w:pPr>
              <w:jc w:val="left"/>
            </w:pPr>
          </w:p>
          <w:p w14:paraId="1AF7CB76" w14:textId="26193FFB" w:rsidR="001647E0" w:rsidRDefault="001647E0" w:rsidP="00127D0F">
            <w:pPr>
              <w:pStyle w:val="Paragraphedeliste"/>
              <w:numPr>
                <w:ilvl w:val="0"/>
                <w:numId w:val="17"/>
              </w:numPr>
              <w:ind w:left="175" w:hanging="175"/>
              <w:jc w:val="left"/>
            </w:pPr>
            <w:r>
              <w:t>Assistance au suivi de la recette</w:t>
            </w:r>
            <w:r w:rsidR="00D07A79">
              <w:t> ;</w:t>
            </w:r>
          </w:p>
          <w:p w14:paraId="2F453C8B" w14:textId="31B84CE9" w:rsidR="001647E0" w:rsidRDefault="001647E0" w:rsidP="00127D0F">
            <w:pPr>
              <w:pStyle w:val="Paragraphedeliste"/>
              <w:numPr>
                <w:ilvl w:val="0"/>
                <w:numId w:val="17"/>
              </w:numPr>
              <w:ind w:left="175" w:hanging="175"/>
              <w:jc w:val="left"/>
            </w:pPr>
            <w:r>
              <w:t>Suivi des anomalies éventuelles et de la livraison des corrections</w:t>
            </w:r>
            <w:r w:rsidR="00D07A79">
              <w:t>.</w:t>
            </w:r>
          </w:p>
        </w:tc>
        <w:tc>
          <w:tcPr>
            <w:tcW w:w="3021" w:type="dxa"/>
            <w:shd w:val="clear" w:color="auto" w:fill="D9E2F3" w:themeFill="accent1" w:themeFillTint="33"/>
          </w:tcPr>
          <w:p w14:paraId="0E306FB3" w14:textId="77777777" w:rsidR="001647E0" w:rsidRPr="002C656E" w:rsidRDefault="001647E0" w:rsidP="00123621">
            <w:pPr>
              <w:rPr>
                <w:i/>
                <w:iCs/>
                <w:color w:val="767171" w:themeColor="background2" w:themeShade="80"/>
              </w:rPr>
            </w:pPr>
            <w:r w:rsidRPr="002C656E">
              <w:rPr>
                <w:i/>
                <w:iCs/>
                <w:color w:val="767171" w:themeColor="background2" w:themeShade="80"/>
              </w:rPr>
              <w:t>Contrôle de l’atteinte des résultats</w:t>
            </w:r>
          </w:p>
          <w:p w14:paraId="7339D947" w14:textId="77777777" w:rsidR="001647E0" w:rsidRDefault="001647E0" w:rsidP="00123621"/>
          <w:p w14:paraId="0D515BED" w14:textId="0B8C7E87" w:rsidR="001647E0" w:rsidRDefault="00CD2858" w:rsidP="00127D0F">
            <w:pPr>
              <w:pStyle w:val="Paragraphedeliste"/>
              <w:numPr>
                <w:ilvl w:val="0"/>
                <w:numId w:val="18"/>
              </w:numPr>
              <w:ind w:left="272" w:hanging="141"/>
              <w:jc w:val="left"/>
            </w:pPr>
            <w:r>
              <w:t>Revue des livrables</w:t>
            </w:r>
            <w:r w:rsidR="00D07A79">
              <w:t>.</w:t>
            </w:r>
          </w:p>
        </w:tc>
        <w:tc>
          <w:tcPr>
            <w:tcW w:w="3021" w:type="dxa"/>
            <w:shd w:val="clear" w:color="auto" w:fill="D9E2F3" w:themeFill="accent1" w:themeFillTint="33"/>
          </w:tcPr>
          <w:p w14:paraId="05405291" w14:textId="77777777" w:rsidR="001647E0" w:rsidRPr="002C656E" w:rsidRDefault="001647E0" w:rsidP="00123621">
            <w:pPr>
              <w:rPr>
                <w:i/>
                <w:iCs/>
                <w:color w:val="767171" w:themeColor="background2" w:themeShade="80"/>
              </w:rPr>
            </w:pPr>
            <w:r w:rsidRPr="002C656E">
              <w:rPr>
                <w:i/>
                <w:iCs/>
                <w:color w:val="767171" w:themeColor="background2" w:themeShade="80"/>
              </w:rPr>
              <w:t>Niveau à atteindre</w:t>
            </w:r>
          </w:p>
          <w:p w14:paraId="0FAC3263" w14:textId="77777777" w:rsidR="001647E0" w:rsidRDefault="001647E0" w:rsidP="00123621"/>
          <w:p w14:paraId="298FB370" w14:textId="0EE2DA3D" w:rsidR="005D5C4B" w:rsidRDefault="005D5C4B" w:rsidP="00127D0F">
            <w:pPr>
              <w:pStyle w:val="Paragraphedeliste"/>
              <w:numPr>
                <w:ilvl w:val="0"/>
                <w:numId w:val="18"/>
              </w:numPr>
              <w:ind w:left="272" w:hanging="141"/>
              <w:jc w:val="left"/>
            </w:pPr>
            <w:r>
              <w:t>100% des livrables sont fournis lors de la livraison</w:t>
            </w:r>
            <w:r w:rsidR="00D07A79">
              <w:t> ;</w:t>
            </w:r>
          </w:p>
          <w:p w14:paraId="08E39CF1" w14:textId="066B607D" w:rsidR="005D5C4B" w:rsidRPr="00CE6A23" w:rsidRDefault="005D5C4B" w:rsidP="00127D0F">
            <w:pPr>
              <w:pStyle w:val="Paragraphedeliste"/>
              <w:numPr>
                <w:ilvl w:val="0"/>
                <w:numId w:val="18"/>
              </w:numPr>
              <w:ind w:left="272" w:hanging="141"/>
              <w:jc w:val="left"/>
            </w:pPr>
            <w:r>
              <w:t>Toutes les remarques de la CFE sont prises en compte, 1 relivraison acceptée</w:t>
            </w:r>
            <w:r w:rsidR="00D07A79">
              <w:t>.</w:t>
            </w:r>
          </w:p>
          <w:p w14:paraId="5C15ABCC" w14:textId="67DBBBB4" w:rsidR="001647E0" w:rsidRDefault="001647E0" w:rsidP="005D5C4B">
            <w:pPr>
              <w:jc w:val="left"/>
            </w:pPr>
          </w:p>
        </w:tc>
      </w:tr>
    </w:tbl>
    <w:p w14:paraId="1A7FE2AA" w14:textId="77777777" w:rsidR="001647E0" w:rsidRDefault="001647E0" w:rsidP="00F55DC8"/>
    <w:p w14:paraId="5055D1EE" w14:textId="0F5DC046" w:rsidR="00CD2858" w:rsidRDefault="00CD2858" w:rsidP="00CD2858">
      <w:pPr>
        <w:pStyle w:val="Titre4"/>
      </w:pPr>
      <w:r>
        <w:t>Demandes de mises en production</w:t>
      </w:r>
    </w:p>
    <w:p w14:paraId="1AA5F93A" w14:textId="77777777" w:rsidR="00462EB7" w:rsidRPr="00462EB7" w:rsidRDefault="00462EB7" w:rsidP="00462EB7"/>
    <w:tbl>
      <w:tblPr>
        <w:tblStyle w:val="Grilledutableau"/>
        <w:tblW w:w="0" w:type="auto"/>
        <w:tblLook w:val="04A0" w:firstRow="1" w:lastRow="0" w:firstColumn="1" w:lastColumn="0" w:noHBand="0" w:noVBand="1"/>
      </w:tblPr>
      <w:tblGrid>
        <w:gridCol w:w="3020"/>
        <w:gridCol w:w="3021"/>
        <w:gridCol w:w="3021"/>
      </w:tblGrid>
      <w:tr w:rsidR="00462EB7" w14:paraId="475D104B" w14:textId="77777777" w:rsidTr="00123621">
        <w:tc>
          <w:tcPr>
            <w:tcW w:w="9062" w:type="dxa"/>
            <w:gridSpan w:val="3"/>
            <w:shd w:val="clear" w:color="auto" w:fill="D9E2F3" w:themeFill="accent1" w:themeFillTint="33"/>
          </w:tcPr>
          <w:p w14:paraId="1F5CD4D1" w14:textId="42A84D44" w:rsidR="00462EB7" w:rsidRPr="002C656E" w:rsidRDefault="00462EB7" w:rsidP="00123621">
            <w:pPr>
              <w:rPr>
                <w:b/>
                <w:bCs/>
              </w:rPr>
            </w:pPr>
            <w:r w:rsidRPr="002C656E">
              <w:rPr>
                <w:b/>
                <w:bCs/>
              </w:rPr>
              <w:t>Description de l’exigence</w:t>
            </w:r>
          </w:p>
        </w:tc>
      </w:tr>
      <w:tr w:rsidR="00462EB7" w14:paraId="0ACB8FB6" w14:textId="77777777" w:rsidTr="00123621">
        <w:trPr>
          <w:trHeight w:val="752"/>
        </w:trPr>
        <w:tc>
          <w:tcPr>
            <w:tcW w:w="9062" w:type="dxa"/>
            <w:gridSpan w:val="3"/>
          </w:tcPr>
          <w:p w14:paraId="206E3C2D" w14:textId="77777777" w:rsidR="00E53932" w:rsidRDefault="00E53932" w:rsidP="00123621">
            <w:r>
              <w:t xml:space="preserve">Cette prestation comprend ici la réalisation des demandes de mises en production. </w:t>
            </w:r>
          </w:p>
          <w:p w14:paraId="5846FA31" w14:textId="257B9081" w:rsidR="00462EB7" w:rsidRDefault="00E53932" w:rsidP="00123621">
            <w:r>
              <w:t xml:space="preserve">De manière opérationnelle, il s’agira de : </w:t>
            </w:r>
          </w:p>
          <w:p w14:paraId="35F907B0" w14:textId="1118F1FF" w:rsidR="00462EB7" w:rsidRDefault="00E53932" w:rsidP="00127D0F">
            <w:pPr>
              <w:pStyle w:val="Paragraphedeliste"/>
              <w:numPr>
                <w:ilvl w:val="0"/>
                <w:numId w:val="18"/>
              </w:numPr>
            </w:pPr>
            <w:r>
              <w:t>Créer une demande de MEP sous l’outil MANTIS</w:t>
            </w:r>
            <w:r w:rsidR="00462EB7">
              <w:t xml:space="preserve"> </w:t>
            </w:r>
            <w:r>
              <w:t xml:space="preserve">– ces demandes devront notamment comporter les informations suivantes : </w:t>
            </w:r>
          </w:p>
          <w:p w14:paraId="05087864" w14:textId="09E81B56" w:rsidR="00E53932" w:rsidRDefault="00E53932" w:rsidP="00127D0F">
            <w:pPr>
              <w:pStyle w:val="Paragraphedeliste"/>
              <w:numPr>
                <w:ilvl w:val="1"/>
                <w:numId w:val="18"/>
              </w:numPr>
            </w:pPr>
            <w:r>
              <w:t>Le sujet traité</w:t>
            </w:r>
            <w:r w:rsidR="005D5C4B">
              <w:t> ;</w:t>
            </w:r>
          </w:p>
          <w:p w14:paraId="67D98EFA" w14:textId="3CAC000B" w:rsidR="00E53932" w:rsidRDefault="00E53932" w:rsidP="00127D0F">
            <w:pPr>
              <w:pStyle w:val="Paragraphedeliste"/>
              <w:numPr>
                <w:ilvl w:val="1"/>
                <w:numId w:val="18"/>
              </w:numPr>
            </w:pPr>
            <w:r>
              <w:t>L’environnement de recette</w:t>
            </w:r>
            <w:r w:rsidR="005D5C4B">
              <w:t> ;</w:t>
            </w:r>
          </w:p>
          <w:p w14:paraId="1BD8FC0B" w14:textId="39A8495C" w:rsidR="00E53932" w:rsidRDefault="00E53932" w:rsidP="00127D0F">
            <w:pPr>
              <w:pStyle w:val="Paragraphedeliste"/>
              <w:numPr>
                <w:ilvl w:val="1"/>
                <w:numId w:val="18"/>
              </w:numPr>
            </w:pPr>
            <w:r>
              <w:t>Le lien vers le répertoire de livraison</w:t>
            </w:r>
            <w:r w:rsidR="005D5C4B">
              <w:t> ;</w:t>
            </w:r>
          </w:p>
          <w:p w14:paraId="09594BDE" w14:textId="2CF79886" w:rsidR="00E53932" w:rsidRDefault="00E53932" w:rsidP="00127D0F">
            <w:pPr>
              <w:pStyle w:val="Paragraphedeliste"/>
              <w:numPr>
                <w:ilvl w:val="1"/>
                <w:numId w:val="18"/>
              </w:numPr>
            </w:pPr>
            <w:r>
              <w:t>La liste des Mantis impactées.</w:t>
            </w:r>
          </w:p>
          <w:p w14:paraId="31A311C4" w14:textId="4F34BFE2" w:rsidR="00C22351" w:rsidRDefault="00C22351" w:rsidP="00127D0F">
            <w:pPr>
              <w:pStyle w:val="Paragraphedeliste"/>
              <w:numPr>
                <w:ilvl w:val="0"/>
                <w:numId w:val="18"/>
              </w:numPr>
            </w:pPr>
            <w:r>
              <w:t>Assurer le contrôle des prérequis avant la mise en production.</w:t>
            </w:r>
          </w:p>
          <w:p w14:paraId="4EAE2B9A" w14:textId="55338A4A" w:rsidR="00462EB7" w:rsidRDefault="00462EB7" w:rsidP="00C22351">
            <w:pPr>
              <w:ind w:left="360"/>
            </w:pPr>
          </w:p>
        </w:tc>
      </w:tr>
      <w:tr w:rsidR="00462EB7" w14:paraId="11128AA6" w14:textId="77777777" w:rsidTr="00123621">
        <w:tc>
          <w:tcPr>
            <w:tcW w:w="3020" w:type="dxa"/>
            <w:shd w:val="clear" w:color="auto" w:fill="D9E2F3" w:themeFill="accent1" w:themeFillTint="33"/>
          </w:tcPr>
          <w:p w14:paraId="3E54E7A6" w14:textId="77777777" w:rsidR="00462EB7" w:rsidRPr="002C656E" w:rsidRDefault="00462EB7" w:rsidP="00123621">
            <w:pPr>
              <w:rPr>
                <w:i/>
                <w:iCs/>
                <w:color w:val="767171" w:themeColor="background2" w:themeShade="80"/>
              </w:rPr>
            </w:pPr>
            <w:r w:rsidRPr="002C656E">
              <w:rPr>
                <w:i/>
                <w:iCs/>
                <w:color w:val="767171" w:themeColor="background2" w:themeShade="80"/>
              </w:rPr>
              <w:t>Livrable(s)</w:t>
            </w:r>
          </w:p>
          <w:p w14:paraId="5A479D6D" w14:textId="77777777" w:rsidR="00462EB7" w:rsidRDefault="00462EB7" w:rsidP="00123621">
            <w:pPr>
              <w:jc w:val="left"/>
            </w:pPr>
          </w:p>
          <w:p w14:paraId="086F3B70" w14:textId="7F4FF7EE" w:rsidR="00462EB7" w:rsidRDefault="00C22351" w:rsidP="00127D0F">
            <w:pPr>
              <w:pStyle w:val="Paragraphedeliste"/>
              <w:numPr>
                <w:ilvl w:val="0"/>
                <w:numId w:val="17"/>
              </w:numPr>
              <w:ind w:left="175" w:hanging="175"/>
              <w:jc w:val="left"/>
            </w:pPr>
            <w:r>
              <w:t>Demande individuelle de MEP sous l’outil MANTIS</w:t>
            </w:r>
            <w:r w:rsidR="00D07A79">
              <w:t> ;</w:t>
            </w:r>
          </w:p>
          <w:p w14:paraId="2E47ED30" w14:textId="39E757CD" w:rsidR="00462EB7" w:rsidRDefault="00462EB7" w:rsidP="00127D0F">
            <w:pPr>
              <w:pStyle w:val="Paragraphedeliste"/>
              <w:numPr>
                <w:ilvl w:val="0"/>
                <w:numId w:val="17"/>
              </w:numPr>
              <w:ind w:left="175" w:hanging="175"/>
              <w:jc w:val="left"/>
            </w:pPr>
            <w:r>
              <w:t xml:space="preserve">Suivi des </w:t>
            </w:r>
            <w:r w:rsidR="00C22351">
              <w:t>MEP réalisées</w:t>
            </w:r>
            <w:r w:rsidR="00D07A79">
              <w:t>.</w:t>
            </w:r>
          </w:p>
        </w:tc>
        <w:tc>
          <w:tcPr>
            <w:tcW w:w="3021" w:type="dxa"/>
            <w:shd w:val="clear" w:color="auto" w:fill="D9E2F3" w:themeFill="accent1" w:themeFillTint="33"/>
          </w:tcPr>
          <w:p w14:paraId="18631871" w14:textId="77777777" w:rsidR="00462EB7" w:rsidRPr="002C656E" w:rsidRDefault="00462EB7" w:rsidP="00123621">
            <w:pPr>
              <w:rPr>
                <w:i/>
                <w:iCs/>
                <w:color w:val="767171" w:themeColor="background2" w:themeShade="80"/>
              </w:rPr>
            </w:pPr>
            <w:r w:rsidRPr="002C656E">
              <w:rPr>
                <w:i/>
                <w:iCs/>
                <w:color w:val="767171" w:themeColor="background2" w:themeShade="80"/>
              </w:rPr>
              <w:t>Contrôle de l’atteinte des résultats</w:t>
            </w:r>
          </w:p>
          <w:p w14:paraId="2CAD5DE6" w14:textId="77777777" w:rsidR="00462EB7" w:rsidRDefault="00462EB7" w:rsidP="00123621"/>
          <w:p w14:paraId="11F818E6" w14:textId="7B203480" w:rsidR="00462EB7" w:rsidRDefault="00462EB7" w:rsidP="00127D0F">
            <w:pPr>
              <w:pStyle w:val="Paragraphedeliste"/>
              <w:numPr>
                <w:ilvl w:val="0"/>
                <w:numId w:val="18"/>
              </w:numPr>
              <w:ind w:left="272" w:hanging="141"/>
              <w:jc w:val="left"/>
            </w:pPr>
            <w:r>
              <w:t>Revue des livrables</w:t>
            </w:r>
            <w:r w:rsidR="00D07A79">
              <w:t>.</w:t>
            </w:r>
          </w:p>
        </w:tc>
        <w:tc>
          <w:tcPr>
            <w:tcW w:w="3021" w:type="dxa"/>
            <w:shd w:val="clear" w:color="auto" w:fill="D9E2F3" w:themeFill="accent1" w:themeFillTint="33"/>
          </w:tcPr>
          <w:p w14:paraId="75DFE8F2" w14:textId="104D19AA" w:rsidR="00462EB7" w:rsidRDefault="00462EB7" w:rsidP="00123621">
            <w:pPr>
              <w:rPr>
                <w:i/>
                <w:iCs/>
                <w:color w:val="767171" w:themeColor="background2" w:themeShade="80"/>
              </w:rPr>
            </w:pPr>
            <w:r w:rsidRPr="002C656E">
              <w:rPr>
                <w:i/>
                <w:iCs/>
                <w:color w:val="767171" w:themeColor="background2" w:themeShade="80"/>
              </w:rPr>
              <w:t>Niveau à atteindre</w:t>
            </w:r>
          </w:p>
          <w:p w14:paraId="78DE4946" w14:textId="77777777" w:rsidR="005D5C4B" w:rsidRPr="002C656E" w:rsidRDefault="005D5C4B" w:rsidP="00123621">
            <w:pPr>
              <w:rPr>
                <w:i/>
                <w:iCs/>
                <w:color w:val="767171" w:themeColor="background2" w:themeShade="80"/>
              </w:rPr>
            </w:pPr>
          </w:p>
          <w:p w14:paraId="76E36077" w14:textId="1D8B1B52" w:rsidR="005D5C4B" w:rsidRDefault="005D5C4B" w:rsidP="00127D0F">
            <w:pPr>
              <w:pStyle w:val="Paragraphedeliste"/>
              <w:numPr>
                <w:ilvl w:val="0"/>
                <w:numId w:val="18"/>
              </w:numPr>
              <w:ind w:left="272" w:hanging="141"/>
              <w:jc w:val="left"/>
            </w:pPr>
            <w:r>
              <w:t>100% des livrables sont fournis lors de la livraison</w:t>
            </w:r>
            <w:r w:rsidR="00D07A79">
              <w:t>.</w:t>
            </w:r>
          </w:p>
          <w:p w14:paraId="0BF8A926" w14:textId="7CA3E656" w:rsidR="005D5C4B" w:rsidRPr="00CE6A23" w:rsidRDefault="005D5C4B" w:rsidP="00127D0F">
            <w:pPr>
              <w:pStyle w:val="Paragraphedeliste"/>
              <w:numPr>
                <w:ilvl w:val="0"/>
                <w:numId w:val="18"/>
              </w:numPr>
              <w:ind w:left="272" w:hanging="141"/>
              <w:jc w:val="left"/>
            </w:pPr>
            <w:r>
              <w:t>Toutes les remarques de la CFE sont prises en compte, 1 relivraison acceptée</w:t>
            </w:r>
            <w:r w:rsidR="00D07A79">
              <w:t>.</w:t>
            </w:r>
          </w:p>
          <w:p w14:paraId="3FED6398" w14:textId="0F0611BE" w:rsidR="00462EB7" w:rsidRDefault="00462EB7" w:rsidP="005D5C4B">
            <w:pPr>
              <w:ind w:left="131"/>
              <w:jc w:val="left"/>
            </w:pPr>
          </w:p>
        </w:tc>
      </w:tr>
    </w:tbl>
    <w:p w14:paraId="411F238A" w14:textId="77777777" w:rsidR="00C22351" w:rsidRDefault="00C22351" w:rsidP="00CD2858"/>
    <w:p w14:paraId="553AA6C2" w14:textId="77777777" w:rsidR="008D6B82" w:rsidRDefault="008D6B82">
      <w:pPr>
        <w:jc w:val="left"/>
        <w:rPr>
          <w:rFonts w:asciiTheme="majorHAnsi" w:eastAsiaTheme="majorEastAsia" w:hAnsiTheme="majorHAnsi" w:cstheme="majorBidi"/>
          <w:i/>
          <w:iCs/>
          <w:color w:val="2F5496" w:themeColor="accent1" w:themeShade="BF"/>
        </w:rPr>
      </w:pPr>
      <w:r>
        <w:br w:type="page"/>
      </w:r>
    </w:p>
    <w:p w14:paraId="56E79518" w14:textId="2D37EAE2" w:rsidR="001B28DA" w:rsidRDefault="001B28DA" w:rsidP="001B28DA">
      <w:pPr>
        <w:pStyle w:val="Titre4"/>
      </w:pPr>
      <w:r>
        <w:t>Mise à niveau des environnements après mise en production</w:t>
      </w:r>
    </w:p>
    <w:p w14:paraId="0D4F9CED" w14:textId="77777777" w:rsidR="001B28DA" w:rsidRPr="00462EB7" w:rsidRDefault="001B28DA" w:rsidP="001B28DA"/>
    <w:tbl>
      <w:tblPr>
        <w:tblStyle w:val="Grilledutableau"/>
        <w:tblW w:w="0" w:type="auto"/>
        <w:tblLook w:val="04A0" w:firstRow="1" w:lastRow="0" w:firstColumn="1" w:lastColumn="0" w:noHBand="0" w:noVBand="1"/>
      </w:tblPr>
      <w:tblGrid>
        <w:gridCol w:w="3020"/>
        <w:gridCol w:w="3021"/>
        <w:gridCol w:w="3021"/>
      </w:tblGrid>
      <w:tr w:rsidR="001B28DA" w14:paraId="4452AF7C" w14:textId="77777777">
        <w:tc>
          <w:tcPr>
            <w:tcW w:w="9062" w:type="dxa"/>
            <w:gridSpan w:val="3"/>
            <w:shd w:val="clear" w:color="auto" w:fill="D9E2F3" w:themeFill="accent1" w:themeFillTint="33"/>
          </w:tcPr>
          <w:p w14:paraId="4243F675" w14:textId="77777777" w:rsidR="001B28DA" w:rsidRPr="002C656E" w:rsidRDefault="001B28DA">
            <w:pPr>
              <w:rPr>
                <w:b/>
                <w:bCs/>
              </w:rPr>
            </w:pPr>
            <w:r w:rsidRPr="002C656E">
              <w:rPr>
                <w:b/>
                <w:bCs/>
              </w:rPr>
              <w:t>Description de l’exigence</w:t>
            </w:r>
          </w:p>
        </w:tc>
      </w:tr>
      <w:tr w:rsidR="001B28DA" w14:paraId="058CE671" w14:textId="77777777">
        <w:trPr>
          <w:trHeight w:val="752"/>
        </w:trPr>
        <w:tc>
          <w:tcPr>
            <w:tcW w:w="9062" w:type="dxa"/>
            <w:gridSpan w:val="3"/>
          </w:tcPr>
          <w:p w14:paraId="6F41F089" w14:textId="730D991A" w:rsidR="00B54087" w:rsidRDefault="00B54087" w:rsidP="00B54087">
            <w:r>
              <w:t xml:space="preserve">Le Titulaire est tenu d’assurer, après chaque mise en production, la mise à niveau et l’alignement des environnements hors production (développement, intégration, recette, </w:t>
            </w:r>
            <w:r w:rsidR="00420860">
              <w:t>préproduction</w:t>
            </w:r>
            <w:r>
              <w:t xml:space="preserve"> le cas échéant) avec la version effectivement déployée en production.</w:t>
            </w:r>
          </w:p>
          <w:p w14:paraId="09C438C2" w14:textId="77777777" w:rsidR="00B54087" w:rsidRDefault="00B54087" w:rsidP="00B54087">
            <w:r>
              <w:t>Cette prestation comprend notamment :</w:t>
            </w:r>
          </w:p>
          <w:p w14:paraId="7AAB2657" w14:textId="729FFB88" w:rsidR="00B54087" w:rsidRDefault="00B54087" w:rsidP="00B54087">
            <w:pPr>
              <w:pStyle w:val="Paragraphedeliste"/>
              <w:numPr>
                <w:ilvl w:val="0"/>
                <w:numId w:val="18"/>
              </w:numPr>
            </w:pPr>
            <w:r>
              <w:t>La mise à jour des versions applicatives et techniques ;</w:t>
            </w:r>
          </w:p>
          <w:p w14:paraId="532CF6FD" w14:textId="5ED5CF14" w:rsidR="00B54087" w:rsidRDefault="00B54087" w:rsidP="00B54087">
            <w:pPr>
              <w:pStyle w:val="Paragraphedeliste"/>
              <w:numPr>
                <w:ilvl w:val="0"/>
                <w:numId w:val="18"/>
              </w:numPr>
            </w:pPr>
            <w:r>
              <w:t>L’application des correctifs et paramétrages associés ;</w:t>
            </w:r>
          </w:p>
          <w:p w14:paraId="3AE065B3" w14:textId="77777777" w:rsidR="001B28DA" w:rsidRDefault="00B54087" w:rsidP="00B54087">
            <w:pPr>
              <w:pStyle w:val="Paragraphedeliste"/>
              <w:numPr>
                <w:ilvl w:val="0"/>
                <w:numId w:val="18"/>
              </w:numPr>
            </w:pPr>
            <w:r>
              <w:t>La vérification du bon fonctionnement des environnements mis à niveau.</w:t>
            </w:r>
          </w:p>
          <w:p w14:paraId="4656A88C" w14:textId="46DB1ECD" w:rsidR="00B54087" w:rsidRDefault="00B54087" w:rsidP="00B54087">
            <w:pPr>
              <w:pStyle w:val="Paragraphedeliste"/>
            </w:pPr>
          </w:p>
        </w:tc>
      </w:tr>
      <w:tr w:rsidR="001B28DA" w14:paraId="0E18A624" w14:textId="77777777">
        <w:tc>
          <w:tcPr>
            <w:tcW w:w="3020" w:type="dxa"/>
            <w:shd w:val="clear" w:color="auto" w:fill="D9E2F3" w:themeFill="accent1" w:themeFillTint="33"/>
          </w:tcPr>
          <w:p w14:paraId="09713FE4" w14:textId="77777777" w:rsidR="001B28DA" w:rsidRPr="002C656E" w:rsidRDefault="001B28DA">
            <w:pPr>
              <w:rPr>
                <w:i/>
                <w:iCs/>
                <w:color w:val="767171" w:themeColor="background2" w:themeShade="80"/>
              </w:rPr>
            </w:pPr>
            <w:r w:rsidRPr="002C656E">
              <w:rPr>
                <w:i/>
                <w:iCs/>
                <w:color w:val="767171" w:themeColor="background2" w:themeShade="80"/>
              </w:rPr>
              <w:t>Livrable(s)</w:t>
            </w:r>
          </w:p>
          <w:p w14:paraId="58ACC234" w14:textId="77777777" w:rsidR="001B28DA" w:rsidRDefault="001B28DA">
            <w:pPr>
              <w:jc w:val="left"/>
            </w:pPr>
          </w:p>
          <w:p w14:paraId="6AADDFCD" w14:textId="45796F53" w:rsidR="001B28DA" w:rsidRDefault="00B54087">
            <w:pPr>
              <w:pStyle w:val="Paragraphedeliste"/>
              <w:numPr>
                <w:ilvl w:val="0"/>
                <w:numId w:val="17"/>
              </w:numPr>
              <w:ind w:left="175" w:hanging="175"/>
              <w:jc w:val="left"/>
            </w:pPr>
            <w:r>
              <w:t>Suivi des mises à niveau</w:t>
            </w:r>
            <w:r w:rsidR="005161DA">
              <w:t xml:space="preserve"> d’environnements à jour</w:t>
            </w:r>
            <w:r w:rsidR="001B28DA">
              <w:t>.</w:t>
            </w:r>
          </w:p>
        </w:tc>
        <w:tc>
          <w:tcPr>
            <w:tcW w:w="3021" w:type="dxa"/>
            <w:shd w:val="clear" w:color="auto" w:fill="D9E2F3" w:themeFill="accent1" w:themeFillTint="33"/>
          </w:tcPr>
          <w:p w14:paraId="2B6FB4A2" w14:textId="77777777" w:rsidR="001B28DA" w:rsidRPr="002C656E" w:rsidRDefault="001B28DA">
            <w:pPr>
              <w:rPr>
                <w:i/>
                <w:iCs/>
                <w:color w:val="767171" w:themeColor="background2" w:themeShade="80"/>
              </w:rPr>
            </w:pPr>
            <w:r w:rsidRPr="002C656E">
              <w:rPr>
                <w:i/>
                <w:iCs/>
                <w:color w:val="767171" w:themeColor="background2" w:themeShade="80"/>
              </w:rPr>
              <w:t>Contrôle de l’atteinte des résultats</w:t>
            </w:r>
          </w:p>
          <w:p w14:paraId="777179AC" w14:textId="77777777" w:rsidR="001B28DA" w:rsidRDefault="001B28DA"/>
          <w:p w14:paraId="5755BEFC" w14:textId="77777777" w:rsidR="001B28DA" w:rsidRDefault="001B28DA">
            <w:pPr>
              <w:pStyle w:val="Paragraphedeliste"/>
              <w:numPr>
                <w:ilvl w:val="0"/>
                <w:numId w:val="18"/>
              </w:numPr>
              <w:ind w:left="272" w:hanging="141"/>
              <w:jc w:val="left"/>
            </w:pPr>
            <w:r>
              <w:t>Revue des livrables.</w:t>
            </w:r>
          </w:p>
        </w:tc>
        <w:tc>
          <w:tcPr>
            <w:tcW w:w="3021" w:type="dxa"/>
            <w:shd w:val="clear" w:color="auto" w:fill="D9E2F3" w:themeFill="accent1" w:themeFillTint="33"/>
          </w:tcPr>
          <w:p w14:paraId="0F8C9AFF" w14:textId="77777777" w:rsidR="001B28DA" w:rsidRDefault="001B28DA">
            <w:pPr>
              <w:rPr>
                <w:i/>
                <w:iCs/>
                <w:color w:val="767171" w:themeColor="background2" w:themeShade="80"/>
              </w:rPr>
            </w:pPr>
            <w:r w:rsidRPr="002C656E">
              <w:rPr>
                <w:i/>
                <w:iCs/>
                <w:color w:val="767171" w:themeColor="background2" w:themeShade="80"/>
              </w:rPr>
              <w:t>Niveau à atteindre</w:t>
            </w:r>
          </w:p>
          <w:p w14:paraId="2022ED20" w14:textId="77777777" w:rsidR="001B28DA" w:rsidRPr="002C656E" w:rsidRDefault="001B28DA">
            <w:pPr>
              <w:rPr>
                <w:i/>
                <w:iCs/>
                <w:color w:val="767171" w:themeColor="background2" w:themeShade="80"/>
              </w:rPr>
            </w:pPr>
          </w:p>
          <w:p w14:paraId="76EF98D9" w14:textId="5EB0AD79" w:rsidR="001B28DA" w:rsidRDefault="001B28DA">
            <w:pPr>
              <w:pStyle w:val="Paragraphedeliste"/>
              <w:numPr>
                <w:ilvl w:val="0"/>
                <w:numId w:val="18"/>
              </w:numPr>
              <w:ind w:left="272" w:hanging="141"/>
              <w:jc w:val="left"/>
            </w:pPr>
            <w:r>
              <w:t xml:space="preserve">100% des livrables sont fournis </w:t>
            </w:r>
          </w:p>
          <w:p w14:paraId="67644E31" w14:textId="77777777" w:rsidR="001B28DA" w:rsidRDefault="001B28DA" w:rsidP="005161DA">
            <w:pPr>
              <w:pStyle w:val="Paragraphedeliste"/>
              <w:ind w:left="272"/>
              <w:jc w:val="left"/>
            </w:pPr>
          </w:p>
        </w:tc>
      </w:tr>
    </w:tbl>
    <w:p w14:paraId="227EC93F" w14:textId="77777777" w:rsidR="001B28DA" w:rsidRDefault="001B28DA" w:rsidP="00CD2858"/>
    <w:p w14:paraId="66D129E7" w14:textId="62040C39" w:rsidR="00F55DC8" w:rsidRDefault="00F55DC8" w:rsidP="00CD2858">
      <w:pPr>
        <w:pStyle w:val="Titre4"/>
      </w:pPr>
      <w:r>
        <w:t xml:space="preserve">Pilotage </w:t>
      </w:r>
      <w:r w:rsidR="001647E0">
        <w:t>du forfait</w:t>
      </w:r>
    </w:p>
    <w:p w14:paraId="545E09F0" w14:textId="79FBAE33" w:rsidR="00F55DC8" w:rsidRDefault="00F55DC8" w:rsidP="00F55DC8"/>
    <w:tbl>
      <w:tblPr>
        <w:tblStyle w:val="Grilledutableau"/>
        <w:tblW w:w="0" w:type="auto"/>
        <w:tblLook w:val="04A0" w:firstRow="1" w:lastRow="0" w:firstColumn="1" w:lastColumn="0" w:noHBand="0" w:noVBand="1"/>
      </w:tblPr>
      <w:tblGrid>
        <w:gridCol w:w="3681"/>
        <w:gridCol w:w="2835"/>
        <w:gridCol w:w="2546"/>
      </w:tblGrid>
      <w:tr w:rsidR="00C65053" w14:paraId="1606D157" w14:textId="77777777" w:rsidTr="00123621">
        <w:tc>
          <w:tcPr>
            <w:tcW w:w="9062" w:type="dxa"/>
            <w:gridSpan w:val="3"/>
            <w:shd w:val="clear" w:color="auto" w:fill="D9E2F3" w:themeFill="accent1" w:themeFillTint="33"/>
          </w:tcPr>
          <w:p w14:paraId="22D9BBD0" w14:textId="77777777" w:rsidR="00C65053" w:rsidRPr="002C656E" w:rsidRDefault="00C65053" w:rsidP="00123621">
            <w:pPr>
              <w:rPr>
                <w:b/>
                <w:bCs/>
              </w:rPr>
            </w:pPr>
            <w:r w:rsidRPr="002C656E">
              <w:rPr>
                <w:b/>
                <w:bCs/>
              </w:rPr>
              <w:t>Description de l’exigence</w:t>
            </w:r>
            <w:r>
              <w:rPr>
                <w:b/>
                <w:bCs/>
              </w:rPr>
              <w:t xml:space="preserve"> </w:t>
            </w:r>
          </w:p>
        </w:tc>
      </w:tr>
      <w:tr w:rsidR="00C65053" w14:paraId="268B2F76" w14:textId="77777777" w:rsidTr="00123621">
        <w:trPr>
          <w:trHeight w:val="752"/>
        </w:trPr>
        <w:tc>
          <w:tcPr>
            <w:tcW w:w="9062" w:type="dxa"/>
            <w:gridSpan w:val="3"/>
          </w:tcPr>
          <w:p w14:paraId="06D9E7EB" w14:textId="77777777" w:rsidR="00C65053" w:rsidRDefault="00C65053" w:rsidP="00123621">
            <w:r>
              <w:t>La prestation forfaitaire de qualification de base recouvre les tâches de pilotage et de coordination de l’ensemble du marché.</w:t>
            </w:r>
          </w:p>
          <w:p w14:paraId="70A2DAB7" w14:textId="77777777" w:rsidR="00C65053" w:rsidRDefault="00C65053" w:rsidP="00123621">
            <w:r>
              <w:t xml:space="preserve">Les attendus sont les suivants : </w:t>
            </w:r>
          </w:p>
          <w:p w14:paraId="32AD8F19" w14:textId="03F7C8A8" w:rsidR="00C65053" w:rsidRPr="003D00A8" w:rsidRDefault="00C65053" w:rsidP="00127D0F">
            <w:pPr>
              <w:pStyle w:val="Paragraphedeliste"/>
              <w:numPr>
                <w:ilvl w:val="0"/>
                <w:numId w:val="18"/>
              </w:numPr>
            </w:pPr>
            <w:r w:rsidRPr="003D00A8">
              <w:t>Organiser les instances de pilotage du marché, en assurer la préparation et la restitution</w:t>
            </w:r>
            <w:r w:rsidR="005D5C4B">
              <w:t> ;</w:t>
            </w:r>
          </w:p>
          <w:p w14:paraId="47578C38" w14:textId="3C83A38C" w:rsidR="00C65053" w:rsidRPr="003D00A8" w:rsidRDefault="00C65053" w:rsidP="00127D0F">
            <w:pPr>
              <w:pStyle w:val="Paragraphedeliste"/>
              <w:numPr>
                <w:ilvl w:val="0"/>
                <w:numId w:val="18"/>
              </w:numPr>
            </w:pPr>
            <w:r w:rsidRPr="003D00A8">
              <w:t>Assurer la relation quotidienne avec les équipes de la CF</w:t>
            </w:r>
            <w:r>
              <w:t>E</w:t>
            </w:r>
            <w:r w:rsidR="005D5C4B">
              <w:t> ;</w:t>
            </w:r>
          </w:p>
          <w:p w14:paraId="04AB2DE5" w14:textId="61BE2F5E" w:rsidR="00C65053" w:rsidRPr="003D00A8" w:rsidRDefault="00C65053" w:rsidP="00127D0F">
            <w:pPr>
              <w:pStyle w:val="Paragraphedeliste"/>
              <w:numPr>
                <w:ilvl w:val="0"/>
                <w:numId w:val="18"/>
              </w:numPr>
            </w:pPr>
            <w:r w:rsidRPr="003D00A8">
              <w:t>Superviser l’adéquation de la prise en charge des opérations de qualification avec le chef de projet, la MOE et</w:t>
            </w:r>
            <w:r w:rsidR="00B7332A">
              <w:t xml:space="preserve"> le</w:t>
            </w:r>
            <w:r w:rsidRPr="003D00A8">
              <w:t xml:space="preserve"> </w:t>
            </w:r>
            <w:r>
              <w:t>SEP</w:t>
            </w:r>
            <w:r w:rsidR="005D5C4B">
              <w:t> ;</w:t>
            </w:r>
          </w:p>
          <w:p w14:paraId="360C4CBC" w14:textId="7E9355BE" w:rsidR="00C65053" w:rsidRPr="003D00A8" w:rsidRDefault="00C65053" w:rsidP="00127D0F">
            <w:pPr>
              <w:pStyle w:val="Paragraphedeliste"/>
              <w:numPr>
                <w:ilvl w:val="0"/>
                <w:numId w:val="18"/>
              </w:numPr>
            </w:pPr>
            <w:r w:rsidRPr="003D00A8">
              <w:t>Coordonner les échanges entre les différentes équipes lorsque cela s’avère nécessaire (équipes du Titulaire, de la CFE, MOE externes …)</w:t>
            </w:r>
            <w:r w:rsidR="005D5C4B">
              <w:t> ;</w:t>
            </w:r>
          </w:p>
          <w:p w14:paraId="10E89806" w14:textId="33C1F5CB" w:rsidR="00C65053" w:rsidRPr="003D00A8" w:rsidRDefault="00C65053" w:rsidP="00127D0F">
            <w:pPr>
              <w:pStyle w:val="Paragraphedeliste"/>
              <w:numPr>
                <w:ilvl w:val="0"/>
                <w:numId w:val="18"/>
              </w:numPr>
            </w:pPr>
            <w:r w:rsidRPr="003D00A8">
              <w:t>Superviser, gérer et suivre la qualité globale de la recette et les opérations de qualification</w:t>
            </w:r>
            <w:r w:rsidR="005D5C4B">
              <w:t> ;</w:t>
            </w:r>
          </w:p>
          <w:p w14:paraId="461CDBD8" w14:textId="206A76A3" w:rsidR="00C65053" w:rsidRDefault="00C65053" w:rsidP="00127D0F">
            <w:pPr>
              <w:pStyle w:val="Paragraphedeliste"/>
              <w:numPr>
                <w:ilvl w:val="0"/>
                <w:numId w:val="18"/>
              </w:numPr>
            </w:pPr>
            <w:r w:rsidRPr="003D00A8">
              <w:t>Garantir l’atteinte des niveaux de service fixés au présent CCTP et les indicateurs du PAQ</w:t>
            </w:r>
            <w:r w:rsidR="005D5C4B">
              <w:t> ;</w:t>
            </w:r>
          </w:p>
          <w:p w14:paraId="5C2ADA1D" w14:textId="4B7EDB36" w:rsidR="00C65053" w:rsidRDefault="00C65053" w:rsidP="00127D0F">
            <w:pPr>
              <w:pStyle w:val="Paragraphedeliste"/>
              <w:numPr>
                <w:ilvl w:val="0"/>
                <w:numId w:val="18"/>
              </w:numPr>
            </w:pPr>
            <w:r>
              <w:t>Assurer de façon hebdomadaire le suivi de l’avancement des travaux et des échéances programmées.</w:t>
            </w:r>
          </w:p>
          <w:p w14:paraId="5CAC967C" w14:textId="33A85115" w:rsidR="00FD2768" w:rsidRPr="008D6B82" w:rsidRDefault="00FD2768" w:rsidP="00FD2768">
            <w:pPr>
              <w:rPr>
                <w:sz w:val="12"/>
                <w:szCs w:val="14"/>
              </w:rPr>
            </w:pPr>
          </w:p>
          <w:p w14:paraId="5B3B6965" w14:textId="081326B1" w:rsidR="00FD2768" w:rsidRDefault="00FD2768" w:rsidP="00FD2768">
            <w:r>
              <w:t>Les tableaux de bord devront présenter les indicateurs de suivi suivant (en complément des indicateurs de qualité de service du Titulaire décrits ultérieurement) :</w:t>
            </w:r>
          </w:p>
          <w:p w14:paraId="7122DC2C" w14:textId="2972D5BA" w:rsidR="00FD2768" w:rsidRDefault="00FD2768" w:rsidP="00127D0F">
            <w:pPr>
              <w:pStyle w:val="Paragraphedeliste"/>
              <w:numPr>
                <w:ilvl w:val="0"/>
                <w:numId w:val="30"/>
              </w:numPr>
            </w:pPr>
            <w:r>
              <w:t>Nombre d’installations et passages de scripts réalisés</w:t>
            </w:r>
            <w:r w:rsidR="005D5C4B">
              <w:t> ;</w:t>
            </w:r>
          </w:p>
          <w:p w14:paraId="7D5756BE" w14:textId="544017A4" w:rsidR="00FD2768" w:rsidRDefault="00FD2768" w:rsidP="00127D0F">
            <w:pPr>
              <w:pStyle w:val="Paragraphedeliste"/>
              <w:numPr>
                <w:ilvl w:val="0"/>
                <w:numId w:val="30"/>
              </w:numPr>
            </w:pPr>
            <w:r>
              <w:t>Nombre de qualifications hors scripts</w:t>
            </w:r>
            <w:r w:rsidR="005D5C4B">
              <w:t> ;</w:t>
            </w:r>
          </w:p>
          <w:p w14:paraId="40AD2430" w14:textId="281A017B" w:rsidR="00FD2768" w:rsidRDefault="00FD2768" w:rsidP="00127D0F">
            <w:pPr>
              <w:pStyle w:val="Paragraphedeliste"/>
              <w:numPr>
                <w:ilvl w:val="0"/>
                <w:numId w:val="30"/>
              </w:numPr>
            </w:pPr>
            <w:r>
              <w:t>Nombre de livraisons (sur l’année civile)</w:t>
            </w:r>
            <w:r w:rsidR="005D5C4B">
              <w:t> ;</w:t>
            </w:r>
          </w:p>
          <w:p w14:paraId="77447A6D" w14:textId="7DD2D400" w:rsidR="00FD2768" w:rsidRDefault="00FD2768" w:rsidP="00127D0F">
            <w:pPr>
              <w:pStyle w:val="Paragraphedeliste"/>
              <w:numPr>
                <w:ilvl w:val="0"/>
                <w:numId w:val="30"/>
              </w:numPr>
            </w:pPr>
            <w:r>
              <w:t>Nombre de livraisons avec plus d’une itération</w:t>
            </w:r>
            <w:r w:rsidR="005D5C4B">
              <w:t> ;</w:t>
            </w:r>
          </w:p>
          <w:p w14:paraId="3DD41253" w14:textId="1A0BB725" w:rsidR="00FD2768" w:rsidRDefault="00FD2768" w:rsidP="00127D0F">
            <w:pPr>
              <w:pStyle w:val="Paragraphedeliste"/>
              <w:numPr>
                <w:ilvl w:val="0"/>
                <w:numId w:val="30"/>
              </w:numPr>
            </w:pPr>
            <w:r>
              <w:t>Nombre de livraisons avec A/R Qualification</w:t>
            </w:r>
            <w:r w:rsidR="00CE6A23">
              <w:t xml:space="preserve"> ou Installation</w:t>
            </w:r>
            <w:r w:rsidR="005D5C4B">
              <w:t> ;</w:t>
            </w:r>
          </w:p>
          <w:p w14:paraId="33879851" w14:textId="1D8967B2" w:rsidR="00CE6A23" w:rsidRDefault="00CE6A23" w:rsidP="00127D0F">
            <w:pPr>
              <w:pStyle w:val="Paragraphedeliste"/>
              <w:numPr>
                <w:ilvl w:val="0"/>
                <w:numId w:val="30"/>
              </w:numPr>
            </w:pPr>
            <w:r>
              <w:t>Nombre de qualifications par application hors scripts</w:t>
            </w:r>
            <w:r w:rsidR="005D5C4B">
              <w:t> ;</w:t>
            </w:r>
          </w:p>
          <w:p w14:paraId="3B5BD841" w14:textId="19118A37" w:rsidR="00C144C9" w:rsidRDefault="00C144C9" w:rsidP="00127D0F">
            <w:pPr>
              <w:pStyle w:val="Paragraphedeliste"/>
              <w:numPr>
                <w:ilvl w:val="0"/>
                <w:numId w:val="30"/>
              </w:numPr>
            </w:pPr>
            <w:r>
              <w:t>Délais par Mantis hors scripts ;</w:t>
            </w:r>
          </w:p>
          <w:p w14:paraId="7DFC8171" w14:textId="12AFA907" w:rsidR="00CE6A23" w:rsidRDefault="00CE6A23" w:rsidP="00127D0F">
            <w:pPr>
              <w:pStyle w:val="Paragraphedeliste"/>
              <w:numPr>
                <w:ilvl w:val="0"/>
                <w:numId w:val="30"/>
              </w:numPr>
            </w:pPr>
            <w:r>
              <w:t>Nombre de qualification mensuel groupé par type projet/TMA/Script</w:t>
            </w:r>
            <w:r w:rsidR="005D5C4B">
              <w:t> ;</w:t>
            </w:r>
          </w:p>
          <w:p w14:paraId="025B27F8" w14:textId="6D0BF92D" w:rsidR="00CE6A23" w:rsidRDefault="00CE6A23" w:rsidP="00127D0F">
            <w:pPr>
              <w:pStyle w:val="Paragraphedeliste"/>
              <w:numPr>
                <w:ilvl w:val="0"/>
                <w:numId w:val="30"/>
              </w:numPr>
            </w:pPr>
            <w:r>
              <w:t>Nombre de qualifications bloquantes</w:t>
            </w:r>
            <w:r w:rsidR="005D5C4B">
              <w:t> ;</w:t>
            </w:r>
          </w:p>
          <w:p w14:paraId="1910B3C8" w14:textId="1E77D114" w:rsidR="00CE6A23" w:rsidRDefault="00CE6A23" w:rsidP="00127D0F">
            <w:pPr>
              <w:pStyle w:val="Paragraphedeliste"/>
              <w:numPr>
                <w:ilvl w:val="0"/>
                <w:numId w:val="30"/>
              </w:numPr>
            </w:pPr>
            <w:r>
              <w:t>Nombre de qualifications majeures</w:t>
            </w:r>
            <w:r w:rsidR="005D5C4B">
              <w:t> ;</w:t>
            </w:r>
          </w:p>
          <w:p w14:paraId="7166FA22" w14:textId="7F54CC38" w:rsidR="00CE6A23" w:rsidRDefault="00CE6A23" w:rsidP="00127D0F">
            <w:pPr>
              <w:pStyle w:val="Paragraphedeliste"/>
              <w:numPr>
                <w:ilvl w:val="0"/>
                <w:numId w:val="30"/>
              </w:numPr>
            </w:pPr>
            <w:r>
              <w:t>Délai de qualification moyen</w:t>
            </w:r>
            <w:r w:rsidR="00C144C9">
              <w:t> ;</w:t>
            </w:r>
          </w:p>
          <w:p w14:paraId="72FE72E8" w14:textId="05380DC6" w:rsidR="00C65053" w:rsidRDefault="00C144C9" w:rsidP="00123621">
            <w:pPr>
              <w:pStyle w:val="Paragraphedeliste"/>
              <w:numPr>
                <w:ilvl w:val="0"/>
                <w:numId w:val="30"/>
              </w:numPr>
            </w:pPr>
            <w:r>
              <w:t>Gestion et suivi des risques</w:t>
            </w:r>
          </w:p>
        </w:tc>
      </w:tr>
      <w:tr w:rsidR="00C65053" w14:paraId="33037B71" w14:textId="77777777" w:rsidTr="00CE6A23">
        <w:tc>
          <w:tcPr>
            <w:tcW w:w="3681" w:type="dxa"/>
            <w:shd w:val="clear" w:color="auto" w:fill="D9E2F3" w:themeFill="accent1" w:themeFillTint="33"/>
          </w:tcPr>
          <w:p w14:paraId="44A87B0A" w14:textId="77777777" w:rsidR="00C65053" w:rsidRPr="002C656E" w:rsidRDefault="00C65053" w:rsidP="00123621">
            <w:pPr>
              <w:rPr>
                <w:i/>
                <w:iCs/>
                <w:color w:val="767171" w:themeColor="background2" w:themeShade="80"/>
              </w:rPr>
            </w:pPr>
            <w:r w:rsidRPr="002C656E">
              <w:rPr>
                <w:i/>
                <w:iCs/>
                <w:color w:val="767171" w:themeColor="background2" w:themeShade="80"/>
              </w:rPr>
              <w:t>Livrable(s)</w:t>
            </w:r>
          </w:p>
          <w:p w14:paraId="66BC5295" w14:textId="77777777" w:rsidR="00E463D6" w:rsidRDefault="00E463D6" w:rsidP="00127D0F">
            <w:pPr>
              <w:pStyle w:val="Paragraphedeliste"/>
              <w:numPr>
                <w:ilvl w:val="0"/>
                <w:numId w:val="17"/>
              </w:numPr>
              <w:ind w:left="175" w:hanging="175"/>
            </w:pPr>
          </w:p>
          <w:p w14:paraId="15437AC3" w14:textId="77777777" w:rsidR="00E463D6" w:rsidRDefault="00E463D6" w:rsidP="00127D0F">
            <w:pPr>
              <w:pStyle w:val="Paragraphedeliste"/>
              <w:numPr>
                <w:ilvl w:val="0"/>
                <w:numId w:val="17"/>
              </w:numPr>
              <w:ind w:left="175" w:hanging="175"/>
            </w:pPr>
          </w:p>
          <w:p w14:paraId="0E84F8D1" w14:textId="61B91ABC" w:rsidR="00C65053" w:rsidRDefault="00C65053" w:rsidP="00127D0F">
            <w:pPr>
              <w:pStyle w:val="Paragraphedeliste"/>
              <w:numPr>
                <w:ilvl w:val="0"/>
                <w:numId w:val="17"/>
              </w:numPr>
              <w:ind w:left="175" w:hanging="175"/>
            </w:pPr>
            <w:r>
              <w:t>Planning des opérations (prévisionnel et suivi)</w:t>
            </w:r>
            <w:r w:rsidR="00D07A79">
              <w:t> ;</w:t>
            </w:r>
          </w:p>
          <w:p w14:paraId="1E4A16A9" w14:textId="7762BDD2" w:rsidR="00C65053" w:rsidRDefault="00C65053" w:rsidP="00127D0F">
            <w:pPr>
              <w:pStyle w:val="Paragraphedeliste"/>
              <w:numPr>
                <w:ilvl w:val="0"/>
                <w:numId w:val="17"/>
              </w:numPr>
              <w:ind w:left="175" w:hanging="175"/>
            </w:pPr>
            <w:r>
              <w:t>Reporting hebdomadaire</w:t>
            </w:r>
            <w:r w:rsidR="00D07A79">
              <w:t> ;</w:t>
            </w:r>
          </w:p>
          <w:p w14:paraId="1B5415BB" w14:textId="3A19958E" w:rsidR="00C65053" w:rsidRDefault="00C65053" w:rsidP="00127D0F">
            <w:pPr>
              <w:pStyle w:val="Paragraphedeliste"/>
              <w:numPr>
                <w:ilvl w:val="0"/>
                <w:numId w:val="17"/>
              </w:numPr>
              <w:ind w:left="175" w:hanging="175"/>
            </w:pPr>
            <w:r>
              <w:t>Plan de charge</w:t>
            </w:r>
            <w:r w:rsidR="00D07A79">
              <w:t> ;</w:t>
            </w:r>
          </w:p>
          <w:p w14:paraId="03D27397" w14:textId="43CF9759" w:rsidR="00C65053" w:rsidRDefault="00C65053" w:rsidP="00127D0F">
            <w:pPr>
              <w:pStyle w:val="Paragraphedeliste"/>
              <w:numPr>
                <w:ilvl w:val="0"/>
                <w:numId w:val="17"/>
              </w:numPr>
              <w:ind w:left="175" w:hanging="175"/>
            </w:pPr>
            <w:r>
              <w:t>Identification des actions à risque, contre-mesures et besoins d’arbitrage</w:t>
            </w:r>
            <w:r w:rsidR="00D07A79">
              <w:t> ;</w:t>
            </w:r>
          </w:p>
          <w:p w14:paraId="644CF43B" w14:textId="77777777" w:rsidR="00C65053" w:rsidRDefault="00C65053" w:rsidP="00127D0F">
            <w:pPr>
              <w:pStyle w:val="Paragraphedeliste"/>
              <w:numPr>
                <w:ilvl w:val="0"/>
                <w:numId w:val="17"/>
              </w:numPr>
              <w:ind w:left="175" w:hanging="175"/>
            </w:pPr>
            <w:r>
              <w:t>Suivi d’occupation des environnements.</w:t>
            </w:r>
          </w:p>
          <w:p w14:paraId="3BA9145D" w14:textId="61D28534" w:rsidR="00CE6A23" w:rsidRDefault="00CE6A23" w:rsidP="00CE6A23">
            <w:pPr>
              <w:pStyle w:val="Paragraphedeliste"/>
              <w:ind w:left="175"/>
            </w:pPr>
          </w:p>
        </w:tc>
        <w:tc>
          <w:tcPr>
            <w:tcW w:w="2835" w:type="dxa"/>
            <w:shd w:val="clear" w:color="auto" w:fill="D9E2F3" w:themeFill="accent1" w:themeFillTint="33"/>
          </w:tcPr>
          <w:p w14:paraId="607F0994" w14:textId="77777777" w:rsidR="00C65053" w:rsidRPr="002C656E" w:rsidRDefault="00C65053" w:rsidP="00123621">
            <w:pPr>
              <w:rPr>
                <w:i/>
                <w:iCs/>
                <w:color w:val="767171" w:themeColor="background2" w:themeShade="80"/>
              </w:rPr>
            </w:pPr>
            <w:r w:rsidRPr="002C656E">
              <w:rPr>
                <w:i/>
                <w:iCs/>
                <w:color w:val="767171" w:themeColor="background2" w:themeShade="80"/>
              </w:rPr>
              <w:t>Contrôle de l’atteinte des résultats</w:t>
            </w:r>
          </w:p>
          <w:p w14:paraId="049F4BC9" w14:textId="77777777" w:rsidR="00C65053" w:rsidRDefault="00C65053" w:rsidP="00123621"/>
          <w:p w14:paraId="6E2B0967" w14:textId="01F2B45B" w:rsidR="00C65053" w:rsidRDefault="00CE6A23" w:rsidP="00127D0F">
            <w:pPr>
              <w:pStyle w:val="Paragraphedeliste"/>
              <w:numPr>
                <w:ilvl w:val="0"/>
                <w:numId w:val="18"/>
              </w:numPr>
              <w:ind w:left="272" w:hanging="141"/>
              <w:jc w:val="left"/>
            </w:pPr>
            <w:r>
              <w:t>Respect des délais</w:t>
            </w:r>
            <w:r w:rsidR="00D07A79">
              <w:t> ;</w:t>
            </w:r>
          </w:p>
          <w:p w14:paraId="03B02A7A" w14:textId="56FDBF41" w:rsidR="00CE6A23" w:rsidRPr="00CE6A23" w:rsidRDefault="00CE6A23" w:rsidP="00127D0F">
            <w:pPr>
              <w:pStyle w:val="Paragraphedeliste"/>
              <w:numPr>
                <w:ilvl w:val="0"/>
                <w:numId w:val="18"/>
              </w:numPr>
              <w:ind w:left="272" w:hanging="141"/>
              <w:jc w:val="left"/>
            </w:pPr>
            <w:r>
              <w:t>Revue des livrables</w:t>
            </w:r>
            <w:r w:rsidR="00D07A79">
              <w:t>.</w:t>
            </w:r>
          </w:p>
          <w:p w14:paraId="041494C8" w14:textId="77777777" w:rsidR="00C65053" w:rsidRDefault="00C65053" w:rsidP="00123621">
            <w:pPr>
              <w:ind w:hanging="306"/>
              <w:jc w:val="left"/>
            </w:pPr>
          </w:p>
          <w:p w14:paraId="249C608D" w14:textId="77777777" w:rsidR="00C65053" w:rsidRDefault="00C65053" w:rsidP="00123621">
            <w:pPr>
              <w:ind w:hanging="306"/>
              <w:jc w:val="left"/>
            </w:pPr>
          </w:p>
          <w:p w14:paraId="1E30B4ED" w14:textId="77777777" w:rsidR="00C65053" w:rsidRDefault="00C65053" w:rsidP="00123621">
            <w:pPr>
              <w:ind w:hanging="306"/>
              <w:jc w:val="left"/>
            </w:pPr>
          </w:p>
          <w:p w14:paraId="4D99A850" w14:textId="77777777" w:rsidR="00C65053" w:rsidRDefault="00C65053" w:rsidP="00123621">
            <w:pPr>
              <w:jc w:val="left"/>
            </w:pPr>
          </w:p>
        </w:tc>
        <w:tc>
          <w:tcPr>
            <w:tcW w:w="2546" w:type="dxa"/>
            <w:shd w:val="clear" w:color="auto" w:fill="D9E2F3" w:themeFill="accent1" w:themeFillTint="33"/>
          </w:tcPr>
          <w:p w14:paraId="1ADAD217" w14:textId="77777777" w:rsidR="00C65053" w:rsidRPr="002C656E" w:rsidRDefault="00C65053" w:rsidP="00123621">
            <w:pPr>
              <w:rPr>
                <w:i/>
                <w:iCs/>
                <w:color w:val="767171" w:themeColor="background2" w:themeShade="80"/>
              </w:rPr>
            </w:pPr>
            <w:r w:rsidRPr="002C656E">
              <w:rPr>
                <w:i/>
                <w:iCs/>
                <w:color w:val="767171" w:themeColor="background2" w:themeShade="80"/>
              </w:rPr>
              <w:t>Niveau à atteindre</w:t>
            </w:r>
          </w:p>
          <w:p w14:paraId="7A2803C0" w14:textId="4B27CFE5" w:rsidR="00CE6A23" w:rsidRDefault="00CE6A23" w:rsidP="00CE6A23"/>
          <w:p w14:paraId="515F6FA3" w14:textId="77777777" w:rsidR="00CE6A23" w:rsidRDefault="00CE6A23" w:rsidP="00CE6A23"/>
          <w:p w14:paraId="6C24DA8D" w14:textId="724E4D8D" w:rsidR="00CE6A23" w:rsidRDefault="00CE6A23" w:rsidP="00127D0F">
            <w:pPr>
              <w:pStyle w:val="Paragraphedeliste"/>
              <w:numPr>
                <w:ilvl w:val="0"/>
                <w:numId w:val="18"/>
              </w:numPr>
              <w:ind w:left="272" w:hanging="141"/>
              <w:jc w:val="left"/>
            </w:pPr>
            <w:r>
              <w:t>100% des livrables sont fournis lors de la livraison</w:t>
            </w:r>
            <w:r w:rsidR="00D07A79">
              <w:t> ;</w:t>
            </w:r>
          </w:p>
          <w:p w14:paraId="5CE15286" w14:textId="41021D59" w:rsidR="00CE6A23" w:rsidRPr="00CE6A23" w:rsidRDefault="00CE6A23" w:rsidP="00127D0F">
            <w:pPr>
              <w:pStyle w:val="Paragraphedeliste"/>
              <w:numPr>
                <w:ilvl w:val="0"/>
                <w:numId w:val="18"/>
              </w:numPr>
              <w:ind w:left="272" w:hanging="141"/>
              <w:jc w:val="left"/>
            </w:pPr>
            <w:r>
              <w:t>Toutes les remarques de la CFE sont prises en compte, 1 relivraison acceptée</w:t>
            </w:r>
            <w:r w:rsidR="00D07A79">
              <w:t>.</w:t>
            </w:r>
          </w:p>
          <w:p w14:paraId="2A8E5FF1" w14:textId="7A21B4F5" w:rsidR="00C65053" w:rsidRDefault="00C65053" w:rsidP="00123621">
            <w:pPr>
              <w:jc w:val="left"/>
            </w:pPr>
          </w:p>
        </w:tc>
      </w:tr>
    </w:tbl>
    <w:p w14:paraId="1C2A3DA4" w14:textId="499CE912" w:rsidR="00F55DC8" w:rsidRDefault="00F55DC8" w:rsidP="00F55DC8">
      <w:pPr>
        <w:pStyle w:val="Titre2"/>
      </w:pPr>
      <w:bookmarkStart w:id="59" w:name="_Toc223529562"/>
      <w:r>
        <w:t>Extension de service de la TRA</w:t>
      </w:r>
      <w:bookmarkEnd w:id="59"/>
    </w:p>
    <w:p w14:paraId="4581452E" w14:textId="77777777" w:rsidR="00C65053" w:rsidRDefault="00C65053" w:rsidP="00C65053">
      <w:r>
        <w:t xml:space="preserve">Ces unités d’œuvre seront commandées en fonction des besoins. La charge unitaire attachée à chacune de ces UO est de 0,5 j.h, tous profils confondus. </w:t>
      </w:r>
    </w:p>
    <w:p w14:paraId="79898FA8" w14:textId="77777777" w:rsidR="00EF251C" w:rsidRDefault="00EF251C" w:rsidP="00C65053"/>
    <w:tbl>
      <w:tblPr>
        <w:tblW w:w="9072" w:type="dxa"/>
        <w:tblInd w:w="-5" w:type="dxa"/>
        <w:tblBorders>
          <w:top w:val="nil"/>
          <w:left w:val="nil"/>
          <w:bottom w:val="nil"/>
          <w:right w:val="nil"/>
        </w:tblBorders>
        <w:tblLayout w:type="fixed"/>
        <w:tblLook w:val="0000" w:firstRow="0" w:lastRow="0" w:firstColumn="0" w:lastColumn="0" w:noHBand="0" w:noVBand="0"/>
      </w:tblPr>
      <w:tblGrid>
        <w:gridCol w:w="2410"/>
        <w:gridCol w:w="3969"/>
        <w:gridCol w:w="2693"/>
      </w:tblGrid>
      <w:tr w:rsidR="00C65053" w:rsidRPr="00B25730" w14:paraId="16D27E42" w14:textId="77777777" w:rsidTr="00123621">
        <w:trPr>
          <w:trHeight w:val="99"/>
        </w:trPr>
        <w:tc>
          <w:tcPr>
            <w:tcW w:w="2410"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0B47BCAC" w14:textId="77777777" w:rsidR="00C65053" w:rsidRPr="00B25730" w:rsidRDefault="00C65053" w:rsidP="00123621">
            <w:pPr>
              <w:autoSpaceDE w:val="0"/>
              <w:autoSpaceDN w:val="0"/>
              <w:adjustRightInd w:val="0"/>
              <w:jc w:val="left"/>
              <w:rPr>
                <w:rFonts w:ascii="Calibri" w:hAnsi="Calibri" w:cs="Calibri"/>
                <w:color w:val="000000"/>
                <w:szCs w:val="20"/>
              </w:rPr>
            </w:pPr>
            <w:r w:rsidRPr="00B25730">
              <w:rPr>
                <w:rFonts w:ascii="Calibri" w:hAnsi="Calibri" w:cs="Calibri"/>
                <w:b/>
                <w:bCs/>
                <w:color w:val="000000"/>
                <w:szCs w:val="20"/>
              </w:rPr>
              <w:t xml:space="preserve">UO </w:t>
            </w:r>
          </w:p>
        </w:tc>
        <w:tc>
          <w:tcPr>
            <w:tcW w:w="3969"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A1DC67C" w14:textId="77777777" w:rsidR="00C65053" w:rsidRPr="00106E1E" w:rsidRDefault="00C65053" w:rsidP="00123621">
            <w:pPr>
              <w:autoSpaceDE w:val="0"/>
              <w:autoSpaceDN w:val="0"/>
              <w:adjustRightInd w:val="0"/>
              <w:jc w:val="left"/>
              <w:rPr>
                <w:rFonts w:ascii="Calibri" w:hAnsi="Calibri" w:cs="Calibri"/>
                <w:strike/>
                <w:color w:val="FF0000"/>
                <w:szCs w:val="20"/>
              </w:rPr>
            </w:pPr>
            <w:r>
              <w:rPr>
                <w:rFonts w:ascii="Calibri" w:hAnsi="Calibri" w:cs="Calibri"/>
                <w:b/>
                <w:bCs/>
                <w:color w:val="000000"/>
                <w:szCs w:val="20"/>
              </w:rPr>
              <w:t>Description</w:t>
            </w:r>
            <w:r w:rsidRPr="00B25730">
              <w:rPr>
                <w:rFonts w:ascii="Calibri" w:hAnsi="Calibri" w:cs="Calibri"/>
                <w:b/>
                <w:bCs/>
                <w:color w:val="000000"/>
                <w:szCs w:val="20"/>
              </w:rPr>
              <w:t xml:space="preserve"> </w:t>
            </w:r>
          </w:p>
        </w:tc>
        <w:tc>
          <w:tcPr>
            <w:tcW w:w="2693"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3545F22" w14:textId="77777777" w:rsidR="00C65053" w:rsidRPr="00B25730" w:rsidRDefault="00C65053" w:rsidP="00123621">
            <w:pPr>
              <w:autoSpaceDE w:val="0"/>
              <w:autoSpaceDN w:val="0"/>
              <w:adjustRightInd w:val="0"/>
              <w:jc w:val="center"/>
              <w:rPr>
                <w:rFonts w:ascii="Calibri" w:hAnsi="Calibri" w:cs="Calibri"/>
                <w:color w:val="000000"/>
                <w:szCs w:val="20"/>
              </w:rPr>
            </w:pPr>
            <w:r>
              <w:rPr>
                <w:rFonts w:ascii="Calibri" w:hAnsi="Calibri" w:cs="Calibri"/>
                <w:b/>
                <w:bCs/>
                <w:color w:val="000000"/>
                <w:szCs w:val="20"/>
              </w:rPr>
              <w:t>Charge unitaire attachée</w:t>
            </w:r>
          </w:p>
        </w:tc>
      </w:tr>
      <w:tr w:rsidR="00C65053" w:rsidRPr="00B25730" w14:paraId="7FD28432" w14:textId="77777777" w:rsidTr="00123621">
        <w:trPr>
          <w:trHeight w:val="702"/>
        </w:trPr>
        <w:tc>
          <w:tcPr>
            <w:tcW w:w="2410" w:type="dxa"/>
            <w:tcBorders>
              <w:top w:val="single" w:sz="4" w:space="0" w:color="auto"/>
              <w:left w:val="single" w:sz="4" w:space="0" w:color="auto"/>
              <w:bottom w:val="single" w:sz="4" w:space="0" w:color="auto"/>
              <w:right w:val="single" w:sz="4" w:space="0" w:color="auto"/>
            </w:tcBorders>
          </w:tcPr>
          <w:p w14:paraId="4949840A" w14:textId="6F59F6D5" w:rsidR="00C65053" w:rsidRPr="00B25730" w:rsidRDefault="00C65053" w:rsidP="00123621">
            <w:pPr>
              <w:autoSpaceDE w:val="0"/>
              <w:autoSpaceDN w:val="0"/>
              <w:adjustRightInd w:val="0"/>
              <w:jc w:val="left"/>
              <w:rPr>
                <w:rFonts w:ascii="Calibri" w:hAnsi="Calibri" w:cs="Calibri"/>
                <w:color w:val="000000"/>
                <w:sz w:val="18"/>
                <w:szCs w:val="18"/>
              </w:rPr>
            </w:pPr>
            <w:r>
              <w:rPr>
                <w:rFonts w:ascii="Calibri" w:hAnsi="Calibri" w:cs="Calibri"/>
                <w:b/>
                <w:bCs/>
                <w:color w:val="000000"/>
                <w:sz w:val="22"/>
              </w:rPr>
              <w:t>UO-RTNR</w:t>
            </w:r>
          </w:p>
        </w:tc>
        <w:tc>
          <w:tcPr>
            <w:tcW w:w="3969" w:type="dxa"/>
            <w:tcBorders>
              <w:top w:val="single" w:sz="4" w:space="0" w:color="auto"/>
              <w:left w:val="single" w:sz="4" w:space="0" w:color="auto"/>
              <w:bottom w:val="single" w:sz="4" w:space="0" w:color="auto"/>
              <w:right w:val="single" w:sz="4" w:space="0" w:color="auto"/>
            </w:tcBorders>
          </w:tcPr>
          <w:p w14:paraId="245B4C9D" w14:textId="11FED3CE" w:rsidR="00C65053" w:rsidRPr="00B25730" w:rsidRDefault="00C65053" w:rsidP="00123621">
            <w:pPr>
              <w:autoSpaceDE w:val="0"/>
              <w:autoSpaceDN w:val="0"/>
              <w:adjustRightInd w:val="0"/>
              <w:jc w:val="left"/>
              <w:rPr>
                <w:rFonts w:ascii="Calibri" w:hAnsi="Calibri" w:cs="Calibri"/>
                <w:color w:val="000000"/>
                <w:szCs w:val="20"/>
              </w:rPr>
            </w:pPr>
            <w:r>
              <w:t xml:space="preserve">Réalisation </w:t>
            </w:r>
            <w:r w:rsidR="00022011">
              <w:t xml:space="preserve">de recette ou </w:t>
            </w:r>
            <w:r>
              <w:t>de tests de non-régression d’une nouvelle application</w:t>
            </w:r>
          </w:p>
        </w:tc>
        <w:tc>
          <w:tcPr>
            <w:tcW w:w="2693" w:type="dxa"/>
            <w:tcBorders>
              <w:top w:val="single" w:sz="4" w:space="0" w:color="auto"/>
              <w:left w:val="single" w:sz="4" w:space="0" w:color="auto"/>
              <w:bottom w:val="single" w:sz="4" w:space="0" w:color="auto"/>
              <w:right w:val="single" w:sz="4" w:space="0" w:color="auto"/>
            </w:tcBorders>
          </w:tcPr>
          <w:p w14:paraId="5D96DE14" w14:textId="77777777" w:rsidR="00C65053" w:rsidRPr="00B25730" w:rsidRDefault="00C65053" w:rsidP="00123621">
            <w:pPr>
              <w:autoSpaceDE w:val="0"/>
              <w:autoSpaceDN w:val="0"/>
              <w:adjustRightInd w:val="0"/>
              <w:jc w:val="center"/>
              <w:rPr>
                <w:rFonts w:ascii="Calibri" w:hAnsi="Calibri" w:cs="Calibri"/>
                <w:color w:val="000000"/>
                <w:szCs w:val="20"/>
              </w:rPr>
            </w:pPr>
            <w:r>
              <w:rPr>
                <w:rFonts w:ascii="Calibri" w:hAnsi="Calibri" w:cs="Calibri"/>
                <w:color w:val="000000"/>
                <w:szCs w:val="20"/>
              </w:rPr>
              <w:t>0.5 j.h</w:t>
            </w:r>
          </w:p>
        </w:tc>
      </w:tr>
    </w:tbl>
    <w:p w14:paraId="23A625C4" w14:textId="10E7C934" w:rsidR="00C65053" w:rsidRDefault="00C65053" w:rsidP="00C65053"/>
    <w:p w14:paraId="0114C249" w14:textId="75812AC6" w:rsidR="00382A82" w:rsidRDefault="00382A82" w:rsidP="00382A82">
      <w:r>
        <w:t>La complexité de chaque unité d’œuvre est associée au niveau de séniorité du profil d’intervention pour la tâche :</w:t>
      </w:r>
    </w:p>
    <w:p w14:paraId="47B3D7E5" w14:textId="77777777" w:rsidR="00EF251C" w:rsidRDefault="00EF251C" w:rsidP="00382A82"/>
    <w:tbl>
      <w:tblPr>
        <w:tblStyle w:val="Grilledutableau"/>
        <w:tblW w:w="0" w:type="auto"/>
        <w:tblInd w:w="846" w:type="dxa"/>
        <w:tblLook w:val="04A0" w:firstRow="1" w:lastRow="0" w:firstColumn="1" w:lastColumn="0" w:noHBand="0" w:noVBand="1"/>
      </w:tblPr>
      <w:tblGrid>
        <w:gridCol w:w="2551"/>
        <w:gridCol w:w="2127"/>
        <w:gridCol w:w="3118"/>
      </w:tblGrid>
      <w:tr w:rsidR="00382A82" w14:paraId="087F074D" w14:textId="77777777" w:rsidTr="00123621">
        <w:tc>
          <w:tcPr>
            <w:tcW w:w="2551" w:type="dxa"/>
            <w:shd w:val="clear" w:color="auto" w:fill="D9E2F3" w:themeFill="accent1" w:themeFillTint="33"/>
          </w:tcPr>
          <w:p w14:paraId="146E18AE" w14:textId="0D5302F0" w:rsidR="00382A82" w:rsidRPr="00D42D6A" w:rsidRDefault="00382A82" w:rsidP="00123621">
            <w:pPr>
              <w:rPr>
                <w:b/>
                <w:bCs/>
              </w:rPr>
            </w:pPr>
            <w:r>
              <w:rPr>
                <w:b/>
                <w:bCs/>
              </w:rPr>
              <w:t>Niveau de c</w:t>
            </w:r>
            <w:r w:rsidRPr="00D42D6A">
              <w:rPr>
                <w:b/>
                <w:bCs/>
              </w:rPr>
              <w:t>omplexité</w:t>
            </w:r>
            <w:r>
              <w:rPr>
                <w:b/>
                <w:bCs/>
              </w:rPr>
              <w:t xml:space="preserve"> UO</w:t>
            </w:r>
          </w:p>
        </w:tc>
        <w:tc>
          <w:tcPr>
            <w:tcW w:w="2127" w:type="dxa"/>
            <w:shd w:val="clear" w:color="auto" w:fill="D9E2F3" w:themeFill="accent1" w:themeFillTint="33"/>
          </w:tcPr>
          <w:p w14:paraId="5EB57A7E" w14:textId="77777777" w:rsidR="00382A82" w:rsidRPr="00D42D6A" w:rsidRDefault="00382A82" w:rsidP="00123621">
            <w:pPr>
              <w:rPr>
                <w:b/>
                <w:bCs/>
              </w:rPr>
            </w:pPr>
            <w:r>
              <w:rPr>
                <w:b/>
                <w:bCs/>
              </w:rPr>
              <w:t>Profil d’intervention</w:t>
            </w:r>
          </w:p>
        </w:tc>
        <w:tc>
          <w:tcPr>
            <w:tcW w:w="3118" w:type="dxa"/>
            <w:shd w:val="clear" w:color="auto" w:fill="D9E2F3" w:themeFill="accent1" w:themeFillTint="33"/>
          </w:tcPr>
          <w:p w14:paraId="73290A5A" w14:textId="77777777" w:rsidR="00382A82" w:rsidRDefault="00382A82" w:rsidP="00123621">
            <w:pPr>
              <w:rPr>
                <w:b/>
                <w:bCs/>
              </w:rPr>
            </w:pPr>
            <w:r>
              <w:rPr>
                <w:b/>
                <w:bCs/>
              </w:rPr>
              <w:t>Niveau de séniorité</w:t>
            </w:r>
          </w:p>
        </w:tc>
      </w:tr>
      <w:tr w:rsidR="00382A82" w14:paraId="6D62113C" w14:textId="77777777" w:rsidTr="00123621">
        <w:tc>
          <w:tcPr>
            <w:tcW w:w="2551" w:type="dxa"/>
          </w:tcPr>
          <w:p w14:paraId="0C47B7F8" w14:textId="77777777" w:rsidR="00382A82" w:rsidRDefault="00382A82" w:rsidP="00123621">
            <w:r>
              <w:t>Très simple</w:t>
            </w:r>
          </w:p>
        </w:tc>
        <w:tc>
          <w:tcPr>
            <w:tcW w:w="2127" w:type="dxa"/>
          </w:tcPr>
          <w:p w14:paraId="366951E7" w14:textId="375685AD" w:rsidR="00382A82" w:rsidRPr="005F1233" w:rsidRDefault="00382A82" w:rsidP="00123621">
            <w:r w:rsidRPr="005F1233">
              <w:t>Junior</w:t>
            </w:r>
          </w:p>
        </w:tc>
        <w:tc>
          <w:tcPr>
            <w:tcW w:w="3118" w:type="dxa"/>
          </w:tcPr>
          <w:p w14:paraId="0177D63A" w14:textId="77777777" w:rsidR="00382A82" w:rsidRDefault="00382A82" w:rsidP="00123621">
            <w:r>
              <w:t>Entre 1 et 2 ans d’expérience</w:t>
            </w:r>
          </w:p>
        </w:tc>
      </w:tr>
      <w:tr w:rsidR="00382A82" w14:paraId="6A589DCF" w14:textId="77777777" w:rsidTr="00123621">
        <w:tc>
          <w:tcPr>
            <w:tcW w:w="2551" w:type="dxa"/>
          </w:tcPr>
          <w:p w14:paraId="663C2468" w14:textId="77777777" w:rsidR="00382A82" w:rsidRDefault="00382A82" w:rsidP="00123621">
            <w:r>
              <w:t>Simple</w:t>
            </w:r>
          </w:p>
        </w:tc>
        <w:tc>
          <w:tcPr>
            <w:tcW w:w="2127" w:type="dxa"/>
          </w:tcPr>
          <w:p w14:paraId="2C4D87AB" w14:textId="77777777" w:rsidR="00382A82" w:rsidRPr="005F1233" w:rsidRDefault="00382A82" w:rsidP="00123621">
            <w:r w:rsidRPr="005F1233">
              <w:t>Analyste</w:t>
            </w:r>
          </w:p>
        </w:tc>
        <w:tc>
          <w:tcPr>
            <w:tcW w:w="3118" w:type="dxa"/>
          </w:tcPr>
          <w:p w14:paraId="355A7573" w14:textId="77777777" w:rsidR="00382A82" w:rsidRDefault="00382A82" w:rsidP="00123621">
            <w:r>
              <w:t>Entre 2 et 4 ans d’expérience</w:t>
            </w:r>
          </w:p>
        </w:tc>
      </w:tr>
      <w:tr w:rsidR="00382A82" w14:paraId="06519B1E" w14:textId="77777777" w:rsidTr="00123621">
        <w:tc>
          <w:tcPr>
            <w:tcW w:w="2551" w:type="dxa"/>
          </w:tcPr>
          <w:p w14:paraId="64AAF0A7" w14:textId="77777777" w:rsidR="00382A82" w:rsidRDefault="00382A82" w:rsidP="00123621">
            <w:r>
              <w:t>Moyenne</w:t>
            </w:r>
          </w:p>
        </w:tc>
        <w:tc>
          <w:tcPr>
            <w:tcW w:w="2127" w:type="dxa"/>
          </w:tcPr>
          <w:p w14:paraId="0CDF2A70" w14:textId="77777777" w:rsidR="00382A82" w:rsidRPr="005F1233" w:rsidRDefault="00382A82" w:rsidP="00123621">
            <w:r w:rsidRPr="005F1233">
              <w:t>Senior</w:t>
            </w:r>
          </w:p>
        </w:tc>
        <w:tc>
          <w:tcPr>
            <w:tcW w:w="3118" w:type="dxa"/>
          </w:tcPr>
          <w:p w14:paraId="686BB026" w14:textId="77777777" w:rsidR="00382A82" w:rsidRDefault="00382A82" w:rsidP="00123621">
            <w:r>
              <w:t>Entre 4 et 8 ans d’expérience</w:t>
            </w:r>
          </w:p>
        </w:tc>
      </w:tr>
      <w:tr w:rsidR="00382A82" w14:paraId="309AFA62" w14:textId="77777777" w:rsidTr="00123621">
        <w:tc>
          <w:tcPr>
            <w:tcW w:w="2551" w:type="dxa"/>
          </w:tcPr>
          <w:p w14:paraId="03B8844D" w14:textId="77777777" w:rsidR="00382A82" w:rsidRDefault="00382A82" w:rsidP="00123621">
            <w:r>
              <w:t>Complexe</w:t>
            </w:r>
          </w:p>
        </w:tc>
        <w:tc>
          <w:tcPr>
            <w:tcW w:w="2127" w:type="dxa"/>
          </w:tcPr>
          <w:p w14:paraId="58B82C80" w14:textId="57467FCE" w:rsidR="00382A82" w:rsidRPr="005F1233" w:rsidRDefault="00382A82" w:rsidP="00123621">
            <w:r w:rsidRPr="005F1233">
              <w:t>Expert</w:t>
            </w:r>
          </w:p>
        </w:tc>
        <w:tc>
          <w:tcPr>
            <w:tcW w:w="3118" w:type="dxa"/>
          </w:tcPr>
          <w:p w14:paraId="2C9022FC" w14:textId="77777777" w:rsidR="00382A82" w:rsidRDefault="00382A82" w:rsidP="00123621">
            <w:r>
              <w:t>Au-delà de 8 ans d’expérience</w:t>
            </w:r>
          </w:p>
        </w:tc>
      </w:tr>
    </w:tbl>
    <w:p w14:paraId="402CB07B" w14:textId="77777777" w:rsidR="00A039AE" w:rsidRDefault="00A039AE" w:rsidP="00C65053"/>
    <w:p w14:paraId="0BA507B3" w14:textId="7C362C55" w:rsidR="00FD03A7" w:rsidRDefault="00F774D9" w:rsidP="00FD03A7">
      <w:pPr>
        <w:pStyle w:val="Titre3"/>
      </w:pPr>
      <w:bookmarkStart w:id="60" w:name="_Toc223529563"/>
      <w:r>
        <w:t>Réalisation de</w:t>
      </w:r>
      <w:r w:rsidR="00022011">
        <w:t xml:space="preserve"> recette ou tests </w:t>
      </w:r>
      <w:r>
        <w:t>de non-régression d’une nouvelle application (UO-RTNR)</w:t>
      </w:r>
      <w:bookmarkEnd w:id="60"/>
    </w:p>
    <w:p w14:paraId="1D489A24" w14:textId="77777777" w:rsidR="00FD03A7" w:rsidRPr="00FD03A7" w:rsidRDefault="00FD03A7" w:rsidP="00FD03A7"/>
    <w:tbl>
      <w:tblPr>
        <w:tblStyle w:val="Grilledutableau"/>
        <w:tblW w:w="0" w:type="auto"/>
        <w:tblLook w:val="04A0" w:firstRow="1" w:lastRow="0" w:firstColumn="1" w:lastColumn="0" w:noHBand="0" w:noVBand="1"/>
      </w:tblPr>
      <w:tblGrid>
        <w:gridCol w:w="4106"/>
        <w:gridCol w:w="2693"/>
        <w:gridCol w:w="2263"/>
      </w:tblGrid>
      <w:tr w:rsidR="00E450E4" w14:paraId="1D6AE352" w14:textId="77777777" w:rsidTr="00123621">
        <w:tc>
          <w:tcPr>
            <w:tcW w:w="9062" w:type="dxa"/>
            <w:gridSpan w:val="3"/>
            <w:shd w:val="clear" w:color="auto" w:fill="D9E2F3" w:themeFill="accent1" w:themeFillTint="33"/>
          </w:tcPr>
          <w:p w14:paraId="3537169A" w14:textId="72616CB9" w:rsidR="00E450E4" w:rsidRPr="002C656E" w:rsidRDefault="00E450E4" w:rsidP="00123621">
            <w:pPr>
              <w:rPr>
                <w:b/>
                <w:bCs/>
              </w:rPr>
            </w:pPr>
            <w:r w:rsidRPr="002C656E">
              <w:rPr>
                <w:b/>
                <w:bCs/>
              </w:rPr>
              <w:t>Description de l’exigence</w:t>
            </w:r>
            <w:r>
              <w:rPr>
                <w:b/>
                <w:bCs/>
              </w:rPr>
              <w:t xml:space="preserve"> </w:t>
            </w:r>
            <w:r w:rsidR="00382A82">
              <w:rPr>
                <w:b/>
                <w:bCs/>
              </w:rPr>
              <w:t>– UO-RTNR</w:t>
            </w:r>
          </w:p>
        </w:tc>
      </w:tr>
      <w:tr w:rsidR="00E450E4" w14:paraId="5E434631" w14:textId="77777777" w:rsidTr="00123621">
        <w:trPr>
          <w:trHeight w:val="752"/>
        </w:trPr>
        <w:tc>
          <w:tcPr>
            <w:tcW w:w="9062" w:type="dxa"/>
            <w:gridSpan w:val="3"/>
          </w:tcPr>
          <w:p w14:paraId="0A0F0495" w14:textId="77777777" w:rsidR="00022011" w:rsidRDefault="00E450E4" w:rsidP="00123621">
            <w:r>
              <w:t>Le Titulaire aura la charge de réaliser</w:t>
            </w:r>
            <w:r w:rsidR="00022011">
              <w:t> :</w:t>
            </w:r>
          </w:p>
          <w:p w14:paraId="629AC8DE" w14:textId="4EF9D471" w:rsidR="00022011" w:rsidRDefault="00E450E4" w:rsidP="00576CF2">
            <w:pPr>
              <w:pStyle w:val="Paragraphedeliste"/>
              <w:numPr>
                <w:ilvl w:val="0"/>
                <w:numId w:val="18"/>
              </w:numPr>
            </w:pPr>
            <w:r>
              <w:t>des tests</w:t>
            </w:r>
            <w:r w:rsidR="00022011">
              <w:t xml:space="preserve"> de recette ;</w:t>
            </w:r>
          </w:p>
          <w:p w14:paraId="47794809" w14:textId="7F90A68A" w:rsidR="00022011" w:rsidRDefault="00022011" w:rsidP="00576CF2">
            <w:pPr>
              <w:pStyle w:val="Paragraphedeliste"/>
              <w:numPr>
                <w:ilvl w:val="0"/>
                <w:numId w:val="18"/>
              </w:numPr>
            </w:pPr>
            <w:r>
              <w:t>ou</w:t>
            </w:r>
            <w:r w:rsidR="00E450E4">
              <w:t xml:space="preserve"> de</w:t>
            </w:r>
            <w:r>
              <w:t>s tests de</w:t>
            </w:r>
            <w:r w:rsidR="00E450E4">
              <w:t xml:space="preserve"> non</w:t>
            </w:r>
            <w:r w:rsidR="00446550">
              <w:t>-</w:t>
            </w:r>
            <w:r w:rsidR="00E450E4">
              <w:t xml:space="preserve">régression (TNR) d’une nouvelle application ou d’une relivraison (hors périmètre de la TRA de base). </w:t>
            </w:r>
          </w:p>
          <w:p w14:paraId="289F7E4F" w14:textId="74FDCB9D" w:rsidR="00E450E4" w:rsidRDefault="00E450E4" w:rsidP="00576CF2">
            <w:pPr>
              <w:pStyle w:val="Paragraphedeliste"/>
            </w:pPr>
            <w:r>
              <w:t>Pour cela, il sélectionnera le ou les jeux d’essai constitués permettant de les automatiser et de se doter d’un ensemble de TNR, puis il réalisera un cycle de tests de qualification de non</w:t>
            </w:r>
            <w:r w:rsidR="00446550">
              <w:t>-</w:t>
            </w:r>
            <w:r>
              <w:t xml:space="preserve">régression pour vérifier les résultats. </w:t>
            </w:r>
          </w:p>
          <w:p w14:paraId="40504144" w14:textId="77777777" w:rsidR="00022011" w:rsidRDefault="00022011" w:rsidP="00123621"/>
          <w:p w14:paraId="09BD550D" w14:textId="37AE99D5" w:rsidR="00E450E4" w:rsidRDefault="00E450E4" w:rsidP="00123621">
            <w:r>
              <w:t>Pour ce faire, le Titulaire devra</w:t>
            </w:r>
          </w:p>
          <w:p w14:paraId="3F74779D" w14:textId="3EFBFA3D" w:rsidR="00E450E4" w:rsidRDefault="00E450E4" w:rsidP="00127D0F">
            <w:pPr>
              <w:pStyle w:val="Paragraphedeliste"/>
              <w:numPr>
                <w:ilvl w:val="0"/>
                <w:numId w:val="18"/>
              </w:numPr>
            </w:pPr>
            <w:r>
              <w:t>Identifier et vérifier des prérequis nécessaires à l’opération</w:t>
            </w:r>
            <w:r w:rsidR="00446550">
              <w:t> ;</w:t>
            </w:r>
          </w:p>
          <w:p w14:paraId="721D9C19" w14:textId="63C3F0B9" w:rsidR="00E450E4" w:rsidRDefault="00E450E4" w:rsidP="00127D0F">
            <w:pPr>
              <w:pStyle w:val="Paragraphedeliste"/>
              <w:numPr>
                <w:ilvl w:val="0"/>
                <w:numId w:val="18"/>
              </w:numPr>
            </w:pPr>
            <w:r>
              <w:t>Contrôler les livrables</w:t>
            </w:r>
            <w:r w:rsidR="00446550">
              <w:t> ;</w:t>
            </w:r>
          </w:p>
          <w:p w14:paraId="74FA51A8" w14:textId="49EE2BB2" w:rsidR="00E450E4" w:rsidRDefault="00E450E4" w:rsidP="00127D0F">
            <w:pPr>
              <w:pStyle w:val="Paragraphedeliste"/>
              <w:numPr>
                <w:ilvl w:val="0"/>
                <w:numId w:val="18"/>
              </w:numPr>
            </w:pPr>
            <w:r>
              <w:t>Préparer et mettre à jour le plan de tests et les jeux d’essai à partir des plans de test existants</w:t>
            </w:r>
            <w:r w:rsidR="00446550">
              <w:t> ;</w:t>
            </w:r>
          </w:p>
          <w:p w14:paraId="421B8D7F" w14:textId="61E4B314" w:rsidR="00E450E4" w:rsidRDefault="00E450E4" w:rsidP="00127D0F">
            <w:pPr>
              <w:pStyle w:val="Paragraphedeliste"/>
              <w:numPr>
                <w:ilvl w:val="0"/>
                <w:numId w:val="18"/>
              </w:numPr>
            </w:pPr>
            <w:r>
              <w:t>Réaliser la qualification en restituant les résultats au responsable de la réalisation des composants ou applications testées</w:t>
            </w:r>
            <w:r w:rsidR="00446550">
              <w:t> ;</w:t>
            </w:r>
          </w:p>
          <w:p w14:paraId="36101788" w14:textId="0BC72858" w:rsidR="00E450E4" w:rsidRDefault="00E450E4" w:rsidP="00127D0F">
            <w:pPr>
              <w:pStyle w:val="Paragraphedeliste"/>
              <w:numPr>
                <w:ilvl w:val="0"/>
                <w:numId w:val="18"/>
              </w:numPr>
            </w:pPr>
            <w:r>
              <w:t xml:space="preserve">Signaler les anomalies conformément à la procédure en vigueur avec les méthodes et outils mis en </w:t>
            </w:r>
            <w:r w:rsidR="00446550">
              <w:t xml:space="preserve">œuvre </w:t>
            </w:r>
            <w:r>
              <w:t>à la CFE</w:t>
            </w:r>
            <w:r w:rsidR="00446550">
              <w:t> ;</w:t>
            </w:r>
          </w:p>
          <w:p w14:paraId="22638071" w14:textId="77777777" w:rsidR="00E450E4" w:rsidRDefault="00E450E4" w:rsidP="00127D0F">
            <w:pPr>
              <w:numPr>
                <w:ilvl w:val="0"/>
                <w:numId w:val="18"/>
              </w:numPr>
            </w:pPr>
            <w:r>
              <w:t>Réaliser le dossier correspondant, avec les conclusions de la campagne de tests.</w:t>
            </w:r>
          </w:p>
        </w:tc>
      </w:tr>
      <w:tr w:rsidR="00E450E4" w14:paraId="4F86E7BF" w14:textId="77777777" w:rsidTr="004D0746">
        <w:tc>
          <w:tcPr>
            <w:tcW w:w="4106" w:type="dxa"/>
            <w:shd w:val="clear" w:color="auto" w:fill="D9E2F3" w:themeFill="accent1" w:themeFillTint="33"/>
          </w:tcPr>
          <w:p w14:paraId="55E8A928" w14:textId="77777777" w:rsidR="00E450E4" w:rsidRPr="002C656E" w:rsidRDefault="00E450E4" w:rsidP="00123621">
            <w:pPr>
              <w:rPr>
                <w:i/>
                <w:iCs/>
                <w:color w:val="767171" w:themeColor="background2" w:themeShade="80"/>
              </w:rPr>
            </w:pPr>
            <w:r w:rsidRPr="002C656E">
              <w:rPr>
                <w:i/>
                <w:iCs/>
                <w:color w:val="767171" w:themeColor="background2" w:themeShade="80"/>
              </w:rPr>
              <w:t>Livrable(s)</w:t>
            </w:r>
          </w:p>
          <w:p w14:paraId="59AE37D3" w14:textId="77777777" w:rsidR="00E450E4" w:rsidRDefault="00E450E4" w:rsidP="00127D0F">
            <w:pPr>
              <w:pStyle w:val="Paragraphedeliste"/>
              <w:numPr>
                <w:ilvl w:val="0"/>
                <w:numId w:val="17"/>
              </w:numPr>
            </w:pPr>
            <w:r>
              <w:t>Le dossier de préparation des tests (décrit dans le PAQ de la TRA) ;</w:t>
            </w:r>
          </w:p>
          <w:p w14:paraId="101E6B2D" w14:textId="390B2870" w:rsidR="00022011" w:rsidRDefault="00022011" w:rsidP="00127D0F">
            <w:pPr>
              <w:pStyle w:val="Paragraphedeliste"/>
              <w:numPr>
                <w:ilvl w:val="0"/>
                <w:numId w:val="17"/>
              </w:numPr>
            </w:pPr>
            <w:r>
              <w:t>Le dossier de recette complété des résultats de tests et alimentation des fiches anomalies dans l’outil MANTIS</w:t>
            </w:r>
          </w:p>
          <w:p w14:paraId="0BA080C2" w14:textId="1DB6FD41" w:rsidR="00E450E4" w:rsidRDefault="00E450E4" w:rsidP="00127D0F">
            <w:pPr>
              <w:pStyle w:val="Paragraphedeliste"/>
              <w:numPr>
                <w:ilvl w:val="0"/>
                <w:numId w:val="17"/>
              </w:numPr>
            </w:pPr>
            <w:r>
              <w:t>Le dossier d’exécution des TNR constitué des rapports d’incident de tests, des demandes de correction avec tenue et mise à jour d’un cahier de tests ;</w:t>
            </w:r>
          </w:p>
          <w:p w14:paraId="2778438E" w14:textId="67649849" w:rsidR="00E450E4" w:rsidRDefault="00E450E4" w:rsidP="00127D0F">
            <w:pPr>
              <w:pStyle w:val="Paragraphedeliste"/>
              <w:numPr>
                <w:ilvl w:val="0"/>
                <w:numId w:val="17"/>
              </w:numPr>
            </w:pPr>
            <w:r>
              <w:t>Le dossier d’interprétation des résultats constitué des tableaux analytiques et synthétiques des résultats, et des bilans de tests intermédiaires ou définitifs, incorporant la nomenclature des fichiers produits ainsi que les fiches d’anomalies unitaires</w:t>
            </w:r>
            <w:r w:rsidR="00F96FFE">
              <w:t>.</w:t>
            </w:r>
          </w:p>
        </w:tc>
        <w:tc>
          <w:tcPr>
            <w:tcW w:w="2693" w:type="dxa"/>
            <w:shd w:val="clear" w:color="auto" w:fill="D9E2F3" w:themeFill="accent1" w:themeFillTint="33"/>
          </w:tcPr>
          <w:p w14:paraId="4BC47773" w14:textId="77777777" w:rsidR="00E450E4" w:rsidRPr="002C656E" w:rsidRDefault="00E450E4" w:rsidP="00123621">
            <w:pPr>
              <w:rPr>
                <w:i/>
                <w:iCs/>
                <w:color w:val="767171" w:themeColor="background2" w:themeShade="80"/>
              </w:rPr>
            </w:pPr>
            <w:r w:rsidRPr="002C656E">
              <w:rPr>
                <w:i/>
                <w:iCs/>
                <w:color w:val="767171" w:themeColor="background2" w:themeShade="80"/>
              </w:rPr>
              <w:t>Contrôle de l’atteinte des résultats</w:t>
            </w:r>
          </w:p>
          <w:p w14:paraId="2756D40E" w14:textId="77777777" w:rsidR="00F33401" w:rsidRDefault="00F33401" w:rsidP="00F33401"/>
          <w:p w14:paraId="4911DB93" w14:textId="4D16310D" w:rsidR="00F33401" w:rsidRPr="00382A82" w:rsidRDefault="00F33401" w:rsidP="00127D0F">
            <w:pPr>
              <w:pStyle w:val="Paragraphedeliste"/>
              <w:numPr>
                <w:ilvl w:val="0"/>
                <w:numId w:val="18"/>
              </w:numPr>
              <w:ind w:left="272" w:hanging="141"/>
              <w:jc w:val="left"/>
            </w:pPr>
            <w:r w:rsidRPr="00382A82">
              <w:t>Revue des livrables</w:t>
            </w:r>
            <w:r w:rsidR="00F96FFE">
              <w:t>.</w:t>
            </w:r>
          </w:p>
          <w:p w14:paraId="2E238AE4" w14:textId="77777777" w:rsidR="00E450E4" w:rsidRDefault="00E450E4" w:rsidP="00123621">
            <w:pPr>
              <w:ind w:hanging="306"/>
              <w:jc w:val="left"/>
            </w:pPr>
          </w:p>
          <w:p w14:paraId="24941823" w14:textId="77777777" w:rsidR="00E450E4" w:rsidRDefault="00E450E4" w:rsidP="00123621">
            <w:pPr>
              <w:ind w:hanging="306"/>
              <w:jc w:val="left"/>
            </w:pPr>
          </w:p>
          <w:p w14:paraId="606EAFE2" w14:textId="77777777" w:rsidR="00E450E4" w:rsidRDefault="00E450E4" w:rsidP="00123621">
            <w:pPr>
              <w:jc w:val="left"/>
            </w:pPr>
          </w:p>
        </w:tc>
        <w:tc>
          <w:tcPr>
            <w:tcW w:w="2263" w:type="dxa"/>
            <w:shd w:val="clear" w:color="auto" w:fill="D9E2F3" w:themeFill="accent1" w:themeFillTint="33"/>
          </w:tcPr>
          <w:p w14:paraId="115E61A6" w14:textId="77777777" w:rsidR="00E450E4" w:rsidRPr="002C656E" w:rsidRDefault="00E450E4" w:rsidP="00123621">
            <w:pPr>
              <w:rPr>
                <w:i/>
                <w:iCs/>
                <w:color w:val="767171" w:themeColor="background2" w:themeShade="80"/>
              </w:rPr>
            </w:pPr>
            <w:r w:rsidRPr="002C656E">
              <w:rPr>
                <w:i/>
                <w:iCs/>
                <w:color w:val="767171" w:themeColor="background2" w:themeShade="80"/>
              </w:rPr>
              <w:t>Niveau à atteindre</w:t>
            </w:r>
          </w:p>
          <w:p w14:paraId="7C9C3590" w14:textId="77777777" w:rsidR="00F33401" w:rsidRDefault="00F33401" w:rsidP="00F33401"/>
          <w:p w14:paraId="69A50059" w14:textId="77777777" w:rsidR="002655C1" w:rsidRDefault="002655C1" w:rsidP="00F33401"/>
          <w:p w14:paraId="0FBFBD04" w14:textId="58F366CB" w:rsidR="00F33401" w:rsidRDefault="00F33401" w:rsidP="00127D0F">
            <w:pPr>
              <w:pStyle w:val="Paragraphedeliste"/>
              <w:numPr>
                <w:ilvl w:val="0"/>
                <w:numId w:val="18"/>
              </w:numPr>
              <w:ind w:left="272" w:hanging="141"/>
              <w:jc w:val="left"/>
            </w:pPr>
            <w:r>
              <w:t>100% des livrables fournis à la livraison</w:t>
            </w:r>
            <w:r w:rsidR="00F96FFE">
              <w:t> ;</w:t>
            </w:r>
          </w:p>
          <w:p w14:paraId="49C304EA" w14:textId="77777777" w:rsidR="00F33401" w:rsidRPr="00382A82" w:rsidRDefault="00F33401" w:rsidP="00127D0F">
            <w:pPr>
              <w:pStyle w:val="Paragraphedeliste"/>
              <w:numPr>
                <w:ilvl w:val="0"/>
                <w:numId w:val="18"/>
              </w:numPr>
              <w:ind w:left="272" w:hanging="141"/>
              <w:jc w:val="left"/>
            </w:pPr>
            <w:r>
              <w:t>Toutes les remarques de la CFE sont prises en compte, 1 relivraison acceptée.</w:t>
            </w:r>
          </w:p>
          <w:p w14:paraId="3A57A5F8" w14:textId="1B252F81" w:rsidR="00E450E4" w:rsidRDefault="00E450E4" w:rsidP="00123621">
            <w:pPr>
              <w:jc w:val="left"/>
            </w:pPr>
          </w:p>
        </w:tc>
      </w:tr>
    </w:tbl>
    <w:p w14:paraId="7578FF4A" w14:textId="5E7C7811" w:rsidR="00F774D9" w:rsidRDefault="00F774D9" w:rsidP="00F774D9">
      <w:pPr>
        <w:pStyle w:val="Titre2"/>
      </w:pPr>
      <w:bookmarkStart w:id="61" w:name="_Toc223529564"/>
      <w:r>
        <w:t>Phase de réversibilité</w:t>
      </w:r>
      <w:bookmarkEnd w:id="61"/>
    </w:p>
    <w:p w14:paraId="75FEB762" w14:textId="77777777" w:rsidR="00861D00" w:rsidRDefault="00E450E4" w:rsidP="00E450E4">
      <w:r w:rsidRPr="00444ED2">
        <w:t xml:space="preserve">A compter </w:t>
      </w:r>
      <w:r w:rsidR="00F33401">
        <w:t>du</w:t>
      </w:r>
      <w:r w:rsidRPr="00444ED2">
        <w:t xml:space="preserve"> 45</w:t>
      </w:r>
      <w:r w:rsidRPr="00861D00">
        <w:rPr>
          <w:vertAlign w:val="superscript"/>
        </w:rPr>
        <w:t>ème</w:t>
      </w:r>
      <w:r w:rsidR="00861D00">
        <w:t xml:space="preserve"> </w:t>
      </w:r>
      <w:r w:rsidRPr="00444ED2">
        <w:t xml:space="preserve">mois du présent marché ou en cas de résiliation de celui-ci pour quelque cause que ce soit, le Titulaire s'engage, dans les conditions ci-après, à assurer la réversibilité des prestations du présent marché afin de permettre à la CFE de reprendre ou de faire reprendre par un tiers désigné par elle, l’exécution de ces prestations et ce, dans les meilleures conditions et sans discontinuité du service. </w:t>
      </w:r>
    </w:p>
    <w:p w14:paraId="4A589DA6" w14:textId="77777777" w:rsidR="00861D00" w:rsidRDefault="00861D00" w:rsidP="00E450E4"/>
    <w:p w14:paraId="61C4A255" w14:textId="77777777" w:rsidR="00E450E4" w:rsidRDefault="00E450E4" w:rsidP="00E450E4">
      <w:r w:rsidRPr="00444ED2">
        <w:t xml:space="preserve">La réversibilité est préparée tout du long du marché dès la phase opérationnelle. Le plan de réversibilité est donc exigible à tout moment et doit être mis à jour sommairement au lancement de la prestation. </w:t>
      </w:r>
    </w:p>
    <w:p w14:paraId="7100108E" w14:textId="77777777" w:rsidR="00C81196" w:rsidRDefault="00C81196" w:rsidP="00E450E4"/>
    <w:p w14:paraId="4F9489BE" w14:textId="77777777" w:rsidR="00E450E4" w:rsidRDefault="00E450E4" w:rsidP="00E450E4">
      <w:r w:rsidRPr="00444ED2">
        <w:t xml:space="preserve">Dans le cadre du processus de réversibilité, le Titulaire fournit à la CFE ou à tout tiers désigné par celle-ci toute l'assistance et les informations nécessaires dans le cadre d'une phase dite de restitution de la connaissance et de la responsabilité opérationnelle. </w:t>
      </w:r>
    </w:p>
    <w:p w14:paraId="10752953" w14:textId="77777777" w:rsidR="00E450E4" w:rsidRDefault="00E450E4" w:rsidP="00E450E4">
      <w:r w:rsidRPr="00444ED2">
        <w:t xml:space="preserve">A l'issue de cette phase, les éléments de la prestation, les fichiers et les documents opérationnels restent la propriété de la CFE et sont restitués par le Titulaire. </w:t>
      </w:r>
    </w:p>
    <w:p w14:paraId="79BF0CD2" w14:textId="77777777" w:rsidR="00E450E4" w:rsidRDefault="00E450E4" w:rsidP="00E450E4">
      <w:r w:rsidRPr="00444ED2">
        <w:t xml:space="preserve">Tous les éléments restituables avant la fin de cette phase devront l'être dès que possible. Au cours de la période de réversibilité, le Titulaire assure les activités qui lui sont attribuées dans le cadre de la transition avec le tiers en charge de la reprise des prestations. </w:t>
      </w:r>
    </w:p>
    <w:p w14:paraId="731DDAE4" w14:textId="77777777" w:rsidR="00232A68" w:rsidRDefault="00232A68" w:rsidP="00E450E4"/>
    <w:p w14:paraId="2AB75A50" w14:textId="1EF9C4CD" w:rsidR="00E450E4" w:rsidRDefault="00E450E4" w:rsidP="00E450E4">
      <w:r w:rsidRPr="00444ED2">
        <w:t xml:space="preserve">Pendant la phase de réversibilité, les prestations objet du présent marché continuent à être assurées par le Titulaire. Durant cette période, le Titulaire ne peut en aucune façon modifier ou réduire ses prestations et ses obligations. Le Titulaire s'engage à collaborer loyalement avec le tiers en charge de la reprise des prestations. </w:t>
      </w:r>
    </w:p>
    <w:p w14:paraId="60AAB34F" w14:textId="77777777" w:rsidR="00232A68" w:rsidRDefault="00232A68" w:rsidP="00E450E4"/>
    <w:p w14:paraId="571079D7" w14:textId="6EFFA6B0" w:rsidR="00E450E4" w:rsidRDefault="00E450E4" w:rsidP="00E450E4">
      <w:r w:rsidRPr="00444ED2">
        <w:t xml:space="preserve">La réversibilité engage l’ensemble des prestations du présent marché, que celles-ci soient réalisées par le Titulaire ou ses éventuels sous-traitants. </w:t>
      </w:r>
    </w:p>
    <w:p w14:paraId="183E6599" w14:textId="77777777" w:rsidR="00232A68" w:rsidRDefault="00232A68" w:rsidP="00E450E4"/>
    <w:p w14:paraId="2E1F1196" w14:textId="0FADC3D4" w:rsidR="00E450E4" w:rsidRDefault="00E450E4" w:rsidP="00E450E4">
      <w:r w:rsidRPr="00444ED2">
        <w:t>Le Titulaire s’engage à ne conserver aucun élément cité ci-dessous à l’issue de la phase de réversibilité, sauf accord écrit de la part de la CFE</w:t>
      </w:r>
      <w:r>
        <w:t>.</w:t>
      </w:r>
    </w:p>
    <w:p w14:paraId="3797028D" w14:textId="77777777" w:rsidR="00232A68" w:rsidRDefault="00232A68" w:rsidP="00E450E4"/>
    <w:p w14:paraId="78F27138" w14:textId="2CCC604C" w:rsidR="00E450E4" w:rsidRDefault="00E450E4" w:rsidP="00E450E4">
      <w:r>
        <w:t>La réversibilité concerne l’ensemble des éléments nécessaires à la reprise du service par un tiers. A ce titre, elle inclut :</w:t>
      </w:r>
    </w:p>
    <w:p w14:paraId="07EE675C" w14:textId="77777777" w:rsidR="00E450E4" w:rsidRDefault="00E450E4" w:rsidP="00127D0F">
      <w:pPr>
        <w:pStyle w:val="Paragraphedeliste"/>
        <w:numPr>
          <w:ilvl w:val="0"/>
          <w:numId w:val="18"/>
        </w:numPr>
      </w:pPr>
      <w:r>
        <w:t>L’ensemble des PV de réception des livraisons ;</w:t>
      </w:r>
    </w:p>
    <w:p w14:paraId="5FFFEB31" w14:textId="16482749" w:rsidR="00E450E4" w:rsidRDefault="00E450E4" w:rsidP="00127D0F">
      <w:pPr>
        <w:pStyle w:val="Paragraphedeliste"/>
        <w:numPr>
          <w:ilvl w:val="0"/>
          <w:numId w:val="18"/>
        </w:numPr>
      </w:pPr>
      <w:r>
        <w:t>Les différents bilans de qualification consignant les résultats des tests et un tableau récapitulatif</w:t>
      </w:r>
      <w:r w:rsidR="0092162B">
        <w:t> ;</w:t>
      </w:r>
    </w:p>
    <w:p w14:paraId="77EEAE88" w14:textId="77777777" w:rsidR="00E450E4" w:rsidRDefault="00E450E4" w:rsidP="00127D0F">
      <w:pPr>
        <w:pStyle w:val="Paragraphedeliste"/>
        <w:numPr>
          <w:ilvl w:val="0"/>
          <w:numId w:val="18"/>
        </w:numPr>
      </w:pPr>
      <w:r>
        <w:t>Le tableau de bord des versions actives des applications qualifiées ;</w:t>
      </w:r>
    </w:p>
    <w:p w14:paraId="1AAAA1A7" w14:textId="77777777" w:rsidR="00E450E4" w:rsidRDefault="00E450E4" w:rsidP="00127D0F">
      <w:pPr>
        <w:pStyle w:val="Paragraphedeliste"/>
        <w:numPr>
          <w:ilvl w:val="0"/>
          <w:numId w:val="18"/>
        </w:numPr>
      </w:pPr>
      <w:r>
        <w:t>Les différents tableaux de suivi de l’activité : tableau de bords de l’activité ;</w:t>
      </w:r>
    </w:p>
    <w:p w14:paraId="1F083C17" w14:textId="620A157F" w:rsidR="00E450E4" w:rsidRPr="0092162B" w:rsidRDefault="00E450E4" w:rsidP="00127D0F">
      <w:pPr>
        <w:pStyle w:val="Paragraphedeliste"/>
        <w:numPr>
          <w:ilvl w:val="0"/>
          <w:numId w:val="18"/>
        </w:numPr>
      </w:pPr>
      <w:r w:rsidRPr="0092162B">
        <w:t xml:space="preserve">Un récapitulatif des propositions d’amélioration de la testabilité des applications et les mesures mises en </w:t>
      </w:r>
      <w:r w:rsidR="0092162B" w:rsidRPr="0092162B">
        <w:t>œuvre</w:t>
      </w:r>
      <w:r w:rsidRPr="0092162B">
        <w:t xml:space="preserve"> ainsi que le recensement de celles</w:t>
      </w:r>
      <w:r w:rsidR="00490A39">
        <w:t xml:space="preserve"> </w:t>
      </w:r>
      <w:r w:rsidRPr="0092162B">
        <w:t xml:space="preserve">restant à réaliser ; </w:t>
      </w:r>
    </w:p>
    <w:p w14:paraId="19F60F95" w14:textId="77777777" w:rsidR="00E450E4" w:rsidRPr="0092162B" w:rsidRDefault="00E450E4" w:rsidP="00127D0F">
      <w:pPr>
        <w:pStyle w:val="Paragraphedeliste"/>
        <w:numPr>
          <w:ilvl w:val="0"/>
          <w:numId w:val="18"/>
        </w:numPr>
      </w:pPr>
      <w:r w:rsidRPr="0092162B">
        <w:t xml:space="preserve">Tous les documents et procédures concernant les prestations objet du présent marché : </w:t>
      </w:r>
    </w:p>
    <w:p w14:paraId="0FC076B6" w14:textId="77777777" w:rsidR="00E450E4" w:rsidRPr="0092162B" w:rsidRDefault="00E450E4" w:rsidP="00127D0F">
      <w:pPr>
        <w:pStyle w:val="Paragraphedeliste"/>
        <w:numPr>
          <w:ilvl w:val="1"/>
          <w:numId w:val="18"/>
        </w:numPr>
      </w:pPr>
      <w:r w:rsidRPr="0092162B">
        <w:t xml:space="preserve">Ensemble de la documentation produite ou maintenue durant le marché ; </w:t>
      </w:r>
    </w:p>
    <w:p w14:paraId="6596E4B4" w14:textId="36648932" w:rsidR="00E450E4" w:rsidRPr="0092162B" w:rsidRDefault="00E450E4" w:rsidP="00127D0F">
      <w:pPr>
        <w:pStyle w:val="Paragraphedeliste"/>
        <w:numPr>
          <w:ilvl w:val="1"/>
          <w:numId w:val="18"/>
        </w:numPr>
      </w:pPr>
      <w:r w:rsidRPr="0092162B">
        <w:t>Ensemble des procédures de tests et éventuellement des jeux de données utilisés</w:t>
      </w:r>
      <w:r w:rsidR="0092162B">
        <w:t> ;</w:t>
      </w:r>
    </w:p>
    <w:p w14:paraId="68D0BD42" w14:textId="77777777" w:rsidR="00E450E4" w:rsidRPr="0092162B" w:rsidRDefault="00E450E4" w:rsidP="00127D0F">
      <w:pPr>
        <w:pStyle w:val="Paragraphedeliste"/>
        <w:numPr>
          <w:ilvl w:val="1"/>
          <w:numId w:val="18"/>
        </w:numPr>
      </w:pPr>
      <w:r w:rsidRPr="0092162B">
        <w:t xml:space="preserve">Carnet des demandes et travaux en cours de traitement ; </w:t>
      </w:r>
    </w:p>
    <w:p w14:paraId="2AF96E16" w14:textId="77777777" w:rsidR="00E450E4" w:rsidRPr="0092162B" w:rsidRDefault="00E450E4" w:rsidP="00127D0F">
      <w:pPr>
        <w:pStyle w:val="Paragraphedeliste"/>
        <w:numPr>
          <w:ilvl w:val="0"/>
          <w:numId w:val="18"/>
        </w:numPr>
      </w:pPr>
      <w:r w:rsidRPr="0092162B">
        <w:t xml:space="preserve">Le bilan des UO d’audit et de qualification commandés tout au long du marché. </w:t>
      </w:r>
    </w:p>
    <w:p w14:paraId="0C904FFE" w14:textId="77777777" w:rsidR="00F96FFE" w:rsidRDefault="00F96FFE" w:rsidP="00E450E4"/>
    <w:tbl>
      <w:tblPr>
        <w:tblStyle w:val="Grilledutableau"/>
        <w:tblW w:w="0" w:type="auto"/>
        <w:tblLook w:val="04A0" w:firstRow="1" w:lastRow="0" w:firstColumn="1" w:lastColumn="0" w:noHBand="0" w:noVBand="1"/>
      </w:tblPr>
      <w:tblGrid>
        <w:gridCol w:w="5098"/>
        <w:gridCol w:w="3964"/>
      </w:tblGrid>
      <w:tr w:rsidR="00E450E4" w14:paraId="09C021E8" w14:textId="77777777" w:rsidTr="00123621">
        <w:tc>
          <w:tcPr>
            <w:tcW w:w="9062" w:type="dxa"/>
            <w:gridSpan w:val="2"/>
            <w:shd w:val="clear" w:color="auto" w:fill="D9E2F3" w:themeFill="accent1" w:themeFillTint="33"/>
          </w:tcPr>
          <w:p w14:paraId="5D07A7E0" w14:textId="77777777" w:rsidR="00E450E4" w:rsidRPr="002C656E" w:rsidRDefault="00E450E4" w:rsidP="00123621">
            <w:pPr>
              <w:rPr>
                <w:b/>
                <w:bCs/>
              </w:rPr>
            </w:pPr>
            <w:r w:rsidRPr="002C656E">
              <w:rPr>
                <w:b/>
                <w:bCs/>
              </w:rPr>
              <w:t>Description de l’exigence</w:t>
            </w:r>
            <w:r>
              <w:rPr>
                <w:b/>
                <w:bCs/>
              </w:rPr>
              <w:t xml:space="preserve"> – Phase de réversibilité (UO-REVM)</w:t>
            </w:r>
          </w:p>
        </w:tc>
      </w:tr>
      <w:tr w:rsidR="00E450E4" w14:paraId="5F3E3EDA" w14:textId="77777777" w:rsidTr="00123621">
        <w:trPr>
          <w:trHeight w:val="752"/>
        </w:trPr>
        <w:tc>
          <w:tcPr>
            <w:tcW w:w="9062" w:type="dxa"/>
            <w:gridSpan w:val="2"/>
          </w:tcPr>
          <w:p w14:paraId="2AE1797B" w14:textId="77777777" w:rsidR="00E450E4" w:rsidRDefault="00E450E4" w:rsidP="00123621">
            <w:r>
              <w:t xml:space="preserve">Au titre de la phase de réversibilité, la prestation inclut les activités suivantes : </w:t>
            </w:r>
          </w:p>
          <w:p w14:paraId="26FE2001" w14:textId="77777777" w:rsidR="00E450E4" w:rsidRDefault="00E450E4" w:rsidP="005F6579">
            <w:pPr>
              <w:pStyle w:val="Paragraphedeliste"/>
              <w:numPr>
                <w:ilvl w:val="0"/>
                <w:numId w:val="18"/>
              </w:numPr>
            </w:pPr>
            <w:r>
              <w:t>La mobilisation d’une équipe de réversibilité ayant les compétences sur les projets en cours de la CFE en charge du projet de réversibilité.</w:t>
            </w:r>
          </w:p>
          <w:p w14:paraId="7E1E824D" w14:textId="2F245BFD" w:rsidR="00E450E4" w:rsidRDefault="00E450E4" w:rsidP="00127D0F">
            <w:pPr>
              <w:pStyle w:val="Paragraphedeliste"/>
              <w:numPr>
                <w:ilvl w:val="0"/>
                <w:numId w:val="18"/>
              </w:numPr>
            </w:pPr>
            <w:r>
              <w:t>La présentation et la fourniture de l’ensemble des éléments faisant partie du périmètre de la réversibilité</w:t>
            </w:r>
            <w:r w:rsidR="0092162B">
              <w:t> (voir ci-dessus) :</w:t>
            </w:r>
          </w:p>
          <w:p w14:paraId="7379D029" w14:textId="77777777" w:rsidR="00E450E4" w:rsidRDefault="00E450E4" w:rsidP="00127D0F">
            <w:pPr>
              <w:pStyle w:val="Paragraphedeliste"/>
              <w:numPr>
                <w:ilvl w:val="1"/>
                <w:numId w:val="18"/>
              </w:numPr>
            </w:pPr>
            <w:r>
              <w:t>Une première fois dans les deux semaines suivant la commande de la prestation, afin que le tiers en charge de la reprise puisse prendre connaissance de ces éléments ;</w:t>
            </w:r>
          </w:p>
          <w:p w14:paraId="2333AF68" w14:textId="77777777" w:rsidR="00E450E4" w:rsidRDefault="00E450E4" w:rsidP="00127D0F">
            <w:pPr>
              <w:pStyle w:val="Paragraphedeliste"/>
              <w:numPr>
                <w:ilvl w:val="1"/>
                <w:numId w:val="18"/>
              </w:numPr>
            </w:pPr>
            <w:r>
              <w:t>Une seconde fois à l’issue de la prestation, pour lui permettre une reprise effective des prestations de TRA ;</w:t>
            </w:r>
          </w:p>
          <w:p w14:paraId="10DCDBA9" w14:textId="77777777" w:rsidR="00E450E4" w:rsidRDefault="00E450E4" w:rsidP="00127D0F">
            <w:pPr>
              <w:pStyle w:val="Paragraphedeliste"/>
              <w:numPr>
                <w:ilvl w:val="0"/>
                <w:numId w:val="18"/>
              </w:numPr>
            </w:pPr>
            <w:r>
              <w:t>La préparation et l’animation pour un maximum de trois journées par semaine de transmission des connaissances sur la durée de la prestation de réversibilité.</w:t>
            </w:r>
          </w:p>
          <w:p w14:paraId="03E3A2B0" w14:textId="77777777" w:rsidR="00E450E4" w:rsidRDefault="00E450E4" w:rsidP="00123621"/>
          <w:p w14:paraId="4EE4E791" w14:textId="54ED94B2" w:rsidR="00E450E4" w:rsidRDefault="00E450E4" w:rsidP="00123621">
            <w:r>
              <w:t xml:space="preserve">La durée de la prestation de réversibilité est fixée à trois (3) mois et sera notifiée de fait trois (3) mois avant la fin </w:t>
            </w:r>
            <w:r w:rsidR="007B60A0">
              <w:t xml:space="preserve">ou la résiliation </w:t>
            </w:r>
            <w:r>
              <w:t xml:space="preserve">du marché. </w:t>
            </w:r>
          </w:p>
          <w:p w14:paraId="3E949744" w14:textId="77777777" w:rsidR="00E450E4" w:rsidRDefault="00E450E4" w:rsidP="00123621"/>
          <w:p w14:paraId="657BF3A0" w14:textId="77777777" w:rsidR="00E450E4" w:rsidRDefault="00E450E4" w:rsidP="00123621">
            <w:r>
              <w:t>Le packaging et les modalités de livraison sont définis conjointement par le Titulaire du présent marché et le ou les tiers assurant la reprise des prestations avec arbitrage de la CFE en cas de désaccord.</w:t>
            </w:r>
          </w:p>
        </w:tc>
      </w:tr>
      <w:tr w:rsidR="00E450E4" w14:paraId="7CF9FD76" w14:textId="77777777" w:rsidTr="00123621">
        <w:tc>
          <w:tcPr>
            <w:tcW w:w="5098" w:type="dxa"/>
            <w:shd w:val="clear" w:color="auto" w:fill="D9E2F3" w:themeFill="accent1" w:themeFillTint="33"/>
          </w:tcPr>
          <w:p w14:paraId="71FE2974" w14:textId="77777777" w:rsidR="00E450E4" w:rsidRPr="002C656E" w:rsidRDefault="00E450E4" w:rsidP="00123621">
            <w:pPr>
              <w:rPr>
                <w:i/>
                <w:iCs/>
                <w:color w:val="767171" w:themeColor="background2" w:themeShade="80"/>
              </w:rPr>
            </w:pPr>
            <w:r w:rsidRPr="002C656E">
              <w:rPr>
                <w:i/>
                <w:iCs/>
                <w:color w:val="767171" w:themeColor="background2" w:themeShade="80"/>
              </w:rPr>
              <w:t>Livrable(s)</w:t>
            </w:r>
          </w:p>
          <w:p w14:paraId="4BAED36B" w14:textId="77777777" w:rsidR="00490A39" w:rsidRDefault="00490A39" w:rsidP="00490A39">
            <w:pPr>
              <w:pStyle w:val="Paragraphedeliste"/>
              <w:jc w:val="left"/>
            </w:pPr>
          </w:p>
          <w:p w14:paraId="3E89356F" w14:textId="37E79E40" w:rsidR="00E450E4" w:rsidRDefault="00E450E4" w:rsidP="00127D0F">
            <w:pPr>
              <w:pStyle w:val="Paragraphedeliste"/>
              <w:numPr>
                <w:ilvl w:val="0"/>
                <w:numId w:val="18"/>
              </w:numPr>
              <w:jc w:val="left"/>
            </w:pPr>
            <w:r>
              <w:t>Le plan de réversibilité mis à jour (et contenant notamment un échéancier des tâches liées à la réversibilité incombant à chacune des parties) – à remettre au plus tard deux (2) semaines après la commande de la prestation ;</w:t>
            </w:r>
          </w:p>
          <w:p w14:paraId="30D3CB8D" w14:textId="77777777" w:rsidR="00E450E4" w:rsidRDefault="00E450E4" w:rsidP="00127D0F">
            <w:pPr>
              <w:pStyle w:val="Paragraphedeliste"/>
              <w:numPr>
                <w:ilvl w:val="0"/>
                <w:numId w:val="18"/>
              </w:numPr>
              <w:jc w:val="left"/>
            </w:pPr>
            <w:r>
              <w:t>Le planning des sessions de formation nécessaires, convenu avec le tiers entrant et la CFE et la réalisation des sessions de formation ;</w:t>
            </w:r>
          </w:p>
          <w:p w14:paraId="4834AD19" w14:textId="77777777" w:rsidR="00E450E4" w:rsidRDefault="00E450E4" w:rsidP="00127D0F">
            <w:pPr>
              <w:pStyle w:val="Paragraphedeliste"/>
              <w:numPr>
                <w:ilvl w:val="0"/>
                <w:numId w:val="18"/>
              </w:numPr>
              <w:jc w:val="left"/>
            </w:pPr>
            <w:r>
              <w:t>Les applications et documentations au dernier état à jour et validé. Ces éléments sont fournis dans un état cohérent. La version des éléments en production est fournie ;</w:t>
            </w:r>
          </w:p>
          <w:p w14:paraId="27E17FDC" w14:textId="77777777" w:rsidR="00E450E4" w:rsidRDefault="00E450E4" w:rsidP="00127D0F">
            <w:pPr>
              <w:pStyle w:val="Paragraphedeliste"/>
              <w:numPr>
                <w:ilvl w:val="0"/>
                <w:numId w:val="18"/>
              </w:numPr>
              <w:jc w:val="left"/>
            </w:pPr>
            <w:r>
              <w:t>Carnet des demandes à jour lors du transfert de responsabilité avec le statut exact des demandes, notamment celles concernant les anomalies qui restent ouvertes à cette date ;</w:t>
            </w:r>
          </w:p>
          <w:p w14:paraId="10F2E45B" w14:textId="77777777" w:rsidR="00E450E4" w:rsidRDefault="00E450E4" w:rsidP="00127D0F">
            <w:pPr>
              <w:pStyle w:val="Paragraphedeliste"/>
              <w:numPr>
                <w:ilvl w:val="0"/>
                <w:numId w:val="18"/>
              </w:numPr>
              <w:jc w:val="left"/>
            </w:pPr>
            <w:r>
              <w:t>Le plan d’avancement du transfert de compétence vers le tiers assurant la reprise, actualisé après chaque session :</w:t>
            </w:r>
          </w:p>
          <w:p w14:paraId="512F2AD5" w14:textId="77777777" w:rsidR="00E450E4" w:rsidRDefault="00E450E4" w:rsidP="00123621">
            <w:pPr>
              <w:jc w:val="left"/>
            </w:pPr>
          </w:p>
        </w:tc>
        <w:tc>
          <w:tcPr>
            <w:tcW w:w="3964" w:type="dxa"/>
            <w:shd w:val="clear" w:color="auto" w:fill="D9E2F3" w:themeFill="accent1" w:themeFillTint="33"/>
          </w:tcPr>
          <w:p w14:paraId="198B1AED" w14:textId="77777777" w:rsidR="00E450E4" w:rsidRPr="002C656E" w:rsidRDefault="00E450E4" w:rsidP="00123621">
            <w:pPr>
              <w:rPr>
                <w:i/>
                <w:iCs/>
                <w:color w:val="767171" w:themeColor="background2" w:themeShade="80"/>
              </w:rPr>
            </w:pPr>
            <w:r w:rsidRPr="002C656E">
              <w:rPr>
                <w:i/>
                <w:iCs/>
                <w:color w:val="767171" w:themeColor="background2" w:themeShade="80"/>
              </w:rPr>
              <w:t>Contrôle de l’atteinte des résultats</w:t>
            </w:r>
          </w:p>
          <w:p w14:paraId="0894BF02" w14:textId="77777777" w:rsidR="00E450E4" w:rsidRDefault="00E450E4" w:rsidP="00123621"/>
          <w:p w14:paraId="4D705916" w14:textId="408CB7DE" w:rsidR="00E450E4" w:rsidRDefault="00F33401" w:rsidP="00127D0F">
            <w:pPr>
              <w:pStyle w:val="Paragraphedeliste"/>
              <w:numPr>
                <w:ilvl w:val="0"/>
                <w:numId w:val="18"/>
              </w:numPr>
              <w:ind w:left="272" w:hanging="141"/>
              <w:jc w:val="left"/>
            </w:pPr>
            <w:r w:rsidRPr="00F33401">
              <w:t>Revue des livrables</w:t>
            </w:r>
            <w:r w:rsidR="0092162B">
              <w:t> ;</w:t>
            </w:r>
          </w:p>
          <w:p w14:paraId="4F1075F5" w14:textId="7176A1A7" w:rsidR="00F33401" w:rsidRPr="00F33401" w:rsidRDefault="00F33401" w:rsidP="00127D0F">
            <w:pPr>
              <w:pStyle w:val="Paragraphedeliste"/>
              <w:numPr>
                <w:ilvl w:val="0"/>
                <w:numId w:val="18"/>
              </w:numPr>
              <w:ind w:left="272" w:hanging="141"/>
              <w:jc w:val="left"/>
            </w:pPr>
            <w:r>
              <w:t>Signature du PV de réversibilité</w:t>
            </w:r>
            <w:r w:rsidR="0092162B">
              <w:t>.</w:t>
            </w:r>
          </w:p>
          <w:p w14:paraId="6A168505" w14:textId="77777777" w:rsidR="00E450E4" w:rsidRDefault="00E450E4" w:rsidP="00F33401">
            <w:pPr>
              <w:ind w:left="131"/>
              <w:jc w:val="left"/>
            </w:pPr>
          </w:p>
        </w:tc>
      </w:tr>
    </w:tbl>
    <w:p w14:paraId="305C80B3" w14:textId="77777777" w:rsidR="00E450E4" w:rsidRDefault="00E450E4" w:rsidP="00E450E4"/>
    <w:p w14:paraId="3684A5EF" w14:textId="77777777" w:rsidR="00AF10FE" w:rsidRDefault="00AF10FE">
      <w:pPr>
        <w:jc w:val="left"/>
        <w:rPr>
          <w:rFonts w:asciiTheme="majorHAnsi" w:eastAsiaTheme="majorEastAsia" w:hAnsiTheme="majorHAnsi" w:cstheme="majorBidi"/>
          <w:color w:val="2F5496" w:themeColor="accent1" w:themeShade="BF"/>
          <w:sz w:val="26"/>
          <w:szCs w:val="26"/>
        </w:rPr>
      </w:pPr>
      <w:r>
        <w:br w:type="page"/>
      </w:r>
    </w:p>
    <w:p w14:paraId="5F030F66" w14:textId="45FA831C" w:rsidR="00F774D9" w:rsidRDefault="00F774D9" w:rsidP="00F774D9">
      <w:pPr>
        <w:pStyle w:val="Titre2"/>
      </w:pPr>
      <w:bookmarkStart w:id="62" w:name="_Toc223529565"/>
      <w:r>
        <w:t>Compétences attendues du Titulaire</w:t>
      </w:r>
      <w:bookmarkEnd w:id="62"/>
    </w:p>
    <w:p w14:paraId="01F8B15E" w14:textId="77777777" w:rsidR="00E450E4" w:rsidRDefault="00E450E4" w:rsidP="00E450E4">
      <w:r>
        <w:t>Les compétences techniques requises pour les équipes du Titulaire devront être adaptées aux besoins de la TRA. Pour ce faire, le Titulaire mobilise plusieurs compétences en proportion de l’activité, dont les profils sont les suivants :</w:t>
      </w:r>
    </w:p>
    <w:p w14:paraId="3CB9041F" w14:textId="7580E9AE" w:rsidR="00E450E4" w:rsidRDefault="00E450E4" w:rsidP="00127D0F">
      <w:pPr>
        <w:pStyle w:val="Paragraphedeliste"/>
        <w:numPr>
          <w:ilvl w:val="0"/>
          <w:numId w:val="18"/>
        </w:numPr>
      </w:pPr>
      <w:r>
        <w:t xml:space="preserve">Un responsable du pilotage de la mission avec </w:t>
      </w:r>
      <w:r w:rsidR="00955CFD">
        <w:t>à</w:t>
      </w:r>
      <w:r>
        <w:t xml:space="preserve"> minima 5ans d’expérience en tant que Chef de projet. Il </w:t>
      </w:r>
      <w:r w:rsidR="00F96FFE">
        <w:t>a la charge</w:t>
      </w:r>
      <w:r>
        <w:t xml:space="preserve"> du planning, dont il assure le suivi et le respect, et des ressources associées. Il aura des compétences reconnues dans la méthodologie de gestion de projet et saura assister le profil ci-contre dans l’organisation de ses travaux si nécessaire</w:t>
      </w:r>
      <w:r w:rsidR="00F96FFE">
        <w:t>.</w:t>
      </w:r>
    </w:p>
    <w:p w14:paraId="20DFE0BE" w14:textId="03B8B39A" w:rsidR="00E450E4" w:rsidRDefault="00E450E4" w:rsidP="00127D0F">
      <w:pPr>
        <w:pStyle w:val="Paragraphedeliste"/>
        <w:numPr>
          <w:ilvl w:val="0"/>
          <w:numId w:val="18"/>
        </w:numPr>
      </w:pPr>
      <w:r>
        <w:t xml:space="preserve">Un profil d’ingénieurs intégrateurs ou chef de projet MOA ayant </w:t>
      </w:r>
      <w:r w:rsidR="00955CFD">
        <w:t>à</w:t>
      </w:r>
      <w:r>
        <w:t xml:space="preserve"> minima 5ans d’expérience. Il </w:t>
      </w:r>
      <w:r w:rsidR="00F96FFE">
        <w:t>a la charge</w:t>
      </w:r>
      <w:r>
        <w:t xml:space="preserve"> de la qualification, stratégie des recettes et qualification fonctionnelle des lots livrés.</w:t>
      </w:r>
    </w:p>
    <w:p w14:paraId="5B414953" w14:textId="77777777" w:rsidR="001948EC" w:rsidRDefault="001948EC" w:rsidP="00127D0F">
      <w:pPr>
        <w:pStyle w:val="Paragraphedeliste"/>
        <w:numPr>
          <w:ilvl w:val="0"/>
          <w:numId w:val="18"/>
        </w:numPr>
      </w:pPr>
    </w:p>
    <w:p w14:paraId="47BD8FCC" w14:textId="77777777" w:rsidR="00E450E4" w:rsidRPr="001948EC" w:rsidRDefault="00E450E4" w:rsidP="00E450E4">
      <w:r w:rsidRPr="001948EC">
        <w:t xml:space="preserve">Le Titulaire devra impérativement affecter du personnel ayant mené ou conduit au moins un projet de cette nature et ayant une expérience concrète de projets de qualification ou de pilotage de recettes d’ampleur au moins équivalente à ceux de la CFE. </w:t>
      </w:r>
    </w:p>
    <w:p w14:paraId="27CFC6F3" w14:textId="77777777" w:rsidR="0020350E" w:rsidRDefault="0020350E" w:rsidP="00E450E4"/>
    <w:p w14:paraId="61FC9090" w14:textId="740CBD87" w:rsidR="00E450E4" w:rsidRPr="001948EC" w:rsidRDefault="00E450E4" w:rsidP="00E450E4">
      <w:r w:rsidRPr="001948EC">
        <w:t>Les compétences demandées et mobilisables par le Titulaire relevant de l’ensemble des prestations du marché :</w:t>
      </w:r>
    </w:p>
    <w:p w14:paraId="3142C306" w14:textId="2239D8D8" w:rsidR="00E450E4" w:rsidRPr="001948EC" w:rsidRDefault="00E450E4" w:rsidP="00127D0F">
      <w:pPr>
        <w:pStyle w:val="Paragraphedeliste"/>
        <w:numPr>
          <w:ilvl w:val="0"/>
          <w:numId w:val="18"/>
        </w:numPr>
      </w:pPr>
      <w:r w:rsidRPr="001948EC">
        <w:t xml:space="preserve">Maîtrise des méthodes, outils, normes et bonnes pratiques de conduite de projet, de type ITIL (Information Technology Infrastructure Library), ISO 9000 (International Organization for Standardization), CMMI (Capability Maturity Model + Integration) et PMO (Project Management Office) </w:t>
      </w:r>
    </w:p>
    <w:p w14:paraId="6940876E" w14:textId="1EE31CA8" w:rsidR="00E450E4" w:rsidRPr="001948EC" w:rsidRDefault="00E450E4" w:rsidP="00127D0F">
      <w:pPr>
        <w:pStyle w:val="Paragraphedeliste"/>
        <w:numPr>
          <w:ilvl w:val="0"/>
          <w:numId w:val="18"/>
        </w:numPr>
      </w:pPr>
      <w:r w:rsidRPr="001948EC">
        <w:t xml:space="preserve">Très bonne connaissance sectorielle des champs métiers, fonctionnels et </w:t>
      </w:r>
      <w:r w:rsidR="00955CFD" w:rsidRPr="001948EC">
        <w:t>techniques concernées</w:t>
      </w:r>
      <w:r w:rsidRPr="001948EC">
        <w:t xml:space="preserve"> par les projets menés par la CFE : santé, protection sociale ;</w:t>
      </w:r>
    </w:p>
    <w:p w14:paraId="6B988763" w14:textId="77777777" w:rsidR="00E450E4" w:rsidRPr="001948EC" w:rsidRDefault="00E450E4" w:rsidP="00127D0F">
      <w:pPr>
        <w:pStyle w:val="Paragraphedeliste"/>
        <w:numPr>
          <w:ilvl w:val="0"/>
          <w:numId w:val="18"/>
        </w:numPr>
      </w:pPr>
      <w:r w:rsidRPr="001948EC">
        <w:t>Connaissance du secteur de la santé, des normes et référentiels métiers du secteur ;</w:t>
      </w:r>
    </w:p>
    <w:p w14:paraId="558EC78A" w14:textId="41CF4711" w:rsidR="00E450E4" w:rsidRPr="001948EC" w:rsidRDefault="00955CFD" w:rsidP="00127D0F">
      <w:pPr>
        <w:pStyle w:val="Paragraphedeliste"/>
        <w:numPr>
          <w:ilvl w:val="0"/>
          <w:numId w:val="18"/>
        </w:numPr>
      </w:pPr>
      <w:r w:rsidRPr="001948EC">
        <w:t>Qualités logicielles</w:t>
      </w:r>
      <w:r w:rsidR="00E450E4" w:rsidRPr="001948EC">
        <w:t xml:space="preserve"> : le Titulaire détaillera selon les normes et méthodes habituellement proposées, les compétences reconnues ;</w:t>
      </w:r>
    </w:p>
    <w:p w14:paraId="6189EC98" w14:textId="77777777" w:rsidR="00E450E4" w:rsidRPr="001948EC" w:rsidRDefault="00E450E4" w:rsidP="00127D0F">
      <w:pPr>
        <w:pStyle w:val="Paragraphedeliste"/>
        <w:numPr>
          <w:ilvl w:val="0"/>
          <w:numId w:val="18"/>
        </w:numPr>
      </w:pPr>
      <w:r w:rsidRPr="001948EC">
        <w:t>Une expérience en rédaction de dossiers de conception, de stratégie de test et de plan de test ;</w:t>
      </w:r>
    </w:p>
    <w:p w14:paraId="59D24E25" w14:textId="77777777" w:rsidR="0020350E" w:rsidRDefault="0020350E" w:rsidP="00E450E4"/>
    <w:p w14:paraId="03467FE7" w14:textId="22B37669" w:rsidR="00E450E4" w:rsidRPr="001948EC" w:rsidRDefault="00E450E4" w:rsidP="00E450E4">
      <w:r w:rsidRPr="001948EC">
        <w:t xml:space="preserve">La maîtrise des outils suivants </w:t>
      </w:r>
      <w:r w:rsidR="00F33401" w:rsidRPr="001948EC">
        <w:t>est</w:t>
      </w:r>
      <w:r w:rsidRPr="001948EC">
        <w:t xml:space="preserve"> également requis</w:t>
      </w:r>
      <w:r w:rsidR="00F33401" w:rsidRPr="001948EC">
        <w:t>e</w:t>
      </w:r>
      <w:r w:rsidRPr="001948EC">
        <w:t xml:space="preserve"> :</w:t>
      </w:r>
    </w:p>
    <w:p w14:paraId="42A57DFC" w14:textId="77777777" w:rsidR="00E450E4" w:rsidRPr="001948EC" w:rsidRDefault="00E450E4" w:rsidP="00127D0F">
      <w:pPr>
        <w:pStyle w:val="Paragraphedeliste"/>
        <w:numPr>
          <w:ilvl w:val="0"/>
          <w:numId w:val="18"/>
        </w:numPr>
      </w:pPr>
      <w:r w:rsidRPr="001948EC">
        <w:t>Gestionnaire d’anomalie de type Mantis ;</w:t>
      </w:r>
    </w:p>
    <w:p w14:paraId="61DF07CF" w14:textId="77777777" w:rsidR="00E450E4" w:rsidRPr="001948EC" w:rsidRDefault="00E450E4" w:rsidP="00127D0F">
      <w:pPr>
        <w:pStyle w:val="Paragraphedeliste"/>
        <w:numPr>
          <w:ilvl w:val="0"/>
          <w:numId w:val="18"/>
        </w:numPr>
      </w:pPr>
      <w:r w:rsidRPr="001948EC">
        <w:t>Gestionnaire de plan de tests de type TestLink ;</w:t>
      </w:r>
    </w:p>
    <w:p w14:paraId="443B8A2F" w14:textId="77777777" w:rsidR="00E450E4" w:rsidRPr="001948EC" w:rsidRDefault="00E450E4" w:rsidP="00127D0F">
      <w:pPr>
        <w:pStyle w:val="Paragraphedeliste"/>
        <w:numPr>
          <w:ilvl w:val="0"/>
          <w:numId w:val="18"/>
        </w:numPr>
      </w:pPr>
      <w:r w:rsidRPr="001948EC">
        <w:t>Qualimétrie et normes de développement : SONAR ;</w:t>
      </w:r>
    </w:p>
    <w:p w14:paraId="3B30FBD3" w14:textId="77777777" w:rsidR="00E450E4" w:rsidRPr="001948EC" w:rsidRDefault="00E450E4" w:rsidP="00127D0F">
      <w:pPr>
        <w:pStyle w:val="Paragraphedeliste"/>
        <w:numPr>
          <w:ilvl w:val="0"/>
          <w:numId w:val="18"/>
        </w:numPr>
      </w:pPr>
      <w:r w:rsidRPr="001948EC">
        <w:t>Outils bureautiques : Suite Microsoft® Office™.</w:t>
      </w:r>
    </w:p>
    <w:p w14:paraId="6139A3D1" w14:textId="77777777" w:rsidR="00E450E4" w:rsidRPr="00533A8F" w:rsidRDefault="00E450E4" w:rsidP="00E450E4">
      <w:pPr>
        <w:autoSpaceDE w:val="0"/>
        <w:autoSpaceDN w:val="0"/>
        <w:adjustRightInd w:val="0"/>
        <w:jc w:val="left"/>
        <w:rPr>
          <w:rFonts w:ascii="Calibri" w:hAnsi="Calibri" w:cs="Calibri"/>
          <w:color w:val="000000"/>
          <w:sz w:val="22"/>
          <w:highlight w:val="yellow"/>
        </w:rPr>
      </w:pPr>
    </w:p>
    <w:p w14:paraId="2D5D9362" w14:textId="77777777" w:rsidR="00E450E4" w:rsidRPr="00533A8F" w:rsidRDefault="00E450E4" w:rsidP="00E450E4">
      <w:pPr>
        <w:autoSpaceDE w:val="0"/>
        <w:autoSpaceDN w:val="0"/>
        <w:adjustRightInd w:val="0"/>
        <w:jc w:val="left"/>
        <w:rPr>
          <w:rFonts w:ascii="Calibri" w:hAnsi="Calibri" w:cs="Calibri"/>
          <w:color w:val="000000"/>
          <w:szCs w:val="20"/>
          <w:highlight w:val="yellow"/>
        </w:rPr>
      </w:pPr>
    </w:p>
    <w:p w14:paraId="79EBD876" w14:textId="77777777" w:rsidR="00E450E4" w:rsidRPr="00490A39" w:rsidRDefault="00E450E4" w:rsidP="00490A39">
      <w:pPr>
        <w:autoSpaceDE w:val="0"/>
        <w:autoSpaceDN w:val="0"/>
        <w:adjustRightInd w:val="0"/>
        <w:rPr>
          <w:rFonts w:ascii="Calibri" w:hAnsi="Calibri" w:cs="Calibri"/>
          <w:color w:val="000000"/>
          <w:szCs w:val="20"/>
        </w:rPr>
      </w:pPr>
      <w:r w:rsidRPr="00490A39">
        <w:rPr>
          <w:rFonts w:ascii="Calibri" w:hAnsi="Calibri" w:cs="Calibri"/>
          <w:color w:val="000000"/>
          <w:szCs w:val="20"/>
        </w:rPr>
        <w:t xml:space="preserve">Les prestations du présent marché requièrent également de l'équipe du Titulaire les qualités suivantes : </w:t>
      </w:r>
    </w:p>
    <w:p w14:paraId="67DC1A1B"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Savoir travailler en équipe ; </w:t>
      </w:r>
    </w:p>
    <w:p w14:paraId="01E265BD"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Savoir établir un bon relationnel ; </w:t>
      </w:r>
    </w:p>
    <w:p w14:paraId="6565B4A9"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Savoir rendre compte et alerter au bon niveau ; </w:t>
      </w:r>
    </w:p>
    <w:p w14:paraId="09D0AFA9"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Savoir organiser son travail dans le respect d’un budget et d’un délai ; </w:t>
      </w:r>
    </w:p>
    <w:p w14:paraId="25EF9EF8"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Savoir prioriser ses travaux ; </w:t>
      </w:r>
    </w:p>
    <w:p w14:paraId="74B248E3"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Savoir comprendre un modèle de données ; </w:t>
      </w:r>
    </w:p>
    <w:p w14:paraId="76A32087"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Savoir rédiger dans un français correct les livrables et, de façon générale, tout échange avec la CFE </w:t>
      </w:r>
    </w:p>
    <w:p w14:paraId="6B23C2D1"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Savoir respecter des normes et procédures ; </w:t>
      </w:r>
    </w:p>
    <w:p w14:paraId="55F5BBCB"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Être capable d’une grande réactivité en cas de situation difficile ; </w:t>
      </w:r>
    </w:p>
    <w:p w14:paraId="4F323BED" w14:textId="77777777" w:rsidR="00E450E4" w:rsidRPr="00490A39" w:rsidRDefault="00E450E4" w:rsidP="00490A39">
      <w:pPr>
        <w:pStyle w:val="Paragraphedeliste"/>
        <w:numPr>
          <w:ilvl w:val="0"/>
          <w:numId w:val="18"/>
        </w:numPr>
        <w:autoSpaceDE w:val="0"/>
        <w:autoSpaceDN w:val="0"/>
        <w:adjustRightInd w:val="0"/>
        <w:spacing w:after="150"/>
        <w:rPr>
          <w:rFonts w:ascii="Calibri" w:hAnsi="Calibri" w:cs="Calibri"/>
          <w:color w:val="000000"/>
          <w:szCs w:val="20"/>
        </w:rPr>
      </w:pPr>
      <w:r w:rsidRPr="00490A39">
        <w:rPr>
          <w:rFonts w:ascii="Calibri" w:hAnsi="Calibri" w:cs="Calibri"/>
          <w:color w:val="000000"/>
          <w:szCs w:val="20"/>
        </w:rPr>
        <w:t xml:space="preserve">Être capable de soutenir un investissement rapide et profond sur les fonctionnalités des applications ; </w:t>
      </w:r>
    </w:p>
    <w:p w14:paraId="5531E37D" w14:textId="77777777" w:rsidR="00E450E4" w:rsidRPr="00490A39" w:rsidRDefault="00E450E4" w:rsidP="00490A39">
      <w:pPr>
        <w:pStyle w:val="Paragraphedeliste"/>
        <w:numPr>
          <w:ilvl w:val="0"/>
          <w:numId w:val="18"/>
        </w:numPr>
        <w:autoSpaceDE w:val="0"/>
        <w:autoSpaceDN w:val="0"/>
        <w:adjustRightInd w:val="0"/>
        <w:rPr>
          <w:rFonts w:ascii="Calibri" w:hAnsi="Calibri" w:cs="Calibri"/>
          <w:color w:val="000000"/>
          <w:szCs w:val="20"/>
        </w:rPr>
      </w:pPr>
      <w:r w:rsidRPr="00490A39">
        <w:rPr>
          <w:rFonts w:ascii="Calibri" w:hAnsi="Calibri" w:cs="Calibri"/>
          <w:color w:val="000000"/>
          <w:szCs w:val="20"/>
        </w:rPr>
        <w:t xml:space="preserve">Être capable d’adopter une démarche rationnelle d’analyse d’incident et d’apporter une résolution efficace sous contrainte de délais. </w:t>
      </w:r>
    </w:p>
    <w:p w14:paraId="67FB854B" w14:textId="77777777" w:rsidR="00E450E4" w:rsidRDefault="00E450E4" w:rsidP="00E450E4"/>
    <w:p w14:paraId="17E93541" w14:textId="77777777" w:rsidR="00533A8F" w:rsidRDefault="00533A8F">
      <w:pPr>
        <w:jc w:val="left"/>
        <w:rPr>
          <w:rFonts w:asciiTheme="majorHAnsi" w:eastAsiaTheme="majorEastAsia" w:hAnsiTheme="majorHAnsi" w:cstheme="majorBidi"/>
          <w:color w:val="2F5496" w:themeColor="accent1" w:themeShade="BF"/>
          <w:sz w:val="26"/>
          <w:szCs w:val="26"/>
        </w:rPr>
      </w:pPr>
      <w:r>
        <w:br w:type="page"/>
      </w:r>
    </w:p>
    <w:p w14:paraId="0A37E46E" w14:textId="4CFCC39D" w:rsidR="00F774D9" w:rsidRPr="00F774D9" w:rsidRDefault="00F774D9" w:rsidP="00F774D9">
      <w:pPr>
        <w:pStyle w:val="Titre2"/>
      </w:pPr>
      <w:bookmarkStart w:id="63" w:name="_Toc223529566"/>
      <w:r>
        <w:t>Qualité de service et indicateurs</w:t>
      </w:r>
      <w:bookmarkEnd w:id="63"/>
    </w:p>
    <w:p w14:paraId="5249AA68" w14:textId="1B12E892" w:rsidR="00F55DC8" w:rsidRDefault="00E450E4" w:rsidP="00E450E4">
      <w:pPr>
        <w:pStyle w:val="Titre3"/>
      </w:pPr>
      <w:bookmarkStart w:id="64" w:name="_Toc223529567"/>
      <w:r>
        <w:t>Qualité de service</w:t>
      </w:r>
      <w:bookmarkEnd w:id="64"/>
    </w:p>
    <w:p w14:paraId="4F0501A6" w14:textId="1F0AF89E" w:rsidR="00E450E4" w:rsidRDefault="00E450E4" w:rsidP="00E450E4">
      <w:r>
        <w:t xml:space="preserve">Dès la fin de la période d’initialisation et jusqu'à la fin du marché, le Titulaire est tenu à une obligation de résultat, mesurée par le respect des indicateurs de suivi de sa prestation. Le Titulaire est en charge du suivi, de la mesure de ces indicateurs. Il devra également produire la preuve de leur mesure en comité contractuel (CCT). </w:t>
      </w:r>
    </w:p>
    <w:p w14:paraId="0E1D1F3D" w14:textId="77777777" w:rsidR="00E450E4" w:rsidRDefault="00E450E4" w:rsidP="00E450E4">
      <w:r>
        <w:t>De manière générale, la CFE attend que le Titulaire mette en œuvre les actions permettant d’améliorer la productivité globale de la prestation via :</w:t>
      </w:r>
    </w:p>
    <w:p w14:paraId="0E442A26" w14:textId="77777777" w:rsidR="00E450E4" w:rsidRDefault="00E450E4" w:rsidP="00127D0F">
      <w:pPr>
        <w:pStyle w:val="Paragraphedeliste"/>
        <w:numPr>
          <w:ilvl w:val="0"/>
          <w:numId w:val="18"/>
        </w:numPr>
      </w:pPr>
      <w:r>
        <w:t>Une amélioration durable de la qualité du service rendu ;</w:t>
      </w:r>
    </w:p>
    <w:p w14:paraId="6811B61D" w14:textId="163F1055" w:rsidR="00E450E4" w:rsidRDefault="00E450E4" w:rsidP="00127D0F">
      <w:pPr>
        <w:pStyle w:val="Paragraphedeliste"/>
        <w:numPr>
          <w:ilvl w:val="0"/>
          <w:numId w:val="18"/>
        </w:numPr>
      </w:pPr>
      <w:r>
        <w:t>Une performance des ressources mobilisées : cette performance est notamment due à la maîtrise du contexte lié au SI CFE, maîtrise issue de l’expérience accumulée par le titulaire au cours de la prestation</w:t>
      </w:r>
      <w:r w:rsidR="00F96FFE">
        <w:t> ;</w:t>
      </w:r>
    </w:p>
    <w:p w14:paraId="0A846D3A" w14:textId="77777777" w:rsidR="00E450E4" w:rsidRDefault="00E450E4" w:rsidP="00127D0F">
      <w:pPr>
        <w:pStyle w:val="Paragraphedeliste"/>
        <w:numPr>
          <w:ilvl w:val="0"/>
          <w:numId w:val="18"/>
        </w:numPr>
      </w:pPr>
      <w:r>
        <w:t>Un processus de capitalisation et d’amélioration continue des compétences et des processus de l’équipe du titulaire.</w:t>
      </w:r>
    </w:p>
    <w:p w14:paraId="53A2E4E7" w14:textId="77777777" w:rsidR="00AB7BAA" w:rsidRDefault="00AB7BAA" w:rsidP="00E450E4"/>
    <w:p w14:paraId="155EF2C2" w14:textId="7A8ECEDD" w:rsidR="00E450E4" w:rsidRDefault="00E450E4" w:rsidP="00E450E4">
      <w:r>
        <w:t xml:space="preserve">Les méthodes et mesures permettant de constater les gains en productivité associés aux réductions de coûts de qualification attendues sont décrites au PAQ de la TRA. </w:t>
      </w:r>
    </w:p>
    <w:p w14:paraId="7693C827" w14:textId="77777777" w:rsidR="00E450E4" w:rsidRDefault="00E450E4" w:rsidP="00E450E4">
      <w:r>
        <w:t>A ce titre, le pilotage de la prestation du Titulaire s’appuie sur le tableau de bord de suivi de la prestation organisé de la manière suivante :</w:t>
      </w:r>
    </w:p>
    <w:p w14:paraId="1E726B8B" w14:textId="5B914119" w:rsidR="00E450E4" w:rsidRDefault="00E450E4" w:rsidP="00127D0F">
      <w:pPr>
        <w:pStyle w:val="Paragraphedeliste"/>
        <w:numPr>
          <w:ilvl w:val="0"/>
          <w:numId w:val="18"/>
        </w:numPr>
      </w:pPr>
      <w:r>
        <w:t>TBQ1 : Tableau de bord de suivi du marché, du planning, plan de charge et des livrables par projet et unité d’</w:t>
      </w:r>
      <w:r w:rsidR="00F96FFE">
        <w:t xml:space="preserve">œuvre </w:t>
      </w:r>
      <w:r>
        <w:t>;</w:t>
      </w:r>
    </w:p>
    <w:p w14:paraId="26947237" w14:textId="5B0815A7" w:rsidR="00E450E4" w:rsidRDefault="00E450E4" w:rsidP="00127D0F">
      <w:pPr>
        <w:pStyle w:val="Paragraphedeliste"/>
        <w:numPr>
          <w:ilvl w:val="0"/>
          <w:numId w:val="18"/>
        </w:numPr>
      </w:pPr>
      <w:r>
        <w:t>TBQ2 : Suivi des unités d’</w:t>
      </w:r>
      <w:r w:rsidR="00F96FFE">
        <w:t>œuvre</w:t>
      </w:r>
      <w:r>
        <w:t xml:space="preserve"> triées par type, date de demande, date de livraison ;</w:t>
      </w:r>
    </w:p>
    <w:p w14:paraId="27EE5CBB" w14:textId="77777777" w:rsidR="00E450E4" w:rsidRDefault="00E450E4" w:rsidP="00127D0F">
      <w:pPr>
        <w:pStyle w:val="Paragraphedeliste"/>
        <w:numPr>
          <w:ilvl w:val="0"/>
          <w:numId w:val="18"/>
        </w:numPr>
      </w:pPr>
      <w:r>
        <w:t>TBQ3 : Suivi des demandes de qualification et des anomalies triées par type, statut, priorité et date de livraison ;</w:t>
      </w:r>
    </w:p>
    <w:p w14:paraId="7E6846F9" w14:textId="77777777" w:rsidR="00E450E4" w:rsidRDefault="00E450E4" w:rsidP="00127D0F">
      <w:pPr>
        <w:pStyle w:val="Paragraphedeliste"/>
        <w:numPr>
          <w:ilvl w:val="0"/>
          <w:numId w:val="18"/>
        </w:numPr>
      </w:pPr>
      <w:r>
        <w:t>TBQ4 : Suivi des mises à jour documentaire ;</w:t>
      </w:r>
    </w:p>
    <w:p w14:paraId="0177C4E2" w14:textId="77777777" w:rsidR="00E450E4" w:rsidRDefault="00E450E4" w:rsidP="00127D0F">
      <w:pPr>
        <w:pStyle w:val="Paragraphedeliste"/>
        <w:numPr>
          <w:ilvl w:val="0"/>
          <w:numId w:val="18"/>
        </w:numPr>
      </w:pPr>
      <w:r>
        <w:t>TBQ5 : Suivi de la matrice de compétence de l’équipe du Titulaire et des affectations individuelles par nature d’activité (forfait, UO). Les prestations en sous-traitance devant être mises spécifiquement en évidence ;</w:t>
      </w:r>
    </w:p>
    <w:p w14:paraId="6AC8C07B" w14:textId="69B1F25B" w:rsidR="00E450E4" w:rsidRDefault="00E450E4" w:rsidP="00127D0F">
      <w:pPr>
        <w:pStyle w:val="Paragraphedeliste"/>
        <w:numPr>
          <w:ilvl w:val="0"/>
          <w:numId w:val="18"/>
        </w:numPr>
      </w:pPr>
      <w:r>
        <w:t>TBQ6 : suivi des demandes d’accès aux ressources SI de la CFE.</w:t>
      </w:r>
    </w:p>
    <w:p w14:paraId="5424AE58" w14:textId="77777777" w:rsidR="00F33401" w:rsidRDefault="00F33401" w:rsidP="00F33401">
      <w:pPr>
        <w:pStyle w:val="Paragraphedeliste"/>
        <w:sectPr w:rsidR="00F33401">
          <w:pgSz w:w="11906" w:h="16838"/>
          <w:pgMar w:top="1417" w:right="1417" w:bottom="1417" w:left="1417" w:header="708" w:footer="708" w:gutter="0"/>
          <w:cols w:space="708"/>
          <w:docGrid w:linePitch="360"/>
        </w:sectPr>
      </w:pPr>
    </w:p>
    <w:p w14:paraId="6AAB71D6" w14:textId="4D01ABB2" w:rsidR="00F33401" w:rsidRPr="003B11D2" w:rsidRDefault="00F33401" w:rsidP="00F33401">
      <w:pPr>
        <w:pStyle w:val="Paragraphedeliste"/>
      </w:pPr>
    </w:p>
    <w:p w14:paraId="2CCCCD63" w14:textId="512E3E05" w:rsidR="00E450E4" w:rsidRDefault="00E450E4" w:rsidP="00E450E4">
      <w:pPr>
        <w:pStyle w:val="Titre3"/>
      </w:pPr>
      <w:bookmarkStart w:id="65" w:name="_Toc223529568"/>
      <w:r>
        <w:t>Indicateurs</w:t>
      </w:r>
      <w:bookmarkEnd w:id="65"/>
    </w:p>
    <w:p w14:paraId="0228DFD1" w14:textId="7C1B14DE" w:rsidR="00320090" w:rsidRDefault="00320090" w:rsidP="00320090"/>
    <w:tbl>
      <w:tblPr>
        <w:tblStyle w:val="TableauGrille2-Accentuation5"/>
        <w:tblW w:w="14317" w:type="dxa"/>
        <w:tblLook w:val="04A0" w:firstRow="1" w:lastRow="0" w:firstColumn="1" w:lastColumn="0" w:noHBand="0" w:noVBand="1"/>
      </w:tblPr>
      <w:tblGrid>
        <w:gridCol w:w="1095"/>
        <w:gridCol w:w="3583"/>
        <w:gridCol w:w="2410"/>
        <w:gridCol w:w="7229"/>
      </w:tblGrid>
      <w:tr w:rsidR="00EE1E05" w14:paraId="45A78B16" w14:textId="77777777" w:rsidTr="0012362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5B891F86" w14:textId="77777777" w:rsidR="00EE1E05" w:rsidRDefault="00EE1E05" w:rsidP="00123621">
            <w:r>
              <w:t>N°</w:t>
            </w:r>
          </w:p>
        </w:tc>
        <w:tc>
          <w:tcPr>
            <w:tcW w:w="3583" w:type="dxa"/>
          </w:tcPr>
          <w:p w14:paraId="368B4F0B" w14:textId="77777777" w:rsidR="00EE1E05" w:rsidRDefault="00EE1E05" w:rsidP="00123621">
            <w:pPr>
              <w:cnfStyle w:val="100000000000" w:firstRow="1" w:lastRow="0" w:firstColumn="0" w:lastColumn="0" w:oddVBand="0" w:evenVBand="0" w:oddHBand="0" w:evenHBand="0" w:firstRowFirstColumn="0" w:firstRowLastColumn="0" w:lastRowFirstColumn="0" w:lastRowLastColumn="0"/>
            </w:pPr>
            <w:r>
              <w:t>Indicateur</w:t>
            </w:r>
          </w:p>
        </w:tc>
        <w:tc>
          <w:tcPr>
            <w:tcW w:w="2410" w:type="dxa"/>
          </w:tcPr>
          <w:p w14:paraId="19641A09" w14:textId="77777777" w:rsidR="00EE1E05" w:rsidRDefault="00EE1E05" w:rsidP="00123621">
            <w:pPr>
              <w:cnfStyle w:val="100000000000" w:firstRow="1" w:lastRow="0" w:firstColumn="0" w:lastColumn="0" w:oddVBand="0" w:evenVBand="0" w:oddHBand="0" w:evenHBand="0" w:firstRowFirstColumn="0" w:firstRowLastColumn="0" w:lastRowFirstColumn="0" w:lastRowLastColumn="0"/>
            </w:pPr>
            <w:r>
              <w:t>Période de calcul</w:t>
            </w:r>
          </w:p>
        </w:tc>
        <w:tc>
          <w:tcPr>
            <w:tcW w:w="7229" w:type="dxa"/>
          </w:tcPr>
          <w:p w14:paraId="30479839" w14:textId="77777777" w:rsidR="00EE1E05" w:rsidRDefault="00EE1E05" w:rsidP="00123621">
            <w:pPr>
              <w:cnfStyle w:val="100000000000" w:firstRow="1" w:lastRow="0" w:firstColumn="0" w:lastColumn="0" w:oddVBand="0" w:evenVBand="0" w:oddHBand="0" w:evenHBand="0" w:firstRowFirstColumn="0" w:firstRowLastColumn="0" w:lastRowFirstColumn="0" w:lastRowLastColumn="0"/>
            </w:pPr>
            <w:r>
              <w:t>Exigence</w:t>
            </w:r>
          </w:p>
        </w:tc>
      </w:tr>
      <w:tr w:rsidR="00EE1E05" w14:paraId="7E96AD48"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shd w:val="clear" w:color="auto" w:fill="D9D9D9" w:themeFill="background1" w:themeFillShade="D9"/>
          </w:tcPr>
          <w:p w14:paraId="478FB6AA" w14:textId="77777777" w:rsidR="00EE1E05" w:rsidRDefault="00EE1E05" w:rsidP="00123621">
            <w:r>
              <w:t>PILOTAGE</w:t>
            </w:r>
          </w:p>
        </w:tc>
        <w:tc>
          <w:tcPr>
            <w:tcW w:w="3583" w:type="dxa"/>
            <w:shd w:val="clear" w:color="auto" w:fill="D9D9D9" w:themeFill="background1" w:themeFillShade="D9"/>
          </w:tcPr>
          <w:p w14:paraId="6F5F7245" w14:textId="77777777" w:rsidR="00EE1E05" w:rsidRDefault="00EE1E05" w:rsidP="00123621">
            <w:pPr>
              <w:cnfStyle w:val="000000100000" w:firstRow="0" w:lastRow="0" w:firstColumn="0" w:lastColumn="0" w:oddVBand="0" w:evenVBand="0" w:oddHBand="1" w:evenHBand="0" w:firstRowFirstColumn="0" w:firstRowLastColumn="0" w:lastRowFirstColumn="0" w:lastRowLastColumn="0"/>
            </w:pPr>
          </w:p>
        </w:tc>
        <w:tc>
          <w:tcPr>
            <w:tcW w:w="2410" w:type="dxa"/>
            <w:shd w:val="clear" w:color="auto" w:fill="D9D9D9" w:themeFill="background1" w:themeFillShade="D9"/>
          </w:tcPr>
          <w:p w14:paraId="3BAFAB17" w14:textId="77777777" w:rsidR="00EE1E05" w:rsidRDefault="00EE1E05" w:rsidP="00123621">
            <w:pPr>
              <w:cnfStyle w:val="000000100000" w:firstRow="0" w:lastRow="0" w:firstColumn="0" w:lastColumn="0" w:oddVBand="0" w:evenVBand="0" w:oddHBand="1" w:evenHBand="0" w:firstRowFirstColumn="0" w:firstRowLastColumn="0" w:lastRowFirstColumn="0" w:lastRowLastColumn="0"/>
            </w:pPr>
          </w:p>
        </w:tc>
        <w:tc>
          <w:tcPr>
            <w:tcW w:w="7229" w:type="dxa"/>
            <w:shd w:val="clear" w:color="auto" w:fill="D9D9D9" w:themeFill="background1" w:themeFillShade="D9"/>
          </w:tcPr>
          <w:p w14:paraId="5D436C18" w14:textId="77777777" w:rsidR="00EE1E05" w:rsidRDefault="00EE1E05" w:rsidP="00123621">
            <w:pPr>
              <w:cnfStyle w:val="000000100000" w:firstRow="0" w:lastRow="0" w:firstColumn="0" w:lastColumn="0" w:oddVBand="0" w:evenVBand="0" w:oddHBand="1" w:evenHBand="0" w:firstRowFirstColumn="0" w:firstRowLastColumn="0" w:lastRowFirstColumn="0" w:lastRowLastColumn="0"/>
            </w:pPr>
          </w:p>
        </w:tc>
      </w:tr>
      <w:tr w:rsidR="00EE1E05" w14:paraId="4E06DC13" w14:textId="77777777" w:rsidTr="00123621">
        <w:tc>
          <w:tcPr>
            <w:cnfStyle w:val="001000000000" w:firstRow="0" w:lastRow="0" w:firstColumn="1" w:lastColumn="0" w:oddVBand="0" w:evenVBand="0" w:oddHBand="0" w:evenHBand="0" w:firstRowFirstColumn="0" w:firstRowLastColumn="0" w:lastRowFirstColumn="0" w:lastRowLastColumn="0"/>
            <w:tcW w:w="1095" w:type="dxa"/>
          </w:tcPr>
          <w:p w14:paraId="758297D1" w14:textId="517BA1FD" w:rsidR="00EE1E05" w:rsidRDefault="005D7D46" w:rsidP="00123621">
            <w:r>
              <w:t>L</w:t>
            </w:r>
            <w:r w:rsidR="00255DFB">
              <w:t>5</w:t>
            </w:r>
            <w:r>
              <w:t>-I1</w:t>
            </w:r>
          </w:p>
        </w:tc>
        <w:tc>
          <w:tcPr>
            <w:tcW w:w="3583" w:type="dxa"/>
          </w:tcPr>
          <w:p w14:paraId="2E072616" w14:textId="77777777" w:rsidR="00EE1E05" w:rsidRDefault="00EE1E05" w:rsidP="00123621">
            <w:pPr>
              <w:cnfStyle w:val="000000000000" w:firstRow="0" w:lastRow="0" w:firstColumn="0" w:lastColumn="0" w:oddVBand="0" w:evenVBand="0" w:oddHBand="0" w:evenHBand="0" w:firstRowFirstColumn="0" w:firstRowLastColumn="0" w:lastRowFirstColumn="0" w:lastRowLastColumn="0"/>
            </w:pPr>
            <w:r>
              <w:t>Fourniture des tableaux de bord de pilotage</w:t>
            </w:r>
          </w:p>
        </w:tc>
        <w:tc>
          <w:tcPr>
            <w:tcW w:w="2410" w:type="dxa"/>
          </w:tcPr>
          <w:p w14:paraId="634CE8E4" w14:textId="77777777" w:rsidR="00EE1E05" w:rsidRDefault="00EE1E05" w:rsidP="00123621">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188F56EF" w14:textId="77777777" w:rsidR="00EE1E05" w:rsidRDefault="00EE1E05" w:rsidP="00123621">
            <w:pPr>
              <w:cnfStyle w:val="000000000000" w:firstRow="0" w:lastRow="0" w:firstColumn="0" w:lastColumn="0" w:oddVBand="0" w:evenVBand="0" w:oddHBand="0" w:evenHBand="0" w:firstRowFirstColumn="0" w:firstRowLastColumn="0" w:lastRowFirstColumn="0" w:lastRowLastColumn="0"/>
            </w:pPr>
            <w:r>
              <w:t>Mensuel ou Comité contractuel</w:t>
            </w:r>
          </w:p>
        </w:tc>
      </w:tr>
      <w:tr w:rsidR="005F1233" w14:paraId="1CCB5857"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0EFB7979" w14:textId="682F6CBE" w:rsidR="005F1233" w:rsidRDefault="005F1233" w:rsidP="005F1233">
            <w:r>
              <w:t>L</w:t>
            </w:r>
            <w:r w:rsidR="00255DFB">
              <w:t>5</w:t>
            </w:r>
            <w:r>
              <w:t>-I2</w:t>
            </w:r>
          </w:p>
        </w:tc>
        <w:tc>
          <w:tcPr>
            <w:tcW w:w="3583" w:type="dxa"/>
          </w:tcPr>
          <w:p w14:paraId="4941AAF8" w14:textId="77777777" w:rsidR="005F1233" w:rsidRDefault="005F1233" w:rsidP="005F1233">
            <w:pPr>
              <w:cnfStyle w:val="000000100000" w:firstRow="0" w:lastRow="0" w:firstColumn="0" w:lastColumn="0" w:oddVBand="0" w:evenVBand="0" w:oddHBand="1" w:evenHBand="0" w:firstRowFirstColumn="0" w:firstRowLastColumn="0" w:lastRowFirstColumn="0" w:lastRowLastColumn="0"/>
            </w:pPr>
            <w:r>
              <w:t>Respect du planning de livraison des qualifications (selon planning défini à la commande)</w:t>
            </w:r>
          </w:p>
          <w:p w14:paraId="606FBED1" w14:textId="77777777" w:rsidR="005F1233" w:rsidRDefault="005F1233" w:rsidP="005F1233">
            <w:pPr>
              <w:cnfStyle w:val="000000100000" w:firstRow="0" w:lastRow="0" w:firstColumn="0" w:lastColumn="0" w:oddVBand="0" w:evenVBand="0" w:oddHBand="1" w:evenHBand="0" w:firstRowFirstColumn="0" w:firstRowLastColumn="0" w:lastRowFirstColumn="0" w:lastRowLastColumn="0"/>
            </w:pPr>
          </w:p>
        </w:tc>
        <w:tc>
          <w:tcPr>
            <w:tcW w:w="2410" w:type="dxa"/>
          </w:tcPr>
          <w:p w14:paraId="39F84A0B" w14:textId="7748CA5A" w:rsidR="005F1233" w:rsidRDefault="005F1233" w:rsidP="005F1233">
            <w:pPr>
              <w:cnfStyle w:val="000000100000" w:firstRow="0" w:lastRow="0" w:firstColumn="0" w:lastColumn="0" w:oddVBand="0" w:evenVBand="0" w:oddHBand="1" w:evenHBand="0" w:firstRowFirstColumn="0" w:firstRowLastColumn="0" w:lastRowFirstColumn="0" w:lastRowLastColumn="0"/>
            </w:pPr>
            <w:r>
              <w:t>Sur chaque projet et sur une période de 12 mois (année civile)</w:t>
            </w:r>
          </w:p>
        </w:tc>
        <w:tc>
          <w:tcPr>
            <w:tcW w:w="7229" w:type="dxa"/>
          </w:tcPr>
          <w:p w14:paraId="053D53FA" w14:textId="3E87CBDE" w:rsidR="005F1233" w:rsidRDefault="005F1233" w:rsidP="005F1233">
            <w:pPr>
              <w:cnfStyle w:val="000000100000" w:firstRow="0" w:lastRow="0" w:firstColumn="0" w:lastColumn="0" w:oddVBand="0" w:evenVBand="0" w:oddHBand="1" w:evenHBand="0" w:firstRowFirstColumn="0" w:firstRowLastColumn="0" w:lastRowFirstColumn="0" w:lastRowLastColumn="0"/>
            </w:pPr>
            <w:r>
              <w:t>Retard calendaire inférieur à 20% du délai de livraison</w:t>
            </w:r>
          </w:p>
        </w:tc>
      </w:tr>
      <w:tr w:rsidR="005F1233" w14:paraId="7D8A1719" w14:textId="77777777" w:rsidTr="00123621">
        <w:tc>
          <w:tcPr>
            <w:cnfStyle w:val="001000000000" w:firstRow="0" w:lastRow="0" w:firstColumn="1" w:lastColumn="0" w:oddVBand="0" w:evenVBand="0" w:oddHBand="0" w:evenHBand="0" w:firstRowFirstColumn="0" w:firstRowLastColumn="0" w:lastRowFirstColumn="0" w:lastRowLastColumn="0"/>
            <w:tcW w:w="1095" w:type="dxa"/>
          </w:tcPr>
          <w:p w14:paraId="7835A927" w14:textId="026DE244" w:rsidR="005F1233" w:rsidRDefault="005F1233" w:rsidP="005F1233">
            <w:r>
              <w:t>L</w:t>
            </w:r>
            <w:r w:rsidR="00255DFB">
              <w:t>5</w:t>
            </w:r>
            <w:r>
              <w:t>-I3</w:t>
            </w:r>
          </w:p>
        </w:tc>
        <w:tc>
          <w:tcPr>
            <w:tcW w:w="3583" w:type="dxa"/>
          </w:tcPr>
          <w:p w14:paraId="3DA73EB8" w14:textId="14B8F77C" w:rsidR="005F1233" w:rsidRDefault="005F1233" w:rsidP="005F1233">
            <w:pPr>
              <w:cnfStyle w:val="000000000000" w:firstRow="0" w:lastRow="0" w:firstColumn="0" w:lastColumn="0" w:oddVBand="0" w:evenVBand="0" w:oddHBand="0" w:evenHBand="0" w:firstRowFirstColumn="0" w:firstRowLastColumn="0" w:lastRowFirstColumn="0" w:lastRowLastColumn="0"/>
            </w:pPr>
            <w:r>
              <w:t>Fourniture des tableaux de bord de suivi</w:t>
            </w:r>
          </w:p>
          <w:p w14:paraId="541DF4EE" w14:textId="77777777" w:rsidR="005F1233" w:rsidRDefault="005F1233" w:rsidP="005F1233">
            <w:pPr>
              <w:cnfStyle w:val="000000000000" w:firstRow="0" w:lastRow="0" w:firstColumn="0" w:lastColumn="0" w:oddVBand="0" w:evenVBand="0" w:oddHBand="0" w:evenHBand="0" w:firstRowFirstColumn="0" w:firstRowLastColumn="0" w:lastRowFirstColumn="0" w:lastRowLastColumn="0"/>
            </w:pPr>
          </w:p>
        </w:tc>
        <w:tc>
          <w:tcPr>
            <w:tcW w:w="2410" w:type="dxa"/>
          </w:tcPr>
          <w:p w14:paraId="1C4A315E" w14:textId="0FF511C7" w:rsidR="005F1233" w:rsidRDefault="005F1233" w:rsidP="005F1233">
            <w:pPr>
              <w:cnfStyle w:val="000000000000" w:firstRow="0" w:lastRow="0" w:firstColumn="0" w:lastColumn="0" w:oddVBand="0" w:evenVBand="0" w:oddHBand="0" w:evenHBand="0" w:firstRowFirstColumn="0" w:firstRowLastColumn="0" w:lastRowFirstColumn="0" w:lastRowLastColumn="0"/>
            </w:pPr>
            <w:r>
              <w:t>12 mois (année civile)</w:t>
            </w:r>
          </w:p>
        </w:tc>
        <w:tc>
          <w:tcPr>
            <w:tcW w:w="7229" w:type="dxa"/>
          </w:tcPr>
          <w:p w14:paraId="6554B3FE" w14:textId="0E3373C6" w:rsidR="005F1233" w:rsidRDefault="005F1233" w:rsidP="005F1233">
            <w:pPr>
              <w:cnfStyle w:val="000000000000" w:firstRow="0" w:lastRow="0" w:firstColumn="0" w:lastColumn="0" w:oddVBand="0" w:evenVBand="0" w:oddHBand="0" w:evenHBand="0" w:firstRowFirstColumn="0" w:firstRowLastColumn="0" w:lastRowFirstColumn="0" w:lastRowLastColumn="0"/>
            </w:pPr>
            <w:r>
              <w:t>Hebdomadaire</w:t>
            </w:r>
          </w:p>
        </w:tc>
      </w:tr>
      <w:tr w:rsidR="005F1233" w14:paraId="206415A6"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17" w:type="dxa"/>
            <w:gridSpan w:val="4"/>
            <w:shd w:val="clear" w:color="auto" w:fill="D9D9D9" w:themeFill="background1" w:themeFillShade="D9"/>
          </w:tcPr>
          <w:p w14:paraId="776CB4E1" w14:textId="02FE09FF" w:rsidR="005F1233" w:rsidRDefault="005F1233" w:rsidP="005F1233">
            <w:r>
              <w:t>QUALITE DE SERVICES</w:t>
            </w:r>
          </w:p>
        </w:tc>
      </w:tr>
      <w:tr w:rsidR="005F1233" w14:paraId="6CCED672" w14:textId="77777777" w:rsidTr="00123621">
        <w:tc>
          <w:tcPr>
            <w:cnfStyle w:val="001000000000" w:firstRow="0" w:lastRow="0" w:firstColumn="1" w:lastColumn="0" w:oddVBand="0" w:evenVBand="0" w:oddHBand="0" w:evenHBand="0" w:firstRowFirstColumn="0" w:firstRowLastColumn="0" w:lastRowFirstColumn="0" w:lastRowLastColumn="0"/>
            <w:tcW w:w="1095" w:type="dxa"/>
          </w:tcPr>
          <w:p w14:paraId="592A0B11" w14:textId="0056E5A1" w:rsidR="005F1233" w:rsidRDefault="005F1233" w:rsidP="005F1233">
            <w:r>
              <w:t>L</w:t>
            </w:r>
            <w:r w:rsidR="00255DFB">
              <w:t>5</w:t>
            </w:r>
            <w:r>
              <w:t>-I4</w:t>
            </w:r>
          </w:p>
        </w:tc>
        <w:tc>
          <w:tcPr>
            <w:tcW w:w="3583" w:type="dxa"/>
          </w:tcPr>
          <w:p w14:paraId="3CF77D4B" w14:textId="5D57A2B9" w:rsidR="005F1233" w:rsidRDefault="005F1233" w:rsidP="005F1233">
            <w:pPr>
              <w:cnfStyle w:val="000000000000" w:firstRow="0" w:lastRow="0" w:firstColumn="0" w:lastColumn="0" w:oddVBand="0" w:evenVBand="0" w:oddHBand="0" w:evenHBand="0" w:firstRowFirstColumn="0" w:firstRowLastColumn="0" w:lastRowFirstColumn="0" w:lastRowLastColumn="0"/>
            </w:pPr>
            <w:r>
              <w:t>Délai de prise en compte d’une qualification suite à anomalie bloquante</w:t>
            </w:r>
          </w:p>
        </w:tc>
        <w:tc>
          <w:tcPr>
            <w:tcW w:w="2410" w:type="dxa"/>
          </w:tcPr>
          <w:p w14:paraId="7D8E7238" w14:textId="75328F44" w:rsidR="005F1233" w:rsidRDefault="005F1233" w:rsidP="005F1233">
            <w:pPr>
              <w:cnfStyle w:val="000000000000" w:firstRow="0" w:lastRow="0" w:firstColumn="0" w:lastColumn="0" w:oddVBand="0" w:evenVBand="0" w:oddHBand="0" w:evenHBand="0" w:firstRowFirstColumn="0" w:firstRowLastColumn="0" w:lastRowFirstColumn="0" w:lastRowLastColumn="0"/>
            </w:pPr>
            <w:r>
              <w:t>Mensuelle</w:t>
            </w:r>
          </w:p>
        </w:tc>
        <w:tc>
          <w:tcPr>
            <w:tcW w:w="7229" w:type="dxa"/>
          </w:tcPr>
          <w:p w14:paraId="5CC0D596" w14:textId="4B008AE2" w:rsidR="005F1233" w:rsidRDefault="005F1233" w:rsidP="005F1233">
            <w:pPr>
              <w:cnfStyle w:val="000000000000" w:firstRow="0" w:lastRow="0" w:firstColumn="0" w:lastColumn="0" w:oddVBand="0" w:evenVBand="0" w:oddHBand="0" w:evenHBand="0" w:firstRowFirstColumn="0" w:firstRowLastColumn="0" w:lastRowFirstColumn="0" w:lastRowLastColumn="0"/>
            </w:pPr>
            <w:r>
              <w:t>Prise en charge d’un correctif livré dans un délai maximum de 2 heures ouvrées suite à réception de la livraison au Titulaire</w:t>
            </w:r>
          </w:p>
        </w:tc>
      </w:tr>
      <w:tr w:rsidR="005F1233" w14:paraId="29045BC3" w14:textId="77777777" w:rsidTr="0012362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5" w:type="dxa"/>
          </w:tcPr>
          <w:p w14:paraId="16D5F77A" w14:textId="335ABE7C" w:rsidR="005F1233" w:rsidRDefault="005F1233" w:rsidP="005F1233">
            <w:r>
              <w:t>L</w:t>
            </w:r>
            <w:r w:rsidR="00255DFB">
              <w:t>5</w:t>
            </w:r>
            <w:r>
              <w:t>-I5</w:t>
            </w:r>
          </w:p>
        </w:tc>
        <w:tc>
          <w:tcPr>
            <w:tcW w:w="3583" w:type="dxa"/>
          </w:tcPr>
          <w:p w14:paraId="2983B620" w14:textId="463C5444" w:rsidR="005F1233" w:rsidRDefault="005F1233" w:rsidP="005F1233">
            <w:pPr>
              <w:cnfStyle w:val="000000100000" w:firstRow="0" w:lastRow="0" w:firstColumn="0" w:lastColumn="0" w:oddVBand="0" w:evenVBand="0" w:oddHBand="1" w:evenHBand="0" w:firstRowFirstColumn="0" w:firstRowLastColumn="0" w:lastRowFirstColumn="0" w:lastRowLastColumn="0"/>
            </w:pPr>
            <w:r>
              <w:t>Délai de prise en compte d’une qualification suite à anomalie majeure</w:t>
            </w:r>
          </w:p>
        </w:tc>
        <w:tc>
          <w:tcPr>
            <w:tcW w:w="2410" w:type="dxa"/>
          </w:tcPr>
          <w:p w14:paraId="3CEEA2F2" w14:textId="7A946304" w:rsidR="005F1233" w:rsidRDefault="005F1233" w:rsidP="005F1233">
            <w:pPr>
              <w:cnfStyle w:val="000000100000" w:firstRow="0" w:lastRow="0" w:firstColumn="0" w:lastColumn="0" w:oddVBand="0" w:evenVBand="0" w:oddHBand="1" w:evenHBand="0" w:firstRowFirstColumn="0" w:firstRowLastColumn="0" w:lastRowFirstColumn="0" w:lastRowLastColumn="0"/>
            </w:pPr>
            <w:r>
              <w:t>Mensuelle</w:t>
            </w:r>
          </w:p>
        </w:tc>
        <w:tc>
          <w:tcPr>
            <w:tcW w:w="7229" w:type="dxa"/>
          </w:tcPr>
          <w:p w14:paraId="29EDF608" w14:textId="00E643C1" w:rsidR="005F1233" w:rsidRDefault="005F1233" w:rsidP="005F1233">
            <w:pPr>
              <w:cnfStyle w:val="000000100000" w:firstRow="0" w:lastRow="0" w:firstColumn="0" w:lastColumn="0" w:oddVBand="0" w:evenVBand="0" w:oddHBand="1" w:evenHBand="0" w:firstRowFirstColumn="0" w:firstRowLastColumn="0" w:lastRowFirstColumn="0" w:lastRowLastColumn="0"/>
            </w:pPr>
            <w:r>
              <w:t>Prise en charge d’un correctif livré dans un délai maximum de 2 jours ouvrés suite à réception de la livraison au Titulaire</w:t>
            </w:r>
          </w:p>
        </w:tc>
      </w:tr>
      <w:tr w:rsidR="005F1233" w14:paraId="6DEB12A4" w14:textId="77777777" w:rsidTr="00123621">
        <w:tc>
          <w:tcPr>
            <w:cnfStyle w:val="001000000000" w:firstRow="0" w:lastRow="0" w:firstColumn="1" w:lastColumn="0" w:oddVBand="0" w:evenVBand="0" w:oddHBand="0" w:evenHBand="0" w:firstRowFirstColumn="0" w:firstRowLastColumn="0" w:lastRowFirstColumn="0" w:lastRowLastColumn="0"/>
            <w:tcW w:w="1095" w:type="dxa"/>
          </w:tcPr>
          <w:p w14:paraId="4D827ABB" w14:textId="31B8228B" w:rsidR="005F1233" w:rsidRDefault="005F1233" w:rsidP="005F1233">
            <w:r>
              <w:t>L</w:t>
            </w:r>
            <w:r w:rsidR="00255DFB">
              <w:t>5</w:t>
            </w:r>
            <w:r>
              <w:t>-I6</w:t>
            </w:r>
          </w:p>
        </w:tc>
        <w:tc>
          <w:tcPr>
            <w:tcW w:w="3583" w:type="dxa"/>
          </w:tcPr>
          <w:p w14:paraId="21AB311A" w14:textId="4ACE39E0" w:rsidR="005F1233" w:rsidRDefault="005F1233" w:rsidP="005F1233">
            <w:pPr>
              <w:cnfStyle w:val="000000000000" w:firstRow="0" w:lastRow="0" w:firstColumn="0" w:lastColumn="0" w:oddVBand="0" w:evenVBand="0" w:oddHBand="0" w:evenHBand="0" w:firstRowFirstColumn="0" w:firstRowLastColumn="0" w:lastRowFirstColumn="0" w:lastRowLastColumn="0"/>
            </w:pPr>
            <w:r>
              <w:t xml:space="preserve">Délai de prise en compte d’une qualification suite à anomalie </w:t>
            </w:r>
            <w:r w:rsidR="0065081F">
              <w:t>min</w:t>
            </w:r>
            <w:r w:rsidR="002C1954">
              <w:t>eure</w:t>
            </w:r>
          </w:p>
        </w:tc>
        <w:tc>
          <w:tcPr>
            <w:tcW w:w="2410" w:type="dxa"/>
          </w:tcPr>
          <w:p w14:paraId="3F876BC4" w14:textId="669E058E" w:rsidR="005F1233" w:rsidRDefault="005F1233" w:rsidP="005F1233">
            <w:pPr>
              <w:cnfStyle w:val="000000000000" w:firstRow="0" w:lastRow="0" w:firstColumn="0" w:lastColumn="0" w:oddVBand="0" w:evenVBand="0" w:oddHBand="0" w:evenHBand="0" w:firstRowFirstColumn="0" w:firstRowLastColumn="0" w:lastRowFirstColumn="0" w:lastRowLastColumn="0"/>
            </w:pPr>
            <w:r>
              <w:t>Mensuelle</w:t>
            </w:r>
          </w:p>
        </w:tc>
        <w:tc>
          <w:tcPr>
            <w:tcW w:w="7229" w:type="dxa"/>
          </w:tcPr>
          <w:p w14:paraId="493E1652" w14:textId="7F37653D" w:rsidR="005F1233" w:rsidRDefault="005F1233" w:rsidP="005F1233">
            <w:pPr>
              <w:cnfStyle w:val="000000000000" w:firstRow="0" w:lastRow="0" w:firstColumn="0" w:lastColumn="0" w:oddVBand="0" w:evenVBand="0" w:oddHBand="0" w:evenHBand="0" w:firstRowFirstColumn="0" w:firstRowLastColumn="0" w:lastRowFirstColumn="0" w:lastRowLastColumn="0"/>
            </w:pPr>
            <w:r w:rsidRPr="00ED512C">
              <w:rPr>
                <w:rFonts w:ascii="Calibri" w:hAnsi="Calibri" w:cs="Calibri"/>
                <w:color w:val="000000"/>
                <w:szCs w:val="20"/>
              </w:rPr>
              <w:t>Prise en charge d’un correctif dans un délai maximum de 5 jours</w:t>
            </w:r>
          </w:p>
        </w:tc>
      </w:tr>
      <w:tr w:rsidR="005F1233" w14:paraId="498D654B" w14:textId="77777777" w:rsidTr="00FD27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17" w:type="dxa"/>
            <w:gridSpan w:val="4"/>
            <w:shd w:val="clear" w:color="auto" w:fill="D9D9D9" w:themeFill="background1" w:themeFillShade="D9"/>
          </w:tcPr>
          <w:p w14:paraId="7D693E71" w14:textId="2DD7C920" w:rsidR="005F1233" w:rsidRPr="00ED512C" w:rsidRDefault="005F1233" w:rsidP="005F1233">
            <w:pPr>
              <w:rPr>
                <w:rFonts w:ascii="Calibri" w:hAnsi="Calibri" w:cs="Calibri"/>
                <w:color w:val="000000"/>
                <w:szCs w:val="20"/>
              </w:rPr>
            </w:pPr>
            <w:r>
              <w:t>QUALITE DES LIVRABLES</w:t>
            </w:r>
          </w:p>
        </w:tc>
      </w:tr>
      <w:tr w:rsidR="005F1233" w14:paraId="0948E307" w14:textId="77777777" w:rsidTr="00123621">
        <w:tc>
          <w:tcPr>
            <w:cnfStyle w:val="001000000000" w:firstRow="0" w:lastRow="0" w:firstColumn="1" w:lastColumn="0" w:oddVBand="0" w:evenVBand="0" w:oddHBand="0" w:evenHBand="0" w:firstRowFirstColumn="0" w:firstRowLastColumn="0" w:lastRowFirstColumn="0" w:lastRowLastColumn="0"/>
            <w:tcW w:w="1095" w:type="dxa"/>
          </w:tcPr>
          <w:p w14:paraId="2C040F86" w14:textId="4EAB7EDA" w:rsidR="005F1233" w:rsidRDefault="005F1233" w:rsidP="005F1233">
            <w:r>
              <w:t>L</w:t>
            </w:r>
            <w:r w:rsidR="00255DFB">
              <w:t>5</w:t>
            </w:r>
            <w:r>
              <w:t>-I7</w:t>
            </w:r>
          </w:p>
        </w:tc>
        <w:tc>
          <w:tcPr>
            <w:tcW w:w="3583" w:type="dxa"/>
          </w:tcPr>
          <w:p w14:paraId="32D449CE" w14:textId="051CB4F2" w:rsidR="005F1233" w:rsidRDefault="005F1233" w:rsidP="005F1233">
            <w:pPr>
              <w:cnfStyle w:val="000000000000" w:firstRow="0" w:lastRow="0" w:firstColumn="0" w:lastColumn="0" w:oddVBand="0" w:evenVBand="0" w:oddHBand="0" w:evenHBand="0" w:firstRowFirstColumn="0" w:firstRowLastColumn="0" w:lastRowFirstColumn="0" w:lastRowLastColumn="0"/>
            </w:pPr>
            <w:r>
              <w:t xml:space="preserve">Nombre de livrables rejetés </w:t>
            </w:r>
          </w:p>
        </w:tc>
        <w:tc>
          <w:tcPr>
            <w:tcW w:w="2410" w:type="dxa"/>
          </w:tcPr>
          <w:p w14:paraId="152035EC" w14:textId="2F86F18B" w:rsidR="005F1233" w:rsidRDefault="005F1233" w:rsidP="005F1233">
            <w:pPr>
              <w:cnfStyle w:val="000000000000" w:firstRow="0" w:lastRow="0" w:firstColumn="0" w:lastColumn="0" w:oddVBand="0" w:evenVBand="0" w:oddHBand="0" w:evenHBand="0" w:firstRowFirstColumn="0" w:firstRowLastColumn="0" w:lastRowFirstColumn="0" w:lastRowLastColumn="0"/>
            </w:pPr>
            <w:r>
              <w:t>Sur chaque projet et sur une période de 12 mois (année civile)</w:t>
            </w:r>
          </w:p>
        </w:tc>
        <w:tc>
          <w:tcPr>
            <w:tcW w:w="7229" w:type="dxa"/>
          </w:tcPr>
          <w:p w14:paraId="0FC164E8" w14:textId="5A47C630" w:rsidR="005F1233" w:rsidRPr="00ED512C" w:rsidRDefault="005F1233" w:rsidP="005F1233">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Cs w:val="20"/>
              </w:rPr>
            </w:pPr>
            <w:r>
              <w:rPr>
                <w:rFonts w:ascii="Calibri" w:hAnsi="Calibri" w:cs="Calibri"/>
                <w:color w:val="000000"/>
                <w:szCs w:val="20"/>
              </w:rPr>
              <w:t>1 relivraison acceptée</w:t>
            </w:r>
          </w:p>
        </w:tc>
      </w:tr>
    </w:tbl>
    <w:p w14:paraId="06E68665" w14:textId="65E4B705" w:rsidR="00EE1E05" w:rsidRDefault="00EE1E05" w:rsidP="00320090"/>
    <w:p w14:paraId="124E290A" w14:textId="77777777" w:rsidR="00EE1E05" w:rsidRDefault="00EE1E05" w:rsidP="00320090"/>
    <w:p w14:paraId="5F5806AD" w14:textId="77777777" w:rsidR="00E450E4" w:rsidRDefault="00E450E4" w:rsidP="00F55DC8"/>
    <w:p w14:paraId="18E96E84" w14:textId="77777777" w:rsidR="00E450E4" w:rsidRPr="00F55DC8" w:rsidRDefault="00E450E4" w:rsidP="00F55DC8"/>
    <w:p w14:paraId="5EA406B5" w14:textId="77777777" w:rsidR="00F33401" w:rsidRDefault="00494B99" w:rsidP="00494B99">
      <w:pPr>
        <w:sectPr w:rsidR="00F33401" w:rsidSect="00EE1E05">
          <w:pgSz w:w="16838" w:h="11906" w:orient="landscape"/>
          <w:pgMar w:top="1417" w:right="1417" w:bottom="1417" w:left="1417" w:header="708" w:footer="708" w:gutter="0"/>
          <w:cols w:space="708"/>
          <w:docGrid w:linePitch="360"/>
        </w:sectPr>
      </w:pPr>
      <w:r>
        <w:br w:type="page"/>
      </w:r>
    </w:p>
    <w:p w14:paraId="10A377A0" w14:textId="29CDFE5D" w:rsidR="00494B99" w:rsidRDefault="00494B99" w:rsidP="00494B99"/>
    <w:p w14:paraId="7C152EDC" w14:textId="50A34998" w:rsidR="00F2060B" w:rsidRPr="002B59F1" w:rsidRDefault="00320090" w:rsidP="00F2060B">
      <w:pPr>
        <w:pStyle w:val="Titre1"/>
        <w:rPr>
          <w:b/>
          <w:bCs/>
        </w:rPr>
      </w:pPr>
      <w:bookmarkStart w:id="66" w:name="_Toc223529569"/>
      <w:r w:rsidRPr="002B59F1">
        <w:rPr>
          <w:b/>
          <w:bCs/>
        </w:rPr>
        <w:t xml:space="preserve">Exigences </w:t>
      </w:r>
      <w:r w:rsidR="004352A8" w:rsidRPr="002B59F1">
        <w:rPr>
          <w:b/>
          <w:bCs/>
        </w:rPr>
        <w:t xml:space="preserve">complémentaires </w:t>
      </w:r>
      <w:r w:rsidRPr="002B59F1">
        <w:rPr>
          <w:b/>
          <w:bCs/>
        </w:rPr>
        <w:t>liées à l’exécution du marché</w:t>
      </w:r>
      <w:bookmarkEnd w:id="66"/>
    </w:p>
    <w:p w14:paraId="54061B9F" w14:textId="1F76EC33" w:rsidR="009F69F0" w:rsidRDefault="009F69F0" w:rsidP="00F76046">
      <w:r>
        <w:t xml:space="preserve">Le tableau ci-dessous présente les exigences applicables aux Titulaires des différents lots : </w:t>
      </w:r>
    </w:p>
    <w:p w14:paraId="2273EFE1" w14:textId="77777777" w:rsidR="00255DFB" w:rsidRDefault="00255DFB" w:rsidP="00F76046"/>
    <w:tbl>
      <w:tblPr>
        <w:tblStyle w:val="TableauGrille2-Accentuation5"/>
        <w:tblW w:w="0" w:type="auto"/>
        <w:tblLook w:val="04A0" w:firstRow="1" w:lastRow="0" w:firstColumn="1" w:lastColumn="0" w:noHBand="0" w:noVBand="1"/>
      </w:tblPr>
      <w:tblGrid>
        <w:gridCol w:w="1276"/>
        <w:gridCol w:w="3260"/>
        <w:gridCol w:w="2713"/>
        <w:gridCol w:w="1813"/>
      </w:tblGrid>
      <w:tr w:rsidR="002A6787" w14:paraId="4A80DDF9" w14:textId="77777777" w:rsidTr="006535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val="restart"/>
          </w:tcPr>
          <w:p w14:paraId="37DA16C7" w14:textId="35FBB2A9" w:rsidR="002A6787" w:rsidRDefault="002A6787" w:rsidP="00F76046">
            <w:r>
              <w:t>Référence</w:t>
            </w:r>
          </w:p>
        </w:tc>
        <w:tc>
          <w:tcPr>
            <w:tcW w:w="3260" w:type="dxa"/>
            <w:vMerge w:val="restart"/>
          </w:tcPr>
          <w:p w14:paraId="44A8A21D" w14:textId="26829430" w:rsidR="002A6787" w:rsidRDefault="002A6787" w:rsidP="00F76046">
            <w:pPr>
              <w:cnfStyle w:val="100000000000" w:firstRow="1" w:lastRow="0" w:firstColumn="0" w:lastColumn="0" w:oddVBand="0" w:evenVBand="0" w:oddHBand="0" w:evenHBand="0" w:firstRowFirstColumn="0" w:firstRowLastColumn="0" w:lastRowFirstColumn="0" w:lastRowLastColumn="0"/>
            </w:pPr>
            <w:r>
              <w:t>Libellé</w:t>
            </w:r>
          </w:p>
        </w:tc>
        <w:tc>
          <w:tcPr>
            <w:tcW w:w="4526" w:type="dxa"/>
            <w:gridSpan w:val="2"/>
            <w:shd w:val="clear" w:color="auto" w:fill="B4C6E7" w:themeFill="accent1" w:themeFillTint="66"/>
          </w:tcPr>
          <w:p w14:paraId="63839891" w14:textId="2C9F25EB" w:rsidR="002A6787" w:rsidRDefault="002A6787" w:rsidP="002A6787">
            <w:pPr>
              <w:jc w:val="center"/>
              <w:cnfStyle w:val="100000000000" w:firstRow="1" w:lastRow="0" w:firstColumn="0" w:lastColumn="0" w:oddVBand="0" w:evenVBand="0" w:oddHBand="0" w:evenHBand="0" w:firstRowFirstColumn="0" w:firstRowLastColumn="0" w:lastRowFirstColumn="0" w:lastRowLastColumn="0"/>
            </w:pPr>
            <w:r>
              <w:t>Titulaire concerné par l’exigence par lot</w:t>
            </w:r>
          </w:p>
        </w:tc>
      </w:tr>
      <w:tr w:rsidR="006535FF" w14:paraId="4AB24FFA" w14:textId="77777777" w:rsidTr="006535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Merge/>
          </w:tcPr>
          <w:p w14:paraId="7D4F8F03" w14:textId="77777777" w:rsidR="006535FF" w:rsidRDefault="006535FF" w:rsidP="00F76046"/>
        </w:tc>
        <w:tc>
          <w:tcPr>
            <w:tcW w:w="3260" w:type="dxa"/>
            <w:vMerge/>
          </w:tcPr>
          <w:p w14:paraId="702E6EFB" w14:textId="71AE18B2" w:rsidR="006535FF" w:rsidRDefault="006535FF" w:rsidP="00F76046">
            <w:pPr>
              <w:cnfStyle w:val="000000100000" w:firstRow="0" w:lastRow="0" w:firstColumn="0" w:lastColumn="0" w:oddVBand="0" w:evenVBand="0" w:oddHBand="1" w:evenHBand="0" w:firstRowFirstColumn="0" w:firstRowLastColumn="0" w:lastRowFirstColumn="0" w:lastRowLastColumn="0"/>
            </w:pPr>
          </w:p>
        </w:tc>
        <w:tc>
          <w:tcPr>
            <w:tcW w:w="2713" w:type="dxa"/>
          </w:tcPr>
          <w:p w14:paraId="6CA81805" w14:textId="5B14BABB" w:rsidR="006535FF" w:rsidRDefault="006535FF" w:rsidP="002A6787">
            <w:pPr>
              <w:jc w:val="center"/>
              <w:cnfStyle w:val="000000100000" w:firstRow="0" w:lastRow="0" w:firstColumn="0" w:lastColumn="0" w:oddVBand="0" w:evenVBand="0" w:oddHBand="1" w:evenHBand="0" w:firstRowFirstColumn="0" w:firstRowLastColumn="0" w:lastRowFirstColumn="0" w:lastRowLastColumn="0"/>
            </w:pPr>
            <w:r>
              <w:t>Lots 1 à 4</w:t>
            </w:r>
          </w:p>
        </w:tc>
        <w:tc>
          <w:tcPr>
            <w:tcW w:w="1813" w:type="dxa"/>
          </w:tcPr>
          <w:p w14:paraId="07AE745A" w14:textId="1894D5DE" w:rsidR="006535FF" w:rsidRDefault="006535FF" w:rsidP="002A6787">
            <w:pPr>
              <w:jc w:val="center"/>
              <w:cnfStyle w:val="000000100000" w:firstRow="0" w:lastRow="0" w:firstColumn="0" w:lastColumn="0" w:oddVBand="0" w:evenVBand="0" w:oddHBand="1" w:evenHBand="0" w:firstRowFirstColumn="0" w:firstRowLastColumn="0" w:lastRowFirstColumn="0" w:lastRowLastColumn="0"/>
            </w:pPr>
            <w:r>
              <w:t xml:space="preserve">Lot </w:t>
            </w:r>
            <w:r w:rsidR="004352A8">
              <w:t>5</w:t>
            </w:r>
          </w:p>
        </w:tc>
      </w:tr>
      <w:tr w:rsidR="006535FF" w14:paraId="759E27DD" w14:textId="77777777" w:rsidTr="006535FF">
        <w:tc>
          <w:tcPr>
            <w:cnfStyle w:val="001000000000" w:firstRow="0" w:lastRow="0" w:firstColumn="1" w:lastColumn="0" w:oddVBand="0" w:evenVBand="0" w:oddHBand="0" w:evenHBand="0" w:firstRowFirstColumn="0" w:firstRowLastColumn="0" w:lastRowFirstColumn="0" w:lastRowLastColumn="0"/>
            <w:tcW w:w="1276" w:type="dxa"/>
          </w:tcPr>
          <w:p w14:paraId="052878AA" w14:textId="05FB930C" w:rsidR="006535FF" w:rsidRDefault="00016064" w:rsidP="00F76046">
            <w:r>
              <w:t>3.1</w:t>
            </w:r>
          </w:p>
        </w:tc>
        <w:tc>
          <w:tcPr>
            <w:tcW w:w="3260" w:type="dxa"/>
          </w:tcPr>
          <w:p w14:paraId="7CA9C95A" w14:textId="45923E55" w:rsidR="006535FF" w:rsidRDefault="00C9040A" w:rsidP="00F76046">
            <w:pPr>
              <w:cnfStyle w:val="000000000000" w:firstRow="0" w:lastRow="0" w:firstColumn="0" w:lastColumn="0" w:oddVBand="0" w:evenVBand="0" w:oddHBand="0" w:evenHBand="0" w:firstRowFirstColumn="0" w:firstRowLastColumn="0" w:lastRowFirstColumn="0" w:lastRowLastColumn="0"/>
            </w:pPr>
            <w:r>
              <w:t>Attributions des lots 1 à 4 à des Titulaires différents</w:t>
            </w:r>
          </w:p>
        </w:tc>
        <w:tc>
          <w:tcPr>
            <w:tcW w:w="2713" w:type="dxa"/>
            <w:vAlign w:val="center"/>
          </w:tcPr>
          <w:p w14:paraId="12A2750C" w14:textId="1A195843" w:rsidR="006535FF" w:rsidRPr="009F69F0" w:rsidRDefault="006535FF" w:rsidP="009F69F0">
            <w:pPr>
              <w:jc w:val="center"/>
              <w:cnfStyle w:val="000000000000" w:firstRow="0" w:lastRow="0" w:firstColumn="0" w:lastColumn="0" w:oddVBand="0" w:evenVBand="0" w:oddHBand="0" w:evenHBand="0" w:firstRowFirstColumn="0" w:firstRowLastColumn="0" w:lastRowFirstColumn="0" w:lastRowLastColumn="0"/>
              <w:rPr>
                <w:color w:val="00B050"/>
              </w:rPr>
            </w:pPr>
            <w:r w:rsidRPr="009F69F0">
              <w:rPr>
                <w:color w:val="00B050"/>
              </w:rPr>
              <w:t>X</w:t>
            </w:r>
          </w:p>
        </w:tc>
        <w:tc>
          <w:tcPr>
            <w:tcW w:w="1813" w:type="dxa"/>
            <w:vAlign w:val="center"/>
          </w:tcPr>
          <w:p w14:paraId="7D7110CB" w14:textId="77777777" w:rsidR="006535FF" w:rsidRPr="009F69F0" w:rsidRDefault="006535FF" w:rsidP="009F69F0">
            <w:pPr>
              <w:jc w:val="center"/>
              <w:cnfStyle w:val="000000000000" w:firstRow="0" w:lastRow="0" w:firstColumn="0" w:lastColumn="0" w:oddVBand="0" w:evenVBand="0" w:oddHBand="0" w:evenHBand="0" w:firstRowFirstColumn="0" w:firstRowLastColumn="0" w:lastRowFirstColumn="0" w:lastRowLastColumn="0"/>
              <w:rPr>
                <w:color w:val="00B050"/>
              </w:rPr>
            </w:pPr>
          </w:p>
        </w:tc>
      </w:tr>
      <w:tr w:rsidR="00A77446" w14:paraId="6FB72ABC" w14:textId="77777777" w:rsidTr="006535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6F722BDB" w14:textId="5E641E1C" w:rsidR="00A77446" w:rsidRPr="004352A8" w:rsidRDefault="00FD1020" w:rsidP="00F76046">
            <w:r w:rsidRPr="004352A8">
              <w:t>3.2</w:t>
            </w:r>
          </w:p>
        </w:tc>
        <w:tc>
          <w:tcPr>
            <w:tcW w:w="3260" w:type="dxa"/>
          </w:tcPr>
          <w:p w14:paraId="0A0956B1" w14:textId="18A15434" w:rsidR="00A77446" w:rsidRDefault="00A77446" w:rsidP="00F76046">
            <w:pPr>
              <w:cnfStyle w:val="000000100000" w:firstRow="0" w:lastRow="0" w:firstColumn="0" w:lastColumn="0" w:oddVBand="0" w:evenVBand="0" w:oddHBand="1" w:evenHBand="0" w:firstRowFirstColumn="0" w:firstRowLastColumn="0" w:lastRowFirstColumn="0" w:lastRowLastColumn="0"/>
            </w:pPr>
            <w:r>
              <w:t>Veille technologique et innovation</w:t>
            </w:r>
          </w:p>
        </w:tc>
        <w:tc>
          <w:tcPr>
            <w:tcW w:w="2713" w:type="dxa"/>
            <w:vAlign w:val="center"/>
          </w:tcPr>
          <w:p w14:paraId="234F6798" w14:textId="1D0BDE00" w:rsidR="00A77446" w:rsidRPr="009F69F0" w:rsidRDefault="00A77446" w:rsidP="009F69F0">
            <w:pPr>
              <w:jc w:val="center"/>
              <w:cnfStyle w:val="000000100000" w:firstRow="0" w:lastRow="0" w:firstColumn="0" w:lastColumn="0" w:oddVBand="0" w:evenVBand="0" w:oddHBand="1" w:evenHBand="0" w:firstRowFirstColumn="0" w:firstRowLastColumn="0" w:lastRowFirstColumn="0" w:lastRowLastColumn="0"/>
              <w:rPr>
                <w:color w:val="00B050"/>
              </w:rPr>
            </w:pPr>
            <w:r w:rsidRPr="009F69F0">
              <w:rPr>
                <w:color w:val="00B050"/>
              </w:rPr>
              <w:t>X</w:t>
            </w:r>
          </w:p>
        </w:tc>
        <w:tc>
          <w:tcPr>
            <w:tcW w:w="1813" w:type="dxa"/>
            <w:vAlign w:val="center"/>
          </w:tcPr>
          <w:p w14:paraId="3845FAE6" w14:textId="6B506264" w:rsidR="00A77446" w:rsidRPr="009F69F0" w:rsidRDefault="00A77446" w:rsidP="009F69F0">
            <w:pPr>
              <w:jc w:val="center"/>
              <w:cnfStyle w:val="000000100000" w:firstRow="0" w:lastRow="0" w:firstColumn="0" w:lastColumn="0" w:oddVBand="0" w:evenVBand="0" w:oddHBand="1" w:evenHBand="0" w:firstRowFirstColumn="0" w:firstRowLastColumn="0" w:lastRowFirstColumn="0" w:lastRowLastColumn="0"/>
              <w:rPr>
                <w:color w:val="00B050"/>
              </w:rPr>
            </w:pPr>
            <w:r w:rsidRPr="009F69F0">
              <w:rPr>
                <w:color w:val="00B050"/>
              </w:rPr>
              <w:t>X</w:t>
            </w:r>
          </w:p>
        </w:tc>
      </w:tr>
      <w:tr w:rsidR="006535FF" w14:paraId="205DB7F2" w14:textId="77777777" w:rsidTr="006535FF">
        <w:tc>
          <w:tcPr>
            <w:cnfStyle w:val="001000000000" w:firstRow="0" w:lastRow="0" w:firstColumn="1" w:lastColumn="0" w:oddVBand="0" w:evenVBand="0" w:oddHBand="0" w:evenHBand="0" w:firstRowFirstColumn="0" w:firstRowLastColumn="0" w:lastRowFirstColumn="0" w:lastRowLastColumn="0"/>
            <w:tcW w:w="1276" w:type="dxa"/>
          </w:tcPr>
          <w:p w14:paraId="39F2F7E5" w14:textId="622C9EB9" w:rsidR="006535FF" w:rsidRPr="004352A8" w:rsidRDefault="006535FF" w:rsidP="00F76046">
            <w:r w:rsidRPr="004352A8">
              <w:t>3.</w:t>
            </w:r>
            <w:r w:rsidR="00FD1020" w:rsidRPr="004352A8">
              <w:t>3</w:t>
            </w:r>
          </w:p>
        </w:tc>
        <w:tc>
          <w:tcPr>
            <w:tcW w:w="3260" w:type="dxa"/>
          </w:tcPr>
          <w:p w14:paraId="391CD552" w14:textId="464CF159" w:rsidR="006535FF" w:rsidRDefault="006535FF" w:rsidP="00F76046">
            <w:pPr>
              <w:cnfStyle w:val="000000000000" w:firstRow="0" w:lastRow="0" w:firstColumn="0" w:lastColumn="0" w:oddVBand="0" w:evenVBand="0" w:oddHBand="0" w:evenHBand="0" w:firstRowFirstColumn="0" w:firstRowLastColumn="0" w:lastRowFirstColumn="0" w:lastRowLastColumn="0"/>
            </w:pPr>
            <w:r>
              <w:t>Management de projet et livraisons</w:t>
            </w:r>
          </w:p>
        </w:tc>
        <w:tc>
          <w:tcPr>
            <w:tcW w:w="2713" w:type="dxa"/>
            <w:vAlign w:val="center"/>
          </w:tcPr>
          <w:p w14:paraId="3BFAD38A" w14:textId="379F319D" w:rsidR="006535FF" w:rsidRDefault="006535FF" w:rsidP="009F69F0">
            <w:pPr>
              <w:jc w:val="center"/>
              <w:cnfStyle w:val="000000000000" w:firstRow="0" w:lastRow="0" w:firstColumn="0" w:lastColumn="0" w:oddVBand="0" w:evenVBand="0" w:oddHBand="0" w:evenHBand="0" w:firstRowFirstColumn="0" w:firstRowLastColumn="0" w:lastRowFirstColumn="0" w:lastRowLastColumn="0"/>
            </w:pPr>
            <w:r w:rsidRPr="009F69F0">
              <w:rPr>
                <w:color w:val="00B050"/>
              </w:rPr>
              <w:t>X</w:t>
            </w:r>
          </w:p>
        </w:tc>
        <w:tc>
          <w:tcPr>
            <w:tcW w:w="1813" w:type="dxa"/>
            <w:vAlign w:val="center"/>
          </w:tcPr>
          <w:p w14:paraId="20921C8B" w14:textId="713F1C7D" w:rsidR="006535FF" w:rsidRDefault="006535FF" w:rsidP="009F69F0">
            <w:pPr>
              <w:jc w:val="center"/>
              <w:cnfStyle w:val="000000000000" w:firstRow="0" w:lastRow="0" w:firstColumn="0" w:lastColumn="0" w:oddVBand="0" w:evenVBand="0" w:oddHBand="0" w:evenHBand="0" w:firstRowFirstColumn="0" w:firstRowLastColumn="0" w:lastRowFirstColumn="0" w:lastRowLastColumn="0"/>
            </w:pPr>
            <w:r w:rsidRPr="009F69F0">
              <w:rPr>
                <w:color w:val="00B050"/>
              </w:rPr>
              <w:t>X</w:t>
            </w:r>
          </w:p>
        </w:tc>
      </w:tr>
      <w:tr w:rsidR="006535FF" w14:paraId="32F291D1" w14:textId="77777777" w:rsidTr="006535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304C64A2" w14:textId="6A2326CD" w:rsidR="006535FF" w:rsidRPr="004352A8" w:rsidRDefault="006535FF" w:rsidP="00F76046">
            <w:r w:rsidRPr="004352A8">
              <w:t>3.</w:t>
            </w:r>
            <w:r w:rsidR="00FD1020" w:rsidRPr="004352A8">
              <w:t>4</w:t>
            </w:r>
          </w:p>
        </w:tc>
        <w:tc>
          <w:tcPr>
            <w:tcW w:w="3260" w:type="dxa"/>
          </w:tcPr>
          <w:p w14:paraId="7DBD79B5" w14:textId="4350892B" w:rsidR="006535FF" w:rsidRDefault="006535FF" w:rsidP="00F76046">
            <w:pPr>
              <w:cnfStyle w:val="000000100000" w:firstRow="0" w:lastRow="0" w:firstColumn="0" w:lastColumn="0" w:oddVBand="0" w:evenVBand="0" w:oddHBand="1" w:evenHBand="0" w:firstRowFirstColumn="0" w:firstRowLastColumn="0" w:lastRowFirstColumn="0" w:lastRowLastColumn="0"/>
            </w:pPr>
            <w:r>
              <w:t>Management qualité</w:t>
            </w:r>
          </w:p>
        </w:tc>
        <w:tc>
          <w:tcPr>
            <w:tcW w:w="2713" w:type="dxa"/>
            <w:vAlign w:val="center"/>
          </w:tcPr>
          <w:p w14:paraId="50388F98" w14:textId="0F9DFB45" w:rsidR="006535FF" w:rsidRDefault="006535FF" w:rsidP="009F69F0">
            <w:pPr>
              <w:jc w:val="center"/>
              <w:cnfStyle w:val="000000100000" w:firstRow="0" w:lastRow="0" w:firstColumn="0" w:lastColumn="0" w:oddVBand="0" w:evenVBand="0" w:oddHBand="1" w:evenHBand="0" w:firstRowFirstColumn="0" w:firstRowLastColumn="0" w:lastRowFirstColumn="0" w:lastRowLastColumn="0"/>
            </w:pPr>
            <w:r w:rsidRPr="009F69F0">
              <w:rPr>
                <w:color w:val="00B050"/>
              </w:rPr>
              <w:t>X</w:t>
            </w:r>
          </w:p>
        </w:tc>
        <w:tc>
          <w:tcPr>
            <w:tcW w:w="1813" w:type="dxa"/>
            <w:vAlign w:val="center"/>
          </w:tcPr>
          <w:p w14:paraId="24E9A884" w14:textId="3ABD31AD" w:rsidR="006535FF" w:rsidRDefault="006535FF" w:rsidP="009F69F0">
            <w:pPr>
              <w:jc w:val="center"/>
              <w:cnfStyle w:val="000000100000" w:firstRow="0" w:lastRow="0" w:firstColumn="0" w:lastColumn="0" w:oddVBand="0" w:evenVBand="0" w:oddHBand="1" w:evenHBand="0" w:firstRowFirstColumn="0" w:firstRowLastColumn="0" w:lastRowFirstColumn="0" w:lastRowLastColumn="0"/>
            </w:pPr>
            <w:r w:rsidRPr="009F69F0">
              <w:rPr>
                <w:color w:val="00B050"/>
              </w:rPr>
              <w:t>X</w:t>
            </w:r>
          </w:p>
        </w:tc>
      </w:tr>
      <w:tr w:rsidR="006535FF" w14:paraId="7F01830D" w14:textId="77777777" w:rsidTr="006535FF">
        <w:tc>
          <w:tcPr>
            <w:cnfStyle w:val="001000000000" w:firstRow="0" w:lastRow="0" w:firstColumn="1" w:lastColumn="0" w:oddVBand="0" w:evenVBand="0" w:oddHBand="0" w:evenHBand="0" w:firstRowFirstColumn="0" w:firstRowLastColumn="0" w:lastRowFirstColumn="0" w:lastRowLastColumn="0"/>
            <w:tcW w:w="1276" w:type="dxa"/>
          </w:tcPr>
          <w:p w14:paraId="70015BA4" w14:textId="15AF9E2F" w:rsidR="006535FF" w:rsidRPr="004352A8" w:rsidRDefault="006535FF" w:rsidP="00F76046">
            <w:r w:rsidRPr="004352A8">
              <w:t>3.</w:t>
            </w:r>
            <w:r w:rsidR="00FD1020" w:rsidRPr="004352A8">
              <w:t>5</w:t>
            </w:r>
          </w:p>
        </w:tc>
        <w:tc>
          <w:tcPr>
            <w:tcW w:w="3260" w:type="dxa"/>
          </w:tcPr>
          <w:p w14:paraId="7F2598A9" w14:textId="112CA68F" w:rsidR="006535FF" w:rsidRDefault="006535FF" w:rsidP="00F76046">
            <w:pPr>
              <w:cnfStyle w:val="000000000000" w:firstRow="0" w:lastRow="0" w:firstColumn="0" w:lastColumn="0" w:oddVBand="0" w:evenVBand="0" w:oddHBand="0" w:evenHBand="0" w:firstRowFirstColumn="0" w:firstRowLastColumn="0" w:lastRowFirstColumn="0" w:lastRowLastColumn="0"/>
            </w:pPr>
            <w:r>
              <w:t>Règles de conception et réalisation</w:t>
            </w:r>
          </w:p>
        </w:tc>
        <w:tc>
          <w:tcPr>
            <w:tcW w:w="2713" w:type="dxa"/>
            <w:vAlign w:val="center"/>
          </w:tcPr>
          <w:p w14:paraId="27A52CBE" w14:textId="7DDEE06E" w:rsidR="006535FF" w:rsidRDefault="006535FF" w:rsidP="009F69F0">
            <w:pPr>
              <w:jc w:val="center"/>
              <w:cnfStyle w:val="000000000000" w:firstRow="0" w:lastRow="0" w:firstColumn="0" w:lastColumn="0" w:oddVBand="0" w:evenVBand="0" w:oddHBand="0" w:evenHBand="0" w:firstRowFirstColumn="0" w:firstRowLastColumn="0" w:lastRowFirstColumn="0" w:lastRowLastColumn="0"/>
            </w:pPr>
            <w:r w:rsidRPr="009F69F0">
              <w:rPr>
                <w:color w:val="00B050"/>
              </w:rPr>
              <w:t>X</w:t>
            </w:r>
          </w:p>
        </w:tc>
        <w:tc>
          <w:tcPr>
            <w:tcW w:w="1813" w:type="dxa"/>
            <w:vAlign w:val="center"/>
          </w:tcPr>
          <w:p w14:paraId="06B23E02" w14:textId="6A54DD82" w:rsidR="006535FF" w:rsidRDefault="006535FF" w:rsidP="009F69F0">
            <w:pPr>
              <w:jc w:val="center"/>
              <w:cnfStyle w:val="000000000000" w:firstRow="0" w:lastRow="0" w:firstColumn="0" w:lastColumn="0" w:oddVBand="0" w:evenVBand="0" w:oddHBand="0" w:evenHBand="0" w:firstRowFirstColumn="0" w:firstRowLastColumn="0" w:lastRowFirstColumn="0" w:lastRowLastColumn="0"/>
            </w:pPr>
            <w:r w:rsidRPr="009F69F0">
              <w:rPr>
                <w:color w:val="00B050"/>
              </w:rPr>
              <w:t>X</w:t>
            </w:r>
          </w:p>
        </w:tc>
      </w:tr>
      <w:tr w:rsidR="006535FF" w14:paraId="6ECD2C24" w14:textId="77777777" w:rsidTr="006535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5A0A671" w14:textId="7169B71D" w:rsidR="006535FF" w:rsidRPr="004352A8" w:rsidRDefault="006535FF" w:rsidP="00F76046">
            <w:r w:rsidRPr="004352A8">
              <w:t>3.</w:t>
            </w:r>
            <w:r w:rsidR="00FD1020" w:rsidRPr="004352A8">
              <w:t>6</w:t>
            </w:r>
          </w:p>
        </w:tc>
        <w:tc>
          <w:tcPr>
            <w:tcW w:w="3260" w:type="dxa"/>
          </w:tcPr>
          <w:p w14:paraId="3F1E26C6" w14:textId="50CDEA86" w:rsidR="006535FF" w:rsidRDefault="006535FF" w:rsidP="00F76046">
            <w:pPr>
              <w:cnfStyle w:val="000000100000" w:firstRow="0" w:lastRow="0" w:firstColumn="0" w:lastColumn="0" w:oddVBand="0" w:evenVBand="0" w:oddHBand="1" w:evenHBand="0" w:firstRowFirstColumn="0" w:firstRowLastColumn="0" w:lastRowFirstColumn="0" w:lastRowLastColumn="0"/>
            </w:pPr>
            <w:r>
              <w:t>Validation et recette</w:t>
            </w:r>
          </w:p>
        </w:tc>
        <w:tc>
          <w:tcPr>
            <w:tcW w:w="2713" w:type="dxa"/>
            <w:vAlign w:val="center"/>
          </w:tcPr>
          <w:p w14:paraId="75C68AB5" w14:textId="68180E06" w:rsidR="006535FF" w:rsidRDefault="006535FF" w:rsidP="009F69F0">
            <w:pPr>
              <w:jc w:val="center"/>
              <w:cnfStyle w:val="000000100000" w:firstRow="0" w:lastRow="0" w:firstColumn="0" w:lastColumn="0" w:oddVBand="0" w:evenVBand="0" w:oddHBand="1" w:evenHBand="0" w:firstRowFirstColumn="0" w:firstRowLastColumn="0" w:lastRowFirstColumn="0" w:lastRowLastColumn="0"/>
            </w:pPr>
            <w:r w:rsidRPr="009F69F0">
              <w:rPr>
                <w:color w:val="00B050"/>
              </w:rPr>
              <w:t>X</w:t>
            </w:r>
          </w:p>
        </w:tc>
        <w:tc>
          <w:tcPr>
            <w:tcW w:w="1813" w:type="dxa"/>
            <w:vAlign w:val="center"/>
          </w:tcPr>
          <w:p w14:paraId="5CC4390A" w14:textId="54C2C6AD" w:rsidR="006535FF" w:rsidRDefault="006535FF" w:rsidP="009F69F0">
            <w:pPr>
              <w:jc w:val="center"/>
              <w:cnfStyle w:val="000000100000" w:firstRow="0" w:lastRow="0" w:firstColumn="0" w:lastColumn="0" w:oddVBand="0" w:evenVBand="0" w:oddHBand="1" w:evenHBand="0" w:firstRowFirstColumn="0" w:firstRowLastColumn="0" w:lastRowFirstColumn="0" w:lastRowLastColumn="0"/>
            </w:pPr>
            <w:r w:rsidRPr="009F69F0">
              <w:rPr>
                <w:color w:val="00B050"/>
              </w:rPr>
              <w:t>X</w:t>
            </w:r>
          </w:p>
        </w:tc>
      </w:tr>
      <w:tr w:rsidR="006535FF" w14:paraId="30608AD8" w14:textId="77777777" w:rsidTr="006535FF">
        <w:tc>
          <w:tcPr>
            <w:cnfStyle w:val="001000000000" w:firstRow="0" w:lastRow="0" w:firstColumn="1" w:lastColumn="0" w:oddVBand="0" w:evenVBand="0" w:oddHBand="0" w:evenHBand="0" w:firstRowFirstColumn="0" w:firstRowLastColumn="0" w:lastRowFirstColumn="0" w:lastRowLastColumn="0"/>
            <w:tcW w:w="1276" w:type="dxa"/>
          </w:tcPr>
          <w:p w14:paraId="544C144D" w14:textId="23F5532B" w:rsidR="006535FF" w:rsidRPr="004352A8" w:rsidRDefault="006535FF" w:rsidP="00F76046">
            <w:r w:rsidRPr="004352A8">
              <w:t>3.</w:t>
            </w:r>
            <w:r w:rsidR="00FD1020" w:rsidRPr="004352A8">
              <w:t>7</w:t>
            </w:r>
          </w:p>
        </w:tc>
        <w:tc>
          <w:tcPr>
            <w:tcW w:w="3260" w:type="dxa"/>
          </w:tcPr>
          <w:p w14:paraId="05B3BE38" w14:textId="05F949A8" w:rsidR="006535FF" w:rsidRDefault="006535FF" w:rsidP="00F76046">
            <w:pPr>
              <w:cnfStyle w:val="000000000000" w:firstRow="0" w:lastRow="0" w:firstColumn="0" w:lastColumn="0" w:oddVBand="0" w:evenVBand="0" w:oddHBand="0" w:evenHBand="0" w:firstRowFirstColumn="0" w:firstRowLastColumn="0" w:lastRowFirstColumn="0" w:lastRowLastColumn="0"/>
            </w:pPr>
            <w:r>
              <w:t>Performance</w:t>
            </w:r>
          </w:p>
        </w:tc>
        <w:tc>
          <w:tcPr>
            <w:tcW w:w="2713" w:type="dxa"/>
            <w:vAlign w:val="center"/>
          </w:tcPr>
          <w:p w14:paraId="03358C80" w14:textId="4E1865F6" w:rsidR="006535FF" w:rsidRDefault="006535FF" w:rsidP="009F69F0">
            <w:pPr>
              <w:jc w:val="center"/>
              <w:cnfStyle w:val="000000000000" w:firstRow="0" w:lastRow="0" w:firstColumn="0" w:lastColumn="0" w:oddVBand="0" w:evenVBand="0" w:oddHBand="0" w:evenHBand="0" w:firstRowFirstColumn="0" w:firstRowLastColumn="0" w:lastRowFirstColumn="0" w:lastRowLastColumn="0"/>
            </w:pPr>
            <w:r w:rsidRPr="009F69F0">
              <w:rPr>
                <w:color w:val="00B050"/>
              </w:rPr>
              <w:t>X</w:t>
            </w:r>
          </w:p>
        </w:tc>
        <w:tc>
          <w:tcPr>
            <w:tcW w:w="1813" w:type="dxa"/>
            <w:vAlign w:val="center"/>
          </w:tcPr>
          <w:p w14:paraId="385BAF4A" w14:textId="4F4CBDC1" w:rsidR="006535FF" w:rsidRDefault="006535FF" w:rsidP="009F69F0">
            <w:pPr>
              <w:jc w:val="center"/>
              <w:cnfStyle w:val="000000000000" w:firstRow="0" w:lastRow="0" w:firstColumn="0" w:lastColumn="0" w:oddVBand="0" w:evenVBand="0" w:oddHBand="0" w:evenHBand="0" w:firstRowFirstColumn="0" w:firstRowLastColumn="0" w:lastRowFirstColumn="0" w:lastRowLastColumn="0"/>
            </w:pPr>
            <w:r w:rsidRPr="009F69F0">
              <w:rPr>
                <w:color w:val="00B050"/>
              </w:rPr>
              <w:t>X</w:t>
            </w:r>
          </w:p>
        </w:tc>
      </w:tr>
      <w:tr w:rsidR="006535FF" w14:paraId="05A4112A" w14:textId="77777777" w:rsidTr="006535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197551B9" w14:textId="12F483E4" w:rsidR="006535FF" w:rsidRPr="004352A8" w:rsidRDefault="006535FF" w:rsidP="00F76046">
            <w:r w:rsidRPr="004352A8">
              <w:t>3.</w:t>
            </w:r>
            <w:r w:rsidR="00FD1020" w:rsidRPr="004352A8">
              <w:t>8</w:t>
            </w:r>
          </w:p>
        </w:tc>
        <w:tc>
          <w:tcPr>
            <w:tcW w:w="3260" w:type="dxa"/>
          </w:tcPr>
          <w:p w14:paraId="44CCE1ED" w14:textId="523C6E71" w:rsidR="006535FF" w:rsidRDefault="006535FF" w:rsidP="00F76046">
            <w:pPr>
              <w:cnfStyle w:val="000000100000" w:firstRow="0" w:lastRow="0" w:firstColumn="0" w:lastColumn="0" w:oddVBand="0" w:evenVBand="0" w:oddHBand="1" w:evenHBand="0" w:firstRowFirstColumn="0" w:firstRowLastColumn="0" w:lastRowFirstColumn="0" w:lastRowLastColumn="0"/>
            </w:pPr>
            <w:r>
              <w:t>Sécurité</w:t>
            </w:r>
          </w:p>
        </w:tc>
        <w:tc>
          <w:tcPr>
            <w:tcW w:w="2713" w:type="dxa"/>
          </w:tcPr>
          <w:p w14:paraId="4E342A40" w14:textId="190C67D6" w:rsidR="006535FF" w:rsidRDefault="006535FF" w:rsidP="009F69F0">
            <w:pPr>
              <w:jc w:val="center"/>
              <w:cnfStyle w:val="000000100000" w:firstRow="0" w:lastRow="0" w:firstColumn="0" w:lastColumn="0" w:oddVBand="0" w:evenVBand="0" w:oddHBand="1" w:evenHBand="0" w:firstRowFirstColumn="0" w:firstRowLastColumn="0" w:lastRowFirstColumn="0" w:lastRowLastColumn="0"/>
            </w:pPr>
            <w:r w:rsidRPr="009F69F0">
              <w:rPr>
                <w:color w:val="00B050"/>
              </w:rPr>
              <w:t>X</w:t>
            </w:r>
          </w:p>
        </w:tc>
        <w:tc>
          <w:tcPr>
            <w:tcW w:w="1813" w:type="dxa"/>
          </w:tcPr>
          <w:p w14:paraId="4245AA53" w14:textId="0BF82B93" w:rsidR="006535FF" w:rsidRDefault="006535FF" w:rsidP="009F69F0">
            <w:pPr>
              <w:jc w:val="center"/>
              <w:cnfStyle w:val="000000100000" w:firstRow="0" w:lastRow="0" w:firstColumn="0" w:lastColumn="0" w:oddVBand="0" w:evenVBand="0" w:oddHBand="1" w:evenHBand="0" w:firstRowFirstColumn="0" w:firstRowLastColumn="0" w:lastRowFirstColumn="0" w:lastRowLastColumn="0"/>
            </w:pPr>
            <w:r w:rsidRPr="009F69F0">
              <w:rPr>
                <w:color w:val="00B050"/>
              </w:rPr>
              <w:t>X</w:t>
            </w:r>
          </w:p>
        </w:tc>
      </w:tr>
    </w:tbl>
    <w:p w14:paraId="7C9CC987" w14:textId="77777777" w:rsidR="00C61623" w:rsidRDefault="00C61623" w:rsidP="00F76046"/>
    <w:p w14:paraId="5683C3EA" w14:textId="69CFFE18" w:rsidR="006535FF" w:rsidRDefault="006535FF" w:rsidP="00320090">
      <w:pPr>
        <w:pStyle w:val="Titre2"/>
      </w:pPr>
      <w:bookmarkStart w:id="67" w:name="_Toc223529570"/>
      <w:r>
        <w:t xml:space="preserve">Exigences liées à </w:t>
      </w:r>
      <w:r w:rsidR="00C9040A">
        <w:t xml:space="preserve">l’attribution d’un ou plusieurs lots de </w:t>
      </w:r>
      <w:r>
        <w:t>TMA</w:t>
      </w:r>
      <w:r w:rsidR="006659F4">
        <w:t xml:space="preserve"> &amp; évolutions du SI</w:t>
      </w:r>
      <w:r w:rsidR="00C9040A">
        <w:t xml:space="preserve"> à des Titulaires différents</w:t>
      </w:r>
      <w:bookmarkEnd w:id="67"/>
    </w:p>
    <w:p w14:paraId="080C9E68" w14:textId="77777777" w:rsidR="00C9040A" w:rsidRDefault="00C9040A" w:rsidP="006830E4"/>
    <w:p w14:paraId="04EDE094" w14:textId="6B53C72B" w:rsidR="00D1407A" w:rsidRDefault="006830E4" w:rsidP="006830E4">
      <w:r>
        <w:t xml:space="preserve">Dans le cadre de l’attribution </w:t>
      </w:r>
      <w:r w:rsidR="00F716A9">
        <w:t xml:space="preserve">éventuelle </w:t>
      </w:r>
      <w:r>
        <w:t xml:space="preserve">des lots 1 à 4 à des Titulaires </w:t>
      </w:r>
      <w:r w:rsidR="007F0F13">
        <w:t xml:space="preserve">différents, des exigences spécifiques sont mises en place. Ces exigences doivent faire l’objet </w:t>
      </w:r>
      <w:r w:rsidR="00DD720D">
        <w:t xml:space="preserve">d’un engagement </w:t>
      </w:r>
      <w:r w:rsidR="007F0F13">
        <w:t>dans la réponse Technique</w:t>
      </w:r>
      <w:r w:rsidR="00772CD3">
        <w:t>, voire de propositions complémentaires.</w:t>
      </w:r>
    </w:p>
    <w:p w14:paraId="55E5744B" w14:textId="078BE331" w:rsidR="0027533E" w:rsidRDefault="0027533E" w:rsidP="006830E4">
      <w:r>
        <w:t>Chaque Titulaire doit s’engager à coopérer avec les autres attributaires de lots</w:t>
      </w:r>
      <w:r w:rsidR="00016064">
        <w:t xml:space="preserve">. Cette coopération inclut : </w:t>
      </w:r>
    </w:p>
    <w:p w14:paraId="7C9E61C1" w14:textId="2C0085CE" w:rsidR="00016064" w:rsidRDefault="00016064" w:rsidP="00127D0F">
      <w:pPr>
        <w:pStyle w:val="Paragraphedeliste"/>
        <w:numPr>
          <w:ilvl w:val="0"/>
          <w:numId w:val="30"/>
        </w:numPr>
      </w:pPr>
      <w:r>
        <w:t>La participation aux instances de gouvernance</w:t>
      </w:r>
      <w:r w:rsidR="00C9040A">
        <w:t>,</w:t>
      </w:r>
    </w:p>
    <w:p w14:paraId="0AE4A352" w14:textId="7026C653" w:rsidR="00016064" w:rsidRDefault="00016064" w:rsidP="00127D0F">
      <w:pPr>
        <w:pStyle w:val="Paragraphedeliste"/>
        <w:numPr>
          <w:ilvl w:val="0"/>
          <w:numId w:val="30"/>
        </w:numPr>
      </w:pPr>
      <w:r>
        <w:t>Le partage d’informations nécessaires à la résolution d’incidents,</w:t>
      </w:r>
    </w:p>
    <w:p w14:paraId="1DF75017" w14:textId="55E4734B" w:rsidR="00016064" w:rsidRDefault="00016064" w:rsidP="00127D0F">
      <w:pPr>
        <w:pStyle w:val="Paragraphedeliste"/>
        <w:numPr>
          <w:ilvl w:val="0"/>
          <w:numId w:val="30"/>
        </w:numPr>
      </w:pPr>
      <w:r>
        <w:t>La revue croisée des livrables impactant d’autres lots,</w:t>
      </w:r>
    </w:p>
    <w:p w14:paraId="6FCFBD83" w14:textId="65F827D2" w:rsidR="00016064" w:rsidRDefault="00016064" w:rsidP="00127D0F">
      <w:pPr>
        <w:pStyle w:val="Paragraphedeliste"/>
        <w:numPr>
          <w:ilvl w:val="0"/>
          <w:numId w:val="30"/>
        </w:numPr>
      </w:pPr>
      <w:r>
        <w:t>La contribution aux tests transverses,</w:t>
      </w:r>
    </w:p>
    <w:p w14:paraId="6C2CEA54" w14:textId="5B6FE94A" w:rsidR="00016064" w:rsidRDefault="00016064" w:rsidP="00127D0F">
      <w:pPr>
        <w:pStyle w:val="Paragraphedeliste"/>
        <w:numPr>
          <w:ilvl w:val="0"/>
          <w:numId w:val="30"/>
        </w:numPr>
      </w:pPr>
      <w:r>
        <w:t>Le respect des processus communs définis durant la phase d’initialisation.</w:t>
      </w:r>
    </w:p>
    <w:p w14:paraId="1EC3DFDD" w14:textId="77777777" w:rsidR="00016064" w:rsidRDefault="00016064" w:rsidP="00016064">
      <w:pPr>
        <w:pStyle w:val="Paragraphedeliste"/>
      </w:pPr>
    </w:p>
    <w:p w14:paraId="43BCD9D4" w14:textId="1F1573C8" w:rsidR="00A26DB3" w:rsidRDefault="00DD720D" w:rsidP="00A26DB3">
      <w:pPr>
        <w:pStyle w:val="Titre3"/>
      </w:pPr>
      <w:bookmarkStart w:id="68" w:name="_Toc223529571"/>
      <w:r>
        <w:t xml:space="preserve">Gouvernance </w:t>
      </w:r>
      <w:r w:rsidR="00184C67">
        <w:t xml:space="preserve">&amp; pilotage </w:t>
      </w:r>
      <w:r>
        <w:t xml:space="preserve">entre les lots TMA </w:t>
      </w:r>
      <w:r w:rsidR="006659F4">
        <w:t xml:space="preserve">&amp; évolutions du SI </w:t>
      </w:r>
      <w:r>
        <w:t>(Titulaires distincts)</w:t>
      </w:r>
      <w:bookmarkEnd w:id="68"/>
    </w:p>
    <w:p w14:paraId="672A7836" w14:textId="77777777" w:rsidR="0084371D" w:rsidRDefault="0084371D" w:rsidP="00772CD3"/>
    <w:tbl>
      <w:tblPr>
        <w:tblStyle w:val="Grilledutableau"/>
        <w:tblW w:w="0" w:type="auto"/>
        <w:tblLook w:val="04A0" w:firstRow="1" w:lastRow="0" w:firstColumn="1" w:lastColumn="0" w:noHBand="0" w:noVBand="1"/>
      </w:tblPr>
      <w:tblGrid>
        <w:gridCol w:w="3681"/>
        <w:gridCol w:w="2835"/>
        <w:gridCol w:w="2546"/>
      </w:tblGrid>
      <w:tr w:rsidR="0084371D" w14:paraId="37DAB4A4" w14:textId="77777777">
        <w:tc>
          <w:tcPr>
            <w:tcW w:w="9062" w:type="dxa"/>
            <w:gridSpan w:val="3"/>
            <w:shd w:val="clear" w:color="auto" w:fill="D9E2F3" w:themeFill="accent1" w:themeFillTint="33"/>
          </w:tcPr>
          <w:p w14:paraId="64915E47" w14:textId="66E1B349" w:rsidR="0084371D" w:rsidRPr="002C656E" w:rsidRDefault="0084371D">
            <w:pPr>
              <w:rPr>
                <w:b/>
                <w:bCs/>
              </w:rPr>
            </w:pPr>
            <w:r w:rsidRPr="002C656E">
              <w:rPr>
                <w:b/>
                <w:bCs/>
              </w:rPr>
              <w:t>Description de l’exigence</w:t>
            </w:r>
            <w:r>
              <w:rPr>
                <w:b/>
                <w:bCs/>
              </w:rPr>
              <w:t xml:space="preserve"> </w:t>
            </w:r>
            <w:r w:rsidR="00E5627C">
              <w:rPr>
                <w:b/>
                <w:bCs/>
              </w:rPr>
              <w:t>–</w:t>
            </w:r>
            <w:r w:rsidR="00E52C2F">
              <w:rPr>
                <w:b/>
                <w:bCs/>
              </w:rPr>
              <w:t xml:space="preserve"> </w:t>
            </w:r>
            <w:r w:rsidR="00E5627C">
              <w:rPr>
                <w:b/>
                <w:bCs/>
              </w:rPr>
              <w:t>Identification d’un point d’entrée unique</w:t>
            </w:r>
          </w:p>
        </w:tc>
      </w:tr>
      <w:tr w:rsidR="0084371D" w14:paraId="4C6703FE" w14:textId="77777777">
        <w:trPr>
          <w:trHeight w:val="752"/>
        </w:trPr>
        <w:tc>
          <w:tcPr>
            <w:tcW w:w="9062" w:type="dxa"/>
            <w:gridSpan w:val="3"/>
          </w:tcPr>
          <w:p w14:paraId="5C50D22A" w14:textId="77777777" w:rsidR="0084371D" w:rsidRDefault="0084371D"/>
          <w:p w14:paraId="1ECD00BD" w14:textId="54945063" w:rsidR="00671E3E" w:rsidRDefault="00671E3E" w:rsidP="00671E3E">
            <w:r>
              <w:t xml:space="preserve">Chaque </w:t>
            </w:r>
            <w:r w:rsidR="0052405F">
              <w:t>Titulaire</w:t>
            </w:r>
            <w:r>
              <w:t xml:space="preserve"> répondra au besoin d’un point d’entrée unique en relation avec l</w:t>
            </w:r>
            <w:r w:rsidR="0052405F">
              <w:t>a CFE</w:t>
            </w:r>
            <w:r>
              <w:t>.</w:t>
            </w:r>
          </w:p>
          <w:p w14:paraId="207A1BCB" w14:textId="77777777" w:rsidR="0084371D" w:rsidRDefault="0084371D"/>
          <w:p w14:paraId="74D264C4" w14:textId="146384FA" w:rsidR="00AF69A3" w:rsidRDefault="00AF69A3" w:rsidP="00AF69A3">
            <w:r>
              <w:t xml:space="preserve">Le </w:t>
            </w:r>
            <w:r w:rsidR="0052405F">
              <w:t>Titulaire</w:t>
            </w:r>
            <w:r>
              <w:t xml:space="preserve"> nomme un Responsable Contractuel et Opérationnel, qui anime l’équipe du </w:t>
            </w:r>
            <w:r w:rsidR="0052405F">
              <w:t>Titulaire</w:t>
            </w:r>
            <w:r>
              <w:t xml:space="preserve"> et assure un point d’entrée unique vis-à-vis de l</w:t>
            </w:r>
            <w:r w:rsidR="0052405F">
              <w:t>a CFE</w:t>
            </w:r>
            <w:r>
              <w:t xml:space="preserve"> pour : </w:t>
            </w:r>
          </w:p>
          <w:p w14:paraId="46709DAD" w14:textId="3A5320D7" w:rsidR="00AF69A3" w:rsidRDefault="00AF69A3" w:rsidP="00127D0F">
            <w:pPr>
              <w:pStyle w:val="Paragraphedeliste"/>
              <w:numPr>
                <w:ilvl w:val="0"/>
                <w:numId w:val="30"/>
              </w:numPr>
            </w:pPr>
            <w:r>
              <w:t xml:space="preserve">La diffusion des consignes de </w:t>
            </w:r>
            <w:r w:rsidR="0052405F">
              <w:t>la CFE</w:t>
            </w:r>
            <w:r>
              <w:t xml:space="preserve"> vers son équipe</w:t>
            </w:r>
            <w:r w:rsidR="0052405F">
              <w:t> ;</w:t>
            </w:r>
          </w:p>
          <w:p w14:paraId="695DD408" w14:textId="33CF7009" w:rsidR="00AF69A3" w:rsidRDefault="00AF69A3" w:rsidP="00127D0F">
            <w:pPr>
              <w:pStyle w:val="Paragraphedeliste"/>
              <w:numPr>
                <w:ilvl w:val="0"/>
                <w:numId w:val="30"/>
              </w:numPr>
            </w:pPr>
            <w:r>
              <w:t>La communication auprès de l</w:t>
            </w:r>
            <w:r w:rsidR="0052405F">
              <w:t xml:space="preserve">a CFE </w:t>
            </w:r>
            <w:r>
              <w:t>vers les pilotes identifiés</w:t>
            </w:r>
            <w:r w:rsidR="0052405F">
              <w:t> ;</w:t>
            </w:r>
          </w:p>
          <w:p w14:paraId="33158BB9" w14:textId="6F46303D" w:rsidR="00AF69A3" w:rsidRDefault="00AF69A3" w:rsidP="00127D0F">
            <w:pPr>
              <w:pStyle w:val="Paragraphedeliste"/>
              <w:numPr>
                <w:ilvl w:val="0"/>
                <w:numId w:val="30"/>
              </w:numPr>
            </w:pPr>
            <w:r>
              <w:t>Le suivi opérationnel et contractuel des prestations réalisées (continuité d’activité du dispositif, respect des délais, suivi de la qualité des livrables)</w:t>
            </w:r>
            <w:r w:rsidR="0052405F">
              <w:t> ;</w:t>
            </w:r>
          </w:p>
          <w:p w14:paraId="5C9DF5CC" w14:textId="36523BDA" w:rsidR="00AF69A3" w:rsidRDefault="00AF69A3" w:rsidP="00127D0F">
            <w:pPr>
              <w:pStyle w:val="Paragraphedeliste"/>
              <w:numPr>
                <w:ilvl w:val="0"/>
                <w:numId w:val="30"/>
              </w:numPr>
            </w:pPr>
            <w:r>
              <w:t>Le suivi et la mise à disposition des indicateurs de niveau de service</w:t>
            </w:r>
            <w:r w:rsidR="0052405F">
              <w:t> ;</w:t>
            </w:r>
          </w:p>
          <w:p w14:paraId="32EB78CA" w14:textId="195E7E05" w:rsidR="00AF69A3" w:rsidRDefault="00AF69A3" w:rsidP="00127D0F">
            <w:pPr>
              <w:pStyle w:val="Paragraphedeliste"/>
              <w:numPr>
                <w:ilvl w:val="0"/>
                <w:numId w:val="30"/>
              </w:numPr>
            </w:pPr>
            <w:r>
              <w:t>La remontée d’alertes en tant que de besoin</w:t>
            </w:r>
            <w:r w:rsidR="0052405F">
              <w:t> ;</w:t>
            </w:r>
          </w:p>
          <w:p w14:paraId="0DF6355F" w14:textId="77777777" w:rsidR="0084371D" w:rsidRDefault="00AF69A3" w:rsidP="00127D0F">
            <w:pPr>
              <w:pStyle w:val="Paragraphedeliste"/>
              <w:numPr>
                <w:ilvl w:val="0"/>
                <w:numId w:val="30"/>
              </w:numPr>
            </w:pPr>
            <w:r>
              <w:t>La prise en charge des points de vigilance ou des alertes.</w:t>
            </w:r>
          </w:p>
          <w:p w14:paraId="144F972B" w14:textId="0CDDB5AE" w:rsidR="00AF69A3" w:rsidRDefault="00AF69A3" w:rsidP="00AF69A3">
            <w:pPr>
              <w:pStyle w:val="Paragraphedeliste"/>
            </w:pPr>
          </w:p>
        </w:tc>
      </w:tr>
      <w:tr w:rsidR="0084371D" w14:paraId="1E6723D8" w14:textId="77777777">
        <w:tc>
          <w:tcPr>
            <w:tcW w:w="3681" w:type="dxa"/>
            <w:shd w:val="clear" w:color="auto" w:fill="D9E2F3" w:themeFill="accent1" w:themeFillTint="33"/>
          </w:tcPr>
          <w:p w14:paraId="27110A08" w14:textId="77777777" w:rsidR="0084371D" w:rsidRPr="002C656E" w:rsidRDefault="0084371D">
            <w:pPr>
              <w:rPr>
                <w:i/>
                <w:iCs/>
                <w:color w:val="767171" w:themeColor="background2" w:themeShade="80"/>
              </w:rPr>
            </w:pPr>
            <w:r w:rsidRPr="002C656E">
              <w:rPr>
                <w:i/>
                <w:iCs/>
                <w:color w:val="767171" w:themeColor="background2" w:themeShade="80"/>
              </w:rPr>
              <w:t>Livrable(s)</w:t>
            </w:r>
          </w:p>
          <w:p w14:paraId="674C0273" w14:textId="77777777" w:rsidR="0052405F" w:rsidRDefault="0052405F" w:rsidP="0052405F">
            <w:pPr>
              <w:pStyle w:val="Paragraphedeliste"/>
              <w:ind w:left="175"/>
            </w:pPr>
          </w:p>
          <w:p w14:paraId="385F0EA2" w14:textId="48F12CAF" w:rsidR="0084371D" w:rsidRDefault="00575EB6" w:rsidP="00127D0F">
            <w:pPr>
              <w:pStyle w:val="Paragraphedeliste"/>
              <w:numPr>
                <w:ilvl w:val="0"/>
                <w:numId w:val="17"/>
              </w:numPr>
              <w:ind w:left="175" w:hanging="175"/>
            </w:pPr>
            <w:r>
              <w:t>Responsable contractuel et opérationnel désigné</w:t>
            </w:r>
          </w:p>
          <w:p w14:paraId="31C1314C" w14:textId="77777777" w:rsidR="0084371D" w:rsidRDefault="0084371D">
            <w:pPr>
              <w:pStyle w:val="Paragraphedeliste"/>
              <w:ind w:left="175"/>
            </w:pPr>
          </w:p>
        </w:tc>
        <w:tc>
          <w:tcPr>
            <w:tcW w:w="2835" w:type="dxa"/>
            <w:shd w:val="clear" w:color="auto" w:fill="D9E2F3" w:themeFill="accent1" w:themeFillTint="33"/>
          </w:tcPr>
          <w:p w14:paraId="5B8CFF48" w14:textId="77777777" w:rsidR="0084371D" w:rsidRPr="002C656E" w:rsidRDefault="0084371D">
            <w:pPr>
              <w:rPr>
                <w:i/>
                <w:iCs/>
                <w:color w:val="767171" w:themeColor="background2" w:themeShade="80"/>
              </w:rPr>
            </w:pPr>
            <w:r w:rsidRPr="002C656E">
              <w:rPr>
                <w:i/>
                <w:iCs/>
                <w:color w:val="767171" w:themeColor="background2" w:themeShade="80"/>
              </w:rPr>
              <w:t>Contrôle de l’atteinte des résultats</w:t>
            </w:r>
          </w:p>
          <w:p w14:paraId="4B2A62B8" w14:textId="77777777" w:rsidR="0084371D" w:rsidRDefault="0084371D"/>
          <w:p w14:paraId="11F0C19B" w14:textId="77777777" w:rsidR="0084371D" w:rsidRDefault="0084371D">
            <w:pPr>
              <w:ind w:hanging="306"/>
              <w:jc w:val="left"/>
            </w:pPr>
          </w:p>
          <w:p w14:paraId="5C402469" w14:textId="77777777" w:rsidR="0084371D" w:rsidRDefault="0084371D">
            <w:pPr>
              <w:ind w:hanging="306"/>
              <w:jc w:val="left"/>
            </w:pPr>
          </w:p>
          <w:p w14:paraId="23C1A677" w14:textId="77777777" w:rsidR="0084371D" w:rsidRDefault="0084371D">
            <w:pPr>
              <w:ind w:hanging="306"/>
              <w:jc w:val="left"/>
            </w:pPr>
          </w:p>
          <w:p w14:paraId="571BE04C" w14:textId="77777777" w:rsidR="0084371D" w:rsidRDefault="0084371D">
            <w:pPr>
              <w:jc w:val="left"/>
            </w:pPr>
          </w:p>
        </w:tc>
        <w:tc>
          <w:tcPr>
            <w:tcW w:w="2546" w:type="dxa"/>
            <w:shd w:val="clear" w:color="auto" w:fill="D9E2F3" w:themeFill="accent1" w:themeFillTint="33"/>
          </w:tcPr>
          <w:p w14:paraId="63789EDF" w14:textId="77777777" w:rsidR="0084371D" w:rsidRPr="002C656E" w:rsidRDefault="0084371D">
            <w:pPr>
              <w:rPr>
                <w:i/>
                <w:iCs/>
                <w:color w:val="767171" w:themeColor="background2" w:themeShade="80"/>
              </w:rPr>
            </w:pPr>
            <w:r w:rsidRPr="002C656E">
              <w:rPr>
                <w:i/>
                <w:iCs/>
                <w:color w:val="767171" w:themeColor="background2" w:themeShade="80"/>
              </w:rPr>
              <w:t>Niveau à atteindre</w:t>
            </w:r>
          </w:p>
          <w:p w14:paraId="2573B3FE" w14:textId="77777777" w:rsidR="0084371D" w:rsidRDefault="0084371D"/>
          <w:p w14:paraId="0AF61A99" w14:textId="3448353A" w:rsidR="0084371D" w:rsidRDefault="00E52C2F" w:rsidP="00E52C2F">
            <w:r>
              <w:t>Responsable identifié dès la réponse au cahier des charges et présent dès la phase d’initialisation</w:t>
            </w:r>
          </w:p>
        </w:tc>
      </w:tr>
    </w:tbl>
    <w:p w14:paraId="4E6A86CF" w14:textId="77777777" w:rsidR="0084371D" w:rsidRDefault="0084371D" w:rsidP="00772CD3"/>
    <w:p w14:paraId="246E5A05" w14:textId="77777777" w:rsidR="0052405F" w:rsidRDefault="0052405F" w:rsidP="00772CD3"/>
    <w:tbl>
      <w:tblPr>
        <w:tblStyle w:val="Grilledutableau"/>
        <w:tblW w:w="0" w:type="auto"/>
        <w:tblLook w:val="04A0" w:firstRow="1" w:lastRow="0" w:firstColumn="1" w:lastColumn="0" w:noHBand="0" w:noVBand="1"/>
      </w:tblPr>
      <w:tblGrid>
        <w:gridCol w:w="3681"/>
        <w:gridCol w:w="2835"/>
        <w:gridCol w:w="2546"/>
      </w:tblGrid>
      <w:tr w:rsidR="00E5627C" w14:paraId="36DC923E" w14:textId="77777777">
        <w:tc>
          <w:tcPr>
            <w:tcW w:w="9062" w:type="dxa"/>
            <w:gridSpan w:val="3"/>
            <w:shd w:val="clear" w:color="auto" w:fill="D9E2F3" w:themeFill="accent1" w:themeFillTint="33"/>
          </w:tcPr>
          <w:p w14:paraId="37C90BF5" w14:textId="7C28DEA6" w:rsidR="00E5627C" w:rsidRPr="002C656E" w:rsidRDefault="00E5627C">
            <w:pPr>
              <w:rPr>
                <w:b/>
                <w:bCs/>
              </w:rPr>
            </w:pPr>
            <w:r w:rsidRPr="002C656E">
              <w:rPr>
                <w:b/>
                <w:bCs/>
              </w:rPr>
              <w:t>Description de l’exigence</w:t>
            </w:r>
            <w:r>
              <w:rPr>
                <w:b/>
                <w:bCs/>
              </w:rPr>
              <w:t xml:space="preserve"> – Dispositif de gouvernance </w:t>
            </w:r>
            <w:r w:rsidR="00576ED2">
              <w:rPr>
                <w:b/>
                <w:bCs/>
              </w:rPr>
              <w:t xml:space="preserve">et de suivi </w:t>
            </w:r>
            <w:r w:rsidR="00920918">
              <w:rPr>
                <w:b/>
                <w:bCs/>
              </w:rPr>
              <w:t>dans le cadre d’une attribution des lots de TMA et évolutions du SI à des Titulaires distincts</w:t>
            </w:r>
          </w:p>
        </w:tc>
      </w:tr>
      <w:tr w:rsidR="00E5627C" w14:paraId="55183FC0" w14:textId="77777777">
        <w:trPr>
          <w:trHeight w:val="752"/>
        </w:trPr>
        <w:tc>
          <w:tcPr>
            <w:tcW w:w="9062" w:type="dxa"/>
            <w:gridSpan w:val="3"/>
          </w:tcPr>
          <w:p w14:paraId="0E535B3B" w14:textId="77777777" w:rsidR="006659F4" w:rsidRDefault="00E5627C" w:rsidP="006659F4">
            <w:r>
              <w:t xml:space="preserve">Chaque </w:t>
            </w:r>
            <w:r w:rsidR="0016604B">
              <w:t>Titulaire</w:t>
            </w:r>
            <w:r>
              <w:t xml:space="preserve"> </w:t>
            </w:r>
            <w:r w:rsidR="009473B1">
              <w:t>contribuera conjointement à mettre</w:t>
            </w:r>
            <w:r w:rsidR="009928DE">
              <w:t xml:space="preserve"> en œuvre un dispositif de gouvernance opérationnelle et contractuelle</w:t>
            </w:r>
            <w:r w:rsidR="006659F4">
              <w:t xml:space="preserve"> dès le démarrage de la phase d’initialisation</w:t>
            </w:r>
            <w:r w:rsidR="009928DE">
              <w:t xml:space="preserve">, suivant les principes clés </w:t>
            </w:r>
            <w:r w:rsidR="0016604B">
              <w:t>ci-</w:t>
            </w:r>
            <w:r w:rsidR="006659F4">
              <w:t xml:space="preserve">dessous : </w:t>
            </w:r>
          </w:p>
          <w:p w14:paraId="4AC81CFB" w14:textId="2DF77A27" w:rsidR="00E5627C" w:rsidRDefault="009928DE" w:rsidP="006659F4">
            <w:pPr>
              <w:pStyle w:val="Paragraphedeliste"/>
              <w:numPr>
                <w:ilvl w:val="0"/>
                <w:numId w:val="30"/>
              </w:numPr>
            </w:pPr>
            <w:r>
              <w:t>Mise en place d’un Comité de Pilotage</w:t>
            </w:r>
            <w:r w:rsidR="000778D4">
              <w:t xml:space="preserve"> mensuel</w:t>
            </w:r>
            <w:r>
              <w:t xml:space="preserve"> </w:t>
            </w:r>
            <w:r w:rsidR="00920918">
              <w:t xml:space="preserve">avec la présence de chacun des Titulaires de lots de TMA et évolutions du SI </w:t>
            </w:r>
            <w:r w:rsidR="00D528F2">
              <w:t>permettant de :</w:t>
            </w:r>
          </w:p>
          <w:p w14:paraId="78BDE67E" w14:textId="6AACE8E7" w:rsidR="00D528F2" w:rsidRDefault="000E6BC4" w:rsidP="00127D0F">
            <w:pPr>
              <w:pStyle w:val="Paragraphedeliste"/>
              <w:numPr>
                <w:ilvl w:val="1"/>
                <w:numId w:val="30"/>
              </w:numPr>
            </w:pPr>
            <w:r>
              <w:t>Assurer un suivi global des engagements</w:t>
            </w:r>
            <w:r w:rsidR="00BE63FD">
              <w:t> ;</w:t>
            </w:r>
          </w:p>
          <w:p w14:paraId="11650214" w14:textId="7E918CD7" w:rsidR="000E6BC4" w:rsidRDefault="000E6BC4" w:rsidP="00127D0F">
            <w:pPr>
              <w:pStyle w:val="Paragraphedeliste"/>
              <w:numPr>
                <w:ilvl w:val="1"/>
                <w:numId w:val="30"/>
              </w:numPr>
            </w:pPr>
            <w:r>
              <w:t>Réaliser les arbitrages de périmètre</w:t>
            </w:r>
            <w:r w:rsidR="00BE63FD">
              <w:t> ;</w:t>
            </w:r>
          </w:p>
          <w:p w14:paraId="4AC8F42D" w14:textId="0A3615EC" w:rsidR="00BE3402" w:rsidRDefault="00BE3402" w:rsidP="00127D0F">
            <w:pPr>
              <w:pStyle w:val="Paragraphedeliste"/>
              <w:numPr>
                <w:ilvl w:val="1"/>
                <w:numId w:val="30"/>
              </w:numPr>
            </w:pPr>
            <w:r>
              <w:t>Suivre une roadmap commune</w:t>
            </w:r>
            <w:r w:rsidR="00BE63FD">
              <w:t> ;</w:t>
            </w:r>
          </w:p>
          <w:p w14:paraId="1424511F" w14:textId="4B6BC704" w:rsidR="000E6BC4" w:rsidRDefault="000E6BC4" w:rsidP="00127D0F">
            <w:pPr>
              <w:pStyle w:val="Paragraphedeliste"/>
              <w:numPr>
                <w:ilvl w:val="1"/>
                <w:numId w:val="30"/>
              </w:numPr>
            </w:pPr>
            <w:r>
              <w:t>Valider les évolutions structurantes</w:t>
            </w:r>
            <w:r w:rsidR="00BE63FD">
              <w:t> ;</w:t>
            </w:r>
          </w:p>
          <w:p w14:paraId="4FDC5EEF" w14:textId="6AEA21D1" w:rsidR="000E6BC4" w:rsidRDefault="000778D4" w:rsidP="00127D0F">
            <w:pPr>
              <w:pStyle w:val="Paragraphedeliste"/>
              <w:numPr>
                <w:ilvl w:val="1"/>
                <w:numId w:val="30"/>
              </w:numPr>
            </w:pPr>
            <w:r>
              <w:t>Suivre les actions d’amélioration continue.</w:t>
            </w:r>
          </w:p>
          <w:p w14:paraId="0240653D" w14:textId="56647EFD" w:rsidR="000778D4" w:rsidRDefault="00EA1264" w:rsidP="00127D0F">
            <w:pPr>
              <w:pStyle w:val="Paragraphedeliste"/>
              <w:numPr>
                <w:ilvl w:val="0"/>
                <w:numId w:val="30"/>
              </w:numPr>
            </w:pPr>
            <w:r>
              <w:t xml:space="preserve">Mise en place d’un Comité </w:t>
            </w:r>
            <w:r w:rsidR="00B80879">
              <w:t xml:space="preserve">de Suivi </w:t>
            </w:r>
            <w:r>
              <w:t>opérationnel hebdomadaire</w:t>
            </w:r>
            <w:r w:rsidR="003E4308">
              <w:t xml:space="preserve"> </w:t>
            </w:r>
            <w:r w:rsidR="00920918">
              <w:t>avec la présence de chacun des Titulaires de lots de TMA et évolutions du SI</w:t>
            </w:r>
            <w:r>
              <w:t xml:space="preserve"> permettant de : </w:t>
            </w:r>
          </w:p>
          <w:p w14:paraId="63D6BF45" w14:textId="5E05F678" w:rsidR="00EA1264" w:rsidRDefault="0052188E" w:rsidP="00127D0F">
            <w:pPr>
              <w:pStyle w:val="Paragraphedeliste"/>
              <w:numPr>
                <w:ilvl w:val="1"/>
                <w:numId w:val="30"/>
              </w:numPr>
            </w:pPr>
            <w:r>
              <w:t>Synchroniser les activités des lots</w:t>
            </w:r>
            <w:r w:rsidR="00560291">
              <w:t xml:space="preserve"> et alertes proactives en cas de retard impactant un autre lot</w:t>
            </w:r>
            <w:r w:rsidR="00BE63FD">
              <w:t> ;</w:t>
            </w:r>
          </w:p>
          <w:p w14:paraId="1922E04A" w14:textId="466A13A6" w:rsidR="0052188E" w:rsidRDefault="0052188E" w:rsidP="00127D0F">
            <w:pPr>
              <w:pStyle w:val="Paragraphedeliste"/>
              <w:numPr>
                <w:ilvl w:val="1"/>
                <w:numId w:val="30"/>
              </w:numPr>
            </w:pPr>
            <w:r>
              <w:t>Gérer les interdépendances</w:t>
            </w:r>
            <w:r w:rsidR="00B657BF">
              <w:t xml:space="preserve"> (versions, déploiements, incidents)</w:t>
            </w:r>
            <w:r w:rsidR="00BE63FD">
              <w:t> ;</w:t>
            </w:r>
          </w:p>
          <w:p w14:paraId="587B2529" w14:textId="5A05DF57" w:rsidR="00B657BF" w:rsidRDefault="00B657BF" w:rsidP="00127D0F">
            <w:pPr>
              <w:pStyle w:val="Paragraphedeliste"/>
              <w:numPr>
                <w:ilvl w:val="1"/>
                <w:numId w:val="30"/>
              </w:numPr>
            </w:pPr>
            <w:r>
              <w:t>Coordonner les demandes multi-lots</w:t>
            </w:r>
            <w:r w:rsidR="00BE63FD">
              <w:t>.</w:t>
            </w:r>
          </w:p>
          <w:p w14:paraId="32ED4FB9" w14:textId="77777777" w:rsidR="00E5627C" w:rsidRDefault="00E5627C" w:rsidP="009473B1"/>
        </w:tc>
      </w:tr>
      <w:tr w:rsidR="00E5627C" w14:paraId="54EEC169" w14:textId="77777777">
        <w:tc>
          <w:tcPr>
            <w:tcW w:w="3681" w:type="dxa"/>
            <w:shd w:val="clear" w:color="auto" w:fill="D9E2F3" w:themeFill="accent1" w:themeFillTint="33"/>
          </w:tcPr>
          <w:p w14:paraId="1E5296E6" w14:textId="77777777" w:rsidR="00E5627C" w:rsidRPr="002C656E" w:rsidRDefault="00E5627C">
            <w:pPr>
              <w:rPr>
                <w:i/>
                <w:iCs/>
                <w:color w:val="767171" w:themeColor="background2" w:themeShade="80"/>
              </w:rPr>
            </w:pPr>
            <w:r w:rsidRPr="002C656E">
              <w:rPr>
                <w:i/>
                <w:iCs/>
                <w:color w:val="767171" w:themeColor="background2" w:themeShade="80"/>
              </w:rPr>
              <w:t>Livrable(s)</w:t>
            </w:r>
          </w:p>
          <w:p w14:paraId="2B1546E3" w14:textId="77777777" w:rsidR="0076287D" w:rsidRDefault="0076287D" w:rsidP="0076287D">
            <w:pPr>
              <w:pStyle w:val="Paragraphedeliste"/>
              <w:ind w:left="175"/>
            </w:pPr>
          </w:p>
          <w:p w14:paraId="6173A97A" w14:textId="7D2FBA91" w:rsidR="00E5627C" w:rsidRDefault="009473B1" w:rsidP="00127D0F">
            <w:pPr>
              <w:pStyle w:val="Paragraphedeliste"/>
              <w:numPr>
                <w:ilvl w:val="0"/>
                <w:numId w:val="17"/>
              </w:numPr>
              <w:ind w:left="175" w:hanging="175"/>
            </w:pPr>
            <w:r>
              <w:t>Ordre du jour</w:t>
            </w:r>
          </w:p>
          <w:p w14:paraId="53C39229" w14:textId="07CAD609" w:rsidR="009473B1" w:rsidRDefault="009473B1" w:rsidP="00127D0F">
            <w:pPr>
              <w:pStyle w:val="Paragraphedeliste"/>
              <w:numPr>
                <w:ilvl w:val="0"/>
                <w:numId w:val="17"/>
              </w:numPr>
              <w:ind w:left="175" w:hanging="175"/>
            </w:pPr>
            <w:r>
              <w:t>Supports</w:t>
            </w:r>
          </w:p>
          <w:p w14:paraId="10511046" w14:textId="3DA53D26" w:rsidR="009473B1" w:rsidRDefault="009473B1" w:rsidP="00127D0F">
            <w:pPr>
              <w:pStyle w:val="Paragraphedeliste"/>
              <w:numPr>
                <w:ilvl w:val="0"/>
                <w:numId w:val="17"/>
              </w:numPr>
              <w:ind w:left="175" w:hanging="175"/>
            </w:pPr>
            <w:r>
              <w:t>Compte-rendus de réunions</w:t>
            </w:r>
          </w:p>
          <w:p w14:paraId="2D39A8CE" w14:textId="77777777" w:rsidR="00E5627C" w:rsidRDefault="00E5627C">
            <w:pPr>
              <w:pStyle w:val="Paragraphedeliste"/>
              <w:ind w:left="175"/>
            </w:pPr>
          </w:p>
        </w:tc>
        <w:tc>
          <w:tcPr>
            <w:tcW w:w="2835" w:type="dxa"/>
            <w:shd w:val="clear" w:color="auto" w:fill="D9E2F3" w:themeFill="accent1" w:themeFillTint="33"/>
          </w:tcPr>
          <w:p w14:paraId="180DA780" w14:textId="77777777" w:rsidR="00E5627C" w:rsidRPr="002C656E" w:rsidRDefault="00E5627C">
            <w:pPr>
              <w:rPr>
                <w:i/>
                <w:iCs/>
                <w:color w:val="767171" w:themeColor="background2" w:themeShade="80"/>
              </w:rPr>
            </w:pPr>
            <w:r w:rsidRPr="002C656E">
              <w:rPr>
                <w:i/>
                <w:iCs/>
                <w:color w:val="767171" w:themeColor="background2" w:themeShade="80"/>
              </w:rPr>
              <w:t>Contrôle de l’atteinte des résultats</w:t>
            </w:r>
          </w:p>
          <w:p w14:paraId="5EDFA9F9" w14:textId="38A0A810" w:rsidR="00E5627C" w:rsidRDefault="009473B1">
            <w:r>
              <w:t>Qualité des livrables et respect des échéances</w:t>
            </w:r>
          </w:p>
          <w:p w14:paraId="45889271" w14:textId="77777777" w:rsidR="00E5627C" w:rsidRDefault="00E5627C">
            <w:pPr>
              <w:ind w:hanging="306"/>
              <w:jc w:val="left"/>
            </w:pPr>
          </w:p>
          <w:p w14:paraId="2366E2DA" w14:textId="77777777" w:rsidR="00E5627C" w:rsidRDefault="00E5627C">
            <w:pPr>
              <w:ind w:hanging="306"/>
              <w:jc w:val="left"/>
            </w:pPr>
          </w:p>
          <w:p w14:paraId="3D198AF4" w14:textId="77777777" w:rsidR="00E5627C" w:rsidRDefault="00E5627C">
            <w:pPr>
              <w:ind w:hanging="306"/>
              <w:jc w:val="left"/>
            </w:pPr>
          </w:p>
          <w:p w14:paraId="17F4909A" w14:textId="77777777" w:rsidR="00E5627C" w:rsidRDefault="00E5627C">
            <w:pPr>
              <w:jc w:val="left"/>
            </w:pPr>
          </w:p>
        </w:tc>
        <w:tc>
          <w:tcPr>
            <w:tcW w:w="2546" w:type="dxa"/>
            <w:shd w:val="clear" w:color="auto" w:fill="D9E2F3" w:themeFill="accent1" w:themeFillTint="33"/>
          </w:tcPr>
          <w:p w14:paraId="1C5C353F" w14:textId="77777777" w:rsidR="00E5627C" w:rsidRPr="002C656E" w:rsidRDefault="00E5627C">
            <w:pPr>
              <w:rPr>
                <w:i/>
                <w:iCs/>
                <w:color w:val="767171" w:themeColor="background2" w:themeShade="80"/>
              </w:rPr>
            </w:pPr>
            <w:r w:rsidRPr="002C656E">
              <w:rPr>
                <w:i/>
                <w:iCs/>
                <w:color w:val="767171" w:themeColor="background2" w:themeShade="80"/>
              </w:rPr>
              <w:t>Niveau à atteindre</w:t>
            </w:r>
          </w:p>
          <w:p w14:paraId="18736870" w14:textId="77777777" w:rsidR="00E5627C" w:rsidRDefault="00E5627C"/>
          <w:p w14:paraId="1AEABA19" w14:textId="77777777" w:rsidR="00BE63FD" w:rsidRDefault="00BE63FD" w:rsidP="00BE63FD">
            <w:pPr>
              <w:pStyle w:val="Paragraphedeliste"/>
              <w:numPr>
                <w:ilvl w:val="0"/>
                <w:numId w:val="18"/>
              </w:numPr>
              <w:ind w:left="272" w:hanging="141"/>
              <w:jc w:val="left"/>
            </w:pPr>
            <w:r>
              <w:t>100% des livrables fournis à la livraison ;</w:t>
            </w:r>
          </w:p>
          <w:p w14:paraId="1E7A4D28" w14:textId="554F8E43" w:rsidR="00E5627C" w:rsidRDefault="00BE63FD" w:rsidP="007218F5">
            <w:pPr>
              <w:pStyle w:val="Paragraphedeliste"/>
              <w:numPr>
                <w:ilvl w:val="0"/>
                <w:numId w:val="18"/>
              </w:numPr>
              <w:ind w:left="272" w:hanging="141"/>
              <w:jc w:val="left"/>
            </w:pPr>
            <w:r>
              <w:t>Toutes les remarques de la CFE sont prises en compte, 1 relivraison acceptée.</w:t>
            </w:r>
          </w:p>
        </w:tc>
      </w:tr>
    </w:tbl>
    <w:p w14:paraId="490AC76F" w14:textId="77777777" w:rsidR="00E5627C" w:rsidRDefault="00E5627C" w:rsidP="00772CD3"/>
    <w:p w14:paraId="2F8EE639" w14:textId="3D2B55D7" w:rsidR="003E4308" w:rsidRDefault="003E4308" w:rsidP="009D5686">
      <w:pPr>
        <w:pStyle w:val="Titre3"/>
      </w:pPr>
      <w:bookmarkStart w:id="69" w:name="_Toc223529572"/>
      <w:r>
        <w:t xml:space="preserve">Organisation </w:t>
      </w:r>
      <w:r w:rsidR="009B7284">
        <w:t xml:space="preserve">et processus </w:t>
      </w:r>
      <w:r>
        <w:t>opérationnel</w:t>
      </w:r>
      <w:r w:rsidR="009B7284">
        <w:t>s</w:t>
      </w:r>
      <w:bookmarkEnd w:id="69"/>
    </w:p>
    <w:p w14:paraId="70DFA5CE" w14:textId="45671CE9" w:rsidR="003E4308" w:rsidRDefault="003E4308" w:rsidP="003E4308">
      <w:r>
        <w:t xml:space="preserve">Dans le cadre de la phase d’initialisation, </w:t>
      </w:r>
      <w:r w:rsidR="009B7284">
        <w:t>il est attendu des différents Titulaires attributaires de l’un ou de plusieurs des lots de TMA</w:t>
      </w:r>
      <w:r w:rsidR="00963321">
        <w:t xml:space="preserve"> &amp; évolutions du SI</w:t>
      </w:r>
      <w:r w:rsidR="009B7284">
        <w:t xml:space="preserve"> la </w:t>
      </w:r>
      <w:r w:rsidR="00977984">
        <w:t xml:space="preserve">définition et la mise en place d’une organisation et de processus clairs, notamment sur les points mentionnés dans l’exigence ci-après : </w:t>
      </w:r>
    </w:p>
    <w:p w14:paraId="119D7478" w14:textId="77777777" w:rsidR="00963321" w:rsidRDefault="00963321" w:rsidP="003E4308"/>
    <w:tbl>
      <w:tblPr>
        <w:tblStyle w:val="Grilledutableau"/>
        <w:tblW w:w="0" w:type="auto"/>
        <w:tblLook w:val="04A0" w:firstRow="1" w:lastRow="0" w:firstColumn="1" w:lastColumn="0" w:noHBand="0" w:noVBand="1"/>
      </w:tblPr>
      <w:tblGrid>
        <w:gridCol w:w="3681"/>
        <w:gridCol w:w="2835"/>
        <w:gridCol w:w="2546"/>
      </w:tblGrid>
      <w:tr w:rsidR="00977984" w:rsidRPr="002C656E" w14:paraId="34ECCCE0" w14:textId="77777777">
        <w:tc>
          <w:tcPr>
            <w:tcW w:w="9062" w:type="dxa"/>
            <w:gridSpan w:val="3"/>
            <w:shd w:val="clear" w:color="auto" w:fill="D9E2F3" w:themeFill="accent1" w:themeFillTint="33"/>
          </w:tcPr>
          <w:p w14:paraId="1304A9A5" w14:textId="521FE718" w:rsidR="00977984" w:rsidRPr="002C656E" w:rsidRDefault="00977984">
            <w:pPr>
              <w:rPr>
                <w:b/>
                <w:bCs/>
              </w:rPr>
            </w:pPr>
            <w:r w:rsidRPr="002C656E">
              <w:rPr>
                <w:b/>
                <w:bCs/>
              </w:rPr>
              <w:t>Description de l’exigence</w:t>
            </w:r>
            <w:r>
              <w:rPr>
                <w:b/>
                <w:bCs/>
              </w:rPr>
              <w:t xml:space="preserve"> – Organisation et processus opérationnels</w:t>
            </w:r>
          </w:p>
        </w:tc>
      </w:tr>
      <w:tr w:rsidR="00977984" w14:paraId="1A0DAED9" w14:textId="77777777">
        <w:trPr>
          <w:trHeight w:val="752"/>
        </w:trPr>
        <w:tc>
          <w:tcPr>
            <w:tcW w:w="9062" w:type="dxa"/>
            <w:gridSpan w:val="3"/>
          </w:tcPr>
          <w:p w14:paraId="6F9925F9" w14:textId="6772042A" w:rsidR="00977984" w:rsidRDefault="00977984">
            <w:r>
              <w:t xml:space="preserve">Chaque </w:t>
            </w:r>
            <w:r w:rsidR="00963321">
              <w:t>Titulaire</w:t>
            </w:r>
            <w:r>
              <w:t xml:space="preserve"> contribuera conjointement :</w:t>
            </w:r>
          </w:p>
          <w:p w14:paraId="04123895" w14:textId="744F9C12" w:rsidR="00977984" w:rsidRDefault="00977984" w:rsidP="00127D0F">
            <w:pPr>
              <w:pStyle w:val="Paragraphedeliste"/>
              <w:numPr>
                <w:ilvl w:val="0"/>
                <w:numId w:val="30"/>
              </w:numPr>
            </w:pPr>
            <w:r>
              <w:t xml:space="preserve">A la définition d’une matrice RACI multi-lots et </w:t>
            </w:r>
            <w:r w:rsidR="0076287D">
              <w:t>d’</w:t>
            </w:r>
            <w:r>
              <w:t>une fiche « Périmètre de responsabilité » par lot, incluant notamment les typologies d’incidents traitées, les zones techniques couvertes, les limitations explicites</w:t>
            </w:r>
            <w:r w:rsidR="00963321">
              <w:t> ;</w:t>
            </w:r>
          </w:p>
          <w:p w14:paraId="619477FD" w14:textId="716B5B30" w:rsidR="00921BB3" w:rsidRPr="0076287D" w:rsidRDefault="00921BB3" w:rsidP="00127D0F">
            <w:pPr>
              <w:pStyle w:val="Paragraphedeliste"/>
              <w:numPr>
                <w:ilvl w:val="0"/>
                <w:numId w:val="30"/>
              </w:numPr>
            </w:pPr>
            <w:r w:rsidRPr="0076287D">
              <w:t>A la mise en place d’un processus de gestion des demandes multi-lots :</w:t>
            </w:r>
          </w:p>
          <w:p w14:paraId="4F1DA245" w14:textId="3E2D90D8" w:rsidR="00A23B18" w:rsidRPr="0076287D" w:rsidRDefault="00A23B18" w:rsidP="00127D0F">
            <w:pPr>
              <w:pStyle w:val="Paragraphedeliste"/>
              <w:numPr>
                <w:ilvl w:val="1"/>
                <w:numId w:val="30"/>
              </w:numPr>
            </w:pPr>
            <w:r w:rsidRPr="0076287D">
              <w:t>Outillage</w:t>
            </w:r>
            <w:r w:rsidR="00482C37" w:rsidRPr="0076287D">
              <w:t>,</w:t>
            </w:r>
          </w:p>
          <w:p w14:paraId="7A9F5D8A" w14:textId="7AA4CCDB" w:rsidR="00322BB4" w:rsidRDefault="00322BB4" w:rsidP="00127D0F">
            <w:pPr>
              <w:pStyle w:val="Paragraphedeliste"/>
              <w:numPr>
                <w:ilvl w:val="1"/>
                <w:numId w:val="30"/>
              </w:numPr>
            </w:pPr>
            <w:r w:rsidRPr="0076287D">
              <w:t xml:space="preserve">Désignation </w:t>
            </w:r>
            <w:r w:rsidR="00C73D45" w:rsidRPr="0076287D">
              <w:t>du</w:t>
            </w:r>
            <w:r w:rsidR="00C73D45">
              <w:t xml:space="preserve"> lot pilote</w:t>
            </w:r>
            <w:r w:rsidR="00963321">
              <w:t> ;</w:t>
            </w:r>
          </w:p>
          <w:p w14:paraId="25B91FA3" w14:textId="620CC2C7" w:rsidR="00921BB3" w:rsidRDefault="00921BB3" w:rsidP="00127D0F">
            <w:pPr>
              <w:pStyle w:val="Paragraphedeliste"/>
              <w:numPr>
                <w:ilvl w:val="1"/>
                <w:numId w:val="30"/>
              </w:numPr>
            </w:pPr>
            <w:r>
              <w:t>Gestion des incidents</w:t>
            </w:r>
            <w:r w:rsidR="00A23B18">
              <w:t xml:space="preserve"> (modalités de transfert entre titulaires, escalade, …)</w:t>
            </w:r>
            <w:r w:rsidR="00963321">
              <w:t> ;</w:t>
            </w:r>
          </w:p>
          <w:p w14:paraId="645ADE6D" w14:textId="15F86651" w:rsidR="00A23B18" w:rsidRPr="00877FE4" w:rsidRDefault="00482C37" w:rsidP="00127D0F">
            <w:pPr>
              <w:pStyle w:val="Paragraphedeliste"/>
              <w:numPr>
                <w:ilvl w:val="1"/>
                <w:numId w:val="30"/>
              </w:numPr>
              <w:rPr>
                <w:b/>
                <w:bCs/>
              </w:rPr>
            </w:pPr>
            <w:r w:rsidRPr="00877FE4">
              <w:rPr>
                <w:b/>
                <w:bCs/>
              </w:rPr>
              <w:t>Gestion du changement avec l’obligation pour chaque Titulaire d’</w:t>
            </w:r>
            <w:r w:rsidR="00CF0DBE" w:rsidRPr="00877FE4">
              <w:rPr>
                <w:b/>
                <w:bCs/>
              </w:rPr>
              <w:t>anticiper les impacts de ses changements sur les autres.</w:t>
            </w:r>
          </w:p>
          <w:p w14:paraId="4FA96D5B" w14:textId="064E5B05" w:rsidR="00F017A0" w:rsidRDefault="00CF0DBE" w:rsidP="00127D0F">
            <w:pPr>
              <w:pStyle w:val="Paragraphedeliste"/>
              <w:numPr>
                <w:ilvl w:val="0"/>
                <w:numId w:val="30"/>
              </w:numPr>
            </w:pPr>
            <w:r>
              <w:t xml:space="preserve">A s’accorder sur </w:t>
            </w:r>
            <w:r w:rsidR="008B2B06">
              <w:t>des modèles documentaires communs et des modalités de stockage identique</w:t>
            </w:r>
            <w:r w:rsidR="00963321">
              <w:t> ;</w:t>
            </w:r>
          </w:p>
          <w:p w14:paraId="20753BE7" w14:textId="1D1527B3" w:rsidR="00B25EEB" w:rsidRDefault="00B25EEB" w:rsidP="00127D0F">
            <w:pPr>
              <w:pStyle w:val="Paragraphedeliste"/>
              <w:numPr>
                <w:ilvl w:val="0"/>
                <w:numId w:val="30"/>
              </w:numPr>
            </w:pPr>
            <w:r>
              <w:t>A produire un tableau de bord multi-lots</w:t>
            </w:r>
            <w:r w:rsidR="00963321">
              <w:t> ;</w:t>
            </w:r>
          </w:p>
          <w:p w14:paraId="3A26BEA4" w14:textId="77777777" w:rsidR="00977984" w:rsidRDefault="00D27E65" w:rsidP="00127D0F">
            <w:pPr>
              <w:pStyle w:val="Paragraphedeliste"/>
              <w:numPr>
                <w:ilvl w:val="0"/>
                <w:numId w:val="30"/>
              </w:numPr>
            </w:pPr>
            <w:r>
              <w:t>A proposer t</w:t>
            </w:r>
            <w:r w:rsidR="00F017A0">
              <w:t>out autre livrable jugé utile par les différentes parties prenantes</w:t>
            </w:r>
            <w:r>
              <w:t>.</w:t>
            </w:r>
          </w:p>
          <w:p w14:paraId="1E1801E7" w14:textId="003F67CB" w:rsidR="00D27E65" w:rsidRDefault="00D27E65" w:rsidP="00D27E65">
            <w:pPr>
              <w:pStyle w:val="Paragraphedeliste"/>
            </w:pPr>
          </w:p>
        </w:tc>
      </w:tr>
      <w:tr w:rsidR="00977984" w14:paraId="5B4084FD" w14:textId="77777777">
        <w:tc>
          <w:tcPr>
            <w:tcW w:w="3681" w:type="dxa"/>
            <w:shd w:val="clear" w:color="auto" w:fill="D9E2F3" w:themeFill="accent1" w:themeFillTint="33"/>
          </w:tcPr>
          <w:p w14:paraId="19F96997" w14:textId="77777777" w:rsidR="00977984" w:rsidRPr="002C656E" w:rsidRDefault="00977984">
            <w:pPr>
              <w:rPr>
                <w:i/>
                <w:iCs/>
                <w:color w:val="767171" w:themeColor="background2" w:themeShade="80"/>
              </w:rPr>
            </w:pPr>
            <w:r w:rsidRPr="002C656E">
              <w:rPr>
                <w:i/>
                <w:iCs/>
                <w:color w:val="767171" w:themeColor="background2" w:themeShade="80"/>
              </w:rPr>
              <w:t>Livrable(s)</w:t>
            </w:r>
          </w:p>
          <w:p w14:paraId="365FD420" w14:textId="77777777" w:rsidR="00963321" w:rsidRDefault="00963321" w:rsidP="00963321">
            <w:pPr>
              <w:pStyle w:val="Paragraphedeliste"/>
              <w:ind w:left="175"/>
            </w:pPr>
          </w:p>
          <w:p w14:paraId="058F5E5F" w14:textId="6EFE8C78" w:rsidR="00977984" w:rsidRDefault="00F017A0" w:rsidP="00127D0F">
            <w:pPr>
              <w:pStyle w:val="Paragraphedeliste"/>
              <w:numPr>
                <w:ilvl w:val="0"/>
                <w:numId w:val="17"/>
              </w:numPr>
              <w:ind w:left="175" w:hanging="175"/>
            </w:pPr>
            <w:r>
              <w:t>Matrice RACI</w:t>
            </w:r>
          </w:p>
          <w:p w14:paraId="37722094" w14:textId="7149EF1C" w:rsidR="00F017A0" w:rsidRDefault="00F017A0" w:rsidP="00127D0F">
            <w:pPr>
              <w:pStyle w:val="Paragraphedeliste"/>
              <w:numPr>
                <w:ilvl w:val="0"/>
                <w:numId w:val="17"/>
              </w:numPr>
              <w:ind w:left="175" w:hanging="175"/>
            </w:pPr>
            <w:r>
              <w:t>Fiches « périmètres de responsabilité »</w:t>
            </w:r>
          </w:p>
          <w:p w14:paraId="51FDCCCB" w14:textId="490B4B90" w:rsidR="00016064" w:rsidRDefault="00016064" w:rsidP="00127D0F">
            <w:pPr>
              <w:pStyle w:val="Paragraphedeliste"/>
              <w:numPr>
                <w:ilvl w:val="0"/>
                <w:numId w:val="17"/>
              </w:numPr>
              <w:ind w:left="175" w:hanging="175"/>
            </w:pPr>
            <w:r>
              <w:t>Processus de gestion des demandes multi-lots</w:t>
            </w:r>
          </w:p>
          <w:p w14:paraId="143A1E75" w14:textId="0D1F80AC" w:rsidR="00FD1020" w:rsidRDefault="00FD1020" w:rsidP="00127D0F">
            <w:pPr>
              <w:pStyle w:val="Paragraphedeliste"/>
              <w:numPr>
                <w:ilvl w:val="0"/>
                <w:numId w:val="17"/>
              </w:numPr>
              <w:ind w:left="175" w:hanging="175"/>
            </w:pPr>
            <w:r>
              <w:t>Tableau de bord</w:t>
            </w:r>
          </w:p>
          <w:p w14:paraId="682425F2" w14:textId="77777777" w:rsidR="00977984" w:rsidRDefault="00977984">
            <w:pPr>
              <w:pStyle w:val="Paragraphedeliste"/>
              <w:ind w:left="175"/>
            </w:pPr>
          </w:p>
        </w:tc>
        <w:tc>
          <w:tcPr>
            <w:tcW w:w="2835" w:type="dxa"/>
            <w:shd w:val="clear" w:color="auto" w:fill="D9E2F3" w:themeFill="accent1" w:themeFillTint="33"/>
          </w:tcPr>
          <w:p w14:paraId="4DD0A109" w14:textId="77777777" w:rsidR="00977984" w:rsidRPr="002C656E" w:rsidRDefault="00977984">
            <w:pPr>
              <w:rPr>
                <w:i/>
                <w:iCs/>
                <w:color w:val="767171" w:themeColor="background2" w:themeShade="80"/>
              </w:rPr>
            </w:pPr>
            <w:r w:rsidRPr="002C656E">
              <w:rPr>
                <w:i/>
                <w:iCs/>
                <w:color w:val="767171" w:themeColor="background2" w:themeShade="80"/>
              </w:rPr>
              <w:t>Contrôle de l’atteinte des résultats</w:t>
            </w:r>
          </w:p>
          <w:p w14:paraId="57BEB43A" w14:textId="0C97ED00" w:rsidR="00977984" w:rsidRDefault="00977984">
            <w:r>
              <w:t xml:space="preserve">Qualité des livrables </w:t>
            </w:r>
          </w:p>
          <w:p w14:paraId="4A150CBB" w14:textId="77777777" w:rsidR="00977984" w:rsidRDefault="00977984">
            <w:pPr>
              <w:ind w:hanging="306"/>
              <w:jc w:val="left"/>
            </w:pPr>
          </w:p>
          <w:p w14:paraId="24963ED9" w14:textId="77777777" w:rsidR="00977984" w:rsidRDefault="00977984">
            <w:pPr>
              <w:ind w:hanging="306"/>
              <w:jc w:val="left"/>
            </w:pPr>
          </w:p>
          <w:p w14:paraId="32F5C74D" w14:textId="77777777" w:rsidR="00977984" w:rsidRDefault="00977984">
            <w:pPr>
              <w:ind w:hanging="306"/>
              <w:jc w:val="left"/>
            </w:pPr>
          </w:p>
          <w:p w14:paraId="19EB9EDB" w14:textId="77777777" w:rsidR="00977984" w:rsidRDefault="00977984">
            <w:pPr>
              <w:jc w:val="left"/>
            </w:pPr>
          </w:p>
        </w:tc>
        <w:tc>
          <w:tcPr>
            <w:tcW w:w="2546" w:type="dxa"/>
            <w:shd w:val="clear" w:color="auto" w:fill="D9E2F3" w:themeFill="accent1" w:themeFillTint="33"/>
          </w:tcPr>
          <w:p w14:paraId="7F39EEC7" w14:textId="77777777" w:rsidR="00977984" w:rsidRPr="002C656E" w:rsidRDefault="00977984">
            <w:pPr>
              <w:rPr>
                <w:i/>
                <w:iCs/>
                <w:color w:val="767171" w:themeColor="background2" w:themeShade="80"/>
              </w:rPr>
            </w:pPr>
            <w:r w:rsidRPr="002C656E">
              <w:rPr>
                <w:i/>
                <w:iCs/>
                <w:color w:val="767171" w:themeColor="background2" w:themeShade="80"/>
              </w:rPr>
              <w:t>Niveau à atteindre</w:t>
            </w:r>
          </w:p>
          <w:p w14:paraId="6C8A4379" w14:textId="77777777" w:rsidR="00977984" w:rsidRDefault="00977984"/>
          <w:p w14:paraId="70F974B4" w14:textId="77777777" w:rsidR="00963321" w:rsidRDefault="00963321" w:rsidP="00963321">
            <w:pPr>
              <w:pStyle w:val="Paragraphedeliste"/>
              <w:numPr>
                <w:ilvl w:val="0"/>
                <w:numId w:val="18"/>
              </w:numPr>
              <w:ind w:left="272" w:hanging="141"/>
              <w:jc w:val="left"/>
            </w:pPr>
            <w:r>
              <w:t>100% des livrables fournis à la livraison ;</w:t>
            </w:r>
          </w:p>
          <w:p w14:paraId="2CFF0CCF" w14:textId="77777777" w:rsidR="00963321" w:rsidRPr="00382A82" w:rsidRDefault="00963321" w:rsidP="00963321">
            <w:pPr>
              <w:pStyle w:val="Paragraphedeliste"/>
              <w:numPr>
                <w:ilvl w:val="0"/>
                <w:numId w:val="18"/>
              </w:numPr>
              <w:ind w:left="272" w:hanging="141"/>
              <w:jc w:val="left"/>
            </w:pPr>
            <w:r>
              <w:t>Toutes les remarques de la CFE sont prises en compte, 1 relivraison acceptée.</w:t>
            </w:r>
          </w:p>
          <w:p w14:paraId="0F4B6A7A" w14:textId="4868A11B" w:rsidR="00977984" w:rsidRDefault="00977984"/>
        </w:tc>
      </w:tr>
    </w:tbl>
    <w:p w14:paraId="6D4034D0" w14:textId="58F8243B" w:rsidR="006C3576" w:rsidRDefault="006C3576" w:rsidP="006C3576">
      <w:pPr>
        <w:pStyle w:val="Titre2"/>
      </w:pPr>
      <w:bookmarkStart w:id="70" w:name="_Toc223529573"/>
      <w:r>
        <w:t>Exigences liées à la veille technologique et l’innovation continue</w:t>
      </w:r>
      <w:bookmarkEnd w:id="70"/>
    </w:p>
    <w:p w14:paraId="5BC4BF0D" w14:textId="56B2494D" w:rsidR="00467FE6" w:rsidRPr="00161EBC" w:rsidRDefault="00467FE6" w:rsidP="00467FE6">
      <w:pPr>
        <w:rPr>
          <w:color w:val="FFFFFF" w:themeColor="background1"/>
        </w:rPr>
      </w:pPr>
    </w:p>
    <w:tbl>
      <w:tblPr>
        <w:tblStyle w:val="Grilledutableau"/>
        <w:tblW w:w="0" w:type="auto"/>
        <w:tblLook w:val="04A0" w:firstRow="1" w:lastRow="0" w:firstColumn="1" w:lastColumn="0" w:noHBand="0" w:noVBand="1"/>
      </w:tblPr>
      <w:tblGrid>
        <w:gridCol w:w="3681"/>
        <w:gridCol w:w="2835"/>
        <w:gridCol w:w="2546"/>
      </w:tblGrid>
      <w:tr w:rsidR="006C3576" w14:paraId="4CF4B743" w14:textId="77777777">
        <w:tc>
          <w:tcPr>
            <w:tcW w:w="9062" w:type="dxa"/>
            <w:gridSpan w:val="3"/>
            <w:shd w:val="clear" w:color="auto" w:fill="D9E2F3" w:themeFill="accent1" w:themeFillTint="33"/>
          </w:tcPr>
          <w:p w14:paraId="59FCA938" w14:textId="77777777" w:rsidR="006C3576" w:rsidRPr="002C656E" w:rsidRDefault="006C3576">
            <w:pPr>
              <w:rPr>
                <w:b/>
                <w:bCs/>
              </w:rPr>
            </w:pPr>
            <w:r w:rsidRPr="002C656E">
              <w:rPr>
                <w:b/>
                <w:bCs/>
              </w:rPr>
              <w:t>Description de l’exigence</w:t>
            </w:r>
            <w:r>
              <w:rPr>
                <w:b/>
                <w:bCs/>
              </w:rPr>
              <w:t xml:space="preserve"> </w:t>
            </w:r>
          </w:p>
        </w:tc>
      </w:tr>
      <w:tr w:rsidR="006C3576" w14:paraId="4EB5A32D" w14:textId="77777777">
        <w:trPr>
          <w:trHeight w:val="752"/>
        </w:trPr>
        <w:tc>
          <w:tcPr>
            <w:tcW w:w="9062" w:type="dxa"/>
            <w:gridSpan w:val="3"/>
          </w:tcPr>
          <w:p w14:paraId="23C4820F" w14:textId="77777777" w:rsidR="00EB70C5" w:rsidRDefault="00EB70C5"/>
          <w:p w14:paraId="53E19750" w14:textId="499D2913" w:rsidR="00EB70C5" w:rsidRDefault="00C70BE4">
            <w:r>
              <w:t>Chaque</w:t>
            </w:r>
            <w:r w:rsidRPr="00C70BE4">
              <w:t xml:space="preserve"> Titulaire devra mettre en œuvre une veille technologique structurée et continue portant sur les technologies, outils, méthodes et bonnes pratiques applicables au périmètre de la TMA</w:t>
            </w:r>
            <w:r w:rsidR="008E24A8">
              <w:t xml:space="preserve"> &amp; évolutions du SI</w:t>
            </w:r>
            <w:r>
              <w:t xml:space="preserve"> et de la TRA</w:t>
            </w:r>
            <w:r w:rsidRPr="00C70BE4">
              <w:t>.</w:t>
            </w:r>
          </w:p>
          <w:p w14:paraId="4510CF89" w14:textId="77777777" w:rsidR="008A275E" w:rsidRDefault="008A275E" w:rsidP="008A275E"/>
          <w:p w14:paraId="2286E34C" w14:textId="46CD17A4" w:rsidR="008A275E" w:rsidRDefault="008A275E" w:rsidP="008A275E">
            <w:r>
              <w:t>Cette veille devra notamment couvrir, sans s’y limiter :</w:t>
            </w:r>
          </w:p>
          <w:p w14:paraId="175495AA" w14:textId="3A0035E1" w:rsidR="008A275E" w:rsidRDefault="008A275E" w:rsidP="00127D0F">
            <w:pPr>
              <w:pStyle w:val="Paragraphedeliste"/>
              <w:numPr>
                <w:ilvl w:val="0"/>
                <w:numId w:val="30"/>
              </w:numPr>
            </w:pPr>
            <w:r>
              <w:t>Les évolutions des technologies utilisées sur le périmètre applicatif ;</w:t>
            </w:r>
          </w:p>
          <w:p w14:paraId="116DE113" w14:textId="226DD777" w:rsidR="008A275E" w:rsidRDefault="008A275E" w:rsidP="00127D0F">
            <w:pPr>
              <w:pStyle w:val="Paragraphedeliste"/>
              <w:numPr>
                <w:ilvl w:val="0"/>
                <w:numId w:val="30"/>
              </w:numPr>
            </w:pPr>
            <w:r>
              <w:t>Les bonnes pratiques de développement, d’architecture, de sécurité et de performance ;</w:t>
            </w:r>
          </w:p>
          <w:p w14:paraId="6DDA49AA" w14:textId="6E97CBE2" w:rsidR="008A275E" w:rsidRDefault="008A275E" w:rsidP="00127D0F">
            <w:pPr>
              <w:pStyle w:val="Paragraphedeliste"/>
              <w:numPr>
                <w:ilvl w:val="0"/>
                <w:numId w:val="30"/>
              </w:numPr>
            </w:pPr>
            <w:r>
              <w:t>Les évolutions réglementaires et normatives impactant les systèmes d’information ;</w:t>
            </w:r>
          </w:p>
          <w:p w14:paraId="3711DFE1" w14:textId="2D726A23" w:rsidR="00EB70C5" w:rsidRDefault="008A275E" w:rsidP="00127D0F">
            <w:pPr>
              <w:pStyle w:val="Paragraphedeliste"/>
              <w:numPr>
                <w:ilvl w:val="0"/>
                <w:numId w:val="30"/>
              </w:numPr>
            </w:pPr>
            <w:r>
              <w:t>Les outils d’industrialisation, d’automatisation et d’amélioration de la qualité.</w:t>
            </w:r>
          </w:p>
          <w:p w14:paraId="16F9EAEB" w14:textId="77777777" w:rsidR="006C3576" w:rsidRDefault="006C3576" w:rsidP="008A275E"/>
          <w:p w14:paraId="650ACDD7" w14:textId="6CEA9BED" w:rsidR="008F64BD" w:rsidRDefault="008F64BD" w:rsidP="008F64BD">
            <w:r>
              <w:t>Chaque Titulaire s’engage à :</w:t>
            </w:r>
          </w:p>
          <w:p w14:paraId="6E180A01" w14:textId="3C2BF7A2" w:rsidR="008F64BD" w:rsidRDefault="008F64BD" w:rsidP="00127D0F">
            <w:pPr>
              <w:pStyle w:val="Paragraphedeliste"/>
              <w:numPr>
                <w:ilvl w:val="0"/>
                <w:numId w:val="30"/>
              </w:numPr>
            </w:pPr>
            <w:r>
              <w:t>Analyser l’impact potentiel de ces évolutions sur le périmètre applicatif maintenu ;</w:t>
            </w:r>
          </w:p>
          <w:p w14:paraId="0722E7C5" w14:textId="1CBB1E22" w:rsidR="008F64BD" w:rsidRDefault="008F64BD" w:rsidP="00127D0F">
            <w:pPr>
              <w:pStyle w:val="Paragraphedeliste"/>
              <w:numPr>
                <w:ilvl w:val="0"/>
                <w:numId w:val="30"/>
              </w:numPr>
            </w:pPr>
            <w:r>
              <w:t>Proposer de manière proactive des pistes d’amélioration, d’optimisation ou de sécurisation des applications et de leur exploitation ;</w:t>
            </w:r>
          </w:p>
          <w:p w14:paraId="77DB9400" w14:textId="47FC5B37" w:rsidR="008F64BD" w:rsidRDefault="008F64BD" w:rsidP="00127D0F">
            <w:pPr>
              <w:pStyle w:val="Paragraphedeliste"/>
              <w:numPr>
                <w:ilvl w:val="0"/>
                <w:numId w:val="30"/>
              </w:numPr>
            </w:pPr>
            <w:r>
              <w:t xml:space="preserve">Présenter périodiquement les résultats de cette veille à </w:t>
            </w:r>
            <w:r w:rsidR="00FA559E">
              <w:t>la CFE</w:t>
            </w:r>
            <w:r>
              <w:t>, sous une forme synthétique et opérationnelle (note de veille, point en comité, ou atelier dédié)</w:t>
            </w:r>
            <w:r w:rsidR="00094859">
              <w:t> ;</w:t>
            </w:r>
          </w:p>
          <w:p w14:paraId="79617D47" w14:textId="03183A53" w:rsidR="00094859" w:rsidRDefault="00094859" w:rsidP="00127D0F">
            <w:pPr>
              <w:pStyle w:val="Paragraphedeliste"/>
              <w:numPr>
                <w:ilvl w:val="0"/>
                <w:numId w:val="30"/>
              </w:numPr>
            </w:pPr>
            <w:r>
              <w:t xml:space="preserve">Participer au Comité de Veille </w:t>
            </w:r>
            <w:r w:rsidR="00320B65">
              <w:t xml:space="preserve">porté par les équipes de </w:t>
            </w:r>
            <w:r w:rsidR="00FA559E">
              <w:t>la CFE</w:t>
            </w:r>
            <w:r w:rsidR="00320B65">
              <w:t>.</w:t>
            </w:r>
          </w:p>
          <w:p w14:paraId="3DC9AA81" w14:textId="77777777" w:rsidR="008F64BD" w:rsidRDefault="008F64BD" w:rsidP="008F64BD"/>
          <w:p w14:paraId="7C9EDCEB" w14:textId="77777777" w:rsidR="008F64BD" w:rsidRDefault="008F64BD" w:rsidP="008F64BD">
            <w:r>
              <w:t>La veille technologique devra s’inscrire dans une démarche d’amélioration continue du service, sans remettre en cause la stabilité des environnements ni les engagements de niveaux de service (SLA).</w:t>
            </w:r>
          </w:p>
          <w:p w14:paraId="6D72E54D" w14:textId="77777777" w:rsidR="00A350B1" w:rsidRDefault="00A350B1" w:rsidP="00A350B1"/>
          <w:p w14:paraId="638060D7" w14:textId="5DB6FA59" w:rsidR="00A350B1" w:rsidRDefault="00A350B1" w:rsidP="00A350B1">
            <w:r>
              <w:t xml:space="preserve">Les livrables </w:t>
            </w:r>
            <w:r w:rsidR="00A77446">
              <w:t>associés</w:t>
            </w:r>
            <w:r>
              <w:t xml:space="preserve"> sont inclus dans chaque forfait </w:t>
            </w:r>
            <w:r w:rsidR="00A77446">
              <w:t>TMA et TRA.</w:t>
            </w:r>
          </w:p>
          <w:p w14:paraId="0EFA1738" w14:textId="77777777" w:rsidR="008F64BD" w:rsidRDefault="008F64BD" w:rsidP="008F64BD"/>
          <w:p w14:paraId="7C15C9B1" w14:textId="77777777" w:rsidR="008A275E" w:rsidRDefault="008F64BD" w:rsidP="008F64BD">
            <w:r>
              <w:t>Toute proposition d’évolution issue de la veille fera l’objet d’une validation préalable du Client avant mise en œuvre.</w:t>
            </w:r>
          </w:p>
          <w:p w14:paraId="132A095B" w14:textId="7FAF9BD4" w:rsidR="00971ED7" w:rsidRDefault="00971ED7" w:rsidP="008F64BD"/>
        </w:tc>
      </w:tr>
      <w:tr w:rsidR="006C3576" w14:paraId="2D9219E5" w14:textId="77777777">
        <w:tc>
          <w:tcPr>
            <w:tcW w:w="3681" w:type="dxa"/>
            <w:shd w:val="clear" w:color="auto" w:fill="D9E2F3" w:themeFill="accent1" w:themeFillTint="33"/>
          </w:tcPr>
          <w:p w14:paraId="2941DB40" w14:textId="77777777" w:rsidR="006C3576" w:rsidRPr="002C656E" w:rsidRDefault="006C3576">
            <w:pPr>
              <w:rPr>
                <w:i/>
                <w:iCs/>
                <w:color w:val="767171" w:themeColor="background2" w:themeShade="80"/>
              </w:rPr>
            </w:pPr>
            <w:r w:rsidRPr="002C656E">
              <w:rPr>
                <w:i/>
                <w:iCs/>
                <w:color w:val="767171" w:themeColor="background2" w:themeShade="80"/>
              </w:rPr>
              <w:t>Livrable(s)</w:t>
            </w:r>
          </w:p>
          <w:p w14:paraId="629BACB0" w14:textId="77777777" w:rsidR="00280A11" w:rsidRDefault="00280A11" w:rsidP="005E3092">
            <w:pPr>
              <w:pStyle w:val="Paragraphedeliste"/>
              <w:ind w:left="175"/>
            </w:pPr>
          </w:p>
          <w:p w14:paraId="7DA85053" w14:textId="77777777" w:rsidR="00280A11" w:rsidRDefault="00280A11" w:rsidP="005E3092">
            <w:pPr>
              <w:pStyle w:val="Paragraphedeliste"/>
              <w:ind w:left="175"/>
            </w:pPr>
          </w:p>
          <w:p w14:paraId="6E601860" w14:textId="093CD447" w:rsidR="006C3576" w:rsidRDefault="00F87982" w:rsidP="00127D0F">
            <w:pPr>
              <w:pStyle w:val="Paragraphedeliste"/>
              <w:numPr>
                <w:ilvl w:val="0"/>
                <w:numId w:val="17"/>
              </w:numPr>
              <w:ind w:left="175" w:hanging="175"/>
            </w:pPr>
            <w:r>
              <w:t xml:space="preserve">Note de veille technologique (maille </w:t>
            </w:r>
            <w:r w:rsidR="00620424">
              <w:t>trimestrielle</w:t>
            </w:r>
            <w:r>
              <w:t>)</w:t>
            </w:r>
            <w:r w:rsidR="00620424">
              <w:t>, avec des propositions d’actions</w:t>
            </w:r>
            <w:r w:rsidR="00A350B1">
              <w:t xml:space="preserve"> à court terme</w:t>
            </w:r>
            <w:r w:rsidR="00620424">
              <w:t>,</w:t>
            </w:r>
          </w:p>
          <w:p w14:paraId="0125090D" w14:textId="1A518573" w:rsidR="00F87982" w:rsidRDefault="00A350B1" w:rsidP="00127D0F">
            <w:pPr>
              <w:pStyle w:val="Paragraphedeliste"/>
              <w:numPr>
                <w:ilvl w:val="0"/>
                <w:numId w:val="17"/>
              </w:numPr>
              <w:ind w:left="175" w:hanging="175"/>
            </w:pPr>
            <w:r>
              <w:t>Rapport annuel de veille et d’obsolescence (vision moyen/long terme)</w:t>
            </w:r>
          </w:p>
          <w:p w14:paraId="77941CDF" w14:textId="77777777" w:rsidR="006C3576" w:rsidRDefault="006C3576">
            <w:pPr>
              <w:pStyle w:val="Paragraphedeliste"/>
              <w:ind w:left="175"/>
            </w:pPr>
          </w:p>
        </w:tc>
        <w:tc>
          <w:tcPr>
            <w:tcW w:w="2835" w:type="dxa"/>
            <w:shd w:val="clear" w:color="auto" w:fill="D9E2F3" w:themeFill="accent1" w:themeFillTint="33"/>
          </w:tcPr>
          <w:p w14:paraId="08249CEA" w14:textId="77777777" w:rsidR="006C3576" w:rsidRPr="002C656E" w:rsidRDefault="006C3576">
            <w:pPr>
              <w:rPr>
                <w:i/>
                <w:iCs/>
                <w:color w:val="767171" w:themeColor="background2" w:themeShade="80"/>
              </w:rPr>
            </w:pPr>
            <w:r w:rsidRPr="002C656E">
              <w:rPr>
                <w:i/>
                <w:iCs/>
                <w:color w:val="767171" w:themeColor="background2" w:themeShade="80"/>
              </w:rPr>
              <w:t>Contrôle de l’atteinte des résultats</w:t>
            </w:r>
          </w:p>
          <w:p w14:paraId="7FA460E5" w14:textId="77777777" w:rsidR="006C3576" w:rsidRDefault="006C3576"/>
          <w:p w14:paraId="6026319E" w14:textId="77F073C1" w:rsidR="006C3576" w:rsidRDefault="00320B65" w:rsidP="00127D0F">
            <w:pPr>
              <w:pStyle w:val="Paragraphedeliste"/>
              <w:numPr>
                <w:ilvl w:val="0"/>
                <w:numId w:val="18"/>
              </w:numPr>
              <w:ind w:left="272" w:hanging="141"/>
              <w:jc w:val="left"/>
            </w:pPr>
            <w:r>
              <w:t>Contrôle participation au Comité de Veille</w:t>
            </w:r>
            <w:r w:rsidR="006C3576">
              <w:t> ;</w:t>
            </w:r>
          </w:p>
          <w:p w14:paraId="344A6120" w14:textId="77777777" w:rsidR="006C3576" w:rsidRPr="00CE6A23" w:rsidRDefault="006C3576" w:rsidP="00127D0F">
            <w:pPr>
              <w:pStyle w:val="Paragraphedeliste"/>
              <w:numPr>
                <w:ilvl w:val="0"/>
                <w:numId w:val="18"/>
              </w:numPr>
              <w:ind w:left="272" w:hanging="141"/>
              <w:jc w:val="left"/>
            </w:pPr>
            <w:r>
              <w:t>Revue des livrables.</w:t>
            </w:r>
          </w:p>
          <w:p w14:paraId="247CE397" w14:textId="77777777" w:rsidR="006C3576" w:rsidRDefault="006C3576">
            <w:pPr>
              <w:ind w:hanging="306"/>
              <w:jc w:val="left"/>
            </w:pPr>
          </w:p>
          <w:p w14:paraId="6633DEF6" w14:textId="77777777" w:rsidR="006C3576" w:rsidRDefault="006C3576">
            <w:pPr>
              <w:ind w:hanging="306"/>
              <w:jc w:val="left"/>
            </w:pPr>
          </w:p>
          <w:p w14:paraId="6EFD6BAA" w14:textId="77777777" w:rsidR="006C3576" w:rsidRDefault="006C3576">
            <w:pPr>
              <w:ind w:hanging="306"/>
              <w:jc w:val="left"/>
            </w:pPr>
          </w:p>
          <w:p w14:paraId="0B1852F8" w14:textId="77777777" w:rsidR="006C3576" w:rsidRDefault="006C3576">
            <w:pPr>
              <w:jc w:val="left"/>
            </w:pPr>
          </w:p>
        </w:tc>
        <w:tc>
          <w:tcPr>
            <w:tcW w:w="2546" w:type="dxa"/>
            <w:shd w:val="clear" w:color="auto" w:fill="D9E2F3" w:themeFill="accent1" w:themeFillTint="33"/>
          </w:tcPr>
          <w:p w14:paraId="3F33B176" w14:textId="77777777" w:rsidR="006C3576" w:rsidRPr="002C656E" w:rsidRDefault="006C3576">
            <w:pPr>
              <w:rPr>
                <w:i/>
                <w:iCs/>
                <w:color w:val="767171" w:themeColor="background2" w:themeShade="80"/>
              </w:rPr>
            </w:pPr>
            <w:r w:rsidRPr="002C656E">
              <w:rPr>
                <w:i/>
                <w:iCs/>
                <w:color w:val="767171" w:themeColor="background2" w:themeShade="80"/>
              </w:rPr>
              <w:t>Niveau à atteindre</w:t>
            </w:r>
          </w:p>
          <w:p w14:paraId="3D2BCCA4" w14:textId="77777777" w:rsidR="006C3576" w:rsidRDefault="006C3576"/>
          <w:p w14:paraId="54568213" w14:textId="77777777" w:rsidR="006C3576" w:rsidRDefault="006C3576"/>
          <w:p w14:paraId="15C8EC38" w14:textId="604E7365" w:rsidR="006C3576" w:rsidRDefault="006C3576" w:rsidP="00127D0F">
            <w:pPr>
              <w:pStyle w:val="Paragraphedeliste"/>
              <w:numPr>
                <w:ilvl w:val="0"/>
                <w:numId w:val="18"/>
              </w:numPr>
              <w:ind w:left="272" w:hanging="141"/>
              <w:jc w:val="left"/>
            </w:pPr>
            <w:r>
              <w:t>100% des livrables sont fournis</w:t>
            </w:r>
            <w:r w:rsidR="005E3092">
              <w:t xml:space="preserve"> </w:t>
            </w:r>
            <w:r>
              <w:t>;</w:t>
            </w:r>
          </w:p>
          <w:p w14:paraId="6D9F597F" w14:textId="77777777" w:rsidR="00971ED7" w:rsidRPr="00382A82" w:rsidRDefault="00971ED7" w:rsidP="00971ED7">
            <w:pPr>
              <w:pStyle w:val="Paragraphedeliste"/>
              <w:numPr>
                <w:ilvl w:val="0"/>
                <w:numId w:val="18"/>
              </w:numPr>
              <w:ind w:left="272" w:hanging="141"/>
              <w:jc w:val="left"/>
            </w:pPr>
            <w:r>
              <w:t>Toutes les remarques de la CFE sont prises en compte, 1 relivraison acceptée.</w:t>
            </w:r>
          </w:p>
          <w:p w14:paraId="1B33CED2" w14:textId="097E85A2" w:rsidR="006C3576" w:rsidRDefault="00A77446" w:rsidP="00127D0F">
            <w:pPr>
              <w:pStyle w:val="Paragraphedeliste"/>
              <w:numPr>
                <w:ilvl w:val="0"/>
                <w:numId w:val="18"/>
              </w:numPr>
              <w:ind w:left="272" w:hanging="141"/>
              <w:jc w:val="left"/>
            </w:pPr>
            <w:r>
              <w:t>100% de participation aux comités de veille.</w:t>
            </w:r>
          </w:p>
        </w:tc>
      </w:tr>
    </w:tbl>
    <w:p w14:paraId="2DA31D44" w14:textId="77777777" w:rsidR="00A26DB3" w:rsidRDefault="00A26DB3" w:rsidP="00263A17">
      <w:pPr>
        <w:pStyle w:val="Titre2"/>
        <w:numPr>
          <w:ilvl w:val="0"/>
          <w:numId w:val="0"/>
        </w:numPr>
        <w:ind w:left="576"/>
      </w:pPr>
    </w:p>
    <w:p w14:paraId="7F264744" w14:textId="77777777" w:rsidR="00453830" w:rsidRDefault="00453830">
      <w:pPr>
        <w:jc w:val="left"/>
        <w:rPr>
          <w:rFonts w:asciiTheme="majorHAnsi" w:eastAsiaTheme="majorEastAsia" w:hAnsiTheme="majorHAnsi" w:cstheme="majorBidi"/>
          <w:color w:val="2F5496" w:themeColor="accent1" w:themeShade="BF"/>
          <w:sz w:val="26"/>
          <w:szCs w:val="26"/>
        </w:rPr>
      </w:pPr>
      <w:r>
        <w:br w:type="page"/>
      </w:r>
    </w:p>
    <w:p w14:paraId="4546CADB" w14:textId="740BAE2F" w:rsidR="009E4275" w:rsidRDefault="009E4275" w:rsidP="00320090">
      <w:pPr>
        <w:pStyle w:val="Titre2"/>
      </w:pPr>
      <w:bookmarkStart w:id="71" w:name="_Toc223529574"/>
      <w:r>
        <w:t xml:space="preserve">Exigence liée </w:t>
      </w:r>
      <w:r w:rsidR="00792541">
        <w:t>au maintien et au suivi des compétences</w:t>
      </w:r>
      <w:bookmarkEnd w:id="71"/>
    </w:p>
    <w:p w14:paraId="5D074E73" w14:textId="5FAFBD60" w:rsidR="00467FE6" w:rsidRPr="00161EBC" w:rsidRDefault="00467FE6" w:rsidP="00467FE6">
      <w:pPr>
        <w:rPr>
          <w:color w:val="FFFFFF" w:themeColor="background1"/>
        </w:rPr>
      </w:pPr>
    </w:p>
    <w:tbl>
      <w:tblPr>
        <w:tblStyle w:val="Grilledutableau"/>
        <w:tblW w:w="0" w:type="auto"/>
        <w:tblLook w:val="04A0" w:firstRow="1" w:lastRow="0" w:firstColumn="1" w:lastColumn="0" w:noHBand="0" w:noVBand="1"/>
      </w:tblPr>
      <w:tblGrid>
        <w:gridCol w:w="2547"/>
        <w:gridCol w:w="3260"/>
        <w:gridCol w:w="3255"/>
      </w:tblGrid>
      <w:tr w:rsidR="00453830" w14:paraId="7EAC2285" w14:textId="77777777">
        <w:tc>
          <w:tcPr>
            <w:tcW w:w="9062" w:type="dxa"/>
            <w:gridSpan w:val="3"/>
            <w:shd w:val="clear" w:color="auto" w:fill="D9E2F3" w:themeFill="accent1" w:themeFillTint="33"/>
          </w:tcPr>
          <w:p w14:paraId="20C347F4" w14:textId="77777777" w:rsidR="00453830" w:rsidRPr="002C656E" w:rsidRDefault="00453830">
            <w:pPr>
              <w:rPr>
                <w:b/>
                <w:bCs/>
              </w:rPr>
            </w:pPr>
            <w:r w:rsidRPr="002C656E">
              <w:rPr>
                <w:b/>
                <w:bCs/>
              </w:rPr>
              <w:t>Description de l’exigence</w:t>
            </w:r>
            <w:r>
              <w:rPr>
                <w:b/>
                <w:bCs/>
              </w:rPr>
              <w:t xml:space="preserve"> </w:t>
            </w:r>
          </w:p>
        </w:tc>
      </w:tr>
      <w:tr w:rsidR="00453830" w14:paraId="7152AD18" w14:textId="77777777">
        <w:trPr>
          <w:trHeight w:val="752"/>
        </w:trPr>
        <w:tc>
          <w:tcPr>
            <w:tcW w:w="9062" w:type="dxa"/>
            <w:gridSpan w:val="3"/>
          </w:tcPr>
          <w:p w14:paraId="2CB54214" w14:textId="77777777" w:rsidR="00453830" w:rsidRDefault="00453830"/>
          <w:p w14:paraId="375EF29A" w14:textId="19F45711" w:rsidR="00021E76" w:rsidRDefault="0052002A" w:rsidP="00021E76">
            <w:r>
              <w:t>Chaque</w:t>
            </w:r>
            <w:r w:rsidR="00021E76">
              <w:t xml:space="preserve"> T</w:t>
            </w:r>
            <w:r>
              <w:t>itulaire</w:t>
            </w:r>
            <w:r w:rsidR="00021E76">
              <w:t xml:space="preserve"> s’engage à assurer la stabilité des compétences mis à disposition dans le cadre du présent CCTP. Ce dispositif de continuité et suivi des compétences s’appuie sur les éléments clés suivants : </w:t>
            </w:r>
          </w:p>
          <w:p w14:paraId="508DDED4" w14:textId="496CD2B3" w:rsidR="00021E76" w:rsidRDefault="00021E76" w:rsidP="00127D0F">
            <w:pPr>
              <w:pStyle w:val="Paragraphedeliste"/>
              <w:numPr>
                <w:ilvl w:val="0"/>
                <w:numId w:val="30"/>
              </w:numPr>
            </w:pPr>
            <w:r>
              <w:t>Un dispositif de formation des intervenants</w:t>
            </w:r>
            <w:r w:rsidR="003A362E">
              <w:t> ;</w:t>
            </w:r>
          </w:p>
          <w:p w14:paraId="6DAA3F88" w14:textId="08FEE44A" w:rsidR="00021E76" w:rsidRDefault="00021E76" w:rsidP="00127D0F">
            <w:pPr>
              <w:pStyle w:val="Paragraphedeliste"/>
              <w:numPr>
                <w:ilvl w:val="0"/>
                <w:numId w:val="30"/>
              </w:numPr>
            </w:pPr>
            <w:r>
              <w:t>Un pilotage et un encadrement des intervenants</w:t>
            </w:r>
            <w:r w:rsidR="003A362E">
              <w:t> ;</w:t>
            </w:r>
          </w:p>
          <w:p w14:paraId="3754406A" w14:textId="534D16D2" w:rsidR="00021E76" w:rsidRDefault="00021E76" w:rsidP="00127D0F">
            <w:pPr>
              <w:pStyle w:val="Paragraphedeliste"/>
              <w:numPr>
                <w:ilvl w:val="0"/>
                <w:numId w:val="30"/>
              </w:numPr>
            </w:pPr>
            <w:r>
              <w:t>Une capitalisation documentaire des activités réalisées</w:t>
            </w:r>
            <w:r w:rsidR="003A362E">
              <w:t> ;</w:t>
            </w:r>
          </w:p>
          <w:p w14:paraId="1FB0FFEB" w14:textId="3444B097" w:rsidR="003A362E" w:rsidRDefault="00021E76" w:rsidP="00127D0F">
            <w:pPr>
              <w:pStyle w:val="Paragraphedeliste"/>
              <w:numPr>
                <w:ilvl w:val="0"/>
                <w:numId w:val="30"/>
              </w:numPr>
            </w:pPr>
            <w:r>
              <w:t xml:space="preserve">Par ailleurs, le </w:t>
            </w:r>
            <w:r w:rsidR="003A362E">
              <w:t>Titulaire</w:t>
            </w:r>
            <w:r>
              <w:t xml:space="preserve"> s’engage à prévenir </w:t>
            </w:r>
            <w:r w:rsidR="003A362E">
              <w:t>la CFE</w:t>
            </w:r>
            <w:r>
              <w:t xml:space="preserve"> en cas de modification du dispositif et à proposer une solution de remplacement au plus tôt</w:t>
            </w:r>
            <w:r w:rsidR="003A362E">
              <w:t> :</w:t>
            </w:r>
          </w:p>
          <w:p w14:paraId="02E02FE3" w14:textId="6F8FC5C1" w:rsidR="003A362E" w:rsidRDefault="003A362E" w:rsidP="003A362E">
            <w:pPr>
              <w:pStyle w:val="Paragraphedeliste"/>
              <w:numPr>
                <w:ilvl w:val="1"/>
                <w:numId w:val="30"/>
              </w:numPr>
            </w:pPr>
            <w:r>
              <w:t>L</w:t>
            </w:r>
            <w:r w:rsidR="00021E76">
              <w:t xml:space="preserve">a montée en compétence nécessaire sera prise en charge par le </w:t>
            </w:r>
            <w:r>
              <w:t>Titulaire</w:t>
            </w:r>
            <w:r w:rsidR="00021E76">
              <w:t xml:space="preserve"> ; </w:t>
            </w:r>
          </w:p>
          <w:p w14:paraId="21D181F6" w14:textId="6C034C09" w:rsidR="003A362E" w:rsidRDefault="003A362E" w:rsidP="003A362E">
            <w:pPr>
              <w:pStyle w:val="Paragraphedeliste"/>
              <w:numPr>
                <w:ilvl w:val="1"/>
                <w:numId w:val="30"/>
              </w:numPr>
            </w:pPr>
            <w:r>
              <w:t>L</w:t>
            </w:r>
            <w:r w:rsidR="00021E76">
              <w:t xml:space="preserve">es nouveaux profils envisagés devront faire l’objet d’une présentation et validation auprès de </w:t>
            </w:r>
            <w:r>
              <w:t>la CFE</w:t>
            </w:r>
            <w:r w:rsidR="00021E76">
              <w:t xml:space="preserve"> ;</w:t>
            </w:r>
          </w:p>
          <w:p w14:paraId="670C3E08" w14:textId="7C74ADD4" w:rsidR="00021E76" w:rsidRDefault="003A362E" w:rsidP="003A362E">
            <w:pPr>
              <w:pStyle w:val="Paragraphedeliste"/>
              <w:numPr>
                <w:ilvl w:val="1"/>
                <w:numId w:val="30"/>
              </w:numPr>
            </w:pPr>
            <w:r>
              <w:t>L</w:t>
            </w:r>
            <w:r w:rsidR="00021E76">
              <w:t>a période de recouvrement entre les 2 intervenants doit être au minimum d’un mois</w:t>
            </w:r>
            <w:r>
              <w:t>.</w:t>
            </w:r>
          </w:p>
          <w:p w14:paraId="00D7F372" w14:textId="77777777" w:rsidR="00021E76" w:rsidRDefault="00021E76" w:rsidP="00021E76"/>
          <w:p w14:paraId="6F4AFB92" w14:textId="56DAF623" w:rsidR="00453830" w:rsidRDefault="00021E76" w:rsidP="00021E76">
            <w:r>
              <w:t>Ce dispositif de maintien des compétences fera l’objet d’un suivi sous forme d’une matrice de compétences, qui fait partie des indicateurs de mesure du niveau de service de la prestation</w:t>
            </w:r>
          </w:p>
          <w:p w14:paraId="53E04572" w14:textId="77777777" w:rsidR="00453830" w:rsidRDefault="00453830"/>
          <w:p w14:paraId="77DCEBE5" w14:textId="26F3B089" w:rsidR="005D19B9" w:rsidRDefault="005D19B9"/>
        </w:tc>
      </w:tr>
      <w:tr w:rsidR="00453830" w14:paraId="7937FDAC" w14:textId="77777777" w:rsidTr="00283E71">
        <w:tc>
          <w:tcPr>
            <w:tcW w:w="2547" w:type="dxa"/>
            <w:shd w:val="clear" w:color="auto" w:fill="D9E2F3" w:themeFill="accent1" w:themeFillTint="33"/>
          </w:tcPr>
          <w:p w14:paraId="0BC76A22" w14:textId="77777777" w:rsidR="00453830" w:rsidRPr="002C656E" w:rsidRDefault="00453830">
            <w:pPr>
              <w:rPr>
                <w:i/>
                <w:iCs/>
                <w:color w:val="767171" w:themeColor="background2" w:themeShade="80"/>
              </w:rPr>
            </w:pPr>
            <w:r w:rsidRPr="002C656E">
              <w:rPr>
                <w:i/>
                <w:iCs/>
                <w:color w:val="767171" w:themeColor="background2" w:themeShade="80"/>
              </w:rPr>
              <w:t>Livrable(s)</w:t>
            </w:r>
          </w:p>
          <w:p w14:paraId="0C8745D2" w14:textId="77777777" w:rsidR="003A362E" w:rsidRDefault="003A362E" w:rsidP="003A362E">
            <w:pPr>
              <w:pStyle w:val="Paragraphedeliste"/>
              <w:ind w:left="175"/>
            </w:pPr>
          </w:p>
          <w:p w14:paraId="6EDCAA29" w14:textId="3D156A02" w:rsidR="00453830" w:rsidRDefault="00283E71" w:rsidP="00283E71">
            <w:pPr>
              <w:pStyle w:val="Paragraphedeliste"/>
              <w:numPr>
                <w:ilvl w:val="0"/>
                <w:numId w:val="30"/>
              </w:numPr>
              <w:ind w:left="315" w:hanging="142"/>
              <w:jc w:val="left"/>
            </w:pPr>
            <w:r>
              <w:t>Matrice de compétences</w:t>
            </w:r>
          </w:p>
        </w:tc>
        <w:tc>
          <w:tcPr>
            <w:tcW w:w="3260" w:type="dxa"/>
            <w:shd w:val="clear" w:color="auto" w:fill="D9E2F3" w:themeFill="accent1" w:themeFillTint="33"/>
          </w:tcPr>
          <w:p w14:paraId="2278D5F1" w14:textId="77777777" w:rsidR="00453830" w:rsidRPr="002C656E" w:rsidRDefault="00453830">
            <w:pPr>
              <w:rPr>
                <w:i/>
                <w:iCs/>
                <w:color w:val="767171" w:themeColor="background2" w:themeShade="80"/>
              </w:rPr>
            </w:pPr>
            <w:r w:rsidRPr="002C656E">
              <w:rPr>
                <w:i/>
                <w:iCs/>
                <w:color w:val="767171" w:themeColor="background2" w:themeShade="80"/>
              </w:rPr>
              <w:t>Contrôle de l’atteinte des résultats</w:t>
            </w:r>
          </w:p>
          <w:p w14:paraId="10B43986" w14:textId="77777777" w:rsidR="00453830" w:rsidRDefault="00453830"/>
          <w:p w14:paraId="6D0F7B48" w14:textId="4E50FC85" w:rsidR="00453830" w:rsidRDefault="007A239D" w:rsidP="00127D0F">
            <w:pPr>
              <w:pStyle w:val="Paragraphedeliste"/>
              <w:numPr>
                <w:ilvl w:val="0"/>
                <w:numId w:val="18"/>
              </w:numPr>
              <w:ind w:left="272" w:hanging="141"/>
              <w:jc w:val="left"/>
            </w:pPr>
            <w:r>
              <w:t>Délai de prévenance lors d’un changement de ressource</w:t>
            </w:r>
            <w:r w:rsidR="00453830">
              <w:t> ;</w:t>
            </w:r>
          </w:p>
          <w:p w14:paraId="05F95C71" w14:textId="09A823A8" w:rsidR="00453830" w:rsidRDefault="007A239D" w:rsidP="00127D0F">
            <w:pPr>
              <w:pStyle w:val="Paragraphedeliste"/>
              <w:numPr>
                <w:ilvl w:val="0"/>
                <w:numId w:val="18"/>
              </w:numPr>
              <w:ind w:left="272" w:hanging="141"/>
              <w:jc w:val="left"/>
            </w:pPr>
            <w:r>
              <w:t>Délai de mise à disposition d’un nouveau profil,</w:t>
            </w:r>
          </w:p>
          <w:p w14:paraId="6B33C570" w14:textId="0D9B8558" w:rsidR="007A239D" w:rsidRPr="00CE6A23" w:rsidRDefault="007A239D" w:rsidP="00127D0F">
            <w:pPr>
              <w:pStyle w:val="Paragraphedeliste"/>
              <w:numPr>
                <w:ilvl w:val="0"/>
                <w:numId w:val="18"/>
              </w:numPr>
              <w:ind w:left="272" w:hanging="141"/>
              <w:jc w:val="left"/>
            </w:pPr>
            <w:r>
              <w:t>Délai de recouvrement.</w:t>
            </w:r>
          </w:p>
          <w:p w14:paraId="4A5C0217" w14:textId="77777777" w:rsidR="00453830" w:rsidRDefault="00453830">
            <w:pPr>
              <w:ind w:hanging="306"/>
              <w:jc w:val="left"/>
            </w:pPr>
          </w:p>
          <w:p w14:paraId="46C8F82F" w14:textId="77777777" w:rsidR="00453830" w:rsidRDefault="00453830">
            <w:pPr>
              <w:ind w:hanging="306"/>
              <w:jc w:val="left"/>
            </w:pPr>
          </w:p>
          <w:p w14:paraId="26E5F606" w14:textId="77777777" w:rsidR="00453830" w:rsidRDefault="00453830">
            <w:pPr>
              <w:ind w:hanging="306"/>
              <w:jc w:val="left"/>
            </w:pPr>
          </w:p>
          <w:p w14:paraId="5F1BFA93" w14:textId="77777777" w:rsidR="00453830" w:rsidRDefault="00453830">
            <w:pPr>
              <w:jc w:val="left"/>
            </w:pPr>
          </w:p>
        </w:tc>
        <w:tc>
          <w:tcPr>
            <w:tcW w:w="3255" w:type="dxa"/>
            <w:shd w:val="clear" w:color="auto" w:fill="D9E2F3" w:themeFill="accent1" w:themeFillTint="33"/>
          </w:tcPr>
          <w:p w14:paraId="4F68D4A9" w14:textId="77777777" w:rsidR="00453830" w:rsidRPr="002C656E" w:rsidRDefault="00453830">
            <w:pPr>
              <w:rPr>
                <w:i/>
                <w:iCs/>
                <w:color w:val="767171" w:themeColor="background2" w:themeShade="80"/>
              </w:rPr>
            </w:pPr>
            <w:r w:rsidRPr="002C656E">
              <w:rPr>
                <w:i/>
                <w:iCs/>
                <w:color w:val="767171" w:themeColor="background2" w:themeShade="80"/>
              </w:rPr>
              <w:t>Niveau à atteindre</w:t>
            </w:r>
          </w:p>
          <w:p w14:paraId="0B4C89CB" w14:textId="77777777" w:rsidR="00453830" w:rsidRDefault="00453830"/>
          <w:p w14:paraId="124EE63F" w14:textId="058B556E" w:rsidR="00453830" w:rsidRDefault="005D19B9" w:rsidP="00127D0F">
            <w:pPr>
              <w:pStyle w:val="Paragraphedeliste"/>
              <w:numPr>
                <w:ilvl w:val="0"/>
                <w:numId w:val="18"/>
              </w:numPr>
              <w:ind w:left="272" w:hanging="141"/>
              <w:jc w:val="left"/>
            </w:pPr>
            <w:r>
              <w:t>Délai de prévenance lors d’un changement de ressource : 21 jours calendaires dans le cas d’une démission, 60 jours calendaires dans le cas d’un changement de mission</w:t>
            </w:r>
          </w:p>
          <w:p w14:paraId="35703BAC" w14:textId="77777777" w:rsidR="00453830" w:rsidRDefault="005D19B9" w:rsidP="00127D0F">
            <w:pPr>
              <w:pStyle w:val="Paragraphedeliste"/>
              <w:numPr>
                <w:ilvl w:val="0"/>
                <w:numId w:val="18"/>
              </w:numPr>
              <w:ind w:left="272" w:hanging="141"/>
              <w:jc w:val="left"/>
            </w:pPr>
            <w:r>
              <w:t xml:space="preserve">Délai de mise à disposition d’un nouveau profil : 10 jours calendaires dans le cas d’une démission, 40 jours calendaires dans le cas d’un changement </w:t>
            </w:r>
            <w:r w:rsidR="00280A11">
              <w:t>de mission,</w:t>
            </w:r>
          </w:p>
          <w:p w14:paraId="77E3CCE2" w14:textId="109D14D5" w:rsidR="00280A11" w:rsidRDefault="00280A11" w:rsidP="00127D0F">
            <w:pPr>
              <w:pStyle w:val="Paragraphedeliste"/>
              <w:numPr>
                <w:ilvl w:val="0"/>
                <w:numId w:val="18"/>
              </w:numPr>
              <w:ind w:left="272" w:hanging="141"/>
              <w:jc w:val="left"/>
            </w:pPr>
            <w:r>
              <w:t>Délai de recouvrement minimum d’un mois.</w:t>
            </w:r>
          </w:p>
        </w:tc>
      </w:tr>
    </w:tbl>
    <w:p w14:paraId="15D3A47F" w14:textId="77777777" w:rsidR="00280A11" w:rsidRDefault="00280A11" w:rsidP="00280A11">
      <w:pPr>
        <w:pStyle w:val="Titre2"/>
        <w:numPr>
          <w:ilvl w:val="0"/>
          <w:numId w:val="0"/>
        </w:numPr>
        <w:ind w:left="576"/>
      </w:pPr>
    </w:p>
    <w:p w14:paraId="6DF465F1" w14:textId="77777777" w:rsidR="00280A11" w:rsidRDefault="00280A11">
      <w:pPr>
        <w:jc w:val="left"/>
        <w:rPr>
          <w:rFonts w:asciiTheme="majorHAnsi" w:eastAsiaTheme="majorEastAsia" w:hAnsiTheme="majorHAnsi" w:cstheme="majorBidi"/>
          <w:color w:val="2F5496" w:themeColor="accent1" w:themeShade="BF"/>
          <w:sz w:val="26"/>
          <w:szCs w:val="26"/>
        </w:rPr>
      </w:pPr>
      <w:r>
        <w:br w:type="page"/>
      </w:r>
    </w:p>
    <w:p w14:paraId="22A934DA" w14:textId="735A657D" w:rsidR="00320090" w:rsidRDefault="00320090" w:rsidP="00320090">
      <w:pPr>
        <w:pStyle w:val="Titre2"/>
      </w:pPr>
      <w:bookmarkStart w:id="72" w:name="_Toc223529575"/>
      <w:r>
        <w:t>Exigences liées au management de projet et livraisons</w:t>
      </w:r>
      <w:bookmarkEnd w:id="72"/>
    </w:p>
    <w:p w14:paraId="1319FFE0" w14:textId="59B93871" w:rsidR="00320090" w:rsidRDefault="00320090" w:rsidP="00320090">
      <w:pPr>
        <w:pStyle w:val="Titre3"/>
      </w:pPr>
      <w:bookmarkStart w:id="73" w:name="_Toc223529576"/>
      <w:r>
        <w:t>Mode projet et référentiel</w:t>
      </w:r>
      <w:bookmarkEnd w:id="73"/>
    </w:p>
    <w:p w14:paraId="41476355" w14:textId="0A8EBC0C" w:rsidR="00320090" w:rsidRDefault="00320090" w:rsidP="00320090">
      <w:r>
        <w:t xml:space="preserve">Le Titulaire devra s’inscrire tout au long du marché dans une démarche projet définie dans le cadre du référentiel </w:t>
      </w:r>
      <w:r w:rsidR="009D20EB">
        <w:t xml:space="preserve">méthodologique </w:t>
      </w:r>
      <w:r w:rsidR="00823242">
        <w:t>de la</w:t>
      </w:r>
      <w:r w:rsidR="009A255C">
        <w:t xml:space="preserve"> </w:t>
      </w:r>
      <w:r>
        <w:t>CFE</w:t>
      </w:r>
      <w:r w:rsidR="009D20EB">
        <w:t>. C</w:t>
      </w:r>
      <w:r>
        <w:t>e référentiel est vivant et peut faire l’objet d’évolution sous l’impulsion du Titulaire (devoir de conseil, recommandations) ou de la CFE. Dans tous les cas, la CFE est seule responsable de l’évolution</w:t>
      </w:r>
      <w:r w:rsidR="0044222D">
        <w:t>,</w:t>
      </w:r>
      <w:r>
        <w:t xml:space="preserve"> de la validation et de la communication de la version du référentiel </w:t>
      </w:r>
      <w:r w:rsidR="009D20EB">
        <w:t>méthodologique</w:t>
      </w:r>
      <w:r>
        <w:t xml:space="preserve">. </w:t>
      </w:r>
    </w:p>
    <w:p w14:paraId="7D328827" w14:textId="77777777" w:rsidR="00D412D3" w:rsidRDefault="00D412D3" w:rsidP="00320090"/>
    <w:p w14:paraId="6ABA7F54" w14:textId="57233845" w:rsidR="00320090" w:rsidRDefault="00320090" w:rsidP="00320090">
      <w:r>
        <w:t>Dans les grands principes, cela signifie que</w:t>
      </w:r>
      <w:r w:rsidR="00F268D6">
        <w:t xml:space="preserve"> le</w:t>
      </w:r>
      <w:r>
        <w:t xml:space="preserve"> chef de projet/responsable d’activité :</w:t>
      </w:r>
    </w:p>
    <w:p w14:paraId="0FB3B659" w14:textId="77777777" w:rsidR="00320090" w:rsidRDefault="00320090" w:rsidP="00127D0F">
      <w:pPr>
        <w:pStyle w:val="Paragraphedeliste"/>
        <w:numPr>
          <w:ilvl w:val="0"/>
          <w:numId w:val="18"/>
        </w:numPr>
      </w:pPr>
      <w:r>
        <w:t>Engage le projet dans les meilleures conditions économiques tout en minimisant les risques et en respectant les seuils d’engagement définis dans l’Entreprise ;</w:t>
      </w:r>
    </w:p>
    <w:p w14:paraId="7C673F55" w14:textId="77777777" w:rsidR="00320090" w:rsidRDefault="00320090" w:rsidP="00127D0F">
      <w:pPr>
        <w:pStyle w:val="Paragraphedeliste"/>
        <w:numPr>
          <w:ilvl w:val="0"/>
          <w:numId w:val="18"/>
        </w:numPr>
      </w:pPr>
      <w:r>
        <w:t>Contractualise, pilote et contrôle les engagements du projet (bénéfices, coûts rentabilité) sur l’ensemble du cycle de vie ;</w:t>
      </w:r>
    </w:p>
    <w:p w14:paraId="1FF59944" w14:textId="3BF4F397" w:rsidR="00320090" w:rsidRDefault="00320090" w:rsidP="00127D0F">
      <w:pPr>
        <w:pStyle w:val="Paragraphedeliste"/>
        <w:numPr>
          <w:ilvl w:val="0"/>
          <w:numId w:val="18"/>
        </w:numPr>
      </w:pPr>
      <w:r>
        <w:t>Maîtrise les risques du projet et crée les conditions d’un dialogue constructif entre les responsables du projet et le management</w:t>
      </w:r>
      <w:r w:rsidR="00F96FFE">
        <w:t> ;</w:t>
      </w:r>
    </w:p>
    <w:p w14:paraId="2C058312" w14:textId="1194245B" w:rsidR="00320090" w:rsidRDefault="00320090" w:rsidP="00127D0F">
      <w:pPr>
        <w:pStyle w:val="Paragraphedeliste"/>
        <w:numPr>
          <w:ilvl w:val="0"/>
          <w:numId w:val="18"/>
        </w:numPr>
      </w:pPr>
      <w:r w:rsidRPr="009D20EB">
        <w:t>Constitue un planning, un plan de charge lui permettant d’évaluer les échéances à tenir, l’adéquation de ses charges par rapport à ses ressources et de faciliter les arbitrages le cas éch</w:t>
      </w:r>
      <w:r w:rsidR="009D20EB">
        <w:t>é</w:t>
      </w:r>
      <w:r w:rsidRPr="009D20EB">
        <w:t xml:space="preserve">ant. </w:t>
      </w:r>
    </w:p>
    <w:p w14:paraId="4FED301F" w14:textId="77777777" w:rsidR="00D412D3" w:rsidRPr="00974601" w:rsidRDefault="00D412D3" w:rsidP="00D412D3">
      <w:pPr>
        <w:pStyle w:val="Paragraphedeliste"/>
      </w:pPr>
    </w:p>
    <w:p w14:paraId="3C7FACC3" w14:textId="19AC38CC" w:rsidR="00320090" w:rsidRDefault="00320090" w:rsidP="00320090">
      <w:pPr>
        <w:pStyle w:val="Titre3"/>
      </w:pPr>
      <w:bookmarkStart w:id="74" w:name="_Toc223529577"/>
      <w:r>
        <w:t>Chiffrage</w:t>
      </w:r>
      <w:bookmarkEnd w:id="74"/>
    </w:p>
    <w:p w14:paraId="0C7B1272" w14:textId="77777777" w:rsidR="00320090" w:rsidRDefault="00320090" w:rsidP="00320090">
      <w:r>
        <w:t xml:space="preserve">Tout au long du marché, hors de l’activité forfaitaire continue, le Titulaire est sollicité pour établir le chiffrage de parties de projets ou d’un projet dans son ensemble. </w:t>
      </w:r>
    </w:p>
    <w:p w14:paraId="21DEA014" w14:textId="683B5A2E" w:rsidR="009D20EB" w:rsidRDefault="00320090" w:rsidP="00320090">
      <w:r>
        <w:t>Le chiffrage peut</w:t>
      </w:r>
      <w:r w:rsidR="009D20EB">
        <w:t xml:space="preserve"> </w:t>
      </w:r>
      <w:r>
        <w:t>être indicatif et informatif (macro</w:t>
      </w:r>
      <w:r w:rsidR="009D20EB">
        <w:t>-</w:t>
      </w:r>
      <w:r>
        <w:t>chiffrage non-engageant sans décision formelle de réalisation) ou constituer une demande d’engagement dans le cadre d’une commande (en TMA/TRA ou sous forme d’unités d’</w:t>
      </w:r>
      <w:r w:rsidR="00F109BC">
        <w:t>œuvre</w:t>
      </w:r>
      <w:r>
        <w:t xml:space="preserve">) pour l’atteinte d’un objectif de qualité et de délai. </w:t>
      </w:r>
      <w:r w:rsidR="0044222D">
        <w:t xml:space="preserve">Le coût jour/homme est facturé au coût indiqué dans le BPU selon le type de profil susceptible d’intervenir dans le cadre du projet.  </w:t>
      </w:r>
    </w:p>
    <w:p w14:paraId="687F5DE7" w14:textId="16F7382A" w:rsidR="00320090" w:rsidRDefault="00320090" w:rsidP="00320090">
      <w:r>
        <w:t xml:space="preserve">Il s’appuie soit sur une étude préalable (étude d’opportunité, de faisabilité ou d’impact), </w:t>
      </w:r>
      <w:r w:rsidR="009D20EB">
        <w:t xml:space="preserve">soit sur </w:t>
      </w:r>
      <w:r>
        <w:t xml:space="preserve">un cahier des charges ou des spécifications détaillées selon l’étape considérée. Le Titulaire peut-être lui-même contributeur de l’étape conduisant au chiffrage. </w:t>
      </w:r>
    </w:p>
    <w:p w14:paraId="7AE83526" w14:textId="77777777" w:rsidR="002F1376" w:rsidRDefault="002F1376" w:rsidP="00320090"/>
    <w:p w14:paraId="7942537C" w14:textId="5195CD0C" w:rsidR="0044222D" w:rsidRDefault="00320090" w:rsidP="00320090">
      <w:r>
        <w:t xml:space="preserve">La CFE accorde un délai maximal contractuel de mobilisation des ressources suite </w:t>
      </w:r>
      <w:r w:rsidR="009D20EB">
        <w:t xml:space="preserve">à </w:t>
      </w:r>
      <w:r>
        <w:t>commande, qui est résumé dans le tableau suivant :</w:t>
      </w:r>
    </w:p>
    <w:p w14:paraId="4070FD0E" w14:textId="2C2F15A9" w:rsidR="0044222D" w:rsidRDefault="0044222D">
      <w:pPr>
        <w:jc w:val="left"/>
      </w:pPr>
    </w:p>
    <w:p w14:paraId="1115B81F" w14:textId="77777777" w:rsidR="00320090" w:rsidRDefault="00320090" w:rsidP="00320090"/>
    <w:tbl>
      <w:tblPr>
        <w:tblStyle w:val="TableauGrille1Clair-Accentuation5"/>
        <w:tblW w:w="0" w:type="auto"/>
        <w:jc w:val="center"/>
        <w:tblLayout w:type="fixed"/>
        <w:tblLook w:val="0000" w:firstRow="0" w:lastRow="0" w:firstColumn="0" w:lastColumn="0" w:noHBand="0" w:noVBand="0"/>
      </w:tblPr>
      <w:tblGrid>
        <w:gridCol w:w="3821"/>
        <w:gridCol w:w="3821"/>
      </w:tblGrid>
      <w:tr w:rsidR="00320090" w:rsidRPr="00190E41" w14:paraId="277C6215" w14:textId="77777777" w:rsidTr="009D20EB">
        <w:trPr>
          <w:trHeight w:val="265"/>
          <w:jc w:val="center"/>
        </w:trPr>
        <w:tc>
          <w:tcPr>
            <w:tcW w:w="3821" w:type="dxa"/>
            <w:shd w:val="clear" w:color="auto" w:fill="B4C6E7" w:themeFill="accent1" w:themeFillTint="66"/>
          </w:tcPr>
          <w:p w14:paraId="0089C3D2" w14:textId="6E0DBFB3" w:rsidR="00320090" w:rsidRPr="009D20EB" w:rsidRDefault="00320090" w:rsidP="009D20EB">
            <w:pPr>
              <w:autoSpaceDE w:val="0"/>
              <w:autoSpaceDN w:val="0"/>
              <w:adjustRightInd w:val="0"/>
              <w:jc w:val="center"/>
              <w:rPr>
                <w:rFonts w:ascii="Calibri" w:hAnsi="Calibri" w:cs="Calibri"/>
                <w:color w:val="000000"/>
                <w:szCs w:val="20"/>
              </w:rPr>
            </w:pPr>
            <w:r w:rsidRPr="009D20EB">
              <w:rPr>
                <w:rFonts w:ascii="Calibri" w:hAnsi="Calibri" w:cs="Calibri"/>
                <w:color w:val="000000"/>
                <w:szCs w:val="20"/>
              </w:rPr>
              <w:t>Charge maximum pour le Titulaire de l’étape ou du projet</w:t>
            </w:r>
          </w:p>
        </w:tc>
        <w:tc>
          <w:tcPr>
            <w:tcW w:w="3821" w:type="dxa"/>
            <w:shd w:val="clear" w:color="auto" w:fill="B4C6E7" w:themeFill="accent1" w:themeFillTint="66"/>
          </w:tcPr>
          <w:p w14:paraId="402A07DC" w14:textId="77777777" w:rsidR="00320090" w:rsidRPr="009D20EB" w:rsidRDefault="00320090" w:rsidP="00123621">
            <w:pPr>
              <w:autoSpaceDE w:val="0"/>
              <w:autoSpaceDN w:val="0"/>
              <w:adjustRightInd w:val="0"/>
              <w:jc w:val="left"/>
              <w:rPr>
                <w:rFonts w:ascii="Calibri" w:hAnsi="Calibri" w:cs="Calibri"/>
                <w:color w:val="000000"/>
                <w:szCs w:val="20"/>
              </w:rPr>
            </w:pPr>
            <w:r w:rsidRPr="009D20EB">
              <w:rPr>
                <w:rFonts w:ascii="Calibri" w:hAnsi="Calibri" w:cs="Calibri"/>
                <w:color w:val="000000"/>
                <w:szCs w:val="20"/>
              </w:rPr>
              <w:t xml:space="preserve">Délais de chiffrage maximum attendu </w:t>
            </w:r>
          </w:p>
        </w:tc>
      </w:tr>
      <w:tr w:rsidR="00320090" w:rsidRPr="00190E41" w14:paraId="2F0BEB14" w14:textId="77777777" w:rsidTr="009D20EB">
        <w:trPr>
          <w:trHeight w:val="110"/>
          <w:jc w:val="center"/>
        </w:trPr>
        <w:tc>
          <w:tcPr>
            <w:tcW w:w="3821" w:type="dxa"/>
          </w:tcPr>
          <w:p w14:paraId="69CB98CB" w14:textId="77777777" w:rsidR="00320090" w:rsidRPr="009D20EB" w:rsidRDefault="00320090" w:rsidP="00123621">
            <w:pPr>
              <w:autoSpaceDE w:val="0"/>
              <w:autoSpaceDN w:val="0"/>
              <w:adjustRightInd w:val="0"/>
              <w:jc w:val="left"/>
              <w:rPr>
                <w:rFonts w:ascii="Calibri" w:hAnsi="Calibri" w:cs="Calibri"/>
                <w:color w:val="000000"/>
                <w:szCs w:val="20"/>
              </w:rPr>
            </w:pPr>
            <w:r w:rsidRPr="009D20EB">
              <w:rPr>
                <w:rFonts w:ascii="Calibri" w:hAnsi="Calibri" w:cs="Calibri"/>
                <w:color w:val="000000"/>
                <w:szCs w:val="20"/>
              </w:rPr>
              <w:t xml:space="preserve">&lt; 100 j.h </w:t>
            </w:r>
          </w:p>
        </w:tc>
        <w:tc>
          <w:tcPr>
            <w:tcW w:w="3821" w:type="dxa"/>
          </w:tcPr>
          <w:p w14:paraId="42B1836E" w14:textId="77777777" w:rsidR="00320090" w:rsidRPr="009D20EB" w:rsidRDefault="00320090" w:rsidP="00123621">
            <w:pPr>
              <w:autoSpaceDE w:val="0"/>
              <w:autoSpaceDN w:val="0"/>
              <w:adjustRightInd w:val="0"/>
              <w:jc w:val="left"/>
              <w:rPr>
                <w:rFonts w:ascii="Calibri" w:hAnsi="Calibri" w:cs="Calibri"/>
                <w:color w:val="000000"/>
                <w:szCs w:val="20"/>
              </w:rPr>
            </w:pPr>
            <w:r w:rsidRPr="009D20EB">
              <w:rPr>
                <w:rFonts w:ascii="Calibri" w:hAnsi="Calibri" w:cs="Calibri"/>
                <w:color w:val="000000"/>
                <w:szCs w:val="20"/>
              </w:rPr>
              <w:t xml:space="preserve">7 jours calendaires </w:t>
            </w:r>
          </w:p>
        </w:tc>
      </w:tr>
      <w:tr w:rsidR="00320090" w:rsidRPr="00190E41" w14:paraId="0F84CF18" w14:textId="77777777" w:rsidTr="009D20EB">
        <w:trPr>
          <w:trHeight w:val="110"/>
          <w:jc w:val="center"/>
        </w:trPr>
        <w:tc>
          <w:tcPr>
            <w:tcW w:w="3821" w:type="dxa"/>
          </w:tcPr>
          <w:p w14:paraId="7746291E" w14:textId="77777777" w:rsidR="00320090" w:rsidRPr="009D20EB" w:rsidRDefault="00320090" w:rsidP="00123621">
            <w:pPr>
              <w:autoSpaceDE w:val="0"/>
              <w:autoSpaceDN w:val="0"/>
              <w:adjustRightInd w:val="0"/>
              <w:jc w:val="left"/>
              <w:rPr>
                <w:rFonts w:ascii="Calibri" w:hAnsi="Calibri" w:cs="Calibri"/>
                <w:color w:val="000000"/>
                <w:szCs w:val="20"/>
              </w:rPr>
            </w:pPr>
            <w:r w:rsidRPr="009D20EB">
              <w:rPr>
                <w:rFonts w:ascii="Calibri" w:hAnsi="Calibri" w:cs="Calibri"/>
                <w:color w:val="000000"/>
                <w:szCs w:val="20"/>
              </w:rPr>
              <w:t xml:space="preserve">&lt; 200 j.h </w:t>
            </w:r>
          </w:p>
        </w:tc>
        <w:tc>
          <w:tcPr>
            <w:tcW w:w="3821" w:type="dxa"/>
          </w:tcPr>
          <w:p w14:paraId="59A44F58" w14:textId="77777777" w:rsidR="00320090" w:rsidRPr="009D20EB" w:rsidRDefault="00320090" w:rsidP="00123621">
            <w:pPr>
              <w:autoSpaceDE w:val="0"/>
              <w:autoSpaceDN w:val="0"/>
              <w:adjustRightInd w:val="0"/>
              <w:jc w:val="left"/>
              <w:rPr>
                <w:rFonts w:ascii="Calibri" w:hAnsi="Calibri" w:cs="Calibri"/>
                <w:color w:val="000000"/>
                <w:szCs w:val="20"/>
              </w:rPr>
            </w:pPr>
            <w:r w:rsidRPr="009D20EB">
              <w:rPr>
                <w:rFonts w:ascii="Calibri" w:hAnsi="Calibri" w:cs="Calibri"/>
                <w:color w:val="000000"/>
                <w:szCs w:val="20"/>
              </w:rPr>
              <w:t xml:space="preserve">14 jours calendaires </w:t>
            </w:r>
          </w:p>
        </w:tc>
      </w:tr>
      <w:tr w:rsidR="00320090" w:rsidRPr="00190E41" w14:paraId="4EA01531" w14:textId="77777777" w:rsidTr="009D20EB">
        <w:trPr>
          <w:trHeight w:val="110"/>
          <w:jc w:val="center"/>
        </w:trPr>
        <w:tc>
          <w:tcPr>
            <w:tcW w:w="3821" w:type="dxa"/>
          </w:tcPr>
          <w:p w14:paraId="75098350" w14:textId="77777777" w:rsidR="00320090" w:rsidRPr="009D20EB" w:rsidRDefault="00320090" w:rsidP="00123621">
            <w:pPr>
              <w:autoSpaceDE w:val="0"/>
              <w:autoSpaceDN w:val="0"/>
              <w:adjustRightInd w:val="0"/>
              <w:jc w:val="left"/>
              <w:rPr>
                <w:rFonts w:ascii="Calibri" w:hAnsi="Calibri" w:cs="Calibri"/>
                <w:color w:val="000000"/>
                <w:szCs w:val="20"/>
              </w:rPr>
            </w:pPr>
            <w:r w:rsidRPr="009D20EB">
              <w:rPr>
                <w:rFonts w:ascii="Calibri" w:hAnsi="Calibri" w:cs="Calibri"/>
                <w:color w:val="000000"/>
                <w:szCs w:val="20"/>
              </w:rPr>
              <w:t xml:space="preserve">&lt; 500 j.h </w:t>
            </w:r>
          </w:p>
        </w:tc>
        <w:tc>
          <w:tcPr>
            <w:tcW w:w="3821" w:type="dxa"/>
          </w:tcPr>
          <w:p w14:paraId="08FF8BBA" w14:textId="77777777" w:rsidR="00320090" w:rsidRPr="009D20EB" w:rsidRDefault="00320090" w:rsidP="00123621">
            <w:pPr>
              <w:autoSpaceDE w:val="0"/>
              <w:autoSpaceDN w:val="0"/>
              <w:adjustRightInd w:val="0"/>
              <w:jc w:val="left"/>
              <w:rPr>
                <w:rFonts w:ascii="Calibri" w:hAnsi="Calibri" w:cs="Calibri"/>
                <w:color w:val="000000"/>
                <w:szCs w:val="20"/>
              </w:rPr>
            </w:pPr>
            <w:r w:rsidRPr="009D20EB">
              <w:rPr>
                <w:rFonts w:ascii="Calibri" w:hAnsi="Calibri" w:cs="Calibri"/>
                <w:color w:val="000000"/>
                <w:szCs w:val="20"/>
              </w:rPr>
              <w:t xml:space="preserve">20 jours calendaires </w:t>
            </w:r>
          </w:p>
        </w:tc>
      </w:tr>
      <w:tr w:rsidR="00320090" w:rsidRPr="00190E41" w14:paraId="67D01E6C" w14:textId="77777777" w:rsidTr="009D20EB">
        <w:trPr>
          <w:trHeight w:val="110"/>
          <w:jc w:val="center"/>
        </w:trPr>
        <w:tc>
          <w:tcPr>
            <w:tcW w:w="3821" w:type="dxa"/>
          </w:tcPr>
          <w:p w14:paraId="6E59E299" w14:textId="77777777" w:rsidR="00320090" w:rsidRPr="009D20EB" w:rsidRDefault="00320090" w:rsidP="00123621">
            <w:pPr>
              <w:autoSpaceDE w:val="0"/>
              <w:autoSpaceDN w:val="0"/>
              <w:adjustRightInd w:val="0"/>
              <w:jc w:val="left"/>
              <w:rPr>
                <w:rFonts w:ascii="Calibri" w:hAnsi="Calibri" w:cs="Calibri"/>
                <w:color w:val="000000"/>
                <w:szCs w:val="20"/>
              </w:rPr>
            </w:pPr>
            <w:r w:rsidRPr="009D20EB">
              <w:rPr>
                <w:rFonts w:ascii="Calibri" w:hAnsi="Calibri" w:cs="Calibri"/>
                <w:color w:val="000000"/>
                <w:szCs w:val="20"/>
              </w:rPr>
              <w:t xml:space="preserve">&gt; 500 j.h </w:t>
            </w:r>
          </w:p>
        </w:tc>
        <w:tc>
          <w:tcPr>
            <w:tcW w:w="3821" w:type="dxa"/>
          </w:tcPr>
          <w:p w14:paraId="0956F3B5" w14:textId="77777777" w:rsidR="00320090" w:rsidRPr="009D20EB" w:rsidRDefault="00320090" w:rsidP="00123621">
            <w:pPr>
              <w:autoSpaceDE w:val="0"/>
              <w:autoSpaceDN w:val="0"/>
              <w:adjustRightInd w:val="0"/>
              <w:jc w:val="left"/>
              <w:rPr>
                <w:rFonts w:ascii="Calibri" w:hAnsi="Calibri" w:cs="Calibri"/>
                <w:color w:val="000000"/>
                <w:szCs w:val="20"/>
              </w:rPr>
            </w:pPr>
            <w:r w:rsidRPr="009D20EB">
              <w:rPr>
                <w:rFonts w:ascii="Calibri" w:hAnsi="Calibri" w:cs="Calibri"/>
                <w:color w:val="000000"/>
                <w:szCs w:val="20"/>
              </w:rPr>
              <w:t xml:space="preserve">25 jours calendaires </w:t>
            </w:r>
          </w:p>
        </w:tc>
      </w:tr>
    </w:tbl>
    <w:p w14:paraId="362C13DD" w14:textId="77777777" w:rsidR="00320090" w:rsidRDefault="00320090" w:rsidP="00320090"/>
    <w:p w14:paraId="5402DE13" w14:textId="39F66518" w:rsidR="00320090" w:rsidRDefault="00320090" w:rsidP="00320090">
      <w:r>
        <w:t>Les charges supérieures à 200 j.h seront généralement associées à des demandes de plan projet</w:t>
      </w:r>
      <w:r w:rsidR="00531584">
        <w:t>.</w:t>
      </w:r>
    </w:p>
    <w:p w14:paraId="3C9116F8" w14:textId="77777777" w:rsidR="00531584" w:rsidRPr="00171767" w:rsidRDefault="00531584" w:rsidP="00320090"/>
    <w:p w14:paraId="7BD69287" w14:textId="35213702" w:rsidR="00320090" w:rsidRDefault="00320090" w:rsidP="00320090">
      <w:pPr>
        <w:pStyle w:val="Titre3"/>
      </w:pPr>
      <w:bookmarkStart w:id="75" w:name="_Toc223529578"/>
      <w:r>
        <w:t>Respect des plannings</w:t>
      </w:r>
      <w:bookmarkEnd w:id="75"/>
    </w:p>
    <w:p w14:paraId="1421DF17" w14:textId="2A909743" w:rsidR="00320090" w:rsidRDefault="00320090" w:rsidP="00320090">
      <w:r w:rsidRPr="00952778">
        <w:t>Le Titulaire est dans l’obligation de respecter le planning des commandes qui lui sont soumises. Celles-ci font l’objet d’une entente préalable et de travaux de chiffrage. Le CCAP précise les modalités d’engagement pour l’exécution des prestations unitaires (unité d’</w:t>
      </w:r>
      <w:r w:rsidR="00531584">
        <w:t>œuvre</w:t>
      </w:r>
      <w:r w:rsidRPr="00952778">
        <w:t>).</w:t>
      </w:r>
    </w:p>
    <w:p w14:paraId="7278217C" w14:textId="77777777" w:rsidR="00320090" w:rsidRDefault="00320090" w:rsidP="00320090">
      <w:r w:rsidRPr="00C75A2B">
        <w:t>Les tableaux de bord du marché déterminent les niveaux de tolérance au-delà desquels des pénalités peuvent s’appliquer. La CFE souhaite que le Titulaire soit rigoureux dans la maîtrise de son activité et respectueux de ses engagements, notamment des délais pour la production des livrables.</w:t>
      </w:r>
    </w:p>
    <w:p w14:paraId="56480744" w14:textId="77777777" w:rsidR="00320090" w:rsidRPr="00320090" w:rsidRDefault="00320090" w:rsidP="00320090"/>
    <w:p w14:paraId="4BE896D1" w14:textId="79F970F9" w:rsidR="00320090" w:rsidRDefault="00320090" w:rsidP="00320090">
      <w:pPr>
        <w:pStyle w:val="Titre3"/>
      </w:pPr>
      <w:bookmarkStart w:id="76" w:name="_Toc223529579"/>
      <w:r>
        <w:t>Pilotage du marché</w:t>
      </w:r>
      <w:bookmarkEnd w:id="76"/>
    </w:p>
    <w:p w14:paraId="4052E251" w14:textId="7D0E3E20" w:rsidR="00320090" w:rsidRPr="00217801" w:rsidRDefault="00320090" w:rsidP="00320090">
      <w:r w:rsidRPr="00B2559A">
        <w:t xml:space="preserve">Le Titulaire s’engage à respecter la gouvernance </w:t>
      </w:r>
      <w:r w:rsidRPr="00531584">
        <w:t xml:space="preserve">décrite au chapitre </w:t>
      </w:r>
      <w:r w:rsidR="008518B7">
        <w:t>4</w:t>
      </w:r>
      <w:r w:rsidR="00474B08">
        <w:t xml:space="preserve"> – Pilotage du marché et qualité </w:t>
      </w:r>
      <w:r w:rsidRPr="00531584">
        <w:t>et</w:t>
      </w:r>
      <w:r w:rsidRPr="00B2559A">
        <w:t xml:space="preserve"> à fournir les tableaux de bord décrits au sein de chaque lot dans leur chapitre « Qualité de service et indicateurs » correspondant.</w:t>
      </w:r>
    </w:p>
    <w:p w14:paraId="716FEBAD" w14:textId="46C1111F" w:rsidR="00320090" w:rsidRDefault="00320090" w:rsidP="00320090"/>
    <w:p w14:paraId="77BAA7FA" w14:textId="33CF9523" w:rsidR="00320090" w:rsidRDefault="00320090" w:rsidP="00320090">
      <w:pPr>
        <w:pStyle w:val="Titre3"/>
      </w:pPr>
      <w:bookmarkStart w:id="77" w:name="_Toc223529580"/>
      <w:r>
        <w:t>Livraisons</w:t>
      </w:r>
      <w:bookmarkEnd w:id="77"/>
    </w:p>
    <w:p w14:paraId="43CA8FA0" w14:textId="577885B9" w:rsidR="00320090" w:rsidRDefault="00320090" w:rsidP="00320090">
      <w:r>
        <w:t xml:space="preserve">Les modalités de livraison (composants, documentation ou tout livrable associé à la prestation) seront décrites dans le PAQ du Titulaire </w:t>
      </w:r>
      <w:r w:rsidR="00641697">
        <w:t>ou des Titulaires des lots 1 à 4</w:t>
      </w:r>
      <w:r>
        <w:t xml:space="preserve">. Pour le Titulaire du Lot </w:t>
      </w:r>
      <w:r w:rsidR="00641697">
        <w:t>5</w:t>
      </w:r>
      <w:r>
        <w:t xml:space="preserve">, c’est la réception et sa prise en charge qui sera décrite. </w:t>
      </w:r>
    </w:p>
    <w:p w14:paraId="700B2CC9" w14:textId="77777777" w:rsidR="00C92AD6" w:rsidRDefault="00C92AD6" w:rsidP="00320090"/>
    <w:p w14:paraId="4CF4BA60" w14:textId="1A029497" w:rsidR="00320090" w:rsidRDefault="00320090" w:rsidP="00320090">
      <w:r>
        <w:t>Ce chapitre dans le PAQ sera élaboré en collaboration avec la CFE lors de la phase d’initialisation et en cohérence avec ses processus et la documentation existante, en intégrant les propositions validées du Titulaire.</w:t>
      </w:r>
    </w:p>
    <w:p w14:paraId="690354D6" w14:textId="77777777" w:rsidR="00C92AD6" w:rsidRDefault="00C92AD6" w:rsidP="00320090"/>
    <w:p w14:paraId="639ED921" w14:textId="77C2033E" w:rsidR="00320090" w:rsidRDefault="00320090" w:rsidP="00320090">
      <w:r>
        <w:t xml:space="preserve">Les livrables feront l’objet d’un PV de validation de la CFE, qu’ils soient réalisés en VA ou en dehors. L’acceptation, les réserves ou le refus seront notifiés dans les 15 jours après la date de réception. </w:t>
      </w:r>
    </w:p>
    <w:p w14:paraId="3D1C5497" w14:textId="77777777" w:rsidR="00C92AD6" w:rsidRDefault="00C92AD6" w:rsidP="00320090"/>
    <w:p w14:paraId="79E6745B" w14:textId="3FDA8490" w:rsidR="00320090" w:rsidRDefault="00320090" w:rsidP="00320090">
      <w:r w:rsidRPr="00087B71">
        <w:t>A l'issue du marché, les éléments de la prestation, les fichiers, les composants et les documents opérationnels sont la propriété de la CFE ou de ses ayants droit</w:t>
      </w:r>
      <w:r w:rsidR="00531584">
        <w:t xml:space="preserve"> : ils </w:t>
      </w:r>
      <w:r w:rsidRPr="00087B71">
        <w:t xml:space="preserve">sont restitués </w:t>
      </w:r>
      <w:r w:rsidR="00531584">
        <w:t>par le Titulaire</w:t>
      </w:r>
      <w:r w:rsidRPr="00087B71">
        <w:t>. Les sources, documentation et composants livrés restent la propriété exclusive de la CFE</w:t>
      </w:r>
      <w:r w:rsidR="00531584">
        <w:t>.</w:t>
      </w:r>
    </w:p>
    <w:p w14:paraId="4BE48A49" w14:textId="77777777" w:rsidR="00C92AD6" w:rsidRDefault="00C92AD6" w:rsidP="00320090"/>
    <w:p w14:paraId="3D99203B" w14:textId="175F9E89" w:rsidR="00320090" w:rsidRDefault="00320090" w:rsidP="00320090">
      <w:pPr>
        <w:pStyle w:val="Titre2"/>
      </w:pPr>
      <w:bookmarkStart w:id="78" w:name="_Toc223529581"/>
      <w:r>
        <w:t>Système de management qualité</w:t>
      </w:r>
      <w:bookmarkEnd w:id="78"/>
    </w:p>
    <w:p w14:paraId="4A519901" w14:textId="7A478D0F" w:rsidR="00320090" w:rsidRDefault="00320090" w:rsidP="00320090">
      <w:pPr>
        <w:pStyle w:val="Titre3"/>
      </w:pPr>
      <w:bookmarkStart w:id="79" w:name="_Toc223529582"/>
      <w:r>
        <w:t>Critères de la prestation</w:t>
      </w:r>
      <w:bookmarkEnd w:id="79"/>
    </w:p>
    <w:p w14:paraId="7654592F" w14:textId="77777777" w:rsidR="00320090" w:rsidRDefault="00320090" w:rsidP="00320090">
      <w:r>
        <w:t>En complément des exigences fonctionnelles et techniques formulées dans le présent CCTP, les principales exigences de qualité attendues à réaliser par le Titulaire sont les suivantes :</w:t>
      </w:r>
    </w:p>
    <w:p w14:paraId="1CEE4681" w14:textId="3DA5DAC9" w:rsidR="00320090" w:rsidRDefault="00320090" w:rsidP="00127D0F">
      <w:pPr>
        <w:pStyle w:val="Paragraphedeliste"/>
        <w:numPr>
          <w:ilvl w:val="0"/>
          <w:numId w:val="18"/>
        </w:numPr>
      </w:pPr>
      <w:r>
        <w:t>Fiabilité et pertinence des procédures et méthodes employées, au regard notamment des exigences de sécurité et des contraintes liées à l'environnement</w:t>
      </w:r>
      <w:r w:rsidR="00F96FFE">
        <w:t> ;</w:t>
      </w:r>
    </w:p>
    <w:p w14:paraId="7C138206" w14:textId="572EC03A" w:rsidR="00320090" w:rsidRDefault="000874FB" w:rsidP="00127D0F">
      <w:pPr>
        <w:pStyle w:val="Paragraphedeliste"/>
        <w:numPr>
          <w:ilvl w:val="0"/>
          <w:numId w:val="18"/>
        </w:numPr>
      </w:pPr>
      <w:r>
        <w:t>Capitalisation</w:t>
      </w:r>
      <w:r w:rsidR="00320090">
        <w:t xml:space="preserve"> des informations remontées de chaque projet dans l’objectif de garantir un processus d’amélioration continue</w:t>
      </w:r>
      <w:r w:rsidR="00F96FFE">
        <w:t> ;</w:t>
      </w:r>
    </w:p>
    <w:p w14:paraId="1370251B" w14:textId="200878E6" w:rsidR="00320090" w:rsidRDefault="00320090" w:rsidP="00127D0F">
      <w:pPr>
        <w:pStyle w:val="Paragraphedeliste"/>
        <w:numPr>
          <w:ilvl w:val="0"/>
          <w:numId w:val="18"/>
        </w:numPr>
      </w:pPr>
      <w:r>
        <w:t>Respect des délais dans la production des différents documents attendus et nécessaires au pilotage (tableaux de bord, tableaux de suivi, etc.)</w:t>
      </w:r>
      <w:r w:rsidR="00F96FFE">
        <w:t> ;</w:t>
      </w:r>
    </w:p>
    <w:p w14:paraId="504C3946" w14:textId="68C9E783" w:rsidR="00320090" w:rsidRDefault="000874FB" w:rsidP="00127D0F">
      <w:pPr>
        <w:pStyle w:val="Paragraphedeliste"/>
        <w:numPr>
          <w:ilvl w:val="0"/>
          <w:numId w:val="18"/>
        </w:numPr>
      </w:pPr>
      <w:r>
        <w:t>Proactivité</w:t>
      </w:r>
      <w:r w:rsidR="00320090">
        <w:t xml:space="preserve"> à l’égard des difficultés, des risques et force de proposition dans leur anticipation et résolution</w:t>
      </w:r>
      <w:r w:rsidR="00F96FFE">
        <w:t> ;</w:t>
      </w:r>
    </w:p>
    <w:p w14:paraId="173E22AD" w14:textId="6D8402E9" w:rsidR="00320090" w:rsidRDefault="00320090" w:rsidP="00127D0F">
      <w:pPr>
        <w:pStyle w:val="Paragraphedeliste"/>
        <w:numPr>
          <w:ilvl w:val="0"/>
          <w:numId w:val="18"/>
        </w:numPr>
      </w:pPr>
      <w:r>
        <w:t>Réactivité face à des événements nécessitant un traitement et une prise de décision rapide</w:t>
      </w:r>
      <w:r w:rsidR="00F96FFE">
        <w:t> ;</w:t>
      </w:r>
    </w:p>
    <w:p w14:paraId="45C4FE12" w14:textId="13AE36AF" w:rsidR="00320090" w:rsidRDefault="00320090" w:rsidP="00127D0F">
      <w:pPr>
        <w:pStyle w:val="Paragraphedeliste"/>
        <w:numPr>
          <w:ilvl w:val="0"/>
          <w:numId w:val="18"/>
        </w:numPr>
      </w:pPr>
      <w:r>
        <w:t>Souci permanent de cohérence entre projets et dans la gestion du programme</w:t>
      </w:r>
      <w:r w:rsidR="000874FB">
        <w:t>.</w:t>
      </w:r>
    </w:p>
    <w:p w14:paraId="03853144" w14:textId="77777777" w:rsidR="009A000F" w:rsidRDefault="009A000F" w:rsidP="009A000F">
      <w:pPr>
        <w:pStyle w:val="Paragraphedeliste"/>
      </w:pPr>
    </w:p>
    <w:p w14:paraId="25FB6612" w14:textId="7A4E0054" w:rsidR="00320090" w:rsidRDefault="00B523A6" w:rsidP="00B523A6">
      <w:pPr>
        <w:pStyle w:val="Titre3"/>
      </w:pPr>
      <w:bookmarkStart w:id="80" w:name="_Toc223529583"/>
      <w:r>
        <w:t>Rôle et responsabilité des parties</w:t>
      </w:r>
      <w:bookmarkEnd w:id="80"/>
    </w:p>
    <w:p w14:paraId="5E60124B" w14:textId="41DA0BCB" w:rsidR="00B523A6" w:rsidRDefault="0005123C" w:rsidP="00B523A6">
      <w:r>
        <w:t>Chaque</w:t>
      </w:r>
      <w:r w:rsidR="00B523A6" w:rsidRPr="00D879ED">
        <w:t xml:space="preserve"> Titulaire doit se conformer à la démarche qualité mise en </w:t>
      </w:r>
      <w:r w:rsidR="000874FB">
        <w:t xml:space="preserve">œuvre </w:t>
      </w:r>
      <w:r w:rsidR="00B523A6" w:rsidRPr="00D879ED">
        <w:t xml:space="preserve">par la CFE et assister celle-ci. </w:t>
      </w:r>
    </w:p>
    <w:p w14:paraId="26AAB970" w14:textId="77777777" w:rsidR="00B523A6" w:rsidRDefault="00B523A6" w:rsidP="00B523A6">
      <w:r w:rsidRPr="00D879ED">
        <w:t xml:space="preserve">Pour ce faire, la CFE fournit au Titulaire l’ensemble des éléments pour lui permettre notamment de mettre à jour son Plan Assurance Qualité (PAQ) en début de marché. </w:t>
      </w:r>
    </w:p>
    <w:p w14:paraId="7E98D0A1" w14:textId="77777777" w:rsidR="00B523A6" w:rsidRDefault="00B523A6" w:rsidP="00B523A6">
      <w:r w:rsidRPr="00D879ED">
        <w:t>Il aura à :</w:t>
      </w:r>
    </w:p>
    <w:p w14:paraId="4788B39D" w14:textId="77777777" w:rsidR="00B523A6" w:rsidRDefault="00B523A6" w:rsidP="00127D0F">
      <w:pPr>
        <w:pStyle w:val="Paragraphedeliste"/>
        <w:numPr>
          <w:ilvl w:val="0"/>
          <w:numId w:val="18"/>
        </w:numPr>
      </w:pPr>
      <w:r>
        <w:t>Mettre à jour le PAQ du marché ;</w:t>
      </w:r>
    </w:p>
    <w:p w14:paraId="625F6314" w14:textId="77777777" w:rsidR="00B523A6" w:rsidRDefault="00B523A6" w:rsidP="00127D0F">
      <w:pPr>
        <w:pStyle w:val="Paragraphedeliste"/>
        <w:numPr>
          <w:ilvl w:val="0"/>
          <w:numId w:val="18"/>
        </w:numPr>
      </w:pPr>
      <w:r>
        <w:t>Détailler l’organisation des échanges et des modalités permettant au Titulaire de garantir la réalisation des prestations ;</w:t>
      </w:r>
    </w:p>
    <w:p w14:paraId="0068D654" w14:textId="6503519F" w:rsidR="00B523A6" w:rsidRDefault="00B523A6" w:rsidP="00127D0F">
      <w:pPr>
        <w:pStyle w:val="Paragraphedeliste"/>
        <w:numPr>
          <w:ilvl w:val="0"/>
          <w:numId w:val="18"/>
        </w:numPr>
      </w:pPr>
      <w:r>
        <w:t>Garantir la mise en application des dispositions prévues dans le Plan Assurance Qualité</w:t>
      </w:r>
      <w:r w:rsidR="0005123C">
        <w:t xml:space="preserve"> </w:t>
      </w:r>
      <w:r>
        <w:t>;</w:t>
      </w:r>
    </w:p>
    <w:p w14:paraId="50F302BF" w14:textId="77777777" w:rsidR="00B523A6" w:rsidRDefault="00B523A6" w:rsidP="00127D0F">
      <w:pPr>
        <w:pStyle w:val="Paragraphedeliste"/>
        <w:numPr>
          <w:ilvl w:val="0"/>
          <w:numId w:val="18"/>
        </w:numPr>
      </w:pPr>
      <w:r>
        <w:t>Mettre en place des moyens de contrôle de la qualité des livrables ;</w:t>
      </w:r>
    </w:p>
    <w:p w14:paraId="15BD3601" w14:textId="77777777" w:rsidR="00B523A6" w:rsidRDefault="00B523A6" w:rsidP="00127D0F">
      <w:pPr>
        <w:pStyle w:val="Paragraphedeliste"/>
        <w:numPr>
          <w:ilvl w:val="0"/>
          <w:numId w:val="18"/>
        </w:numPr>
      </w:pPr>
      <w:r>
        <w:t>Sensibiliser les équipes du Titulaire au respect des dispositions qualité décrites au PAQ ;</w:t>
      </w:r>
    </w:p>
    <w:p w14:paraId="16CD7359" w14:textId="77777777" w:rsidR="00B523A6" w:rsidRDefault="00B523A6" w:rsidP="00127D0F">
      <w:pPr>
        <w:pStyle w:val="Paragraphedeliste"/>
        <w:numPr>
          <w:ilvl w:val="0"/>
          <w:numId w:val="18"/>
        </w:numPr>
      </w:pPr>
      <w:r>
        <w:t>Planifier les points de contrôle, les superviser et rendre compte des résultats ;</w:t>
      </w:r>
    </w:p>
    <w:p w14:paraId="62CECC89" w14:textId="336D599E" w:rsidR="00B523A6" w:rsidRDefault="00B523A6" w:rsidP="00127D0F">
      <w:pPr>
        <w:pStyle w:val="Paragraphedeliste"/>
        <w:numPr>
          <w:ilvl w:val="0"/>
          <w:numId w:val="18"/>
        </w:numPr>
      </w:pPr>
      <w:r>
        <w:t xml:space="preserve">Définir et mettre en </w:t>
      </w:r>
      <w:r w:rsidR="00F109BC">
        <w:t xml:space="preserve">œuvre </w:t>
      </w:r>
      <w:r>
        <w:t>la démarche d’amélioration continue ;</w:t>
      </w:r>
    </w:p>
    <w:p w14:paraId="32898E3E" w14:textId="77777777" w:rsidR="00B523A6" w:rsidRDefault="00B523A6" w:rsidP="00127D0F">
      <w:pPr>
        <w:pStyle w:val="Paragraphedeliste"/>
        <w:numPr>
          <w:ilvl w:val="0"/>
          <w:numId w:val="18"/>
        </w:numPr>
      </w:pPr>
      <w:r>
        <w:t>D’assurer en permanence une interface de qualité entre le Titulaire et la CFE.</w:t>
      </w:r>
    </w:p>
    <w:p w14:paraId="7DDB4BD5" w14:textId="77777777" w:rsidR="00934EFD" w:rsidRDefault="00934EFD" w:rsidP="00934EFD">
      <w:pPr>
        <w:pStyle w:val="Paragraphedeliste"/>
      </w:pPr>
    </w:p>
    <w:p w14:paraId="1D6FA029" w14:textId="1ECFAD09" w:rsidR="00B523A6" w:rsidRDefault="00B523A6" w:rsidP="00B523A6">
      <w:pPr>
        <w:pStyle w:val="Titre3"/>
      </w:pPr>
      <w:bookmarkStart w:id="81" w:name="_Toc223529584"/>
      <w:r>
        <w:t>Gestion de la documentation</w:t>
      </w:r>
      <w:bookmarkEnd w:id="81"/>
    </w:p>
    <w:p w14:paraId="4C92E35C" w14:textId="0B4C94DC" w:rsidR="00B523A6" w:rsidRDefault="00B523A6" w:rsidP="00B523A6">
      <w:r>
        <w:t>La documentation produite par le Titulaire dans le cadre du marché se conforme aux règles de gestion documentaire en vigueur au sein de la CFE et au formalis</w:t>
      </w:r>
      <w:r w:rsidR="000874FB">
        <w:t>m</w:t>
      </w:r>
      <w:r>
        <w:t>e du référentiel projet propre à chaque livrable. Son contenu se doit être clair</w:t>
      </w:r>
      <w:r w:rsidR="000874FB">
        <w:t xml:space="preserve"> et</w:t>
      </w:r>
      <w:r>
        <w:t xml:space="preserve"> synthétique. </w:t>
      </w:r>
    </w:p>
    <w:p w14:paraId="3A292F2B" w14:textId="521D7F85" w:rsidR="00B523A6" w:rsidRDefault="00B523A6" w:rsidP="00B523A6">
      <w:r>
        <w:t>L’ensemble des éléments documentaires du marché doivent être réalisés et livrés avec les outils bureautiques en vigueur à la CFE</w:t>
      </w:r>
      <w:r w:rsidR="000874FB">
        <w:t xml:space="preserve"> (Microsoft </w:t>
      </w:r>
      <w:r w:rsidR="00F109BC">
        <w:t xml:space="preserve">Suite </w:t>
      </w:r>
      <w:r w:rsidR="000874FB">
        <w:t>Office 365)</w:t>
      </w:r>
    </w:p>
    <w:p w14:paraId="7C772E5B" w14:textId="77777777" w:rsidR="00A044FE" w:rsidRDefault="00A044FE" w:rsidP="00B523A6"/>
    <w:p w14:paraId="109E6C6D" w14:textId="7B8A1C93" w:rsidR="00B523A6" w:rsidRDefault="00B523A6" w:rsidP="00B523A6">
      <w:r>
        <w:t xml:space="preserve">Un espace de gestion documentaire est mis en place en relation avec le Titulaire pour assurer un travail collaboratif et un référentiel documentaire unique et partagé. Cet espace est sous contrôle de la CFE. </w:t>
      </w:r>
    </w:p>
    <w:p w14:paraId="202DEC7E" w14:textId="058369BB" w:rsidR="00B523A6" w:rsidRDefault="00B523A6" w:rsidP="00B523A6">
      <w:r>
        <w:t>Le Titulaire aura à maintenir et mettre à disposition un référentiel documentaire à jour pour les livrables le concernant. Une actualisation régulière est donc attendue. Dans tous les cas, la dernière version validée d'un document devra être accessible sur l'espace documentaire.</w:t>
      </w:r>
    </w:p>
    <w:p w14:paraId="70EC6C2B" w14:textId="77777777" w:rsidR="00A044FE" w:rsidRDefault="00A044FE" w:rsidP="00B523A6"/>
    <w:p w14:paraId="52EE34A1" w14:textId="0D34AA9C" w:rsidR="00B523A6" w:rsidRDefault="00B523A6" w:rsidP="00B523A6">
      <w:pPr>
        <w:pStyle w:val="Titre3"/>
      </w:pPr>
      <w:bookmarkStart w:id="82" w:name="_Toc223529585"/>
      <w:r>
        <w:t>Gestion du code source, des composants et des configurations</w:t>
      </w:r>
      <w:bookmarkEnd w:id="82"/>
    </w:p>
    <w:p w14:paraId="4FA96CF6" w14:textId="03A0607A" w:rsidR="00B523A6" w:rsidRDefault="00B523A6" w:rsidP="00B523A6">
      <w:r w:rsidRPr="00495F3F">
        <w:t xml:space="preserve">Un outil de gestion de configuration est en place au </w:t>
      </w:r>
      <w:r w:rsidRPr="0005123C">
        <w:t>sein de la PIC</w:t>
      </w:r>
      <w:r w:rsidRPr="00495F3F">
        <w:t>. Il en sera pris connaissance lors de la phase d’initialisation</w:t>
      </w:r>
      <w:r w:rsidR="0005123C">
        <w:t xml:space="preserve"> ; </w:t>
      </w:r>
      <w:r w:rsidR="00141B9F">
        <w:t xml:space="preserve">il </w:t>
      </w:r>
      <w:r w:rsidR="00141B9F" w:rsidRPr="00141B9F">
        <w:t>es</w:t>
      </w:r>
      <w:r w:rsidRPr="00141B9F">
        <w:t>t administré par l</w:t>
      </w:r>
      <w:r w:rsidR="00C74675" w:rsidRPr="00141B9F">
        <w:t>e</w:t>
      </w:r>
      <w:r w:rsidR="00141B9F" w:rsidRPr="00141B9F">
        <w:t>s équipes de la CFE</w:t>
      </w:r>
      <w:r w:rsidRPr="00141B9F">
        <w:t>.</w:t>
      </w:r>
      <w:r w:rsidRPr="00495F3F">
        <w:t xml:space="preserve"> Pour les livraisons projets, une mise à jour systématique doit être effectuée</w:t>
      </w:r>
      <w:r w:rsidR="0088419C">
        <w:t xml:space="preserve">. </w:t>
      </w:r>
      <w:r w:rsidRPr="00495F3F">
        <w:t>Lors de la livraison d’un projet, le référentiel doit être à jour.</w:t>
      </w:r>
    </w:p>
    <w:p w14:paraId="0259A89C" w14:textId="77777777" w:rsidR="00586C13" w:rsidRDefault="00586C13" w:rsidP="00B523A6"/>
    <w:p w14:paraId="440D4933" w14:textId="19612F01" w:rsidR="00320090" w:rsidRDefault="00B523A6" w:rsidP="00B523A6">
      <w:pPr>
        <w:pStyle w:val="Titre3"/>
      </w:pPr>
      <w:bookmarkStart w:id="83" w:name="_Toc223529586"/>
      <w:r>
        <w:t>Outil de gestion des demandes et des anomalies</w:t>
      </w:r>
      <w:bookmarkEnd w:id="83"/>
    </w:p>
    <w:p w14:paraId="68333404" w14:textId="5C08B5C7" w:rsidR="00B523A6" w:rsidRDefault="00B523A6" w:rsidP="00B523A6">
      <w:r w:rsidRPr="00053EBA">
        <w:t xml:space="preserve">La gestion des demandes de maintenance et des anomalies est effectuée avec l’outil MANTIS </w:t>
      </w:r>
      <w:r w:rsidR="00586C13">
        <w:t>de la</w:t>
      </w:r>
      <w:r w:rsidRPr="00053EBA">
        <w:t xml:space="preserve"> PIC.</w:t>
      </w:r>
    </w:p>
    <w:p w14:paraId="35199DE4" w14:textId="77777777" w:rsidR="00586C13" w:rsidRDefault="00586C13" w:rsidP="00B523A6"/>
    <w:p w14:paraId="5346E9CC" w14:textId="5005F572" w:rsidR="00F109BC" w:rsidRDefault="00F109BC" w:rsidP="00B523A6">
      <w:pPr>
        <w:pStyle w:val="Titre3"/>
      </w:pPr>
      <w:bookmarkStart w:id="84" w:name="_Toc223529587"/>
      <w:r>
        <w:t>Lieu d’exécution de la prestation</w:t>
      </w:r>
      <w:bookmarkEnd w:id="84"/>
    </w:p>
    <w:p w14:paraId="0FA5FD5E" w14:textId="0498FF83" w:rsidR="00F109BC" w:rsidRDefault="00F109BC" w:rsidP="00F109BC">
      <w:r>
        <w:t xml:space="preserve">Pour </w:t>
      </w:r>
      <w:r w:rsidR="00586C13">
        <w:t>tous les l</w:t>
      </w:r>
      <w:r>
        <w:t xml:space="preserve">ots, la prestation s’exécute par défaut dans les </w:t>
      </w:r>
      <w:r w:rsidRPr="00F109BC">
        <w:t>locaux de la CFE</w:t>
      </w:r>
      <w:r w:rsidRPr="00F109BC">
        <w:rPr>
          <w:rStyle w:val="Appelnotedebasdep"/>
        </w:rPr>
        <w:footnoteReference w:id="2"/>
      </w:r>
      <w:r>
        <w:t>. La mise en place d’un dispositif de travail à distance</w:t>
      </w:r>
      <w:r w:rsidR="002C06CA">
        <w:t xml:space="preserve"> sera partagée au cas par cas entre le Titulaire et la CFE, et validé ou non en dernier recours par la CFE.</w:t>
      </w:r>
    </w:p>
    <w:p w14:paraId="0E79ED06" w14:textId="77777777" w:rsidR="00586C13" w:rsidRPr="00F109BC" w:rsidRDefault="00586C13" w:rsidP="00F109BC"/>
    <w:p w14:paraId="5BC39A74" w14:textId="50B1E264" w:rsidR="00B523A6" w:rsidRDefault="00B523A6" w:rsidP="00B523A6">
      <w:pPr>
        <w:pStyle w:val="Titre3"/>
      </w:pPr>
      <w:bookmarkStart w:id="85" w:name="_Toc223529588"/>
      <w:r>
        <w:t>Plage horaire nominale</w:t>
      </w:r>
      <w:bookmarkEnd w:id="85"/>
    </w:p>
    <w:p w14:paraId="172923F6" w14:textId="0F4AB9EB" w:rsidR="00B523A6" w:rsidRDefault="00B523A6" w:rsidP="00B523A6">
      <w:r w:rsidRPr="002C06CA">
        <w:t>Pour les lots 1</w:t>
      </w:r>
      <w:r w:rsidR="00801833">
        <w:t xml:space="preserve"> à 4</w:t>
      </w:r>
      <w:r w:rsidRPr="002C06CA">
        <w:t xml:space="preserve"> </w:t>
      </w:r>
      <w:r w:rsidR="002C06CA" w:rsidRPr="002C06CA">
        <w:t>(</w:t>
      </w:r>
      <w:r w:rsidR="002C06CA" w:rsidRPr="00801833">
        <w:rPr>
          <w:b/>
          <w:bCs/>
        </w:rPr>
        <w:t>hors forfait TMA</w:t>
      </w:r>
      <w:r w:rsidR="002C06CA" w:rsidRPr="002C06CA">
        <w:t xml:space="preserve">) </w:t>
      </w:r>
      <w:r w:rsidRPr="002C06CA">
        <w:t xml:space="preserve">et </w:t>
      </w:r>
      <w:r w:rsidR="00801833">
        <w:t>5</w:t>
      </w:r>
      <w:r w:rsidR="00F109BC" w:rsidRPr="002C06CA">
        <w:t>,</w:t>
      </w:r>
      <w:r w:rsidRPr="002C06CA">
        <w:t xml:space="preserve"> la prestation suit une plage horaire nominale basée sur le temps de travail à la CFE, entre 8h</w:t>
      </w:r>
      <w:r w:rsidR="002C06CA" w:rsidRPr="002C06CA">
        <w:t>30</w:t>
      </w:r>
      <w:r w:rsidRPr="002C06CA">
        <w:t xml:space="preserve"> à 18h00, du lundi au vendredi (hors jours fériés et jours de fermeture planifiés).</w:t>
      </w:r>
      <w:r w:rsidRPr="00FD5825">
        <w:t xml:space="preserve"> </w:t>
      </w:r>
    </w:p>
    <w:p w14:paraId="4EB6754B" w14:textId="77777777" w:rsidR="00801833" w:rsidRDefault="00801833" w:rsidP="00B523A6"/>
    <w:p w14:paraId="205556C2" w14:textId="2B8CB66A" w:rsidR="00B523A6" w:rsidRDefault="00B523A6" w:rsidP="00B523A6">
      <w:r w:rsidRPr="00FD5825">
        <w:t>Pour le</w:t>
      </w:r>
      <w:r w:rsidR="00801833">
        <w:t>s</w:t>
      </w:r>
      <w:r w:rsidRPr="00FD5825">
        <w:t xml:space="preserve"> lot</w:t>
      </w:r>
      <w:r w:rsidR="00801833">
        <w:t>s 1 à 4</w:t>
      </w:r>
      <w:r w:rsidR="002C06CA">
        <w:t xml:space="preserve">, </w:t>
      </w:r>
      <w:r w:rsidR="002C06CA" w:rsidRPr="00801833">
        <w:rPr>
          <w:b/>
          <w:bCs/>
        </w:rPr>
        <w:t>forfait TMA</w:t>
      </w:r>
      <w:r w:rsidRPr="00FD5825">
        <w:t xml:space="preserve">, la prestation s’exécute dans les locaux de la CFE sur une plage horaire nominale basée sur le temps de travail de la MOA et de l’exploitation, entre 8h00 </w:t>
      </w:r>
      <w:r w:rsidR="00801833">
        <w:t>et</w:t>
      </w:r>
      <w:r w:rsidRPr="00FD5825">
        <w:t xml:space="preserve"> 18h00, du lundi au vendredi (hors jours fériés et jours de fermeture planifiés). Cette exigence est due aux éventuelles corrections d’incidents de production après les traitements de nuit.</w:t>
      </w:r>
    </w:p>
    <w:p w14:paraId="13A737A9" w14:textId="77777777" w:rsidR="00586C13" w:rsidRDefault="00586C13" w:rsidP="00B523A6"/>
    <w:p w14:paraId="1A3DEDFC" w14:textId="481E78DF" w:rsidR="00B523A6" w:rsidRDefault="00B523A6" w:rsidP="00B523A6">
      <w:pPr>
        <w:pStyle w:val="Titre3"/>
      </w:pPr>
      <w:bookmarkStart w:id="86" w:name="_Toc223529589"/>
      <w:r>
        <w:t>Continuité de service</w:t>
      </w:r>
      <w:bookmarkEnd w:id="86"/>
    </w:p>
    <w:p w14:paraId="10D1E6D3" w14:textId="4B6E09BD" w:rsidR="00B523A6" w:rsidRDefault="00B523A6" w:rsidP="00B523A6">
      <w:r w:rsidRPr="003F6370">
        <w:t>Il est attendu du Titulaire de garantir une continuité de service des prestations dont il a la charge. Cela signifie qu’il garantit</w:t>
      </w:r>
      <w:r w:rsidR="00650A57">
        <w:t>,</w:t>
      </w:r>
      <w:r w:rsidRPr="003F6370">
        <w:t xml:space="preserve"> en cas d’absence des ressources humaines affecté</w:t>
      </w:r>
      <w:r w:rsidR="005C3B72">
        <w:t>e</w:t>
      </w:r>
      <w:r w:rsidRPr="003F6370">
        <w:t>s aux prestations et missions en cours</w:t>
      </w:r>
      <w:r w:rsidR="00650A57">
        <w:t>, que</w:t>
      </w:r>
      <w:r w:rsidRPr="003F6370">
        <w:t xml:space="preserve"> celles-ci </w:t>
      </w:r>
      <w:r w:rsidR="008D13E8">
        <w:t>sont</w:t>
      </w:r>
      <w:r w:rsidRPr="003F6370">
        <w:t xml:space="preserve"> remplacées dans les meilleurs délais. </w:t>
      </w:r>
    </w:p>
    <w:p w14:paraId="5F90F1BC" w14:textId="77777777" w:rsidR="00B523A6" w:rsidRDefault="00B523A6" w:rsidP="00B523A6">
      <w:r w:rsidRPr="003F6370">
        <w:t xml:space="preserve">En cas d’absence programmée comme les congés, le remplacement est anticipé et ne donne lieu à aucune variation d’activité et ne doit en rien affecter le résultat et les délais prévus. </w:t>
      </w:r>
    </w:p>
    <w:p w14:paraId="5696A544" w14:textId="77777777" w:rsidR="00B523A6" w:rsidRDefault="00B523A6" w:rsidP="00B523A6">
      <w:r w:rsidRPr="003F6370">
        <w:t xml:space="preserve">En cas d’absence involontaire ou accidentelle, le Titulaire doit proposer une solution palliative dans les 48 heures. Cette solution doit être validée par la CFE. </w:t>
      </w:r>
    </w:p>
    <w:p w14:paraId="6C4F1816" w14:textId="5EAB2DA6" w:rsidR="00B523A6" w:rsidRPr="00EE1883" w:rsidRDefault="00B523A6" w:rsidP="00B523A6">
      <w:r w:rsidRPr="003F6370">
        <w:t>Tout changement dans l'équipe devra s'accompagner d'une phase de mont</w:t>
      </w:r>
      <w:r w:rsidR="002C06CA">
        <w:t>ée</w:t>
      </w:r>
      <w:r w:rsidRPr="003F6370">
        <w:t xml:space="preserve"> en compétences des personnes nouvellement arrivées. Cette montée en compétence devra être précisée dans les tableaux de bord du marché et sans perturber l’exécution du contrat.</w:t>
      </w:r>
    </w:p>
    <w:p w14:paraId="540FCEB0" w14:textId="6863FA70" w:rsidR="00B523A6" w:rsidRDefault="00B523A6" w:rsidP="00B523A6"/>
    <w:p w14:paraId="5E8B89A8" w14:textId="036D630E" w:rsidR="00B523A6" w:rsidRDefault="00B523A6" w:rsidP="00B523A6">
      <w:pPr>
        <w:pStyle w:val="Titre2"/>
      </w:pPr>
      <w:bookmarkStart w:id="87" w:name="_Toc223529590"/>
      <w:r>
        <w:t>Exigences liées aux règles de conception et de réalisation</w:t>
      </w:r>
      <w:bookmarkEnd w:id="87"/>
    </w:p>
    <w:p w14:paraId="167DD579" w14:textId="1CBBD6C6" w:rsidR="00B523A6" w:rsidRPr="00B523A6" w:rsidRDefault="00B523A6" w:rsidP="00B523A6">
      <w:pPr>
        <w:pStyle w:val="Titre3"/>
      </w:pPr>
      <w:bookmarkStart w:id="88" w:name="_Toc223529591"/>
      <w:r>
        <w:t>Exigences de la CFE sur les aspects techniques</w:t>
      </w:r>
      <w:bookmarkEnd w:id="88"/>
    </w:p>
    <w:p w14:paraId="1E1E942E" w14:textId="77777777" w:rsidR="00B523A6" w:rsidRDefault="00B523A6" w:rsidP="00B523A6">
      <w:r w:rsidRPr="00242A0E">
        <w:t xml:space="preserve">La CFE est garante des règles de conception et de réalisation. Pour ce faire, elle dispose d’un corpus documentaire qui fixe les règles et guide les étapes de conception et de réalisation. </w:t>
      </w:r>
    </w:p>
    <w:p w14:paraId="16275C44" w14:textId="77777777" w:rsidR="00B523A6" w:rsidRDefault="00B523A6" w:rsidP="00B523A6">
      <w:r w:rsidRPr="00242A0E">
        <w:t xml:space="preserve">Le Titulaire en charge d’une étude, d’une conception ou d’une réalisation doit impérativement prendre connaissance des règles qui cadrent le périmètre des prestations qu’il a à réaliser. </w:t>
      </w:r>
    </w:p>
    <w:p w14:paraId="7F0B5A7A" w14:textId="45D1A8B4" w:rsidR="00B523A6" w:rsidRDefault="00B523A6" w:rsidP="00B523A6">
      <w:r w:rsidRPr="00242A0E">
        <w:t>En cas de carences constatées</w:t>
      </w:r>
      <w:r w:rsidR="002C06CA">
        <w:t>,</w:t>
      </w:r>
      <w:r w:rsidRPr="00242A0E">
        <w:t xml:space="preserve"> le Titulaire pourra être sollicité pour faire évoluer les guides et procédures concernées soit sur une nouvelle classe de technologie ou sur un champ de réalisation s’avérant mal couvert. </w:t>
      </w:r>
    </w:p>
    <w:p w14:paraId="719B0499" w14:textId="49540770" w:rsidR="00B523A6" w:rsidRDefault="00B523A6" w:rsidP="00B523A6">
      <w:r w:rsidRPr="00242A0E">
        <w:t>Le Titulaire a un devoir de conseil pour faire évoluer le corpus afin qu’il soit au plus près de l’</w:t>
      </w:r>
      <w:r w:rsidR="002A1A15">
        <w:t>é</w:t>
      </w:r>
      <w:r w:rsidRPr="00242A0E">
        <w:t>tat de l’art et des bonnes pratiques professionnelles.</w:t>
      </w:r>
    </w:p>
    <w:p w14:paraId="6EF11920" w14:textId="33796BE2" w:rsidR="00B523A6" w:rsidRDefault="00B523A6" w:rsidP="00B523A6"/>
    <w:p w14:paraId="542C7AB1" w14:textId="2F5EB97B" w:rsidR="00B523A6" w:rsidRDefault="00B523A6" w:rsidP="00B523A6">
      <w:pPr>
        <w:pStyle w:val="Titre3"/>
      </w:pPr>
      <w:bookmarkStart w:id="89" w:name="_Toc223529592"/>
      <w:r>
        <w:t>Conception</w:t>
      </w:r>
      <w:bookmarkEnd w:id="89"/>
    </w:p>
    <w:p w14:paraId="3F3AF77A" w14:textId="0F57164C" w:rsidR="00B523A6" w:rsidRDefault="00B523A6" w:rsidP="00B523A6">
      <w:r w:rsidRPr="006B6BCD">
        <w:t xml:space="preserve">La phase de conception s’appuie globalement sur le référentiel projet, mais également sur les guides et normes de développement, les processus de développement mis en place et outillés par </w:t>
      </w:r>
      <w:r w:rsidRPr="00C70B87">
        <w:t>la PIC</w:t>
      </w:r>
      <w:r w:rsidR="00C70B87" w:rsidRPr="00C70B87">
        <w:t>.</w:t>
      </w:r>
      <w:r w:rsidR="00C70B87">
        <w:rPr>
          <w:highlight w:val="yellow"/>
        </w:rPr>
        <w:t xml:space="preserve"> </w:t>
      </w:r>
      <w:r w:rsidRPr="006B6BCD">
        <w:t xml:space="preserve"> </w:t>
      </w:r>
    </w:p>
    <w:p w14:paraId="5434CEC6" w14:textId="36C644A3" w:rsidR="00B523A6" w:rsidRDefault="00B523A6" w:rsidP="00B523A6">
      <w:r w:rsidRPr="006B6BCD">
        <w:t>Le Titulaire s’engage à respecter des normes et des standards utilisés par la CFE</w:t>
      </w:r>
      <w:r w:rsidR="00C70B87">
        <w:t>.</w:t>
      </w:r>
      <w:r w:rsidRPr="006B6BCD">
        <w:t xml:space="preserve"> En cas de critique positive par rapport à des pratiques que le Titulaire pourrait considérer comme meilleures, il est attendu que ce dernier fasse valoir son devoir de conseil, notamment pour les expertises techniques et méthodologiques</w:t>
      </w:r>
      <w:r w:rsidR="00C70B87">
        <w:t>.</w:t>
      </w:r>
    </w:p>
    <w:p w14:paraId="5FFE6ED6" w14:textId="632D1369" w:rsidR="00B523A6" w:rsidRDefault="00B523A6" w:rsidP="00B523A6">
      <w:pPr>
        <w:pStyle w:val="Titre4"/>
      </w:pPr>
      <w:r>
        <w:t>Qualité de la conception</w:t>
      </w:r>
    </w:p>
    <w:p w14:paraId="54773514" w14:textId="4DC55478" w:rsidR="00B523A6" w:rsidRDefault="00B523A6" w:rsidP="00B523A6">
      <w:r w:rsidRPr="007316CA">
        <w:t>Le Titulaire s’engage, lors de ses actions d’évolution des applications dont il a la charge, à réaliser les tests unitaires, d’intégration et le cas échéant de non</w:t>
      </w:r>
      <w:r w:rsidR="00AD5B04">
        <w:t>-</w:t>
      </w:r>
      <w:r w:rsidRPr="007316CA">
        <w:t>régression. Les tests sont pris en compte dès les spécifications détaillées (fonctionnelles et/ou techniques)</w:t>
      </w:r>
      <w:r>
        <w:t>.</w:t>
      </w:r>
    </w:p>
    <w:p w14:paraId="7C3C1216" w14:textId="12F9367F" w:rsidR="00B523A6" w:rsidRDefault="00B523A6" w:rsidP="00B523A6">
      <w:r w:rsidRPr="007316CA">
        <w:t xml:space="preserve">Les rapports de campagne de test sont fournis à la CFE. Ils seront contrôlés par la CFE. Les contrôles consisteront en la vérification de la bonne application des normes de conception et de réalisation pour chaque opération de maintenance ou évolution SI. Les rapports font l’objet de livrables spécifiques et décrits. </w:t>
      </w:r>
    </w:p>
    <w:p w14:paraId="278EC8C9" w14:textId="5F4D7A43" w:rsidR="00B523A6" w:rsidRPr="001076F5" w:rsidRDefault="00B523A6" w:rsidP="00B523A6">
      <w:r w:rsidRPr="007316CA">
        <w:t>Une qualification suivra les tests effectués par le Titulaire</w:t>
      </w:r>
      <w:r w:rsidR="00D41EEB">
        <w:t xml:space="preserve"> ou les Titulaires des lots 1 à 4</w:t>
      </w:r>
      <w:r w:rsidRPr="007316CA">
        <w:t xml:space="preserve"> dans son environnement de développement. Le nombre d’anomalies détectées en qualification par lot / projet est un indicateur de qualité de service.</w:t>
      </w:r>
    </w:p>
    <w:p w14:paraId="534E9842" w14:textId="63DB923C" w:rsidR="00B523A6" w:rsidRDefault="00CA5006" w:rsidP="00CA5006">
      <w:pPr>
        <w:pStyle w:val="Titre4"/>
      </w:pPr>
      <w:r>
        <w:t>Normes de conception et de réalisation</w:t>
      </w:r>
    </w:p>
    <w:p w14:paraId="0869D752" w14:textId="20D895F8" w:rsidR="00AD5B04" w:rsidRDefault="00CA5006" w:rsidP="00CA5006">
      <w:r>
        <w:t>La réalisation des applications doit respecter les normes et standard de conception et réalisation définies dans les documents ci</w:t>
      </w:r>
      <w:r w:rsidR="00AD5B04">
        <w:t>-</w:t>
      </w:r>
      <w:r>
        <w:t xml:space="preserve">dessous. Les guides et normes de développement de la CFE sont opposables au Titulaire MOE </w:t>
      </w:r>
      <w:r w:rsidR="00400334">
        <w:t>des lots 1 à 4</w:t>
      </w:r>
      <w:r>
        <w:t>. Ces documents sont susceptibles d’évoluer durant l’exécution du marché afin d’intégrer des améliorations visant l’augmentation de la qualité globale des logiciels et prestations. Le Titulaire du marché respecte les évolutions apportées à ces normes durant l’exécution du marché.</w:t>
      </w:r>
    </w:p>
    <w:p w14:paraId="2435ED76" w14:textId="5F76291F" w:rsidR="00CA5006" w:rsidRDefault="00CA5006" w:rsidP="00CA5006">
      <w:r>
        <w:t xml:space="preserve"> Exemple de normes et guides de développement</w:t>
      </w:r>
      <w:r w:rsidR="00AD5B04">
        <w:t xml:space="preserve"> </w:t>
      </w:r>
      <w:r>
        <w:t>:</w:t>
      </w:r>
    </w:p>
    <w:p w14:paraId="43E38BAD" w14:textId="77777777" w:rsidR="00CA5006" w:rsidRDefault="00CA5006" w:rsidP="00127D0F">
      <w:pPr>
        <w:pStyle w:val="Paragraphedeliste"/>
        <w:numPr>
          <w:ilvl w:val="0"/>
          <w:numId w:val="18"/>
        </w:numPr>
      </w:pPr>
      <w:r>
        <w:t>« Spécifications Techniques Générales » de S2000 ;</w:t>
      </w:r>
    </w:p>
    <w:p w14:paraId="0B725473" w14:textId="0DAE5106" w:rsidR="00CA5006" w:rsidRDefault="00CA5006" w:rsidP="00127D0F">
      <w:pPr>
        <w:pStyle w:val="Paragraphedeliste"/>
        <w:numPr>
          <w:ilvl w:val="0"/>
          <w:numId w:val="18"/>
        </w:numPr>
      </w:pPr>
      <w:r>
        <w:t>Fiches de procédures spécifiques S2000 et modules attachés</w:t>
      </w:r>
      <w:r w:rsidR="00EC01AF">
        <w:t> ;</w:t>
      </w:r>
    </w:p>
    <w:p w14:paraId="3C1E8922" w14:textId="77777777" w:rsidR="00CA5006" w:rsidRDefault="00CA5006" w:rsidP="00127D0F">
      <w:pPr>
        <w:pStyle w:val="Paragraphedeliste"/>
        <w:numPr>
          <w:ilvl w:val="0"/>
          <w:numId w:val="18"/>
        </w:numPr>
      </w:pPr>
      <w:r>
        <w:t>Normes d'ergonomie ;</w:t>
      </w:r>
    </w:p>
    <w:p w14:paraId="7A7FB085" w14:textId="7FF06549" w:rsidR="00CA5006" w:rsidRDefault="00CA5006" w:rsidP="00127D0F">
      <w:pPr>
        <w:pStyle w:val="Paragraphedeliste"/>
        <w:numPr>
          <w:ilvl w:val="0"/>
          <w:numId w:val="18"/>
        </w:numPr>
      </w:pPr>
      <w:r>
        <w:t>Normes de programmation C, Pro*C, SQL</w:t>
      </w:r>
      <w:r w:rsidR="00EC01AF">
        <w:t> ;</w:t>
      </w:r>
    </w:p>
    <w:p w14:paraId="0FA3CFFC" w14:textId="77777777" w:rsidR="00CA5006" w:rsidRDefault="00CA5006" w:rsidP="00127D0F">
      <w:pPr>
        <w:pStyle w:val="Paragraphedeliste"/>
        <w:numPr>
          <w:ilvl w:val="0"/>
          <w:numId w:val="18"/>
        </w:numPr>
      </w:pPr>
      <w:r>
        <w:t>Guide et norme de programmation Visual Basic 5.0 ;</w:t>
      </w:r>
    </w:p>
    <w:p w14:paraId="1A6EBF28" w14:textId="77777777" w:rsidR="00CA5006" w:rsidRDefault="00CA5006" w:rsidP="00127D0F">
      <w:pPr>
        <w:pStyle w:val="Paragraphedeliste"/>
        <w:numPr>
          <w:ilvl w:val="0"/>
          <w:numId w:val="18"/>
        </w:numPr>
      </w:pPr>
      <w:r>
        <w:t>Guide des Modules Communs ;</w:t>
      </w:r>
    </w:p>
    <w:p w14:paraId="25A81562" w14:textId="2F05B895" w:rsidR="00CA5006" w:rsidRDefault="00CA5006" w:rsidP="00127D0F">
      <w:pPr>
        <w:pStyle w:val="Paragraphedeliste"/>
        <w:numPr>
          <w:ilvl w:val="0"/>
          <w:numId w:val="18"/>
        </w:numPr>
      </w:pPr>
      <w:r>
        <w:t>Normes de développement sur Open Print, guide de développement EDITIQUE et fiche Procédure</w:t>
      </w:r>
      <w:r w:rsidR="00EC01AF">
        <w:t> ;</w:t>
      </w:r>
    </w:p>
    <w:p w14:paraId="3C491EC1" w14:textId="70FEB830" w:rsidR="00CA5006" w:rsidRDefault="00CA5006" w:rsidP="00127D0F">
      <w:pPr>
        <w:pStyle w:val="Paragraphedeliste"/>
        <w:numPr>
          <w:ilvl w:val="0"/>
          <w:numId w:val="18"/>
        </w:numPr>
      </w:pPr>
      <w:r>
        <w:t>Guide de développement PHP et charte Graphique W</w:t>
      </w:r>
      <w:r w:rsidR="00EC01AF">
        <w:t>eb</w:t>
      </w:r>
      <w:r>
        <w:t xml:space="preserve"> ;</w:t>
      </w:r>
    </w:p>
    <w:p w14:paraId="5C2D96E5" w14:textId="5B9B29E8" w:rsidR="00CA5006" w:rsidRDefault="00CA5006" w:rsidP="00127D0F">
      <w:pPr>
        <w:pStyle w:val="Paragraphedeliste"/>
        <w:numPr>
          <w:ilvl w:val="0"/>
          <w:numId w:val="18"/>
        </w:numPr>
      </w:pPr>
      <w:r>
        <w:t>Guide de conception technique du socle d’urbanisation</w:t>
      </w:r>
      <w:r w:rsidR="00AD5B04">
        <w:t> ;</w:t>
      </w:r>
    </w:p>
    <w:p w14:paraId="6AA389B6" w14:textId="1C3DDC7B" w:rsidR="00AD5B04" w:rsidRPr="004A4108" w:rsidRDefault="00AD5B04" w:rsidP="00127D0F">
      <w:pPr>
        <w:pStyle w:val="Paragraphedeliste"/>
        <w:numPr>
          <w:ilvl w:val="0"/>
          <w:numId w:val="18"/>
        </w:numPr>
      </w:pPr>
      <w:r>
        <w:t>Etc.</w:t>
      </w:r>
    </w:p>
    <w:p w14:paraId="7985FC88" w14:textId="72CF5878" w:rsidR="00CA5006" w:rsidRDefault="00CA5006" w:rsidP="00CA5006">
      <w:pPr>
        <w:pStyle w:val="Titre4"/>
      </w:pPr>
      <w:r>
        <w:t>Maintenance et amélioration de la qualité du code ou des composants</w:t>
      </w:r>
    </w:p>
    <w:p w14:paraId="3936107E" w14:textId="77777777" w:rsidR="00CA5006" w:rsidRDefault="00CA5006" w:rsidP="00CA5006">
      <w:r>
        <w:t xml:space="preserve">La PIC constitue également une base essentielle du processus de livraison et d’évaluation de sa qualité. L’outil de qualimétrie SONAR doit être utilisé par le Titulaire afin de contrôler la qualité du code source produit selon des règles et évalués par plusieurs axes d’analyse. La CFE y aura recours également. </w:t>
      </w:r>
    </w:p>
    <w:p w14:paraId="6A238D09" w14:textId="77777777" w:rsidR="00CA5006" w:rsidRDefault="00CA5006" w:rsidP="00CA5006">
      <w:r>
        <w:t xml:space="preserve">Une cartographie et une analyse de la qualité du code des applications, de l’intégration des composants seront établies au début de la prestation. </w:t>
      </w:r>
    </w:p>
    <w:p w14:paraId="70E6753F" w14:textId="0160E0DA" w:rsidR="00CA5006" w:rsidRDefault="00CA5006" w:rsidP="00CA5006">
      <w:r>
        <w:t>Des objectifs</w:t>
      </w:r>
      <w:r w:rsidR="000C0FBF">
        <w:t>,</w:t>
      </w:r>
      <w:r>
        <w:t xml:space="preserve"> sur la base d’indicateurs de qualité mesurables de non</w:t>
      </w:r>
      <w:r w:rsidR="00AD5B04">
        <w:t>-</w:t>
      </w:r>
      <w:r>
        <w:t>dégradation de la qualité de code pour les maintenances correctives et maintenances adaptatives</w:t>
      </w:r>
      <w:r w:rsidR="000C0FBF">
        <w:t>,</w:t>
      </w:r>
      <w:r>
        <w:t xml:space="preserve"> seront définis lors de la phase d’initialisation. De même, des objectifs d’amélioration de ces indicateurs seront définis pour les évolutions de composants, notamment celles regroupées en versions. Cette amélioration définie sera une condition d’acceptation en phase de recette de cette version.</w:t>
      </w:r>
    </w:p>
    <w:p w14:paraId="542CF011" w14:textId="2C386121" w:rsidR="00CA5006" w:rsidRDefault="00CA5006" w:rsidP="00CA5006">
      <w:r>
        <w:t>Le Titulaire est fortement incité à utiliser des méthodes de mesure de la qualité logicielle issues des outils proposés par la CFE (PIC) et des normes standards pour évaluer les applications basée</w:t>
      </w:r>
      <w:r w:rsidR="00AD5B04">
        <w:t>s</w:t>
      </w:r>
      <w:r>
        <w:t xml:space="preserve"> sur les indicateurs qualité de maintenance et de certification des logiciels. Il pourra à ce titre être force de proposition et faire </w:t>
      </w:r>
      <w:r w:rsidRPr="00492E5C">
        <w:t>valoir son rôle de conseil. La CFE confirmera ou non ces propositions. Ces dispositions pourront évoluer au cours du marché.</w:t>
      </w:r>
    </w:p>
    <w:p w14:paraId="09F30CA7" w14:textId="77777777" w:rsidR="00AD5B04" w:rsidRDefault="00AD5B04" w:rsidP="00CA5006"/>
    <w:p w14:paraId="33E54873" w14:textId="3ED6B798" w:rsidR="00CA5006" w:rsidRDefault="00CA5006" w:rsidP="00CA5006">
      <w:pPr>
        <w:pStyle w:val="Titre3"/>
      </w:pPr>
      <w:bookmarkStart w:id="90" w:name="_Toc223529593"/>
      <w:r>
        <w:t>Environnement</w:t>
      </w:r>
      <w:r w:rsidR="00AD5B04">
        <w:t>s</w:t>
      </w:r>
      <w:r>
        <w:t xml:space="preserve"> technique</w:t>
      </w:r>
      <w:r w:rsidR="00AD5B04">
        <w:t>s</w:t>
      </w:r>
      <w:r>
        <w:t xml:space="preserve"> de la MOE</w:t>
      </w:r>
      <w:bookmarkEnd w:id="90"/>
    </w:p>
    <w:p w14:paraId="27EBA0E6" w14:textId="29CEAE8E" w:rsidR="00CA5006" w:rsidRDefault="00CA5006" w:rsidP="00CA5006">
      <w:r>
        <w:t xml:space="preserve">La CFE est en charge de constituer, d’organiser et de maintenir les environnements techniques permettant aux Titulaires des lots de mener les opérations liées au marché. </w:t>
      </w:r>
    </w:p>
    <w:p w14:paraId="15886149" w14:textId="77777777" w:rsidR="00CA5006" w:rsidRDefault="00CA5006" w:rsidP="00CA5006">
      <w:r>
        <w:t>Dans le cadre d’un travail à distance, il n’est pas prévu que la CFE transfère matériels, licences logicielles et/ou des compétences au Titulaire pour constituer ses environnements de développement déportés.</w:t>
      </w:r>
    </w:p>
    <w:p w14:paraId="680258AF" w14:textId="77777777" w:rsidR="00525D0C" w:rsidRDefault="00525D0C" w:rsidP="00CA5006"/>
    <w:p w14:paraId="558D4989" w14:textId="77777777" w:rsidR="00525D0C" w:rsidRDefault="00525D0C" w:rsidP="00CA5006"/>
    <w:p w14:paraId="2C08FD2B" w14:textId="3D11238A" w:rsidR="00CA5006" w:rsidRDefault="00CA5006" w:rsidP="00CA5006">
      <w:r>
        <w:t>Le Titulaire peut, dans ce cas, adopter une organisation qui lui est propre dans le respect :</w:t>
      </w:r>
    </w:p>
    <w:p w14:paraId="6FE537AE" w14:textId="02263BD7" w:rsidR="00CA5006" w:rsidRDefault="00CA5006" w:rsidP="00127D0F">
      <w:pPr>
        <w:pStyle w:val="Paragraphedeliste"/>
        <w:numPr>
          <w:ilvl w:val="0"/>
          <w:numId w:val="18"/>
        </w:numPr>
      </w:pPr>
      <w:r>
        <w:t>Des engagements pris pour la réalisation des opérations du marché</w:t>
      </w:r>
      <w:r w:rsidR="008B4240">
        <w:t> ;</w:t>
      </w:r>
    </w:p>
    <w:p w14:paraId="4795FEFA" w14:textId="42A65912" w:rsidR="00CA5006" w:rsidRDefault="00CA5006" w:rsidP="00127D0F">
      <w:pPr>
        <w:pStyle w:val="Paragraphedeliste"/>
        <w:numPr>
          <w:ilvl w:val="0"/>
          <w:numId w:val="18"/>
        </w:numPr>
      </w:pPr>
      <w:r>
        <w:t>Des exigences de sécurité</w:t>
      </w:r>
      <w:r w:rsidR="00EC3BD3">
        <w:t>.</w:t>
      </w:r>
    </w:p>
    <w:p w14:paraId="02B3EE58" w14:textId="77777777" w:rsidR="00EC3BD3" w:rsidRPr="00E56E4C" w:rsidRDefault="00EC3BD3" w:rsidP="00EC3BD3">
      <w:pPr>
        <w:pStyle w:val="Paragraphedeliste"/>
      </w:pPr>
    </w:p>
    <w:p w14:paraId="3E4954D3" w14:textId="3E361185" w:rsidR="00CA5006" w:rsidRDefault="00CA5006" w:rsidP="00CA5006">
      <w:pPr>
        <w:pStyle w:val="Titre3"/>
      </w:pPr>
      <w:bookmarkStart w:id="91" w:name="_Toc223529594"/>
      <w:r>
        <w:t>Audits</w:t>
      </w:r>
      <w:bookmarkEnd w:id="91"/>
    </w:p>
    <w:p w14:paraId="3C235F35" w14:textId="697F2561" w:rsidR="00CA5006" w:rsidRDefault="00EC3BD3" w:rsidP="00CA5006">
      <w:r>
        <w:t xml:space="preserve">La </w:t>
      </w:r>
      <w:r w:rsidR="00CA5006">
        <w:t>CFE est susceptible de diligenter un audit qui portera sur le respect des bonnes pratiques et exigences prévues dans le présent CCTP.</w:t>
      </w:r>
    </w:p>
    <w:p w14:paraId="3408446E" w14:textId="77777777" w:rsidR="00CA5006" w:rsidRDefault="00CA5006" w:rsidP="00CA5006">
      <w:r>
        <w:t>Le Titulaire s’engage à collaborer à tout audit de qualité qui serait diligenté par la CFE sur son périmètre d’intervention en collaborant de bonne foi avec tout auditeur désigné par la CFE ainsi qu’en se conformant aux recommandations issues des audits.</w:t>
      </w:r>
    </w:p>
    <w:p w14:paraId="5EC825F6" w14:textId="77777777" w:rsidR="00525D0C" w:rsidRDefault="00525D0C" w:rsidP="00CA5006"/>
    <w:p w14:paraId="3B4AFAA0" w14:textId="27658974" w:rsidR="00CA5006" w:rsidRDefault="00CA5006" w:rsidP="00CA5006">
      <w:pPr>
        <w:pStyle w:val="Titre2"/>
      </w:pPr>
      <w:bookmarkStart w:id="92" w:name="_Toc223529595"/>
      <w:r>
        <w:t>Validation et recette</w:t>
      </w:r>
      <w:bookmarkEnd w:id="92"/>
    </w:p>
    <w:p w14:paraId="7D56DCB6" w14:textId="1B69936C" w:rsidR="00CA5006" w:rsidRDefault="00CA5006" w:rsidP="00CA5006">
      <w:pPr>
        <w:pStyle w:val="Titre3"/>
      </w:pPr>
      <w:bookmarkStart w:id="93" w:name="_Toc223529596"/>
      <w:r>
        <w:t>Validation et recette d’évolution de composants ou d’applications</w:t>
      </w:r>
      <w:bookmarkEnd w:id="93"/>
    </w:p>
    <w:p w14:paraId="7AB1BE69" w14:textId="10D8EBF7" w:rsidR="00CA5006" w:rsidRDefault="00CA5006" w:rsidP="00CA5006">
      <w:r w:rsidRPr="00C83D3C">
        <w:t>Il s’agit ici de préciser des opérations à l’</w:t>
      </w:r>
      <w:r w:rsidR="00712058">
        <w:t>œuvre</w:t>
      </w:r>
      <w:r w:rsidRPr="00C83D3C">
        <w:t xml:space="preserve"> lors de la réception et de la vérification des livraisons des livrables de la MOE (Lot</w:t>
      </w:r>
      <w:r w:rsidR="00410D04">
        <w:t>s 1 à 4</w:t>
      </w:r>
      <w:r w:rsidR="00712058">
        <w:t xml:space="preserve">) </w:t>
      </w:r>
      <w:r w:rsidRPr="00C83D3C">
        <w:t>par la CFE (ou le Titulaire</w:t>
      </w:r>
      <w:r w:rsidR="00410D04">
        <w:t xml:space="preserve"> du lot 5</w:t>
      </w:r>
      <w:r w:rsidRPr="00C83D3C">
        <w:t>).</w:t>
      </w:r>
    </w:p>
    <w:p w14:paraId="3C4946DD" w14:textId="03460819" w:rsidR="00CA5006" w:rsidRDefault="00C764E5" w:rsidP="00C764E5">
      <w:pPr>
        <w:jc w:val="center"/>
      </w:pPr>
      <w:r>
        <w:rPr>
          <w:noProof/>
        </w:rPr>
        <w:drawing>
          <wp:inline distT="0" distB="0" distL="0" distR="0" wp14:anchorId="30B1607A" wp14:editId="16C9C5D0">
            <wp:extent cx="4450080" cy="4111615"/>
            <wp:effectExtent l="0" t="0" r="7620"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55278" cy="4116418"/>
                    </a:xfrm>
                    <a:prstGeom prst="rect">
                      <a:avLst/>
                    </a:prstGeom>
                  </pic:spPr>
                </pic:pic>
              </a:graphicData>
            </a:graphic>
          </wp:inline>
        </w:drawing>
      </w:r>
      <w:r w:rsidR="005C3C78">
        <w:br w:type="textWrapping" w:clear="all"/>
      </w:r>
    </w:p>
    <w:p w14:paraId="50FF446F" w14:textId="0C30BCAE" w:rsidR="00CA5006" w:rsidRDefault="00CA5006" w:rsidP="00CA5006"/>
    <w:p w14:paraId="44C32977" w14:textId="4493DCFE" w:rsidR="00CA5006" w:rsidRDefault="00CA5006" w:rsidP="00CA5006">
      <w:pPr>
        <w:pStyle w:val="Titre4"/>
      </w:pPr>
      <w:r>
        <w:t>Principes généraux de la recette</w:t>
      </w:r>
    </w:p>
    <w:p w14:paraId="79F84F44" w14:textId="574941DA" w:rsidR="00CA5006" w:rsidRDefault="00CA5006" w:rsidP="00CA5006">
      <w:r>
        <w:t xml:space="preserve">La recette par la CFE a pour objet de s’assurer que les prestations réalisées par le </w:t>
      </w:r>
      <w:r w:rsidR="00EC3BD3">
        <w:t>T</w:t>
      </w:r>
      <w:r>
        <w:t xml:space="preserve">itulaire sont conformes aux engagements, aux spécifications et aux normes et exigences applicables. </w:t>
      </w:r>
    </w:p>
    <w:p w14:paraId="4605E21B" w14:textId="77777777" w:rsidR="00CA5006" w:rsidRDefault="00CA5006" w:rsidP="00CA5006">
      <w:r>
        <w:t xml:space="preserve">Les validations sont faites par l’équipe de Recette Applicative. En aucun cas il ne peut y avoir de validation implicite par la CFE. </w:t>
      </w:r>
    </w:p>
    <w:p w14:paraId="511A2DCC" w14:textId="02EDEE93" w:rsidR="00487EE6" w:rsidRDefault="00487EE6" w:rsidP="00487EE6">
      <w:r>
        <w:t xml:space="preserve">Préalablement à la livraison à l’équipe de Recette, le titulaire s’engage et fournit les preuves associées </w:t>
      </w:r>
      <w:r w:rsidR="00BC5D57">
        <w:t>après avoir</w:t>
      </w:r>
      <w:r>
        <w:t xml:space="preserve"> procédé, avec succès, aux opérations suivantes :</w:t>
      </w:r>
    </w:p>
    <w:p w14:paraId="745BD6DA" w14:textId="77777777" w:rsidR="00487EE6" w:rsidRDefault="00487EE6" w:rsidP="00127D0F">
      <w:pPr>
        <w:pStyle w:val="Paragraphedeliste"/>
        <w:numPr>
          <w:ilvl w:val="0"/>
          <w:numId w:val="18"/>
        </w:numPr>
      </w:pPr>
      <w:r>
        <w:t>Tests d’intégration fonctionnels et techniques : on entend par test d’intégration la validation de bout en bout de l’ensemble des développements packagés pour une livraison donnée. La non-réalisation de ces tests d’intégration est soumise à la mise en place de pénalités décrites dans le CCAP.</w:t>
      </w:r>
    </w:p>
    <w:p w14:paraId="024E710B" w14:textId="77777777" w:rsidR="00487EE6" w:rsidRDefault="00487EE6" w:rsidP="00127D0F">
      <w:pPr>
        <w:pStyle w:val="Paragraphedeliste"/>
        <w:numPr>
          <w:ilvl w:val="0"/>
          <w:numId w:val="18"/>
        </w:numPr>
      </w:pPr>
      <w:r>
        <w:t>Tests de non-régression ;</w:t>
      </w:r>
    </w:p>
    <w:p w14:paraId="1653729D" w14:textId="77777777" w:rsidR="00487EE6" w:rsidRDefault="00487EE6" w:rsidP="00127D0F">
      <w:pPr>
        <w:pStyle w:val="Paragraphedeliste"/>
        <w:numPr>
          <w:ilvl w:val="0"/>
          <w:numId w:val="18"/>
        </w:numPr>
      </w:pPr>
      <w:r>
        <w:t>Tests de performance (si besoin) ;</w:t>
      </w:r>
    </w:p>
    <w:p w14:paraId="1A60ACAF" w14:textId="77777777" w:rsidR="00487EE6" w:rsidRDefault="00487EE6" w:rsidP="00127D0F">
      <w:pPr>
        <w:pStyle w:val="Paragraphedeliste"/>
        <w:numPr>
          <w:ilvl w:val="0"/>
          <w:numId w:val="18"/>
        </w:numPr>
      </w:pPr>
      <w:r>
        <w:t>Qualification de la qualité logicielle ;</w:t>
      </w:r>
    </w:p>
    <w:p w14:paraId="09CD702C" w14:textId="77777777" w:rsidR="00487EE6" w:rsidRPr="001D71D7" w:rsidRDefault="00487EE6" w:rsidP="00127D0F">
      <w:pPr>
        <w:pStyle w:val="Paragraphedeliste"/>
        <w:numPr>
          <w:ilvl w:val="0"/>
          <w:numId w:val="18"/>
        </w:numPr>
      </w:pPr>
      <w:r>
        <w:t>Tests de validation du déroulement des bons de livraison.</w:t>
      </w:r>
    </w:p>
    <w:p w14:paraId="518F091A" w14:textId="77777777" w:rsidR="00CA5006" w:rsidRDefault="00CA5006" w:rsidP="00CA5006">
      <w:r>
        <w:t>Cette étape est attestée par la livraison à l’équipe de recette des éléments de validation utilisés :</w:t>
      </w:r>
    </w:p>
    <w:p w14:paraId="775D016F" w14:textId="7B5DEFA5" w:rsidR="00CA5006" w:rsidRDefault="00CA5006" w:rsidP="00127D0F">
      <w:pPr>
        <w:pStyle w:val="Paragraphedeliste"/>
        <w:numPr>
          <w:ilvl w:val="0"/>
          <w:numId w:val="18"/>
        </w:numPr>
      </w:pPr>
      <w:r>
        <w:t xml:space="preserve">Plan de tests effectués </w:t>
      </w:r>
      <w:r w:rsidR="00772993" w:rsidRPr="00772993">
        <w:rPr>
          <w:u w:val="single"/>
        </w:rPr>
        <w:t>et complétés</w:t>
      </w:r>
      <w:r w:rsidR="00772993">
        <w:t> ;</w:t>
      </w:r>
    </w:p>
    <w:p w14:paraId="460CFB1B" w14:textId="5B31B2B5" w:rsidR="00CA5006" w:rsidRDefault="00CA5006" w:rsidP="00127D0F">
      <w:pPr>
        <w:pStyle w:val="Paragraphedeliste"/>
        <w:numPr>
          <w:ilvl w:val="0"/>
          <w:numId w:val="18"/>
        </w:numPr>
      </w:pPr>
      <w:r>
        <w:t>Résultats obtenus</w:t>
      </w:r>
      <w:r w:rsidR="00772993">
        <w:t xml:space="preserve"> </w:t>
      </w:r>
      <w:r w:rsidR="00772993" w:rsidRPr="00772993">
        <w:rPr>
          <w:u w:val="single"/>
        </w:rPr>
        <w:t>avec copies d’écrans</w:t>
      </w:r>
      <w:r>
        <w:t xml:space="preserve"> ;</w:t>
      </w:r>
    </w:p>
    <w:p w14:paraId="7B0A1757" w14:textId="77777777" w:rsidR="00CA5006" w:rsidRDefault="00CA5006" w:rsidP="00127D0F">
      <w:pPr>
        <w:pStyle w:val="Paragraphedeliste"/>
        <w:numPr>
          <w:ilvl w:val="0"/>
          <w:numId w:val="18"/>
        </w:numPr>
      </w:pPr>
      <w:r>
        <w:t>Fiche de conformité de revue de code ;</w:t>
      </w:r>
    </w:p>
    <w:p w14:paraId="4D2E7152" w14:textId="77777777" w:rsidR="00CA5006" w:rsidRDefault="00CA5006" w:rsidP="00127D0F">
      <w:pPr>
        <w:pStyle w:val="Paragraphedeliste"/>
        <w:numPr>
          <w:ilvl w:val="0"/>
          <w:numId w:val="18"/>
        </w:numPr>
      </w:pPr>
      <w:r>
        <w:t>Bilan qualitatif du logiciel selon les indicateurs définis dans le PAQ.</w:t>
      </w:r>
    </w:p>
    <w:p w14:paraId="09BE356D" w14:textId="77777777" w:rsidR="00CA5006" w:rsidRDefault="00CA5006" w:rsidP="00CA5006">
      <w:r>
        <w:t>La livraison des éléments produits par le Titulaire se fait via :</w:t>
      </w:r>
    </w:p>
    <w:p w14:paraId="611459E2" w14:textId="61175F52" w:rsidR="00CA5006" w:rsidRDefault="00CA5006" w:rsidP="00127D0F">
      <w:pPr>
        <w:pStyle w:val="Paragraphedeliste"/>
        <w:numPr>
          <w:ilvl w:val="0"/>
          <w:numId w:val="18"/>
        </w:numPr>
      </w:pPr>
      <w:r>
        <w:t>L’archivage des sources dans le système de gestion de configuration de la CFE</w:t>
      </w:r>
      <w:r w:rsidR="00F96FFE">
        <w:t> ;</w:t>
      </w:r>
    </w:p>
    <w:p w14:paraId="64C91149" w14:textId="3C512CB9" w:rsidR="00CA5006" w:rsidRDefault="00CA5006" w:rsidP="00127D0F">
      <w:pPr>
        <w:pStyle w:val="Paragraphedeliste"/>
        <w:numPr>
          <w:ilvl w:val="0"/>
          <w:numId w:val="18"/>
        </w:numPr>
      </w:pPr>
      <w:r>
        <w:t>L’archivage des documents dans le système de gestion documentaire (à définir avec le Titulaire), de la CFE</w:t>
      </w:r>
      <w:r w:rsidR="00F96FFE">
        <w:t> ;</w:t>
      </w:r>
    </w:p>
    <w:p w14:paraId="10A903BA" w14:textId="5B76245B" w:rsidR="00CA5006" w:rsidRDefault="00CA5006" w:rsidP="00127D0F">
      <w:pPr>
        <w:pStyle w:val="Paragraphedeliste"/>
        <w:numPr>
          <w:ilvl w:val="0"/>
          <w:numId w:val="18"/>
        </w:numPr>
      </w:pPr>
      <w:r>
        <w:t>La fourniture des binaires ou exécutables, et documents associés, sous forme d’une archive pour installation en environnement de recette de la CFE</w:t>
      </w:r>
      <w:r w:rsidR="00F96FFE">
        <w:t> ;</w:t>
      </w:r>
    </w:p>
    <w:p w14:paraId="3F00A0C1" w14:textId="77777777" w:rsidR="00CA5006" w:rsidRDefault="00CA5006" w:rsidP="00127D0F">
      <w:pPr>
        <w:pStyle w:val="Paragraphedeliste"/>
        <w:numPr>
          <w:ilvl w:val="0"/>
          <w:numId w:val="18"/>
        </w:numPr>
      </w:pPr>
      <w:r>
        <w:t>L’archivage qui permet en outre de tagguer le numéro de projet selon le domaine applicatif, de comptabiliser le nombre de composants du lot de livraison et vérifier la qualité des livrables fournis par le Titulaire.</w:t>
      </w:r>
    </w:p>
    <w:p w14:paraId="1623F012" w14:textId="77777777" w:rsidR="00CA5006" w:rsidRDefault="00CA5006" w:rsidP="00CA5006">
      <w:r>
        <w:t>La recette par la CFE se déroule en deux phases :</w:t>
      </w:r>
    </w:p>
    <w:p w14:paraId="3B8B7D7A" w14:textId="4876BC18" w:rsidR="00CA5006" w:rsidRDefault="00CA5006" w:rsidP="00127D0F">
      <w:pPr>
        <w:pStyle w:val="Paragraphedeliste"/>
        <w:numPr>
          <w:ilvl w:val="0"/>
          <w:numId w:val="18"/>
        </w:numPr>
      </w:pPr>
      <w:r>
        <w:t>Vérification d’aptitude</w:t>
      </w:r>
      <w:r w:rsidR="00F96FFE">
        <w:t> ;</w:t>
      </w:r>
    </w:p>
    <w:p w14:paraId="7791E433" w14:textId="6913E6D6" w:rsidR="00CA5006" w:rsidRDefault="00CA5006" w:rsidP="00127D0F">
      <w:pPr>
        <w:pStyle w:val="Paragraphedeliste"/>
        <w:numPr>
          <w:ilvl w:val="0"/>
          <w:numId w:val="18"/>
        </w:numPr>
      </w:pPr>
      <w:r>
        <w:t>Vérification de service régulier.</w:t>
      </w:r>
    </w:p>
    <w:p w14:paraId="1C2EA58D" w14:textId="77777777" w:rsidR="006E180E" w:rsidRPr="00CA5006" w:rsidRDefault="006E180E" w:rsidP="006E180E">
      <w:pPr>
        <w:pStyle w:val="Paragraphedeliste"/>
      </w:pPr>
    </w:p>
    <w:p w14:paraId="112C3976" w14:textId="1921ADF1" w:rsidR="00CA5006" w:rsidRDefault="00CA5006" w:rsidP="00CA5006">
      <w:pPr>
        <w:pStyle w:val="Titre4"/>
      </w:pPr>
      <w:r>
        <w:t>La vérification d’aptitude (VA)</w:t>
      </w:r>
    </w:p>
    <w:p w14:paraId="5E0F5D31" w14:textId="7D1ACDC7" w:rsidR="00CA5006" w:rsidRPr="00EC3BD3" w:rsidRDefault="00CA5006" w:rsidP="00CA5006">
      <w:pPr>
        <w:rPr>
          <w:szCs w:val="20"/>
        </w:rPr>
      </w:pPr>
      <w:r w:rsidRPr="00EC3BD3">
        <w:rPr>
          <w:szCs w:val="20"/>
        </w:rPr>
        <w:t>La VA réalisée par l’équipe CFE (et TRA) a pour objectif de vérifier la conformité des prestations par rapport aux spécifications en déroulant le processus prévu au cahier de recette établi par la CFE.</w:t>
      </w:r>
    </w:p>
    <w:p w14:paraId="0E770A3A" w14:textId="0E1AB38C" w:rsidR="00CA5006" w:rsidRPr="00EC3BD3" w:rsidRDefault="00CA5006" w:rsidP="00CA5006">
      <w:pPr>
        <w:rPr>
          <w:szCs w:val="20"/>
        </w:rPr>
      </w:pPr>
      <w:r w:rsidRPr="00EC3BD3">
        <w:rPr>
          <w:szCs w:val="20"/>
        </w:rPr>
        <w:t>Cette VA est exécutée dans un environnement de recette dédié ou de préproduction selon l’importance de la livraison.</w:t>
      </w:r>
    </w:p>
    <w:p w14:paraId="07D01C5B" w14:textId="77777777" w:rsidR="00CA5006" w:rsidRPr="00EC3BD3" w:rsidRDefault="00CA5006" w:rsidP="00CA5006">
      <w:pPr>
        <w:rPr>
          <w:szCs w:val="20"/>
        </w:rPr>
      </w:pPr>
      <w:r w:rsidRPr="00EC3BD3">
        <w:rPr>
          <w:szCs w:val="20"/>
        </w:rPr>
        <w:t>Si la livraison est assurée en plusieurs lots, chacun fera l’objet de tests VA séparés. Puis, les tests de VA sur le dernier lot livré permettront aussi de valider l’ensemble de la version d’application.</w:t>
      </w:r>
    </w:p>
    <w:p w14:paraId="55DC74E5" w14:textId="270169EC" w:rsidR="00CA5006" w:rsidRPr="00EC3BD3" w:rsidRDefault="00CA5006" w:rsidP="00CA5006">
      <w:pPr>
        <w:rPr>
          <w:szCs w:val="20"/>
        </w:rPr>
      </w:pPr>
      <w:r w:rsidRPr="00EC3BD3">
        <w:rPr>
          <w:szCs w:val="20"/>
        </w:rPr>
        <w:t xml:space="preserve">L’échéance de la VA est définie pour chaque livraison en </w:t>
      </w:r>
      <w:r w:rsidR="00EC3BD3">
        <w:rPr>
          <w:szCs w:val="20"/>
        </w:rPr>
        <w:t>comité projet ou de suivi TMA/TRA</w:t>
      </w:r>
      <w:r w:rsidRPr="00EC3BD3">
        <w:rPr>
          <w:szCs w:val="20"/>
        </w:rPr>
        <w:t xml:space="preserve">. La durée est prise en compte au moment du cadrage ou plan projet fixée sur une base nominale de 3 itérations de recette intégrant l’étape de qualification en TRA. Elle est fixée pour un délai maximal de 2 mois. </w:t>
      </w:r>
    </w:p>
    <w:p w14:paraId="057D6AFC" w14:textId="77777777" w:rsidR="00CA5006" w:rsidRPr="00EC3BD3" w:rsidRDefault="00CA5006" w:rsidP="00CA5006">
      <w:pPr>
        <w:rPr>
          <w:szCs w:val="20"/>
        </w:rPr>
      </w:pPr>
      <w:r w:rsidRPr="00EC3BD3">
        <w:rPr>
          <w:szCs w:val="20"/>
        </w:rPr>
        <w:t>La VA est menée suivant les principes suivants :</w:t>
      </w:r>
    </w:p>
    <w:p w14:paraId="377DE757" w14:textId="3166B8A2" w:rsidR="00CA5006" w:rsidRPr="00EC3BD3" w:rsidRDefault="00CA5006" w:rsidP="00127D0F">
      <w:pPr>
        <w:pStyle w:val="Paragraphedeliste"/>
        <w:numPr>
          <w:ilvl w:val="0"/>
          <w:numId w:val="18"/>
        </w:numPr>
        <w:rPr>
          <w:szCs w:val="20"/>
        </w:rPr>
      </w:pPr>
      <w:r w:rsidRPr="00EC3BD3">
        <w:rPr>
          <w:szCs w:val="20"/>
        </w:rPr>
        <w:t>Elaboration du plan de tests fonctionnel par la CFE (et/ou TRA)</w:t>
      </w:r>
      <w:r w:rsidR="00F96FFE">
        <w:rPr>
          <w:szCs w:val="20"/>
        </w:rPr>
        <w:t xml:space="preserve"> </w:t>
      </w:r>
      <w:r w:rsidRPr="00EC3BD3">
        <w:rPr>
          <w:szCs w:val="20"/>
        </w:rPr>
        <w:t>;</w:t>
      </w:r>
    </w:p>
    <w:p w14:paraId="7420CB5F" w14:textId="77777777" w:rsidR="00CA5006" w:rsidRPr="00EC3BD3" w:rsidRDefault="00CA5006" w:rsidP="00127D0F">
      <w:pPr>
        <w:pStyle w:val="Paragraphedeliste"/>
        <w:numPr>
          <w:ilvl w:val="0"/>
          <w:numId w:val="18"/>
        </w:numPr>
        <w:rPr>
          <w:szCs w:val="20"/>
        </w:rPr>
      </w:pPr>
      <w:r w:rsidRPr="00EC3BD3">
        <w:rPr>
          <w:szCs w:val="20"/>
        </w:rPr>
        <w:t>Constitution des jeux d’essais, éventuellement repris et complétés des jeux d’essais du Titulaire ;</w:t>
      </w:r>
    </w:p>
    <w:p w14:paraId="2926E264" w14:textId="77777777" w:rsidR="00CA5006" w:rsidRPr="00EC3BD3" w:rsidRDefault="00CA5006" w:rsidP="00127D0F">
      <w:pPr>
        <w:pStyle w:val="Paragraphedeliste"/>
        <w:numPr>
          <w:ilvl w:val="0"/>
          <w:numId w:val="18"/>
        </w:numPr>
        <w:rPr>
          <w:szCs w:val="20"/>
        </w:rPr>
      </w:pPr>
      <w:r w:rsidRPr="00EC3BD3">
        <w:rPr>
          <w:szCs w:val="20"/>
        </w:rPr>
        <w:t>Exécution des jeux d’essais ;</w:t>
      </w:r>
    </w:p>
    <w:p w14:paraId="53C7D8F0" w14:textId="77777777" w:rsidR="00CA5006" w:rsidRDefault="00CA5006" w:rsidP="00127D0F">
      <w:pPr>
        <w:pStyle w:val="Paragraphedeliste"/>
        <w:numPr>
          <w:ilvl w:val="0"/>
          <w:numId w:val="18"/>
        </w:numPr>
      </w:pPr>
      <w:r>
        <w:t>Réception et vérification de la complétude des livrables (package, documents) fournis par le Titulaire dans un délai de 15 jours maximum ;</w:t>
      </w:r>
    </w:p>
    <w:p w14:paraId="34DA5B63" w14:textId="77777777" w:rsidR="00CA5006" w:rsidRDefault="00CA5006" w:rsidP="00127D0F">
      <w:pPr>
        <w:pStyle w:val="Paragraphedeliste"/>
        <w:numPr>
          <w:ilvl w:val="0"/>
          <w:numId w:val="18"/>
        </w:numPr>
      </w:pPr>
      <w:r>
        <w:t>Installation sur l’environnement de recette, maintenu est aussi proche que possible de l’environnement de production ;</w:t>
      </w:r>
    </w:p>
    <w:p w14:paraId="37F0A388" w14:textId="77777777" w:rsidR="00CA5006" w:rsidRDefault="00CA5006" w:rsidP="00127D0F">
      <w:pPr>
        <w:pStyle w:val="Paragraphedeliste"/>
        <w:numPr>
          <w:ilvl w:val="0"/>
          <w:numId w:val="18"/>
        </w:numPr>
      </w:pPr>
      <w:r>
        <w:t>Contrôle de conformité des règles de codage, d’architecture ;</w:t>
      </w:r>
    </w:p>
    <w:p w14:paraId="25BE6596" w14:textId="77777777" w:rsidR="00CA5006" w:rsidRDefault="00CA5006" w:rsidP="00127D0F">
      <w:pPr>
        <w:pStyle w:val="Paragraphedeliste"/>
        <w:numPr>
          <w:ilvl w:val="0"/>
          <w:numId w:val="18"/>
        </w:numPr>
      </w:pPr>
      <w:r>
        <w:t xml:space="preserve">Paramétrage du système de remontée des anomalies. </w:t>
      </w:r>
    </w:p>
    <w:p w14:paraId="12798B46" w14:textId="77777777" w:rsidR="00FD2CB3" w:rsidRDefault="00FD2CB3" w:rsidP="00CA5006"/>
    <w:p w14:paraId="144BE26B" w14:textId="6D87087D" w:rsidR="00CA5006" w:rsidRDefault="00CA5006" w:rsidP="00CA5006">
      <w:r>
        <w:t xml:space="preserve">Le </w:t>
      </w:r>
      <w:r w:rsidR="009E4E82">
        <w:t xml:space="preserve">ou les </w:t>
      </w:r>
      <w:r>
        <w:t>Titulaire</w:t>
      </w:r>
      <w:r w:rsidR="009E4E82">
        <w:t>s</w:t>
      </w:r>
      <w:r>
        <w:t xml:space="preserve"> MOE d</w:t>
      </w:r>
      <w:r w:rsidR="009E4E82">
        <w:t>es lots 1 à 4 doivent</w:t>
      </w:r>
      <w:r w:rsidR="00F96FFE">
        <w:t xml:space="preserve"> </w:t>
      </w:r>
      <w:r>
        <w:t>:</w:t>
      </w:r>
    </w:p>
    <w:p w14:paraId="3E39DBD1" w14:textId="77777777" w:rsidR="00CA5006" w:rsidRDefault="00CA5006" w:rsidP="00127D0F">
      <w:pPr>
        <w:pStyle w:val="Paragraphedeliste"/>
        <w:numPr>
          <w:ilvl w:val="0"/>
          <w:numId w:val="18"/>
        </w:numPr>
      </w:pPr>
      <w:r>
        <w:t>Fournir les résultats des jeux d’essais relatifs aux tests d’intégration, de non-régression, de qualification fonctionnelle, réalisés sur ses propres environnements de validation ;</w:t>
      </w:r>
    </w:p>
    <w:p w14:paraId="4CB2BC90" w14:textId="77777777" w:rsidR="00CA5006" w:rsidRDefault="00CA5006" w:rsidP="00127D0F">
      <w:pPr>
        <w:pStyle w:val="Paragraphedeliste"/>
        <w:numPr>
          <w:ilvl w:val="0"/>
          <w:numId w:val="18"/>
        </w:numPr>
      </w:pPr>
      <w:r>
        <w:t>Former les personnes procédant à la VA ;</w:t>
      </w:r>
    </w:p>
    <w:p w14:paraId="7FF8BFC4" w14:textId="0EA47D82" w:rsidR="00CA5006" w:rsidRDefault="00CA5006" w:rsidP="00127D0F">
      <w:pPr>
        <w:pStyle w:val="Paragraphedeliste"/>
        <w:numPr>
          <w:ilvl w:val="0"/>
          <w:numId w:val="18"/>
        </w:numPr>
      </w:pPr>
      <w:r>
        <w:t>Assister l’équipe de recette dans l’exécution de la VA</w:t>
      </w:r>
      <w:r w:rsidR="00F96FFE">
        <w:t> ;</w:t>
      </w:r>
    </w:p>
    <w:p w14:paraId="04E1D225" w14:textId="77777777" w:rsidR="00CA5006" w:rsidRDefault="00CA5006" w:rsidP="00127D0F">
      <w:pPr>
        <w:pStyle w:val="Paragraphedeliste"/>
        <w:numPr>
          <w:ilvl w:val="0"/>
          <w:numId w:val="18"/>
        </w:numPr>
      </w:pPr>
      <w:r>
        <w:t xml:space="preserve">Corriger les anomalies. </w:t>
      </w:r>
    </w:p>
    <w:p w14:paraId="6647865E" w14:textId="0FD249E0" w:rsidR="00CA5006" w:rsidRPr="002F15CB" w:rsidRDefault="00CA5006" w:rsidP="00CA5006">
      <w:r>
        <w:t>La VA assure le contrôle de la conformité des livrables aux règles de codage, d’architecture et de fonctionnalités</w:t>
      </w:r>
      <w:r w:rsidR="008B4240">
        <w:t>.</w:t>
      </w:r>
    </w:p>
    <w:p w14:paraId="60FAB570" w14:textId="77777777" w:rsidR="00CA5006" w:rsidRDefault="00CA5006" w:rsidP="00CA5006">
      <w:pPr>
        <w:rPr>
          <w:szCs w:val="20"/>
        </w:rPr>
      </w:pPr>
      <w:r w:rsidRPr="003D0B0B">
        <w:rPr>
          <w:szCs w:val="20"/>
        </w:rPr>
        <w:t xml:space="preserve">Les anomalies détectées par l’équipe CFE, sont consultables par le Chef de Projet du Titulaire. </w:t>
      </w:r>
    </w:p>
    <w:p w14:paraId="1425EF4A" w14:textId="77777777" w:rsidR="00A54766" w:rsidRDefault="00A54766" w:rsidP="00CA5006">
      <w:pPr>
        <w:rPr>
          <w:szCs w:val="20"/>
        </w:rPr>
      </w:pPr>
    </w:p>
    <w:p w14:paraId="0D0F7C1B" w14:textId="4DFFA42B" w:rsidR="00CA5006" w:rsidRDefault="00CA5006" w:rsidP="00CA5006">
      <w:pPr>
        <w:rPr>
          <w:szCs w:val="20"/>
        </w:rPr>
      </w:pPr>
      <w:r w:rsidRPr="003D0B0B">
        <w:rPr>
          <w:szCs w:val="20"/>
        </w:rPr>
        <w:t xml:space="preserve">Pendant la VA, le Titulaire </w:t>
      </w:r>
      <w:r w:rsidR="00A54766">
        <w:rPr>
          <w:szCs w:val="20"/>
        </w:rPr>
        <w:t xml:space="preserve">ou les Titulaires </w:t>
      </w:r>
      <w:r w:rsidR="001926D1">
        <w:rPr>
          <w:szCs w:val="20"/>
        </w:rPr>
        <w:t>des lots 1 à 4</w:t>
      </w:r>
      <w:r w:rsidRPr="003D0B0B">
        <w:rPr>
          <w:szCs w:val="20"/>
        </w:rPr>
        <w:t xml:space="preserve"> s’engage</w:t>
      </w:r>
      <w:r w:rsidR="00A54766">
        <w:rPr>
          <w:szCs w:val="20"/>
        </w:rPr>
        <w:t>nt</w:t>
      </w:r>
      <w:r w:rsidRPr="003D0B0B">
        <w:rPr>
          <w:szCs w:val="20"/>
        </w:rPr>
        <w:t xml:space="preserve"> à corriger les anomalies bloquantes et majeures conformément aux exigences définies dans les chapitres relatifs aux niveaux de service de chacun des lots concernés, afin de ne pas perturber le déroulement de la VA. </w:t>
      </w:r>
    </w:p>
    <w:p w14:paraId="2618D94C" w14:textId="56CD43FB" w:rsidR="00CA5006" w:rsidRDefault="00CA5006" w:rsidP="00CA5006">
      <w:pPr>
        <w:rPr>
          <w:szCs w:val="20"/>
        </w:rPr>
      </w:pPr>
      <w:r w:rsidRPr="003D0B0B">
        <w:rPr>
          <w:szCs w:val="20"/>
        </w:rPr>
        <w:t xml:space="preserve">Le </w:t>
      </w:r>
      <w:r w:rsidR="000452AA">
        <w:rPr>
          <w:szCs w:val="20"/>
        </w:rPr>
        <w:t>ou les Titulaires</w:t>
      </w:r>
      <w:r w:rsidRPr="003D0B0B">
        <w:rPr>
          <w:szCs w:val="20"/>
        </w:rPr>
        <w:t xml:space="preserve"> MOE doi</w:t>
      </w:r>
      <w:r w:rsidR="000452AA">
        <w:rPr>
          <w:szCs w:val="20"/>
        </w:rPr>
        <w:t>ven</w:t>
      </w:r>
      <w:r w:rsidRPr="003D0B0B">
        <w:rPr>
          <w:szCs w:val="20"/>
        </w:rPr>
        <w:t xml:space="preserve">t corriger les anomalies de </w:t>
      </w:r>
      <w:r w:rsidR="00B04DFE">
        <w:rPr>
          <w:szCs w:val="20"/>
        </w:rPr>
        <w:t>leur</w:t>
      </w:r>
      <w:r w:rsidRPr="003D0B0B">
        <w:rPr>
          <w:szCs w:val="20"/>
        </w:rPr>
        <w:t xml:space="preserve"> livraison qualifiée sous un délai adapté au planning du projet et prévoyant au maximum 3 itérations avant la mise en production, comprenant le cycle de qualification de TRA. </w:t>
      </w:r>
    </w:p>
    <w:p w14:paraId="22550902" w14:textId="77777777" w:rsidR="00CA5006" w:rsidRDefault="00CA5006" w:rsidP="00CA5006">
      <w:pPr>
        <w:rPr>
          <w:szCs w:val="20"/>
        </w:rPr>
      </w:pPr>
      <w:r w:rsidRPr="003D0B0B">
        <w:rPr>
          <w:szCs w:val="20"/>
        </w:rPr>
        <w:t xml:space="preserve">La CFE s’interdit toute utilisation en production de livraison avant validation du procès-verbal de la VA. </w:t>
      </w:r>
    </w:p>
    <w:p w14:paraId="334767BF" w14:textId="77777777" w:rsidR="00CA5006" w:rsidRPr="003D0B0B" w:rsidRDefault="00CA5006" w:rsidP="00CA5006">
      <w:pPr>
        <w:rPr>
          <w:szCs w:val="20"/>
        </w:rPr>
      </w:pPr>
      <w:r w:rsidRPr="003D0B0B">
        <w:rPr>
          <w:szCs w:val="20"/>
        </w:rPr>
        <w:t>A l’échéance du délai de recette en VA, et dans un délai de 15 jours à compter de la date de fin de VA, la CFE consigne dans un procès-verbal présenté par le Titulaire les résultats des tests effectués et y indique soit :</w:t>
      </w:r>
    </w:p>
    <w:p w14:paraId="5563D1F1" w14:textId="77777777" w:rsidR="00CA5006" w:rsidRPr="00273AB4" w:rsidRDefault="00CA5006" w:rsidP="00127D0F">
      <w:pPr>
        <w:pStyle w:val="Paragraphedeliste"/>
        <w:numPr>
          <w:ilvl w:val="0"/>
          <w:numId w:val="18"/>
        </w:numPr>
      </w:pPr>
      <w:r w:rsidRPr="00273AB4">
        <w:t>Que la VA est prononcée sans réserve, le procès-verbal est signé et soumis à la Direction de la CFE ;</w:t>
      </w:r>
    </w:p>
    <w:p w14:paraId="7179F64C" w14:textId="06C40AE6" w:rsidR="00CA5006" w:rsidRPr="00273AB4" w:rsidRDefault="00CA5006" w:rsidP="00127D0F">
      <w:pPr>
        <w:pStyle w:val="Paragraphedeliste"/>
        <w:numPr>
          <w:ilvl w:val="0"/>
          <w:numId w:val="18"/>
        </w:numPr>
      </w:pPr>
      <w:r w:rsidRPr="00273AB4">
        <w:t xml:space="preserve">Qu’il y a des anomalies résiduelles non bloquantes à la mise en production. Le procès-verbal est alors signé avec réserves. Ces réserves devront être levées dans un délai précisé sur le procès-verbal. Les réserves doivent alors être indiquées de façon précise sous forme d’une liste exhaustive figurant en annexe du </w:t>
      </w:r>
      <w:r w:rsidR="000E382D" w:rsidRPr="00273AB4">
        <w:t>procès-verbal</w:t>
      </w:r>
      <w:r w:rsidRPr="00273AB4">
        <w:t xml:space="preserve"> de recette signé par les Parties ;</w:t>
      </w:r>
    </w:p>
    <w:p w14:paraId="6EEAA317" w14:textId="77777777" w:rsidR="00CA5006" w:rsidRDefault="00CA5006" w:rsidP="00127D0F">
      <w:pPr>
        <w:pStyle w:val="Paragraphedeliste"/>
        <w:numPr>
          <w:ilvl w:val="0"/>
          <w:numId w:val="18"/>
        </w:numPr>
      </w:pPr>
      <w:r w:rsidRPr="00273AB4">
        <w:t>Qu’il y a des anomalies bloquantes à la mise en production et que la recette est ajournée ; dans ce cas, la CFE notifie au Titulaire les conditions d’ajournement de la VA. Le Titulaire encourt l’application des pénalités associées au manque de qualité des livrables.</w:t>
      </w:r>
    </w:p>
    <w:p w14:paraId="3009F98E" w14:textId="77777777" w:rsidR="006E180E" w:rsidRPr="00273AB4" w:rsidRDefault="006E180E" w:rsidP="006E180E">
      <w:pPr>
        <w:pStyle w:val="Paragraphedeliste"/>
      </w:pPr>
    </w:p>
    <w:p w14:paraId="3C1AB5B7" w14:textId="32E62A60" w:rsidR="00CA5006" w:rsidRDefault="00615F01" w:rsidP="00615F01">
      <w:pPr>
        <w:pStyle w:val="Titre4"/>
      </w:pPr>
      <w:r>
        <w:t>La Vérification de Service Régulier (VSR)</w:t>
      </w:r>
    </w:p>
    <w:p w14:paraId="4B13E301" w14:textId="77777777" w:rsidR="00615F01" w:rsidRDefault="00615F01" w:rsidP="00615F01">
      <w:r w:rsidRPr="00DF7CF9">
        <w:t>La VSR a pour objet de vérifier que l’application en recette en VA fonctionne d’une façon normale et conforme aux spécifications contractuelles, dans l’environnement de production, et en respect des règles d’exploitabilité définies par la CFE.</w:t>
      </w:r>
    </w:p>
    <w:p w14:paraId="54F87315" w14:textId="77777777" w:rsidR="00615F01" w:rsidRDefault="00615F01" w:rsidP="00615F01">
      <w:r w:rsidRPr="00320E7C">
        <w:t xml:space="preserve">La date de la VSR est déterminée dans le plan projet à partir de l’échéance programmée de mise en production du lot ou du projet. </w:t>
      </w:r>
    </w:p>
    <w:p w14:paraId="5A63BEAD" w14:textId="77777777" w:rsidR="00615F01" w:rsidRDefault="00615F01" w:rsidP="00615F01">
      <w:r w:rsidRPr="00320E7C">
        <w:t>Pendant la VSR, le titulaire s’engage à assister la CFE dans l’analyse des anomalies et à les corriger.</w:t>
      </w:r>
    </w:p>
    <w:p w14:paraId="3F96C8B7" w14:textId="387007B6" w:rsidR="00615F01" w:rsidRDefault="00615F01" w:rsidP="00615F01">
      <w:r w:rsidRPr="00320E7C">
        <w:t xml:space="preserve">La fin de la période de VSR est prononcée par la CFE lorsqu’il n’y a plus d’anomalies dans un délai maximal de 2 mois. La CFE signe et notifie au Titulaire, le procès-verbal de fin de VSR dans un délai de 10 jours ouvrés à compter de la date de fin de VSR. </w:t>
      </w:r>
    </w:p>
    <w:p w14:paraId="6207684C" w14:textId="34F1E99F" w:rsidR="006E180E" w:rsidRDefault="00615F01" w:rsidP="00615F01">
      <w:r w:rsidRPr="00320E7C">
        <w:t>Si le résultat de la VSR est négatif, la CFE prend une décision écrite soit d’ajournement, soit de réception avec réf</w:t>
      </w:r>
      <w:r>
        <w:t>e</w:t>
      </w:r>
      <w:r w:rsidRPr="00320E7C">
        <w:t xml:space="preserve">ction de prix proportionnelle à l’importance </w:t>
      </w:r>
      <w:r w:rsidRPr="000D49F5">
        <w:t>des imperfections constatées, soit de rejet, qu’elle notifie au titulaire dans les conditions définies au CCAP.</w:t>
      </w:r>
    </w:p>
    <w:p w14:paraId="67B2B6CD" w14:textId="77777777" w:rsidR="006E180E" w:rsidRPr="00615F01" w:rsidRDefault="006E180E" w:rsidP="00615F01"/>
    <w:p w14:paraId="50E820B5" w14:textId="1D725D15" w:rsidR="00B523A6" w:rsidRDefault="00615F01" w:rsidP="00615F01">
      <w:pPr>
        <w:pStyle w:val="Titre4"/>
      </w:pPr>
      <w:r>
        <w:t>Durée de VA et VSR</w:t>
      </w:r>
    </w:p>
    <w:p w14:paraId="1AD8C722" w14:textId="77777777" w:rsidR="00615F01" w:rsidRDefault="00615F01" w:rsidP="00615F01">
      <w:r w:rsidRPr="00FF7E39">
        <w:t>Par défaut, c’est-à-dire, sans avis contraire de la CFE, la durée de la VA est fixée à deux (2) mois calendaires, complétée d’une durée de 1 mois calendaire supplémentaire pour la VA des corrections détectées.</w:t>
      </w:r>
    </w:p>
    <w:p w14:paraId="095C2A63" w14:textId="77777777" w:rsidR="00615F01" w:rsidRDefault="00615F01" w:rsidP="00615F01">
      <w:r w:rsidRPr="00FF7E39">
        <w:t xml:space="preserve">De même, par défaut, la durée de VSR est fixée par défaut à deux (2) mois calendaires. </w:t>
      </w:r>
    </w:p>
    <w:p w14:paraId="4769B06A" w14:textId="2FD2D2EF" w:rsidR="00615F01" w:rsidRPr="00615F01" w:rsidRDefault="00615F01" w:rsidP="00615F01">
      <w:r w:rsidRPr="00FF7E39">
        <w:t>Ces durées de VA et de VSR, pour les versions majeures des applications, seront définies par l’UO Projet qui établit le plan projet (ou à défaut, par le comité contractuel).</w:t>
      </w:r>
    </w:p>
    <w:p w14:paraId="2C736814" w14:textId="77777777" w:rsidR="004E1F62" w:rsidRDefault="004E1F62" w:rsidP="004E1F62">
      <w:pPr>
        <w:pStyle w:val="Titre2"/>
        <w:numPr>
          <w:ilvl w:val="0"/>
          <w:numId w:val="0"/>
        </w:numPr>
        <w:ind w:left="576"/>
      </w:pPr>
    </w:p>
    <w:p w14:paraId="1B86CB20" w14:textId="3594E71F" w:rsidR="00615F01" w:rsidRDefault="00615F01" w:rsidP="00615F01">
      <w:pPr>
        <w:pStyle w:val="Titre2"/>
      </w:pPr>
      <w:bookmarkStart w:id="94" w:name="_Toc223529597"/>
      <w:r>
        <w:t>Exigences de performance</w:t>
      </w:r>
      <w:bookmarkEnd w:id="94"/>
    </w:p>
    <w:p w14:paraId="372C2A58" w14:textId="77777777" w:rsidR="00615F01" w:rsidRDefault="00615F01" w:rsidP="00615F01">
      <w:r>
        <w:t>Le Titulaire s’engage, lors de ses actions de maintenance sur les applications dont il a la charge, à :</w:t>
      </w:r>
    </w:p>
    <w:p w14:paraId="34613F85" w14:textId="4D80DE9D" w:rsidR="00615F01" w:rsidRDefault="00615F01" w:rsidP="00127D0F">
      <w:pPr>
        <w:pStyle w:val="Paragraphedeliste"/>
        <w:numPr>
          <w:ilvl w:val="0"/>
          <w:numId w:val="31"/>
        </w:numPr>
      </w:pPr>
      <w:r>
        <w:t>Ne pas dégrader les performances existantes à la prise en charge de la maintenance des applications, sauf si l’évolution le justifie. Un référentiel de performance est fourni par la CFE au Titulaire à l’issue de la phase d’initialisation. Celui-ci est mis à jour par le Titulaire en conséquence des travaux de maintenance qu’il mène</w:t>
      </w:r>
      <w:r w:rsidR="00F96FFE">
        <w:t> ;</w:t>
      </w:r>
    </w:p>
    <w:p w14:paraId="11CEAB15" w14:textId="159A6EA2" w:rsidR="00615F01" w:rsidRDefault="00615F01" w:rsidP="00127D0F">
      <w:pPr>
        <w:pStyle w:val="Paragraphedeliste"/>
        <w:numPr>
          <w:ilvl w:val="0"/>
          <w:numId w:val="31"/>
        </w:numPr>
      </w:pPr>
      <w:r>
        <w:t>Ne pas dégrader les indicateurs de qualité définis à la prise en charge de la maintenance des applications</w:t>
      </w:r>
      <w:r w:rsidR="00F96FFE">
        <w:t> ;</w:t>
      </w:r>
    </w:p>
    <w:p w14:paraId="40860F55" w14:textId="012A530F" w:rsidR="00615F01" w:rsidRDefault="00615F01" w:rsidP="00127D0F">
      <w:pPr>
        <w:pStyle w:val="Paragraphedeliste"/>
        <w:numPr>
          <w:ilvl w:val="0"/>
          <w:numId w:val="31"/>
        </w:numPr>
      </w:pPr>
      <w:r>
        <w:t>Effectuer des mesure</w:t>
      </w:r>
      <w:r w:rsidR="000E382D">
        <w:t>s</w:t>
      </w:r>
      <w:r>
        <w:t xml:space="preserve"> de performance lors des tests usine dans un environnement de recette ou de </w:t>
      </w:r>
      <w:r w:rsidR="000E382D">
        <w:t>préproduction</w:t>
      </w:r>
      <w:r w:rsidR="00F96FFE">
        <w:t> ;</w:t>
      </w:r>
    </w:p>
    <w:p w14:paraId="47CBC100" w14:textId="483C2E85" w:rsidR="00615F01" w:rsidRDefault="00615F01" w:rsidP="00127D0F">
      <w:pPr>
        <w:pStyle w:val="Paragraphedeliste"/>
        <w:numPr>
          <w:ilvl w:val="0"/>
          <w:numId w:val="31"/>
        </w:numPr>
      </w:pPr>
      <w:r>
        <w:t>Conseiller</w:t>
      </w:r>
      <w:r w:rsidRPr="008A0C9E">
        <w:t xml:space="preserve"> et proposer le cas échéant des actions pour améliorer les performances existantes</w:t>
      </w:r>
      <w:r w:rsidR="000E382D">
        <w:t>.</w:t>
      </w:r>
    </w:p>
    <w:p w14:paraId="47D17E61" w14:textId="77777777" w:rsidR="000E382D" w:rsidRDefault="000E382D" w:rsidP="000E382D">
      <w:pPr>
        <w:pStyle w:val="Paragraphedeliste"/>
      </w:pPr>
    </w:p>
    <w:p w14:paraId="6812DF1C" w14:textId="3BE317DD" w:rsidR="00615F01" w:rsidRDefault="00615F01" w:rsidP="00615F01">
      <w:pPr>
        <w:pStyle w:val="Titre3"/>
      </w:pPr>
      <w:bookmarkStart w:id="95" w:name="_Toc223529598"/>
      <w:r>
        <w:t>Performance transactionnelle des nouveaux développements ou adaptations évolutives</w:t>
      </w:r>
      <w:bookmarkEnd w:id="95"/>
    </w:p>
    <w:p w14:paraId="4FEBA189" w14:textId="4CB0E2FD" w:rsidR="00615F01" w:rsidRDefault="00615F01" w:rsidP="00615F01">
      <w:r>
        <w:t>Le Titulaire s’engage à respecter les temps de réponses inférieurs à la seconde pour les composants d’IHM des applications du BackOffice de production exécutées en réseau local.</w:t>
      </w:r>
    </w:p>
    <w:p w14:paraId="1DA0D266" w14:textId="3900EB76" w:rsidR="00615F01" w:rsidRDefault="00615F01" w:rsidP="00615F01">
      <w:r>
        <w:t>Dès que le temps de réponse d’une transaction S2000 dépasse 1 seconde ou que le rafraichissement de l’écran dépasse 3 secondes en local et 5 avec des données chargées depuis le Cloud (GED en SAAS par exemple), le Titulaire doit alerter la CFE des raisons associées et proposer des mesures adéquates pour ramener les temps de réponse en dessous de ces seuils. Ce processus d’alerte doit être décrit par le Titulaire au sein du PAQ.</w:t>
      </w:r>
    </w:p>
    <w:p w14:paraId="3DB44D6D" w14:textId="4FC120BF" w:rsidR="00615F01" w:rsidRDefault="00615F01" w:rsidP="00615F01">
      <w:r>
        <w:t>La mesure de performance peut</w:t>
      </w:r>
      <w:r w:rsidR="000E382D">
        <w:t xml:space="preserve"> </w:t>
      </w:r>
      <w:r>
        <w:t xml:space="preserve">être réalisée en environnement de préproduction. </w:t>
      </w:r>
    </w:p>
    <w:p w14:paraId="6BD979BC" w14:textId="1120137E" w:rsidR="00615F01" w:rsidRDefault="00615F01" w:rsidP="00615F01"/>
    <w:p w14:paraId="62F5DDA3" w14:textId="77777777" w:rsidR="006E180E" w:rsidRDefault="006E180E">
      <w:pPr>
        <w:jc w:val="left"/>
        <w:rPr>
          <w:rFonts w:ascii="Calibri Light" w:eastAsiaTheme="majorEastAsia" w:hAnsi="Calibri Light" w:cstheme="majorBidi"/>
          <w:color w:val="1F3763" w:themeColor="accent1" w:themeShade="7F"/>
          <w:sz w:val="24"/>
          <w:szCs w:val="24"/>
        </w:rPr>
      </w:pPr>
      <w:r>
        <w:br w:type="page"/>
      </w:r>
    </w:p>
    <w:p w14:paraId="1698755C" w14:textId="744DAD14" w:rsidR="00615F01" w:rsidRDefault="00615F01" w:rsidP="00615F01">
      <w:pPr>
        <w:pStyle w:val="Titre3"/>
      </w:pPr>
      <w:bookmarkStart w:id="96" w:name="_Toc223529599"/>
      <w:r>
        <w:t>Performances batch</w:t>
      </w:r>
      <w:bookmarkEnd w:id="96"/>
    </w:p>
    <w:p w14:paraId="7FF1536C" w14:textId="77777777" w:rsidR="00615F01" w:rsidRDefault="00615F01" w:rsidP="00615F01">
      <w:r w:rsidRPr="00A47F22">
        <w:t xml:space="preserve">Ce temps est mesuré actuellement à chaque passage, tracé et historisé quotidiennement ainsi qu'analysé à minima annuellement via le Bilan d'exploitation réalisé chaque fin d'année. </w:t>
      </w:r>
    </w:p>
    <w:p w14:paraId="45251DE7" w14:textId="413CE575" w:rsidR="00615F01" w:rsidRDefault="00615F01" w:rsidP="00615F01">
      <w:r w:rsidRPr="00A47F22">
        <w:t>Le temps de traitement des chaines quotidiennes en production ne devra pas excéder par passage une augmentation de +30min sans que la CFE n’en soit alertée avec un diagnostic argumenté. Selon le batch incriminé et l'accroissement constaté, la CFE sera en droit de demander en conséquence des mesures afin de réduire ce temps.</w:t>
      </w:r>
    </w:p>
    <w:p w14:paraId="583B8CF9" w14:textId="77777777" w:rsidR="000E382D" w:rsidRDefault="000E382D" w:rsidP="00615F01"/>
    <w:p w14:paraId="6250F86F" w14:textId="6C1CC6C3" w:rsidR="00615F01" w:rsidRDefault="00615F01" w:rsidP="00615F01">
      <w:pPr>
        <w:pStyle w:val="Titre3"/>
      </w:pPr>
      <w:bookmarkStart w:id="97" w:name="_Toc223529600"/>
      <w:r>
        <w:t>Utilisation des ressources système</w:t>
      </w:r>
      <w:bookmarkEnd w:id="97"/>
    </w:p>
    <w:p w14:paraId="7B1F92BE" w14:textId="7DEEDD47" w:rsidR="00615F01" w:rsidRDefault="00615F01" w:rsidP="009F4786">
      <w:r>
        <w:t>La CFE trace et enregistre de nombreux indicateurs de performance et de consommation des ressources systèmes</w:t>
      </w:r>
      <w:r w:rsidR="009F4786">
        <w:t xml:space="preserve">. </w:t>
      </w:r>
      <w:r>
        <w:t>Le CPU Idle Time du Serveur de Production est un indicateur système pertinent de performance. Le CPU Idle Time indique en %, les ressources CPU disponibles. Sa valeur est la résultante de plusieurs mesures d'indicateurs CPU.</w:t>
      </w:r>
    </w:p>
    <w:p w14:paraId="054D851A" w14:textId="77777777" w:rsidR="00615F01" w:rsidRDefault="00615F01" w:rsidP="00615F01">
      <w:r w:rsidRPr="00A2319E">
        <w:t xml:space="preserve">La CFE ne doit pas constater de pics produisant un CPU Idle Time &lt; à 60% durant 5min en heures ouvrées de productions sur le serveur de production. </w:t>
      </w:r>
    </w:p>
    <w:p w14:paraId="09F7F683" w14:textId="12C697C4" w:rsidR="00615F01" w:rsidRDefault="00615F01" w:rsidP="00615F01">
      <w:r w:rsidRPr="00A2319E">
        <w:t xml:space="preserve">La CFE pourra fournir à la demande du Titulaire les informations de consommation en ressource afin que le Titulaire puisse suivre et contrôler les consommations engagées par les développements qu’il réalise en environnement de recette et de </w:t>
      </w:r>
      <w:r w:rsidR="009F4786" w:rsidRPr="00A2319E">
        <w:t>préproduction</w:t>
      </w:r>
      <w:r w:rsidRPr="00A2319E">
        <w:t>.</w:t>
      </w:r>
    </w:p>
    <w:p w14:paraId="57F1101F" w14:textId="3D93A8AC" w:rsidR="00FD2CB3" w:rsidRDefault="00FD2CB3">
      <w:pPr>
        <w:jc w:val="left"/>
        <w:rPr>
          <w:rFonts w:asciiTheme="majorHAnsi" w:eastAsiaTheme="majorEastAsia" w:hAnsiTheme="majorHAnsi" w:cstheme="majorBidi"/>
          <w:color w:val="2F5496" w:themeColor="accent1" w:themeShade="BF"/>
          <w:sz w:val="26"/>
          <w:szCs w:val="26"/>
        </w:rPr>
      </w:pPr>
    </w:p>
    <w:p w14:paraId="3C9FB41C" w14:textId="77777777" w:rsidR="008E7D43" w:rsidRDefault="008E7D43">
      <w:pPr>
        <w:jc w:val="left"/>
        <w:rPr>
          <w:rFonts w:asciiTheme="majorHAnsi" w:eastAsiaTheme="majorEastAsia" w:hAnsiTheme="majorHAnsi" w:cstheme="majorBidi"/>
          <w:color w:val="2F5496" w:themeColor="accent1" w:themeShade="BF"/>
          <w:sz w:val="26"/>
          <w:szCs w:val="26"/>
        </w:rPr>
      </w:pPr>
      <w:r>
        <w:br w:type="page"/>
      </w:r>
    </w:p>
    <w:p w14:paraId="27021E34" w14:textId="02C437DC" w:rsidR="00615F01" w:rsidRDefault="00615F01" w:rsidP="00615F01">
      <w:pPr>
        <w:pStyle w:val="Titre2"/>
      </w:pPr>
      <w:bookmarkStart w:id="98" w:name="_Toc223529601"/>
      <w:r>
        <w:t>Exigences de sécurité</w:t>
      </w:r>
      <w:bookmarkEnd w:id="98"/>
    </w:p>
    <w:p w14:paraId="70B1BEDB" w14:textId="3959BB93" w:rsidR="00615F01" w:rsidRDefault="00615F01" w:rsidP="00615F01">
      <w:pPr>
        <w:pStyle w:val="Titre3"/>
      </w:pPr>
      <w:bookmarkStart w:id="99" w:name="_Toc223529602"/>
      <w:r>
        <w:t>Objectifs de sécurité</w:t>
      </w:r>
      <w:bookmarkEnd w:id="99"/>
    </w:p>
    <w:p w14:paraId="36185A26" w14:textId="77777777" w:rsidR="00615F01" w:rsidRDefault="00615F01" w:rsidP="00615F01">
      <w:r>
        <w:t xml:space="preserve">Le système d’information de la CFE manipule des informations sensibles et confidentielles, situées dans les bases de données ou dans certains traitements (code). </w:t>
      </w:r>
    </w:p>
    <w:p w14:paraId="5F472E0F" w14:textId="77777777" w:rsidR="00615F01" w:rsidRDefault="00615F01" w:rsidP="00615F01">
      <w:r>
        <w:t xml:space="preserve">Le SI de la CFE nécessite un haut niveau de disponibilité en production, qui ne doit pas être compromis par des failles de sécurité, ou des codes malicieux. </w:t>
      </w:r>
    </w:p>
    <w:p w14:paraId="2E973585" w14:textId="77777777" w:rsidR="00E22ACA" w:rsidRDefault="00E22ACA" w:rsidP="00615F01"/>
    <w:p w14:paraId="48BECF83" w14:textId="40524112" w:rsidR="00615F01" w:rsidRDefault="00615F01" w:rsidP="00615F01">
      <w:r>
        <w:t xml:space="preserve">Le Titulaire ne peut disposer dans ses locaux du code des applications, de la documentation ou </w:t>
      </w:r>
      <w:r w:rsidR="009F4786">
        <w:t>d’</w:t>
      </w:r>
      <w:r>
        <w:t>une partie</w:t>
      </w:r>
      <w:r w:rsidR="009F4786">
        <w:t xml:space="preserve"> d</w:t>
      </w:r>
      <w:r>
        <w:t xml:space="preserve">es bases de données sans disposer d’une autorisation préalable de la CFE, et ce pour une finalité temporaire. Au-delà de la période considérée, les données devront être détruites sans qu’une copie ou une transmission à un tiers ait été réalisée. </w:t>
      </w:r>
    </w:p>
    <w:p w14:paraId="5B2BBB2A" w14:textId="77777777" w:rsidR="00615F01" w:rsidRDefault="00615F01" w:rsidP="00615F01">
      <w:r>
        <w:t>De plus le Titulaire peut être amené à utiliser les systèmes de la CFE à distance à partir de ses locaux, et est également garant de la sécurité d’accès et d’utilisation afin de ne pas compromettre le fonctionnement des systèmes de la CFE.</w:t>
      </w:r>
    </w:p>
    <w:p w14:paraId="37B82DA6" w14:textId="77777777" w:rsidR="00615F01" w:rsidRDefault="00615F01" w:rsidP="00615F01">
      <w:r>
        <w:t xml:space="preserve">Les aspects sécurité recouvrent toutes les composantes mises en jeu dans le cadre de la tierce maintenance applicative : les matériels, les logiciels et les réseaux mais également les locaux, les organisations et les personnes. </w:t>
      </w:r>
    </w:p>
    <w:p w14:paraId="093467A5" w14:textId="77777777" w:rsidR="002939B8" w:rsidRDefault="002939B8" w:rsidP="00615F01"/>
    <w:p w14:paraId="2FBC08A8" w14:textId="75779FA5" w:rsidR="00615F01" w:rsidRDefault="00615F01" w:rsidP="00615F01">
      <w:r>
        <w:t xml:space="preserve">Le Titulaire met donc en </w:t>
      </w:r>
      <w:r w:rsidR="00052E77">
        <w:t xml:space="preserve">œuvre </w:t>
      </w:r>
      <w:r>
        <w:t>des dispositions de sécurité afin :</w:t>
      </w:r>
    </w:p>
    <w:p w14:paraId="5BA4D638" w14:textId="77777777" w:rsidR="00615F01" w:rsidRDefault="00615F01" w:rsidP="00127D0F">
      <w:pPr>
        <w:pStyle w:val="Paragraphedeliste"/>
        <w:numPr>
          <w:ilvl w:val="0"/>
          <w:numId w:val="18"/>
        </w:numPr>
      </w:pPr>
      <w:r>
        <w:t>D’éviter que des informations sensibles et confidentielles ne puissent être détournées de leur usage, ou diffusées à des tiers (obligations légales et règlementaires de protection des informations personnelles concernant les professionnels de santé) ;</w:t>
      </w:r>
    </w:p>
    <w:p w14:paraId="5DBAFD3B" w14:textId="77777777" w:rsidR="00615F01" w:rsidRDefault="00615F01" w:rsidP="00127D0F">
      <w:pPr>
        <w:pStyle w:val="Paragraphedeliste"/>
        <w:numPr>
          <w:ilvl w:val="0"/>
          <w:numId w:val="18"/>
        </w:numPr>
      </w:pPr>
      <w:r>
        <w:t>D’éviter les failles de sécurité qui pourraient corrompre l’intégrité des données et des traitements des systèmes de la CFE en production entrainant des utilisations frauduleuses ou des indisponibilités du système métier et de ses extensions avec de possibles répercussions sur le service aux clients ;</w:t>
      </w:r>
    </w:p>
    <w:p w14:paraId="72605AF8" w14:textId="77777777" w:rsidR="00615F01" w:rsidRDefault="00615F01" w:rsidP="00127D0F">
      <w:pPr>
        <w:pStyle w:val="Paragraphedeliste"/>
        <w:numPr>
          <w:ilvl w:val="0"/>
          <w:numId w:val="18"/>
        </w:numPr>
      </w:pPr>
      <w:r>
        <w:t>De contrôler les accès et l'utilisation de l'ensemble des personnes accédant aux systèmes utilisés dans le cadre de la tierce maintenance applicative ;</w:t>
      </w:r>
    </w:p>
    <w:p w14:paraId="427DB62B" w14:textId="51A9F59E" w:rsidR="00615F01" w:rsidRDefault="00615F01" w:rsidP="00127D0F">
      <w:pPr>
        <w:pStyle w:val="Paragraphedeliste"/>
        <w:numPr>
          <w:ilvl w:val="0"/>
          <w:numId w:val="18"/>
        </w:numPr>
      </w:pPr>
      <w:r>
        <w:t>De garantir les engagements de service pris sur les opérations de TMA</w:t>
      </w:r>
      <w:r w:rsidR="00EF0B31">
        <w:t xml:space="preserve"> et évolutions du SI.</w:t>
      </w:r>
    </w:p>
    <w:p w14:paraId="4719694E" w14:textId="77777777" w:rsidR="002939B8" w:rsidRDefault="002939B8" w:rsidP="002939B8">
      <w:pPr>
        <w:pStyle w:val="Paragraphedeliste"/>
      </w:pPr>
    </w:p>
    <w:p w14:paraId="007E9136" w14:textId="3D900F9C" w:rsidR="00615F01" w:rsidRDefault="00615F01" w:rsidP="00615F01">
      <w:pPr>
        <w:pStyle w:val="Titre3"/>
      </w:pPr>
      <w:bookmarkStart w:id="100" w:name="_Toc223529603"/>
      <w:r>
        <w:t xml:space="preserve">Exigences </w:t>
      </w:r>
      <w:r w:rsidR="008B6207">
        <w:t>à</w:t>
      </w:r>
      <w:r>
        <w:t xml:space="preserve"> minima de sécurité</w:t>
      </w:r>
      <w:bookmarkEnd w:id="100"/>
    </w:p>
    <w:p w14:paraId="30F90F87" w14:textId="77777777" w:rsidR="00324DB4" w:rsidRDefault="00324DB4" w:rsidP="00324DB4">
      <w:r w:rsidRPr="00022B31">
        <w:t xml:space="preserve">Le Titulaire a le libre choix dans le domaine de la sécurité des solutions techniques, logicielles et organisationnelles qu’il met en </w:t>
      </w:r>
      <w:r>
        <w:t xml:space="preserve">œuvre </w:t>
      </w:r>
      <w:r w:rsidRPr="00022B31">
        <w:t>pour répondre aux objectifs de sécurité dans ses locaux.</w:t>
      </w:r>
    </w:p>
    <w:p w14:paraId="5DD58E79" w14:textId="738D094D" w:rsidR="00324DB4" w:rsidRDefault="00324DB4" w:rsidP="00324DB4">
      <w:r w:rsidRPr="001D2828">
        <w:t xml:space="preserve">Les solutions mises en </w:t>
      </w:r>
      <w:r w:rsidR="00052E77">
        <w:t xml:space="preserve">œuvre </w:t>
      </w:r>
      <w:r w:rsidRPr="001D2828">
        <w:t xml:space="preserve">doivent néanmoins respecter les exigences de sécurité présentées ci-dessous. </w:t>
      </w:r>
    </w:p>
    <w:p w14:paraId="60B3458E" w14:textId="43B261A6" w:rsidR="00615F01" w:rsidRDefault="00324DB4" w:rsidP="00324DB4">
      <w:r w:rsidRPr="001D2828">
        <w:t xml:space="preserve">Ce sont des exigences </w:t>
      </w:r>
      <w:r w:rsidR="008B6207">
        <w:t>à</w:t>
      </w:r>
      <w:r w:rsidRPr="001D2828">
        <w:t xml:space="preserve"> minima qui ont pour vocation d’encadrer la mise en </w:t>
      </w:r>
      <w:r w:rsidR="00052E77">
        <w:t xml:space="preserve">œuvre </w:t>
      </w:r>
      <w:r w:rsidRPr="001D2828">
        <w:t xml:space="preserve">des objectifs de sécurité. Elles n’excluent en aucun cas d’autres mesures de sécurité mises en </w:t>
      </w:r>
      <w:r w:rsidR="00052E77">
        <w:t xml:space="preserve">œuvre </w:t>
      </w:r>
      <w:r w:rsidRPr="001D2828">
        <w:t>par le Titulaire en fonction de ses propres dispositions de sécurité et de sa perception des objectifs de sécurité identifiés pour les prestations de tierce maintenance applicative.</w:t>
      </w:r>
    </w:p>
    <w:p w14:paraId="7447E6D7" w14:textId="77777777" w:rsidR="00052E77" w:rsidRDefault="00052E77" w:rsidP="00324DB4"/>
    <w:p w14:paraId="2C97B900" w14:textId="19E7BC96" w:rsidR="00324DB4" w:rsidRDefault="00324DB4" w:rsidP="00324DB4">
      <w:pPr>
        <w:pStyle w:val="Titre4"/>
      </w:pPr>
      <w:r>
        <w:t>Contrôle d’accès aux systèmes</w:t>
      </w:r>
    </w:p>
    <w:p w14:paraId="145E5937" w14:textId="77777777" w:rsidR="00CD0A02" w:rsidRDefault="00324DB4" w:rsidP="00324DB4">
      <w:r>
        <w:t xml:space="preserve">L’accès au système du Titulaire utilisé dans le cadre du marché ou aux systèmes de la CFE, est basé sur des identifiants de comptes d’accès nominatifs. </w:t>
      </w:r>
    </w:p>
    <w:p w14:paraId="2CA7055F" w14:textId="325F7D80" w:rsidR="00324DB4" w:rsidRDefault="00324DB4" w:rsidP="00324DB4">
      <w:r>
        <w:t xml:space="preserve">L’utilisation d’un même compte par plusieurs personnes n’est pas autorisée sauf si une contrainte le justifiant est acceptée par la CFE. Dans ce cas, le Titulaire documente, dans le PAQ (chapitre Assurance Sécurité), la contrainte, ainsi que les mesures prises pour garantir l’imputabilité. </w:t>
      </w:r>
    </w:p>
    <w:p w14:paraId="1E85DA04" w14:textId="77777777" w:rsidR="00324DB4" w:rsidRDefault="00324DB4" w:rsidP="00324DB4">
      <w:r>
        <w:t xml:space="preserve">A chaque identifiant est associé un profil qui définit les autorisations d’accès sur les ressources du système du Titulaire. </w:t>
      </w:r>
    </w:p>
    <w:p w14:paraId="10099064" w14:textId="77777777" w:rsidR="00324DB4" w:rsidRDefault="00324DB4" w:rsidP="00324DB4">
      <w:r>
        <w:t xml:space="preserve">L’utilisation de mots de passe constructeur ou de mots de passe par défaut est interdite. L’utilisation de protocoles dont l’authentification est en clair est à proscrire. </w:t>
      </w:r>
    </w:p>
    <w:p w14:paraId="59F50400" w14:textId="5C1FAAFE" w:rsidR="00324DB4" w:rsidRDefault="00324DB4" w:rsidP="00324DB4">
      <w:r>
        <w:t>Les mots de passe, s’ils sont utilisés, doivent si possible satisfaire aux contraintes de complexité suivantes</w:t>
      </w:r>
      <w:r w:rsidR="004E6DED">
        <w:t xml:space="preserve"> </w:t>
      </w:r>
      <w:r>
        <w:t>:</w:t>
      </w:r>
    </w:p>
    <w:p w14:paraId="27A74C44" w14:textId="723BC502" w:rsidR="00324DB4" w:rsidRDefault="00324DB4" w:rsidP="00127D0F">
      <w:pPr>
        <w:pStyle w:val="Paragraphedeliste"/>
        <w:numPr>
          <w:ilvl w:val="0"/>
          <w:numId w:val="18"/>
        </w:numPr>
      </w:pPr>
      <w:r>
        <w:t>Avoir une longueur minimale de 10 caractères (sauf limitation technique) ;</w:t>
      </w:r>
    </w:p>
    <w:p w14:paraId="5825A57E" w14:textId="313C2CC8" w:rsidR="00324DB4" w:rsidRDefault="00324DB4" w:rsidP="00127D0F">
      <w:pPr>
        <w:pStyle w:val="Paragraphedeliste"/>
        <w:numPr>
          <w:ilvl w:val="0"/>
          <w:numId w:val="18"/>
        </w:numPr>
      </w:pPr>
      <w:r>
        <w:t>Comporter au minimum une majuscule, un chiffre et un caractère spécial ;</w:t>
      </w:r>
    </w:p>
    <w:p w14:paraId="374AB5FB" w14:textId="3DD3ECF7" w:rsidR="00324DB4" w:rsidRDefault="00324DB4" w:rsidP="00127D0F">
      <w:pPr>
        <w:pStyle w:val="Paragraphedeliste"/>
        <w:numPr>
          <w:ilvl w:val="0"/>
          <w:numId w:val="18"/>
        </w:numPr>
      </w:pPr>
      <w:r>
        <w:t>Ne pas être vulnérables aux attaques par dictionnaire.</w:t>
      </w:r>
    </w:p>
    <w:p w14:paraId="46FC5ABA" w14:textId="77777777" w:rsidR="00EF0B31" w:rsidRDefault="00EF0B31" w:rsidP="00324DB4"/>
    <w:p w14:paraId="374E200C" w14:textId="77777777" w:rsidR="00EF0B31" w:rsidRDefault="00EF0B31" w:rsidP="00324DB4"/>
    <w:p w14:paraId="211046E3" w14:textId="76F99180" w:rsidR="00324DB4" w:rsidRDefault="00324DB4" w:rsidP="00324DB4">
      <w:pPr>
        <w:pStyle w:val="Titre4"/>
      </w:pPr>
      <w:r>
        <w:t>Sécurité des développements applicatifs</w:t>
      </w:r>
    </w:p>
    <w:p w14:paraId="3831A4FB" w14:textId="44E701B3" w:rsidR="00324DB4" w:rsidRDefault="00324DB4" w:rsidP="00324DB4">
      <w:r>
        <w:t xml:space="preserve">Le Titulaire est tenu d’assurer la sécurité dans les développements applicatifs conformément à l’état de l’art dans chacune des technologies mises en </w:t>
      </w:r>
      <w:r w:rsidR="00052E77">
        <w:t>œuvre</w:t>
      </w:r>
      <w:r w:rsidR="004F1664">
        <w:t xml:space="preserve"> (cf. exigence mentionnée précédemment sur les lots 1 à 4 en matière d’analyse sécurité sur les correctifs et évolutions du SI).</w:t>
      </w:r>
      <w:r w:rsidR="00052E77">
        <w:t xml:space="preserve"> </w:t>
      </w:r>
    </w:p>
    <w:p w14:paraId="63930A1F" w14:textId="77777777" w:rsidR="00324DB4" w:rsidRDefault="00324DB4" w:rsidP="00324DB4">
      <w:r>
        <w:t>Il veille à ce qu’aucune faille de sécurité, ou aucun code malicieux ne soit introduit dans le code des applicatifs faisant partie du périmètre du marché. Il veille, notamment et sans que cela soit limitatif, à ce que :</w:t>
      </w:r>
    </w:p>
    <w:p w14:paraId="1AF83868" w14:textId="77777777" w:rsidR="00324DB4" w:rsidRDefault="00324DB4" w:rsidP="00127D0F">
      <w:pPr>
        <w:pStyle w:val="Paragraphedeliste"/>
        <w:numPr>
          <w:ilvl w:val="0"/>
          <w:numId w:val="18"/>
        </w:numPr>
      </w:pPr>
      <w:r>
        <w:t>L’environnement applicatif soit maintenu en tenant compte des recommandations d'application de correctifs par les éditeurs ;</w:t>
      </w:r>
    </w:p>
    <w:p w14:paraId="3F98ABE6" w14:textId="77777777" w:rsidR="00324DB4" w:rsidRDefault="00324DB4" w:rsidP="00127D0F">
      <w:pPr>
        <w:pStyle w:val="Paragraphedeliste"/>
        <w:numPr>
          <w:ilvl w:val="0"/>
          <w:numId w:val="18"/>
        </w:numPr>
      </w:pPr>
      <w:r>
        <w:t>Les entrées utilisateurs soient contrôlées rigoureusement ;</w:t>
      </w:r>
    </w:p>
    <w:p w14:paraId="5F076048" w14:textId="77777777" w:rsidR="00324DB4" w:rsidRDefault="00324DB4" w:rsidP="00127D0F">
      <w:pPr>
        <w:pStyle w:val="Paragraphedeliste"/>
        <w:numPr>
          <w:ilvl w:val="0"/>
          <w:numId w:val="18"/>
        </w:numPr>
      </w:pPr>
      <w:r>
        <w:t>Les accès aux fonctions d’administration soient sécurisés ;</w:t>
      </w:r>
    </w:p>
    <w:p w14:paraId="3905A02B" w14:textId="1334DB23" w:rsidR="00324DB4" w:rsidRDefault="00324DB4" w:rsidP="00127D0F">
      <w:pPr>
        <w:pStyle w:val="Paragraphedeliste"/>
        <w:numPr>
          <w:ilvl w:val="0"/>
          <w:numId w:val="18"/>
        </w:numPr>
      </w:pPr>
      <w:r>
        <w:t>Le principe du moindre privilège soit appliqué</w:t>
      </w:r>
      <w:r w:rsidR="00052E77">
        <w:t xml:space="preserve"> </w:t>
      </w:r>
      <w:r>
        <w:t>;</w:t>
      </w:r>
    </w:p>
    <w:p w14:paraId="27DE6EAF" w14:textId="77777777" w:rsidR="00324DB4" w:rsidRDefault="00324DB4" w:rsidP="00127D0F">
      <w:pPr>
        <w:pStyle w:val="Paragraphedeliste"/>
        <w:numPr>
          <w:ilvl w:val="0"/>
          <w:numId w:val="18"/>
        </w:numPr>
      </w:pPr>
      <w:r>
        <w:t>L’utilisation de mots de passe dans le code soit interdite ;</w:t>
      </w:r>
    </w:p>
    <w:p w14:paraId="1B48F9FB" w14:textId="1B51263E" w:rsidR="00324DB4" w:rsidRDefault="00324DB4" w:rsidP="00127D0F">
      <w:pPr>
        <w:pStyle w:val="Paragraphedeliste"/>
        <w:numPr>
          <w:ilvl w:val="0"/>
          <w:numId w:val="18"/>
        </w:numPr>
      </w:pPr>
      <w:r>
        <w:t xml:space="preserve">La gestion des erreurs mise en </w:t>
      </w:r>
      <w:r w:rsidR="00052E77">
        <w:t xml:space="preserve">œuvre </w:t>
      </w:r>
      <w:r>
        <w:t>soit efficace ;</w:t>
      </w:r>
    </w:p>
    <w:p w14:paraId="59AAD3D2" w14:textId="77777777" w:rsidR="00324DB4" w:rsidRPr="005A21CE" w:rsidRDefault="00324DB4" w:rsidP="00127D0F">
      <w:pPr>
        <w:pStyle w:val="Paragraphedeliste"/>
        <w:numPr>
          <w:ilvl w:val="0"/>
          <w:numId w:val="18"/>
        </w:numPr>
      </w:pPr>
      <w:r>
        <w:t>Aucun code déprécié ne soit conservé dans les sources (ex : appel de fonction obsolète, balise html dépréciée, …).</w:t>
      </w:r>
    </w:p>
    <w:p w14:paraId="1C717C68" w14:textId="5E9454CD" w:rsidR="004F1664" w:rsidRDefault="00324DB4" w:rsidP="00324DB4">
      <w:r w:rsidRPr="00057F82">
        <w:t>La recette de l’application peut comprendre une revue de code permettant de s’assurer d’une implémentation conforme notamment aux exigences de sécurité. La correction d’éventuelles anomalies détectées lors de la revue de code est à la charge du Titulaire</w:t>
      </w:r>
      <w:r w:rsidR="00030F66">
        <w:t>.</w:t>
      </w:r>
    </w:p>
    <w:p w14:paraId="626EC898" w14:textId="77777777" w:rsidR="004F1664" w:rsidRDefault="004F1664" w:rsidP="00324DB4"/>
    <w:p w14:paraId="5F4FC8BE" w14:textId="60414608" w:rsidR="00324DB4" w:rsidRDefault="00324DB4" w:rsidP="00324DB4">
      <w:pPr>
        <w:pStyle w:val="Titre4"/>
      </w:pPr>
      <w:r>
        <w:t>Protection antivirale</w:t>
      </w:r>
    </w:p>
    <w:p w14:paraId="288D6E15" w14:textId="72ACF769" w:rsidR="00324DB4" w:rsidRDefault="00324DB4" w:rsidP="00324DB4">
      <w:r w:rsidRPr="00DA4FEF">
        <w:t xml:space="preserve">Le Titulaire doit mettre en </w:t>
      </w:r>
      <w:r w:rsidR="00030F66">
        <w:t xml:space="preserve">œuvre </w:t>
      </w:r>
      <w:r w:rsidRPr="00DA4FEF">
        <w:t>des procédures adaptées pour s’assurer que les éléments fournis à la CFE (ex. patch, nouvelles versions applicatives, documentation…) ne contiennent pas de virus ou de code malicieux.</w:t>
      </w:r>
    </w:p>
    <w:p w14:paraId="53A753F9" w14:textId="77777777" w:rsidR="00E41B18" w:rsidRDefault="00E41B18" w:rsidP="00324DB4"/>
    <w:p w14:paraId="43287E7E" w14:textId="7E5626A5" w:rsidR="00324DB4" w:rsidRDefault="00324DB4" w:rsidP="00324DB4">
      <w:pPr>
        <w:pStyle w:val="Titre4"/>
      </w:pPr>
      <w:r>
        <w:t>Protection des informations sensibles</w:t>
      </w:r>
    </w:p>
    <w:p w14:paraId="605BB823" w14:textId="77777777" w:rsidR="00324DB4" w:rsidRDefault="00324DB4" w:rsidP="00324DB4">
      <w:r w:rsidRPr="00234064">
        <w:t>Toute opération de destruction d'information ou de données sensibles, que celles-ci soient des données personnelles ou des informations techniques, est assurée de façon sûre. Les documents sont détruits avec les moyens appropriés. Les supports de stockage physiques ayant stocké des informations sensibles non chiffrées et n'ayant plus d'utilité opérationnelle dans leur contexte d'emploi initial sont effacés de manière sûre avant leur mise au rebut ou leur réutilisation.</w:t>
      </w:r>
    </w:p>
    <w:p w14:paraId="117CAA90" w14:textId="77777777" w:rsidR="00E41B18" w:rsidRDefault="00E41B18" w:rsidP="00324DB4"/>
    <w:p w14:paraId="4A158273" w14:textId="74179159" w:rsidR="00324DB4" w:rsidRDefault="00324DB4" w:rsidP="00324DB4">
      <w:pPr>
        <w:pStyle w:val="Titre4"/>
      </w:pPr>
      <w:r>
        <w:t>Protection des flux d’échange de données</w:t>
      </w:r>
    </w:p>
    <w:p w14:paraId="350C903D" w14:textId="7A2F80F4" w:rsidR="00324DB4" w:rsidRDefault="00324DB4" w:rsidP="00324DB4">
      <w:r w:rsidRPr="004F4212">
        <w:t xml:space="preserve">Tous les échanges de données avec le Titulaire et les systèmes d’information de la CFE sont protégés en intégrité et en confidentialité par l’intermédiaire de canaux sécurisés en accord avec l’état de l’art de la sécurité de haut niveau (ex : taille de clé suffisante, algorithme </w:t>
      </w:r>
      <w:r w:rsidR="00B50066" w:rsidRPr="004F4212">
        <w:t>récent, …</w:t>
      </w:r>
      <w:r w:rsidRPr="004F4212">
        <w:t>).</w:t>
      </w:r>
    </w:p>
    <w:p w14:paraId="26C3251C" w14:textId="77777777" w:rsidR="00E41B18" w:rsidRDefault="00E41B18" w:rsidP="00324DB4"/>
    <w:p w14:paraId="472FEDA8" w14:textId="5B9F02E3" w:rsidR="00324DB4" w:rsidRDefault="00324DB4" w:rsidP="00324DB4">
      <w:pPr>
        <w:pStyle w:val="Titre4"/>
      </w:pPr>
      <w:r>
        <w:t>Audit de sécurité</w:t>
      </w:r>
    </w:p>
    <w:p w14:paraId="6CCBA84B" w14:textId="77777777" w:rsidR="00324DB4" w:rsidRPr="008C6D38" w:rsidRDefault="00324DB4" w:rsidP="00324DB4">
      <w:r w:rsidRPr="008C6D38">
        <w:t>Le Titulaire du marché s’engage à collaborer à tout audit de sécurité qui serait diligenté par la CFE sur son périmètre d’intervention en collaborant de bonne foi avec tout auditeur désigné par la CFE ainsi qu’en se conformant aux recommandations issues des audits tels que décrit dans le CCAP. Si un audit de sécurité révèle des failles ou des anomalies par rapport aux exigences de sécurité ci-dessus, le Titulaire s’engage à y remédier dans les plus brefs délais et à ses frais.</w:t>
      </w:r>
    </w:p>
    <w:p w14:paraId="7E3EB107" w14:textId="73E60693" w:rsidR="00324DB4" w:rsidRDefault="00324DB4" w:rsidP="00324DB4"/>
    <w:p w14:paraId="5A971948" w14:textId="6AD8292A" w:rsidR="00324DB4" w:rsidRDefault="00324DB4" w:rsidP="00324DB4">
      <w:pPr>
        <w:pStyle w:val="Titre3"/>
      </w:pPr>
      <w:bookmarkStart w:id="101" w:name="_Toc223529604"/>
      <w:r>
        <w:t>Exigences de la CFE sur les aspects techniques</w:t>
      </w:r>
      <w:bookmarkEnd w:id="101"/>
    </w:p>
    <w:p w14:paraId="01B024ED" w14:textId="00F578A5" w:rsidR="00324DB4" w:rsidRDefault="00324DB4" w:rsidP="00324DB4">
      <w:pPr>
        <w:pStyle w:val="Titre4"/>
      </w:pPr>
      <w:r>
        <w:t>Messagerie</w:t>
      </w:r>
    </w:p>
    <w:p w14:paraId="64DD49E9" w14:textId="77777777" w:rsidR="00324DB4" w:rsidRDefault="00324DB4" w:rsidP="00324DB4">
      <w:r w:rsidRPr="00114CFB">
        <w:t>Dans le cadre des prestations qui sont effectuées dans les locaux de la CFE, des comptes messagerie seront fournis au Titulaire sur la messagerie interne de la CFE. L’utilisation de cette messagerie par le Titulaire doit être réservée à des fins strictement professionnelles.</w:t>
      </w:r>
    </w:p>
    <w:p w14:paraId="5C3FE504" w14:textId="77777777" w:rsidR="00937B32" w:rsidRDefault="00937B32" w:rsidP="00324DB4"/>
    <w:p w14:paraId="6421FFA5" w14:textId="2AA81894" w:rsidR="00324DB4" w:rsidRDefault="00324DB4" w:rsidP="00324DB4">
      <w:pPr>
        <w:pStyle w:val="Titre4"/>
      </w:pPr>
      <w:r>
        <w:t>Téléphonie</w:t>
      </w:r>
    </w:p>
    <w:p w14:paraId="42FA7E22" w14:textId="77777777" w:rsidR="00324DB4" w:rsidRDefault="00324DB4" w:rsidP="00324DB4">
      <w:r w:rsidRPr="00BE187E">
        <w:t>Le Titulaire est joignable par téléphone pendant la plage horaire d’exécution de la prestation courante : le responsable opérationnel du marché est joignable par téléphone via une ligne fixe ou portable.</w:t>
      </w:r>
    </w:p>
    <w:p w14:paraId="0DC39F04" w14:textId="77777777" w:rsidR="00324DB4" w:rsidRPr="00324DB4" w:rsidRDefault="00324DB4" w:rsidP="00324DB4"/>
    <w:p w14:paraId="50BAFDDA" w14:textId="77777777" w:rsidR="00615F01" w:rsidRPr="00B523A6" w:rsidRDefault="00615F01" w:rsidP="00B523A6"/>
    <w:p w14:paraId="3D37CD86" w14:textId="77777777" w:rsidR="00975A41" w:rsidRDefault="00975A41">
      <w:pPr>
        <w:jc w:val="left"/>
        <w:rPr>
          <w:rFonts w:asciiTheme="majorHAnsi" w:eastAsiaTheme="majorEastAsia" w:hAnsiTheme="majorHAnsi" w:cstheme="majorBidi"/>
          <w:color w:val="2F5496" w:themeColor="accent1" w:themeShade="BF"/>
          <w:sz w:val="32"/>
          <w:szCs w:val="32"/>
        </w:rPr>
      </w:pPr>
      <w:r>
        <w:br w:type="page"/>
      </w:r>
    </w:p>
    <w:p w14:paraId="0EBC5416" w14:textId="2C7458BC" w:rsidR="00B36771" w:rsidRPr="00920918" w:rsidRDefault="00324DB4" w:rsidP="00474B08">
      <w:pPr>
        <w:pStyle w:val="Titre1"/>
        <w:rPr>
          <w:b/>
          <w:bCs/>
        </w:rPr>
      </w:pPr>
      <w:bookmarkStart w:id="102" w:name="_Toc223529605"/>
      <w:r w:rsidRPr="00920918">
        <w:rPr>
          <w:b/>
          <w:bCs/>
        </w:rPr>
        <w:t>Pilotage du marché &amp; qualité</w:t>
      </w:r>
      <w:bookmarkEnd w:id="102"/>
    </w:p>
    <w:p w14:paraId="1EE9A174" w14:textId="67FF34FA" w:rsidR="00324DB4" w:rsidRDefault="00324DB4" w:rsidP="00324DB4">
      <w:pPr>
        <w:pStyle w:val="Titre2"/>
      </w:pPr>
      <w:bookmarkStart w:id="103" w:name="_Toc223529606"/>
      <w:r>
        <w:t>Parties prenantes</w:t>
      </w:r>
      <w:bookmarkEnd w:id="103"/>
    </w:p>
    <w:p w14:paraId="44A03C9A" w14:textId="0B059C76" w:rsidR="00324DB4" w:rsidRDefault="00324DB4" w:rsidP="00324DB4">
      <w:pPr>
        <w:pStyle w:val="Titre3"/>
      </w:pPr>
      <w:bookmarkStart w:id="104" w:name="_Toc223529607"/>
      <w:r>
        <w:t>Maîtrise d’ouvrage du marché</w:t>
      </w:r>
      <w:bookmarkEnd w:id="104"/>
    </w:p>
    <w:p w14:paraId="5F97A74E" w14:textId="77777777" w:rsidR="00F87756" w:rsidRDefault="00F87756" w:rsidP="00F87756">
      <w:r>
        <w:t>En sa qualité de maître d’ouvrage, la CFE s’engage à procéder aux opérations suivantes :</w:t>
      </w:r>
    </w:p>
    <w:p w14:paraId="57FA53BF" w14:textId="77777777" w:rsidR="00F87756" w:rsidRDefault="00F87756" w:rsidP="00127D0F">
      <w:pPr>
        <w:pStyle w:val="Paragraphedeliste"/>
        <w:numPr>
          <w:ilvl w:val="0"/>
          <w:numId w:val="18"/>
        </w:numPr>
      </w:pPr>
      <w:r>
        <w:t>Fourniture des informations utiles ou nécessaires au bon déroulement des prestations ;</w:t>
      </w:r>
    </w:p>
    <w:p w14:paraId="396B9C41" w14:textId="77777777" w:rsidR="00F87756" w:rsidRDefault="00F87756" w:rsidP="00127D0F">
      <w:pPr>
        <w:pStyle w:val="Paragraphedeliste"/>
        <w:numPr>
          <w:ilvl w:val="0"/>
          <w:numId w:val="18"/>
        </w:numPr>
      </w:pPr>
      <w:r>
        <w:t>Fourniture des documents demandés par le Titulaire, sous réserve que la CFE dispose de ces documents et que ces documents ne présentent pas un caractère confidentiel du fait d’une obligation de confidentialité ;</w:t>
      </w:r>
    </w:p>
    <w:p w14:paraId="70564998" w14:textId="1C16CA73" w:rsidR="00F87756" w:rsidRDefault="00F87756" w:rsidP="00127D0F">
      <w:pPr>
        <w:pStyle w:val="Paragraphedeliste"/>
        <w:numPr>
          <w:ilvl w:val="0"/>
          <w:numId w:val="18"/>
        </w:numPr>
      </w:pPr>
      <w:r>
        <w:t xml:space="preserve">Fourniture des documents nécessaires à la bonne marche de la prestation qui comprend la </w:t>
      </w:r>
      <w:r w:rsidR="00030F66">
        <w:t>d</w:t>
      </w:r>
      <w:r>
        <w:t>ocumentation synthétique des applications, le référentiel technique de production, les normes de conception et réalisation, les guides de développement éditique, modules communs, VB 5.0 et enfin l</w:t>
      </w:r>
      <w:r w:rsidR="00624094">
        <w:t>es</w:t>
      </w:r>
      <w:r>
        <w:t xml:space="preserve"> charte</w:t>
      </w:r>
      <w:r w:rsidR="00624094">
        <w:t>s</w:t>
      </w:r>
      <w:r>
        <w:t xml:space="preserve"> graphique</w:t>
      </w:r>
      <w:r w:rsidR="00624094">
        <w:t>s ;</w:t>
      </w:r>
    </w:p>
    <w:p w14:paraId="39524035" w14:textId="77777777" w:rsidR="00F87756" w:rsidRDefault="00F87756" w:rsidP="00127D0F">
      <w:pPr>
        <w:pStyle w:val="Paragraphedeliste"/>
        <w:numPr>
          <w:ilvl w:val="0"/>
          <w:numId w:val="18"/>
        </w:numPr>
      </w:pPr>
      <w:r>
        <w:t>Définition et formalisation de ses besoins auprès du Titulaire ;</w:t>
      </w:r>
    </w:p>
    <w:p w14:paraId="237611FD" w14:textId="77777777" w:rsidR="00F87756" w:rsidRDefault="00F87756" w:rsidP="00127D0F">
      <w:pPr>
        <w:pStyle w:val="Paragraphedeliste"/>
        <w:numPr>
          <w:ilvl w:val="0"/>
          <w:numId w:val="18"/>
        </w:numPr>
      </w:pPr>
      <w:r>
        <w:t>Validation et recette des éléments fournis par le Titulaire, dans les délais contractuels ;</w:t>
      </w:r>
    </w:p>
    <w:p w14:paraId="039CDD7F" w14:textId="77777777" w:rsidR="00F87756" w:rsidRDefault="00F87756" w:rsidP="00127D0F">
      <w:pPr>
        <w:pStyle w:val="Paragraphedeliste"/>
        <w:numPr>
          <w:ilvl w:val="0"/>
          <w:numId w:val="18"/>
        </w:numPr>
      </w:pPr>
      <w:r>
        <w:t>Information, dès qu’il en a connaissance, du Titulaire de tout événement susceptible d’avoir un impact sur les prestations ou ses conditions d’exécution.</w:t>
      </w:r>
    </w:p>
    <w:p w14:paraId="33EA08A9" w14:textId="7604FB32" w:rsidR="00F87756" w:rsidRDefault="00F87756" w:rsidP="00F87756">
      <w:r>
        <w:t>La CFE s’engage également à transmettre au Titulaire ses observations, approbations ou refus et dans des délais propres à permettre au Titulaire de respecter lui-même les délais qui lui incombent. Dans l’hypothèse où le Titulaire ne respecterait pas un délai qui lui incombe du fait d’un retard qu’il estimerait être dû à la CFE, il appartiendra au Titulaire de démontrer un tel retard et son lien de causalité avec son propre manquement.</w:t>
      </w:r>
    </w:p>
    <w:p w14:paraId="7DD52BF9" w14:textId="77777777" w:rsidR="00624094" w:rsidRPr="00B31A76" w:rsidRDefault="00624094" w:rsidP="00F87756"/>
    <w:p w14:paraId="715020D9" w14:textId="3092883C" w:rsidR="00324DB4" w:rsidRDefault="00F87756" w:rsidP="00F87756">
      <w:pPr>
        <w:pStyle w:val="Titre3"/>
      </w:pPr>
      <w:bookmarkStart w:id="105" w:name="_Toc223529608"/>
      <w:r>
        <w:t>Maître d’œuvre du marché</w:t>
      </w:r>
      <w:bookmarkEnd w:id="105"/>
    </w:p>
    <w:p w14:paraId="77A7FF14" w14:textId="06BD3F98" w:rsidR="00F87756" w:rsidRDefault="00F87756" w:rsidP="00F87756">
      <w:r>
        <w:t>En sa qualité de Maître d’</w:t>
      </w:r>
      <w:r w:rsidR="00624094">
        <w:t>Œuvre</w:t>
      </w:r>
      <w:r>
        <w:t xml:space="preserve">, le Titulaire assure seul la direction, la maîtrise et la coordination de l’exécution des obligations mises à sa charge au titre du présent Marché. </w:t>
      </w:r>
    </w:p>
    <w:p w14:paraId="02F194E9" w14:textId="171A10AD" w:rsidR="00F87756" w:rsidRDefault="00F87756" w:rsidP="00F87756">
      <w:r>
        <w:t>A cet égard, outre les rôles visés dans le dossier de consultation, le Maître d’</w:t>
      </w:r>
      <w:r w:rsidR="00624094">
        <w:t>Œuvre</w:t>
      </w:r>
      <w:r>
        <w:t xml:space="preserve"> est en charge des actions suivantes :</w:t>
      </w:r>
    </w:p>
    <w:p w14:paraId="08EA6A37" w14:textId="77777777" w:rsidR="00F87756" w:rsidRDefault="00F87756" w:rsidP="00127D0F">
      <w:pPr>
        <w:pStyle w:val="Paragraphedeliste"/>
        <w:numPr>
          <w:ilvl w:val="0"/>
          <w:numId w:val="18"/>
        </w:numPr>
      </w:pPr>
      <w:r>
        <w:t>Pilotage fort et proactif des prestations ;</w:t>
      </w:r>
    </w:p>
    <w:p w14:paraId="23F982F9" w14:textId="6CE42A67" w:rsidR="00F87756" w:rsidRDefault="00F87756" w:rsidP="00127D0F">
      <w:pPr>
        <w:pStyle w:val="Paragraphedeliste"/>
        <w:numPr>
          <w:ilvl w:val="0"/>
          <w:numId w:val="18"/>
        </w:numPr>
      </w:pPr>
      <w:r>
        <w:t xml:space="preserve">Définition et mise en </w:t>
      </w:r>
      <w:r w:rsidR="00030F66">
        <w:t xml:space="preserve">œuvre </w:t>
      </w:r>
      <w:r>
        <w:t>des processus et moyens nécessaires pour assurer la qualité de prestations et des livrables faisant l'objet du Marché, sur la base notamment des besoins et exigences exprimés dans le CCTP ;</w:t>
      </w:r>
    </w:p>
    <w:p w14:paraId="36223D66" w14:textId="77777777" w:rsidR="00F87756" w:rsidRDefault="00F87756" w:rsidP="00127D0F">
      <w:pPr>
        <w:pStyle w:val="Paragraphedeliste"/>
        <w:numPr>
          <w:ilvl w:val="0"/>
          <w:numId w:val="18"/>
        </w:numPr>
      </w:pPr>
      <w:r>
        <w:t>Collecte, auprès de la CFE des informations complémentaires permettant une meilleure compréhension des besoins et contraintes de la CFE ;</w:t>
      </w:r>
    </w:p>
    <w:p w14:paraId="5A9A506D" w14:textId="2D4DE093" w:rsidR="00F87756" w:rsidRDefault="00F87756" w:rsidP="00127D0F">
      <w:pPr>
        <w:pStyle w:val="Paragraphedeliste"/>
        <w:numPr>
          <w:ilvl w:val="0"/>
          <w:numId w:val="18"/>
        </w:numPr>
      </w:pPr>
      <w:r>
        <w:t>Respect des délais, étant entendu que lorsque le Titulaire est dans l’impossibilité de respecter ses délais du fait de la CFE ou d’un évènement ayant le caractère de force majeure, la CFE prolongera le délai d’exécution</w:t>
      </w:r>
      <w:r w:rsidR="00D865FC">
        <w:t> ;</w:t>
      </w:r>
    </w:p>
    <w:p w14:paraId="6D0C4A00" w14:textId="3354AB63" w:rsidR="00F87756" w:rsidRDefault="00F87756" w:rsidP="00127D0F">
      <w:pPr>
        <w:pStyle w:val="Paragraphedeliste"/>
        <w:numPr>
          <w:ilvl w:val="0"/>
          <w:numId w:val="18"/>
        </w:numPr>
      </w:pPr>
      <w:r>
        <w:t xml:space="preserve">Devoir de conseils, mises en garde et alertes relatifs aux prestations du Titulaire, en particulier sur les solutions à mettre en </w:t>
      </w:r>
      <w:r w:rsidR="00030F66">
        <w:t>œuvre</w:t>
      </w:r>
      <w:r>
        <w:t>, les évolutions technologiques et les risques éventuels qui peuvent survenir dans le périmètre des prestations dont il a la charge ;</w:t>
      </w:r>
    </w:p>
    <w:p w14:paraId="0B7FCB21" w14:textId="77777777" w:rsidR="00F87756" w:rsidRDefault="00F87756" w:rsidP="00127D0F">
      <w:pPr>
        <w:pStyle w:val="Paragraphedeliste"/>
        <w:numPr>
          <w:ilvl w:val="0"/>
          <w:numId w:val="18"/>
        </w:numPr>
      </w:pPr>
      <w:r>
        <w:t>Organisation des réunions de suivi de l’exécution du Marché conformément aux dispositions des présentes ;</w:t>
      </w:r>
    </w:p>
    <w:p w14:paraId="40A05E78" w14:textId="77777777" w:rsidR="00F87756" w:rsidRDefault="00F87756" w:rsidP="00127D0F">
      <w:pPr>
        <w:pStyle w:val="Paragraphedeliste"/>
        <w:numPr>
          <w:ilvl w:val="0"/>
          <w:numId w:val="18"/>
        </w:numPr>
      </w:pPr>
      <w:r>
        <w:t>Respect de l’état de l’art éprouvé du moment et accessible par une société professionnelle du domaine objet du Marché ;</w:t>
      </w:r>
    </w:p>
    <w:p w14:paraId="6355053F" w14:textId="523FB1A8" w:rsidR="00F87756" w:rsidRDefault="00F87756" w:rsidP="00127D0F">
      <w:pPr>
        <w:pStyle w:val="Paragraphedeliste"/>
        <w:numPr>
          <w:ilvl w:val="0"/>
          <w:numId w:val="18"/>
        </w:numPr>
      </w:pPr>
      <w:r>
        <w:t>Fourniture à la CFE de tous les éléments nécessaires au contrôle du respect du niveau de service, tels que prévus au Marché.</w:t>
      </w:r>
    </w:p>
    <w:p w14:paraId="708F58D0" w14:textId="77777777" w:rsidR="00030F66" w:rsidRDefault="00030F66" w:rsidP="00030F66">
      <w:pPr>
        <w:pStyle w:val="Paragraphedeliste"/>
      </w:pPr>
    </w:p>
    <w:p w14:paraId="0081445C" w14:textId="38EE071C" w:rsidR="00F87756" w:rsidRDefault="00F87756" w:rsidP="00F87756">
      <w:r>
        <w:t>La CFE entend rappeler que, dans le cadre de la maîtrise d’</w:t>
      </w:r>
      <w:r w:rsidR="00030F66">
        <w:t xml:space="preserve">œuvre </w:t>
      </w:r>
      <w:r>
        <w:t>assurée par le Titulaire, il est déterminant pour elle que ce dernier collabore de manière effective et spontanée avec tous les Titulaires tiers contractuellement liés à la CFE et pouvant avoir un lien avec l'exécution du Marché et soit particulièrement réactif en cas de problème, quel qu’il soit, lié à l’exécution de ses prestations et/ou de celles de tiers, en communiquant au plus tôt à la CFE l’existence dudit problème dès qu’il en a connaissance.</w:t>
      </w:r>
    </w:p>
    <w:p w14:paraId="010FBEBA" w14:textId="1E84E816" w:rsidR="00CF7F06" w:rsidRDefault="00CF7F06">
      <w:pPr>
        <w:jc w:val="left"/>
        <w:rPr>
          <w:rFonts w:ascii="Calibri Light" w:eastAsiaTheme="majorEastAsia" w:hAnsi="Calibri Light" w:cstheme="majorBidi"/>
          <w:color w:val="1F3763" w:themeColor="accent1" w:themeShade="7F"/>
          <w:sz w:val="24"/>
          <w:szCs w:val="24"/>
        </w:rPr>
      </w:pPr>
    </w:p>
    <w:p w14:paraId="638F4359" w14:textId="55DFAD7F" w:rsidR="00F87756" w:rsidRDefault="00F87756" w:rsidP="00F87756">
      <w:pPr>
        <w:pStyle w:val="Titre3"/>
      </w:pPr>
      <w:bookmarkStart w:id="106" w:name="_Toc223529609"/>
      <w:r>
        <w:t>Organisation requise</w:t>
      </w:r>
      <w:bookmarkEnd w:id="106"/>
    </w:p>
    <w:p w14:paraId="37331E5A" w14:textId="3F9B1367" w:rsidR="00F87756" w:rsidRDefault="00806AF2" w:rsidP="00F87756">
      <w:r>
        <w:t xml:space="preserve">Le Responsable de compte </w:t>
      </w:r>
      <w:r w:rsidR="00F87756">
        <w:t>est l’interlocuteur du marché de la CFE :</w:t>
      </w:r>
      <w:r w:rsidR="00030F66">
        <w:t xml:space="preserve"> il est l’interlocuteur administratif de la CFE et est apte à prendre toutes les décisions engageant le Titulaire auprès de la CFE</w:t>
      </w:r>
      <w:r w:rsidR="00793C32">
        <w:t xml:space="preserve"> dans le cadre de la prestation.</w:t>
      </w:r>
    </w:p>
    <w:p w14:paraId="5C73FE76" w14:textId="4955B93B" w:rsidR="00F87756" w:rsidRDefault="00F87756" w:rsidP="00F87756">
      <w:r>
        <w:t xml:space="preserve">Le </w:t>
      </w:r>
      <w:r w:rsidR="00BA216E">
        <w:t>Responsable de compte</w:t>
      </w:r>
      <w:r>
        <w:t xml:space="preserve"> met en </w:t>
      </w:r>
      <w:r w:rsidR="00793C32">
        <w:t xml:space="preserve">œuvre </w:t>
      </w:r>
      <w:r>
        <w:t>tous les moyens nécessaires pour assurer la stabilité de son organisation</w:t>
      </w:r>
      <w:r w:rsidR="00793C32">
        <w:t>.</w:t>
      </w:r>
    </w:p>
    <w:p w14:paraId="68F5C9D5" w14:textId="65510968" w:rsidR="00F87756" w:rsidRDefault="00F87756" w:rsidP="00F87756">
      <w:r w:rsidRPr="00731B9C">
        <w:t xml:space="preserve">Pour ce faire, il assure le transfert des compétences entre les membres de son équipe. </w:t>
      </w:r>
    </w:p>
    <w:p w14:paraId="7F616816" w14:textId="1FAD3E9F" w:rsidR="00793C32" w:rsidRDefault="00793C32" w:rsidP="00F87756">
      <w:r>
        <w:t>Le Chef de Projet est l’interlocuteur opérationnel de la CFE ; il a la charge du pilotage opérationnel du marché. Les équipes du Titulaire travaillent sous sa responsabilité</w:t>
      </w:r>
      <w:r w:rsidR="00D865FC">
        <w:t>.</w:t>
      </w:r>
    </w:p>
    <w:p w14:paraId="005A49FD" w14:textId="4AA3EF66" w:rsidR="00656F1D" w:rsidRDefault="00CE4605" w:rsidP="00B36771">
      <w:pPr>
        <w:pStyle w:val="Titre1"/>
      </w:pPr>
      <w:bookmarkStart w:id="107" w:name="_Toc223529610"/>
      <w:r>
        <w:t>Evolutions du marché</w:t>
      </w:r>
      <w:bookmarkEnd w:id="107"/>
    </w:p>
    <w:p w14:paraId="2A5220A2" w14:textId="1FD09155" w:rsidR="00F01F47" w:rsidRDefault="00CE4605" w:rsidP="00CE4605">
      <w:pPr>
        <w:pStyle w:val="Titre2"/>
      </w:pPr>
      <w:bookmarkStart w:id="108" w:name="_Toc223529611"/>
      <w:r>
        <w:t xml:space="preserve">Evolutions </w:t>
      </w:r>
      <w:r w:rsidR="00526964">
        <w:t>des lots</w:t>
      </w:r>
      <w:bookmarkEnd w:id="108"/>
    </w:p>
    <w:p w14:paraId="0EBF861E" w14:textId="715E762B" w:rsidR="00CE4605" w:rsidRDefault="00CE4605" w:rsidP="00CE4605">
      <w:r>
        <w:t xml:space="preserve">Le périmètre de la maintenance de base est susceptible d’évoluer durant le marché suite : </w:t>
      </w:r>
    </w:p>
    <w:p w14:paraId="22E98F73" w14:textId="19A94B6E" w:rsidR="00CE4605" w:rsidRDefault="00CE4605" w:rsidP="00CE4605">
      <w:r>
        <w:t>Aux opérations de maintenance :</w:t>
      </w:r>
    </w:p>
    <w:p w14:paraId="7530FDAD" w14:textId="6D51BCE8" w:rsidR="00CE4605" w:rsidRDefault="00CE4605" w:rsidP="00127D0F">
      <w:pPr>
        <w:pStyle w:val="Paragraphedeliste"/>
        <w:numPr>
          <w:ilvl w:val="0"/>
          <w:numId w:val="29"/>
        </w:numPr>
      </w:pPr>
      <w:r>
        <w:t>Mise en production et transfert en maintenance des évolutions réalisées : modification d’applications existantes, ou créations de nouvelles applications ;</w:t>
      </w:r>
    </w:p>
    <w:p w14:paraId="7380B9F3" w14:textId="00C436AB" w:rsidR="00CE4605" w:rsidRDefault="00CE4605" w:rsidP="00127D0F">
      <w:pPr>
        <w:pStyle w:val="Paragraphedeliste"/>
        <w:numPr>
          <w:ilvl w:val="0"/>
          <w:numId w:val="29"/>
        </w:numPr>
      </w:pPr>
      <w:r>
        <w:t>Correction des applications lors des opérations de la maintenance de base.</w:t>
      </w:r>
    </w:p>
    <w:p w14:paraId="2C6A92E5" w14:textId="77777777" w:rsidR="00CE4605" w:rsidRDefault="00CE4605" w:rsidP="00CE4605">
      <w:r>
        <w:t>Par décisions de la CFE :</w:t>
      </w:r>
    </w:p>
    <w:p w14:paraId="0F921929" w14:textId="4607F843" w:rsidR="00CE4605" w:rsidRDefault="00CE4605" w:rsidP="00127D0F">
      <w:pPr>
        <w:pStyle w:val="Paragraphedeliste"/>
        <w:numPr>
          <w:ilvl w:val="0"/>
          <w:numId w:val="29"/>
        </w:numPr>
      </w:pPr>
      <w:r>
        <w:t xml:space="preserve">Ajout d’une application développée hors du cadre de ce marché </w:t>
      </w:r>
      <w:r w:rsidR="000E208C">
        <w:t xml:space="preserve">ou sur un autre périmètre technologique </w:t>
      </w:r>
      <w:r>
        <w:t>;</w:t>
      </w:r>
    </w:p>
    <w:p w14:paraId="6C5DEF2B" w14:textId="07B55D9E" w:rsidR="000E208C" w:rsidRDefault="00CE4605" w:rsidP="000E208C">
      <w:pPr>
        <w:pStyle w:val="Paragraphedeliste"/>
        <w:numPr>
          <w:ilvl w:val="0"/>
          <w:numId w:val="29"/>
        </w:numPr>
      </w:pPr>
      <w:r>
        <w:t>Retrait du périmètre de maintenance de base d’une application ;</w:t>
      </w:r>
    </w:p>
    <w:p w14:paraId="64ED4152" w14:textId="48A095D8" w:rsidR="00CE4605" w:rsidRDefault="00CE4605" w:rsidP="00CE4605">
      <w:r>
        <w:t>Ces variations ont un impact sur le prix forfaitaire de la maintenance de base. Ce prix est également impacté par les gains de productivité et l’industrialisation effectués par le Titulaire</w:t>
      </w:r>
      <w:r w:rsidR="00526964">
        <w:t xml:space="preserve"> ou les Titulaires d’un des lots de TMA &amp; Evolution du SI</w:t>
      </w:r>
      <w:r>
        <w:t>. Les chapitres ci-dessous décrivent les mécanismes du marché encadrant les évolutions d</w:t>
      </w:r>
      <w:r w:rsidR="00BD58E2">
        <w:t>es</w:t>
      </w:r>
      <w:r>
        <w:t xml:space="preserve"> forfait</w:t>
      </w:r>
      <w:r w:rsidR="00BD58E2">
        <w:t>s de base.</w:t>
      </w:r>
    </w:p>
    <w:p w14:paraId="6AFBF389" w14:textId="3B9C75D7" w:rsidR="00F01F47" w:rsidRDefault="00F01F47" w:rsidP="00F01F47"/>
    <w:p w14:paraId="2CC03998" w14:textId="6565CD50" w:rsidR="00F01F47" w:rsidRDefault="009400F1" w:rsidP="009400F1">
      <w:pPr>
        <w:pStyle w:val="Titre3"/>
      </w:pPr>
      <w:bookmarkStart w:id="109" w:name="_Toc223529612"/>
      <w:r>
        <w:t>Variation du prix forfaitaire liée à l’industrialisation et aux gains de productivité</w:t>
      </w:r>
      <w:bookmarkEnd w:id="109"/>
    </w:p>
    <w:p w14:paraId="0D8257B3" w14:textId="2E727F93" w:rsidR="009400F1" w:rsidRPr="00A13E37" w:rsidRDefault="009400F1" w:rsidP="009400F1">
      <w:pPr>
        <w:rPr>
          <w:szCs w:val="20"/>
        </w:rPr>
      </w:pPr>
      <w:r w:rsidRPr="00A13E37">
        <w:rPr>
          <w:szCs w:val="20"/>
        </w:rPr>
        <w:t>La grille de prix, annexée à l’acte d’engagement, aura permis au Titulaire, de proposer au moment de son offre un coefficient multiplicateur à appliquer au forfait de prestation</w:t>
      </w:r>
      <w:r w:rsidR="00A13E37" w:rsidRPr="00A13E37">
        <w:rPr>
          <w:szCs w:val="20"/>
        </w:rPr>
        <w:t xml:space="preserve"> d</w:t>
      </w:r>
      <w:r w:rsidR="00495C9A">
        <w:rPr>
          <w:szCs w:val="20"/>
        </w:rPr>
        <w:t>es lots de TMA et évolutions du SI (lots 1 à 4).</w:t>
      </w:r>
      <w:r w:rsidRPr="00A13E37">
        <w:rPr>
          <w:szCs w:val="20"/>
        </w:rPr>
        <w:t xml:space="preserve"> Ce coefficient tient compte de l’industrialisation et des gains en productivité escomptés sur lequel le Titulaire estime s’engager. Il peut être différent chaque année. La première année ce coefficient est de 100 %. Les années suivantes, le coefficient minorant est appliqué à la redevance mensuelle des prestations forfaitaires :</w:t>
      </w:r>
    </w:p>
    <w:p w14:paraId="727D37CE" w14:textId="77777777" w:rsidR="009400F1" w:rsidRDefault="009400F1" w:rsidP="00127D0F">
      <w:pPr>
        <w:pStyle w:val="Paragraphedeliste"/>
        <w:numPr>
          <w:ilvl w:val="0"/>
          <w:numId w:val="29"/>
        </w:numPr>
      </w:pPr>
      <w:r>
        <w:t>PrixForfait (a) = Prix total forfaitaire mensuel des prestations pour l’ensemble du périmètre. Il s’agit du prix total des prestations précisé par le Titulaire dans le bordereau des prix annexé à l’acte d’engagement</w:t>
      </w:r>
    </w:p>
    <w:p w14:paraId="7B589E65" w14:textId="1DE843C9" w:rsidR="009400F1" w:rsidRDefault="009400F1" w:rsidP="00127D0F">
      <w:pPr>
        <w:pStyle w:val="Paragraphedeliste"/>
        <w:numPr>
          <w:ilvl w:val="1"/>
          <w:numId w:val="29"/>
        </w:numPr>
      </w:pPr>
      <w:r>
        <w:t xml:space="preserve"> PrixForfait(an) = PrixForfait(a0) * K(an)</w:t>
      </w:r>
    </w:p>
    <w:p w14:paraId="11C1866D" w14:textId="710E99CC" w:rsidR="009400F1" w:rsidRDefault="009400F1" w:rsidP="00127D0F">
      <w:pPr>
        <w:pStyle w:val="Paragraphedeliste"/>
        <w:numPr>
          <w:ilvl w:val="0"/>
          <w:numId w:val="29"/>
        </w:numPr>
      </w:pPr>
      <w:r>
        <w:t>a : année du marché, 0 au démarrage de la prestation, 1 pour la première année, 2 pour la seconde, ainsi de suite.</w:t>
      </w:r>
    </w:p>
    <w:p w14:paraId="09C857B3" w14:textId="737E8E8C" w:rsidR="009400F1" w:rsidRDefault="009400F1" w:rsidP="00127D0F">
      <w:pPr>
        <w:pStyle w:val="Paragraphedeliste"/>
        <w:numPr>
          <w:ilvl w:val="0"/>
          <w:numId w:val="29"/>
        </w:numPr>
      </w:pPr>
      <w:r>
        <w:t>K(a) : le coefficient multiplicateur appliqué aux prestations de maintenance de base pour l’année a. Il s’agit du prix précisé par le Titulaire dans le bordereau des prix annexé à l’acte d’engagement. Il est constant sur l’année (a) du marché.</w:t>
      </w:r>
    </w:p>
    <w:p w14:paraId="1D6C4971" w14:textId="77777777" w:rsidR="00526964" w:rsidRDefault="00526964" w:rsidP="00526964">
      <w:pPr>
        <w:pStyle w:val="Titre3"/>
        <w:numPr>
          <w:ilvl w:val="0"/>
          <w:numId w:val="0"/>
        </w:numPr>
        <w:ind w:left="720"/>
      </w:pPr>
    </w:p>
    <w:p w14:paraId="5DF43C40" w14:textId="3B05CB4C" w:rsidR="009400F1" w:rsidRDefault="00526964" w:rsidP="009E29DD">
      <w:pPr>
        <w:pStyle w:val="Titre3"/>
      </w:pPr>
      <w:bookmarkStart w:id="110" w:name="_Toc223529613"/>
      <w:r>
        <w:t>Méthode de r</w:t>
      </w:r>
      <w:r w:rsidR="009E29DD">
        <w:t>éévaluation du prix forfaitaire</w:t>
      </w:r>
      <w:bookmarkEnd w:id="110"/>
    </w:p>
    <w:p w14:paraId="4944013F" w14:textId="495D7EA7" w:rsidR="00F768CD" w:rsidRPr="00F768CD" w:rsidRDefault="00F768CD" w:rsidP="00F768CD">
      <w:pPr>
        <w:rPr>
          <w:szCs w:val="20"/>
        </w:rPr>
      </w:pPr>
      <w:r w:rsidRPr="00F768CD">
        <w:rPr>
          <w:szCs w:val="20"/>
        </w:rPr>
        <w:t xml:space="preserve">Le périmètre applicatif pris en compte pour l’établissement du forfait de TMA est décrit </w:t>
      </w:r>
      <w:r w:rsidR="00797D5C">
        <w:rPr>
          <w:szCs w:val="20"/>
        </w:rPr>
        <w:t>au chapitre 0.4 du présent</w:t>
      </w:r>
      <w:r w:rsidRPr="00F768CD">
        <w:rPr>
          <w:szCs w:val="20"/>
        </w:rPr>
        <w:t xml:space="preserve"> CCTP. Il constitue l’hypothèse structurante du dimensionnement de la prestation.</w:t>
      </w:r>
    </w:p>
    <w:p w14:paraId="50F0B968" w14:textId="77777777" w:rsidR="00F768CD" w:rsidRPr="00F768CD" w:rsidRDefault="00F768CD" w:rsidP="00F768CD">
      <w:pPr>
        <w:rPr>
          <w:szCs w:val="20"/>
        </w:rPr>
      </w:pPr>
    </w:p>
    <w:p w14:paraId="3E05BDB9" w14:textId="77777777" w:rsidR="00F768CD" w:rsidRPr="00F768CD" w:rsidRDefault="00F768CD" w:rsidP="00F768CD">
      <w:pPr>
        <w:rPr>
          <w:szCs w:val="20"/>
        </w:rPr>
      </w:pPr>
      <w:r w:rsidRPr="00F768CD">
        <w:rPr>
          <w:szCs w:val="20"/>
        </w:rPr>
        <w:t>Toute modification de ce périmètre en cours de marché, incluant notamment l’ajout, le retrait ou la transformation d’applications, de technologies, d’interfaces, de flux ou de volumétrie utilisateurs, est susceptible de modifier la charge structurelle de la TMA.</w:t>
      </w:r>
    </w:p>
    <w:p w14:paraId="7D4C2E1B" w14:textId="77777777" w:rsidR="00F768CD" w:rsidRPr="00F768CD" w:rsidRDefault="00F768CD" w:rsidP="00F768CD">
      <w:pPr>
        <w:rPr>
          <w:szCs w:val="20"/>
        </w:rPr>
      </w:pPr>
    </w:p>
    <w:p w14:paraId="43E714D8" w14:textId="7FB26E65" w:rsidR="00526964" w:rsidRDefault="00F768CD" w:rsidP="00F768CD">
      <w:pPr>
        <w:rPr>
          <w:szCs w:val="20"/>
        </w:rPr>
      </w:pPr>
      <w:r w:rsidRPr="00F768CD">
        <w:rPr>
          <w:szCs w:val="20"/>
        </w:rPr>
        <w:t>Ces évolutions font l’objet d’une analyse contradictoire entre les parties afin d’en mesurer l’impact sur la charge de maintenance, en vue de l’application de la clause de réexamen prévue au CCAP.</w:t>
      </w:r>
      <w:r w:rsidR="00797D5C">
        <w:rPr>
          <w:szCs w:val="20"/>
        </w:rPr>
        <w:t xml:space="preserve"> Cette analyse</w:t>
      </w:r>
      <w:r w:rsidR="000E5FA3">
        <w:rPr>
          <w:szCs w:val="20"/>
        </w:rPr>
        <w:t xml:space="preserve"> sera </w:t>
      </w:r>
      <w:r w:rsidR="00EB5554">
        <w:rPr>
          <w:szCs w:val="20"/>
        </w:rPr>
        <w:t xml:space="preserve">notamment </w:t>
      </w:r>
      <w:r w:rsidR="000E5FA3">
        <w:rPr>
          <w:szCs w:val="20"/>
        </w:rPr>
        <w:t xml:space="preserve">caractérisée en fonction des éléments suivants : </w:t>
      </w:r>
    </w:p>
    <w:p w14:paraId="1A3C8B04" w14:textId="6AFA7798" w:rsidR="000E5FA3" w:rsidRPr="000E5FA3" w:rsidRDefault="000E5FA3" w:rsidP="000E5FA3">
      <w:pPr>
        <w:pStyle w:val="Paragraphedeliste"/>
        <w:numPr>
          <w:ilvl w:val="0"/>
          <w:numId w:val="49"/>
        </w:numPr>
        <w:rPr>
          <w:szCs w:val="20"/>
        </w:rPr>
      </w:pPr>
      <w:r w:rsidRPr="000E5FA3">
        <w:rPr>
          <w:szCs w:val="20"/>
        </w:rPr>
        <w:t>Leur criticité métier</w:t>
      </w:r>
      <w:r>
        <w:rPr>
          <w:szCs w:val="20"/>
        </w:rPr>
        <w:t>,</w:t>
      </w:r>
    </w:p>
    <w:p w14:paraId="6E0A065E" w14:textId="25CAF25A" w:rsidR="000E5FA3" w:rsidRPr="000E5FA3" w:rsidRDefault="000E5FA3" w:rsidP="000E5FA3">
      <w:pPr>
        <w:pStyle w:val="Paragraphedeliste"/>
        <w:numPr>
          <w:ilvl w:val="0"/>
          <w:numId w:val="49"/>
        </w:numPr>
        <w:rPr>
          <w:szCs w:val="20"/>
        </w:rPr>
      </w:pPr>
      <w:r w:rsidRPr="000E5FA3">
        <w:rPr>
          <w:szCs w:val="20"/>
        </w:rPr>
        <w:t>Leur volumétrie technique</w:t>
      </w:r>
      <w:r>
        <w:rPr>
          <w:szCs w:val="20"/>
        </w:rPr>
        <w:t>,</w:t>
      </w:r>
    </w:p>
    <w:p w14:paraId="3AADFA0E" w14:textId="75C026C2" w:rsidR="000E5FA3" w:rsidRPr="000E5FA3" w:rsidRDefault="000E5FA3" w:rsidP="000E5FA3">
      <w:pPr>
        <w:pStyle w:val="Paragraphedeliste"/>
        <w:numPr>
          <w:ilvl w:val="0"/>
          <w:numId w:val="49"/>
        </w:numPr>
        <w:rPr>
          <w:szCs w:val="20"/>
        </w:rPr>
      </w:pPr>
      <w:r w:rsidRPr="000E5FA3">
        <w:rPr>
          <w:szCs w:val="20"/>
        </w:rPr>
        <w:t>Leur volumétrie de tickets historique</w:t>
      </w:r>
      <w:r>
        <w:rPr>
          <w:szCs w:val="20"/>
        </w:rPr>
        <w:t>,</w:t>
      </w:r>
    </w:p>
    <w:p w14:paraId="2E09940F" w14:textId="679BC5ED" w:rsidR="000E5FA3" w:rsidRPr="000E5FA3" w:rsidRDefault="000E5FA3" w:rsidP="000E5FA3">
      <w:pPr>
        <w:pStyle w:val="Paragraphedeliste"/>
        <w:numPr>
          <w:ilvl w:val="0"/>
          <w:numId w:val="49"/>
        </w:numPr>
        <w:rPr>
          <w:szCs w:val="20"/>
        </w:rPr>
      </w:pPr>
      <w:r w:rsidRPr="000E5FA3">
        <w:rPr>
          <w:szCs w:val="20"/>
        </w:rPr>
        <w:t>Les technologies mises en œuvre</w:t>
      </w:r>
      <w:r>
        <w:rPr>
          <w:szCs w:val="20"/>
        </w:rPr>
        <w:t>,</w:t>
      </w:r>
    </w:p>
    <w:p w14:paraId="3CB14F99" w14:textId="5E051333" w:rsidR="000E5FA3" w:rsidRPr="000E5FA3" w:rsidRDefault="000E5FA3" w:rsidP="000E5FA3">
      <w:pPr>
        <w:pStyle w:val="Paragraphedeliste"/>
        <w:numPr>
          <w:ilvl w:val="0"/>
          <w:numId w:val="49"/>
        </w:numPr>
        <w:rPr>
          <w:szCs w:val="20"/>
        </w:rPr>
        <w:sectPr w:rsidR="000E5FA3" w:rsidRPr="000E5FA3">
          <w:pgSz w:w="11906" w:h="16838"/>
          <w:pgMar w:top="1417" w:right="1417" w:bottom="1417" w:left="1417" w:header="708" w:footer="708" w:gutter="0"/>
          <w:cols w:space="708"/>
          <w:docGrid w:linePitch="360"/>
        </w:sectPr>
      </w:pPr>
      <w:r w:rsidRPr="000E5FA3">
        <w:rPr>
          <w:szCs w:val="20"/>
        </w:rPr>
        <w:t>Les SLA applicables</w:t>
      </w:r>
      <w:r>
        <w:rPr>
          <w:szCs w:val="20"/>
        </w:rPr>
        <w:t>.</w:t>
      </w:r>
    </w:p>
    <w:p w14:paraId="3EA40CF1" w14:textId="37C99E42" w:rsidR="00865BCC" w:rsidRPr="00B0709D" w:rsidRDefault="00865BCC" w:rsidP="007236A7">
      <w:pPr>
        <w:pStyle w:val="Titre1"/>
        <w:rPr>
          <w:b/>
          <w:bCs/>
        </w:rPr>
      </w:pPr>
      <w:bookmarkStart w:id="111" w:name="_Toc223529614"/>
      <w:r w:rsidRPr="00B0709D">
        <w:rPr>
          <w:b/>
          <w:bCs/>
        </w:rPr>
        <w:t>Glossaire</w:t>
      </w:r>
      <w:bookmarkEnd w:id="111"/>
    </w:p>
    <w:p w14:paraId="020B0F78" w14:textId="1EAACD08" w:rsidR="002D4206" w:rsidRDefault="002D4206" w:rsidP="002D4206">
      <w:r>
        <w:rPr>
          <w:b/>
          <w:bCs/>
        </w:rPr>
        <w:t xml:space="preserve">Anomalie : </w:t>
      </w:r>
      <w:r>
        <w:t xml:space="preserve">Tout élément non conforme car ne correspondant pas aux spécifications et exigences définies. La criticité des anomalies est définie de la manière suivante : </w:t>
      </w:r>
    </w:p>
    <w:p w14:paraId="7D5D1B2C" w14:textId="3775B375" w:rsidR="002D4206" w:rsidRDefault="002D4206" w:rsidP="002D4206">
      <w:r>
        <w:rPr>
          <w:b/>
          <w:bCs/>
        </w:rPr>
        <w:t xml:space="preserve">Anomalie bloquante ou critique : </w:t>
      </w:r>
      <w:r>
        <w:t xml:space="preserve">non-conformité empêchant le travail d’une personne, d’un service logiciel ou d’un client applicatif, ou affectant la disponibilité, l’intégrité, la confidentialité, l’auditabilité d’une ou plusieurs applications. Cette indisponibilité empêche le travail d’au moins une personne ou rend le service indisponible pour un utilisateur ; </w:t>
      </w:r>
    </w:p>
    <w:p w14:paraId="77E86A1C" w14:textId="7679788B" w:rsidR="002D4206" w:rsidRDefault="002D4206" w:rsidP="002D4206">
      <w:r>
        <w:rPr>
          <w:b/>
          <w:bCs/>
        </w:rPr>
        <w:t xml:space="preserve">Anomalie majeure : </w:t>
      </w:r>
      <w:r>
        <w:t xml:space="preserve">non-conformité qui rend une ou plusieurs fonctions ou services indisponibles mais pour laquelle il existe une solution de contournement en attendant correction. Cette indisponibilité n’affecte ni l’intégrité, ni la confidentialité, ni l’auditabilité des services ou applications livrés ; </w:t>
      </w:r>
    </w:p>
    <w:p w14:paraId="2A3BA025" w14:textId="32BC3092" w:rsidR="002D4206" w:rsidRDefault="002D4206" w:rsidP="002D4206">
      <w:r>
        <w:rPr>
          <w:b/>
          <w:bCs/>
        </w:rPr>
        <w:t xml:space="preserve">Anomalie mineure : </w:t>
      </w:r>
      <w:r>
        <w:t xml:space="preserve">non-conformité qui rend une fonction, un service ou la documentation incorrecte, provoquant une simple gêne acceptée par l’utilisateur ; </w:t>
      </w:r>
    </w:p>
    <w:p w14:paraId="338B6C0F" w14:textId="3CD0A7E6" w:rsidR="002D4206" w:rsidRDefault="002D4206" w:rsidP="002D4206">
      <w:r>
        <w:rPr>
          <w:b/>
          <w:bCs/>
        </w:rPr>
        <w:t xml:space="preserve">Batch </w:t>
      </w:r>
      <w:r>
        <w:t xml:space="preserve">: Traitement automatique des données par lot. </w:t>
      </w:r>
    </w:p>
    <w:p w14:paraId="2BC5FF18" w14:textId="789DBFD9" w:rsidR="00703516" w:rsidRDefault="00703516" w:rsidP="002D4206">
      <w:r w:rsidRPr="0013646C">
        <w:rPr>
          <w:b/>
          <w:bCs/>
        </w:rPr>
        <w:t>BO</w:t>
      </w:r>
      <w:r>
        <w:t> : Business object</w:t>
      </w:r>
    </w:p>
    <w:p w14:paraId="25C628DA" w14:textId="77777777" w:rsidR="002D4206" w:rsidRDefault="002D4206" w:rsidP="002D4206">
      <w:r>
        <w:rPr>
          <w:b/>
          <w:bCs/>
        </w:rPr>
        <w:t xml:space="preserve">BPO </w:t>
      </w:r>
      <w:r>
        <w:t xml:space="preserve">: Business Process Outsourcing, opérateur délégataire de processus dématérialisés. </w:t>
      </w:r>
    </w:p>
    <w:p w14:paraId="085BE4FB" w14:textId="77777777" w:rsidR="002D4206" w:rsidRDefault="002D4206" w:rsidP="002D4206">
      <w:r>
        <w:rPr>
          <w:b/>
          <w:bCs/>
        </w:rPr>
        <w:t xml:space="preserve">Architecture d’Entreprise ou Urbanisation : </w:t>
      </w:r>
      <w:r>
        <w:t xml:space="preserve">démarche qui consiste à mettre en place un cadre d'architecture de référence et à aligner les objectifs métiers avec les composantes des systèmes d'information. </w:t>
      </w:r>
    </w:p>
    <w:p w14:paraId="76E70327" w14:textId="77777777" w:rsidR="002D4206" w:rsidRDefault="002D4206" w:rsidP="002D4206">
      <w:r>
        <w:rPr>
          <w:b/>
          <w:bCs/>
        </w:rPr>
        <w:t xml:space="preserve">CCTP : </w:t>
      </w:r>
      <w:r>
        <w:t xml:space="preserve">Cahier des Clauses Techniques Particulières. </w:t>
      </w:r>
    </w:p>
    <w:p w14:paraId="5EF88B29" w14:textId="77777777" w:rsidR="002D4206" w:rsidRDefault="002D4206" w:rsidP="002D4206">
      <w:r>
        <w:rPr>
          <w:b/>
          <w:bCs/>
        </w:rPr>
        <w:t xml:space="preserve">CCT : </w:t>
      </w:r>
      <w:r>
        <w:t xml:space="preserve">Comité Contractuel. </w:t>
      </w:r>
    </w:p>
    <w:p w14:paraId="076208A7" w14:textId="2D7A0FB7" w:rsidR="002D4206" w:rsidRDefault="002D4206" w:rsidP="002D4206">
      <w:r>
        <w:rPr>
          <w:b/>
          <w:bCs/>
        </w:rPr>
        <w:t xml:space="preserve">CSO : </w:t>
      </w:r>
      <w:r>
        <w:t xml:space="preserve">Comité de Suivi Opérationnel. </w:t>
      </w:r>
    </w:p>
    <w:p w14:paraId="3EB9B280" w14:textId="25885131" w:rsidR="00AF26D1" w:rsidRDefault="00AF26D1" w:rsidP="002D4206">
      <w:r w:rsidRPr="0013646C">
        <w:rPr>
          <w:b/>
          <w:bCs/>
          <w:szCs w:val="20"/>
        </w:rPr>
        <w:t>GDS</w:t>
      </w:r>
      <w:r>
        <w:rPr>
          <w:szCs w:val="20"/>
        </w:rPr>
        <w:t xml:space="preserve"> : Gestion des sollicitations </w:t>
      </w:r>
    </w:p>
    <w:p w14:paraId="377C5D82" w14:textId="77777777" w:rsidR="002D4206" w:rsidRDefault="002D4206" w:rsidP="002D4206">
      <w:r>
        <w:rPr>
          <w:b/>
          <w:bCs/>
        </w:rPr>
        <w:t xml:space="preserve">Hyperviseur </w:t>
      </w:r>
      <w:r>
        <w:t>: Plateforme de virtualisation permettant à plusieurs machines virtuelles de travailler sur un même serveur physique.</w:t>
      </w:r>
    </w:p>
    <w:p w14:paraId="051C5679" w14:textId="0EC46656" w:rsidR="002D4206" w:rsidRDefault="002D4206" w:rsidP="002D4206">
      <w:r>
        <w:rPr>
          <w:b/>
          <w:bCs/>
        </w:rPr>
        <w:t xml:space="preserve">Jours </w:t>
      </w:r>
      <w:r>
        <w:t xml:space="preserve">: Les délais en jour précisés dans le CCTP s’entendent en jours calendaires, sinon ils sont précisés jours ouvrés. </w:t>
      </w:r>
    </w:p>
    <w:p w14:paraId="244CFCBC" w14:textId="77777777" w:rsidR="002D4206" w:rsidRDefault="002D4206" w:rsidP="002D4206">
      <w:r>
        <w:rPr>
          <w:b/>
          <w:bCs/>
        </w:rPr>
        <w:t xml:space="preserve">KPI </w:t>
      </w:r>
      <w:r>
        <w:t xml:space="preserve">: Indicateurs clefs de performance ou de mesure. </w:t>
      </w:r>
    </w:p>
    <w:p w14:paraId="6980A437" w14:textId="77777777" w:rsidR="002D4206" w:rsidRDefault="002D4206" w:rsidP="002D4206">
      <w:r>
        <w:rPr>
          <w:b/>
          <w:bCs/>
        </w:rPr>
        <w:t xml:space="preserve">MCO </w:t>
      </w:r>
      <w:r>
        <w:t>: Maintien en condition opérationnelle d’une application.</w:t>
      </w:r>
    </w:p>
    <w:p w14:paraId="3F349EE0" w14:textId="10C01195" w:rsidR="002D4206" w:rsidRDefault="002D4206" w:rsidP="002D4206">
      <w:r>
        <w:rPr>
          <w:b/>
          <w:bCs/>
        </w:rPr>
        <w:t xml:space="preserve">MOE </w:t>
      </w:r>
      <w:r>
        <w:t xml:space="preserve">: Maîtrise d’œuvre. </w:t>
      </w:r>
    </w:p>
    <w:p w14:paraId="383F3DA4" w14:textId="4B704E99" w:rsidR="002D4206" w:rsidRPr="00A74494" w:rsidRDefault="002D4206" w:rsidP="002D4206">
      <w:pPr>
        <w:rPr>
          <w:sz w:val="18"/>
          <w:szCs w:val="18"/>
        </w:rPr>
      </w:pPr>
      <w:r w:rsidRPr="00A74494">
        <w:rPr>
          <w:b/>
          <w:bCs/>
        </w:rPr>
        <w:t xml:space="preserve">N/A </w:t>
      </w:r>
      <w:r w:rsidRPr="00A74494">
        <w:t>: Option non-applicable</w:t>
      </w:r>
      <w:r w:rsidRPr="00A74494">
        <w:rPr>
          <w:sz w:val="18"/>
          <w:szCs w:val="18"/>
        </w:rPr>
        <w:t xml:space="preserve"> </w:t>
      </w:r>
    </w:p>
    <w:p w14:paraId="2E8416E7" w14:textId="182E9A21" w:rsidR="00703516" w:rsidRPr="00A74494" w:rsidRDefault="00703516" w:rsidP="002D4206">
      <w:pPr>
        <w:rPr>
          <w:sz w:val="18"/>
          <w:szCs w:val="18"/>
        </w:rPr>
      </w:pPr>
      <w:r w:rsidRPr="00A74494">
        <w:rPr>
          <w:b/>
          <w:bCs/>
        </w:rPr>
        <w:t>ODS</w:t>
      </w:r>
      <w:r w:rsidRPr="00A74494">
        <w:t> : Operationnal Data Store</w:t>
      </w:r>
    </w:p>
    <w:p w14:paraId="11D1D3B9" w14:textId="53190459" w:rsidR="002D4206" w:rsidRDefault="002D4206" w:rsidP="002D4206">
      <w:r w:rsidRPr="002D4206">
        <w:rPr>
          <w:b/>
          <w:bCs/>
        </w:rPr>
        <w:t xml:space="preserve">PAQ </w:t>
      </w:r>
      <w:r>
        <w:t xml:space="preserve">: Plan d’Assurance Qualité. PAQM applicable pour la TMA et PAQR applicable pour la TRA. </w:t>
      </w:r>
    </w:p>
    <w:p w14:paraId="078DCA56" w14:textId="77777777" w:rsidR="002D4206" w:rsidRDefault="002D4206" w:rsidP="002D4206">
      <w:r w:rsidRPr="002D4206">
        <w:rPr>
          <w:b/>
          <w:bCs/>
        </w:rPr>
        <w:t xml:space="preserve">PIC </w:t>
      </w:r>
      <w:r>
        <w:t xml:space="preserve">: Plateforme d’Intégration Continue. </w:t>
      </w:r>
    </w:p>
    <w:p w14:paraId="113C0762" w14:textId="77777777" w:rsidR="002D4206" w:rsidRDefault="002D4206" w:rsidP="002D4206">
      <w:r w:rsidRPr="002D4206">
        <w:rPr>
          <w:b/>
          <w:bCs/>
        </w:rPr>
        <w:t xml:space="preserve">PSSI </w:t>
      </w:r>
      <w:r>
        <w:t xml:space="preserve">: Plan de Sécurité des Systèmes d’Information. </w:t>
      </w:r>
    </w:p>
    <w:p w14:paraId="1712862A" w14:textId="582C1724" w:rsidR="002D4206" w:rsidRDefault="002D4206" w:rsidP="002D4206">
      <w:r w:rsidRPr="002D4206">
        <w:rPr>
          <w:b/>
          <w:bCs/>
        </w:rPr>
        <w:t xml:space="preserve">Prestations : </w:t>
      </w:r>
      <w:r>
        <w:t xml:space="preserve">Travaux réalisés par le Titulaire dans le cadre du marché, conformément aux exigences du CCTP. </w:t>
      </w:r>
    </w:p>
    <w:p w14:paraId="2E80B2CB" w14:textId="3A42BA53" w:rsidR="00B7332A" w:rsidRDefault="00B7332A" w:rsidP="002D4206">
      <w:r w:rsidRPr="0013646C">
        <w:rPr>
          <w:b/>
          <w:bCs/>
        </w:rPr>
        <w:t>SEP</w:t>
      </w:r>
      <w:r>
        <w:t xml:space="preserve"> : Service d’étude et de pilotage </w:t>
      </w:r>
    </w:p>
    <w:p w14:paraId="2CF2DD57" w14:textId="6013226A" w:rsidR="00541B4A" w:rsidRDefault="00541B4A" w:rsidP="002D4206">
      <w:r w:rsidRPr="0013646C">
        <w:rPr>
          <w:b/>
          <w:bCs/>
        </w:rPr>
        <w:t>SEPI</w:t>
      </w:r>
      <w:r>
        <w:t xml:space="preserve"> : Service d’Exploitation et de Production </w:t>
      </w:r>
      <w:r w:rsidR="00002638">
        <w:t>Infrastructure</w:t>
      </w:r>
    </w:p>
    <w:p w14:paraId="09366336" w14:textId="77777777" w:rsidR="002D4206" w:rsidRDefault="002D4206" w:rsidP="002D4206">
      <w:r w:rsidRPr="002D4206">
        <w:rPr>
          <w:b/>
          <w:bCs/>
        </w:rPr>
        <w:t xml:space="preserve">SDSI : </w:t>
      </w:r>
      <w:r>
        <w:t xml:space="preserve">Schéma Directeur des Systèmes d’Information. </w:t>
      </w:r>
    </w:p>
    <w:p w14:paraId="48039EF5" w14:textId="015C47D4" w:rsidR="002D4206" w:rsidRDefault="002D4206" w:rsidP="002D4206">
      <w:r w:rsidRPr="002D4206">
        <w:rPr>
          <w:b/>
          <w:bCs/>
        </w:rPr>
        <w:t xml:space="preserve">SI </w:t>
      </w:r>
      <w:r>
        <w:t>: Système(s) d’information.</w:t>
      </w:r>
    </w:p>
    <w:p w14:paraId="4C3C3601" w14:textId="2214C419" w:rsidR="00E676A6" w:rsidRDefault="00E676A6" w:rsidP="002D4206">
      <w:r w:rsidRPr="0013646C">
        <w:rPr>
          <w:b/>
          <w:bCs/>
        </w:rPr>
        <w:t>SID</w:t>
      </w:r>
      <w:r>
        <w:t xml:space="preserve"> : Système d’information décisionnel </w:t>
      </w:r>
    </w:p>
    <w:p w14:paraId="72C8EE95" w14:textId="460E70BA" w:rsidR="002D4206" w:rsidRDefault="002D4206" w:rsidP="002D4206">
      <w:r w:rsidRPr="002D4206">
        <w:rPr>
          <w:b/>
          <w:bCs/>
        </w:rPr>
        <w:t xml:space="preserve">Titulaire : </w:t>
      </w:r>
      <w:r>
        <w:t>Le Titulaire est l’opérateur économique auquel est attribué l</w:t>
      </w:r>
      <w:r w:rsidR="004C0549">
        <w:t>’un ou plusieurs lots du</w:t>
      </w:r>
      <w:r>
        <w:t xml:space="preserve"> présent marché. </w:t>
      </w:r>
    </w:p>
    <w:p w14:paraId="3D983F5F" w14:textId="77777777" w:rsidR="002D4206" w:rsidRDefault="002D4206" w:rsidP="002D4206">
      <w:r w:rsidRPr="002D4206">
        <w:rPr>
          <w:b/>
          <w:bCs/>
        </w:rPr>
        <w:t xml:space="preserve">TNR : </w:t>
      </w:r>
      <w:r>
        <w:t xml:space="preserve">Tests de Non-Régression. </w:t>
      </w:r>
    </w:p>
    <w:p w14:paraId="39E64A09" w14:textId="77777777" w:rsidR="002D4206" w:rsidRDefault="002D4206" w:rsidP="002D4206">
      <w:r w:rsidRPr="002D4206">
        <w:rPr>
          <w:b/>
          <w:bCs/>
        </w:rPr>
        <w:t xml:space="preserve">VA ou VABF : </w:t>
      </w:r>
      <w:r>
        <w:t xml:space="preserve">Vérification d’aptitude ou Vérification d’Aptitude au Bon Fonctionnement. </w:t>
      </w:r>
    </w:p>
    <w:p w14:paraId="3BDBBDBB" w14:textId="77777777" w:rsidR="002D4206" w:rsidRDefault="002D4206" w:rsidP="002D4206">
      <w:r w:rsidRPr="002D4206">
        <w:rPr>
          <w:b/>
          <w:bCs/>
        </w:rPr>
        <w:t xml:space="preserve">VSR </w:t>
      </w:r>
      <w:r>
        <w:t xml:space="preserve">: Vérification de service régulier. </w:t>
      </w:r>
    </w:p>
    <w:p w14:paraId="47A3C04D" w14:textId="77777777" w:rsidR="002D4206" w:rsidRDefault="002D4206" w:rsidP="002D4206">
      <w:r w:rsidRPr="002D4206">
        <w:rPr>
          <w:b/>
          <w:bCs/>
        </w:rPr>
        <w:t xml:space="preserve">Virtualisation </w:t>
      </w:r>
      <w:r>
        <w:t xml:space="preserve">: La virtualisation consiste à faire fonctionner un ou plusieurs systèmes d'exploitation / applications comme un simple logiciel, sur un ou plusieurs serveurs / système d'exploitation, au lieu de ne pouvoir en installer qu'un seul par machine. On parle de machines virtuelles exécutées sur plusieurs systèmes physiques. </w:t>
      </w:r>
    </w:p>
    <w:p w14:paraId="3804CC2B" w14:textId="780A8BD7" w:rsidR="002D4206" w:rsidRDefault="002D4206" w:rsidP="002D4206">
      <w:r w:rsidRPr="002D4206">
        <w:rPr>
          <w:b/>
          <w:bCs/>
        </w:rPr>
        <w:t xml:space="preserve">VM </w:t>
      </w:r>
      <w:r>
        <w:t>: Machine virtuelle.</w:t>
      </w:r>
    </w:p>
    <w:p w14:paraId="508A35F4" w14:textId="77777777" w:rsidR="00C77572" w:rsidRDefault="00C77572" w:rsidP="00C77572">
      <w:pPr>
        <w:autoSpaceDE w:val="0"/>
        <w:autoSpaceDN w:val="0"/>
        <w:adjustRightInd w:val="0"/>
        <w:spacing w:before="120"/>
      </w:pPr>
    </w:p>
    <w:bookmarkEnd w:id="3"/>
    <w:p w14:paraId="5D79B081" w14:textId="20753E2D" w:rsidR="00976457" w:rsidRDefault="00976457" w:rsidP="00C864D3"/>
    <w:p w14:paraId="756347D4" w14:textId="77777777" w:rsidR="00976457" w:rsidRPr="006C2275" w:rsidRDefault="00976457" w:rsidP="00C864D3"/>
    <w:sectPr w:rsidR="00976457" w:rsidRPr="006C227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418B0F" w14:textId="77777777" w:rsidR="00801E2B" w:rsidRDefault="00801E2B" w:rsidP="00B523A6">
      <w:r>
        <w:separator/>
      </w:r>
    </w:p>
  </w:endnote>
  <w:endnote w:type="continuationSeparator" w:id="0">
    <w:p w14:paraId="0227D4FA" w14:textId="77777777" w:rsidR="00801E2B" w:rsidRDefault="00801E2B" w:rsidP="00B523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quot;Calibri&quot;,sans-serif">
    <w:altName w:val="Cambria"/>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Yu Mincho">
    <w:charset w:val="80"/>
    <w:family w:val="roman"/>
    <w:pitch w:val="variable"/>
    <w:sig w:usb0="800002E7" w:usb1="2AC7FCFF" w:usb2="00000012" w:usb3="00000000" w:csb0="0002009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04928632"/>
      <w:docPartObj>
        <w:docPartGallery w:val="Page Numbers (Bottom of Page)"/>
        <w:docPartUnique/>
      </w:docPartObj>
    </w:sdtPr>
    <w:sdtEndPr/>
    <w:sdtContent>
      <w:p w14:paraId="59F318A5" w14:textId="0BC04EC3" w:rsidR="00442E99" w:rsidRDefault="00442E99" w:rsidP="00442E99">
        <w:pPr>
          <w:pStyle w:val="Pieddepage"/>
          <w:ind w:left="8496"/>
        </w:pPr>
        <w:r>
          <w:fldChar w:fldCharType="begin"/>
        </w:r>
        <w:r>
          <w:instrText>PAGE   \* MERGEFORMAT</w:instrText>
        </w:r>
        <w:r>
          <w:fldChar w:fldCharType="separate"/>
        </w:r>
        <w:r>
          <w:t>2</w:t>
        </w:r>
        <w:r>
          <w:fldChar w:fldCharType="end"/>
        </w:r>
      </w:p>
    </w:sdtContent>
  </w:sdt>
  <w:p w14:paraId="444BE8C0" w14:textId="77777777" w:rsidR="00442E99" w:rsidRDefault="00442E99" w:rsidP="00442E99">
    <w:pPr>
      <w:pStyle w:val="Pieddepage"/>
      <w:ind w:left="849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9E0B64" w14:textId="77777777" w:rsidR="00801E2B" w:rsidRDefault="00801E2B" w:rsidP="00B523A6">
      <w:r>
        <w:separator/>
      </w:r>
    </w:p>
  </w:footnote>
  <w:footnote w:type="continuationSeparator" w:id="0">
    <w:p w14:paraId="35F15773" w14:textId="77777777" w:rsidR="00801E2B" w:rsidRDefault="00801E2B" w:rsidP="00B523A6">
      <w:r>
        <w:continuationSeparator/>
      </w:r>
    </w:p>
  </w:footnote>
  <w:footnote w:id="1">
    <w:p w14:paraId="7EB428C1" w14:textId="54B3B6C0" w:rsidR="00A17B86" w:rsidRDefault="00A17B86">
      <w:pPr>
        <w:pStyle w:val="Notedebasdepage"/>
      </w:pPr>
      <w:r>
        <w:t>Cf. Annexe 13 mentionnant les cas types d’intervention</w:t>
      </w:r>
      <w:r w:rsidR="003D6C61">
        <w:t xml:space="preserve"> et</w:t>
      </w:r>
      <w:r w:rsidR="003D6C61" w:rsidRPr="003D6C61">
        <w:t xml:space="preserve"> une estimation de la charge DEV/TU associée ; cette charge est néanmoins à la discrétion de chaque candidat.</w:t>
      </w:r>
      <w:r>
        <w:t xml:space="preserve"> </w:t>
      </w:r>
    </w:p>
  </w:footnote>
  <w:footnote w:id="2">
    <w:p w14:paraId="308E13F8" w14:textId="77777777" w:rsidR="00F109BC" w:rsidRDefault="00F109BC" w:rsidP="00F109BC">
      <w:pPr>
        <w:pStyle w:val="Notedebasdepage"/>
      </w:pPr>
      <w:r w:rsidRPr="003904A2">
        <w:rPr>
          <w:rStyle w:val="Appelnotedebasdep"/>
          <w:sz w:val="16"/>
          <w:szCs w:val="16"/>
        </w:rPr>
        <w:footnoteRef/>
      </w:r>
      <w:r w:rsidRPr="003904A2">
        <w:rPr>
          <w:sz w:val="16"/>
          <w:szCs w:val="16"/>
        </w:rPr>
        <w:t xml:space="preserve"> Les prestations de conception et développement s’exécutent sans exigence de lieu d’exécution et peuvent s’opérer dans un centre de service du Titulaire sous respect d’une présence minimale avec les équipes de la CFE lors d’ateliers ou à des fins de coordination des projets.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8"/>
    <w:multiLevelType w:val="multilevel"/>
    <w:tmpl w:val="00000028"/>
    <w:name w:val="WW8Num40"/>
    <w:lvl w:ilvl="0">
      <w:start w:val="1"/>
      <w:numFmt w:val="bullet"/>
      <w:lvlText w:val="o"/>
      <w:lvlJc w:val="left"/>
      <w:pPr>
        <w:tabs>
          <w:tab w:val="num" w:pos="0"/>
        </w:tabs>
        <w:ind w:left="720" w:hanging="360"/>
      </w:pPr>
      <w:rPr>
        <w:rFonts w:ascii="Courier New" w:hAnsi="Courier New" w:cs="Courier New" w:hint="default"/>
        <w:lang w:val="x-none"/>
      </w:rPr>
    </w:lvl>
    <w:lvl w:ilvl="1">
      <w:start w:val="1"/>
      <w:numFmt w:val="bullet"/>
      <w:lvlText w:val=""/>
      <w:lvlJc w:val="left"/>
      <w:pPr>
        <w:tabs>
          <w:tab w:val="num" w:pos="0"/>
        </w:tabs>
        <w:ind w:left="1440" w:hanging="360"/>
      </w:pPr>
      <w:rPr>
        <w:rFonts w:ascii="Wingdings" w:hAnsi="Wingdings" w:cs="Wingdings" w:hint="default"/>
      </w:rPr>
    </w:lvl>
    <w:lvl w:ilvl="2">
      <w:start w:val="1"/>
      <w:numFmt w:val="bullet"/>
      <w:lvlText w:val="-"/>
      <w:lvlJc w:val="left"/>
      <w:pPr>
        <w:tabs>
          <w:tab w:val="num" w:pos="0"/>
        </w:tabs>
        <w:ind w:left="2160" w:hanging="360"/>
      </w:pPr>
      <w:rPr>
        <w:rFonts w:ascii="Arial" w:hAnsi="Arial" w:cs="Arial"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lang w:val="x-none"/>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lang w:val="x-none"/>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18F024A"/>
    <w:multiLevelType w:val="hybridMultilevel"/>
    <w:tmpl w:val="FABA4EAC"/>
    <w:lvl w:ilvl="0" w:tplc="F67C761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B86472C4">
      <w:numFmt w:val="bullet"/>
      <w:lvlText w:val=""/>
      <w:lvlJc w:val="left"/>
      <w:pPr>
        <w:ind w:left="2880" w:hanging="360"/>
      </w:pPr>
      <w:rPr>
        <w:rFonts w:ascii="Calibri" w:eastAsiaTheme="minorHAnsi" w:hAnsi="Calibri" w:cs="Calibri"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1E5732"/>
    <w:multiLevelType w:val="hybridMultilevel"/>
    <w:tmpl w:val="DFFECC04"/>
    <w:lvl w:ilvl="0" w:tplc="466E542C">
      <w:start w:val="4"/>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 w15:restartNumberingAfterBreak="0">
    <w:nsid w:val="05862704"/>
    <w:multiLevelType w:val="hybridMultilevel"/>
    <w:tmpl w:val="F9B67C3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5C87675"/>
    <w:multiLevelType w:val="hybridMultilevel"/>
    <w:tmpl w:val="691E1EB0"/>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5" w15:restartNumberingAfterBreak="0">
    <w:nsid w:val="085A13D1"/>
    <w:multiLevelType w:val="hybridMultilevel"/>
    <w:tmpl w:val="F350C728"/>
    <w:lvl w:ilvl="0" w:tplc="54FCD252">
      <w:start w:val="20"/>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B345FD6"/>
    <w:multiLevelType w:val="hybridMultilevel"/>
    <w:tmpl w:val="FFFFFFFF"/>
    <w:lvl w:ilvl="0" w:tplc="0F9415E8">
      <w:start w:val="1"/>
      <w:numFmt w:val="bullet"/>
      <w:lvlText w:val="-"/>
      <w:lvlJc w:val="left"/>
      <w:pPr>
        <w:ind w:left="720" w:hanging="360"/>
      </w:pPr>
      <w:rPr>
        <w:rFonts w:ascii="Aptos" w:hAnsi="Aptos" w:hint="default"/>
      </w:rPr>
    </w:lvl>
    <w:lvl w:ilvl="1" w:tplc="A5DA114A">
      <w:start w:val="1"/>
      <w:numFmt w:val="bullet"/>
      <w:lvlText w:val="o"/>
      <w:lvlJc w:val="left"/>
      <w:pPr>
        <w:ind w:left="1440" w:hanging="360"/>
      </w:pPr>
      <w:rPr>
        <w:rFonts w:ascii="Courier New" w:hAnsi="Courier New" w:hint="default"/>
      </w:rPr>
    </w:lvl>
    <w:lvl w:ilvl="2" w:tplc="9F588E7E">
      <w:start w:val="1"/>
      <w:numFmt w:val="bullet"/>
      <w:lvlText w:val=""/>
      <w:lvlJc w:val="left"/>
      <w:pPr>
        <w:ind w:left="2160" w:hanging="360"/>
      </w:pPr>
      <w:rPr>
        <w:rFonts w:ascii="Wingdings" w:hAnsi="Wingdings" w:hint="default"/>
      </w:rPr>
    </w:lvl>
    <w:lvl w:ilvl="3" w:tplc="20B28EF0">
      <w:start w:val="1"/>
      <w:numFmt w:val="bullet"/>
      <w:lvlText w:val=""/>
      <w:lvlJc w:val="left"/>
      <w:pPr>
        <w:ind w:left="2880" w:hanging="360"/>
      </w:pPr>
      <w:rPr>
        <w:rFonts w:ascii="Symbol" w:hAnsi="Symbol" w:hint="default"/>
      </w:rPr>
    </w:lvl>
    <w:lvl w:ilvl="4" w:tplc="10D63F8E">
      <w:start w:val="1"/>
      <w:numFmt w:val="bullet"/>
      <w:lvlText w:val="o"/>
      <w:lvlJc w:val="left"/>
      <w:pPr>
        <w:ind w:left="3600" w:hanging="360"/>
      </w:pPr>
      <w:rPr>
        <w:rFonts w:ascii="Courier New" w:hAnsi="Courier New" w:hint="default"/>
      </w:rPr>
    </w:lvl>
    <w:lvl w:ilvl="5" w:tplc="A30A5710">
      <w:start w:val="1"/>
      <w:numFmt w:val="bullet"/>
      <w:lvlText w:val=""/>
      <w:lvlJc w:val="left"/>
      <w:pPr>
        <w:ind w:left="4320" w:hanging="360"/>
      </w:pPr>
      <w:rPr>
        <w:rFonts w:ascii="Wingdings" w:hAnsi="Wingdings" w:hint="default"/>
      </w:rPr>
    </w:lvl>
    <w:lvl w:ilvl="6" w:tplc="5ACA8E1A">
      <w:start w:val="1"/>
      <w:numFmt w:val="bullet"/>
      <w:lvlText w:val=""/>
      <w:lvlJc w:val="left"/>
      <w:pPr>
        <w:ind w:left="5040" w:hanging="360"/>
      </w:pPr>
      <w:rPr>
        <w:rFonts w:ascii="Symbol" w:hAnsi="Symbol" w:hint="default"/>
      </w:rPr>
    </w:lvl>
    <w:lvl w:ilvl="7" w:tplc="27FC4FF2">
      <w:start w:val="1"/>
      <w:numFmt w:val="bullet"/>
      <w:lvlText w:val="o"/>
      <w:lvlJc w:val="left"/>
      <w:pPr>
        <w:ind w:left="5760" w:hanging="360"/>
      </w:pPr>
      <w:rPr>
        <w:rFonts w:ascii="Courier New" w:hAnsi="Courier New" w:hint="default"/>
      </w:rPr>
    </w:lvl>
    <w:lvl w:ilvl="8" w:tplc="8724E8DE">
      <w:start w:val="1"/>
      <w:numFmt w:val="bullet"/>
      <w:lvlText w:val=""/>
      <w:lvlJc w:val="left"/>
      <w:pPr>
        <w:ind w:left="6480" w:hanging="360"/>
      </w:pPr>
      <w:rPr>
        <w:rFonts w:ascii="Wingdings" w:hAnsi="Wingdings" w:hint="default"/>
      </w:rPr>
    </w:lvl>
  </w:abstractNum>
  <w:abstractNum w:abstractNumId="7" w15:restartNumberingAfterBreak="0">
    <w:nsid w:val="0CBD5600"/>
    <w:multiLevelType w:val="hybridMultilevel"/>
    <w:tmpl w:val="1FDEDD60"/>
    <w:lvl w:ilvl="0" w:tplc="54FCD252">
      <w:start w:val="2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26D122D"/>
    <w:multiLevelType w:val="multilevel"/>
    <w:tmpl w:val="17D6B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0CA4FA"/>
    <w:multiLevelType w:val="hybridMultilevel"/>
    <w:tmpl w:val="FFFFFFFF"/>
    <w:lvl w:ilvl="0" w:tplc="AC524868">
      <w:start w:val="1"/>
      <w:numFmt w:val="bullet"/>
      <w:lvlText w:val="Ø"/>
      <w:lvlJc w:val="left"/>
      <w:pPr>
        <w:ind w:left="720" w:hanging="360"/>
      </w:pPr>
      <w:rPr>
        <w:rFonts w:ascii="Wingdings" w:hAnsi="Wingdings" w:hint="default"/>
      </w:rPr>
    </w:lvl>
    <w:lvl w:ilvl="1" w:tplc="28A6B4E6">
      <w:start w:val="1"/>
      <w:numFmt w:val="bullet"/>
      <w:lvlText w:val="o"/>
      <w:lvlJc w:val="left"/>
      <w:pPr>
        <w:ind w:left="1440" w:hanging="360"/>
      </w:pPr>
      <w:rPr>
        <w:rFonts w:ascii="Courier New" w:hAnsi="Courier New" w:hint="default"/>
      </w:rPr>
    </w:lvl>
    <w:lvl w:ilvl="2" w:tplc="5D2E158E">
      <w:start w:val="1"/>
      <w:numFmt w:val="bullet"/>
      <w:lvlText w:val=""/>
      <w:lvlJc w:val="left"/>
      <w:pPr>
        <w:ind w:left="2160" w:hanging="360"/>
      </w:pPr>
      <w:rPr>
        <w:rFonts w:ascii="Wingdings" w:hAnsi="Wingdings" w:hint="default"/>
      </w:rPr>
    </w:lvl>
    <w:lvl w:ilvl="3" w:tplc="357C2426">
      <w:start w:val="1"/>
      <w:numFmt w:val="bullet"/>
      <w:lvlText w:val=""/>
      <w:lvlJc w:val="left"/>
      <w:pPr>
        <w:ind w:left="2880" w:hanging="360"/>
      </w:pPr>
      <w:rPr>
        <w:rFonts w:ascii="Symbol" w:hAnsi="Symbol" w:hint="default"/>
      </w:rPr>
    </w:lvl>
    <w:lvl w:ilvl="4" w:tplc="182E26C0">
      <w:start w:val="1"/>
      <w:numFmt w:val="bullet"/>
      <w:lvlText w:val="o"/>
      <w:lvlJc w:val="left"/>
      <w:pPr>
        <w:ind w:left="3600" w:hanging="360"/>
      </w:pPr>
      <w:rPr>
        <w:rFonts w:ascii="Courier New" w:hAnsi="Courier New" w:hint="default"/>
      </w:rPr>
    </w:lvl>
    <w:lvl w:ilvl="5" w:tplc="0AE07764">
      <w:start w:val="1"/>
      <w:numFmt w:val="bullet"/>
      <w:lvlText w:val=""/>
      <w:lvlJc w:val="left"/>
      <w:pPr>
        <w:ind w:left="4320" w:hanging="360"/>
      </w:pPr>
      <w:rPr>
        <w:rFonts w:ascii="Wingdings" w:hAnsi="Wingdings" w:hint="default"/>
      </w:rPr>
    </w:lvl>
    <w:lvl w:ilvl="6" w:tplc="C11AB3E4">
      <w:start w:val="1"/>
      <w:numFmt w:val="bullet"/>
      <w:lvlText w:val=""/>
      <w:lvlJc w:val="left"/>
      <w:pPr>
        <w:ind w:left="5040" w:hanging="360"/>
      </w:pPr>
      <w:rPr>
        <w:rFonts w:ascii="Symbol" w:hAnsi="Symbol" w:hint="default"/>
      </w:rPr>
    </w:lvl>
    <w:lvl w:ilvl="7" w:tplc="D57EFFD0">
      <w:start w:val="1"/>
      <w:numFmt w:val="bullet"/>
      <w:lvlText w:val="o"/>
      <w:lvlJc w:val="left"/>
      <w:pPr>
        <w:ind w:left="5760" w:hanging="360"/>
      </w:pPr>
      <w:rPr>
        <w:rFonts w:ascii="Courier New" w:hAnsi="Courier New" w:hint="default"/>
      </w:rPr>
    </w:lvl>
    <w:lvl w:ilvl="8" w:tplc="9BB62730">
      <w:start w:val="1"/>
      <w:numFmt w:val="bullet"/>
      <w:lvlText w:val=""/>
      <w:lvlJc w:val="left"/>
      <w:pPr>
        <w:ind w:left="6480" w:hanging="360"/>
      </w:pPr>
      <w:rPr>
        <w:rFonts w:ascii="Wingdings" w:hAnsi="Wingdings" w:hint="default"/>
      </w:rPr>
    </w:lvl>
  </w:abstractNum>
  <w:abstractNum w:abstractNumId="10" w15:restartNumberingAfterBreak="0">
    <w:nsid w:val="1DE0529B"/>
    <w:multiLevelType w:val="hybridMultilevel"/>
    <w:tmpl w:val="2C005548"/>
    <w:lvl w:ilvl="0" w:tplc="2E444122">
      <w:start w:val="1"/>
      <w:numFmt w:val="bullet"/>
      <w:lvlText w:val="-"/>
      <w:lvlJc w:val="left"/>
      <w:pPr>
        <w:ind w:left="720" w:hanging="360"/>
      </w:pPr>
      <w:rPr>
        <w:rFonts w:ascii="&quot;Calibri&quot;,sans-serif" w:hAnsi="&quot;Calibri&quot;,sans-serif" w:hint="default"/>
      </w:rPr>
    </w:lvl>
    <w:lvl w:ilvl="1" w:tplc="3AD67C46">
      <w:start w:val="1"/>
      <w:numFmt w:val="bullet"/>
      <w:lvlText w:val="o"/>
      <w:lvlJc w:val="left"/>
      <w:pPr>
        <w:ind w:left="1440" w:hanging="360"/>
      </w:pPr>
      <w:rPr>
        <w:rFonts w:ascii="Courier New" w:hAnsi="Courier New" w:hint="default"/>
      </w:rPr>
    </w:lvl>
    <w:lvl w:ilvl="2" w:tplc="15D4BF6A">
      <w:start w:val="1"/>
      <w:numFmt w:val="bullet"/>
      <w:lvlText w:val=""/>
      <w:lvlJc w:val="left"/>
      <w:pPr>
        <w:ind w:left="2160" w:hanging="360"/>
      </w:pPr>
      <w:rPr>
        <w:rFonts w:ascii="Wingdings" w:hAnsi="Wingdings" w:hint="default"/>
      </w:rPr>
    </w:lvl>
    <w:lvl w:ilvl="3" w:tplc="E322245C">
      <w:start w:val="1"/>
      <w:numFmt w:val="bullet"/>
      <w:lvlText w:val=""/>
      <w:lvlJc w:val="left"/>
      <w:pPr>
        <w:ind w:left="2880" w:hanging="360"/>
      </w:pPr>
      <w:rPr>
        <w:rFonts w:ascii="Symbol" w:hAnsi="Symbol" w:hint="default"/>
      </w:rPr>
    </w:lvl>
    <w:lvl w:ilvl="4" w:tplc="5B8CA7A8">
      <w:start w:val="1"/>
      <w:numFmt w:val="bullet"/>
      <w:lvlText w:val="o"/>
      <w:lvlJc w:val="left"/>
      <w:pPr>
        <w:ind w:left="3600" w:hanging="360"/>
      </w:pPr>
      <w:rPr>
        <w:rFonts w:ascii="Courier New" w:hAnsi="Courier New" w:hint="default"/>
      </w:rPr>
    </w:lvl>
    <w:lvl w:ilvl="5" w:tplc="874A880C">
      <w:start w:val="1"/>
      <w:numFmt w:val="bullet"/>
      <w:lvlText w:val=""/>
      <w:lvlJc w:val="left"/>
      <w:pPr>
        <w:ind w:left="4320" w:hanging="360"/>
      </w:pPr>
      <w:rPr>
        <w:rFonts w:ascii="Wingdings" w:hAnsi="Wingdings" w:hint="default"/>
      </w:rPr>
    </w:lvl>
    <w:lvl w:ilvl="6" w:tplc="A78A056C">
      <w:start w:val="1"/>
      <w:numFmt w:val="bullet"/>
      <w:lvlText w:val=""/>
      <w:lvlJc w:val="left"/>
      <w:pPr>
        <w:ind w:left="5040" w:hanging="360"/>
      </w:pPr>
      <w:rPr>
        <w:rFonts w:ascii="Symbol" w:hAnsi="Symbol" w:hint="default"/>
      </w:rPr>
    </w:lvl>
    <w:lvl w:ilvl="7" w:tplc="794A71E4">
      <w:start w:val="1"/>
      <w:numFmt w:val="bullet"/>
      <w:lvlText w:val="o"/>
      <w:lvlJc w:val="left"/>
      <w:pPr>
        <w:ind w:left="5760" w:hanging="360"/>
      </w:pPr>
      <w:rPr>
        <w:rFonts w:ascii="Courier New" w:hAnsi="Courier New" w:hint="default"/>
      </w:rPr>
    </w:lvl>
    <w:lvl w:ilvl="8" w:tplc="CE3AFF00">
      <w:start w:val="1"/>
      <w:numFmt w:val="bullet"/>
      <w:lvlText w:val=""/>
      <w:lvlJc w:val="left"/>
      <w:pPr>
        <w:ind w:left="6480" w:hanging="360"/>
      </w:pPr>
      <w:rPr>
        <w:rFonts w:ascii="Wingdings" w:hAnsi="Wingdings" w:hint="default"/>
      </w:rPr>
    </w:lvl>
  </w:abstractNum>
  <w:abstractNum w:abstractNumId="11" w15:restartNumberingAfterBreak="0">
    <w:nsid w:val="1DFB59B9"/>
    <w:multiLevelType w:val="hybridMultilevel"/>
    <w:tmpl w:val="6EC61260"/>
    <w:lvl w:ilvl="0" w:tplc="54FCD252">
      <w:start w:val="20"/>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E9C3932"/>
    <w:multiLevelType w:val="hybridMultilevel"/>
    <w:tmpl w:val="3B28E116"/>
    <w:lvl w:ilvl="0" w:tplc="C17AFB5C">
      <w:start w:val="1"/>
      <w:numFmt w:val="bullet"/>
      <w:lvlText w:val="-"/>
      <w:lvlJc w:val="left"/>
      <w:pPr>
        <w:ind w:left="1068" w:hanging="360"/>
      </w:pPr>
      <w:rPr>
        <w:rFonts w:ascii="Aptos" w:hAnsi="Aptos" w:hint="default"/>
      </w:rPr>
    </w:lvl>
    <w:lvl w:ilvl="1" w:tplc="8A1AA398">
      <w:start w:val="1"/>
      <w:numFmt w:val="bullet"/>
      <w:lvlText w:val="o"/>
      <w:lvlJc w:val="left"/>
      <w:pPr>
        <w:ind w:left="1788" w:hanging="360"/>
      </w:pPr>
      <w:rPr>
        <w:rFonts w:ascii="Courier New" w:hAnsi="Courier New" w:hint="default"/>
      </w:rPr>
    </w:lvl>
    <w:lvl w:ilvl="2" w:tplc="73AAAF66">
      <w:start w:val="1"/>
      <w:numFmt w:val="bullet"/>
      <w:lvlText w:val=""/>
      <w:lvlJc w:val="left"/>
      <w:pPr>
        <w:ind w:left="2508" w:hanging="360"/>
      </w:pPr>
      <w:rPr>
        <w:rFonts w:ascii="Wingdings" w:hAnsi="Wingdings" w:hint="default"/>
      </w:rPr>
    </w:lvl>
    <w:lvl w:ilvl="3" w:tplc="663A3D8E">
      <w:start w:val="1"/>
      <w:numFmt w:val="bullet"/>
      <w:lvlText w:val=""/>
      <w:lvlJc w:val="left"/>
      <w:pPr>
        <w:ind w:left="3228" w:hanging="360"/>
      </w:pPr>
      <w:rPr>
        <w:rFonts w:ascii="Symbol" w:hAnsi="Symbol" w:hint="default"/>
      </w:rPr>
    </w:lvl>
    <w:lvl w:ilvl="4" w:tplc="C734C1BA">
      <w:start w:val="1"/>
      <w:numFmt w:val="bullet"/>
      <w:lvlText w:val="o"/>
      <w:lvlJc w:val="left"/>
      <w:pPr>
        <w:ind w:left="3948" w:hanging="360"/>
      </w:pPr>
      <w:rPr>
        <w:rFonts w:ascii="Courier New" w:hAnsi="Courier New" w:hint="default"/>
      </w:rPr>
    </w:lvl>
    <w:lvl w:ilvl="5" w:tplc="7F2402B4">
      <w:start w:val="1"/>
      <w:numFmt w:val="bullet"/>
      <w:lvlText w:val=""/>
      <w:lvlJc w:val="left"/>
      <w:pPr>
        <w:ind w:left="4668" w:hanging="360"/>
      </w:pPr>
      <w:rPr>
        <w:rFonts w:ascii="Wingdings" w:hAnsi="Wingdings" w:hint="default"/>
      </w:rPr>
    </w:lvl>
    <w:lvl w:ilvl="6" w:tplc="08808318">
      <w:start w:val="1"/>
      <w:numFmt w:val="bullet"/>
      <w:lvlText w:val=""/>
      <w:lvlJc w:val="left"/>
      <w:pPr>
        <w:ind w:left="5388" w:hanging="360"/>
      </w:pPr>
      <w:rPr>
        <w:rFonts w:ascii="Symbol" w:hAnsi="Symbol" w:hint="default"/>
      </w:rPr>
    </w:lvl>
    <w:lvl w:ilvl="7" w:tplc="B5563E32">
      <w:start w:val="1"/>
      <w:numFmt w:val="bullet"/>
      <w:lvlText w:val="o"/>
      <w:lvlJc w:val="left"/>
      <w:pPr>
        <w:ind w:left="6108" w:hanging="360"/>
      </w:pPr>
      <w:rPr>
        <w:rFonts w:ascii="Courier New" w:hAnsi="Courier New" w:hint="default"/>
      </w:rPr>
    </w:lvl>
    <w:lvl w:ilvl="8" w:tplc="95E02A22">
      <w:start w:val="1"/>
      <w:numFmt w:val="bullet"/>
      <w:lvlText w:val=""/>
      <w:lvlJc w:val="left"/>
      <w:pPr>
        <w:ind w:left="6828" w:hanging="360"/>
      </w:pPr>
      <w:rPr>
        <w:rFonts w:ascii="Wingdings" w:hAnsi="Wingdings" w:hint="default"/>
      </w:rPr>
    </w:lvl>
  </w:abstractNum>
  <w:abstractNum w:abstractNumId="13" w15:restartNumberingAfterBreak="0">
    <w:nsid w:val="21672E71"/>
    <w:multiLevelType w:val="hybridMultilevel"/>
    <w:tmpl w:val="C5D038FC"/>
    <w:lvl w:ilvl="0" w:tplc="F67C7618">
      <w:numFmt w:val="bullet"/>
      <w:lvlText w:val="-"/>
      <w:lvlJc w:val="left"/>
      <w:pPr>
        <w:ind w:left="768" w:hanging="360"/>
      </w:pPr>
      <w:rPr>
        <w:rFonts w:ascii="Calibri" w:eastAsiaTheme="minorHAnsi" w:hAnsi="Calibri" w:cs="Calibri"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14" w15:restartNumberingAfterBreak="0">
    <w:nsid w:val="246F7F95"/>
    <w:multiLevelType w:val="multilevel"/>
    <w:tmpl w:val="14903014"/>
    <w:lvl w:ilvl="0">
      <w:start w:val="1"/>
      <w:numFmt w:val="bullet"/>
      <w:lvlText w:val="-"/>
      <w:lvlJc w:val="left"/>
      <w:pPr>
        <w:tabs>
          <w:tab w:val="num" w:pos="720"/>
        </w:tabs>
        <w:ind w:left="720" w:hanging="360"/>
      </w:pPr>
      <w:rPr>
        <w:rFonts w:ascii="Aptos" w:hAnsi="Apto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5235779"/>
    <w:multiLevelType w:val="hybridMultilevel"/>
    <w:tmpl w:val="3154B25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93A3E3A"/>
    <w:multiLevelType w:val="hybridMultilevel"/>
    <w:tmpl w:val="D008789E"/>
    <w:lvl w:ilvl="0" w:tplc="F67C761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BB07826"/>
    <w:multiLevelType w:val="hybridMultilevel"/>
    <w:tmpl w:val="FFFFFFFF"/>
    <w:lvl w:ilvl="0" w:tplc="87BE2ADA">
      <w:start w:val="1"/>
      <w:numFmt w:val="bullet"/>
      <w:lvlText w:val=""/>
      <w:lvlJc w:val="left"/>
      <w:pPr>
        <w:ind w:left="720" w:hanging="360"/>
      </w:pPr>
      <w:rPr>
        <w:rFonts w:ascii="Symbol" w:hAnsi="Symbol" w:hint="default"/>
      </w:rPr>
    </w:lvl>
    <w:lvl w:ilvl="1" w:tplc="5F4E8652">
      <w:start w:val="1"/>
      <w:numFmt w:val="bullet"/>
      <w:lvlText w:val="o"/>
      <w:lvlJc w:val="left"/>
      <w:pPr>
        <w:ind w:left="1440" w:hanging="360"/>
      </w:pPr>
      <w:rPr>
        <w:rFonts w:ascii="Courier New" w:hAnsi="Courier New" w:hint="default"/>
      </w:rPr>
    </w:lvl>
    <w:lvl w:ilvl="2" w:tplc="64FA3068">
      <w:start w:val="1"/>
      <w:numFmt w:val="bullet"/>
      <w:lvlText w:val=""/>
      <w:lvlJc w:val="left"/>
      <w:pPr>
        <w:ind w:left="2160" w:hanging="360"/>
      </w:pPr>
      <w:rPr>
        <w:rFonts w:ascii="Wingdings" w:hAnsi="Wingdings" w:hint="default"/>
      </w:rPr>
    </w:lvl>
    <w:lvl w:ilvl="3" w:tplc="5C9C64BE">
      <w:start w:val="1"/>
      <w:numFmt w:val="bullet"/>
      <w:lvlText w:val=""/>
      <w:lvlJc w:val="left"/>
      <w:pPr>
        <w:ind w:left="2880" w:hanging="360"/>
      </w:pPr>
      <w:rPr>
        <w:rFonts w:ascii="Symbol" w:hAnsi="Symbol" w:hint="default"/>
      </w:rPr>
    </w:lvl>
    <w:lvl w:ilvl="4" w:tplc="43883610">
      <w:start w:val="1"/>
      <w:numFmt w:val="bullet"/>
      <w:lvlText w:val="o"/>
      <w:lvlJc w:val="left"/>
      <w:pPr>
        <w:ind w:left="3600" w:hanging="360"/>
      </w:pPr>
      <w:rPr>
        <w:rFonts w:ascii="Courier New" w:hAnsi="Courier New" w:hint="default"/>
      </w:rPr>
    </w:lvl>
    <w:lvl w:ilvl="5" w:tplc="4ED6FDD0">
      <w:start w:val="1"/>
      <w:numFmt w:val="bullet"/>
      <w:lvlText w:val=""/>
      <w:lvlJc w:val="left"/>
      <w:pPr>
        <w:ind w:left="4320" w:hanging="360"/>
      </w:pPr>
      <w:rPr>
        <w:rFonts w:ascii="Wingdings" w:hAnsi="Wingdings" w:hint="default"/>
      </w:rPr>
    </w:lvl>
    <w:lvl w:ilvl="6" w:tplc="B3428B34">
      <w:start w:val="1"/>
      <w:numFmt w:val="bullet"/>
      <w:lvlText w:val=""/>
      <w:lvlJc w:val="left"/>
      <w:pPr>
        <w:ind w:left="5040" w:hanging="360"/>
      </w:pPr>
      <w:rPr>
        <w:rFonts w:ascii="Symbol" w:hAnsi="Symbol" w:hint="default"/>
      </w:rPr>
    </w:lvl>
    <w:lvl w:ilvl="7" w:tplc="F128199C">
      <w:start w:val="1"/>
      <w:numFmt w:val="bullet"/>
      <w:lvlText w:val="o"/>
      <w:lvlJc w:val="left"/>
      <w:pPr>
        <w:ind w:left="5760" w:hanging="360"/>
      </w:pPr>
      <w:rPr>
        <w:rFonts w:ascii="Courier New" w:hAnsi="Courier New" w:hint="default"/>
      </w:rPr>
    </w:lvl>
    <w:lvl w:ilvl="8" w:tplc="BC62A916">
      <w:start w:val="1"/>
      <w:numFmt w:val="bullet"/>
      <w:lvlText w:val=""/>
      <w:lvlJc w:val="left"/>
      <w:pPr>
        <w:ind w:left="6480" w:hanging="360"/>
      </w:pPr>
      <w:rPr>
        <w:rFonts w:ascii="Wingdings" w:hAnsi="Wingdings" w:hint="default"/>
      </w:rPr>
    </w:lvl>
  </w:abstractNum>
  <w:abstractNum w:abstractNumId="18" w15:restartNumberingAfterBreak="0">
    <w:nsid w:val="2BD37002"/>
    <w:multiLevelType w:val="hybridMultilevel"/>
    <w:tmpl w:val="A46AEB96"/>
    <w:lvl w:ilvl="0" w:tplc="F67C761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C881913"/>
    <w:multiLevelType w:val="hybridMultilevel"/>
    <w:tmpl w:val="333E4EBE"/>
    <w:lvl w:ilvl="0" w:tplc="F67C761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D6D65CA"/>
    <w:multiLevelType w:val="hybridMultilevel"/>
    <w:tmpl w:val="E230E5F0"/>
    <w:lvl w:ilvl="0" w:tplc="F67C761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D959F79"/>
    <w:multiLevelType w:val="hybridMultilevel"/>
    <w:tmpl w:val="FFFFFFFF"/>
    <w:lvl w:ilvl="0" w:tplc="7754442A">
      <w:start w:val="1"/>
      <w:numFmt w:val="bullet"/>
      <w:lvlText w:val=""/>
      <w:lvlJc w:val="left"/>
      <w:pPr>
        <w:ind w:left="720" w:hanging="360"/>
      </w:pPr>
      <w:rPr>
        <w:rFonts w:ascii="Symbol" w:hAnsi="Symbol" w:hint="default"/>
      </w:rPr>
    </w:lvl>
    <w:lvl w:ilvl="1" w:tplc="7696F2D6">
      <w:start w:val="1"/>
      <w:numFmt w:val="bullet"/>
      <w:lvlText w:val="o"/>
      <w:lvlJc w:val="left"/>
      <w:pPr>
        <w:ind w:left="1440" w:hanging="360"/>
      </w:pPr>
      <w:rPr>
        <w:rFonts w:ascii="Courier New" w:hAnsi="Courier New" w:hint="default"/>
      </w:rPr>
    </w:lvl>
    <w:lvl w:ilvl="2" w:tplc="B9D84AA4">
      <w:start w:val="1"/>
      <w:numFmt w:val="bullet"/>
      <w:lvlText w:val=""/>
      <w:lvlJc w:val="left"/>
      <w:pPr>
        <w:ind w:left="2160" w:hanging="360"/>
      </w:pPr>
      <w:rPr>
        <w:rFonts w:ascii="Wingdings" w:hAnsi="Wingdings" w:hint="default"/>
      </w:rPr>
    </w:lvl>
    <w:lvl w:ilvl="3" w:tplc="FEC45424">
      <w:start w:val="1"/>
      <w:numFmt w:val="bullet"/>
      <w:lvlText w:val=""/>
      <w:lvlJc w:val="left"/>
      <w:pPr>
        <w:ind w:left="2880" w:hanging="360"/>
      </w:pPr>
      <w:rPr>
        <w:rFonts w:ascii="Symbol" w:hAnsi="Symbol" w:hint="default"/>
      </w:rPr>
    </w:lvl>
    <w:lvl w:ilvl="4" w:tplc="4A18D1AA">
      <w:start w:val="1"/>
      <w:numFmt w:val="bullet"/>
      <w:lvlText w:val="o"/>
      <w:lvlJc w:val="left"/>
      <w:pPr>
        <w:ind w:left="3600" w:hanging="360"/>
      </w:pPr>
      <w:rPr>
        <w:rFonts w:ascii="Courier New" w:hAnsi="Courier New" w:hint="default"/>
      </w:rPr>
    </w:lvl>
    <w:lvl w:ilvl="5" w:tplc="FB58F71C">
      <w:start w:val="1"/>
      <w:numFmt w:val="bullet"/>
      <w:lvlText w:val=""/>
      <w:lvlJc w:val="left"/>
      <w:pPr>
        <w:ind w:left="4320" w:hanging="360"/>
      </w:pPr>
      <w:rPr>
        <w:rFonts w:ascii="Wingdings" w:hAnsi="Wingdings" w:hint="default"/>
      </w:rPr>
    </w:lvl>
    <w:lvl w:ilvl="6" w:tplc="80DE2A24">
      <w:start w:val="1"/>
      <w:numFmt w:val="bullet"/>
      <w:lvlText w:val=""/>
      <w:lvlJc w:val="left"/>
      <w:pPr>
        <w:ind w:left="5040" w:hanging="360"/>
      </w:pPr>
      <w:rPr>
        <w:rFonts w:ascii="Symbol" w:hAnsi="Symbol" w:hint="default"/>
      </w:rPr>
    </w:lvl>
    <w:lvl w:ilvl="7" w:tplc="0CFC8780">
      <w:start w:val="1"/>
      <w:numFmt w:val="bullet"/>
      <w:lvlText w:val="o"/>
      <w:lvlJc w:val="left"/>
      <w:pPr>
        <w:ind w:left="5760" w:hanging="360"/>
      </w:pPr>
      <w:rPr>
        <w:rFonts w:ascii="Courier New" w:hAnsi="Courier New" w:hint="default"/>
      </w:rPr>
    </w:lvl>
    <w:lvl w:ilvl="8" w:tplc="A9362514">
      <w:start w:val="1"/>
      <w:numFmt w:val="bullet"/>
      <w:lvlText w:val=""/>
      <w:lvlJc w:val="left"/>
      <w:pPr>
        <w:ind w:left="6480" w:hanging="360"/>
      </w:pPr>
      <w:rPr>
        <w:rFonts w:ascii="Wingdings" w:hAnsi="Wingdings" w:hint="default"/>
      </w:rPr>
    </w:lvl>
  </w:abstractNum>
  <w:abstractNum w:abstractNumId="22" w15:restartNumberingAfterBreak="0">
    <w:nsid w:val="2E495591"/>
    <w:multiLevelType w:val="multilevel"/>
    <w:tmpl w:val="AA086AF0"/>
    <w:lvl w:ilvl="0">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sz w:val="26"/>
        <w:szCs w:val="26"/>
      </w:rPr>
    </w:lvl>
    <w:lvl w:ilvl="2">
      <w:start w:val="1"/>
      <w:numFmt w:val="decimal"/>
      <w:pStyle w:val="Titre3"/>
      <w:lvlText w:val="%1.%2.%3"/>
      <w:lvlJc w:val="left"/>
      <w:pPr>
        <w:ind w:left="720" w:hanging="720"/>
      </w:pPr>
      <w:rPr>
        <w:rFonts w:hint="default"/>
        <w:sz w:val="24"/>
        <w:szCs w:val="32"/>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23" w15:restartNumberingAfterBreak="0">
    <w:nsid w:val="2FC84E94"/>
    <w:multiLevelType w:val="hybridMultilevel"/>
    <w:tmpl w:val="33F2385E"/>
    <w:lvl w:ilvl="0" w:tplc="F67C761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1F71324"/>
    <w:multiLevelType w:val="hybridMultilevel"/>
    <w:tmpl w:val="0E288E9C"/>
    <w:lvl w:ilvl="0" w:tplc="F67C761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3657980"/>
    <w:multiLevelType w:val="hybridMultilevel"/>
    <w:tmpl w:val="EBD026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44A2E16"/>
    <w:multiLevelType w:val="hybridMultilevel"/>
    <w:tmpl w:val="6D164720"/>
    <w:lvl w:ilvl="0" w:tplc="F67C761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61866A7"/>
    <w:multiLevelType w:val="hybridMultilevel"/>
    <w:tmpl w:val="5CBAA1C2"/>
    <w:lvl w:ilvl="0" w:tplc="0F9415E8">
      <w:start w:val="1"/>
      <w:numFmt w:val="bullet"/>
      <w:lvlText w:val="-"/>
      <w:lvlJc w:val="left"/>
      <w:pPr>
        <w:ind w:left="720" w:hanging="360"/>
      </w:pPr>
      <w:rPr>
        <w:rFonts w:ascii="Aptos" w:hAnsi="Apto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9FC4A8B"/>
    <w:multiLevelType w:val="hybridMultilevel"/>
    <w:tmpl w:val="F7BA4280"/>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29" w15:restartNumberingAfterBreak="0">
    <w:nsid w:val="493111F1"/>
    <w:multiLevelType w:val="hybridMultilevel"/>
    <w:tmpl w:val="0FDA5F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4A05664A"/>
    <w:multiLevelType w:val="hybridMultilevel"/>
    <w:tmpl w:val="EB42EB94"/>
    <w:lvl w:ilvl="0" w:tplc="54FCD252">
      <w:start w:val="20"/>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D382B53"/>
    <w:multiLevelType w:val="hybridMultilevel"/>
    <w:tmpl w:val="B5F60F4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DCB2709"/>
    <w:multiLevelType w:val="hybridMultilevel"/>
    <w:tmpl w:val="99FE2318"/>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3" w15:restartNumberingAfterBreak="0">
    <w:nsid w:val="50307E4F"/>
    <w:multiLevelType w:val="hybridMultilevel"/>
    <w:tmpl w:val="FFFFFFFF"/>
    <w:lvl w:ilvl="0" w:tplc="F46EE022">
      <w:start w:val="1"/>
      <w:numFmt w:val="bullet"/>
      <w:lvlText w:val="Ø"/>
      <w:lvlJc w:val="left"/>
      <w:pPr>
        <w:ind w:left="720" w:hanging="360"/>
      </w:pPr>
      <w:rPr>
        <w:rFonts w:ascii="Wingdings" w:hAnsi="Wingdings" w:hint="default"/>
      </w:rPr>
    </w:lvl>
    <w:lvl w:ilvl="1" w:tplc="1C82E6B2">
      <w:start w:val="1"/>
      <w:numFmt w:val="bullet"/>
      <w:lvlText w:val="o"/>
      <w:lvlJc w:val="left"/>
      <w:pPr>
        <w:ind w:left="1440" w:hanging="360"/>
      </w:pPr>
      <w:rPr>
        <w:rFonts w:ascii="Courier New" w:hAnsi="Courier New" w:hint="default"/>
      </w:rPr>
    </w:lvl>
    <w:lvl w:ilvl="2" w:tplc="D4FA1B90">
      <w:start w:val="1"/>
      <w:numFmt w:val="bullet"/>
      <w:lvlText w:val=""/>
      <w:lvlJc w:val="left"/>
      <w:pPr>
        <w:ind w:left="2160" w:hanging="360"/>
      </w:pPr>
      <w:rPr>
        <w:rFonts w:ascii="Wingdings" w:hAnsi="Wingdings" w:hint="default"/>
      </w:rPr>
    </w:lvl>
    <w:lvl w:ilvl="3" w:tplc="E5F0AF3E">
      <w:start w:val="1"/>
      <w:numFmt w:val="bullet"/>
      <w:lvlText w:val=""/>
      <w:lvlJc w:val="left"/>
      <w:pPr>
        <w:ind w:left="2880" w:hanging="360"/>
      </w:pPr>
      <w:rPr>
        <w:rFonts w:ascii="Symbol" w:hAnsi="Symbol" w:hint="default"/>
      </w:rPr>
    </w:lvl>
    <w:lvl w:ilvl="4" w:tplc="76C875C8">
      <w:start w:val="1"/>
      <w:numFmt w:val="bullet"/>
      <w:lvlText w:val="o"/>
      <w:lvlJc w:val="left"/>
      <w:pPr>
        <w:ind w:left="3600" w:hanging="360"/>
      </w:pPr>
      <w:rPr>
        <w:rFonts w:ascii="Courier New" w:hAnsi="Courier New" w:hint="default"/>
      </w:rPr>
    </w:lvl>
    <w:lvl w:ilvl="5" w:tplc="0956A4BE">
      <w:start w:val="1"/>
      <w:numFmt w:val="bullet"/>
      <w:lvlText w:val=""/>
      <w:lvlJc w:val="left"/>
      <w:pPr>
        <w:ind w:left="4320" w:hanging="360"/>
      </w:pPr>
      <w:rPr>
        <w:rFonts w:ascii="Wingdings" w:hAnsi="Wingdings" w:hint="default"/>
      </w:rPr>
    </w:lvl>
    <w:lvl w:ilvl="6" w:tplc="7DF47A34">
      <w:start w:val="1"/>
      <w:numFmt w:val="bullet"/>
      <w:lvlText w:val=""/>
      <w:lvlJc w:val="left"/>
      <w:pPr>
        <w:ind w:left="5040" w:hanging="360"/>
      </w:pPr>
      <w:rPr>
        <w:rFonts w:ascii="Symbol" w:hAnsi="Symbol" w:hint="default"/>
      </w:rPr>
    </w:lvl>
    <w:lvl w:ilvl="7" w:tplc="9B56AD50">
      <w:start w:val="1"/>
      <w:numFmt w:val="bullet"/>
      <w:lvlText w:val="o"/>
      <w:lvlJc w:val="left"/>
      <w:pPr>
        <w:ind w:left="5760" w:hanging="360"/>
      </w:pPr>
      <w:rPr>
        <w:rFonts w:ascii="Courier New" w:hAnsi="Courier New" w:hint="default"/>
      </w:rPr>
    </w:lvl>
    <w:lvl w:ilvl="8" w:tplc="4CF60B08">
      <w:start w:val="1"/>
      <w:numFmt w:val="bullet"/>
      <w:lvlText w:val=""/>
      <w:lvlJc w:val="left"/>
      <w:pPr>
        <w:ind w:left="6480" w:hanging="360"/>
      </w:pPr>
      <w:rPr>
        <w:rFonts w:ascii="Wingdings" w:hAnsi="Wingdings" w:hint="default"/>
      </w:rPr>
    </w:lvl>
  </w:abstractNum>
  <w:abstractNum w:abstractNumId="34" w15:restartNumberingAfterBreak="0">
    <w:nsid w:val="555B53E8"/>
    <w:multiLevelType w:val="hybridMultilevel"/>
    <w:tmpl w:val="66B8131E"/>
    <w:lvl w:ilvl="0" w:tplc="040C0003">
      <w:start w:val="1"/>
      <w:numFmt w:val="bullet"/>
      <w:lvlText w:val="o"/>
      <w:lvlJc w:val="left"/>
      <w:pPr>
        <w:ind w:left="1428" w:hanging="360"/>
      </w:pPr>
      <w:rPr>
        <w:rFonts w:ascii="Courier New" w:hAnsi="Courier New" w:cs="Courier New"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5" w15:restartNumberingAfterBreak="0">
    <w:nsid w:val="55EB52D8"/>
    <w:multiLevelType w:val="hybridMultilevel"/>
    <w:tmpl w:val="A42804EE"/>
    <w:lvl w:ilvl="0" w:tplc="A4969B6C">
      <w:numFmt w:val="bullet"/>
      <w:lvlText w:val="-"/>
      <w:lvlJc w:val="left"/>
      <w:pPr>
        <w:ind w:left="1068" w:hanging="360"/>
      </w:pPr>
      <w:rPr>
        <w:rFonts w:ascii="Arial" w:eastAsia="Times New Roman" w:hAnsi="Arial" w:cs="Arial" w:hint="default"/>
      </w:rPr>
    </w:lvl>
    <w:lvl w:ilvl="1" w:tplc="040C0003">
      <w:start w:val="1"/>
      <w:numFmt w:val="bullet"/>
      <w:lvlText w:val="o"/>
      <w:lvlJc w:val="left"/>
      <w:pPr>
        <w:ind w:left="1788" w:hanging="360"/>
      </w:pPr>
      <w:rPr>
        <w:rFonts w:ascii="Courier New" w:hAnsi="Courier New" w:cs="Courier New" w:hint="default"/>
      </w:rPr>
    </w:lvl>
    <w:lvl w:ilvl="2" w:tplc="040C0005">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6" w15:restartNumberingAfterBreak="0">
    <w:nsid w:val="56B7676B"/>
    <w:multiLevelType w:val="hybridMultilevel"/>
    <w:tmpl w:val="99747F8A"/>
    <w:lvl w:ilvl="0" w:tplc="F67C761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81020E2"/>
    <w:multiLevelType w:val="hybridMultilevel"/>
    <w:tmpl w:val="FFFFFFFF"/>
    <w:lvl w:ilvl="0" w:tplc="A2E4B4FE">
      <w:start w:val="1"/>
      <w:numFmt w:val="bullet"/>
      <w:lvlText w:val=""/>
      <w:lvlJc w:val="left"/>
      <w:pPr>
        <w:ind w:left="720" w:hanging="360"/>
      </w:pPr>
      <w:rPr>
        <w:rFonts w:ascii="Symbol" w:hAnsi="Symbol" w:hint="default"/>
      </w:rPr>
    </w:lvl>
    <w:lvl w:ilvl="1" w:tplc="F7E2326E">
      <w:start w:val="1"/>
      <w:numFmt w:val="bullet"/>
      <w:lvlText w:val="o"/>
      <w:lvlJc w:val="left"/>
      <w:pPr>
        <w:ind w:left="1440" w:hanging="360"/>
      </w:pPr>
      <w:rPr>
        <w:rFonts w:ascii="Courier New" w:hAnsi="Courier New" w:hint="default"/>
      </w:rPr>
    </w:lvl>
    <w:lvl w:ilvl="2" w:tplc="F1A0279E">
      <w:start w:val="1"/>
      <w:numFmt w:val="bullet"/>
      <w:lvlText w:val=""/>
      <w:lvlJc w:val="left"/>
      <w:pPr>
        <w:ind w:left="2160" w:hanging="360"/>
      </w:pPr>
      <w:rPr>
        <w:rFonts w:ascii="Wingdings" w:hAnsi="Wingdings" w:hint="default"/>
      </w:rPr>
    </w:lvl>
    <w:lvl w:ilvl="3" w:tplc="32BE17F2">
      <w:start w:val="1"/>
      <w:numFmt w:val="bullet"/>
      <w:lvlText w:val=""/>
      <w:lvlJc w:val="left"/>
      <w:pPr>
        <w:ind w:left="2880" w:hanging="360"/>
      </w:pPr>
      <w:rPr>
        <w:rFonts w:ascii="Symbol" w:hAnsi="Symbol" w:hint="default"/>
      </w:rPr>
    </w:lvl>
    <w:lvl w:ilvl="4" w:tplc="12F48002">
      <w:start w:val="1"/>
      <w:numFmt w:val="bullet"/>
      <w:lvlText w:val="o"/>
      <w:lvlJc w:val="left"/>
      <w:pPr>
        <w:ind w:left="3600" w:hanging="360"/>
      </w:pPr>
      <w:rPr>
        <w:rFonts w:ascii="Courier New" w:hAnsi="Courier New" w:hint="default"/>
      </w:rPr>
    </w:lvl>
    <w:lvl w:ilvl="5" w:tplc="57E0C66E">
      <w:start w:val="1"/>
      <w:numFmt w:val="bullet"/>
      <w:lvlText w:val=""/>
      <w:lvlJc w:val="left"/>
      <w:pPr>
        <w:ind w:left="4320" w:hanging="360"/>
      </w:pPr>
      <w:rPr>
        <w:rFonts w:ascii="Wingdings" w:hAnsi="Wingdings" w:hint="default"/>
      </w:rPr>
    </w:lvl>
    <w:lvl w:ilvl="6" w:tplc="FA86A84E">
      <w:start w:val="1"/>
      <w:numFmt w:val="bullet"/>
      <w:lvlText w:val=""/>
      <w:lvlJc w:val="left"/>
      <w:pPr>
        <w:ind w:left="5040" w:hanging="360"/>
      </w:pPr>
      <w:rPr>
        <w:rFonts w:ascii="Symbol" w:hAnsi="Symbol" w:hint="default"/>
      </w:rPr>
    </w:lvl>
    <w:lvl w:ilvl="7" w:tplc="355A3468">
      <w:start w:val="1"/>
      <w:numFmt w:val="bullet"/>
      <w:lvlText w:val="o"/>
      <w:lvlJc w:val="left"/>
      <w:pPr>
        <w:ind w:left="5760" w:hanging="360"/>
      </w:pPr>
      <w:rPr>
        <w:rFonts w:ascii="Courier New" w:hAnsi="Courier New" w:hint="default"/>
      </w:rPr>
    </w:lvl>
    <w:lvl w:ilvl="8" w:tplc="ED3E0334">
      <w:start w:val="1"/>
      <w:numFmt w:val="bullet"/>
      <w:lvlText w:val=""/>
      <w:lvlJc w:val="left"/>
      <w:pPr>
        <w:ind w:left="6480" w:hanging="360"/>
      </w:pPr>
      <w:rPr>
        <w:rFonts w:ascii="Wingdings" w:hAnsi="Wingdings" w:hint="default"/>
      </w:rPr>
    </w:lvl>
  </w:abstractNum>
  <w:abstractNum w:abstractNumId="38" w15:restartNumberingAfterBreak="0">
    <w:nsid w:val="61640EC6"/>
    <w:multiLevelType w:val="hybridMultilevel"/>
    <w:tmpl w:val="DCE6E074"/>
    <w:lvl w:ilvl="0" w:tplc="F67C761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90D5C93"/>
    <w:multiLevelType w:val="hybridMultilevel"/>
    <w:tmpl w:val="79680FFC"/>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0" w15:restartNumberingAfterBreak="0">
    <w:nsid w:val="692B6B10"/>
    <w:multiLevelType w:val="hybridMultilevel"/>
    <w:tmpl w:val="016ABD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CB659E7"/>
    <w:multiLevelType w:val="hybridMultilevel"/>
    <w:tmpl w:val="8042D046"/>
    <w:lvl w:ilvl="0" w:tplc="F67C761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6D9B1BEE"/>
    <w:multiLevelType w:val="hybridMultilevel"/>
    <w:tmpl w:val="3A880066"/>
    <w:lvl w:ilvl="0" w:tplc="F67C761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18920F3"/>
    <w:multiLevelType w:val="hybridMultilevel"/>
    <w:tmpl w:val="FFFFFFFF"/>
    <w:lvl w:ilvl="0" w:tplc="ABBE09FC">
      <w:start w:val="1"/>
      <w:numFmt w:val="bullet"/>
      <w:lvlText w:val=""/>
      <w:lvlJc w:val="left"/>
      <w:pPr>
        <w:ind w:left="720" w:hanging="360"/>
      </w:pPr>
      <w:rPr>
        <w:rFonts w:ascii="Symbol" w:hAnsi="Symbol" w:hint="default"/>
      </w:rPr>
    </w:lvl>
    <w:lvl w:ilvl="1" w:tplc="622480FE">
      <w:start w:val="1"/>
      <w:numFmt w:val="bullet"/>
      <w:lvlText w:val="o"/>
      <w:lvlJc w:val="left"/>
      <w:pPr>
        <w:ind w:left="1440" w:hanging="360"/>
      </w:pPr>
      <w:rPr>
        <w:rFonts w:ascii="Courier New" w:hAnsi="Courier New" w:hint="default"/>
      </w:rPr>
    </w:lvl>
    <w:lvl w:ilvl="2" w:tplc="19AAD2B6">
      <w:start w:val="1"/>
      <w:numFmt w:val="bullet"/>
      <w:lvlText w:val=""/>
      <w:lvlJc w:val="left"/>
      <w:pPr>
        <w:ind w:left="2160" w:hanging="360"/>
      </w:pPr>
      <w:rPr>
        <w:rFonts w:ascii="Wingdings" w:hAnsi="Wingdings" w:hint="default"/>
      </w:rPr>
    </w:lvl>
    <w:lvl w:ilvl="3" w:tplc="40348842">
      <w:start w:val="1"/>
      <w:numFmt w:val="bullet"/>
      <w:lvlText w:val=""/>
      <w:lvlJc w:val="left"/>
      <w:pPr>
        <w:ind w:left="2880" w:hanging="360"/>
      </w:pPr>
      <w:rPr>
        <w:rFonts w:ascii="Symbol" w:hAnsi="Symbol" w:hint="default"/>
      </w:rPr>
    </w:lvl>
    <w:lvl w:ilvl="4" w:tplc="DDA8FAA4">
      <w:start w:val="1"/>
      <w:numFmt w:val="bullet"/>
      <w:lvlText w:val="o"/>
      <w:lvlJc w:val="left"/>
      <w:pPr>
        <w:ind w:left="3600" w:hanging="360"/>
      </w:pPr>
      <w:rPr>
        <w:rFonts w:ascii="Courier New" w:hAnsi="Courier New" w:hint="default"/>
      </w:rPr>
    </w:lvl>
    <w:lvl w:ilvl="5" w:tplc="039A8748">
      <w:start w:val="1"/>
      <w:numFmt w:val="bullet"/>
      <w:lvlText w:val=""/>
      <w:lvlJc w:val="left"/>
      <w:pPr>
        <w:ind w:left="4320" w:hanging="360"/>
      </w:pPr>
      <w:rPr>
        <w:rFonts w:ascii="Wingdings" w:hAnsi="Wingdings" w:hint="default"/>
      </w:rPr>
    </w:lvl>
    <w:lvl w:ilvl="6" w:tplc="49A6E360">
      <w:start w:val="1"/>
      <w:numFmt w:val="bullet"/>
      <w:lvlText w:val=""/>
      <w:lvlJc w:val="left"/>
      <w:pPr>
        <w:ind w:left="5040" w:hanging="360"/>
      </w:pPr>
      <w:rPr>
        <w:rFonts w:ascii="Symbol" w:hAnsi="Symbol" w:hint="default"/>
      </w:rPr>
    </w:lvl>
    <w:lvl w:ilvl="7" w:tplc="8F540CA6">
      <w:start w:val="1"/>
      <w:numFmt w:val="bullet"/>
      <w:lvlText w:val="o"/>
      <w:lvlJc w:val="left"/>
      <w:pPr>
        <w:ind w:left="5760" w:hanging="360"/>
      </w:pPr>
      <w:rPr>
        <w:rFonts w:ascii="Courier New" w:hAnsi="Courier New" w:hint="default"/>
      </w:rPr>
    </w:lvl>
    <w:lvl w:ilvl="8" w:tplc="A69E7496">
      <w:start w:val="1"/>
      <w:numFmt w:val="bullet"/>
      <w:lvlText w:val=""/>
      <w:lvlJc w:val="left"/>
      <w:pPr>
        <w:ind w:left="6480" w:hanging="360"/>
      </w:pPr>
      <w:rPr>
        <w:rFonts w:ascii="Wingdings" w:hAnsi="Wingdings" w:hint="default"/>
      </w:rPr>
    </w:lvl>
  </w:abstractNum>
  <w:abstractNum w:abstractNumId="44" w15:restartNumberingAfterBreak="0">
    <w:nsid w:val="726432CB"/>
    <w:multiLevelType w:val="hybridMultilevel"/>
    <w:tmpl w:val="F0E04E16"/>
    <w:lvl w:ilvl="0" w:tplc="F67C761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3124247"/>
    <w:multiLevelType w:val="hybridMultilevel"/>
    <w:tmpl w:val="956A9078"/>
    <w:lvl w:ilvl="0" w:tplc="F67C7618">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F50688E0">
      <w:start w:val="20"/>
      <w:numFmt w:val="bullet"/>
      <w:lvlText w:val=""/>
      <w:lvlJc w:val="left"/>
      <w:pPr>
        <w:ind w:left="2160" w:hanging="360"/>
      </w:pPr>
      <w:rPr>
        <w:rFonts w:ascii="Wingdings" w:eastAsiaTheme="majorEastAsia" w:hAnsi="Wingdings" w:cstheme="majorBidi"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3637C04"/>
    <w:multiLevelType w:val="hybridMultilevel"/>
    <w:tmpl w:val="DE308B64"/>
    <w:lvl w:ilvl="0" w:tplc="F67C761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47745138">
    <w:abstractNumId w:val="6"/>
  </w:num>
  <w:num w:numId="2" w16cid:durableId="412050923">
    <w:abstractNumId w:val="21"/>
  </w:num>
  <w:num w:numId="3" w16cid:durableId="943536224">
    <w:abstractNumId w:val="37"/>
  </w:num>
  <w:num w:numId="4" w16cid:durableId="1376343985">
    <w:abstractNumId w:val="43"/>
  </w:num>
  <w:num w:numId="5" w16cid:durableId="585698860">
    <w:abstractNumId w:val="9"/>
  </w:num>
  <w:num w:numId="6" w16cid:durableId="1531185579">
    <w:abstractNumId w:val="33"/>
  </w:num>
  <w:num w:numId="7" w16cid:durableId="1203056892">
    <w:abstractNumId w:val="17"/>
  </w:num>
  <w:num w:numId="8" w16cid:durableId="520632366">
    <w:abstractNumId w:val="10"/>
  </w:num>
  <w:num w:numId="9" w16cid:durableId="1952348867">
    <w:abstractNumId w:val="12"/>
  </w:num>
  <w:num w:numId="10" w16cid:durableId="1063333807">
    <w:abstractNumId w:val="22"/>
  </w:num>
  <w:num w:numId="11" w16cid:durableId="1730348639">
    <w:abstractNumId w:val="15"/>
  </w:num>
  <w:num w:numId="12" w16cid:durableId="1985430906">
    <w:abstractNumId w:val="44"/>
  </w:num>
  <w:num w:numId="13" w16cid:durableId="1513760410">
    <w:abstractNumId w:val="46"/>
  </w:num>
  <w:num w:numId="14" w16cid:durableId="979117979">
    <w:abstractNumId w:val="19"/>
  </w:num>
  <w:num w:numId="15" w16cid:durableId="1134761076">
    <w:abstractNumId w:val="18"/>
  </w:num>
  <w:num w:numId="16" w16cid:durableId="1606503044">
    <w:abstractNumId w:val="45"/>
  </w:num>
  <w:num w:numId="17" w16cid:durableId="1344937928">
    <w:abstractNumId w:val="23"/>
  </w:num>
  <w:num w:numId="18" w16cid:durableId="1789469502">
    <w:abstractNumId w:val="1"/>
  </w:num>
  <w:num w:numId="19" w16cid:durableId="2067217703">
    <w:abstractNumId w:val="41"/>
  </w:num>
  <w:num w:numId="20" w16cid:durableId="466944673">
    <w:abstractNumId w:val="11"/>
  </w:num>
  <w:num w:numId="21" w16cid:durableId="337541701">
    <w:abstractNumId w:val="30"/>
  </w:num>
  <w:num w:numId="22" w16cid:durableId="2106219667">
    <w:abstractNumId w:val="36"/>
  </w:num>
  <w:num w:numId="23" w16cid:durableId="81029706">
    <w:abstractNumId w:val="0"/>
  </w:num>
  <w:num w:numId="24" w16cid:durableId="1059863507">
    <w:abstractNumId w:val="35"/>
  </w:num>
  <w:num w:numId="25" w16cid:durableId="797407238">
    <w:abstractNumId w:val="42"/>
  </w:num>
  <w:num w:numId="26" w16cid:durableId="1666785123">
    <w:abstractNumId w:val="20"/>
  </w:num>
  <w:num w:numId="27" w16cid:durableId="236983333">
    <w:abstractNumId w:val="24"/>
  </w:num>
  <w:num w:numId="28" w16cid:durableId="1042633809">
    <w:abstractNumId w:val="7"/>
  </w:num>
  <w:num w:numId="29" w16cid:durableId="191261256">
    <w:abstractNumId w:val="5"/>
  </w:num>
  <w:num w:numId="30" w16cid:durableId="1809323366">
    <w:abstractNumId w:val="38"/>
  </w:num>
  <w:num w:numId="31" w16cid:durableId="2063751961">
    <w:abstractNumId w:val="26"/>
  </w:num>
  <w:num w:numId="32" w16cid:durableId="1348480333">
    <w:abstractNumId w:val="16"/>
  </w:num>
  <w:num w:numId="33" w16cid:durableId="1215389598">
    <w:abstractNumId w:val="2"/>
  </w:num>
  <w:num w:numId="34" w16cid:durableId="2050370965">
    <w:abstractNumId w:val="32"/>
  </w:num>
  <w:num w:numId="35" w16cid:durableId="1666006300">
    <w:abstractNumId w:val="13"/>
  </w:num>
  <w:num w:numId="36" w16cid:durableId="1257325243">
    <w:abstractNumId w:val="31"/>
  </w:num>
  <w:num w:numId="37" w16cid:durableId="1682931253">
    <w:abstractNumId w:val="3"/>
  </w:num>
  <w:num w:numId="38" w16cid:durableId="749884977">
    <w:abstractNumId w:val="40"/>
  </w:num>
  <w:num w:numId="39" w16cid:durableId="684865807">
    <w:abstractNumId w:val="25"/>
  </w:num>
  <w:num w:numId="40" w16cid:durableId="1320499268">
    <w:abstractNumId w:val="34"/>
  </w:num>
  <w:num w:numId="41" w16cid:durableId="2109427104">
    <w:abstractNumId w:val="28"/>
  </w:num>
  <w:num w:numId="42" w16cid:durableId="1319533833">
    <w:abstractNumId w:val="4"/>
  </w:num>
  <w:num w:numId="43" w16cid:durableId="1884363963">
    <w:abstractNumId w:val="39"/>
  </w:num>
  <w:num w:numId="44" w16cid:durableId="1170633958">
    <w:abstractNumId w:val="22"/>
  </w:num>
  <w:num w:numId="45" w16cid:durableId="750279820">
    <w:abstractNumId w:val="22"/>
  </w:num>
  <w:num w:numId="46" w16cid:durableId="1330018432">
    <w:abstractNumId w:val="8"/>
  </w:num>
  <w:num w:numId="47" w16cid:durableId="1292319274">
    <w:abstractNumId w:val="14"/>
  </w:num>
  <w:num w:numId="48" w16cid:durableId="1198619434">
    <w:abstractNumId w:val="29"/>
  </w:num>
  <w:num w:numId="49" w16cid:durableId="1893956363">
    <w:abstractNumId w:val="27"/>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5424" w:allStyles="0" w:customStyles="0" w:latentStyles="1" w:stylesInUse="0" w:headingStyles="1" w:numberingStyles="0" w:tableStyles="0" w:directFormattingOnRuns="0" w:directFormattingOnParagraphs="0" w:directFormattingOnNumbering="1" w:directFormattingOnTables="0" w:clearFormatting="1" w:top3HeadingStyles="0" w:visibleStyles="1"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2485"/>
    <w:rsid w:val="00002638"/>
    <w:rsid w:val="00003E38"/>
    <w:rsid w:val="00004D1C"/>
    <w:rsid w:val="00007F6B"/>
    <w:rsid w:val="000110AD"/>
    <w:rsid w:val="00011B86"/>
    <w:rsid w:val="00012247"/>
    <w:rsid w:val="00014FBB"/>
    <w:rsid w:val="00015F03"/>
    <w:rsid w:val="00016064"/>
    <w:rsid w:val="00020850"/>
    <w:rsid w:val="00021E76"/>
    <w:rsid w:val="00022011"/>
    <w:rsid w:val="00022893"/>
    <w:rsid w:val="0002585F"/>
    <w:rsid w:val="00026F25"/>
    <w:rsid w:val="00030EE8"/>
    <w:rsid w:val="00030F66"/>
    <w:rsid w:val="00030FE6"/>
    <w:rsid w:val="00031BFC"/>
    <w:rsid w:val="00033233"/>
    <w:rsid w:val="000339C5"/>
    <w:rsid w:val="00034CDB"/>
    <w:rsid w:val="0003628E"/>
    <w:rsid w:val="00036A2D"/>
    <w:rsid w:val="0003732E"/>
    <w:rsid w:val="00041F66"/>
    <w:rsid w:val="000452AA"/>
    <w:rsid w:val="00046868"/>
    <w:rsid w:val="0005123C"/>
    <w:rsid w:val="00051E96"/>
    <w:rsid w:val="000524A7"/>
    <w:rsid w:val="00052E6A"/>
    <w:rsid w:val="00052E77"/>
    <w:rsid w:val="00056DA9"/>
    <w:rsid w:val="00060382"/>
    <w:rsid w:val="00062A41"/>
    <w:rsid w:val="00064773"/>
    <w:rsid w:val="00064889"/>
    <w:rsid w:val="00065ADA"/>
    <w:rsid w:val="00066B3F"/>
    <w:rsid w:val="000674A7"/>
    <w:rsid w:val="00071541"/>
    <w:rsid w:val="00071AA7"/>
    <w:rsid w:val="00071CD4"/>
    <w:rsid w:val="00075CE1"/>
    <w:rsid w:val="00075F22"/>
    <w:rsid w:val="000778D4"/>
    <w:rsid w:val="00077DC4"/>
    <w:rsid w:val="000800EE"/>
    <w:rsid w:val="00081700"/>
    <w:rsid w:val="00082A96"/>
    <w:rsid w:val="0008475B"/>
    <w:rsid w:val="000852A6"/>
    <w:rsid w:val="00085963"/>
    <w:rsid w:val="00085B8E"/>
    <w:rsid w:val="00085DEA"/>
    <w:rsid w:val="00085F03"/>
    <w:rsid w:val="000874FB"/>
    <w:rsid w:val="000920CD"/>
    <w:rsid w:val="000934D9"/>
    <w:rsid w:val="00094859"/>
    <w:rsid w:val="0009589A"/>
    <w:rsid w:val="00097FE5"/>
    <w:rsid w:val="000A12AA"/>
    <w:rsid w:val="000A15E5"/>
    <w:rsid w:val="000A2245"/>
    <w:rsid w:val="000A7545"/>
    <w:rsid w:val="000A7937"/>
    <w:rsid w:val="000B04F2"/>
    <w:rsid w:val="000B7452"/>
    <w:rsid w:val="000C0074"/>
    <w:rsid w:val="000C088C"/>
    <w:rsid w:val="000C0C93"/>
    <w:rsid w:val="000C0FBF"/>
    <w:rsid w:val="000C1EBA"/>
    <w:rsid w:val="000C5347"/>
    <w:rsid w:val="000C6BF8"/>
    <w:rsid w:val="000C7E3A"/>
    <w:rsid w:val="000D07E7"/>
    <w:rsid w:val="000D1266"/>
    <w:rsid w:val="000D1772"/>
    <w:rsid w:val="000D19CB"/>
    <w:rsid w:val="000D3C29"/>
    <w:rsid w:val="000D3FBA"/>
    <w:rsid w:val="000D4F7B"/>
    <w:rsid w:val="000D6E6B"/>
    <w:rsid w:val="000D7397"/>
    <w:rsid w:val="000D77C9"/>
    <w:rsid w:val="000E201A"/>
    <w:rsid w:val="000E208C"/>
    <w:rsid w:val="000E382D"/>
    <w:rsid w:val="000E556F"/>
    <w:rsid w:val="000E5FA3"/>
    <w:rsid w:val="000E6304"/>
    <w:rsid w:val="000E6BC4"/>
    <w:rsid w:val="000F0A4F"/>
    <w:rsid w:val="000F37FB"/>
    <w:rsid w:val="000F3A09"/>
    <w:rsid w:val="000F3E71"/>
    <w:rsid w:val="000F4165"/>
    <w:rsid w:val="000F51DF"/>
    <w:rsid w:val="000F5A27"/>
    <w:rsid w:val="000F63CB"/>
    <w:rsid w:val="00100B6F"/>
    <w:rsid w:val="00100E6C"/>
    <w:rsid w:val="001016DA"/>
    <w:rsid w:val="001021F4"/>
    <w:rsid w:val="0010312F"/>
    <w:rsid w:val="00103E4F"/>
    <w:rsid w:val="00104F7D"/>
    <w:rsid w:val="0010629F"/>
    <w:rsid w:val="00106E1E"/>
    <w:rsid w:val="001075D6"/>
    <w:rsid w:val="00107783"/>
    <w:rsid w:val="00107E9D"/>
    <w:rsid w:val="00110477"/>
    <w:rsid w:val="00111138"/>
    <w:rsid w:val="00111637"/>
    <w:rsid w:val="00112B6D"/>
    <w:rsid w:val="0011572D"/>
    <w:rsid w:val="00116CB5"/>
    <w:rsid w:val="00117E0B"/>
    <w:rsid w:val="00120703"/>
    <w:rsid w:val="00120892"/>
    <w:rsid w:val="00121520"/>
    <w:rsid w:val="0012252C"/>
    <w:rsid w:val="00123621"/>
    <w:rsid w:val="001243CD"/>
    <w:rsid w:val="0012446F"/>
    <w:rsid w:val="00124658"/>
    <w:rsid w:val="001252FA"/>
    <w:rsid w:val="00125E2F"/>
    <w:rsid w:val="00125F49"/>
    <w:rsid w:val="001273D8"/>
    <w:rsid w:val="00127BD0"/>
    <w:rsid w:val="00127D0F"/>
    <w:rsid w:val="00131810"/>
    <w:rsid w:val="00132D8C"/>
    <w:rsid w:val="00135351"/>
    <w:rsid w:val="001353B1"/>
    <w:rsid w:val="0013646C"/>
    <w:rsid w:val="0013649A"/>
    <w:rsid w:val="00136AED"/>
    <w:rsid w:val="00137F5D"/>
    <w:rsid w:val="00140697"/>
    <w:rsid w:val="001407D2"/>
    <w:rsid w:val="00141757"/>
    <w:rsid w:val="00141B9F"/>
    <w:rsid w:val="00143C82"/>
    <w:rsid w:val="00143EA8"/>
    <w:rsid w:val="001469CE"/>
    <w:rsid w:val="0014757A"/>
    <w:rsid w:val="0015078C"/>
    <w:rsid w:val="00150917"/>
    <w:rsid w:val="001518E5"/>
    <w:rsid w:val="001521E4"/>
    <w:rsid w:val="00152C45"/>
    <w:rsid w:val="001532F0"/>
    <w:rsid w:val="001535FA"/>
    <w:rsid w:val="00160D65"/>
    <w:rsid w:val="001610C3"/>
    <w:rsid w:val="00161EBC"/>
    <w:rsid w:val="00161F81"/>
    <w:rsid w:val="001647E0"/>
    <w:rsid w:val="00164C29"/>
    <w:rsid w:val="00165616"/>
    <w:rsid w:val="0016604B"/>
    <w:rsid w:val="00170172"/>
    <w:rsid w:val="0017114B"/>
    <w:rsid w:val="00174712"/>
    <w:rsid w:val="00176EEE"/>
    <w:rsid w:val="00177638"/>
    <w:rsid w:val="0017772A"/>
    <w:rsid w:val="00177C10"/>
    <w:rsid w:val="001804DC"/>
    <w:rsid w:val="00180E49"/>
    <w:rsid w:val="00184C67"/>
    <w:rsid w:val="00186BA6"/>
    <w:rsid w:val="001876EB"/>
    <w:rsid w:val="0019181B"/>
    <w:rsid w:val="0019213E"/>
    <w:rsid w:val="001922F6"/>
    <w:rsid w:val="001926D1"/>
    <w:rsid w:val="001938C5"/>
    <w:rsid w:val="00194669"/>
    <w:rsid w:val="001948EC"/>
    <w:rsid w:val="0019491D"/>
    <w:rsid w:val="00194961"/>
    <w:rsid w:val="00196973"/>
    <w:rsid w:val="00197EA0"/>
    <w:rsid w:val="001A020C"/>
    <w:rsid w:val="001A141B"/>
    <w:rsid w:val="001A434E"/>
    <w:rsid w:val="001A54A4"/>
    <w:rsid w:val="001A7B24"/>
    <w:rsid w:val="001B28DA"/>
    <w:rsid w:val="001B44AE"/>
    <w:rsid w:val="001B7C0F"/>
    <w:rsid w:val="001C23B8"/>
    <w:rsid w:val="001C40C6"/>
    <w:rsid w:val="001C42BD"/>
    <w:rsid w:val="001C555C"/>
    <w:rsid w:val="001C591F"/>
    <w:rsid w:val="001C5C3A"/>
    <w:rsid w:val="001C603A"/>
    <w:rsid w:val="001C644C"/>
    <w:rsid w:val="001C7494"/>
    <w:rsid w:val="001C76FF"/>
    <w:rsid w:val="001D108C"/>
    <w:rsid w:val="001D147E"/>
    <w:rsid w:val="001D2EFE"/>
    <w:rsid w:val="001D4CA1"/>
    <w:rsid w:val="001D5DEA"/>
    <w:rsid w:val="001D65D8"/>
    <w:rsid w:val="001D760F"/>
    <w:rsid w:val="001E236D"/>
    <w:rsid w:val="001E2A0B"/>
    <w:rsid w:val="001E5C9B"/>
    <w:rsid w:val="001E6914"/>
    <w:rsid w:val="001E69A4"/>
    <w:rsid w:val="001F1E06"/>
    <w:rsid w:val="001F28F0"/>
    <w:rsid w:val="001F5E72"/>
    <w:rsid w:val="001F65CD"/>
    <w:rsid w:val="001F67DD"/>
    <w:rsid w:val="001F7367"/>
    <w:rsid w:val="00202E96"/>
    <w:rsid w:val="0020350E"/>
    <w:rsid w:val="00203C52"/>
    <w:rsid w:val="00207EC4"/>
    <w:rsid w:val="002100CE"/>
    <w:rsid w:val="0021035E"/>
    <w:rsid w:val="002104C7"/>
    <w:rsid w:val="002119D8"/>
    <w:rsid w:val="0021209A"/>
    <w:rsid w:val="00212287"/>
    <w:rsid w:val="00217999"/>
    <w:rsid w:val="00220365"/>
    <w:rsid w:val="002207B6"/>
    <w:rsid w:val="00220AD8"/>
    <w:rsid w:val="00224477"/>
    <w:rsid w:val="002305C0"/>
    <w:rsid w:val="0023112D"/>
    <w:rsid w:val="00231276"/>
    <w:rsid w:val="00231CFD"/>
    <w:rsid w:val="00232A68"/>
    <w:rsid w:val="00232B75"/>
    <w:rsid w:val="00232BB3"/>
    <w:rsid w:val="00235995"/>
    <w:rsid w:val="00236E61"/>
    <w:rsid w:val="00237EA3"/>
    <w:rsid w:val="00240F0B"/>
    <w:rsid w:val="002420D7"/>
    <w:rsid w:val="0024223C"/>
    <w:rsid w:val="00242265"/>
    <w:rsid w:val="00242548"/>
    <w:rsid w:val="00242D37"/>
    <w:rsid w:val="002441F3"/>
    <w:rsid w:val="00244391"/>
    <w:rsid w:val="002518B5"/>
    <w:rsid w:val="00255DFB"/>
    <w:rsid w:val="00255F26"/>
    <w:rsid w:val="002565ED"/>
    <w:rsid w:val="00256FCF"/>
    <w:rsid w:val="00257117"/>
    <w:rsid w:val="00260B65"/>
    <w:rsid w:val="00260BFB"/>
    <w:rsid w:val="002615CE"/>
    <w:rsid w:val="00263A17"/>
    <w:rsid w:val="0026505D"/>
    <w:rsid w:val="002655C1"/>
    <w:rsid w:val="00265DC1"/>
    <w:rsid w:val="00267C6F"/>
    <w:rsid w:val="00267CE9"/>
    <w:rsid w:val="00270861"/>
    <w:rsid w:val="00272123"/>
    <w:rsid w:val="00273087"/>
    <w:rsid w:val="0027370D"/>
    <w:rsid w:val="00273887"/>
    <w:rsid w:val="00273C3C"/>
    <w:rsid w:val="00273F03"/>
    <w:rsid w:val="0027485D"/>
    <w:rsid w:val="0027533E"/>
    <w:rsid w:val="00275CA5"/>
    <w:rsid w:val="00276170"/>
    <w:rsid w:val="002768E7"/>
    <w:rsid w:val="00276B10"/>
    <w:rsid w:val="00277EDE"/>
    <w:rsid w:val="00280A11"/>
    <w:rsid w:val="00280A60"/>
    <w:rsid w:val="0028273A"/>
    <w:rsid w:val="00282DA1"/>
    <w:rsid w:val="00283616"/>
    <w:rsid w:val="00283626"/>
    <w:rsid w:val="00283E71"/>
    <w:rsid w:val="00283F1F"/>
    <w:rsid w:val="00284EFA"/>
    <w:rsid w:val="00284F75"/>
    <w:rsid w:val="0028553C"/>
    <w:rsid w:val="00286DBE"/>
    <w:rsid w:val="00290B91"/>
    <w:rsid w:val="00290CC9"/>
    <w:rsid w:val="002915B5"/>
    <w:rsid w:val="0029174E"/>
    <w:rsid w:val="002919CC"/>
    <w:rsid w:val="002939B8"/>
    <w:rsid w:val="00295DB5"/>
    <w:rsid w:val="00296907"/>
    <w:rsid w:val="00296D3C"/>
    <w:rsid w:val="002A1A15"/>
    <w:rsid w:val="002A300D"/>
    <w:rsid w:val="002A47B2"/>
    <w:rsid w:val="002A5F94"/>
    <w:rsid w:val="002A6787"/>
    <w:rsid w:val="002A785B"/>
    <w:rsid w:val="002A797E"/>
    <w:rsid w:val="002A7A99"/>
    <w:rsid w:val="002B031E"/>
    <w:rsid w:val="002B13D2"/>
    <w:rsid w:val="002B222A"/>
    <w:rsid w:val="002B316D"/>
    <w:rsid w:val="002B59F1"/>
    <w:rsid w:val="002B6F0C"/>
    <w:rsid w:val="002C06CA"/>
    <w:rsid w:val="002C102B"/>
    <w:rsid w:val="002C1954"/>
    <w:rsid w:val="002C19DD"/>
    <w:rsid w:val="002C4E46"/>
    <w:rsid w:val="002C5027"/>
    <w:rsid w:val="002C656E"/>
    <w:rsid w:val="002D0DF5"/>
    <w:rsid w:val="002D13AE"/>
    <w:rsid w:val="002D2092"/>
    <w:rsid w:val="002D3CD3"/>
    <w:rsid w:val="002D4206"/>
    <w:rsid w:val="002D458B"/>
    <w:rsid w:val="002D654E"/>
    <w:rsid w:val="002D689D"/>
    <w:rsid w:val="002D6CF7"/>
    <w:rsid w:val="002E2607"/>
    <w:rsid w:val="002E2849"/>
    <w:rsid w:val="002E48D1"/>
    <w:rsid w:val="002E562E"/>
    <w:rsid w:val="002E5B93"/>
    <w:rsid w:val="002E6C18"/>
    <w:rsid w:val="002F0F13"/>
    <w:rsid w:val="002F1376"/>
    <w:rsid w:val="002F3DE4"/>
    <w:rsid w:val="002F4668"/>
    <w:rsid w:val="002F52F9"/>
    <w:rsid w:val="002F5B04"/>
    <w:rsid w:val="002F6D1F"/>
    <w:rsid w:val="0030020E"/>
    <w:rsid w:val="003011AA"/>
    <w:rsid w:val="00301904"/>
    <w:rsid w:val="003036E1"/>
    <w:rsid w:val="00306D29"/>
    <w:rsid w:val="00310059"/>
    <w:rsid w:val="003105C6"/>
    <w:rsid w:val="003105D1"/>
    <w:rsid w:val="00311CD9"/>
    <w:rsid w:val="0031251F"/>
    <w:rsid w:val="003148B4"/>
    <w:rsid w:val="00316960"/>
    <w:rsid w:val="00320090"/>
    <w:rsid w:val="00320B65"/>
    <w:rsid w:val="00322485"/>
    <w:rsid w:val="00322957"/>
    <w:rsid w:val="0032297E"/>
    <w:rsid w:val="00322BB4"/>
    <w:rsid w:val="0032385B"/>
    <w:rsid w:val="00323FB4"/>
    <w:rsid w:val="00324DB4"/>
    <w:rsid w:val="00327D08"/>
    <w:rsid w:val="00330555"/>
    <w:rsid w:val="00331FEA"/>
    <w:rsid w:val="00333F30"/>
    <w:rsid w:val="00334616"/>
    <w:rsid w:val="00334C75"/>
    <w:rsid w:val="00335B24"/>
    <w:rsid w:val="00335B2D"/>
    <w:rsid w:val="00335C78"/>
    <w:rsid w:val="00344B47"/>
    <w:rsid w:val="0034658A"/>
    <w:rsid w:val="0034783D"/>
    <w:rsid w:val="00351515"/>
    <w:rsid w:val="00354D4C"/>
    <w:rsid w:val="00357CAD"/>
    <w:rsid w:val="00362BD4"/>
    <w:rsid w:val="0036344D"/>
    <w:rsid w:val="0036537A"/>
    <w:rsid w:val="003662E2"/>
    <w:rsid w:val="003677D6"/>
    <w:rsid w:val="0037543B"/>
    <w:rsid w:val="0037627E"/>
    <w:rsid w:val="00376927"/>
    <w:rsid w:val="00377249"/>
    <w:rsid w:val="0037773A"/>
    <w:rsid w:val="00382A82"/>
    <w:rsid w:val="00382FF3"/>
    <w:rsid w:val="0038413B"/>
    <w:rsid w:val="00384C7C"/>
    <w:rsid w:val="00384D7C"/>
    <w:rsid w:val="003857BD"/>
    <w:rsid w:val="00385E46"/>
    <w:rsid w:val="00390E14"/>
    <w:rsid w:val="003943E8"/>
    <w:rsid w:val="00394ACA"/>
    <w:rsid w:val="003A0519"/>
    <w:rsid w:val="003A0760"/>
    <w:rsid w:val="003A362E"/>
    <w:rsid w:val="003A3EB6"/>
    <w:rsid w:val="003A4AD0"/>
    <w:rsid w:val="003A5975"/>
    <w:rsid w:val="003B075B"/>
    <w:rsid w:val="003B2906"/>
    <w:rsid w:val="003B51AD"/>
    <w:rsid w:val="003B6412"/>
    <w:rsid w:val="003C032B"/>
    <w:rsid w:val="003C0D1A"/>
    <w:rsid w:val="003C3D49"/>
    <w:rsid w:val="003C6DCC"/>
    <w:rsid w:val="003D07F9"/>
    <w:rsid w:val="003D1597"/>
    <w:rsid w:val="003D1610"/>
    <w:rsid w:val="003D3306"/>
    <w:rsid w:val="003D481E"/>
    <w:rsid w:val="003D4EE0"/>
    <w:rsid w:val="003D6C61"/>
    <w:rsid w:val="003D7F56"/>
    <w:rsid w:val="003E0957"/>
    <w:rsid w:val="003E2772"/>
    <w:rsid w:val="003E3060"/>
    <w:rsid w:val="003E3648"/>
    <w:rsid w:val="003E38AA"/>
    <w:rsid w:val="003E4308"/>
    <w:rsid w:val="003E465A"/>
    <w:rsid w:val="003E5325"/>
    <w:rsid w:val="003E5B38"/>
    <w:rsid w:val="003E63B3"/>
    <w:rsid w:val="003E64B9"/>
    <w:rsid w:val="003E67E2"/>
    <w:rsid w:val="003E6B48"/>
    <w:rsid w:val="003F0626"/>
    <w:rsid w:val="003F09C4"/>
    <w:rsid w:val="003F0C28"/>
    <w:rsid w:val="003F10E7"/>
    <w:rsid w:val="003F14B9"/>
    <w:rsid w:val="003F2973"/>
    <w:rsid w:val="003F476C"/>
    <w:rsid w:val="003F7978"/>
    <w:rsid w:val="00400334"/>
    <w:rsid w:val="00400A5A"/>
    <w:rsid w:val="00402B5C"/>
    <w:rsid w:val="00404774"/>
    <w:rsid w:val="00405097"/>
    <w:rsid w:val="00405DB9"/>
    <w:rsid w:val="00407070"/>
    <w:rsid w:val="0041006A"/>
    <w:rsid w:val="00410D04"/>
    <w:rsid w:val="00410F53"/>
    <w:rsid w:val="004122F1"/>
    <w:rsid w:val="004127C3"/>
    <w:rsid w:val="004130AE"/>
    <w:rsid w:val="0041458D"/>
    <w:rsid w:val="0041600B"/>
    <w:rsid w:val="0041750C"/>
    <w:rsid w:val="00417DFD"/>
    <w:rsid w:val="00420692"/>
    <w:rsid w:val="00420860"/>
    <w:rsid w:val="004222BE"/>
    <w:rsid w:val="0042233C"/>
    <w:rsid w:val="0042277A"/>
    <w:rsid w:val="00422B63"/>
    <w:rsid w:val="00422BF4"/>
    <w:rsid w:val="0042397E"/>
    <w:rsid w:val="00425507"/>
    <w:rsid w:val="00426A25"/>
    <w:rsid w:val="004277C1"/>
    <w:rsid w:val="004303E4"/>
    <w:rsid w:val="00432AB6"/>
    <w:rsid w:val="004340B4"/>
    <w:rsid w:val="00434B80"/>
    <w:rsid w:val="00435073"/>
    <w:rsid w:val="004352A8"/>
    <w:rsid w:val="004375D3"/>
    <w:rsid w:val="00437DB1"/>
    <w:rsid w:val="00440E96"/>
    <w:rsid w:val="00440F71"/>
    <w:rsid w:val="00441EE7"/>
    <w:rsid w:val="0044222D"/>
    <w:rsid w:val="00442ABB"/>
    <w:rsid w:val="00442CAA"/>
    <w:rsid w:val="00442E99"/>
    <w:rsid w:val="0044588F"/>
    <w:rsid w:val="00446550"/>
    <w:rsid w:val="004501C2"/>
    <w:rsid w:val="00451467"/>
    <w:rsid w:val="0045223A"/>
    <w:rsid w:val="004527A5"/>
    <w:rsid w:val="00452E6A"/>
    <w:rsid w:val="00453830"/>
    <w:rsid w:val="00456982"/>
    <w:rsid w:val="00456B16"/>
    <w:rsid w:val="00457EAF"/>
    <w:rsid w:val="004602BA"/>
    <w:rsid w:val="00461ACA"/>
    <w:rsid w:val="00462EB7"/>
    <w:rsid w:val="00465B36"/>
    <w:rsid w:val="00467EFC"/>
    <w:rsid w:val="00467FE6"/>
    <w:rsid w:val="00470F1D"/>
    <w:rsid w:val="0047342F"/>
    <w:rsid w:val="0047467C"/>
    <w:rsid w:val="00474B08"/>
    <w:rsid w:val="00475C42"/>
    <w:rsid w:val="00475C4C"/>
    <w:rsid w:val="0047652C"/>
    <w:rsid w:val="00477505"/>
    <w:rsid w:val="00480209"/>
    <w:rsid w:val="004809E1"/>
    <w:rsid w:val="00480C6B"/>
    <w:rsid w:val="004812A2"/>
    <w:rsid w:val="00481C1F"/>
    <w:rsid w:val="00481DDA"/>
    <w:rsid w:val="00482C37"/>
    <w:rsid w:val="00482DDA"/>
    <w:rsid w:val="004832D4"/>
    <w:rsid w:val="004866A5"/>
    <w:rsid w:val="00487EE6"/>
    <w:rsid w:val="00490A39"/>
    <w:rsid w:val="00490F98"/>
    <w:rsid w:val="00492A3D"/>
    <w:rsid w:val="0049382F"/>
    <w:rsid w:val="00493D95"/>
    <w:rsid w:val="00494B99"/>
    <w:rsid w:val="0049528F"/>
    <w:rsid w:val="00495C9A"/>
    <w:rsid w:val="0049732B"/>
    <w:rsid w:val="004A08A3"/>
    <w:rsid w:val="004A0AE2"/>
    <w:rsid w:val="004A151D"/>
    <w:rsid w:val="004A2807"/>
    <w:rsid w:val="004A488E"/>
    <w:rsid w:val="004A57BF"/>
    <w:rsid w:val="004A70A6"/>
    <w:rsid w:val="004A7A21"/>
    <w:rsid w:val="004B2BBB"/>
    <w:rsid w:val="004B5CEA"/>
    <w:rsid w:val="004B6444"/>
    <w:rsid w:val="004C0549"/>
    <w:rsid w:val="004C0826"/>
    <w:rsid w:val="004C43C9"/>
    <w:rsid w:val="004D0746"/>
    <w:rsid w:val="004D10D3"/>
    <w:rsid w:val="004D2BA5"/>
    <w:rsid w:val="004D3760"/>
    <w:rsid w:val="004D4F46"/>
    <w:rsid w:val="004D786C"/>
    <w:rsid w:val="004E1F62"/>
    <w:rsid w:val="004E3F8C"/>
    <w:rsid w:val="004E4D3B"/>
    <w:rsid w:val="004E6761"/>
    <w:rsid w:val="004E6DED"/>
    <w:rsid w:val="004E7188"/>
    <w:rsid w:val="004E76D8"/>
    <w:rsid w:val="004E7CF1"/>
    <w:rsid w:val="004F0055"/>
    <w:rsid w:val="004F1664"/>
    <w:rsid w:val="004F1BA1"/>
    <w:rsid w:val="004F20F9"/>
    <w:rsid w:val="004F220E"/>
    <w:rsid w:val="004F262B"/>
    <w:rsid w:val="004F4B5F"/>
    <w:rsid w:val="004F4EC6"/>
    <w:rsid w:val="005000F4"/>
    <w:rsid w:val="005013A3"/>
    <w:rsid w:val="00501E78"/>
    <w:rsid w:val="00502B73"/>
    <w:rsid w:val="00503200"/>
    <w:rsid w:val="00503BB6"/>
    <w:rsid w:val="00504FB1"/>
    <w:rsid w:val="00505C5B"/>
    <w:rsid w:val="00505FEE"/>
    <w:rsid w:val="00507501"/>
    <w:rsid w:val="0050772F"/>
    <w:rsid w:val="005114FA"/>
    <w:rsid w:val="0051179C"/>
    <w:rsid w:val="00512C8F"/>
    <w:rsid w:val="005145B3"/>
    <w:rsid w:val="005161DA"/>
    <w:rsid w:val="005165D7"/>
    <w:rsid w:val="00517045"/>
    <w:rsid w:val="0052002A"/>
    <w:rsid w:val="00520C62"/>
    <w:rsid w:val="0052188E"/>
    <w:rsid w:val="00522046"/>
    <w:rsid w:val="00523D52"/>
    <w:rsid w:val="00524041"/>
    <w:rsid w:val="0052405F"/>
    <w:rsid w:val="00525D0C"/>
    <w:rsid w:val="00525F0E"/>
    <w:rsid w:val="00526964"/>
    <w:rsid w:val="00526A21"/>
    <w:rsid w:val="00527F60"/>
    <w:rsid w:val="005305CF"/>
    <w:rsid w:val="00531350"/>
    <w:rsid w:val="00531584"/>
    <w:rsid w:val="00532843"/>
    <w:rsid w:val="00533A8F"/>
    <w:rsid w:val="00535AB4"/>
    <w:rsid w:val="00537A78"/>
    <w:rsid w:val="00541838"/>
    <w:rsid w:val="00541B4A"/>
    <w:rsid w:val="0054333A"/>
    <w:rsid w:val="00544373"/>
    <w:rsid w:val="005447C1"/>
    <w:rsid w:val="00544E7C"/>
    <w:rsid w:val="005451EF"/>
    <w:rsid w:val="00546B3B"/>
    <w:rsid w:val="005553DE"/>
    <w:rsid w:val="0055638A"/>
    <w:rsid w:val="00556F9F"/>
    <w:rsid w:val="0055710C"/>
    <w:rsid w:val="00560291"/>
    <w:rsid w:val="00560C53"/>
    <w:rsid w:val="00562A35"/>
    <w:rsid w:val="00562C45"/>
    <w:rsid w:val="0056313B"/>
    <w:rsid w:val="00563EA0"/>
    <w:rsid w:val="00567432"/>
    <w:rsid w:val="005674E3"/>
    <w:rsid w:val="005701F1"/>
    <w:rsid w:val="00570FE0"/>
    <w:rsid w:val="00571FAE"/>
    <w:rsid w:val="0057283D"/>
    <w:rsid w:val="00573E82"/>
    <w:rsid w:val="0057441C"/>
    <w:rsid w:val="00574485"/>
    <w:rsid w:val="00575808"/>
    <w:rsid w:val="00575EB6"/>
    <w:rsid w:val="005762A6"/>
    <w:rsid w:val="00576CF2"/>
    <w:rsid w:val="00576ED2"/>
    <w:rsid w:val="005772E3"/>
    <w:rsid w:val="005805FC"/>
    <w:rsid w:val="0058238E"/>
    <w:rsid w:val="00582736"/>
    <w:rsid w:val="005844DD"/>
    <w:rsid w:val="00584DD7"/>
    <w:rsid w:val="00585ABC"/>
    <w:rsid w:val="00586568"/>
    <w:rsid w:val="00586898"/>
    <w:rsid w:val="00586C13"/>
    <w:rsid w:val="00594DFA"/>
    <w:rsid w:val="00594E11"/>
    <w:rsid w:val="005951B7"/>
    <w:rsid w:val="00596DB9"/>
    <w:rsid w:val="005977D2"/>
    <w:rsid w:val="005A0C97"/>
    <w:rsid w:val="005A2C5C"/>
    <w:rsid w:val="005A5AF4"/>
    <w:rsid w:val="005A6942"/>
    <w:rsid w:val="005A7B3C"/>
    <w:rsid w:val="005A7F1D"/>
    <w:rsid w:val="005B3A7B"/>
    <w:rsid w:val="005B57BF"/>
    <w:rsid w:val="005B6B6B"/>
    <w:rsid w:val="005B794D"/>
    <w:rsid w:val="005B7F85"/>
    <w:rsid w:val="005C2574"/>
    <w:rsid w:val="005C3B72"/>
    <w:rsid w:val="005C3C78"/>
    <w:rsid w:val="005C4992"/>
    <w:rsid w:val="005C4BEF"/>
    <w:rsid w:val="005C5AF9"/>
    <w:rsid w:val="005C5EA8"/>
    <w:rsid w:val="005C6252"/>
    <w:rsid w:val="005C719D"/>
    <w:rsid w:val="005D12F3"/>
    <w:rsid w:val="005D19B9"/>
    <w:rsid w:val="005D1F89"/>
    <w:rsid w:val="005D3067"/>
    <w:rsid w:val="005D4B1D"/>
    <w:rsid w:val="005D5073"/>
    <w:rsid w:val="005D527C"/>
    <w:rsid w:val="005D5672"/>
    <w:rsid w:val="005D5C4B"/>
    <w:rsid w:val="005D6324"/>
    <w:rsid w:val="005D7D46"/>
    <w:rsid w:val="005E1421"/>
    <w:rsid w:val="005E3092"/>
    <w:rsid w:val="005E587D"/>
    <w:rsid w:val="005E5A41"/>
    <w:rsid w:val="005E62E1"/>
    <w:rsid w:val="005E6E35"/>
    <w:rsid w:val="005E7682"/>
    <w:rsid w:val="005F0D1E"/>
    <w:rsid w:val="005F1233"/>
    <w:rsid w:val="005F2170"/>
    <w:rsid w:val="005F6579"/>
    <w:rsid w:val="005F65F9"/>
    <w:rsid w:val="005F6C75"/>
    <w:rsid w:val="00601827"/>
    <w:rsid w:val="006026EA"/>
    <w:rsid w:val="0060317A"/>
    <w:rsid w:val="006046AC"/>
    <w:rsid w:val="006048C6"/>
    <w:rsid w:val="006058EF"/>
    <w:rsid w:val="00605B02"/>
    <w:rsid w:val="00605CE8"/>
    <w:rsid w:val="006067E4"/>
    <w:rsid w:val="0060798C"/>
    <w:rsid w:val="00610FBF"/>
    <w:rsid w:val="00612211"/>
    <w:rsid w:val="00614E31"/>
    <w:rsid w:val="006153EA"/>
    <w:rsid w:val="00615F01"/>
    <w:rsid w:val="0061709C"/>
    <w:rsid w:val="0062000A"/>
    <w:rsid w:val="00620424"/>
    <w:rsid w:val="006208D4"/>
    <w:rsid w:val="00620CF6"/>
    <w:rsid w:val="00621E47"/>
    <w:rsid w:val="0062281F"/>
    <w:rsid w:val="00624094"/>
    <w:rsid w:val="006270B5"/>
    <w:rsid w:val="00627C74"/>
    <w:rsid w:val="0063082F"/>
    <w:rsid w:val="00634233"/>
    <w:rsid w:val="00635507"/>
    <w:rsid w:val="0063598B"/>
    <w:rsid w:val="00635DD6"/>
    <w:rsid w:val="00641697"/>
    <w:rsid w:val="006421A1"/>
    <w:rsid w:val="0064498B"/>
    <w:rsid w:val="006457CB"/>
    <w:rsid w:val="00645926"/>
    <w:rsid w:val="00646CCE"/>
    <w:rsid w:val="00646CD6"/>
    <w:rsid w:val="00647403"/>
    <w:rsid w:val="0065081F"/>
    <w:rsid w:val="00650A57"/>
    <w:rsid w:val="006525E3"/>
    <w:rsid w:val="006535FF"/>
    <w:rsid w:val="00654E7F"/>
    <w:rsid w:val="00656F1D"/>
    <w:rsid w:val="00657C46"/>
    <w:rsid w:val="00661519"/>
    <w:rsid w:val="00661719"/>
    <w:rsid w:val="0066178E"/>
    <w:rsid w:val="00662308"/>
    <w:rsid w:val="00662CA6"/>
    <w:rsid w:val="006659F4"/>
    <w:rsid w:val="00666633"/>
    <w:rsid w:val="00671E3E"/>
    <w:rsid w:val="00673D78"/>
    <w:rsid w:val="00675138"/>
    <w:rsid w:val="0067534E"/>
    <w:rsid w:val="00675A76"/>
    <w:rsid w:val="006761A0"/>
    <w:rsid w:val="006766E1"/>
    <w:rsid w:val="006769D1"/>
    <w:rsid w:val="00676AF2"/>
    <w:rsid w:val="00681900"/>
    <w:rsid w:val="0068227E"/>
    <w:rsid w:val="006830E4"/>
    <w:rsid w:val="0068354C"/>
    <w:rsid w:val="0068587F"/>
    <w:rsid w:val="00686057"/>
    <w:rsid w:val="00686A03"/>
    <w:rsid w:val="00687C33"/>
    <w:rsid w:val="00692718"/>
    <w:rsid w:val="00693C1E"/>
    <w:rsid w:val="006953DC"/>
    <w:rsid w:val="006955C6"/>
    <w:rsid w:val="00695959"/>
    <w:rsid w:val="00697A6F"/>
    <w:rsid w:val="006A04E5"/>
    <w:rsid w:val="006A0D43"/>
    <w:rsid w:val="006A3C61"/>
    <w:rsid w:val="006A3FEE"/>
    <w:rsid w:val="006B04BB"/>
    <w:rsid w:val="006B29E0"/>
    <w:rsid w:val="006B448E"/>
    <w:rsid w:val="006B4B7E"/>
    <w:rsid w:val="006B538E"/>
    <w:rsid w:val="006B7C8B"/>
    <w:rsid w:val="006B7D75"/>
    <w:rsid w:val="006C0804"/>
    <w:rsid w:val="006C2275"/>
    <w:rsid w:val="006C271D"/>
    <w:rsid w:val="006C2D34"/>
    <w:rsid w:val="006C3576"/>
    <w:rsid w:val="006C3CED"/>
    <w:rsid w:val="006C3F14"/>
    <w:rsid w:val="006C5093"/>
    <w:rsid w:val="006C602B"/>
    <w:rsid w:val="006D0736"/>
    <w:rsid w:val="006D10AB"/>
    <w:rsid w:val="006D20F3"/>
    <w:rsid w:val="006D316F"/>
    <w:rsid w:val="006D5EA6"/>
    <w:rsid w:val="006D6D92"/>
    <w:rsid w:val="006E0459"/>
    <w:rsid w:val="006E180E"/>
    <w:rsid w:val="006E4140"/>
    <w:rsid w:val="006E4721"/>
    <w:rsid w:val="006E49F9"/>
    <w:rsid w:val="006E5BA4"/>
    <w:rsid w:val="006E6447"/>
    <w:rsid w:val="006E7808"/>
    <w:rsid w:val="006F1A35"/>
    <w:rsid w:val="006F2E9B"/>
    <w:rsid w:val="006F4FD3"/>
    <w:rsid w:val="006F57D3"/>
    <w:rsid w:val="006F5F48"/>
    <w:rsid w:val="006F69BD"/>
    <w:rsid w:val="00702698"/>
    <w:rsid w:val="00703516"/>
    <w:rsid w:val="00704F1A"/>
    <w:rsid w:val="0070522B"/>
    <w:rsid w:val="00705D40"/>
    <w:rsid w:val="007072B2"/>
    <w:rsid w:val="00707BCF"/>
    <w:rsid w:val="007100B5"/>
    <w:rsid w:val="00711D7D"/>
    <w:rsid w:val="00711FE1"/>
    <w:rsid w:val="00712058"/>
    <w:rsid w:val="007123D7"/>
    <w:rsid w:val="00713429"/>
    <w:rsid w:val="0071450C"/>
    <w:rsid w:val="007161AA"/>
    <w:rsid w:val="00717736"/>
    <w:rsid w:val="007218F5"/>
    <w:rsid w:val="00721C08"/>
    <w:rsid w:val="0072230F"/>
    <w:rsid w:val="007236A7"/>
    <w:rsid w:val="0072554A"/>
    <w:rsid w:val="00725E48"/>
    <w:rsid w:val="00726218"/>
    <w:rsid w:val="00726D10"/>
    <w:rsid w:val="00730201"/>
    <w:rsid w:val="00731B9C"/>
    <w:rsid w:val="00731E38"/>
    <w:rsid w:val="00733CFF"/>
    <w:rsid w:val="00733F44"/>
    <w:rsid w:val="00734E82"/>
    <w:rsid w:val="00736686"/>
    <w:rsid w:val="00737960"/>
    <w:rsid w:val="007405D7"/>
    <w:rsid w:val="00740846"/>
    <w:rsid w:val="0074563A"/>
    <w:rsid w:val="007467D2"/>
    <w:rsid w:val="00746C52"/>
    <w:rsid w:val="007475AF"/>
    <w:rsid w:val="007476B9"/>
    <w:rsid w:val="0075080F"/>
    <w:rsid w:val="007510ED"/>
    <w:rsid w:val="0075187B"/>
    <w:rsid w:val="00754EE3"/>
    <w:rsid w:val="00755319"/>
    <w:rsid w:val="00755684"/>
    <w:rsid w:val="0076232C"/>
    <w:rsid w:val="007625D2"/>
    <w:rsid w:val="0076287D"/>
    <w:rsid w:val="00763471"/>
    <w:rsid w:val="00763A74"/>
    <w:rsid w:val="00765248"/>
    <w:rsid w:val="00765CA4"/>
    <w:rsid w:val="00772993"/>
    <w:rsid w:val="00772CD3"/>
    <w:rsid w:val="00773544"/>
    <w:rsid w:val="00774ABC"/>
    <w:rsid w:val="00775904"/>
    <w:rsid w:val="0077595F"/>
    <w:rsid w:val="0077614A"/>
    <w:rsid w:val="00776695"/>
    <w:rsid w:val="00776D0E"/>
    <w:rsid w:val="00782027"/>
    <w:rsid w:val="00782377"/>
    <w:rsid w:val="0078245F"/>
    <w:rsid w:val="00787039"/>
    <w:rsid w:val="00790807"/>
    <w:rsid w:val="00790A84"/>
    <w:rsid w:val="00790F03"/>
    <w:rsid w:val="00790F3B"/>
    <w:rsid w:val="00792541"/>
    <w:rsid w:val="007927DD"/>
    <w:rsid w:val="00792E44"/>
    <w:rsid w:val="00793C32"/>
    <w:rsid w:val="00795893"/>
    <w:rsid w:val="00797D5C"/>
    <w:rsid w:val="00797F75"/>
    <w:rsid w:val="007A1834"/>
    <w:rsid w:val="007A1B8A"/>
    <w:rsid w:val="007A239D"/>
    <w:rsid w:val="007A32B1"/>
    <w:rsid w:val="007A4676"/>
    <w:rsid w:val="007A5B0A"/>
    <w:rsid w:val="007A5F0E"/>
    <w:rsid w:val="007A6848"/>
    <w:rsid w:val="007A68E5"/>
    <w:rsid w:val="007B4DB2"/>
    <w:rsid w:val="007B60A0"/>
    <w:rsid w:val="007B63A7"/>
    <w:rsid w:val="007B781F"/>
    <w:rsid w:val="007B7C7C"/>
    <w:rsid w:val="007C19EF"/>
    <w:rsid w:val="007C3609"/>
    <w:rsid w:val="007C5F5D"/>
    <w:rsid w:val="007C6889"/>
    <w:rsid w:val="007C7119"/>
    <w:rsid w:val="007C723C"/>
    <w:rsid w:val="007D14B8"/>
    <w:rsid w:val="007D2377"/>
    <w:rsid w:val="007D3484"/>
    <w:rsid w:val="007D530D"/>
    <w:rsid w:val="007E0FB5"/>
    <w:rsid w:val="007E109B"/>
    <w:rsid w:val="007E21D1"/>
    <w:rsid w:val="007E2869"/>
    <w:rsid w:val="007E2B52"/>
    <w:rsid w:val="007E2DA0"/>
    <w:rsid w:val="007E301D"/>
    <w:rsid w:val="007E3ADE"/>
    <w:rsid w:val="007E45A9"/>
    <w:rsid w:val="007F0F13"/>
    <w:rsid w:val="007F2B06"/>
    <w:rsid w:val="007F4B50"/>
    <w:rsid w:val="007F6241"/>
    <w:rsid w:val="007F6250"/>
    <w:rsid w:val="007F63AC"/>
    <w:rsid w:val="007F70D1"/>
    <w:rsid w:val="008001E0"/>
    <w:rsid w:val="00801833"/>
    <w:rsid w:val="00801E2B"/>
    <w:rsid w:val="00803059"/>
    <w:rsid w:val="008059DB"/>
    <w:rsid w:val="0080682C"/>
    <w:rsid w:val="00806AF2"/>
    <w:rsid w:val="00806D68"/>
    <w:rsid w:val="008103E5"/>
    <w:rsid w:val="00811363"/>
    <w:rsid w:val="00812B34"/>
    <w:rsid w:val="00813081"/>
    <w:rsid w:val="0081622A"/>
    <w:rsid w:val="00816FCB"/>
    <w:rsid w:val="00820700"/>
    <w:rsid w:val="00821758"/>
    <w:rsid w:val="00823242"/>
    <w:rsid w:val="00823BB9"/>
    <w:rsid w:val="0082680B"/>
    <w:rsid w:val="008305EC"/>
    <w:rsid w:val="00830B10"/>
    <w:rsid w:val="00831432"/>
    <w:rsid w:val="00832010"/>
    <w:rsid w:val="0083236C"/>
    <w:rsid w:val="00832B57"/>
    <w:rsid w:val="00835978"/>
    <w:rsid w:val="00837ACA"/>
    <w:rsid w:val="00837DBC"/>
    <w:rsid w:val="00841002"/>
    <w:rsid w:val="008424B5"/>
    <w:rsid w:val="0084371D"/>
    <w:rsid w:val="00844189"/>
    <w:rsid w:val="0084438B"/>
    <w:rsid w:val="00844EFD"/>
    <w:rsid w:val="00846BB7"/>
    <w:rsid w:val="0084774B"/>
    <w:rsid w:val="00850095"/>
    <w:rsid w:val="008518B7"/>
    <w:rsid w:val="00851B8C"/>
    <w:rsid w:val="00851EF6"/>
    <w:rsid w:val="00851F18"/>
    <w:rsid w:val="00852A94"/>
    <w:rsid w:val="00855417"/>
    <w:rsid w:val="00855851"/>
    <w:rsid w:val="008562BB"/>
    <w:rsid w:val="00856A4F"/>
    <w:rsid w:val="0085778D"/>
    <w:rsid w:val="00860983"/>
    <w:rsid w:val="008610CD"/>
    <w:rsid w:val="00861D00"/>
    <w:rsid w:val="0086212B"/>
    <w:rsid w:val="00865BCC"/>
    <w:rsid w:val="00866572"/>
    <w:rsid w:val="00871ACB"/>
    <w:rsid w:val="00872AD2"/>
    <w:rsid w:val="008739C6"/>
    <w:rsid w:val="00875AFE"/>
    <w:rsid w:val="00876D19"/>
    <w:rsid w:val="00877FE4"/>
    <w:rsid w:val="00880502"/>
    <w:rsid w:val="00880705"/>
    <w:rsid w:val="00880D5F"/>
    <w:rsid w:val="00881930"/>
    <w:rsid w:val="00881C47"/>
    <w:rsid w:val="008827DD"/>
    <w:rsid w:val="00882FC0"/>
    <w:rsid w:val="00883BDF"/>
    <w:rsid w:val="00883CF3"/>
    <w:rsid w:val="0088419C"/>
    <w:rsid w:val="00884338"/>
    <w:rsid w:val="008875B1"/>
    <w:rsid w:val="008875F0"/>
    <w:rsid w:val="00887C60"/>
    <w:rsid w:val="00890FC3"/>
    <w:rsid w:val="0089395C"/>
    <w:rsid w:val="0089442E"/>
    <w:rsid w:val="00894B16"/>
    <w:rsid w:val="00894CDB"/>
    <w:rsid w:val="00894CF6"/>
    <w:rsid w:val="008950F7"/>
    <w:rsid w:val="0089597C"/>
    <w:rsid w:val="00896C1C"/>
    <w:rsid w:val="00896D12"/>
    <w:rsid w:val="008A229B"/>
    <w:rsid w:val="008A2302"/>
    <w:rsid w:val="008A275E"/>
    <w:rsid w:val="008A29D4"/>
    <w:rsid w:val="008A2F95"/>
    <w:rsid w:val="008A34FE"/>
    <w:rsid w:val="008A521B"/>
    <w:rsid w:val="008A5561"/>
    <w:rsid w:val="008A5EEE"/>
    <w:rsid w:val="008A6F58"/>
    <w:rsid w:val="008A7362"/>
    <w:rsid w:val="008B2B06"/>
    <w:rsid w:val="008B2E24"/>
    <w:rsid w:val="008B4240"/>
    <w:rsid w:val="008B519A"/>
    <w:rsid w:val="008B58E0"/>
    <w:rsid w:val="008B6207"/>
    <w:rsid w:val="008C12AE"/>
    <w:rsid w:val="008C1B73"/>
    <w:rsid w:val="008C30B0"/>
    <w:rsid w:val="008C3481"/>
    <w:rsid w:val="008C4932"/>
    <w:rsid w:val="008C4C79"/>
    <w:rsid w:val="008C5EAF"/>
    <w:rsid w:val="008D08B3"/>
    <w:rsid w:val="008D09C6"/>
    <w:rsid w:val="008D13E8"/>
    <w:rsid w:val="008D28BB"/>
    <w:rsid w:val="008D31B7"/>
    <w:rsid w:val="008D3E2C"/>
    <w:rsid w:val="008D43F6"/>
    <w:rsid w:val="008D5428"/>
    <w:rsid w:val="008D6B82"/>
    <w:rsid w:val="008E009C"/>
    <w:rsid w:val="008E13AA"/>
    <w:rsid w:val="008E194A"/>
    <w:rsid w:val="008E1C5A"/>
    <w:rsid w:val="008E24A8"/>
    <w:rsid w:val="008E3032"/>
    <w:rsid w:val="008E30C0"/>
    <w:rsid w:val="008E4434"/>
    <w:rsid w:val="008E45CA"/>
    <w:rsid w:val="008E46E2"/>
    <w:rsid w:val="008E4C8A"/>
    <w:rsid w:val="008E51BB"/>
    <w:rsid w:val="008E5DAA"/>
    <w:rsid w:val="008E6641"/>
    <w:rsid w:val="008E6793"/>
    <w:rsid w:val="008E6E54"/>
    <w:rsid w:val="008E719A"/>
    <w:rsid w:val="008E7D43"/>
    <w:rsid w:val="008F0679"/>
    <w:rsid w:val="008F0F5B"/>
    <w:rsid w:val="008F1D63"/>
    <w:rsid w:val="008F2472"/>
    <w:rsid w:val="008F38B9"/>
    <w:rsid w:val="008F3B49"/>
    <w:rsid w:val="008F5196"/>
    <w:rsid w:val="008F5C85"/>
    <w:rsid w:val="008F622A"/>
    <w:rsid w:val="008F64BD"/>
    <w:rsid w:val="008F6BD5"/>
    <w:rsid w:val="009014B3"/>
    <w:rsid w:val="0090229B"/>
    <w:rsid w:val="00902EDB"/>
    <w:rsid w:val="009037DE"/>
    <w:rsid w:val="009039EF"/>
    <w:rsid w:val="00905FE6"/>
    <w:rsid w:val="009109ED"/>
    <w:rsid w:val="009125A1"/>
    <w:rsid w:val="00912753"/>
    <w:rsid w:val="00915BE7"/>
    <w:rsid w:val="00917F44"/>
    <w:rsid w:val="0092064F"/>
    <w:rsid w:val="00920918"/>
    <w:rsid w:val="0092162B"/>
    <w:rsid w:val="00921BB3"/>
    <w:rsid w:val="009220BE"/>
    <w:rsid w:val="00923A77"/>
    <w:rsid w:val="00923B8B"/>
    <w:rsid w:val="00925465"/>
    <w:rsid w:val="009256F9"/>
    <w:rsid w:val="00925C25"/>
    <w:rsid w:val="00933C6C"/>
    <w:rsid w:val="00934AAC"/>
    <w:rsid w:val="00934EFD"/>
    <w:rsid w:val="009377EC"/>
    <w:rsid w:val="00937B32"/>
    <w:rsid w:val="00940007"/>
    <w:rsid w:val="009400F1"/>
    <w:rsid w:val="0094208A"/>
    <w:rsid w:val="0094214D"/>
    <w:rsid w:val="00943727"/>
    <w:rsid w:val="00943AB8"/>
    <w:rsid w:val="00944510"/>
    <w:rsid w:val="00945C45"/>
    <w:rsid w:val="0094663F"/>
    <w:rsid w:val="009473B1"/>
    <w:rsid w:val="009510CC"/>
    <w:rsid w:val="00951E9F"/>
    <w:rsid w:val="009525EF"/>
    <w:rsid w:val="00953459"/>
    <w:rsid w:val="00955CFD"/>
    <w:rsid w:val="00956C32"/>
    <w:rsid w:val="00961232"/>
    <w:rsid w:val="00962593"/>
    <w:rsid w:val="00963321"/>
    <w:rsid w:val="00963F0E"/>
    <w:rsid w:val="0096484E"/>
    <w:rsid w:val="00971ED7"/>
    <w:rsid w:val="009755EB"/>
    <w:rsid w:val="00975A41"/>
    <w:rsid w:val="00976457"/>
    <w:rsid w:val="00977187"/>
    <w:rsid w:val="00977984"/>
    <w:rsid w:val="00984EE4"/>
    <w:rsid w:val="0098587E"/>
    <w:rsid w:val="00986551"/>
    <w:rsid w:val="0098744D"/>
    <w:rsid w:val="00987BAB"/>
    <w:rsid w:val="00990037"/>
    <w:rsid w:val="0099052F"/>
    <w:rsid w:val="00991415"/>
    <w:rsid w:val="0099145A"/>
    <w:rsid w:val="00992232"/>
    <w:rsid w:val="009928DE"/>
    <w:rsid w:val="00993A48"/>
    <w:rsid w:val="009955B6"/>
    <w:rsid w:val="00996D8A"/>
    <w:rsid w:val="009971D0"/>
    <w:rsid w:val="009A000F"/>
    <w:rsid w:val="009A255C"/>
    <w:rsid w:val="009A49C7"/>
    <w:rsid w:val="009A7040"/>
    <w:rsid w:val="009B1B4C"/>
    <w:rsid w:val="009B2FA7"/>
    <w:rsid w:val="009B7284"/>
    <w:rsid w:val="009B732B"/>
    <w:rsid w:val="009B7F4E"/>
    <w:rsid w:val="009C17C9"/>
    <w:rsid w:val="009C2730"/>
    <w:rsid w:val="009C449B"/>
    <w:rsid w:val="009C7E1A"/>
    <w:rsid w:val="009D1ADE"/>
    <w:rsid w:val="009D20EB"/>
    <w:rsid w:val="009D4130"/>
    <w:rsid w:val="009D4FF4"/>
    <w:rsid w:val="009D5686"/>
    <w:rsid w:val="009D69C7"/>
    <w:rsid w:val="009D71BC"/>
    <w:rsid w:val="009E0343"/>
    <w:rsid w:val="009E166C"/>
    <w:rsid w:val="009E247E"/>
    <w:rsid w:val="009E29DD"/>
    <w:rsid w:val="009E4275"/>
    <w:rsid w:val="009E4E82"/>
    <w:rsid w:val="009E5F39"/>
    <w:rsid w:val="009E65B4"/>
    <w:rsid w:val="009E7D78"/>
    <w:rsid w:val="009F05C8"/>
    <w:rsid w:val="009F356E"/>
    <w:rsid w:val="009F4786"/>
    <w:rsid w:val="009F5357"/>
    <w:rsid w:val="009F5438"/>
    <w:rsid w:val="009F5CB9"/>
    <w:rsid w:val="009F6662"/>
    <w:rsid w:val="009F69F0"/>
    <w:rsid w:val="00A00A80"/>
    <w:rsid w:val="00A01301"/>
    <w:rsid w:val="00A02BFA"/>
    <w:rsid w:val="00A039AE"/>
    <w:rsid w:val="00A044FE"/>
    <w:rsid w:val="00A05A2E"/>
    <w:rsid w:val="00A05CCD"/>
    <w:rsid w:val="00A06960"/>
    <w:rsid w:val="00A073DE"/>
    <w:rsid w:val="00A078E1"/>
    <w:rsid w:val="00A10DF7"/>
    <w:rsid w:val="00A121EE"/>
    <w:rsid w:val="00A12A28"/>
    <w:rsid w:val="00A13E37"/>
    <w:rsid w:val="00A140FA"/>
    <w:rsid w:val="00A153EC"/>
    <w:rsid w:val="00A16671"/>
    <w:rsid w:val="00A17B86"/>
    <w:rsid w:val="00A21283"/>
    <w:rsid w:val="00A219F1"/>
    <w:rsid w:val="00A21C05"/>
    <w:rsid w:val="00A23B18"/>
    <w:rsid w:val="00A26688"/>
    <w:rsid w:val="00A26DB3"/>
    <w:rsid w:val="00A2768B"/>
    <w:rsid w:val="00A30B1E"/>
    <w:rsid w:val="00A30C9F"/>
    <w:rsid w:val="00A31DD0"/>
    <w:rsid w:val="00A32A1F"/>
    <w:rsid w:val="00A34838"/>
    <w:rsid w:val="00A348B9"/>
    <w:rsid w:val="00A350B1"/>
    <w:rsid w:val="00A36F12"/>
    <w:rsid w:val="00A370B6"/>
    <w:rsid w:val="00A41ACD"/>
    <w:rsid w:val="00A426D2"/>
    <w:rsid w:val="00A436D2"/>
    <w:rsid w:val="00A44C12"/>
    <w:rsid w:val="00A45EA2"/>
    <w:rsid w:val="00A467D6"/>
    <w:rsid w:val="00A47A8E"/>
    <w:rsid w:val="00A50864"/>
    <w:rsid w:val="00A5097B"/>
    <w:rsid w:val="00A511B4"/>
    <w:rsid w:val="00A5211F"/>
    <w:rsid w:val="00A52221"/>
    <w:rsid w:val="00A5339C"/>
    <w:rsid w:val="00A544BA"/>
    <w:rsid w:val="00A54766"/>
    <w:rsid w:val="00A560E8"/>
    <w:rsid w:val="00A56574"/>
    <w:rsid w:val="00A57093"/>
    <w:rsid w:val="00A57429"/>
    <w:rsid w:val="00A5771E"/>
    <w:rsid w:val="00A61691"/>
    <w:rsid w:val="00A67269"/>
    <w:rsid w:val="00A67548"/>
    <w:rsid w:val="00A70EB5"/>
    <w:rsid w:val="00A71DE1"/>
    <w:rsid w:val="00A73940"/>
    <w:rsid w:val="00A74494"/>
    <w:rsid w:val="00A744E8"/>
    <w:rsid w:val="00A74AA4"/>
    <w:rsid w:val="00A758F1"/>
    <w:rsid w:val="00A77446"/>
    <w:rsid w:val="00A80092"/>
    <w:rsid w:val="00A82DC6"/>
    <w:rsid w:val="00A83F62"/>
    <w:rsid w:val="00A84763"/>
    <w:rsid w:val="00A8499B"/>
    <w:rsid w:val="00A852E7"/>
    <w:rsid w:val="00A87F06"/>
    <w:rsid w:val="00A91AB2"/>
    <w:rsid w:val="00A92AA8"/>
    <w:rsid w:val="00A92DDA"/>
    <w:rsid w:val="00A9350A"/>
    <w:rsid w:val="00A93D06"/>
    <w:rsid w:val="00A941CC"/>
    <w:rsid w:val="00A953E2"/>
    <w:rsid w:val="00A960AB"/>
    <w:rsid w:val="00A9658E"/>
    <w:rsid w:val="00A975BF"/>
    <w:rsid w:val="00A97F34"/>
    <w:rsid w:val="00AA245E"/>
    <w:rsid w:val="00AA7BAF"/>
    <w:rsid w:val="00AB02D7"/>
    <w:rsid w:val="00AB0464"/>
    <w:rsid w:val="00AB0EC7"/>
    <w:rsid w:val="00AB5B91"/>
    <w:rsid w:val="00AB7BAA"/>
    <w:rsid w:val="00AB7BC4"/>
    <w:rsid w:val="00AC0346"/>
    <w:rsid w:val="00AC0DB2"/>
    <w:rsid w:val="00AC2567"/>
    <w:rsid w:val="00AC2814"/>
    <w:rsid w:val="00AC358D"/>
    <w:rsid w:val="00AC4BFA"/>
    <w:rsid w:val="00AC56BC"/>
    <w:rsid w:val="00AC5B7F"/>
    <w:rsid w:val="00AC721F"/>
    <w:rsid w:val="00AD22A5"/>
    <w:rsid w:val="00AD4352"/>
    <w:rsid w:val="00AD4BBF"/>
    <w:rsid w:val="00AD4DCE"/>
    <w:rsid w:val="00AD5B04"/>
    <w:rsid w:val="00AE5B59"/>
    <w:rsid w:val="00AF0ABA"/>
    <w:rsid w:val="00AF10FE"/>
    <w:rsid w:val="00AF1E5D"/>
    <w:rsid w:val="00AF26D1"/>
    <w:rsid w:val="00AF3985"/>
    <w:rsid w:val="00AF3B88"/>
    <w:rsid w:val="00AF49EC"/>
    <w:rsid w:val="00AF69A3"/>
    <w:rsid w:val="00AF6AE1"/>
    <w:rsid w:val="00B04DFE"/>
    <w:rsid w:val="00B05EEB"/>
    <w:rsid w:val="00B069DE"/>
    <w:rsid w:val="00B0709D"/>
    <w:rsid w:val="00B072B4"/>
    <w:rsid w:val="00B103D5"/>
    <w:rsid w:val="00B1169C"/>
    <w:rsid w:val="00B13B09"/>
    <w:rsid w:val="00B13C06"/>
    <w:rsid w:val="00B13EA9"/>
    <w:rsid w:val="00B1444A"/>
    <w:rsid w:val="00B14464"/>
    <w:rsid w:val="00B149A6"/>
    <w:rsid w:val="00B14A5F"/>
    <w:rsid w:val="00B15562"/>
    <w:rsid w:val="00B16170"/>
    <w:rsid w:val="00B20D48"/>
    <w:rsid w:val="00B22F57"/>
    <w:rsid w:val="00B23C66"/>
    <w:rsid w:val="00B2448B"/>
    <w:rsid w:val="00B2522E"/>
    <w:rsid w:val="00B25730"/>
    <w:rsid w:val="00B25EEB"/>
    <w:rsid w:val="00B26003"/>
    <w:rsid w:val="00B269A3"/>
    <w:rsid w:val="00B2745C"/>
    <w:rsid w:val="00B27863"/>
    <w:rsid w:val="00B3028D"/>
    <w:rsid w:val="00B303F8"/>
    <w:rsid w:val="00B30527"/>
    <w:rsid w:val="00B30B83"/>
    <w:rsid w:val="00B32C41"/>
    <w:rsid w:val="00B33267"/>
    <w:rsid w:val="00B3399F"/>
    <w:rsid w:val="00B3420F"/>
    <w:rsid w:val="00B35C96"/>
    <w:rsid w:val="00B35CB0"/>
    <w:rsid w:val="00B36771"/>
    <w:rsid w:val="00B37F62"/>
    <w:rsid w:val="00B4116F"/>
    <w:rsid w:val="00B43859"/>
    <w:rsid w:val="00B43D1F"/>
    <w:rsid w:val="00B47454"/>
    <w:rsid w:val="00B47459"/>
    <w:rsid w:val="00B50066"/>
    <w:rsid w:val="00B514E7"/>
    <w:rsid w:val="00B523A6"/>
    <w:rsid w:val="00B532B1"/>
    <w:rsid w:val="00B54087"/>
    <w:rsid w:val="00B540F1"/>
    <w:rsid w:val="00B554BF"/>
    <w:rsid w:val="00B555D3"/>
    <w:rsid w:val="00B55D3D"/>
    <w:rsid w:val="00B5649C"/>
    <w:rsid w:val="00B569A9"/>
    <w:rsid w:val="00B57E5D"/>
    <w:rsid w:val="00B61577"/>
    <w:rsid w:val="00B6224A"/>
    <w:rsid w:val="00B6337D"/>
    <w:rsid w:val="00B64AD4"/>
    <w:rsid w:val="00B65492"/>
    <w:rsid w:val="00B65744"/>
    <w:rsid w:val="00B657BF"/>
    <w:rsid w:val="00B66F99"/>
    <w:rsid w:val="00B72A74"/>
    <w:rsid w:val="00B7332A"/>
    <w:rsid w:val="00B74CD1"/>
    <w:rsid w:val="00B75552"/>
    <w:rsid w:val="00B76D0C"/>
    <w:rsid w:val="00B77DF8"/>
    <w:rsid w:val="00B80879"/>
    <w:rsid w:val="00B81B66"/>
    <w:rsid w:val="00B84A6B"/>
    <w:rsid w:val="00B85788"/>
    <w:rsid w:val="00B8779E"/>
    <w:rsid w:val="00B907F4"/>
    <w:rsid w:val="00B90D80"/>
    <w:rsid w:val="00B9337D"/>
    <w:rsid w:val="00B93466"/>
    <w:rsid w:val="00B96255"/>
    <w:rsid w:val="00B969F8"/>
    <w:rsid w:val="00BA0264"/>
    <w:rsid w:val="00BA1BC9"/>
    <w:rsid w:val="00BA216E"/>
    <w:rsid w:val="00BA3628"/>
    <w:rsid w:val="00BA4B75"/>
    <w:rsid w:val="00BA658B"/>
    <w:rsid w:val="00BA6688"/>
    <w:rsid w:val="00BB13DA"/>
    <w:rsid w:val="00BB16A4"/>
    <w:rsid w:val="00BB18FB"/>
    <w:rsid w:val="00BB20A4"/>
    <w:rsid w:val="00BB3B50"/>
    <w:rsid w:val="00BB3CB7"/>
    <w:rsid w:val="00BB42FC"/>
    <w:rsid w:val="00BB4719"/>
    <w:rsid w:val="00BB5B5A"/>
    <w:rsid w:val="00BB65D1"/>
    <w:rsid w:val="00BC39E3"/>
    <w:rsid w:val="00BC5D57"/>
    <w:rsid w:val="00BC5DEA"/>
    <w:rsid w:val="00BD308A"/>
    <w:rsid w:val="00BD3492"/>
    <w:rsid w:val="00BD3973"/>
    <w:rsid w:val="00BD4C46"/>
    <w:rsid w:val="00BD58E2"/>
    <w:rsid w:val="00BD7B8E"/>
    <w:rsid w:val="00BE1B91"/>
    <w:rsid w:val="00BE3402"/>
    <w:rsid w:val="00BE4030"/>
    <w:rsid w:val="00BE47AF"/>
    <w:rsid w:val="00BE4F71"/>
    <w:rsid w:val="00BE63FD"/>
    <w:rsid w:val="00BE778C"/>
    <w:rsid w:val="00BF0405"/>
    <w:rsid w:val="00BF0BD2"/>
    <w:rsid w:val="00BF2304"/>
    <w:rsid w:val="00BF2743"/>
    <w:rsid w:val="00BF285E"/>
    <w:rsid w:val="00BF35AB"/>
    <w:rsid w:val="00BF4BA3"/>
    <w:rsid w:val="00BF4EE7"/>
    <w:rsid w:val="00BF5B93"/>
    <w:rsid w:val="00BF5E9C"/>
    <w:rsid w:val="00C001B4"/>
    <w:rsid w:val="00C006BD"/>
    <w:rsid w:val="00C01933"/>
    <w:rsid w:val="00C0214B"/>
    <w:rsid w:val="00C0338A"/>
    <w:rsid w:val="00C03CA7"/>
    <w:rsid w:val="00C04A54"/>
    <w:rsid w:val="00C05077"/>
    <w:rsid w:val="00C057CF"/>
    <w:rsid w:val="00C05A4F"/>
    <w:rsid w:val="00C10E08"/>
    <w:rsid w:val="00C11917"/>
    <w:rsid w:val="00C12C9D"/>
    <w:rsid w:val="00C144C9"/>
    <w:rsid w:val="00C15733"/>
    <w:rsid w:val="00C16C8B"/>
    <w:rsid w:val="00C179F8"/>
    <w:rsid w:val="00C20E8D"/>
    <w:rsid w:val="00C22351"/>
    <w:rsid w:val="00C233DA"/>
    <w:rsid w:val="00C31930"/>
    <w:rsid w:val="00C33704"/>
    <w:rsid w:val="00C352B8"/>
    <w:rsid w:val="00C357CE"/>
    <w:rsid w:val="00C35A2E"/>
    <w:rsid w:val="00C374E3"/>
    <w:rsid w:val="00C37DC8"/>
    <w:rsid w:val="00C4317A"/>
    <w:rsid w:val="00C4522E"/>
    <w:rsid w:val="00C455B9"/>
    <w:rsid w:val="00C5085E"/>
    <w:rsid w:val="00C515EE"/>
    <w:rsid w:val="00C5187C"/>
    <w:rsid w:val="00C5667D"/>
    <w:rsid w:val="00C56AE5"/>
    <w:rsid w:val="00C57890"/>
    <w:rsid w:val="00C612DA"/>
    <w:rsid w:val="00C61623"/>
    <w:rsid w:val="00C626BE"/>
    <w:rsid w:val="00C62D1E"/>
    <w:rsid w:val="00C63BD9"/>
    <w:rsid w:val="00C641DB"/>
    <w:rsid w:val="00C6495D"/>
    <w:rsid w:val="00C65053"/>
    <w:rsid w:val="00C67292"/>
    <w:rsid w:val="00C70B87"/>
    <w:rsid w:val="00C70BE4"/>
    <w:rsid w:val="00C73D45"/>
    <w:rsid w:val="00C74675"/>
    <w:rsid w:val="00C7619A"/>
    <w:rsid w:val="00C764E5"/>
    <w:rsid w:val="00C765DC"/>
    <w:rsid w:val="00C77572"/>
    <w:rsid w:val="00C800C3"/>
    <w:rsid w:val="00C81196"/>
    <w:rsid w:val="00C82374"/>
    <w:rsid w:val="00C85674"/>
    <w:rsid w:val="00C864D3"/>
    <w:rsid w:val="00C87606"/>
    <w:rsid w:val="00C9040A"/>
    <w:rsid w:val="00C92AD6"/>
    <w:rsid w:val="00C94814"/>
    <w:rsid w:val="00C962BF"/>
    <w:rsid w:val="00C96B50"/>
    <w:rsid w:val="00CA133F"/>
    <w:rsid w:val="00CA1D0F"/>
    <w:rsid w:val="00CA5006"/>
    <w:rsid w:val="00CA5F5A"/>
    <w:rsid w:val="00CA6BAE"/>
    <w:rsid w:val="00CA7DB2"/>
    <w:rsid w:val="00CB143C"/>
    <w:rsid w:val="00CB1C94"/>
    <w:rsid w:val="00CB40B9"/>
    <w:rsid w:val="00CB6D38"/>
    <w:rsid w:val="00CB70E2"/>
    <w:rsid w:val="00CC2A56"/>
    <w:rsid w:val="00CC311B"/>
    <w:rsid w:val="00CC3908"/>
    <w:rsid w:val="00CC3B08"/>
    <w:rsid w:val="00CC479E"/>
    <w:rsid w:val="00CC6710"/>
    <w:rsid w:val="00CD0A02"/>
    <w:rsid w:val="00CD2858"/>
    <w:rsid w:val="00CD3A83"/>
    <w:rsid w:val="00CD446F"/>
    <w:rsid w:val="00CD4B65"/>
    <w:rsid w:val="00CD4E22"/>
    <w:rsid w:val="00CD6A73"/>
    <w:rsid w:val="00CD7622"/>
    <w:rsid w:val="00CE071B"/>
    <w:rsid w:val="00CE1843"/>
    <w:rsid w:val="00CE2205"/>
    <w:rsid w:val="00CE2468"/>
    <w:rsid w:val="00CE4605"/>
    <w:rsid w:val="00CE4842"/>
    <w:rsid w:val="00CE4DA2"/>
    <w:rsid w:val="00CE6A23"/>
    <w:rsid w:val="00CE795B"/>
    <w:rsid w:val="00CF0DBE"/>
    <w:rsid w:val="00CF1288"/>
    <w:rsid w:val="00CF2A47"/>
    <w:rsid w:val="00CF7080"/>
    <w:rsid w:val="00CF70DB"/>
    <w:rsid w:val="00CF790C"/>
    <w:rsid w:val="00CF7C9B"/>
    <w:rsid w:val="00CF7F06"/>
    <w:rsid w:val="00D0107C"/>
    <w:rsid w:val="00D018D2"/>
    <w:rsid w:val="00D02468"/>
    <w:rsid w:val="00D03694"/>
    <w:rsid w:val="00D03D8F"/>
    <w:rsid w:val="00D04291"/>
    <w:rsid w:val="00D076B7"/>
    <w:rsid w:val="00D07A79"/>
    <w:rsid w:val="00D10843"/>
    <w:rsid w:val="00D11261"/>
    <w:rsid w:val="00D121B2"/>
    <w:rsid w:val="00D1378C"/>
    <w:rsid w:val="00D1407A"/>
    <w:rsid w:val="00D14B6E"/>
    <w:rsid w:val="00D14F1A"/>
    <w:rsid w:val="00D16F22"/>
    <w:rsid w:val="00D173F8"/>
    <w:rsid w:val="00D1741D"/>
    <w:rsid w:val="00D17B01"/>
    <w:rsid w:val="00D2003C"/>
    <w:rsid w:val="00D20685"/>
    <w:rsid w:val="00D206AB"/>
    <w:rsid w:val="00D20D56"/>
    <w:rsid w:val="00D231CD"/>
    <w:rsid w:val="00D23415"/>
    <w:rsid w:val="00D24096"/>
    <w:rsid w:val="00D27A10"/>
    <w:rsid w:val="00D27E65"/>
    <w:rsid w:val="00D3004D"/>
    <w:rsid w:val="00D3261F"/>
    <w:rsid w:val="00D33BE9"/>
    <w:rsid w:val="00D33E28"/>
    <w:rsid w:val="00D3553F"/>
    <w:rsid w:val="00D36046"/>
    <w:rsid w:val="00D36070"/>
    <w:rsid w:val="00D40D5D"/>
    <w:rsid w:val="00D412D3"/>
    <w:rsid w:val="00D4146A"/>
    <w:rsid w:val="00D41EEB"/>
    <w:rsid w:val="00D42D6A"/>
    <w:rsid w:val="00D43017"/>
    <w:rsid w:val="00D4381B"/>
    <w:rsid w:val="00D45C7E"/>
    <w:rsid w:val="00D45E89"/>
    <w:rsid w:val="00D46DE8"/>
    <w:rsid w:val="00D47257"/>
    <w:rsid w:val="00D47564"/>
    <w:rsid w:val="00D518F6"/>
    <w:rsid w:val="00D51DF9"/>
    <w:rsid w:val="00D51EE6"/>
    <w:rsid w:val="00D528F2"/>
    <w:rsid w:val="00D542F4"/>
    <w:rsid w:val="00D559C3"/>
    <w:rsid w:val="00D569B2"/>
    <w:rsid w:val="00D56CE7"/>
    <w:rsid w:val="00D61D04"/>
    <w:rsid w:val="00D63AC4"/>
    <w:rsid w:val="00D64E00"/>
    <w:rsid w:val="00D66186"/>
    <w:rsid w:val="00D678A7"/>
    <w:rsid w:val="00D72B8D"/>
    <w:rsid w:val="00D74D1C"/>
    <w:rsid w:val="00D757E2"/>
    <w:rsid w:val="00D77A02"/>
    <w:rsid w:val="00D801E4"/>
    <w:rsid w:val="00D834DE"/>
    <w:rsid w:val="00D865FC"/>
    <w:rsid w:val="00D90740"/>
    <w:rsid w:val="00D9077F"/>
    <w:rsid w:val="00D922A4"/>
    <w:rsid w:val="00D93615"/>
    <w:rsid w:val="00D947E2"/>
    <w:rsid w:val="00D94DB9"/>
    <w:rsid w:val="00D96A31"/>
    <w:rsid w:val="00D97BE6"/>
    <w:rsid w:val="00DA02F5"/>
    <w:rsid w:val="00DA0401"/>
    <w:rsid w:val="00DA2149"/>
    <w:rsid w:val="00DA23C5"/>
    <w:rsid w:val="00DA2404"/>
    <w:rsid w:val="00DA2FCC"/>
    <w:rsid w:val="00DA4148"/>
    <w:rsid w:val="00DA5DCB"/>
    <w:rsid w:val="00DA786A"/>
    <w:rsid w:val="00DB02EC"/>
    <w:rsid w:val="00DB73AD"/>
    <w:rsid w:val="00DB7702"/>
    <w:rsid w:val="00DB7A7A"/>
    <w:rsid w:val="00DC0F48"/>
    <w:rsid w:val="00DC2040"/>
    <w:rsid w:val="00DC23AD"/>
    <w:rsid w:val="00DC375A"/>
    <w:rsid w:val="00DC3FFE"/>
    <w:rsid w:val="00DC4C25"/>
    <w:rsid w:val="00DC5689"/>
    <w:rsid w:val="00DC59DE"/>
    <w:rsid w:val="00DC6890"/>
    <w:rsid w:val="00DD320B"/>
    <w:rsid w:val="00DD33E2"/>
    <w:rsid w:val="00DD517C"/>
    <w:rsid w:val="00DD569A"/>
    <w:rsid w:val="00DD720D"/>
    <w:rsid w:val="00DE37F1"/>
    <w:rsid w:val="00DE4C13"/>
    <w:rsid w:val="00DE52B4"/>
    <w:rsid w:val="00DF0898"/>
    <w:rsid w:val="00DF3014"/>
    <w:rsid w:val="00E005BB"/>
    <w:rsid w:val="00E0324D"/>
    <w:rsid w:val="00E0679A"/>
    <w:rsid w:val="00E165F3"/>
    <w:rsid w:val="00E16E93"/>
    <w:rsid w:val="00E2015C"/>
    <w:rsid w:val="00E22A64"/>
    <w:rsid w:val="00E22ACA"/>
    <w:rsid w:val="00E24AE6"/>
    <w:rsid w:val="00E25E2A"/>
    <w:rsid w:val="00E25F3C"/>
    <w:rsid w:val="00E26568"/>
    <w:rsid w:val="00E26E97"/>
    <w:rsid w:val="00E27255"/>
    <w:rsid w:val="00E2772D"/>
    <w:rsid w:val="00E352E7"/>
    <w:rsid w:val="00E35883"/>
    <w:rsid w:val="00E359C0"/>
    <w:rsid w:val="00E40561"/>
    <w:rsid w:val="00E40EFB"/>
    <w:rsid w:val="00E41B18"/>
    <w:rsid w:val="00E41E7A"/>
    <w:rsid w:val="00E42544"/>
    <w:rsid w:val="00E43507"/>
    <w:rsid w:val="00E43847"/>
    <w:rsid w:val="00E44C40"/>
    <w:rsid w:val="00E450E4"/>
    <w:rsid w:val="00E45707"/>
    <w:rsid w:val="00E45E34"/>
    <w:rsid w:val="00E463D6"/>
    <w:rsid w:val="00E46569"/>
    <w:rsid w:val="00E478F5"/>
    <w:rsid w:val="00E5006F"/>
    <w:rsid w:val="00E5028C"/>
    <w:rsid w:val="00E50A39"/>
    <w:rsid w:val="00E50C6E"/>
    <w:rsid w:val="00E51169"/>
    <w:rsid w:val="00E5126C"/>
    <w:rsid w:val="00E5206B"/>
    <w:rsid w:val="00E52C2F"/>
    <w:rsid w:val="00E53932"/>
    <w:rsid w:val="00E54763"/>
    <w:rsid w:val="00E54C06"/>
    <w:rsid w:val="00E54EE7"/>
    <w:rsid w:val="00E553A0"/>
    <w:rsid w:val="00E556BE"/>
    <w:rsid w:val="00E5627C"/>
    <w:rsid w:val="00E57014"/>
    <w:rsid w:val="00E5799B"/>
    <w:rsid w:val="00E6139A"/>
    <w:rsid w:val="00E6545A"/>
    <w:rsid w:val="00E6663F"/>
    <w:rsid w:val="00E676A6"/>
    <w:rsid w:val="00E71018"/>
    <w:rsid w:val="00E728AC"/>
    <w:rsid w:val="00E72FFC"/>
    <w:rsid w:val="00E73ACC"/>
    <w:rsid w:val="00E7441E"/>
    <w:rsid w:val="00E74EF4"/>
    <w:rsid w:val="00E74FBD"/>
    <w:rsid w:val="00E7501A"/>
    <w:rsid w:val="00E750D5"/>
    <w:rsid w:val="00E77FD2"/>
    <w:rsid w:val="00E8017F"/>
    <w:rsid w:val="00E8291A"/>
    <w:rsid w:val="00E82FC4"/>
    <w:rsid w:val="00E83882"/>
    <w:rsid w:val="00E84619"/>
    <w:rsid w:val="00E84FF6"/>
    <w:rsid w:val="00E861DF"/>
    <w:rsid w:val="00E877D9"/>
    <w:rsid w:val="00E87973"/>
    <w:rsid w:val="00E908F6"/>
    <w:rsid w:val="00E9171C"/>
    <w:rsid w:val="00E9319E"/>
    <w:rsid w:val="00E937D2"/>
    <w:rsid w:val="00E95168"/>
    <w:rsid w:val="00E961F3"/>
    <w:rsid w:val="00E963C1"/>
    <w:rsid w:val="00EA1264"/>
    <w:rsid w:val="00EA13B7"/>
    <w:rsid w:val="00EA1540"/>
    <w:rsid w:val="00EA4A7A"/>
    <w:rsid w:val="00EA6928"/>
    <w:rsid w:val="00EA7B84"/>
    <w:rsid w:val="00EB1111"/>
    <w:rsid w:val="00EB2316"/>
    <w:rsid w:val="00EB25BE"/>
    <w:rsid w:val="00EB4C66"/>
    <w:rsid w:val="00EB5554"/>
    <w:rsid w:val="00EB70C5"/>
    <w:rsid w:val="00EC01AF"/>
    <w:rsid w:val="00EC123D"/>
    <w:rsid w:val="00EC1980"/>
    <w:rsid w:val="00EC20A6"/>
    <w:rsid w:val="00EC3BD3"/>
    <w:rsid w:val="00EC6BAB"/>
    <w:rsid w:val="00EC6CFC"/>
    <w:rsid w:val="00ED02C1"/>
    <w:rsid w:val="00ED0FDF"/>
    <w:rsid w:val="00ED15A9"/>
    <w:rsid w:val="00ED1F15"/>
    <w:rsid w:val="00ED2388"/>
    <w:rsid w:val="00ED3BA5"/>
    <w:rsid w:val="00ED5106"/>
    <w:rsid w:val="00ED5150"/>
    <w:rsid w:val="00ED52C2"/>
    <w:rsid w:val="00ED5537"/>
    <w:rsid w:val="00ED682C"/>
    <w:rsid w:val="00ED7CDB"/>
    <w:rsid w:val="00EE0436"/>
    <w:rsid w:val="00EE1D24"/>
    <w:rsid w:val="00EE1E05"/>
    <w:rsid w:val="00EE2DF0"/>
    <w:rsid w:val="00EE4811"/>
    <w:rsid w:val="00EE7431"/>
    <w:rsid w:val="00EF0B31"/>
    <w:rsid w:val="00EF251C"/>
    <w:rsid w:val="00EF2E1A"/>
    <w:rsid w:val="00EF3128"/>
    <w:rsid w:val="00EF32B6"/>
    <w:rsid w:val="00EF3B61"/>
    <w:rsid w:val="00EF60AC"/>
    <w:rsid w:val="00F00B1C"/>
    <w:rsid w:val="00F00EA0"/>
    <w:rsid w:val="00F017A0"/>
    <w:rsid w:val="00F01F47"/>
    <w:rsid w:val="00F02D50"/>
    <w:rsid w:val="00F0370D"/>
    <w:rsid w:val="00F0640A"/>
    <w:rsid w:val="00F1060B"/>
    <w:rsid w:val="00F109BC"/>
    <w:rsid w:val="00F10B59"/>
    <w:rsid w:val="00F11EB3"/>
    <w:rsid w:val="00F120E0"/>
    <w:rsid w:val="00F1213A"/>
    <w:rsid w:val="00F12F58"/>
    <w:rsid w:val="00F1658A"/>
    <w:rsid w:val="00F2060B"/>
    <w:rsid w:val="00F211CE"/>
    <w:rsid w:val="00F2456C"/>
    <w:rsid w:val="00F25023"/>
    <w:rsid w:val="00F268D6"/>
    <w:rsid w:val="00F27861"/>
    <w:rsid w:val="00F30F79"/>
    <w:rsid w:val="00F31416"/>
    <w:rsid w:val="00F33401"/>
    <w:rsid w:val="00F349C5"/>
    <w:rsid w:val="00F35090"/>
    <w:rsid w:val="00F362FC"/>
    <w:rsid w:val="00F36726"/>
    <w:rsid w:val="00F37575"/>
    <w:rsid w:val="00F37589"/>
    <w:rsid w:val="00F43411"/>
    <w:rsid w:val="00F456BF"/>
    <w:rsid w:val="00F45BC9"/>
    <w:rsid w:val="00F47085"/>
    <w:rsid w:val="00F51F68"/>
    <w:rsid w:val="00F53BB8"/>
    <w:rsid w:val="00F544A9"/>
    <w:rsid w:val="00F5574E"/>
    <w:rsid w:val="00F55DC8"/>
    <w:rsid w:val="00F578FC"/>
    <w:rsid w:val="00F579E0"/>
    <w:rsid w:val="00F6059F"/>
    <w:rsid w:val="00F614FA"/>
    <w:rsid w:val="00F6232B"/>
    <w:rsid w:val="00F634A9"/>
    <w:rsid w:val="00F643C5"/>
    <w:rsid w:val="00F656E5"/>
    <w:rsid w:val="00F66D59"/>
    <w:rsid w:val="00F716A9"/>
    <w:rsid w:val="00F74933"/>
    <w:rsid w:val="00F749D0"/>
    <w:rsid w:val="00F75BCC"/>
    <w:rsid w:val="00F76046"/>
    <w:rsid w:val="00F768CD"/>
    <w:rsid w:val="00F774D9"/>
    <w:rsid w:val="00F81B7E"/>
    <w:rsid w:val="00F84A6F"/>
    <w:rsid w:val="00F85AEA"/>
    <w:rsid w:val="00F85E32"/>
    <w:rsid w:val="00F87756"/>
    <w:rsid w:val="00F87982"/>
    <w:rsid w:val="00F90C2D"/>
    <w:rsid w:val="00F9184E"/>
    <w:rsid w:val="00F91E8E"/>
    <w:rsid w:val="00F93D09"/>
    <w:rsid w:val="00F96FFE"/>
    <w:rsid w:val="00F97C81"/>
    <w:rsid w:val="00FA05AA"/>
    <w:rsid w:val="00FA0CF2"/>
    <w:rsid w:val="00FA11F0"/>
    <w:rsid w:val="00FA12B6"/>
    <w:rsid w:val="00FA1835"/>
    <w:rsid w:val="00FA394B"/>
    <w:rsid w:val="00FA559E"/>
    <w:rsid w:val="00FA5680"/>
    <w:rsid w:val="00FA7282"/>
    <w:rsid w:val="00FB1242"/>
    <w:rsid w:val="00FB1BB4"/>
    <w:rsid w:val="00FB2A8B"/>
    <w:rsid w:val="00FB4CF0"/>
    <w:rsid w:val="00FB6C7B"/>
    <w:rsid w:val="00FB7500"/>
    <w:rsid w:val="00FC041E"/>
    <w:rsid w:val="00FC2379"/>
    <w:rsid w:val="00FC2EA6"/>
    <w:rsid w:val="00FC3815"/>
    <w:rsid w:val="00FC413B"/>
    <w:rsid w:val="00FC5535"/>
    <w:rsid w:val="00FC725B"/>
    <w:rsid w:val="00FC742D"/>
    <w:rsid w:val="00FD03A7"/>
    <w:rsid w:val="00FD0C13"/>
    <w:rsid w:val="00FD1020"/>
    <w:rsid w:val="00FD2768"/>
    <w:rsid w:val="00FD2CB3"/>
    <w:rsid w:val="00FD787F"/>
    <w:rsid w:val="00FE04CE"/>
    <w:rsid w:val="00FE06B0"/>
    <w:rsid w:val="00FE1314"/>
    <w:rsid w:val="00FE1BE2"/>
    <w:rsid w:val="00FE212C"/>
    <w:rsid w:val="00FE2536"/>
    <w:rsid w:val="00FE2788"/>
    <w:rsid w:val="00FE31FC"/>
    <w:rsid w:val="00FE5EEA"/>
    <w:rsid w:val="00FE5EF9"/>
    <w:rsid w:val="00FE6E22"/>
    <w:rsid w:val="00FE7C95"/>
    <w:rsid w:val="00FF022B"/>
    <w:rsid w:val="00FF33A8"/>
    <w:rsid w:val="00FF533B"/>
    <w:rsid w:val="00FF5373"/>
    <w:rsid w:val="00FF7139"/>
    <w:rsid w:val="0132F01C"/>
    <w:rsid w:val="014366D9"/>
    <w:rsid w:val="028F9AE0"/>
    <w:rsid w:val="02995FB8"/>
    <w:rsid w:val="029DCE3A"/>
    <w:rsid w:val="02C487A6"/>
    <w:rsid w:val="02E7DED9"/>
    <w:rsid w:val="0317EED3"/>
    <w:rsid w:val="03288C6A"/>
    <w:rsid w:val="0338035C"/>
    <w:rsid w:val="034EC9FE"/>
    <w:rsid w:val="03766E85"/>
    <w:rsid w:val="045E5DF6"/>
    <w:rsid w:val="05099B34"/>
    <w:rsid w:val="05113143"/>
    <w:rsid w:val="054EF608"/>
    <w:rsid w:val="05B0A2D5"/>
    <w:rsid w:val="05B434E1"/>
    <w:rsid w:val="05C77AD2"/>
    <w:rsid w:val="0620A4A7"/>
    <w:rsid w:val="0638EB3F"/>
    <w:rsid w:val="063D37DF"/>
    <w:rsid w:val="06955035"/>
    <w:rsid w:val="069E6A1D"/>
    <w:rsid w:val="070A0D05"/>
    <w:rsid w:val="077B8AC4"/>
    <w:rsid w:val="077D23A7"/>
    <w:rsid w:val="07982C98"/>
    <w:rsid w:val="07AA0365"/>
    <w:rsid w:val="07AD19F6"/>
    <w:rsid w:val="07B9740D"/>
    <w:rsid w:val="081D40EC"/>
    <w:rsid w:val="0868DA4D"/>
    <w:rsid w:val="08A64EA6"/>
    <w:rsid w:val="08C2A1E9"/>
    <w:rsid w:val="09270752"/>
    <w:rsid w:val="095B5575"/>
    <w:rsid w:val="097E058D"/>
    <w:rsid w:val="0A20E7AD"/>
    <w:rsid w:val="0A387990"/>
    <w:rsid w:val="0A81A554"/>
    <w:rsid w:val="0ABAADF8"/>
    <w:rsid w:val="0AFCAF31"/>
    <w:rsid w:val="0B009865"/>
    <w:rsid w:val="0B73B734"/>
    <w:rsid w:val="0B87E6FE"/>
    <w:rsid w:val="0B984338"/>
    <w:rsid w:val="0BC06754"/>
    <w:rsid w:val="0C0B49AC"/>
    <w:rsid w:val="0C270938"/>
    <w:rsid w:val="0C591065"/>
    <w:rsid w:val="0CA3581D"/>
    <w:rsid w:val="0CA54B81"/>
    <w:rsid w:val="0CBD2E8A"/>
    <w:rsid w:val="0CE0BA80"/>
    <w:rsid w:val="0D2BF875"/>
    <w:rsid w:val="0DE2B9C0"/>
    <w:rsid w:val="0EE2CB5B"/>
    <w:rsid w:val="0F2DC22D"/>
    <w:rsid w:val="0F400E1C"/>
    <w:rsid w:val="0F6EEA43"/>
    <w:rsid w:val="10285201"/>
    <w:rsid w:val="1052CA05"/>
    <w:rsid w:val="11521E97"/>
    <w:rsid w:val="11B37676"/>
    <w:rsid w:val="11B70CF6"/>
    <w:rsid w:val="121A9FB5"/>
    <w:rsid w:val="128A6744"/>
    <w:rsid w:val="12C40843"/>
    <w:rsid w:val="12C811B7"/>
    <w:rsid w:val="135B42C7"/>
    <w:rsid w:val="13947735"/>
    <w:rsid w:val="145FDA60"/>
    <w:rsid w:val="14653E3D"/>
    <w:rsid w:val="14FCF175"/>
    <w:rsid w:val="1554214C"/>
    <w:rsid w:val="15F585E8"/>
    <w:rsid w:val="16040290"/>
    <w:rsid w:val="16B4D0B1"/>
    <w:rsid w:val="16D1C057"/>
    <w:rsid w:val="180366D1"/>
    <w:rsid w:val="18D2B8C2"/>
    <w:rsid w:val="18F16782"/>
    <w:rsid w:val="190369C5"/>
    <w:rsid w:val="19278CFE"/>
    <w:rsid w:val="19511FFD"/>
    <w:rsid w:val="1A396DCD"/>
    <w:rsid w:val="1A3B6A3F"/>
    <w:rsid w:val="1A7880EE"/>
    <w:rsid w:val="1A9DC4B4"/>
    <w:rsid w:val="1AABCCEE"/>
    <w:rsid w:val="1B3A942B"/>
    <w:rsid w:val="1B547222"/>
    <w:rsid w:val="1BE62514"/>
    <w:rsid w:val="1BF45AF0"/>
    <w:rsid w:val="1C471F2C"/>
    <w:rsid w:val="1C504C97"/>
    <w:rsid w:val="1C5ABE7F"/>
    <w:rsid w:val="1CD1DC98"/>
    <w:rsid w:val="1CD508D4"/>
    <w:rsid w:val="1CE4CD2C"/>
    <w:rsid w:val="1D5235BC"/>
    <w:rsid w:val="1D8D0ECE"/>
    <w:rsid w:val="1DC1F2D8"/>
    <w:rsid w:val="1DD83CC2"/>
    <w:rsid w:val="1F2F5A2E"/>
    <w:rsid w:val="200A9F55"/>
    <w:rsid w:val="2032CB3E"/>
    <w:rsid w:val="20D45F2C"/>
    <w:rsid w:val="20F31DFF"/>
    <w:rsid w:val="2146EEE7"/>
    <w:rsid w:val="218E355B"/>
    <w:rsid w:val="21D1D1D7"/>
    <w:rsid w:val="21D61442"/>
    <w:rsid w:val="2225A11D"/>
    <w:rsid w:val="223B002F"/>
    <w:rsid w:val="22F7A6C0"/>
    <w:rsid w:val="231D5F6C"/>
    <w:rsid w:val="23228E9F"/>
    <w:rsid w:val="236EE0A4"/>
    <w:rsid w:val="2390D059"/>
    <w:rsid w:val="23A00B66"/>
    <w:rsid w:val="2429A730"/>
    <w:rsid w:val="24311AE4"/>
    <w:rsid w:val="245EAB62"/>
    <w:rsid w:val="24E18A0A"/>
    <w:rsid w:val="2517CA29"/>
    <w:rsid w:val="255763F9"/>
    <w:rsid w:val="2575052D"/>
    <w:rsid w:val="258747A5"/>
    <w:rsid w:val="25B7D09A"/>
    <w:rsid w:val="25E9CC72"/>
    <w:rsid w:val="26424D64"/>
    <w:rsid w:val="269674A9"/>
    <w:rsid w:val="26D6408D"/>
    <w:rsid w:val="2730DB23"/>
    <w:rsid w:val="279121D2"/>
    <w:rsid w:val="27E12A63"/>
    <w:rsid w:val="27F0B974"/>
    <w:rsid w:val="28344581"/>
    <w:rsid w:val="288C5465"/>
    <w:rsid w:val="28DC3E00"/>
    <w:rsid w:val="29A94F9C"/>
    <w:rsid w:val="29FF65F7"/>
    <w:rsid w:val="2A1A47AE"/>
    <w:rsid w:val="2A2F16A1"/>
    <w:rsid w:val="2A4D7D0C"/>
    <w:rsid w:val="2A8FF0BC"/>
    <w:rsid w:val="2AAA8BBE"/>
    <w:rsid w:val="2AE050B9"/>
    <w:rsid w:val="2B331CD8"/>
    <w:rsid w:val="2B3B0585"/>
    <w:rsid w:val="2B8E3D0C"/>
    <w:rsid w:val="2B9E52EC"/>
    <w:rsid w:val="2BE9725A"/>
    <w:rsid w:val="2C4761E1"/>
    <w:rsid w:val="2D0FA2EB"/>
    <w:rsid w:val="2D16055B"/>
    <w:rsid w:val="2D4EA7C7"/>
    <w:rsid w:val="2D7FDCC0"/>
    <w:rsid w:val="2DC1D908"/>
    <w:rsid w:val="2DDB21FD"/>
    <w:rsid w:val="2E3CFADE"/>
    <w:rsid w:val="2EEFE649"/>
    <w:rsid w:val="2EF2092A"/>
    <w:rsid w:val="2F085706"/>
    <w:rsid w:val="2F81F05B"/>
    <w:rsid w:val="2FE35D5F"/>
    <w:rsid w:val="300C2E1E"/>
    <w:rsid w:val="300DC204"/>
    <w:rsid w:val="30403F8E"/>
    <w:rsid w:val="306466D1"/>
    <w:rsid w:val="309EA648"/>
    <w:rsid w:val="30A198A6"/>
    <w:rsid w:val="30B3F315"/>
    <w:rsid w:val="313F2B7A"/>
    <w:rsid w:val="31684A11"/>
    <w:rsid w:val="319A3C1A"/>
    <w:rsid w:val="31A09E53"/>
    <w:rsid w:val="31B7B32C"/>
    <w:rsid w:val="31C89D93"/>
    <w:rsid w:val="31FEAAAD"/>
    <w:rsid w:val="321EA187"/>
    <w:rsid w:val="321EC89F"/>
    <w:rsid w:val="3220B02D"/>
    <w:rsid w:val="32DAD935"/>
    <w:rsid w:val="32E1326A"/>
    <w:rsid w:val="335FF49F"/>
    <w:rsid w:val="336A02D3"/>
    <w:rsid w:val="33C7A6C9"/>
    <w:rsid w:val="349A9F07"/>
    <w:rsid w:val="34ED6218"/>
    <w:rsid w:val="3526FBB9"/>
    <w:rsid w:val="35BFDE5B"/>
    <w:rsid w:val="35FC8245"/>
    <w:rsid w:val="3613208A"/>
    <w:rsid w:val="3639D4C8"/>
    <w:rsid w:val="3696D8D8"/>
    <w:rsid w:val="36A00CD3"/>
    <w:rsid w:val="36B21634"/>
    <w:rsid w:val="36DEEB38"/>
    <w:rsid w:val="36FE3670"/>
    <w:rsid w:val="370E17B8"/>
    <w:rsid w:val="37583BB1"/>
    <w:rsid w:val="37607CCB"/>
    <w:rsid w:val="3937C29E"/>
    <w:rsid w:val="396C737B"/>
    <w:rsid w:val="39EA6E8A"/>
    <w:rsid w:val="39FAD2B3"/>
    <w:rsid w:val="3A417456"/>
    <w:rsid w:val="3A48CA87"/>
    <w:rsid w:val="3A697330"/>
    <w:rsid w:val="3A78A2EB"/>
    <w:rsid w:val="3AF41CF2"/>
    <w:rsid w:val="3B44FD2E"/>
    <w:rsid w:val="3BB876A6"/>
    <w:rsid w:val="3BD004BF"/>
    <w:rsid w:val="3CF6532F"/>
    <w:rsid w:val="3D0B25C4"/>
    <w:rsid w:val="3D1D7CC0"/>
    <w:rsid w:val="3D62A412"/>
    <w:rsid w:val="3DB0FD56"/>
    <w:rsid w:val="3DC0081C"/>
    <w:rsid w:val="3DDCAB96"/>
    <w:rsid w:val="3DDEA03F"/>
    <w:rsid w:val="3E2B9A44"/>
    <w:rsid w:val="3F816886"/>
    <w:rsid w:val="3F98F08F"/>
    <w:rsid w:val="3FA758E2"/>
    <w:rsid w:val="3FC908D3"/>
    <w:rsid w:val="40A9A63E"/>
    <w:rsid w:val="40FB562A"/>
    <w:rsid w:val="413164B5"/>
    <w:rsid w:val="4136D896"/>
    <w:rsid w:val="41961264"/>
    <w:rsid w:val="41E3E758"/>
    <w:rsid w:val="41FAB62C"/>
    <w:rsid w:val="42B2936F"/>
    <w:rsid w:val="42E5CD55"/>
    <w:rsid w:val="4370853F"/>
    <w:rsid w:val="43792E0A"/>
    <w:rsid w:val="438E22A9"/>
    <w:rsid w:val="438E3C05"/>
    <w:rsid w:val="43CBD8D5"/>
    <w:rsid w:val="43D45DDA"/>
    <w:rsid w:val="43E43FF5"/>
    <w:rsid w:val="43FA6F84"/>
    <w:rsid w:val="440BA6BB"/>
    <w:rsid w:val="448EEB2D"/>
    <w:rsid w:val="45D18755"/>
    <w:rsid w:val="45D613D9"/>
    <w:rsid w:val="4639E270"/>
    <w:rsid w:val="4675E444"/>
    <w:rsid w:val="46A3F411"/>
    <w:rsid w:val="46A673F9"/>
    <w:rsid w:val="46B0B5AD"/>
    <w:rsid w:val="46B2EAE1"/>
    <w:rsid w:val="475F927F"/>
    <w:rsid w:val="47632BCC"/>
    <w:rsid w:val="47ABB8C2"/>
    <w:rsid w:val="47C51440"/>
    <w:rsid w:val="47F4D0D7"/>
    <w:rsid w:val="47FA4205"/>
    <w:rsid w:val="48577D4E"/>
    <w:rsid w:val="48A7393A"/>
    <w:rsid w:val="48B433C9"/>
    <w:rsid w:val="48B976ED"/>
    <w:rsid w:val="4922A75B"/>
    <w:rsid w:val="49800CC9"/>
    <w:rsid w:val="49DF4F75"/>
    <w:rsid w:val="4A2CF86C"/>
    <w:rsid w:val="4A3CF960"/>
    <w:rsid w:val="4A579065"/>
    <w:rsid w:val="4A8F03A7"/>
    <w:rsid w:val="4AEA8D3E"/>
    <w:rsid w:val="4B1EDD4E"/>
    <w:rsid w:val="4B9505AB"/>
    <w:rsid w:val="4CAB2CEF"/>
    <w:rsid w:val="4CCDDAD5"/>
    <w:rsid w:val="4D51371F"/>
    <w:rsid w:val="4DF8275A"/>
    <w:rsid w:val="4E1A89D7"/>
    <w:rsid w:val="4E1B7457"/>
    <w:rsid w:val="4E3F4952"/>
    <w:rsid w:val="4E7E1C48"/>
    <w:rsid w:val="4F32FB9B"/>
    <w:rsid w:val="4FA4B4C3"/>
    <w:rsid w:val="504DB861"/>
    <w:rsid w:val="50810167"/>
    <w:rsid w:val="50813DBC"/>
    <w:rsid w:val="50D15126"/>
    <w:rsid w:val="51077791"/>
    <w:rsid w:val="513E360F"/>
    <w:rsid w:val="5144D372"/>
    <w:rsid w:val="517A99A4"/>
    <w:rsid w:val="519A99CF"/>
    <w:rsid w:val="51F0AA69"/>
    <w:rsid w:val="52127C0C"/>
    <w:rsid w:val="525DAFA8"/>
    <w:rsid w:val="52886464"/>
    <w:rsid w:val="529F9A80"/>
    <w:rsid w:val="52F1439C"/>
    <w:rsid w:val="537AAE89"/>
    <w:rsid w:val="53FE48E5"/>
    <w:rsid w:val="545EB364"/>
    <w:rsid w:val="54671B16"/>
    <w:rsid w:val="54DB5C86"/>
    <w:rsid w:val="5527BB55"/>
    <w:rsid w:val="55485225"/>
    <w:rsid w:val="55698225"/>
    <w:rsid w:val="568966D7"/>
    <w:rsid w:val="56B866EF"/>
    <w:rsid w:val="574446F4"/>
    <w:rsid w:val="57A90C60"/>
    <w:rsid w:val="57FFF8AD"/>
    <w:rsid w:val="5849A5BC"/>
    <w:rsid w:val="5858EE33"/>
    <w:rsid w:val="586AE672"/>
    <w:rsid w:val="5872407D"/>
    <w:rsid w:val="588C2F51"/>
    <w:rsid w:val="589F444C"/>
    <w:rsid w:val="5922D871"/>
    <w:rsid w:val="5984A529"/>
    <w:rsid w:val="598D70FC"/>
    <w:rsid w:val="59BE6197"/>
    <w:rsid w:val="5A180B5C"/>
    <w:rsid w:val="5AD31FE0"/>
    <w:rsid w:val="5AE2E836"/>
    <w:rsid w:val="5B133D2C"/>
    <w:rsid w:val="5B168E3A"/>
    <w:rsid w:val="5B65968D"/>
    <w:rsid w:val="5B765296"/>
    <w:rsid w:val="5BA0E2D2"/>
    <w:rsid w:val="5BE1C34C"/>
    <w:rsid w:val="5C761BDD"/>
    <w:rsid w:val="5D06C200"/>
    <w:rsid w:val="5D292EAB"/>
    <w:rsid w:val="5D53501A"/>
    <w:rsid w:val="5D640CA8"/>
    <w:rsid w:val="5DA5B9E7"/>
    <w:rsid w:val="5DB07C17"/>
    <w:rsid w:val="5DD86819"/>
    <w:rsid w:val="5EED0AB0"/>
    <w:rsid w:val="5EFFAE5F"/>
    <w:rsid w:val="5F0243B1"/>
    <w:rsid w:val="5F28428A"/>
    <w:rsid w:val="5F4BFE4F"/>
    <w:rsid w:val="5FB492AF"/>
    <w:rsid w:val="6019CCD9"/>
    <w:rsid w:val="606A2E2E"/>
    <w:rsid w:val="60798800"/>
    <w:rsid w:val="610D051C"/>
    <w:rsid w:val="61198A5A"/>
    <w:rsid w:val="617D988B"/>
    <w:rsid w:val="6186E30C"/>
    <w:rsid w:val="619CD50E"/>
    <w:rsid w:val="621B5D37"/>
    <w:rsid w:val="62313996"/>
    <w:rsid w:val="6257A3E4"/>
    <w:rsid w:val="6291BE5A"/>
    <w:rsid w:val="6299A5CB"/>
    <w:rsid w:val="62B3C8E9"/>
    <w:rsid w:val="62E6DCB2"/>
    <w:rsid w:val="63060DAD"/>
    <w:rsid w:val="6336247C"/>
    <w:rsid w:val="639523E8"/>
    <w:rsid w:val="63A69F32"/>
    <w:rsid w:val="6404D4F0"/>
    <w:rsid w:val="644EFD77"/>
    <w:rsid w:val="6466AB2E"/>
    <w:rsid w:val="64DFC8CA"/>
    <w:rsid w:val="6552A0B1"/>
    <w:rsid w:val="65558D43"/>
    <w:rsid w:val="65BA828F"/>
    <w:rsid w:val="66454E37"/>
    <w:rsid w:val="66C3B9A2"/>
    <w:rsid w:val="67020444"/>
    <w:rsid w:val="67545A73"/>
    <w:rsid w:val="67C6CC41"/>
    <w:rsid w:val="683020C2"/>
    <w:rsid w:val="68BD2715"/>
    <w:rsid w:val="68D95928"/>
    <w:rsid w:val="692054B2"/>
    <w:rsid w:val="69884E06"/>
    <w:rsid w:val="6A1B0DEC"/>
    <w:rsid w:val="6AF9A453"/>
    <w:rsid w:val="6B33334B"/>
    <w:rsid w:val="6B4C6E8F"/>
    <w:rsid w:val="6B695206"/>
    <w:rsid w:val="6B6CB450"/>
    <w:rsid w:val="6BB655F3"/>
    <w:rsid w:val="6C3B0F19"/>
    <w:rsid w:val="6C556B34"/>
    <w:rsid w:val="6C556DCE"/>
    <w:rsid w:val="6C759C9F"/>
    <w:rsid w:val="6C9AA118"/>
    <w:rsid w:val="6CB355E7"/>
    <w:rsid w:val="6D04FF9E"/>
    <w:rsid w:val="6D87B4CE"/>
    <w:rsid w:val="6D8B9BD7"/>
    <w:rsid w:val="6E22C2C9"/>
    <w:rsid w:val="6E49F926"/>
    <w:rsid w:val="6E66F89B"/>
    <w:rsid w:val="6E7B9B66"/>
    <w:rsid w:val="6E8F2D3A"/>
    <w:rsid w:val="6ED339B1"/>
    <w:rsid w:val="6F1B95C6"/>
    <w:rsid w:val="6F1C7463"/>
    <w:rsid w:val="6F3B7BAD"/>
    <w:rsid w:val="6F4BB929"/>
    <w:rsid w:val="701274C7"/>
    <w:rsid w:val="7031C090"/>
    <w:rsid w:val="704B4FD9"/>
    <w:rsid w:val="7055F4CE"/>
    <w:rsid w:val="70720F90"/>
    <w:rsid w:val="70DBA2AF"/>
    <w:rsid w:val="70F120E9"/>
    <w:rsid w:val="717671E3"/>
    <w:rsid w:val="72528D6E"/>
    <w:rsid w:val="7283A8A0"/>
    <w:rsid w:val="72E54B1C"/>
    <w:rsid w:val="732F8CC2"/>
    <w:rsid w:val="733FB2AE"/>
    <w:rsid w:val="734801A5"/>
    <w:rsid w:val="737D8CAE"/>
    <w:rsid w:val="7389AF17"/>
    <w:rsid w:val="73E2DB97"/>
    <w:rsid w:val="74465A1E"/>
    <w:rsid w:val="747E8FF9"/>
    <w:rsid w:val="748594DF"/>
    <w:rsid w:val="74F87E7E"/>
    <w:rsid w:val="7547B261"/>
    <w:rsid w:val="75C75817"/>
    <w:rsid w:val="763A49A4"/>
    <w:rsid w:val="76F27DB2"/>
    <w:rsid w:val="7753EEE5"/>
    <w:rsid w:val="77AD30AE"/>
    <w:rsid w:val="77AE330A"/>
    <w:rsid w:val="788BAA47"/>
    <w:rsid w:val="78A30514"/>
    <w:rsid w:val="78D8F454"/>
    <w:rsid w:val="7972A37B"/>
    <w:rsid w:val="79D8145A"/>
    <w:rsid w:val="79E09822"/>
    <w:rsid w:val="79E31ACE"/>
    <w:rsid w:val="7B00F536"/>
    <w:rsid w:val="7B36539C"/>
    <w:rsid w:val="7BA20C8C"/>
    <w:rsid w:val="7BCA2222"/>
    <w:rsid w:val="7BDF7B4A"/>
    <w:rsid w:val="7C2145DF"/>
    <w:rsid w:val="7CA2C839"/>
    <w:rsid w:val="7CAE39E5"/>
    <w:rsid w:val="7CD6E528"/>
    <w:rsid w:val="7CEE7A44"/>
    <w:rsid w:val="7D40228C"/>
    <w:rsid w:val="7D5D1001"/>
    <w:rsid w:val="7D62D8D6"/>
    <w:rsid w:val="7D8905E9"/>
    <w:rsid w:val="7DD8521C"/>
    <w:rsid w:val="7DD9077E"/>
    <w:rsid w:val="7E2842CB"/>
    <w:rsid w:val="7E33B56B"/>
    <w:rsid w:val="7E49FA4F"/>
    <w:rsid w:val="7EACD01B"/>
    <w:rsid w:val="7EEE19AA"/>
    <w:rsid w:val="7EF62980"/>
    <w:rsid w:val="7F2AB0FC"/>
    <w:rsid w:val="7F66A311"/>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9058DD"/>
  <w15:docId w15:val="{6C1770FE-9933-4660-9704-0E84D46C6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7BCF"/>
    <w:pPr>
      <w:jc w:val="both"/>
    </w:pPr>
    <w:rPr>
      <w:sz w:val="20"/>
    </w:rPr>
  </w:style>
  <w:style w:type="paragraph" w:styleId="Titre1">
    <w:name w:val="heading 1"/>
    <w:basedOn w:val="Normal"/>
    <w:next w:val="Normal"/>
    <w:link w:val="Titre1Car"/>
    <w:uiPriority w:val="9"/>
    <w:qFormat/>
    <w:rsid w:val="00C77572"/>
    <w:pPr>
      <w:keepNext/>
      <w:keepLines/>
      <w:numPr>
        <w:numId w:val="10"/>
      </w:numPr>
      <w:pBdr>
        <w:bottom w:val="single" w:sz="4" w:space="1" w:color="auto"/>
      </w:pBdr>
      <w:spacing w:before="24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link w:val="Titre2Car"/>
    <w:uiPriority w:val="9"/>
    <w:unhideWhenUsed/>
    <w:qFormat/>
    <w:rsid w:val="00FD787F"/>
    <w:pPr>
      <w:numPr>
        <w:ilvl w:val="1"/>
        <w:numId w:val="10"/>
      </w:numPr>
      <w:spacing w:before="4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rsid w:val="00F774D9"/>
    <w:pPr>
      <w:keepNext/>
      <w:keepLines/>
      <w:numPr>
        <w:ilvl w:val="2"/>
        <w:numId w:val="10"/>
      </w:numPr>
      <w:spacing w:before="40"/>
      <w:outlineLvl w:val="2"/>
    </w:pPr>
    <w:rPr>
      <w:rFonts w:ascii="Calibri Light" w:eastAsiaTheme="majorEastAsia" w:hAnsi="Calibri Light" w:cstheme="majorBidi"/>
      <w:color w:val="1F3763" w:themeColor="accent1" w:themeShade="7F"/>
      <w:sz w:val="24"/>
      <w:szCs w:val="24"/>
    </w:rPr>
  </w:style>
  <w:style w:type="paragraph" w:styleId="Titre4">
    <w:name w:val="heading 4"/>
    <w:basedOn w:val="Normal"/>
    <w:next w:val="Normal"/>
    <w:link w:val="Titre4Car"/>
    <w:uiPriority w:val="9"/>
    <w:unhideWhenUsed/>
    <w:qFormat/>
    <w:rsid w:val="00FD787F"/>
    <w:pPr>
      <w:keepNext/>
      <w:keepLines/>
      <w:numPr>
        <w:ilvl w:val="3"/>
        <w:numId w:val="10"/>
      </w:numPr>
      <w:spacing w:before="40"/>
      <w:outlineLvl w:val="3"/>
    </w:pPr>
    <w:rPr>
      <w:rFonts w:asciiTheme="majorHAnsi" w:eastAsiaTheme="majorEastAsia" w:hAnsiTheme="majorHAnsi" w:cstheme="majorBidi"/>
      <w:i/>
      <w:iCs/>
      <w:color w:val="2F5496" w:themeColor="accent1" w:themeShade="BF"/>
    </w:rPr>
  </w:style>
  <w:style w:type="paragraph" w:styleId="Titre5">
    <w:name w:val="heading 5"/>
    <w:basedOn w:val="Normal"/>
    <w:next w:val="Normal"/>
    <w:link w:val="Titre5Car"/>
    <w:uiPriority w:val="9"/>
    <w:unhideWhenUsed/>
    <w:qFormat/>
    <w:rsid w:val="0037543B"/>
    <w:pPr>
      <w:keepNext/>
      <w:keepLines/>
      <w:widowControl w:val="0"/>
      <w:numPr>
        <w:ilvl w:val="4"/>
        <w:numId w:val="10"/>
      </w:numPr>
      <w:autoSpaceDE w:val="0"/>
      <w:autoSpaceDN w:val="0"/>
      <w:spacing w:before="40"/>
      <w:outlineLvl w:val="4"/>
    </w:pPr>
    <w:rPr>
      <w:rFonts w:asciiTheme="majorHAnsi" w:eastAsiaTheme="majorEastAsia" w:hAnsiTheme="majorHAnsi" w:cstheme="majorBidi"/>
      <w:color w:val="2F5496" w:themeColor="accent1" w:themeShade="BF"/>
      <w:lang w:eastAsia="fr-FR" w:bidi="fr-FR"/>
    </w:rPr>
  </w:style>
  <w:style w:type="paragraph" w:styleId="Titre6">
    <w:name w:val="heading 6"/>
    <w:basedOn w:val="Normal"/>
    <w:next w:val="Normal"/>
    <w:link w:val="Titre6Car"/>
    <w:uiPriority w:val="9"/>
    <w:semiHidden/>
    <w:unhideWhenUsed/>
    <w:qFormat/>
    <w:rsid w:val="00FD787F"/>
    <w:pPr>
      <w:keepNext/>
      <w:keepLines/>
      <w:numPr>
        <w:ilvl w:val="5"/>
        <w:numId w:val="10"/>
      </w:numPr>
      <w:spacing w:before="40"/>
      <w:outlineLvl w:val="5"/>
    </w:pPr>
    <w:rPr>
      <w:rFonts w:asciiTheme="majorHAnsi" w:eastAsiaTheme="majorEastAsia" w:hAnsiTheme="majorHAnsi" w:cstheme="majorBidi"/>
      <w:color w:val="1F3763" w:themeColor="accent1" w:themeShade="7F"/>
    </w:rPr>
  </w:style>
  <w:style w:type="paragraph" w:styleId="Titre7">
    <w:name w:val="heading 7"/>
    <w:basedOn w:val="Normal"/>
    <w:next w:val="Normal"/>
    <w:link w:val="Titre7Car"/>
    <w:uiPriority w:val="9"/>
    <w:semiHidden/>
    <w:unhideWhenUsed/>
    <w:qFormat/>
    <w:rsid w:val="00FD787F"/>
    <w:pPr>
      <w:keepNext/>
      <w:keepLines/>
      <w:numPr>
        <w:ilvl w:val="6"/>
        <w:numId w:val="10"/>
      </w:numPr>
      <w:spacing w:before="40"/>
      <w:outlineLvl w:val="6"/>
    </w:pPr>
    <w:rPr>
      <w:rFonts w:asciiTheme="majorHAnsi" w:eastAsiaTheme="majorEastAsia" w:hAnsiTheme="majorHAnsi" w:cstheme="majorBidi"/>
      <w:i/>
      <w:iCs/>
      <w:color w:val="1F3763" w:themeColor="accent1" w:themeShade="7F"/>
    </w:rPr>
  </w:style>
  <w:style w:type="paragraph" w:styleId="Titre8">
    <w:name w:val="heading 8"/>
    <w:basedOn w:val="Normal"/>
    <w:next w:val="Normal"/>
    <w:link w:val="Titre8Car"/>
    <w:uiPriority w:val="9"/>
    <w:semiHidden/>
    <w:unhideWhenUsed/>
    <w:qFormat/>
    <w:rsid w:val="00FD787F"/>
    <w:pPr>
      <w:keepNext/>
      <w:keepLines/>
      <w:numPr>
        <w:ilvl w:val="7"/>
        <w:numId w:val="10"/>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FD787F"/>
    <w:pPr>
      <w:keepNext/>
      <w:keepLines/>
      <w:numPr>
        <w:ilvl w:val="8"/>
        <w:numId w:val="10"/>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322485"/>
    <w:rPr>
      <w:rFonts w:ascii="Segoe UI" w:hAnsi="Segoe UI" w:cs="Segoe UI"/>
      <w:sz w:val="18"/>
      <w:szCs w:val="18"/>
    </w:rPr>
  </w:style>
  <w:style w:type="character" w:customStyle="1" w:styleId="TextedebullesCar">
    <w:name w:val="Texte de bulles Car"/>
    <w:basedOn w:val="Policepardfaut"/>
    <w:link w:val="Textedebulles"/>
    <w:uiPriority w:val="99"/>
    <w:semiHidden/>
    <w:rsid w:val="00322485"/>
    <w:rPr>
      <w:rFonts w:ascii="Segoe UI" w:hAnsi="Segoe UI" w:cs="Segoe UI"/>
      <w:sz w:val="18"/>
      <w:szCs w:val="18"/>
    </w:rPr>
  </w:style>
  <w:style w:type="table" w:styleId="Grilledutableau">
    <w:name w:val="Table Grid"/>
    <w:basedOn w:val="TableauNormal"/>
    <w:uiPriority w:val="39"/>
    <w:rsid w:val="003224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link w:val="ParagraphedelisteCar"/>
    <w:uiPriority w:val="34"/>
    <w:qFormat/>
    <w:rsid w:val="00322485"/>
    <w:pPr>
      <w:ind w:left="720"/>
      <w:contextualSpacing/>
    </w:pPr>
  </w:style>
  <w:style w:type="character" w:customStyle="1" w:styleId="Titre1Car">
    <w:name w:val="Titre 1 Car"/>
    <w:basedOn w:val="Policepardfaut"/>
    <w:link w:val="Titre1"/>
    <w:uiPriority w:val="9"/>
    <w:rsid w:val="00C77572"/>
    <w:rPr>
      <w:rFonts w:asciiTheme="majorHAnsi" w:eastAsiaTheme="majorEastAsia" w:hAnsiTheme="majorHAnsi" w:cstheme="majorBidi"/>
      <w:color w:val="2F5496" w:themeColor="accent1" w:themeShade="BF"/>
      <w:sz w:val="32"/>
      <w:szCs w:val="32"/>
    </w:rPr>
  </w:style>
  <w:style w:type="paragraph" w:styleId="En-ttedetabledesmatires">
    <w:name w:val="TOC Heading"/>
    <w:basedOn w:val="Titre1"/>
    <w:next w:val="Normal"/>
    <w:uiPriority w:val="39"/>
    <w:unhideWhenUsed/>
    <w:qFormat/>
    <w:rsid w:val="00322485"/>
    <w:pPr>
      <w:outlineLvl w:val="9"/>
    </w:pPr>
    <w:rPr>
      <w:lang w:eastAsia="fr-FR"/>
    </w:rPr>
  </w:style>
  <w:style w:type="character" w:styleId="Marquedecommentaire">
    <w:name w:val="annotation reference"/>
    <w:basedOn w:val="Policepardfaut"/>
    <w:uiPriority w:val="99"/>
    <w:semiHidden/>
    <w:unhideWhenUsed/>
    <w:rsid w:val="00081700"/>
    <w:rPr>
      <w:sz w:val="16"/>
      <w:szCs w:val="16"/>
    </w:rPr>
  </w:style>
  <w:style w:type="paragraph" w:styleId="Commentaire">
    <w:name w:val="annotation text"/>
    <w:basedOn w:val="Normal"/>
    <w:link w:val="CommentaireCar"/>
    <w:uiPriority w:val="99"/>
    <w:unhideWhenUsed/>
    <w:rsid w:val="00081700"/>
    <w:rPr>
      <w:szCs w:val="20"/>
    </w:rPr>
  </w:style>
  <w:style w:type="character" w:customStyle="1" w:styleId="CommentaireCar">
    <w:name w:val="Commentaire Car"/>
    <w:basedOn w:val="Policepardfaut"/>
    <w:link w:val="Commentaire"/>
    <w:uiPriority w:val="99"/>
    <w:rsid w:val="00081700"/>
    <w:rPr>
      <w:sz w:val="20"/>
      <w:szCs w:val="20"/>
    </w:rPr>
  </w:style>
  <w:style w:type="paragraph" w:styleId="Objetducommentaire">
    <w:name w:val="annotation subject"/>
    <w:basedOn w:val="Commentaire"/>
    <w:next w:val="Commentaire"/>
    <w:link w:val="ObjetducommentaireCar"/>
    <w:uiPriority w:val="99"/>
    <w:semiHidden/>
    <w:unhideWhenUsed/>
    <w:rsid w:val="00081700"/>
    <w:rPr>
      <w:b/>
      <w:bCs/>
    </w:rPr>
  </w:style>
  <w:style w:type="character" w:customStyle="1" w:styleId="ObjetducommentaireCar">
    <w:name w:val="Objet du commentaire Car"/>
    <w:basedOn w:val="CommentaireCar"/>
    <w:link w:val="Objetducommentaire"/>
    <w:uiPriority w:val="99"/>
    <w:semiHidden/>
    <w:rsid w:val="00081700"/>
    <w:rPr>
      <w:b/>
      <w:bCs/>
      <w:sz w:val="20"/>
      <w:szCs w:val="20"/>
    </w:rPr>
  </w:style>
  <w:style w:type="paragraph" w:styleId="TM1">
    <w:name w:val="toc 1"/>
    <w:basedOn w:val="Normal"/>
    <w:next w:val="Normal"/>
    <w:autoRedefine/>
    <w:uiPriority w:val="39"/>
    <w:unhideWhenUsed/>
    <w:rsid w:val="001F65CD"/>
    <w:pPr>
      <w:spacing w:after="100"/>
    </w:pPr>
  </w:style>
  <w:style w:type="character" w:styleId="Lienhypertexte">
    <w:name w:val="Hyperlink"/>
    <w:basedOn w:val="Policepardfaut"/>
    <w:uiPriority w:val="99"/>
    <w:unhideWhenUsed/>
    <w:rsid w:val="001F65CD"/>
    <w:rPr>
      <w:color w:val="0563C1" w:themeColor="hyperlink"/>
      <w:u w:val="single"/>
    </w:rPr>
  </w:style>
  <w:style w:type="character" w:customStyle="1" w:styleId="Titre2Car">
    <w:name w:val="Titre 2 Car"/>
    <w:basedOn w:val="Policepardfaut"/>
    <w:link w:val="Titre2"/>
    <w:uiPriority w:val="9"/>
    <w:rsid w:val="00FD787F"/>
    <w:rPr>
      <w:rFonts w:asciiTheme="majorHAnsi" w:eastAsiaTheme="majorEastAsia" w:hAnsiTheme="majorHAnsi" w:cstheme="majorBidi"/>
      <w:color w:val="2F5496" w:themeColor="accent1" w:themeShade="BF"/>
      <w:sz w:val="26"/>
      <w:szCs w:val="26"/>
    </w:rPr>
  </w:style>
  <w:style w:type="paragraph" w:styleId="TM2">
    <w:name w:val="toc 2"/>
    <w:basedOn w:val="Normal"/>
    <w:next w:val="Normal"/>
    <w:autoRedefine/>
    <w:uiPriority w:val="39"/>
    <w:unhideWhenUsed/>
    <w:rsid w:val="00CF70DB"/>
    <w:pPr>
      <w:spacing w:after="100"/>
      <w:ind w:left="220"/>
    </w:pPr>
  </w:style>
  <w:style w:type="paragraph" w:customStyle="1" w:styleId="Standard">
    <w:name w:val="Standard"/>
    <w:rsid w:val="0077595F"/>
    <w:pPr>
      <w:widowControl w:val="0"/>
      <w:suppressAutoHyphens/>
      <w:autoSpaceDN w:val="0"/>
    </w:pPr>
    <w:rPr>
      <w:rFonts w:ascii="Times New Roman" w:eastAsia="SimSun" w:hAnsi="Times New Roman" w:cs="Mangal"/>
      <w:kern w:val="3"/>
      <w:sz w:val="24"/>
      <w:szCs w:val="24"/>
      <w:lang w:eastAsia="zh-CN" w:bidi="hi-IN"/>
    </w:rPr>
  </w:style>
  <w:style w:type="character" w:customStyle="1" w:styleId="Titre5Car">
    <w:name w:val="Titre 5 Car"/>
    <w:basedOn w:val="Policepardfaut"/>
    <w:link w:val="Titre5"/>
    <w:uiPriority w:val="9"/>
    <w:rsid w:val="0037543B"/>
    <w:rPr>
      <w:rFonts w:asciiTheme="majorHAnsi" w:eastAsiaTheme="majorEastAsia" w:hAnsiTheme="majorHAnsi" w:cstheme="majorBidi"/>
      <w:color w:val="2F5496" w:themeColor="accent1" w:themeShade="BF"/>
      <w:sz w:val="20"/>
      <w:lang w:eastAsia="fr-FR" w:bidi="fr-FR"/>
    </w:rPr>
  </w:style>
  <w:style w:type="character" w:customStyle="1" w:styleId="Titre3Car">
    <w:name w:val="Titre 3 Car"/>
    <w:basedOn w:val="Policepardfaut"/>
    <w:link w:val="Titre3"/>
    <w:uiPriority w:val="9"/>
    <w:rsid w:val="00F774D9"/>
    <w:rPr>
      <w:rFonts w:ascii="Calibri Light" w:eastAsiaTheme="majorEastAsia" w:hAnsi="Calibri Light" w:cstheme="majorBidi"/>
      <w:color w:val="1F3763" w:themeColor="accent1" w:themeShade="7F"/>
      <w:sz w:val="24"/>
      <w:szCs w:val="24"/>
    </w:rPr>
  </w:style>
  <w:style w:type="paragraph" w:styleId="TM3">
    <w:name w:val="toc 3"/>
    <w:basedOn w:val="Normal"/>
    <w:next w:val="Normal"/>
    <w:autoRedefine/>
    <w:uiPriority w:val="39"/>
    <w:unhideWhenUsed/>
    <w:rsid w:val="0037543B"/>
    <w:pPr>
      <w:spacing w:after="100"/>
      <w:ind w:left="440"/>
    </w:pPr>
  </w:style>
  <w:style w:type="character" w:customStyle="1" w:styleId="ParagraphedelisteCar">
    <w:name w:val="Paragraphe de liste Car"/>
    <w:basedOn w:val="Policepardfaut"/>
    <w:link w:val="Paragraphedeliste"/>
    <w:uiPriority w:val="34"/>
    <w:rsid w:val="00E6545A"/>
  </w:style>
  <w:style w:type="paragraph" w:customStyle="1" w:styleId="Default">
    <w:name w:val="Default"/>
    <w:rsid w:val="00C77572"/>
    <w:pPr>
      <w:autoSpaceDE w:val="0"/>
      <w:autoSpaceDN w:val="0"/>
      <w:adjustRightInd w:val="0"/>
    </w:pPr>
    <w:rPr>
      <w:rFonts w:ascii="Calibri" w:hAnsi="Calibri" w:cs="Calibri"/>
      <w:color w:val="000000"/>
      <w:sz w:val="24"/>
      <w:szCs w:val="24"/>
    </w:rPr>
  </w:style>
  <w:style w:type="character" w:customStyle="1" w:styleId="Titre4Car">
    <w:name w:val="Titre 4 Car"/>
    <w:basedOn w:val="Policepardfaut"/>
    <w:link w:val="Titre4"/>
    <w:uiPriority w:val="9"/>
    <w:rsid w:val="00FD787F"/>
    <w:rPr>
      <w:rFonts w:asciiTheme="majorHAnsi" w:eastAsiaTheme="majorEastAsia" w:hAnsiTheme="majorHAnsi" w:cstheme="majorBidi"/>
      <w:i/>
      <w:iCs/>
      <w:color w:val="2F5496" w:themeColor="accent1" w:themeShade="BF"/>
      <w:sz w:val="20"/>
    </w:rPr>
  </w:style>
  <w:style w:type="character" w:customStyle="1" w:styleId="Titre6Car">
    <w:name w:val="Titre 6 Car"/>
    <w:basedOn w:val="Policepardfaut"/>
    <w:link w:val="Titre6"/>
    <w:uiPriority w:val="9"/>
    <w:semiHidden/>
    <w:rsid w:val="00FD787F"/>
    <w:rPr>
      <w:rFonts w:asciiTheme="majorHAnsi" w:eastAsiaTheme="majorEastAsia" w:hAnsiTheme="majorHAnsi" w:cstheme="majorBidi"/>
      <w:color w:val="1F3763" w:themeColor="accent1" w:themeShade="7F"/>
      <w:sz w:val="20"/>
    </w:rPr>
  </w:style>
  <w:style w:type="character" w:customStyle="1" w:styleId="Titre7Car">
    <w:name w:val="Titre 7 Car"/>
    <w:basedOn w:val="Policepardfaut"/>
    <w:link w:val="Titre7"/>
    <w:uiPriority w:val="9"/>
    <w:semiHidden/>
    <w:rsid w:val="00FD787F"/>
    <w:rPr>
      <w:rFonts w:asciiTheme="majorHAnsi" w:eastAsiaTheme="majorEastAsia" w:hAnsiTheme="majorHAnsi" w:cstheme="majorBidi"/>
      <w:i/>
      <w:iCs/>
      <w:color w:val="1F3763" w:themeColor="accent1" w:themeShade="7F"/>
      <w:sz w:val="20"/>
    </w:rPr>
  </w:style>
  <w:style w:type="character" w:customStyle="1" w:styleId="Titre8Car">
    <w:name w:val="Titre 8 Car"/>
    <w:basedOn w:val="Policepardfaut"/>
    <w:link w:val="Titre8"/>
    <w:uiPriority w:val="9"/>
    <w:semiHidden/>
    <w:rsid w:val="00FD787F"/>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FD787F"/>
    <w:rPr>
      <w:rFonts w:asciiTheme="majorHAnsi" w:eastAsiaTheme="majorEastAsia" w:hAnsiTheme="majorHAnsi" w:cstheme="majorBidi"/>
      <w:i/>
      <w:iCs/>
      <w:color w:val="272727" w:themeColor="text1" w:themeTint="D8"/>
      <w:sz w:val="21"/>
      <w:szCs w:val="21"/>
    </w:rPr>
  </w:style>
  <w:style w:type="table" w:styleId="TableauGrille2-Accentuation5">
    <w:name w:val="Grid Table 2 Accent 5"/>
    <w:basedOn w:val="TableauNormal"/>
    <w:uiPriority w:val="47"/>
    <w:rsid w:val="004E6761"/>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eauGrille2-Accentuation6">
    <w:name w:val="Grid Table 2 Accent 6"/>
    <w:basedOn w:val="TableauNormal"/>
    <w:uiPriority w:val="47"/>
    <w:rsid w:val="004E6761"/>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Notedebasdepage">
    <w:name w:val="footnote text"/>
    <w:basedOn w:val="Normal"/>
    <w:link w:val="NotedebasdepageCar"/>
    <w:uiPriority w:val="99"/>
    <w:semiHidden/>
    <w:unhideWhenUsed/>
    <w:rsid w:val="00B523A6"/>
    <w:rPr>
      <w:szCs w:val="20"/>
    </w:rPr>
  </w:style>
  <w:style w:type="character" w:customStyle="1" w:styleId="NotedebasdepageCar">
    <w:name w:val="Note de bas de page Car"/>
    <w:basedOn w:val="Policepardfaut"/>
    <w:link w:val="Notedebasdepage"/>
    <w:uiPriority w:val="99"/>
    <w:semiHidden/>
    <w:rsid w:val="00B523A6"/>
    <w:rPr>
      <w:sz w:val="20"/>
      <w:szCs w:val="20"/>
    </w:rPr>
  </w:style>
  <w:style w:type="character" w:styleId="Appelnotedebasdep">
    <w:name w:val="footnote reference"/>
    <w:basedOn w:val="Policepardfaut"/>
    <w:uiPriority w:val="99"/>
    <w:semiHidden/>
    <w:unhideWhenUsed/>
    <w:rsid w:val="00B523A6"/>
    <w:rPr>
      <w:vertAlign w:val="superscript"/>
    </w:rPr>
  </w:style>
  <w:style w:type="table" w:styleId="TableauGrille2-Accentuation1">
    <w:name w:val="Grid Table 2 Accent 1"/>
    <w:basedOn w:val="TableauNormal"/>
    <w:uiPriority w:val="47"/>
    <w:rsid w:val="00F02D50"/>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CGI-Table">
    <w:name w:val="CGI - Table"/>
    <w:basedOn w:val="TableauNormal"/>
    <w:uiPriority w:val="99"/>
    <w:rsid w:val="00E87973"/>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ED7D31"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paragraph" w:styleId="Corpsdetexte">
    <w:name w:val="Body Text"/>
    <w:basedOn w:val="Normal"/>
    <w:link w:val="CorpsdetexteCar"/>
    <w:qFormat/>
    <w:rsid w:val="00E87973"/>
    <w:pPr>
      <w:spacing w:line="288" w:lineRule="auto"/>
    </w:pPr>
    <w:rPr>
      <w:rFonts w:eastAsia="Times New Roman" w:cs="Times New Roman"/>
      <w:lang w:val="fr-CA"/>
    </w:rPr>
  </w:style>
  <w:style w:type="character" w:customStyle="1" w:styleId="CorpsdetexteCar">
    <w:name w:val="Corps de texte Car"/>
    <w:basedOn w:val="Policepardfaut"/>
    <w:link w:val="Corpsdetexte"/>
    <w:rsid w:val="00E87973"/>
    <w:rPr>
      <w:rFonts w:eastAsia="Times New Roman" w:cs="Times New Roman"/>
      <w:sz w:val="20"/>
      <w:lang w:val="fr-CA"/>
    </w:rPr>
  </w:style>
  <w:style w:type="table" w:styleId="TableauGrille4-Accentuation5">
    <w:name w:val="Grid Table 4 Accent 5"/>
    <w:basedOn w:val="TableauNormal"/>
    <w:uiPriority w:val="49"/>
    <w:rsid w:val="00E87973"/>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T-Normal10Car">
    <w:name w:val="T-Normal(10) Car"/>
    <w:link w:val="T-Normal10"/>
    <w:locked/>
    <w:rsid w:val="00FA12B6"/>
    <w:rPr>
      <w:rFonts w:ascii="Arial" w:hAnsi="Arial" w:cs="Arial"/>
      <w:color w:val="000080"/>
      <w:lang w:eastAsia="ar-SA"/>
    </w:rPr>
  </w:style>
  <w:style w:type="paragraph" w:customStyle="1" w:styleId="T-Normal10">
    <w:name w:val="T-Normal(10)"/>
    <w:basedOn w:val="Normal"/>
    <w:link w:val="T-Normal10Car"/>
    <w:rsid w:val="00FA12B6"/>
    <w:pPr>
      <w:widowControl w:val="0"/>
      <w:suppressAutoHyphens/>
      <w:spacing w:before="60" w:after="20"/>
      <w:jc w:val="left"/>
    </w:pPr>
    <w:rPr>
      <w:rFonts w:ascii="Arial" w:hAnsi="Arial" w:cs="Arial"/>
      <w:color w:val="000080"/>
      <w:sz w:val="22"/>
      <w:lang w:eastAsia="ar-SA"/>
    </w:rPr>
  </w:style>
  <w:style w:type="paragraph" w:styleId="TM4">
    <w:name w:val="toc 4"/>
    <w:basedOn w:val="Normal"/>
    <w:next w:val="Normal"/>
    <w:autoRedefine/>
    <w:uiPriority w:val="39"/>
    <w:unhideWhenUsed/>
    <w:rsid w:val="00B43859"/>
    <w:pPr>
      <w:spacing w:after="100"/>
      <w:ind w:left="660"/>
      <w:jc w:val="left"/>
    </w:pPr>
    <w:rPr>
      <w:rFonts w:eastAsiaTheme="minorEastAsia"/>
      <w:sz w:val="22"/>
      <w:lang w:eastAsia="fr-FR"/>
    </w:rPr>
  </w:style>
  <w:style w:type="paragraph" w:styleId="TM5">
    <w:name w:val="toc 5"/>
    <w:basedOn w:val="Normal"/>
    <w:next w:val="Normal"/>
    <w:autoRedefine/>
    <w:uiPriority w:val="39"/>
    <w:unhideWhenUsed/>
    <w:rsid w:val="00B43859"/>
    <w:pPr>
      <w:spacing w:after="100"/>
      <w:ind w:left="880"/>
      <w:jc w:val="left"/>
    </w:pPr>
    <w:rPr>
      <w:rFonts w:eastAsiaTheme="minorEastAsia"/>
      <w:sz w:val="22"/>
      <w:lang w:eastAsia="fr-FR"/>
    </w:rPr>
  </w:style>
  <w:style w:type="paragraph" w:styleId="TM6">
    <w:name w:val="toc 6"/>
    <w:basedOn w:val="Normal"/>
    <w:next w:val="Normal"/>
    <w:autoRedefine/>
    <w:uiPriority w:val="39"/>
    <w:unhideWhenUsed/>
    <w:rsid w:val="00B43859"/>
    <w:pPr>
      <w:spacing w:after="100"/>
      <w:ind w:left="1100"/>
      <w:jc w:val="left"/>
    </w:pPr>
    <w:rPr>
      <w:rFonts w:eastAsiaTheme="minorEastAsia"/>
      <w:sz w:val="22"/>
      <w:lang w:eastAsia="fr-FR"/>
    </w:rPr>
  </w:style>
  <w:style w:type="paragraph" w:styleId="TM7">
    <w:name w:val="toc 7"/>
    <w:basedOn w:val="Normal"/>
    <w:next w:val="Normal"/>
    <w:autoRedefine/>
    <w:uiPriority w:val="39"/>
    <w:unhideWhenUsed/>
    <w:rsid w:val="00B43859"/>
    <w:pPr>
      <w:spacing w:after="100"/>
      <w:ind w:left="1320"/>
      <w:jc w:val="left"/>
    </w:pPr>
    <w:rPr>
      <w:rFonts w:eastAsiaTheme="minorEastAsia"/>
      <w:sz w:val="22"/>
      <w:lang w:eastAsia="fr-FR"/>
    </w:rPr>
  </w:style>
  <w:style w:type="paragraph" w:styleId="TM8">
    <w:name w:val="toc 8"/>
    <w:basedOn w:val="Normal"/>
    <w:next w:val="Normal"/>
    <w:autoRedefine/>
    <w:uiPriority w:val="39"/>
    <w:unhideWhenUsed/>
    <w:rsid w:val="00B43859"/>
    <w:pPr>
      <w:spacing w:after="100"/>
      <w:ind w:left="1540"/>
      <w:jc w:val="left"/>
    </w:pPr>
    <w:rPr>
      <w:rFonts w:eastAsiaTheme="minorEastAsia"/>
      <w:sz w:val="22"/>
      <w:lang w:eastAsia="fr-FR"/>
    </w:rPr>
  </w:style>
  <w:style w:type="paragraph" w:styleId="TM9">
    <w:name w:val="toc 9"/>
    <w:basedOn w:val="Normal"/>
    <w:next w:val="Normal"/>
    <w:autoRedefine/>
    <w:uiPriority w:val="39"/>
    <w:unhideWhenUsed/>
    <w:rsid w:val="00B43859"/>
    <w:pPr>
      <w:spacing w:after="100"/>
      <w:ind w:left="1760"/>
      <w:jc w:val="left"/>
    </w:pPr>
    <w:rPr>
      <w:rFonts w:eastAsiaTheme="minorEastAsia"/>
      <w:sz w:val="22"/>
      <w:lang w:eastAsia="fr-FR"/>
    </w:rPr>
  </w:style>
  <w:style w:type="character" w:styleId="Mentionnonrsolue">
    <w:name w:val="Unresolved Mention"/>
    <w:basedOn w:val="Policepardfaut"/>
    <w:uiPriority w:val="99"/>
    <w:semiHidden/>
    <w:unhideWhenUsed/>
    <w:rsid w:val="00B43859"/>
    <w:rPr>
      <w:color w:val="605E5C"/>
      <w:shd w:val="clear" w:color="auto" w:fill="E1DFDD"/>
    </w:rPr>
  </w:style>
  <w:style w:type="character" w:customStyle="1" w:styleId="m-font-size-24">
    <w:name w:val="m-font-size-24"/>
    <w:basedOn w:val="Policepardfaut"/>
    <w:rsid w:val="00031BFC"/>
  </w:style>
  <w:style w:type="table" w:styleId="TableauGrille1Clair-Accentuation5">
    <w:name w:val="Grid Table 1 Light Accent 5"/>
    <w:basedOn w:val="TableauNormal"/>
    <w:uiPriority w:val="46"/>
    <w:rsid w:val="009D20EB"/>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styleId="En-tte">
    <w:name w:val="header"/>
    <w:basedOn w:val="Normal"/>
    <w:link w:val="En-tteCar"/>
    <w:uiPriority w:val="99"/>
    <w:unhideWhenUsed/>
    <w:rsid w:val="00442E99"/>
    <w:pPr>
      <w:tabs>
        <w:tab w:val="center" w:pos="4536"/>
        <w:tab w:val="right" w:pos="9072"/>
      </w:tabs>
    </w:pPr>
  </w:style>
  <w:style w:type="character" w:customStyle="1" w:styleId="En-tteCar">
    <w:name w:val="En-tête Car"/>
    <w:basedOn w:val="Policepardfaut"/>
    <w:link w:val="En-tte"/>
    <w:uiPriority w:val="99"/>
    <w:rsid w:val="00442E99"/>
    <w:rPr>
      <w:sz w:val="20"/>
    </w:rPr>
  </w:style>
  <w:style w:type="paragraph" w:styleId="Pieddepage">
    <w:name w:val="footer"/>
    <w:basedOn w:val="Normal"/>
    <w:link w:val="PieddepageCar"/>
    <w:uiPriority w:val="99"/>
    <w:unhideWhenUsed/>
    <w:rsid w:val="00442E99"/>
    <w:pPr>
      <w:tabs>
        <w:tab w:val="center" w:pos="4536"/>
        <w:tab w:val="right" w:pos="9072"/>
      </w:tabs>
    </w:pPr>
  </w:style>
  <w:style w:type="character" w:customStyle="1" w:styleId="PieddepageCar">
    <w:name w:val="Pied de page Car"/>
    <w:basedOn w:val="Policepardfaut"/>
    <w:link w:val="Pieddepage"/>
    <w:uiPriority w:val="99"/>
    <w:rsid w:val="00442E99"/>
    <w:rPr>
      <w:sz w:val="20"/>
    </w:rPr>
  </w:style>
  <w:style w:type="character" w:customStyle="1" w:styleId="MonNormalCar">
    <w:name w:val="MonNormal Car"/>
    <w:link w:val="MonNormal"/>
    <w:locked/>
    <w:rsid w:val="00030FE6"/>
    <w:rPr>
      <w:rFonts w:ascii="Arial" w:hAnsi="Arial" w:cs="Arial"/>
      <w:szCs w:val="24"/>
      <w:lang w:eastAsia="ar-SA"/>
    </w:rPr>
  </w:style>
  <w:style w:type="paragraph" w:customStyle="1" w:styleId="MonNormal">
    <w:name w:val="MonNormal"/>
    <w:basedOn w:val="Normal"/>
    <w:link w:val="MonNormalCar"/>
    <w:qFormat/>
    <w:rsid w:val="00030FE6"/>
    <w:pPr>
      <w:spacing w:before="120" w:after="240"/>
      <w:ind w:left="340"/>
    </w:pPr>
    <w:rPr>
      <w:rFonts w:ascii="Arial" w:hAnsi="Arial" w:cs="Arial"/>
      <w:sz w:val="22"/>
      <w:szCs w:val="24"/>
      <w:lang w:eastAsia="ar-SA"/>
    </w:rPr>
  </w:style>
  <w:style w:type="paragraph" w:styleId="Rvision">
    <w:name w:val="Revision"/>
    <w:hidden/>
    <w:uiPriority w:val="99"/>
    <w:semiHidden/>
    <w:rsid w:val="008D5428"/>
    <w:rPr>
      <w:sz w:val="20"/>
    </w:rPr>
  </w:style>
  <w:style w:type="table" w:styleId="TableauGrille4-Accentuation1">
    <w:name w:val="Grid Table 4 Accent 1"/>
    <w:basedOn w:val="TableauNormal"/>
    <w:uiPriority w:val="49"/>
    <w:rsid w:val="00BD4C46"/>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919927">
      <w:bodyDiv w:val="1"/>
      <w:marLeft w:val="0"/>
      <w:marRight w:val="0"/>
      <w:marTop w:val="0"/>
      <w:marBottom w:val="0"/>
      <w:divBdr>
        <w:top w:val="none" w:sz="0" w:space="0" w:color="auto"/>
        <w:left w:val="none" w:sz="0" w:space="0" w:color="auto"/>
        <w:bottom w:val="none" w:sz="0" w:space="0" w:color="auto"/>
        <w:right w:val="none" w:sz="0" w:space="0" w:color="auto"/>
      </w:divBdr>
    </w:div>
    <w:div w:id="311183318">
      <w:bodyDiv w:val="1"/>
      <w:marLeft w:val="0"/>
      <w:marRight w:val="0"/>
      <w:marTop w:val="0"/>
      <w:marBottom w:val="0"/>
      <w:divBdr>
        <w:top w:val="none" w:sz="0" w:space="0" w:color="auto"/>
        <w:left w:val="none" w:sz="0" w:space="0" w:color="auto"/>
        <w:bottom w:val="none" w:sz="0" w:space="0" w:color="auto"/>
        <w:right w:val="none" w:sz="0" w:space="0" w:color="auto"/>
      </w:divBdr>
    </w:div>
    <w:div w:id="371349548">
      <w:bodyDiv w:val="1"/>
      <w:marLeft w:val="0"/>
      <w:marRight w:val="0"/>
      <w:marTop w:val="0"/>
      <w:marBottom w:val="0"/>
      <w:divBdr>
        <w:top w:val="none" w:sz="0" w:space="0" w:color="auto"/>
        <w:left w:val="none" w:sz="0" w:space="0" w:color="auto"/>
        <w:bottom w:val="none" w:sz="0" w:space="0" w:color="auto"/>
        <w:right w:val="none" w:sz="0" w:space="0" w:color="auto"/>
      </w:divBdr>
    </w:div>
    <w:div w:id="601304418">
      <w:bodyDiv w:val="1"/>
      <w:marLeft w:val="0"/>
      <w:marRight w:val="0"/>
      <w:marTop w:val="0"/>
      <w:marBottom w:val="0"/>
      <w:divBdr>
        <w:top w:val="none" w:sz="0" w:space="0" w:color="auto"/>
        <w:left w:val="none" w:sz="0" w:space="0" w:color="auto"/>
        <w:bottom w:val="none" w:sz="0" w:space="0" w:color="auto"/>
        <w:right w:val="none" w:sz="0" w:space="0" w:color="auto"/>
      </w:divBdr>
    </w:div>
    <w:div w:id="876046988">
      <w:bodyDiv w:val="1"/>
      <w:marLeft w:val="0"/>
      <w:marRight w:val="0"/>
      <w:marTop w:val="0"/>
      <w:marBottom w:val="0"/>
      <w:divBdr>
        <w:top w:val="none" w:sz="0" w:space="0" w:color="auto"/>
        <w:left w:val="none" w:sz="0" w:space="0" w:color="auto"/>
        <w:bottom w:val="none" w:sz="0" w:space="0" w:color="auto"/>
        <w:right w:val="none" w:sz="0" w:space="0" w:color="auto"/>
      </w:divBdr>
    </w:div>
    <w:div w:id="904678238">
      <w:bodyDiv w:val="1"/>
      <w:marLeft w:val="0"/>
      <w:marRight w:val="0"/>
      <w:marTop w:val="0"/>
      <w:marBottom w:val="0"/>
      <w:divBdr>
        <w:top w:val="none" w:sz="0" w:space="0" w:color="auto"/>
        <w:left w:val="none" w:sz="0" w:space="0" w:color="auto"/>
        <w:bottom w:val="none" w:sz="0" w:space="0" w:color="auto"/>
        <w:right w:val="none" w:sz="0" w:space="0" w:color="auto"/>
      </w:divBdr>
    </w:div>
    <w:div w:id="917708844">
      <w:bodyDiv w:val="1"/>
      <w:marLeft w:val="0"/>
      <w:marRight w:val="0"/>
      <w:marTop w:val="0"/>
      <w:marBottom w:val="0"/>
      <w:divBdr>
        <w:top w:val="none" w:sz="0" w:space="0" w:color="auto"/>
        <w:left w:val="none" w:sz="0" w:space="0" w:color="auto"/>
        <w:bottom w:val="none" w:sz="0" w:space="0" w:color="auto"/>
        <w:right w:val="none" w:sz="0" w:space="0" w:color="auto"/>
      </w:divBdr>
    </w:div>
    <w:div w:id="932473243">
      <w:bodyDiv w:val="1"/>
      <w:marLeft w:val="0"/>
      <w:marRight w:val="0"/>
      <w:marTop w:val="0"/>
      <w:marBottom w:val="0"/>
      <w:divBdr>
        <w:top w:val="none" w:sz="0" w:space="0" w:color="auto"/>
        <w:left w:val="none" w:sz="0" w:space="0" w:color="auto"/>
        <w:bottom w:val="none" w:sz="0" w:space="0" w:color="auto"/>
        <w:right w:val="none" w:sz="0" w:space="0" w:color="auto"/>
      </w:divBdr>
    </w:div>
    <w:div w:id="977683111">
      <w:bodyDiv w:val="1"/>
      <w:marLeft w:val="0"/>
      <w:marRight w:val="0"/>
      <w:marTop w:val="0"/>
      <w:marBottom w:val="0"/>
      <w:divBdr>
        <w:top w:val="none" w:sz="0" w:space="0" w:color="auto"/>
        <w:left w:val="none" w:sz="0" w:space="0" w:color="auto"/>
        <w:bottom w:val="none" w:sz="0" w:space="0" w:color="auto"/>
        <w:right w:val="none" w:sz="0" w:space="0" w:color="auto"/>
      </w:divBdr>
    </w:div>
    <w:div w:id="1117456745">
      <w:bodyDiv w:val="1"/>
      <w:marLeft w:val="0"/>
      <w:marRight w:val="0"/>
      <w:marTop w:val="0"/>
      <w:marBottom w:val="0"/>
      <w:divBdr>
        <w:top w:val="none" w:sz="0" w:space="0" w:color="auto"/>
        <w:left w:val="none" w:sz="0" w:space="0" w:color="auto"/>
        <w:bottom w:val="none" w:sz="0" w:space="0" w:color="auto"/>
        <w:right w:val="none" w:sz="0" w:space="0" w:color="auto"/>
      </w:divBdr>
    </w:div>
    <w:div w:id="1155995232">
      <w:bodyDiv w:val="1"/>
      <w:marLeft w:val="0"/>
      <w:marRight w:val="0"/>
      <w:marTop w:val="0"/>
      <w:marBottom w:val="0"/>
      <w:divBdr>
        <w:top w:val="none" w:sz="0" w:space="0" w:color="auto"/>
        <w:left w:val="none" w:sz="0" w:space="0" w:color="auto"/>
        <w:bottom w:val="none" w:sz="0" w:space="0" w:color="auto"/>
        <w:right w:val="none" w:sz="0" w:space="0" w:color="auto"/>
      </w:divBdr>
    </w:div>
    <w:div w:id="1254970515">
      <w:bodyDiv w:val="1"/>
      <w:marLeft w:val="0"/>
      <w:marRight w:val="0"/>
      <w:marTop w:val="0"/>
      <w:marBottom w:val="0"/>
      <w:divBdr>
        <w:top w:val="none" w:sz="0" w:space="0" w:color="auto"/>
        <w:left w:val="none" w:sz="0" w:space="0" w:color="auto"/>
        <w:bottom w:val="none" w:sz="0" w:space="0" w:color="auto"/>
        <w:right w:val="none" w:sz="0" w:space="0" w:color="auto"/>
      </w:divBdr>
    </w:div>
    <w:div w:id="1460757916">
      <w:bodyDiv w:val="1"/>
      <w:marLeft w:val="0"/>
      <w:marRight w:val="0"/>
      <w:marTop w:val="0"/>
      <w:marBottom w:val="0"/>
      <w:divBdr>
        <w:top w:val="none" w:sz="0" w:space="0" w:color="auto"/>
        <w:left w:val="none" w:sz="0" w:space="0" w:color="auto"/>
        <w:bottom w:val="none" w:sz="0" w:space="0" w:color="auto"/>
        <w:right w:val="none" w:sz="0" w:space="0" w:color="auto"/>
      </w:divBdr>
    </w:div>
    <w:div w:id="1471442964">
      <w:bodyDiv w:val="1"/>
      <w:marLeft w:val="0"/>
      <w:marRight w:val="0"/>
      <w:marTop w:val="0"/>
      <w:marBottom w:val="0"/>
      <w:divBdr>
        <w:top w:val="none" w:sz="0" w:space="0" w:color="auto"/>
        <w:left w:val="none" w:sz="0" w:space="0" w:color="auto"/>
        <w:bottom w:val="none" w:sz="0" w:space="0" w:color="auto"/>
        <w:right w:val="none" w:sz="0" w:space="0" w:color="auto"/>
      </w:divBdr>
    </w:div>
    <w:div w:id="1497455328">
      <w:bodyDiv w:val="1"/>
      <w:marLeft w:val="0"/>
      <w:marRight w:val="0"/>
      <w:marTop w:val="0"/>
      <w:marBottom w:val="0"/>
      <w:divBdr>
        <w:top w:val="none" w:sz="0" w:space="0" w:color="auto"/>
        <w:left w:val="none" w:sz="0" w:space="0" w:color="auto"/>
        <w:bottom w:val="none" w:sz="0" w:space="0" w:color="auto"/>
        <w:right w:val="none" w:sz="0" w:space="0" w:color="auto"/>
      </w:divBdr>
    </w:div>
    <w:div w:id="1498572088">
      <w:bodyDiv w:val="1"/>
      <w:marLeft w:val="0"/>
      <w:marRight w:val="0"/>
      <w:marTop w:val="0"/>
      <w:marBottom w:val="0"/>
      <w:divBdr>
        <w:top w:val="none" w:sz="0" w:space="0" w:color="auto"/>
        <w:left w:val="none" w:sz="0" w:space="0" w:color="auto"/>
        <w:bottom w:val="none" w:sz="0" w:space="0" w:color="auto"/>
        <w:right w:val="none" w:sz="0" w:space="0" w:color="auto"/>
      </w:divBdr>
    </w:div>
    <w:div w:id="1636594437">
      <w:bodyDiv w:val="1"/>
      <w:marLeft w:val="0"/>
      <w:marRight w:val="0"/>
      <w:marTop w:val="0"/>
      <w:marBottom w:val="0"/>
      <w:divBdr>
        <w:top w:val="none" w:sz="0" w:space="0" w:color="auto"/>
        <w:left w:val="none" w:sz="0" w:space="0" w:color="auto"/>
        <w:bottom w:val="none" w:sz="0" w:space="0" w:color="auto"/>
        <w:right w:val="none" w:sz="0" w:space="0" w:color="auto"/>
      </w:divBdr>
    </w:div>
    <w:div w:id="1679195824">
      <w:bodyDiv w:val="1"/>
      <w:marLeft w:val="0"/>
      <w:marRight w:val="0"/>
      <w:marTop w:val="0"/>
      <w:marBottom w:val="0"/>
      <w:divBdr>
        <w:top w:val="none" w:sz="0" w:space="0" w:color="auto"/>
        <w:left w:val="none" w:sz="0" w:space="0" w:color="auto"/>
        <w:bottom w:val="none" w:sz="0" w:space="0" w:color="auto"/>
        <w:right w:val="none" w:sz="0" w:space="0" w:color="auto"/>
      </w:divBdr>
    </w:div>
    <w:div w:id="1757751973">
      <w:bodyDiv w:val="1"/>
      <w:marLeft w:val="0"/>
      <w:marRight w:val="0"/>
      <w:marTop w:val="0"/>
      <w:marBottom w:val="0"/>
      <w:divBdr>
        <w:top w:val="none" w:sz="0" w:space="0" w:color="auto"/>
        <w:left w:val="none" w:sz="0" w:space="0" w:color="auto"/>
        <w:bottom w:val="none" w:sz="0" w:space="0" w:color="auto"/>
        <w:right w:val="none" w:sz="0" w:space="0" w:color="auto"/>
      </w:divBdr>
    </w:div>
    <w:div w:id="1758284785">
      <w:bodyDiv w:val="1"/>
      <w:marLeft w:val="0"/>
      <w:marRight w:val="0"/>
      <w:marTop w:val="0"/>
      <w:marBottom w:val="0"/>
      <w:divBdr>
        <w:top w:val="none" w:sz="0" w:space="0" w:color="auto"/>
        <w:left w:val="none" w:sz="0" w:space="0" w:color="auto"/>
        <w:bottom w:val="none" w:sz="0" w:space="0" w:color="auto"/>
        <w:right w:val="none" w:sz="0" w:space="0" w:color="auto"/>
      </w:divBdr>
    </w:div>
    <w:div w:id="1830905407">
      <w:bodyDiv w:val="1"/>
      <w:marLeft w:val="0"/>
      <w:marRight w:val="0"/>
      <w:marTop w:val="0"/>
      <w:marBottom w:val="0"/>
      <w:divBdr>
        <w:top w:val="none" w:sz="0" w:space="0" w:color="auto"/>
        <w:left w:val="none" w:sz="0" w:space="0" w:color="auto"/>
        <w:bottom w:val="none" w:sz="0" w:space="0" w:color="auto"/>
        <w:right w:val="none" w:sz="0" w:space="0" w:color="auto"/>
      </w:divBdr>
    </w:div>
    <w:div w:id="19680024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7.emf"/><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cfe.fr" TargetMode="External"/><Relationship Id="rId25" Type="http://schemas.openxmlformats.org/officeDocument/2006/relationships/image" Target="media/image12.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mailto:macartevitale@cfe.fr" TargetMode="External"/><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hyperlink" Target="mailto:infoexpat@cfe.fr" TargetMode="External"/><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image" Target="media/image16.png"/><Relationship Id="rId8" Type="http://schemas.openxmlformats.org/officeDocument/2006/relationships/webSettings" Target="web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1C899E1CA691043B6A773D01BB47D9C" ma:contentTypeVersion="16" ma:contentTypeDescription="Crée un document." ma:contentTypeScope="" ma:versionID="850f832993c4fc9a071c4ef977d10d1d">
  <xsd:schema xmlns:xsd="http://www.w3.org/2001/XMLSchema" xmlns:xs="http://www.w3.org/2001/XMLSchema" xmlns:p="http://schemas.microsoft.com/office/2006/metadata/properties" xmlns:ns2="afd80749-b41c-4e03-8080-2835a90afb2d" xmlns:ns3="7e0cd2e3-f0f9-4ee7-a124-345135e7c033" targetNamespace="http://schemas.microsoft.com/office/2006/metadata/properties" ma:root="true" ma:fieldsID="eb7335083a08999813e13d8b482e7fb3" ns2:_="" ns3:_="">
    <xsd:import namespace="afd80749-b41c-4e03-8080-2835a90afb2d"/>
    <xsd:import namespace="7e0cd2e3-f0f9-4ee7-a124-345135e7c03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RefKBM" minOccurs="0"/>
                <xsd:element ref="ns2:MediaServiceAutoKeyPoints" minOccurs="0"/>
                <xsd:element ref="ns2:MediaServiceKeyPoints" minOccurs="0"/>
                <xsd:element ref="ns2:_Flow_SignoffStatu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d80749-b41c-4e03-8080-2835a90afb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RefKBM" ma:index="18" nillable="true" ma:displayName="Ref KBM" ma:description="Rentrez les références KBM qui correspondent à la même mission" ma:format="Dropdown" ma:internalName="RefKBM">
      <xsd:simpleType>
        <xsd:restriction base="dms:Text">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État de validation" ma:internalName="_x00c9_tat_x0020_de_x0020_validation">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e0cd2e3-f0f9-4ee7-a124-345135e7c033"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RefKBM xmlns="afd80749-b41c-4e03-8080-2835a90afb2d" xsi:nil="true"/>
    <_Flow_SignoffStatus xmlns="afd80749-b41c-4e03-8080-2835a90afb2d" xsi:nil="true"/>
  </documentManagement>
</p:properties>
</file>

<file path=customXml/itemProps1.xml><?xml version="1.0" encoding="utf-8"?>
<ds:datastoreItem xmlns:ds="http://schemas.openxmlformats.org/officeDocument/2006/customXml" ds:itemID="{C6F1BD3F-FAB7-450A-963E-B6E8206A0830}">
  <ds:schemaRefs>
    <ds:schemaRef ds:uri="http://schemas.openxmlformats.org/officeDocument/2006/bibliography"/>
  </ds:schemaRefs>
</ds:datastoreItem>
</file>

<file path=customXml/itemProps2.xml><?xml version="1.0" encoding="utf-8"?>
<ds:datastoreItem xmlns:ds="http://schemas.openxmlformats.org/officeDocument/2006/customXml" ds:itemID="{9BA55E2E-F3BD-47F0-81D6-49991C9CF8F7}">
  <ds:schemaRefs>
    <ds:schemaRef ds:uri="http://schemas.microsoft.com/sharepoint/v3/contenttype/forms"/>
  </ds:schemaRefs>
</ds:datastoreItem>
</file>

<file path=customXml/itemProps3.xml><?xml version="1.0" encoding="utf-8"?>
<ds:datastoreItem xmlns:ds="http://schemas.openxmlformats.org/officeDocument/2006/customXml" ds:itemID="{F0FDF414-2916-41B1-9EA0-2FD623DE58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d80749-b41c-4e03-8080-2835a90afb2d"/>
    <ds:schemaRef ds:uri="7e0cd2e3-f0f9-4ee7-a124-345135e7c0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1EA5E4-C31D-4C94-B55C-B87EDDE8FC3F}">
  <ds:schemaRefs>
    <ds:schemaRef ds:uri="http://schemas.microsoft.com/office/2006/metadata/properties"/>
    <ds:schemaRef ds:uri="http://schemas.microsoft.com/office/infopath/2007/PartnerControls"/>
    <ds:schemaRef ds:uri="afd80749-b41c-4e03-8080-2835a90afb2d"/>
  </ds:schemaRefs>
</ds:datastoreItem>
</file>

<file path=docProps/app.xml><?xml version="1.0" encoding="utf-8"?>
<Properties xmlns="http://schemas.openxmlformats.org/officeDocument/2006/extended-properties" xmlns:vt="http://schemas.openxmlformats.org/officeDocument/2006/docPropsVTypes">
  <Template>Normal</Template>
  <TotalTime>3219</TotalTime>
  <Pages>61</Pages>
  <Words>33184</Words>
  <Characters>182516</Characters>
  <Application>Microsoft Office Word</Application>
  <DocSecurity>0</DocSecurity>
  <Lines>1520</Lines>
  <Paragraphs>430</Paragraphs>
  <ScaleCrop>false</ScaleCrop>
  <Company/>
  <LinksUpToDate>false</LinksUpToDate>
  <CharactersWithSpaces>215270</CharactersWithSpaces>
  <SharedDoc>false</SharedDoc>
  <HLinks>
    <vt:vector size="672" baseType="variant">
      <vt:variant>
        <vt:i4>7733336</vt:i4>
      </vt:variant>
      <vt:variant>
        <vt:i4>663</vt:i4>
      </vt:variant>
      <vt:variant>
        <vt:i4>0</vt:i4>
      </vt:variant>
      <vt:variant>
        <vt:i4>5</vt:i4>
      </vt:variant>
      <vt:variant>
        <vt:lpwstr>mailto:macartevitale@cfe.fr</vt:lpwstr>
      </vt:variant>
      <vt:variant>
        <vt:lpwstr/>
      </vt:variant>
      <vt:variant>
        <vt:i4>7077978</vt:i4>
      </vt:variant>
      <vt:variant>
        <vt:i4>660</vt:i4>
      </vt:variant>
      <vt:variant>
        <vt:i4>0</vt:i4>
      </vt:variant>
      <vt:variant>
        <vt:i4>5</vt:i4>
      </vt:variant>
      <vt:variant>
        <vt:lpwstr>mailto:infoexpat@cfe.fr</vt:lpwstr>
      </vt:variant>
      <vt:variant>
        <vt:lpwstr/>
      </vt:variant>
      <vt:variant>
        <vt:i4>6553706</vt:i4>
      </vt:variant>
      <vt:variant>
        <vt:i4>657</vt:i4>
      </vt:variant>
      <vt:variant>
        <vt:i4>0</vt:i4>
      </vt:variant>
      <vt:variant>
        <vt:i4>5</vt:i4>
      </vt:variant>
      <vt:variant>
        <vt:lpwstr>http://www.cfe.fr/</vt:lpwstr>
      </vt:variant>
      <vt:variant>
        <vt:lpwstr/>
      </vt:variant>
      <vt:variant>
        <vt:i4>1441842</vt:i4>
      </vt:variant>
      <vt:variant>
        <vt:i4>650</vt:i4>
      </vt:variant>
      <vt:variant>
        <vt:i4>0</vt:i4>
      </vt:variant>
      <vt:variant>
        <vt:i4>5</vt:i4>
      </vt:variant>
      <vt:variant>
        <vt:lpwstr/>
      </vt:variant>
      <vt:variant>
        <vt:lpwstr>_Toc218701869</vt:lpwstr>
      </vt:variant>
      <vt:variant>
        <vt:i4>1441842</vt:i4>
      </vt:variant>
      <vt:variant>
        <vt:i4>644</vt:i4>
      </vt:variant>
      <vt:variant>
        <vt:i4>0</vt:i4>
      </vt:variant>
      <vt:variant>
        <vt:i4>5</vt:i4>
      </vt:variant>
      <vt:variant>
        <vt:lpwstr/>
      </vt:variant>
      <vt:variant>
        <vt:lpwstr>_Toc218701868</vt:lpwstr>
      </vt:variant>
      <vt:variant>
        <vt:i4>1441842</vt:i4>
      </vt:variant>
      <vt:variant>
        <vt:i4>638</vt:i4>
      </vt:variant>
      <vt:variant>
        <vt:i4>0</vt:i4>
      </vt:variant>
      <vt:variant>
        <vt:i4>5</vt:i4>
      </vt:variant>
      <vt:variant>
        <vt:lpwstr/>
      </vt:variant>
      <vt:variant>
        <vt:lpwstr>_Toc218701867</vt:lpwstr>
      </vt:variant>
      <vt:variant>
        <vt:i4>1441842</vt:i4>
      </vt:variant>
      <vt:variant>
        <vt:i4>632</vt:i4>
      </vt:variant>
      <vt:variant>
        <vt:i4>0</vt:i4>
      </vt:variant>
      <vt:variant>
        <vt:i4>5</vt:i4>
      </vt:variant>
      <vt:variant>
        <vt:lpwstr/>
      </vt:variant>
      <vt:variant>
        <vt:lpwstr>_Toc218701866</vt:lpwstr>
      </vt:variant>
      <vt:variant>
        <vt:i4>1441842</vt:i4>
      </vt:variant>
      <vt:variant>
        <vt:i4>626</vt:i4>
      </vt:variant>
      <vt:variant>
        <vt:i4>0</vt:i4>
      </vt:variant>
      <vt:variant>
        <vt:i4>5</vt:i4>
      </vt:variant>
      <vt:variant>
        <vt:lpwstr/>
      </vt:variant>
      <vt:variant>
        <vt:lpwstr>_Toc218701865</vt:lpwstr>
      </vt:variant>
      <vt:variant>
        <vt:i4>1441842</vt:i4>
      </vt:variant>
      <vt:variant>
        <vt:i4>620</vt:i4>
      </vt:variant>
      <vt:variant>
        <vt:i4>0</vt:i4>
      </vt:variant>
      <vt:variant>
        <vt:i4>5</vt:i4>
      </vt:variant>
      <vt:variant>
        <vt:lpwstr/>
      </vt:variant>
      <vt:variant>
        <vt:lpwstr>_Toc218701864</vt:lpwstr>
      </vt:variant>
      <vt:variant>
        <vt:i4>1441842</vt:i4>
      </vt:variant>
      <vt:variant>
        <vt:i4>614</vt:i4>
      </vt:variant>
      <vt:variant>
        <vt:i4>0</vt:i4>
      </vt:variant>
      <vt:variant>
        <vt:i4>5</vt:i4>
      </vt:variant>
      <vt:variant>
        <vt:lpwstr/>
      </vt:variant>
      <vt:variant>
        <vt:lpwstr>_Toc218701863</vt:lpwstr>
      </vt:variant>
      <vt:variant>
        <vt:i4>1441842</vt:i4>
      </vt:variant>
      <vt:variant>
        <vt:i4>608</vt:i4>
      </vt:variant>
      <vt:variant>
        <vt:i4>0</vt:i4>
      </vt:variant>
      <vt:variant>
        <vt:i4>5</vt:i4>
      </vt:variant>
      <vt:variant>
        <vt:lpwstr/>
      </vt:variant>
      <vt:variant>
        <vt:lpwstr>_Toc218701862</vt:lpwstr>
      </vt:variant>
      <vt:variant>
        <vt:i4>1441842</vt:i4>
      </vt:variant>
      <vt:variant>
        <vt:i4>602</vt:i4>
      </vt:variant>
      <vt:variant>
        <vt:i4>0</vt:i4>
      </vt:variant>
      <vt:variant>
        <vt:i4>5</vt:i4>
      </vt:variant>
      <vt:variant>
        <vt:lpwstr/>
      </vt:variant>
      <vt:variant>
        <vt:lpwstr>_Toc218701861</vt:lpwstr>
      </vt:variant>
      <vt:variant>
        <vt:i4>1441842</vt:i4>
      </vt:variant>
      <vt:variant>
        <vt:i4>596</vt:i4>
      </vt:variant>
      <vt:variant>
        <vt:i4>0</vt:i4>
      </vt:variant>
      <vt:variant>
        <vt:i4>5</vt:i4>
      </vt:variant>
      <vt:variant>
        <vt:lpwstr/>
      </vt:variant>
      <vt:variant>
        <vt:lpwstr>_Toc218701860</vt:lpwstr>
      </vt:variant>
      <vt:variant>
        <vt:i4>1376306</vt:i4>
      </vt:variant>
      <vt:variant>
        <vt:i4>590</vt:i4>
      </vt:variant>
      <vt:variant>
        <vt:i4>0</vt:i4>
      </vt:variant>
      <vt:variant>
        <vt:i4>5</vt:i4>
      </vt:variant>
      <vt:variant>
        <vt:lpwstr/>
      </vt:variant>
      <vt:variant>
        <vt:lpwstr>_Toc218701859</vt:lpwstr>
      </vt:variant>
      <vt:variant>
        <vt:i4>1376306</vt:i4>
      </vt:variant>
      <vt:variant>
        <vt:i4>584</vt:i4>
      </vt:variant>
      <vt:variant>
        <vt:i4>0</vt:i4>
      </vt:variant>
      <vt:variant>
        <vt:i4>5</vt:i4>
      </vt:variant>
      <vt:variant>
        <vt:lpwstr/>
      </vt:variant>
      <vt:variant>
        <vt:lpwstr>_Toc218701858</vt:lpwstr>
      </vt:variant>
      <vt:variant>
        <vt:i4>1376306</vt:i4>
      </vt:variant>
      <vt:variant>
        <vt:i4>578</vt:i4>
      </vt:variant>
      <vt:variant>
        <vt:i4>0</vt:i4>
      </vt:variant>
      <vt:variant>
        <vt:i4>5</vt:i4>
      </vt:variant>
      <vt:variant>
        <vt:lpwstr/>
      </vt:variant>
      <vt:variant>
        <vt:lpwstr>_Toc218701857</vt:lpwstr>
      </vt:variant>
      <vt:variant>
        <vt:i4>1376306</vt:i4>
      </vt:variant>
      <vt:variant>
        <vt:i4>572</vt:i4>
      </vt:variant>
      <vt:variant>
        <vt:i4>0</vt:i4>
      </vt:variant>
      <vt:variant>
        <vt:i4>5</vt:i4>
      </vt:variant>
      <vt:variant>
        <vt:lpwstr/>
      </vt:variant>
      <vt:variant>
        <vt:lpwstr>_Toc218701856</vt:lpwstr>
      </vt:variant>
      <vt:variant>
        <vt:i4>1376306</vt:i4>
      </vt:variant>
      <vt:variant>
        <vt:i4>566</vt:i4>
      </vt:variant>
      <vt:variant>
        <vt:i4>0</vt:i4>
      </vt:variant>
      <vt:variant>
        <vt:i4>5</vt:i4>
      </vt:variant>
      <vt:variant>
        <vt:lpwstr/>
      </vt:variant>
      <vt:variant>
        <vt:lpwstr>_Toc218701855</vt:lpwstr>
      </vt:variant>
      <vt:variant>
        <vt:i4>1376306</vt:i4>
      </vt:variant>
      <vt:variant>
        <vt:i4>560</vt:i4>
      </vt:variant>
      <vt:variant>
        <vt:i4>0</vt:i4>
      </vt:variant>
      <vt:variant>
        <vt:i4>5</vt:i4>
      </vt:variant>
      <vt:variant>
        <vt:lpwstr/>
      </vt:variant>
      <vt:variant>
        <vt:lpwstr>_Toc218701854</vt:lpwstr>
      </vt:variant>
      <vt:variant>
        <vt:i4>1376306</vt:i4>
      </vt:variant>
      <vt:variant>
        <vt:i4>554</vt:i4>
      </vt:variant>
      <vt:variant>
        <vt:i4>0</vt:i4>
      </vt:variant>
      <vt:variant>
        <vt:i4>5</vt:i4>
      </vt:variant>
      <vt:variant>
        <vt:lpwstr/>
      </vt:variant>
      <vt:variant>
        <vt:lpwstr>_Toc218701853</vt:lpwstr>
      </vt:variant>
      <vt:variant>
        <vt:i4>1376306</vt:i4>
      </vt:variant>
      <vt:variant>
        <vt:i4>548</vt:i4>
      </vt:variant>
      <vt:variant>
        <vt:i4>0</vt:i4>
      </vt:variant>
      <vt:variant>
        <vt:i4>5</vt:i4>
      </vt:variant>
      <vt:variant>
        <vt:lpwstr/>
      </vt:variant>
      <vt:variant>
        <vt:lpwstr>_Toc218701852</vt:lpwstr>
      </vt:variant>
      <vt:variant>
        <vt:i4>1376306</vt:i4>
      </vt:variant>
      <vt:variant>
        <vt:i4>542</vt:i4>
      </vt:variant>
      <vt:variant>
        <vt:i4>0</vt:i4>
      </vt:variant>
      <vt:variant>
        <vt:i4>5</vt:i4>
      </vt:variant>
      <vt:variant>
        <vt:lpwstr/>
      </vt:variant>
      <vt:variant>
        <vt:lpwstr>_Toc218701851</vt:lpwstr>
      </vt:variant>
      <vt:variant>
        <vt:i4>1376306</vt:i4>
      </vt:variant>
      <vt:variant>
        <vt:i4>536</vt:i4>
      </vt:variant>
      <vt:variant>
        <vt:i4>0</vt:i4>
      </vt:variant>
      <vt:variant>
        <vt:i4>5</vt:i4>
      </vt:variant>
      <vt:variant>
        <vt:lpwstr/>
      </vt:variant>
      <vt:variant>
        <vt:lpwstr>_Toc218701850</vt:lpwstr>
      </vt:variant>
      <vt:variant>
        <vt:i4>1310770</vt:i4>
      </vt:variant>
      <vt:variant>
        <vt:i4>530</vt:i4>
      </vt:variant>
      <vt:variant>
        <vt:i4>0</vt:i4>
      </vt:variant>
      <vt:variant>
        <vt:i4>5</vt:i4>
      </vt:variant>
      <vt:variant>
        <vt:lpwstr/>
      </vt:variant>
      <vt:variant>
        <vt:lpwstr>_Toc218701849</vt:lpwstr>
      </vt:variant>
      <vt:variant>
        <vt:i4>1310770</vt:i4>
      </vt:variant>
      <vt:variant>
        <vt:i4>524</vt:i4>
      </vt:variant>
      <vt:variant>
        <vt:i4>0</vt:i4>
      </vt:variant>
      <vt:variant>
        <vt:i4>5</vt:i4>
      </vt:variant>
      <vt:variant>
        <vt:lpwstr/>
      </vt:variant>
      <vt:variant>
        <vt:lpwstr>_Toc218701848</vt:lpwstr>
      </vt:variant>
      <vt:variant>
        <vt:i4>1310770</vt:i4>
      </vt:variant>
      <vt:variant>
        <vt:i4>518</vt:i4>
      </vt:variant>
      <vt:variant>
        <vt:i4>0</vt:i4>
      </vt:variant>
      <vt:variant>
        <vt:i4>5</vt:i4>
      </vt:variant>
      <vt:variant>
        <vt:lpwstr/>
      </vt:variant>
      <vt:variant>
        <vt:lpwstr>_Toc218701847</vt:lpwstr>
      </vt:variant>
      <vt:variant>
        <vt:i4>1310770</vt:i4>
      </vt:variant>
      <vt:variant>
        <vt:i4>512</vt:i4>
      </vt:variant>
      <vt:variant>
        <vt:i4>0</vt:i4>
      </vt:variant>
      <vt:variant>
        <vt:i4>5</vt:i4>
      </vt:variant>
      <vt:variant>
        <vt:lpwstr/>
      </vt:variant>
      <vt:variant>
        <vt:lpwstr>_Toc218701846</vt:lpwstr>
      </vt:variant>
      <vt:variant>
        <vt:i4>1310770</vt:i4>
      </vt:variant>
      <vt:variant>
        <vt:i4>506</vt:i4>
      </vt:variant>
      <vt:variant>
        <vt:i4>0</vt:i4>
      </vt:variant>
      <vt:variant>
        <vt:i4>5</vt:i4>
      </vt:variant>
      <vt:variant>
        <vt:lpwstr/>
      </vt:variant>
      <vt:variant>
        <vt:lpwstr>_Toc218701845</vt:lpwstr>
      </vt:variant>
      <vt:variant>
        <vt:i4>1310770</vt:i4>
      </vt:variant>
      <vt:variant>
        <vt:i4>500</vt:i4>
      </vt:variant>
      <vt:variant>
        <vt:i4>0</vt:i4>
      </vt:variant>
      <vt:variant>
        <vt:i4>5</vt:i4>
      </vt:variant>
      <vt:variant>
        <vt:lpwstr/>
      </vt:variant>
      <vt:variant>
        <vt:lpwstr>_Toc218701844</vt:lpwstr>
      </vt:variant>
      <vt:variant>
        <vt:i4>1310770</vt:i4>
      </vt:variant>
      <vt:variant>
        <vt:i4>494</vt:i4>
      </vt:variant>
      <vt:variant>
        <vt:i4>0</vt:i4>
      </vt:variant>
      <vt:variant>
        <vt:i4>5</vt:i4>
      </vt:variant>
      <vt:variant>
        <vt:lpwstr/>
      </vt:variant>
      <vt:variant>
        <vt:lpwstr>_Toc218701843</vt:lpwstr>
      </vt:variant>
      <vt:variant>
        <vt:i4>1310770</vt:i4>
      </vt:variant>
      <vt:variant>
        <vt:i4>488</vt:i4>
      </vt:variant>
      <vt:variant>
        <vt:i4>0</vt:i4>
      </vt:variant>
      <vt:variant>
        <vt:i4>5</vt:i4>
      </vt:variant>
      <vt:variant>
        <vt:lpwstr/>
      </vt:variant>
      <vt:variant>
        <vt:lpwstr>_Toc218701842</vt:lpwstr>
      </vt:variant>
      <vt:variant>
        <vt:i4>1310770</vt:i4>
      </vt:variant>
      <vt:variant>
        <vt:i4>482</vt:i4>
      </vt:variant>
      <vt:variant>
        <vt:i4>0</vt:i4>
      </vt:variant>
      <vt:variant>
        <vt:i4>5</vt:i4>
      </vt:variant>
      <vt:variant>
        <vt:lpwstr/>
      </vt:variant>
      <vt:variant>
        <vt:lpwstr>_Toc218701841</vt:lpwstr>
      </vt:variant>
      <vt:variant>
        <vt:i4>1310770</vt:i4>
      </vt:variant>
      <vt:variant>
        <vt:i4>476</vt:i4>
      </vt:variant>
      <vt:variant>
        <vt:i4>0</vt:i4>
      </vt:variant>
      <vt:variant>
        <vt:i4>5</vt:i4>
      </vt:variant>
      <vt:variant>
        <vt:lpwstr/>
      </vt:variant>
      <vt:variant>
        <vt:lpwstr>_Toc218701840</vt:lpwstr>
      </vt:variant>
      <vt:variant>
        <vt:i4>1245234</vt:i4>
      </vt:variant>
      <vt:variant>
        <vt:i4>470</vt:i4>
      </vt:variant>
      <vt:variant>
        <vt:i4>0</vt:i4>
      </vt:variant>
      <vt:variant>
        <vt:i4>5</vt:i4>
      </vt:variant>
      <vt:variant>
        <vt:lpwstr/>
      </vt:variant>
      <vt:variant>
        <vt:lpwstr>_Toc218701839</vt:lpwstr>
      </vt:variant>
      <vt:variant>
        <vt:i4>1245234</vt:i4>
      </vt:variant>
      <vt:variant>
        <vt:i4>464</vt:i4>
      </vt:variant>
      <vt:variant>
        <vt:i4>0</vt:i4>
      </vt:variant>
      <vt:variant>
        <vt:i4>5</vt:i4>
      </vt:variant>
      <vt:variant>
        <vt:lpwstr/>
      </vt:variant>
      <vt:variant>
        <vt:lpwstr>_Toc218701838</vt:lpwstr>
      </vt:variant>
      <vt:variant>
        <vt:i4>1245234</vt:i4>
      </vt:variant>
      <vt:variant>
        <vt:i4>458</vt:i4>
      </vt:variant>
      <vt:variant>
        <vt:i4>0</vt:i4>
      </vt:variant>
      <vt:variant>
        <vt:i4>5</vt:i4>
      </vt:variant>
      <vt:variant>
        <vt:lpwstr/>
      </vt:variant>
      <vt:variant>
        <vt:lpwstr>_Toc218701837</vt:lpwstr>
      </vt:variant>
      <vt:variant>
        <vt:i4>1245234</vt:i4>
      </vt:variant>
      <vt:variant>
        <vt:i4>452</vt:i4>
      </vt:variant>
      <vt:variant>
        <vt:i4>0</vt:i4>
      </vt:variant>
      <vt:variant>
        <vt:i4>5</vt:i4>
      </vt:variant>
      <vt:variant>
        <vt:lpwstr/>
      </vt:variant>
      <vt:variant>
        <vt:lpwstr>_Toc218701836</vt:lpwstr>
      </vt:variant>
      <vt:variant>
        <vt:i4>1245234</vt:i4>
      </vt:variant>
      <vt:variant>
        <vt:i4>446</vt:i4>
      </vt:variant>
      <vt:variant>
        <vt:i4>0</vt:i4>
      </vt:variant>
      <vt:variant>
        <vt:i4>5</vt:i4>
      </vt:variant>
      <vt:variant>
        <vt:lpwstr/>
      </vt:variant>
      <vt:variant>
        <vt:lpwstr>_Toc218701835</vt:lpwstr>
      </vt:variant>
      <vt:variant>
        <vt:i4>1245234</vt:i4>
      </vt:variant>
      <vt:variant>
        <vt:i4>440</vt:i4>
      </vt:variant>
      <vt:variant>
        <vt:i4>0</vt:i4>
      </vt:variant>
      <vt:variant>
        <vt:i4>5</vt:i4>
      </vt:variant>
      <vt:variant>
        <vt:lpwstr/>
      </vt:variant>
      <vt:variant>
        <vt:lpwstr>_Toc218701834</vt:lpwstr>
      </vt:variant>
      <vt:variant>
        <vt:i4>1245234</vt:i4>
      </vt:variant>
      <vt:variant>
        <vt:i4>434</vt:i4>
      </vt:variant>
      <vt:variant>
        <vt:i4>0</vt:i4>
      </vt:variant>
      <vt:variant>
        <vt:i4>5</vt:i4>
      </vt:variant>
      <vt:variant>
        <vt:lpwstr/>
      </vt:variant>
      <vt:variant>
        <vt:lpwstr>_Toc218701833</vt:lpwstr>
      </vt:variant>
      <vt:variant>
        <vt:i4>1245234</vt:i4>
      </vt:variant>
      <vt:variant>
        <vt:i4>428</vt:i4>
      </vt:variant>
      <vt:variant>
        <vt:i4>0</vt:i4>
      </vt:variant>
      <vt:variant>
        <vt:i4>5</vt:i4>
      </vt:variant>
      <vt:variant>
        <vt:lpwstr/>
      </vt:variant>
      <vt:variant>
        <vt:lpwstr>_Toc218701832</vt:lpwstr>
      </vt:variant>
      <vt:variant>
        <vt:i4>1245234</vt:i4>
      </vt:variant>
      <vt:variant>
        <vt:i4>422</vt:i4>
      </vt:variant>
      <vt:variant>
        <vt:i4>0</vt:i4>
      </vt:variant>
      <vt:variant>
        <vt:i4>5</vt:i4>
      </vt:variant>
      <vt:variant>
        <vt:lpwstr/>
      </vt:variant>
      <vt:variant>
        <vt:lpwstr>_Toc218701831</vt:lpwstr>
      </vt:variant>
      <vt:variant>
        <vt:i4>1245234</vt:i4>
      </vt:variant>
      <vt:variant>
        <vt:i4>416</vt:i4>
      </vt:variant>
      <vt:variant>
        <vt:i4>0</vt:i4>
      </vt:variant>
      <vt:variant>
        <vt:i4>5</vt:i4>
      </vt:variant>
      <vt:variant>
        <vt:lpwstr/>
      </vt:variant>
      <vt:variant>
        <vt:lpwstr>_Toc218701830</vt:lpwstr>
      </vt:variant>
      <vt:variant>
        <vt:i4>1179698</vt:i4>
      </vt:variant>
      <vt:variant>
        <vt:i4>410</vt:i4>
      </vt:variant>
      <vt:variant>
        <vt:i4>0</vt:i4>
      </vt:variant>
      <vt:variant>
        <vt:i4>5</vt:i4>
      </vt:variant>
      <vt:variant>
        <vt:lpwstr/>
      </vt:variant>
      <vt:variant>
        <vt:lpwstr>_Toc218701829</vt:lpwstr>
      </vt:variant>
      <vt:variant>
        <vt:i4>1179698</vt:i4>
      </vt:variant>
      <vt:variant>
        <vt:i4>404</vt:i4>
      </vt:variant>
      <vt:variant>
        <vt:i4>0</vt:i4>
      </vt:variant>
      <vt:variant>
        <vt:i4>5</vt:i4>
      </vt:variant>
      <vt:variant>
        <vt:lpwstr/>
      </vt:variant>
      <vt:variant>
        <vt:lpwstr>_Toc218701828</vt:lpwstr>
      </vt:variant>
      <vt:variant>
        <vt:i4>1179698</vt:i4>
      </vt:variant>
      <vt:variant>
        <vt:i4>398</vt:i4>
      </vt:variant>
      <vt:variant>
        <vt:i4>0</vt:i4>
      </vt:variant>
      <vt:variant>
        <vt:i4>5</vt:i4>
      </vt:variant>
      <vt:variant>
        <vt:lpwstr/>
      </vt:variant>
      <vt:variant>
        <vt:lpwstr>_Toc218701827</vt:lpwstr>
      </vt:variant>
      <vt:variant>
        <vt:i4>1179698</vt:i4>
      </vt:variant>
      <vt:variant>
        <vt:i4>392</vt:i4>
      </vt:variant>
      <vt:variant>
        <vt:i4>0</vt:i4>
      </vt:variant>
      <vt:variant>
        <vt:i4>5</vt:i4>
      </vt:variant>
      <vt:variant>
        <vt:lpwstr/>
      </vt:variant>
      <vt:variant>
        <vt:lpwstr>_Toc218701826</vt:lpwstr>
      </vt:variant>
      <vt:variant>
        <vt:i4>1179698</vt:i4>
      </vt:variant>
      <vt:variant>
        <vt:i4>386</vt:i4>
      </vt:variant>
      <vt:variant>
        <vt:i4>0</vt:i4>
      </vt:variant>
      <vt:variant>
        <vt:i4>5</vt:i4>
      </vt:variant>
      <vt:variant>
        <vt:lpwstr/>
      </vt:variant>
      <vt:variant>
        <vt:lpwstr>_Toc218701825</vt:lpwstr>
      </vt:variant>
      <vt:variant>
        <vt:i4>1179698</vt:i4>
      </vt:variant>
      <vt:variant>
        <vt:i4>380</vt:i4>
      </vt:variant>
      <vt:variant>
        <vt:i4>0</vt:i4>
      </vt:variant>
      <vt:variant>
        <vt:i4>5</vt:i4>
      </vt:variant>
      <vt:variant>
        <vt:lpwstr/>
      </vt:variant>
      <vt:variant>
        <vt:lpwstr>_Toc218701824</vt:lpwstr>
      </vt:variant>
      <vt:variant>
        <vt:i4>1179698</vt:i4>
      </vt:variant>
      <vt:variant>
        <vt:i4>374</vt:i4>
      </vt:variant>
      <vt:variant>
        <vt:i4>0</vt:i4>
      </vt:variant>
      <vt:variant>
        <vt:i4>5</vt:i4>
      </vt:variant>
      <vt:variant>
        <vt:lpwstr/>
      </vt:variant>
      <vt:variant>
        <vt:lpwstr>_Toc218701823</vt:lpwstr>
      </vt:variant>
      <vt:variant>
        <vt:i4>1179698</vt:i4>
      </vt:variant>
      <vt:variant>
        <vt:i4>368</vt:i4>
      </vt:variant>
      <vt:variant>
        <vt:i4>0</vt:i4>
      </vt:variant>
      <vt:variant>
        <vt:i4>5</vt:i4>
      </vt:variant>
      <vt:variant>
        <vt:lpwstr/>
      </vt:variant>
      <vt:variant>
        <vt:lpwstr>_Toc218701822</vt:lpwstr>
      </vt:variant>
      <vt:variant>
        <vt:i4>1179698</vt:i4>
      </vt:variant>
      <vt:variant>
        <vt:i4>362</vt:i4>
      </vt:variant>
      <vt:variant>
        <vt:i4>0</vt:i4>
      </vt:variant>
      <vt:variant>
        <vt:i4>5</vt:i4>
      </vt:variant>
      <vt:variant>
        <vt:lpwstr/>
      </vt:variant>
      <vt:variant>
        <vt:lpwstr>_Toc218701821</vt:lpwstr>
      </vt:variant>
      <vt:variant>
        <vt:i4>1179698</vt:i4>
      </vt:variant>
      <vt:variant>
        <vt:i4>356</vt:i4>
      </vt:variant>
      <vt:variant>
        <vt:i4>0</vt:i4>
      </vt:variant>
      <vt:variant>
        <vt:i4>5</vt:i4>
      </vt:variant>
      <vt:variant>
        <vt:lpwstr/>
      </vt:variant>
      <vt:variant>
        <vt:lpwstr>_Toc218701820</vt:lpwstr>
      </vt:variant>
      <vt:variant>
        <vt:i4>1114162</vt:i4>
      </vt:variant>
      <vt:variant>
        <vt:i4>350</vt:i4>
      </vt:variant>
      <vt:variant>
        <vt:i4>0</vt:i4>
      </vt:variant>
      <vt:variant>
        <vt:i4>5</vt:i4>
      </vt:variant>
      <vt:variant>
        <vt:lpwstr/>
      </vt:variant>
      <vt:variant>
        <vt:lpwstr>_Toc218701819</vt:lpwstr>
      </vt:variant>
      <vt:variant>
        <vt:i4>1114162</vt:i4>
      </vt:variant>
      <vt:variant>
        <vt:i4>344</vt:i4>
      </vt:variant>
      <vt:variant>
        <vt:i4>0</vt:i4>
      </vt:variant>
      <vt:variant>
        <vt:i4>5</vt:i4>
      </vt:variant>
      <vt:variant>
        <vt:lpwstr/>
      </vt:variant>
      <vt:variant>
        <vt:lpwstr>_Toc218701818</vt:lpwstr>
      </vt:variant>
      <vt:variant>
        <vt:i4>1114162</vt:i4>
      </vt:variant>
      <vt:variant>
        <vt:i4>338</vt:i4>
      </vt:variant>
      <vt:variant>
        <vt:i4>0</vt:i4>
      </vt:variant>
      <vt:variant>
        <vt:i4>5</vt:i4>
      </vt:variant>
      <vt:variant>
        <vt:lpwstr/>
      </vt:variant>
      <vt:variant>
        <vt:lpwstr>_Toc218701817</vt:lpwstr>
      </vt:variant>
      <vt:variant>
        <vt:i4>1114162</vt:i4>
      </vt:variant>
      <vt:variant>
        <vt:i4>332</vt:i4>
      </vt:variant>
      <vt:variant>
        <vt:i4>0</vt:i4>
      </vt:variant>
      <vt:variant>
        <vt:i4>5</vt:i4>
      </vt:variant>
      <vt:variant>
        <vt:lpwstr/>
      </vt:variant>
      <vt:variant>
        <vt:lpwstr>_Toc218701816</vt:lpwstr>
      </vt:variant>
      <vt:variant>
        <vt:i4>1114162</vt:i4>
      </vt:variant>
      <vt:variant>
        <vt:i4>326</vt:i4>
      </vt:variant>
      <vt:variant>
        <vt:i4>0</vt:i4>
      </vt:variant>
      <vt:variant>
        <vt:i4>5</vt:i4>
      </vt:variant>
      <vt:variant>
        <vt:lpwstr/>
      </vt:variant>
      <vt:variant>
        <vt:lpwstr>_Toc218701815</vt:lpwstr>
      </vt:variant>
      <vt:variant>
        <vt:i4>1114162</vt:i4>
      </vt:variant>
      <vt:variant>
        <vt:i4>320</vt:i4>
      </vt:variant>
      <vt:variant>
        <vt:i4>0</vt:i4>
      </vt:variant>
      <vt:variant>
        <vt:i4>5</vt:i4>
      </vt:variant>
      <vt:variant>
        <vt:lpwstr/>
      </vt:variant>
      <vt:variant>
        <vt:lpwstr>_Toc218701814</vt:lpwstr>
      </vt:variant>
      <vt:variant>
        <vt:i4>1114162</vt:i4>
      </vt:variant>
      <vt:variant>
        <vt:i4>314</vt:i4>
      </vt:variant>
      <vt:variant>
        <vt:i4>0</vt:i4>
      </vt:variant>
      <vt:variant>
        <vt:i4>5</vt:i4>
      </vt:variant>
      <vt:variant>
        <vt:lpwstr/>
      </vt:variant>
      <vt:variant>
        <vt:lpwstr>_Toc218701813</vt:lpwstr>
      </vt:variant>
      <vt:variant>
        <vt:i4>1114162</vt:i4>
      </vt:variant>
      <vt:variant>
        <vt:i4>308</vt:i4>
      </vt:variant>
      <vt:variant>
        <vt:i4>0</vt:i4>
      </vt:variant>
      <vt:variant>
        <vt:i4>5</vt:i4>
      </vt:variant>
      <vt:variant>
        <vt:lpwstr/>
      </vt:variant>
      <vt:variant>
        <vt:lpwstr>_Toc218701812</vt:lpwstr>
      </vt:variant>
      <vt:variant>
        <vt:i4>1114162</vt:i4>
      </vt:variant>
      <vt:variant>
        <vt:i4>302</vt:i4>
      </vt:variant>
      <vt:variant>
        <vt:i4>0</vt:i4>
      </vt:variant>
      <vt:variant>
        <vt:i4>5</vt:i4>
      </vt:variant>
      <vt:variant>
        <vt:lpwstr/>
      </vt:variant>
      <vt:variant>
        <vt:lpwstr>_Toc218701811</vt:lpwstr>
      </vt:variant>
      <vt:variant>
        <vt:i4>1114162</vt:i4>
      </vt:variant>
      <vt:variant>
        <vt:i4>296</vt:i4>
      </vt:variant>
      <vt:variant>
        <vt:i4>0</vt:i4>
      </vt:variant>
      <vt:variant>
        <vt:i4>5</vt:i4>
      </vt:variant>
      <vt:variant>
        <vt:lpwstr/>
      </vt:variant>
      <vt:variant>
        <vt:lpwstr>_Toc218701810</vt:lpwstr>
      </vt:variant>
      <vt:variant>
        <vt:i4>1048626</vt:i4>
      </vt:variant>
      <vt:variant>
        <vt:i4>290</vt:i4>
      </vt:variant>
      <vt:variant>
        <vt:i4>0</vt:i4>
      </vt:variant>
      <vt:variant>
        <vt:i4>5</vt:i4>
      </vt:variant>
      <vt:variant>
        <vt:lpwstr/>
      </vt:variant>
      <vt:variant>
        <vt:lpwstr>_Toc218701809</vt:lpwstr>
      </vt:variant>
      <vt:variant>
        <vt:i4>1048626</vt:i4>
      </vt:variant>
      <vt:variant>
        <vt:i4>284</vt:i4>
      </vt:variant>
      <vt:variant>
        <vt:i4>0</vt:i4>
      </vt:variant>
      <vt:variant>
        <vt:i4>5</vt:i4>
      </vt:variant>
      <vt:variant>
        <vt:lpwstr/>
      </vt:variant>
      <vt:variant>
        <vt:lpwstr>_Toc218701808</vt:lpwstr>
      </vt:variant>
      <vt:variant>
        <vt:i4>1048626</vt:i4>
      </vt:variant>
      <vt:variant>
        <vt:i4>278</vt:i4>
      </vt:variant>
      <vt:variant>
        <vt:i4>0</vt:i4>
      </vt:variant>
      <vt:variant>
        <vt:i4>5</vt:i4>
      </vt:variant>
      <vt:variant>
        <vt:lpwstr/>
      </vt:variant>
      <vt:variant>
        <vt:lpwstr>_Toc218701807</vt:lpwstr>
      </vt:variant>
      <vt:variant>
        <vt:i4>1048626</vt:i4>
      </vt:variant>
      <vt:variant>
        <vt:i4>272</vt:i4>
      </vt:variant>
      <vt:variant>
        <vt:i4>0</vt:i4>
      </vt:variant>
      <vt:variant>
        <vt:i4>5</vt:i4>
      </vt:variant>
      <vt:variant>
        <vt:lpwstr/>
      </vt:variant>
      <vt:variant>
        <vt:lpwstr>_Toc218701806</vt:lpwstr>
      </vt:variant>
      <vt:variant>
        <vt:i4>1048626</vt:i4>
      </vt:variant>
      <vt:variant>
        <vt:i4>266</vt:i4>
      </vt:variant>
      <vt:variant>
        <vt:i4>0</vt:i4>
      </vt:variant>
      <vt:variant>
        <vt:i4>5</vt:i4>
      </vt:variant>
      <vt:variant>
        <vt:lpwstr/>
      </vt:variant>
      <vt:variant>
        <vt:lpwstr>_Toc218701805</vt:lpwstr>
      </vt:variant>
      <vt:variant>
        <vt:i4>1048626</vt:i4>
      </vt:variant>
      <vt:variant>
        <vt:i4>260</vt:i4>
      </vt:variant>
      <vt:variant>
        <vt:i4>0</vt:i4>
      </vt:variant>
      <vt:variant>
        <vt:i4>5</vt:i4>
      </vt:variant>
      <vt:variant>
        <vt:lpwstr/>
      </vt:variant>
      <vt:variant>
        <vt:lpwstr>_Toc218701804</vt:lpwstr>
      </vt:variant>
      <vt:variant>
        <vt:i4>1048626</vt:i4>
      </vt:variant>
      <vt:variant>
        <vt:i4>254</vt:i4>
      </vt:variant>
      <vt:variant>
        <vt:i4>0</vt:i4>
      </vt:variant>
      <vt:variant>
        <vt:i4>5</vt:i4>
      </vt:variant>
      <vt:variant>
        <vt:lpwstr/>
      </vt:variant>
      <vt:variant>
        <vt:lpwstr>_Toc218701803</vt:lpwstr>
      </vt:variant>
      <vt:variant>
        <vt:i4>1048626</vt:i4>
      </vt:variant>
      <vt:variant>
        <vt:i4>248</vt:i4>
      </vt:variant>
      <vt:variant>
        <vt:i4>0</vt:i4>
      </vt:variant>
      <vt:variant>
        <vt:i4>5</vt:i4>
      </vt:variant>
      <vt:variant>
        <vt:lpwstr/>
      </vt:variant>
      <vt:variant>
        <vt:lpwstr>_Toc218701802</vt:lpwstr>
      </vt:variant>
      <vt:variant>
        <vt:i4>1048626</vt:i4>
      </vt:variant>
      <vt:variant>
        <vt:i4>242</vt:i4>
      </vt:variant>
      <vt:variant>
        <vt:i4>0</vt:i4>
      </vt:variant>
      <vt:variant>
        <vt:i4>5</vt:i4>
      </vt:variant>
      <vt:variant>
        <vt:lpwstr/>
      </vt:variant>
      <vt:variant>
        <vt:lpwstr>_Toc218701801</vt:lpwstr>
      </vt:variant>
      <vt:variant>
        <vt:i4>1048626</vt:i4>
      </vt:variant>
      <vt:variant>
        <vt:i4>236</vt:i4>
      </vt:variant>
      <vt:variant>
        <vt:i4>0</vt:i4>
      </vt:variant>
      <vt:variant>
        <vt:i4>5</vt:i4>
      </vt:variant>
      <vt:variant>
        <vt:lpwstr/>
      </vt:variant>
      <vt:variant>
        <vt:lpwstr>_Toc218701800</vt:lpwstr>
      </vt:variant>
      <vt:variant>
        <vt:i4>1638461</vt:i4>
      </vt:variant>
      <vt:variant>
        <vt:i4>230</vt:i4>
      </vt:variant>
      <vt:variant>
        <vt:i4>0</vt:i4>
      </vt:variant>
      <vt:variant>
        <vt:i4>5</vt:i4>
      </vt:variant>
      <vt:variant>
        <vt:lpwstr/>
      </vt:variant>
      <vt:variant>
        <vt:lpwstr>_Toc218701799</vt:lpwstr>
      </vt:variant>
      <vt:variant>
        <vt:i4>1638461</vt:i4>
      </vt:variant>
      <vt:variant>
        <vt:i4>224</vt:i4>
      </vt:variant>
      <vt:variant>
        <vt:i4>0</vt:i4>
      </vt:variant>
      <vt:variant>
        <vt:i4>5</vt:i4>
      </vt:variant>
      <vt:variant>
        <vt:lpwstr/>
      </vt:variant>
      <vt:variant>
        <vt:lpwstr>_Toc218701798</vt:lpwstr>
      </vt:variant>
      <vt:variant>
        <vt:i4>1638461</vt:i4>
      </vt:variant>
      <vt:variant>
        <vt:i4>218</vt:i4>
      </vt:variant>
      <vt:variant>
        <vt:i4>0</vt:i4>
      </vt:variant>
      <vt:variant>
        <vt:i4>5</vt:i4>
      </vt:variant>
      <vt:variant>
        <vt:lpwstr/>
      </vt:variant>
      <vt:variant>
        <vt:lpwstr>_Toc218701797</vt:lpwstr>
      </vt:variant>
      <vt:variant>
        <vt:i4>1638461</vt:i4>
      </vt:variant>
      <vt:variant>
        <vt:i4>212</vt:i4>
      </vt:variant>
      <vt:variant>
        <vt:i4>0</vt:i4>
      </vt:variant>
      <vt:variant>
        <vt:i4>5</vt:i4>
      </vt:variant>
      <vt:variant>
        <vt:lpwstr/>
      </vt:variant>
      <vt:variant>
        <vt:lpwstr>_Toc218701796</vt:lpwstr>
      </vt:variant>
      <vt:variant>
        <vt:i4>1638461</vt:i4>
      </vt:variant>
      <vt:variant>
        <vt:i4>206</vt:i4>
      </vt:variant>
      <vt:variant>
        <vt:i4>0</vt:i4>
      </vt:variant>
      <vt:variant>
        <vt:i4>5</vt:i4>
      </vt:variant>
      <vt:variant>
        <vt:lpwstr/>
      </vt:variant>
      <vt:variant>
        <vt:lpwstr>_Toc218701795</vt:lpwstr>
      </vt:variant>
      <vt:variant>
        <vt:i4>1638461</vt:i4>
      </vt:variant>
      <vt:variant>
        <vt:i4>200</vt:i4>
      </vt:variant>
      <vt:variant>
        <vt:i4>0</vt:i4>
      </vt:variant>
      <vt:variant>
        <vt:i4>5</vt:i4>
      </vt:variant>
      <vt:variant>
        <vt:lpwstr/>
      </vt:variant>
      <vt:variant>
        <vt:lpwstr>_Toc218701794</vt:lpwstr>
      </vt:variant>
      <vt:variant>
        <vt:i4>1638461</vt:i4>
      </vt:variant>
      <vt:variant>
        <vt:i4>194</vt:i4>
      </vt:variant>
      <vt:variant>
        <vt:i4>0</vt:i4>
      </vt:variant>
      <vt:variant>
        <vt:i4>5</vt:i4>
      </vt:variant>
      <vt:variant>
        <vt:lpwstr/>
      </vt:variant>
      <vt:variant>
        <vt:lpwstr>_Toc218701793</vt:lpwstr>
      </vt:variant>
      <vt:variant>
        <vt:i4>1638461</vt:i4>
      </vt:variant>
      <vt:variant>
        <vt:i4>188</vt:i4>
      </vt:variant>
      <vt:variant>
        <vt:i4>0</vt:i4>
      </vt:variant>
      <vt:variant>
        <vt:i4>5</vt:i4>
      </vt:variant>
      <vt:variant>
        <vt:lpwstr/>
      </vt:variant>
      <vt:variant>
        <vt:lpwstr>_Toc218701792</vt:lpwstr>
      </vt:variant>
      <vt:variant>
        <vt:i4>1638461</vt:i4>
      </vt:variant>
      <vt:variant>
        <vt:i4>182</vt:i4>
      </vt:variant>
      <vt:variant>
        <vt:i4>0</vt:i4>
      </vt:variant>
      <vt:variant>
        <vt:i4>5</vt:i4>
      </vt:variant>
      <vt:variant>
        <vt:lpwstr/>
      </vt:variant>
      <vt:variant>
        <vt:lpwstr>_Toc218701791</vt:lpwstr>
      </vt:variant>
      <vt:variant>
        <vt:i4>1638461</vt:i4>
      </vt:variant>
      <vt:variant>
        <vt:i4>176</vt:i4>
      </vt:variant>
      <vt:variant>
        <vt:i4>0</vt:i4>
      </vt:variant>
      <vt:variant>
        <vt:i4>5</vt:i4>
      </vt:variant>
      <vt:variant>
        <vt:lpwstr/>
      </vt:variant>
      <vt:variant>
        <vt:lpwstr>_Toc218701790</vt:lpwstr>
      </vt:variant>
      <vt:variant>
        <vt:i4>1572925</vt:i4>
      </vt:variant>
      <vt:variant>
        <vt:i4>170</vt:i4>
      </vt:variant>
      <vt:variant>
        <vt:i4>0</vt:i4>
      </vt:variant>
      <vt:variant>
        <vt:i4>5</vt:i4>
      </vt:variant>
      <vt:variant>
        <vt:lpwstr/>
      </vt:variant>
      <vt:variant>
        <vt:lpwstr>_Toc218701789</vt:lpwstr>
      </vt:variant>
      <vt:variant>
        <vt:i4>1572925</vt:i4>
      </vt:variant>
      <vt:variant>
        <vt:i4>164</vt:i4>
      </vt:variant>
      <vt:variant>
        <vt:i4>0</vt:i4>
      </vt:variant>
      <vt:variant>
        <vt:i4>5</vt:i4>
      </vt:variant>
      <vt:variant>
        <vt:lpwstr/>
      </vt:variant>
      <vt:variant>
        <vt:lpwstr>_Toc218701788</vt:lpwstr>
      </vt:variant>
      <vt:variant>
        <vt:i4>1572925</vt:i4>
      </vt:variant>
      <vt:variant>
        <vt:i4>158</vt:i4>
      </vt:variant>
      <vt:variant>
        <vt:i4>0</vt:i4>
      </vt:variant>
      <vt:variant>
        <vt:i4>5</vt:i4>
      </vt:variant>
      <vt:variant>
        <vt:lpwstr/>
      </vt:variant>
      <vt:variant>
        <vt:lpwstr>_Toc218701787</vt:lpwstr>
      </vt:variant>
      <vt:variant>
        <vt:i4>1572925</vt:i4>
      </vt:variant>
      <vt:variant>
        <vt:i4>152</vt:i4>
      </vt:variant>
      <vt:variant>
        <vt:i4>0</vt:i4>
      </vt:variant>
      <vt:variant>
        <vt:i4>5</vt:i4>
      </vt:variant>
      <vt:variant>
        <vt:lpwstr/>
      </vt:variant>
      <vt:variant>
        <vt:lpwstr>_Toc218701786</vt:lpwstr>
      </vt:variant>
      <vt:variant>
        <vt:i4>1572925</vt:i4>
      </vt:variant>
      <vt:variant>
        <vt:i4>146</vt:i4>
      </vt:variant>
      <vt:variant>
        <vt:i4>0</vt:i4>
      </vt:variant>
      <vt:variant>
        <vt:i4>5</vt:i4>
      </vt:variant>
      <vt:variant>
        <vt:lpwstr/>
      </vt:variant>
      <vt:variant>
        <vt:lpwstr>_Toc218701785</vt:lpwstr>
      </vt:variant>
      <vt:variant>
        <vt:i4>1572925</vt:i4>
      </vt:variant>
      <vt:variant>
        <vt:i4>140</vt:i4>
      </vt:variant>
      <vt:variant>
        <vt:i4>0</vt:i4>
      </vt:variant>
      <vt:variant>
        <vt:i4>5</vt:i4>
      </vt:variant>
      <vt:variant>
        <vt:lpwstr/>
      </vt:variant>
      <vt:variant>
        <vt:lpwstr>_Toc218701784</vt:lpwstr>
      </vt:variant>
      <vt:variant>
        <vt:i4>1572925</vt:i4>
      </vt:variant>
      <vt:variant>
        <vt:i4>134</vt:i4>
      </vt:variant>
      <vt:variant>
        <vt:i4>0</vt:i4>
      </vt:variant>
      <vt:variant>
        <vt:i4>5</vt:i4>
      </vt:variant>
      <vt:variant>
        <vt:lpwstr/>
      </vt:variant>
      <vt:variant>
        <vt:lpwstr>_Toc218701783</vt:lpwstr>
      </vt:variant>
      <vt:variant>
        <vt:i4>1572925</vt:i4>
      </vt:variant>
      <vt:variant>
        <vt:i4>128</vt:i4>
      </vt:variant>
      <vt:variant>
        <vt:i4>0</vt:i4>
      </vt:variant>
      <vt:variant>
        <vt:i4>5</vt:i4>
      </vt:variant>
      <vt:variant>
        <vt:lpwstr/>
      </vt:variant>
      <vt:variant>
        <vt:lpwstr>_Toc218701782</vt:lpwstr>
      </vt:variant>
      <vt:variant>
        <vt:i4>1572925</vt:i4>
      </vt:variant>
      <vt:variant>
        <vt:i4>122</vt:i4>
      </vt:variant>
      <vt:variant>
        <vt:i4>0</vt:i4>
      </vt:variant>
      <vt:variant>
        <vt:i4>5</vt:i4>
      </vt:variant>
      <vt:variant>
        <vt:lpwstr/>
      </vt:variant>
      <vt:variant>
        <vt:lpwstr>_Toc218701781</vt:lpwstr>
      </vt:variant>
      <vt:variant>
        <vt:i4>1572925</vt:i4>
      </vt:variant>
      <vt:variant>
        <vt:i4>116</vt:i4>
      </vt:variant>
      <vt:variant>
        <vt:i4>0</vt:i4>
      </vt:variant>
      <vt:variant>
        <vt:i4>5</vt:i4>
      </vt:variant>
      <vt:variant>
        <vt:lpwstr/>
      </vt:variant>
      <vt:variant>
        <vt:lpwstr>_Toc218701780</vt:lpwstr>
      </vt:variant>
      <vt:variant>
        <vt:i4>1507389</vt:i4>
      </vt:variant>
      <vt:variant>
        <vt:i4>110</vt:i4>
      </vt:variant>
      <vt:variant>
        <vt:i4>0</vt:i4>
      </vt:variant>
      <vt:variant>
        <vt:i4>5</vt:i4>
      </vt:variant>
      <vt:variant>
        <vt:lpwstr/>
      </vt:variant>
      <vt:variant>
        <vt:lpwstr>_Toc218701779</vt:lpwstr>
      </vt:variant>
      <vt:variant>
        <vt:i4>1507389</vt:i4>
      </vt:variant>
      <vt:variant>
        <vt:i4>104</vt:i4>
      </vt:variant>
      <vt:variant>
        <vt:i4>0</vt:i4>
      </vt:variant>
      <vt:variant>
        <vt:i4>5</vt:i4>
      </vt:variant>
      <vt:variant>
        <vt:lpwstr/>
      </vt:variant>
      <vt:variant>
        <vt:lpwstr>_Toc218701778</vt:lpwstr>
      </vt:variant>
      <vt:variant>
        <vt:i4>1507389</vt:i4>
      </vt:variant>
      <vt:variant>
        <vt:i4>98</vt:i4>
      </vt:variant>
      <vt:variant>
        <vt:i4>0</vt:i4>
      </vt:variant>
      <vt:variant>
        <vt:i4>5</vt:i4>
      </vt:variant>
      <vt:variant>
        <vt:lpwstr/>
      </vt:variant>
      <vt:variant>
        <vt:lpwstr>_Toc218701777</vt:lpwstr>
      </vt:variant>
      <vt:variant>
        <vt:i4>1507389</vt:i4>
      </vt:variant>
      <vt:variant>
        <vt:i4>92</vt:i4>
      </vt:variant>
      <vt:variant>
        <vt:i4>0</vt:i4>
      </vt:variant>
      <vt:variant>
        <vt:i4>5</vt:i4>
      </vt:variant>
      <vt:variant>
        <vt:lpwstr/>
      </vt:variant>
      <vt:variant>
        <vt:lpwstr>_Toc218701776</vt:lpwstr>
      </vt:variant>
      <vt:variant>
        <vt:i4>1507389</vt:i4>
      </vt:variant>
      <vt:variant>
        <vt:i4>86</vt:i4>
      </vt:variant>
      <vt:variant>
        <vt:i4>0</vt:i4>
      </vt:variant>
      <vt:variant>
        <vt:i4>5</vt:i4>
      </vt:variant>
      <vt:variant>
        <vt:lpwstr/>
      </vt:variant>
      <vt:variant>
        <vt:lpwstr>_Toc218701775</vt:lpwstr>
      </vt:variant>
      <vt:variant>
        <vt:i4>1507389</vt:i4>
      </vt:variant>
      <vt:variant>
        <vt:i4>80</vt:i4>
      </vt:variant>
      <vt:variant>
        <vt:i4>0</vt:i4>
      </vt:variant>
      <vt:variant>
        <vt:i4>5</vt:i4>
      </vt:variant>
      <vt:variant>
        <vt:lpwstr/>
      </vt:variant>
      <vt:variant>
        <vt:lpwstr>_Toc218701774</vt:lpwstr>
      </vt:variant>
      <vt:variant>
        <vt:i4>1507389</vt:i4>
      </vt:variant>
      <vt:variant>
        <vt:i4>74</vt:i4>
      </vt:variant>
      <vt:variant>
        <vt:i4>0</vt:i4>
      </vt:variant>
      <vt:variant>
        <vt:i4>5</vt:i4>
      </vt:variant>
      <vt:variant>
        <vt:lpwstr/>
      </vt:variant>
      <vt:variant>
        <vt:lpwstr>_Toc218701773</vt:lpwstr>
      </vt:variant>
      <vt:variant>
        <vt:i4>1507389</vt:i4>
      </vt:variant>
      <vt:variant>
        <vt:i4>68</vt:i4>
      </vt:variant>
      <vt:variant>
        <vt:i4>0</vt:i4>
      </vt:variant>
      <vt:variant>
        <vt:i4>5</vt:i4>
      </vt:variant>
      <vt:variant>
        <vt:lpwstr/>
      </vt:variant>
      <vt:variant>
        <vt:lpwstr>_Toc218701772</vt:lpwstr>
      </vt:variant>
      <vt:variant>
        <vt:i4>1507389</vt:i4>
      </vt:variant>
      <vt:variant>
        <vt:i4>62</vt:i4>
      </vt:variant>
      <vt:variant>
        <vt:i4>0</vt:i4>
      </vt:variant>
      <vt:variant>
        <vt:i4>5</vt:i4>
      </vt:variant>
      <vt:variant>
        <vt:lpwstr/>
      </vt:variant>
      <vt:variant>
        <vt:lpwstr>_Toc218701771</vt:lpwstr>
      </vt:variant>
      <vt:variant>
        <vt:i4>1507389</vt:i4>
      </vt:variant>
      <vt:variant>
        <vt:i4>56</vt:i4>
      </vt:variant>
      <vt:variant>
        <vt:i4>0</vt:i4>
      </vt:variant>
      <vt:variant>
        <vt:i4>5</vt:i4>
      </vt:variant>
      <vt:variant>
        <vt:lpwstr/>
      </vt:variant>
      <vt:variant>
        <vt:lpwstr>_Toc218701770</vt:lpwstr>
      </vt:variant>
      <vt:variant>
        <vt:i4>1441853</vt:i4>
      </vt:variant>
      <vt:variant>
        <vt:i4>50</vt:i4>
      </vt:variant>
      <vt:variant>
        <vt:i4>0</vt:i4>
      </vt:variant>
      <vt:variant>
        <vt:i4>5</vt:i4>
      </vt:variant>
      <vt:variant>
        <vt:lpwstr/>
      </vt:variant>
      <vt:variant>
        <vt:lpwstr>_Toc218701769</vt:lpwstr>
      </vt:variant>
      <vt:variant>
        <vt:i4>1441853</vt:i4>
      </vt:variant>
      <vt:variant>
        <vt:i4>44</vt:i4>
      </vt:variant>
      <vt:variant>
        <vt:i4>0</vt:i4>
      </vt:variant>
      <vt:variant>
        <vt:i4>5</vt:i4>
      </vt:variant>
      <vt:variant>
        <vt:lpwstr/>
      </vt:variant>
      <vt:variant>
        <vt:lpwstr>_Toc218701768</vt:lpwstr>
      </vt:variant>
      <vt:variant>
        <vt:i4>1441853</vt:i4>
      </vt:variant>
      <vt:variant>
        <vt:i4>38</vt:i4>
      </vt:variant>
      <vt:variant>
        <vt:i4>0</vt:i4>
      </vt:variant>
      <vt:variant>
        <vt:i4>5</vt:i4>
      </vt:variant>
      <vt:variant>
        <vt:lpwstr/>
      </vt:variant>
      <vt:variant>
        <vt:lpwstr>_Toc218701767</vt:lpwstr>
      </vt:variant>
      <vt:variant>
        <vt:i4>1441853</vt:i4>
      </vt:variant>
      <vt:variant>
        <vt:i4>32</vt:i4>
      </vt:variant>
      <vt:variant>
        <vt:i4>0</vt:i4>
      </vt:variant>
      <vt:variant>
        <vt:i4>5</vt:i4>
      </vt:variant>
      <vt:variant>
        <vt:lpwstr/>
      </vt:variant>
      <vt:variant>
        <vt:lpwstr>_Toc218701766</vt:lpwstr>
      </vt:variant>
      <vt:variant>
        <vt:i4>1441853</vt:i4>
      </vt:variant>
      <vt:variant>
        <vt:i4>26</vt:i4>
      </vt:variant>
      <vt:variant>
        <vt:i4>0</vt:i4>
      </vt:variant>
      <vt:variant>
        <vt:i4>5</vt:i4>
      </vt:variant>
      <vt:variant>
        <vt:lpwstr/>
      </vt:variant>
      <vt:variant>
        <vt:lpwstr>_Toc218701765</vt:lpwstr>
      </vt:variant>
      <vt:variant>
        <vt:i4>1441853</vt:i4>
      </vt:variant>
      <vt:variant>
        <vt:i4>20</vt:i4>
      </vt:variant>
      <vt:variant>
        <vt:i4>0</vt:i4>
      </vt:variant>
      <vt:variant>
        <vt:i4>5</vt:i4>
      </vt:variant>
      <vt:variant>
        <vt:lpwstr/>
      </vt:variant>
      <vt:variant>
        <vt:lpwstr>_Toc218701764</vt:lpwstr>
      </vt:variant>
      <vt:variant>
        <vt:i4>1441853</vt:i4>
      </vt:variant>
      <vt:variant>
        <vt:i4>14</vt:i4>
      </vt:variant>
      <vt:variant>
        <vt:i4>0</vt:i4>
      </vt:variant>
      <vt:variant>
        <vt:i4>5</vt:i4>
      </vt:variant>
      <vt:variant>
        <vt:lpwstr/>
      </vt:variant>
      <vt:variant>
        <vt:lpwstr>_Toc218701763</vt:lpwstr>
      </vt:variant>
      <vt:variant>
        <vt:i4>1441853</vt:i4>
      </vt:variant>
      <vt:variant>
        <vt:i4>8</vt:i4>
      </vt:variant>
      <vt:variant>
        <vt:i4>0</vt:i4>
      </vt:variant>
      <vt:variant>
        <vt:i4>5</vt:i4>
      </vt:variant>
      <vt:variant>
        <vt:lpwstr/>
      </vt:variant>
      <vt:variant>
        <vt:lpwstr>_Toc218701762</vt:lpwstr>
      </vt:variant>
      <vt:variant>
        <vt:i4>1441853</vt:i4>
      </vt:variant>
      <vt:variant>
        <vt:i4>2</vt:i4>
      </vt:variant>
      <vt:variant>
        <vt:i4>0</vt:i4>
      </vt:variant>
      <vt:variant>
        <vt:i4>5</vt:i4>
      </vt:variant>
      <vt:variant>
        <vt:lpwstr/>
      </vt:variant>
      <vt:variant>
        <vt:lpwstr>_Toc218701761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HERAULT</dc:creator>
  <cp:keywords/>
  <dc:description/>
  <cp:lastModifiedBy>Michael Herault</cp:lastModifiedBy>
  <cp:revision>978</cp:revision>
  <cp:lastPrinted>2026-03-17T09:03:00Z</cp:lastPrinted>
  <dcterms:created xsi:type="dcterms:W3CDTF">2022-04-14T00:28:00Z</dcterms:created>
  <dcterms:modified xsi:type="dcterms:W3CDTF">2026-03-18T13:38:00Z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0x01010031C899E1CA691043B6A773D01BB47D9C</vt:lpwstr>
  </property>
</Properties>
</file>