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5D7A3" w14:textId="580F65E4" w:rsidR="00A84B74" w:rsidRPr="006C7D7B" w:rsidRDefault="00A84B74" w:rsidP="000B248D">
      <w:pPr>
        <w:pStyle w:val="Titre"/>
        <w:jc w:val="center"/>
        <w:rPr>
          <w:b/>
          <w:sz w:val="32"/>
        </w:rPr>
      </w:pPr>
      <w:r w:rsidRPr="006C7D7B">
        <w:rPr>
          <w:b/>
          <w:sz w:val="32"/>
        </w:rPr>
        <w:t>Document annexe</w:t>
      </w:r>
    </w:p>
    <w:p w14:paraId="74459438" w14:textId="77777777" w:rsidR="00D47E4E" w:rsidRPr="000B248D" w:rsidRDefault="00230A0B" w:rsidP="006C7D7B">
      <w:pPr>
        <w:pStyle w:val="Titre"/>
        <w:spacing w:line="276" w:lineRule="auto"/>
        <w:ind w:left="1134" w:right="1134"/>
        <w:jc w:val="center"/>
        <w:rPr>
          <w:rFonts w:cstheme="majorHAnsi"/>
          <w:b/>
          <w:sz w:val="26"/>
          <w:szCs w:val="26"/>
        </w:rPr>
      </w:pPr>
      <w:r w:rsidRPr="000B248D">
        <w:rPr>
          <w:rFonts w:cstheme="majorHAnsi"/>
          <w:b/>
          <w:sz w:val="26"/>
          <w:szCs w:val="26"/>
        </w:rPr>
        <w:t xml:space="preserve">Analyse de métabolites hydrosolubles de la vigne après </w:t>
      </w:r>
      <w:proofErr w:type="spellStart"/>
      <w:r w:rsidRPr="000B248D">
        <w:rPr>
          <w:rFonts w:cstheme="majorHAnsi"/>
          <w:b/>
          <w:sz w:val="26"/>
          <w:szCs w:val="26"/>
        </w:rPr>
        <w:t>dérivatisation</w:t>
      </w:r>
      <w:proofErr w:type="spellEnd"/>
      <w:r w:rsidRPr="000B248D">
        <w:rPr>
          <w:rFonts w:cstheme="majorHAnsi"/>
          <w:b/>
          <w:sz w:val="26"/>
          <w:szCs w:val="26"/>
        </w:rPr>
        <w:t xml:space="preserve"> </w:t>
      </w:r>
      <w:proofErr w:type="spellStart"/>
      <w:r w:rsidRPr="000B248D">
        <w:rPr>
          <w:rFonts w:cstheme="majorHAnsi"/>
          <w:b/>
          <w:sz w:val="26"/>
          <w:szCs w:val="26"/>
        </w:rPr>
        <w:t>MeOx</w:t>
      </w:r>
      <w:proofErr w:type="spellEnd"/>
      <w:r w:rsidRPr="000B248D">
        <w:rPr>
          <w:rFonts w:cstheme="majorHAnsi"/>
          <w:b/>
          <w:sz w:val="26"/>
          <w:szCs w:val="26"/>
        </w:rPr>
        <w:t>-MSTFA</w:t>
      </w:r>
    </w:p>
    <w:p w14:paraId="652303AB" w14:textId="77777777" w:rsidR="00A3415C" w:rsidRDefault="00A3415C" w:rsidP="006C7D7B">
      <w:pPr>
        <w:spacing w:after="0"/>
      </w:pPr>
    </w:p>
    <w:p w14:paraId="30431B9C" w14:textId="7ECE2C23" w:rsidR="00230A0B" w:rsidRDefault="00A3415C" w:rsidP="006C7D7B">
      <w:pPr>
        <w:spacing w:after="0" w:line="276" w:lineRule="auto"/>
        <w:jc w:val="both"/>
      </w:pPr>
      <w:r>
        <w:t xml:space="preserve">Dans ce document annexe, vous trouverez le mode opératoire utilisé au laboratoire sur le système actuel pour l’analyses des </w:t>
      </w:r>
      <w:r w:rsidRPr="00A3415C">
        <w:t xml:space="preserve">de métabolites hydrosolubles de la vigne après </w:t>
      </w:r>
      <w:proofErr w:type="spellStart"/>
      <w:r w:rsidRPr="00A3415C">
        <w:t>dérivatisation</w:t>
      </w:r>
      <w:proofErr w:type="spellEnd"/>
      <w:r w:rsidRPr="00A3415C">
        <w:t xml:space="preserve"> </w:t>
      </w:r>
      <w:proofErr w:type="spellStart"/>
      <w:r w:rsidRPr="00A3415C">
        <w:t>MeOx</w:t>
      </w:r>
      <w:proofErr w:type="spellEnd"/>
      <w:r w:rsidRPr="00A3415C">
        <w:t>-MSTFA</w:t>
      </w:r>
      <w:r>
        <w:t>.</w:t>
      </w:r>
    </w:p>
    <w:p w14:paraId="60552355" w14:textId="135E1DA1" w:rsidR="00A84B74" w:rsidRDefault="00A84B74" w:rsidP="006C7D7B">
      <w:pPr>
        <w:spacing w:after="0" w:line="276" w:lineRule="auto"/>
        <w:jc w:val="both"/>
        <w:rPr>
          <w:rFonts w:ascii="Calibri" w:hAnsi="Calibri" w:cs="Calibri"/>
        </w:rPr>
      </w:pPr>
      <w:r w:rsidRPr="00A3415C">
        <w:rPr>
          <w:rFonts w:ascii="Calibri" w:hAnsi="Calibri" w:cs="Calibri"/>
          <w:i/>
          <w:u w:val="single"/>
        </w:rPr>
        <w:t>Préparation des échantillons</w:t>
      </w:r>
      <w:r w:rsidRPr="00A3415C">
        <w:rPr>
          <w:rFonts w:ascii="Calibri" w:hAnsi="Calibri" w:cs="Calibri"/>
        </w:rPr>
        <w:t xml:space="preserve"> : Les échantillons de racines de vigne ont été préalablement </w:t>
      </w:r>
      <w:proofErr w:type="spellStart"/>
      <w:r w:rsidRPr="00A3415C">
        <w:rPr>
          <w:rFonts w:ascii="Calibri" w:hAnsi="Calibri" w:cs="Calibri"/>
        </w:rPr>
        <w:t>désécorcés</w:t>
      </w:r>
      <w:proofErr w:type="spellEnd"/>
      <w:r w:rsidRPr="00A3415C">
        <w:rPr>
          <w:rFonts w:ascii="Calibri" w:hAnsi="Calibri" w:cs="Calibri"/>
        </w:rPr>
        <w:t>, broyés, lyophilisés</w:t>
      </w:r>
      <w:r w:rsidR="00A3415C" w:rsidRPr="00A3415C">
        <w:rPr>
          <w:rFonts w:ascii="Calibri" w:hAnsi="Calibri" w:cs="Calibri"/>
        </w:rPr>
        <w:t xml:space="preserve">, </w:t>
      </w:r>
      <w:r w:rsidRPr="00A3415C">
        <w:rPr>
          <w:rFonts w:ascii="Calibri" w:hAnsi="Calibri" w:cs="Calibri"/>
        </w:rPr>
        <w:t xml:space="preserve">extraits </w:t>
      </w:r>
      <w:r w:rsidR="00A3415C" w:rsidRPr="00A3415C">
        <w:rPr>
          <w:rFonts w:ascii="Calibri" w:hAnsi="Calibri" w:cs="Calibri"/>
        </w:rPr>
        <w:t xml:space="preserve">2 fois </w:t>
      </w:r>
      <w:r w:rsidRPr="00A3415C">
        <w:rPr>
          <w:rFonts w:ascii="Calibri" w:hAnsi="Calibri" w:cs="Calibri"/>
        </w:rPr>
        <w:t xml:space="preserve">avec une solution aqueuse tamponnée </w:t>
      </w:r>
      <w:r w:rsidR="00A3415C" w:rsidRPr="00A3415C">
        <w:rPr>
          <w:rFonts w:ascii="Calibri" w:hAnsi="Calibri" w:cs="Calibri"/>
        </w:rPr>
        <w:t xml:space="preserve">(tampon phosphate à 50 mM, pH 6.0 ajusté avec du </w:t>
      </w:r>
      <w:proofErr w:type="spellStart"/>
      <w:r w:rsidR="00A3415C" w:rsidRPr="00A3415C">
        <w:rPr>
          <w:rFonts w:ascii="Calibri" w:hAnsi="Calibri" w:cs="Calibri"/>
        </w:rPr>
        <w:t>NaOH</w:t>
      </w:r>
      <w:proofErr w:type="spellEnd"/>
      <w:r w:rsidR="00A3415C" w:rsidRPr="00A3415C">
        <w:rPr>
          <w:rFonts w:ascii="Calibri" w:hAnsi="Calibri" w:cs="Calibri"/>
        </w:rPr>
        <w:t xml:space="preserve"> 1M et contenant 25 µg/</w:t>
      </w:r>
      <w:proofErr w:type="spellStart"/>
      <w:r w:rsidR="00A3415C" w:rsidRPr="00A3415C">
        <w:rPr>
          <w:rFonts w:ascii="Calibri" w:hAnsi="Calibri" w:cs="Calibri"/>
        </w:rPr>
        <w:t>mL</w:t>
      </w:r>
      <w:proofErr w:type="spellEnd"/>
      <w:r w:rsidR="00A3415C" w:rsidRPr="00A3415C">
        <w:rPr>
          <w:rFonts w:ascii="Calibri" w:hAnsi="Calibri" w:cs="Calibri"/>
        </w:rPr>
        <w:t xml:space="preserve"> d’acide </w:t>
      </w:r>
      <w:proofErr w:type="spellStart"/>
      <w:r w:rsidR="00A3415C" w:rsidRPr="00A3415C">
        <w:rPr>
          <w:rFonts w:ascii="Calibri" w:hAnsi="Calibri" w:cs="Calibri"/>
        </w:rPr>
        <w:t>phénoxyacétique</w:t>
      </w:r>
      <w:proofErr w:type="spellEnd"/>
      <w:r w:rsidR="00A3415C" w:rsidRPr="00A3415C">
        <w:rPr>
          <w:rFonts w:ascii="Calibri" w:hAnsi="Calibri" w:cs="Calibri"/>
        </w:rPr>
        <w:t xml:space="preserve"> comme standard interne) </w:t>
      </w:r>
      <w:r w:rsidRPr="00A3415C">
        <w:rPr>
          <w:rFonts w:ascii="Calibri" w:hAnsi="Calibri" w:cs="Calibri"/>
        </w:rPr>
        <w:t>pour extraire notamment les métabolites primaires tels que les sucres, très abondants, acides aminés et petits acides organiques et filtrés à 0.2 µm</w:t>
      </w:r>
      <w:r w:rsidR="00A3415C" w:rsidRPr="00A3415C">
        <w:rPr>
          <w:rFonts w:ascii="Calibri" w:hAnsi="Calibri" w:cs="Calibri"/>
        </w:rPr>
        <w:t>.</w:t>
      </w:r>
      <w:r w:rsidRPr="00A3415C">
        <w:rPr>
          <w:rFonts w:ascii="Calibri" w:hAnsi="Calibri" w:cs="Calibri"/>
        </w:rPr>
        <w:t xml:space="preserve"> </w:t>
      </w:r>
      <w:r w:rsidR="00A3415C" w:rsidRPr="00A3415C">
        <w:rPr>
          <w:rFonts w:ascii="Calibri" w:hAnsi="Calibri" w:cs="Calibri"/>
        </w:rPr>
        <w:t xml:space="preserve">10 µL des extraits sont lyophilisés </w:t>
      </w:r>
      <w:r w:rsidRPr="00A3415C">
        <w:rPr>
          <w:rFonts w:ascii="Calibri" w:hAnsi="Calibri" w:cs="Calibri"/>
        </w:rPr>
        <w:t>pour obtenir les échantillons qui vous sont fournis.</w:t>
      </w:r>
    </w:p>
    <w:p w14:paraId="1CA37385" w14:textId="45937A7A" w:rsidR="003E7471" w:rsidRDefault="003E7471" w:rsidP="000B248D">
      <w:pPr>
        <w:spacing w:after="0" w:line="240" w:lineRule="auto"/>
        <w:jc w:val="both"/>
        <w:rPr>
          <w:rFonts w:ascii="Calibri" w:hAnsi="Calibri" w:cs="Calibri"/>
        </w:rPr>
      </w:pPr>
    </w:p>
    <w:p w14:paraId="6D7FBD58" w14:textId="0F9518B3" w:rsidR="003E7471" w:rsidRDefault="003E7471" w:rsidP="006C7D7B">
      <w:pPr>
        <w:spacing w:after="0" w:line="276" w:lineRule="auto"/>
        <w:jc w:val="both"/>
        <w:rPr>
          <w:rFonts w:ascii="Calibri" w:hAnsi="Calibri"/>
        </w:rPr>
      </w:pPr>
      <w:r w:rsidRPr="00A3415C">
        <w:rPr>
          <w:rFonts w:ascii="Calibri" w:hAnsi="Calibri" w:cs="Calibri"/>
          <w:i/>
          <w:u w:val="single"/>
        </w:rPr>
        <w:t xml:space="preserve">Préparation des </w:t>
      </w:r>
      <w:r>
        <w:rPr>
          <w:rFonts w:ascii="Calibri" w:hAnsi="Calibri" w:cs="Calibri"/>
          <w:i/>
          <w:u w:val="single"/>
        </w:rPr>
        <w:t>étalons</w:t>
      </w:r>
      <w:r w:rsidRPr="00A3415C">
        <w:rPr>
          <w:rFonts w:ascii="Calibri" w:hAnsi="Calibri" w:cs="Calibri"/>
        </w:rPr>
        <w:t> :</w:t>
      </w:r>
      <w:r>
        <w:rPr>
          <w:rFonts w:ascii="Calibri" w:hAnsi="Calibri" w:cs="Calibri"/>
        </w:rPr>
        <w:t xml:space="preserve"> pour la quantification du glucose et du galactose, </w:t>
      </w:r>
      <w:r>
        <w:rPr>
          <w:rFonts w:ascii="Calibri" w:hAnsi="Calibri"/>
        </w:rPr>
        <w:t>nous avons préparé une gamme allant de 0.5 à 25 µM. Pour se faire, une solution mère de chaque molécule dissoute dans l’eau a été préparé à la concentration de</w:t>
      </w:r>
      <w:r w:rsidR="00DF4984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100 µM. Les standards sont mélangés pour faire les solutions </w:t>
      </w:r>
      <w:proofErr w:type="spellStart"/>
      <w:r>
        <w:rPr>
          <w:rFonts w:ascii="Calibri" w:hAnsi="Calibri"/>
        </w:rPr>
        <w:t>calibrantes</w:t>
      </w:r>
      <w:proofErr w:type="spellEnd"/>
      <w:r>
        <w:rPr>
          <w:rFonts w:ascii="Calibri" w:hAnsi="Calibri"/>
        </w:rPr>
        <w:t xml:space="preserve"> en cascade par dilution dans l’eau ou un tampon phosphate (50 mM, pH 6.0). Ensuite le même protocole que celui décrit pour les échantillons (lyoph</w:t>
      </w:r>
      <w:r w:rsidR="00182168">
        <w:rPr>
          <w:rFonts w:ascii="Calibri" w:hAnsi="Calibri"/>
        </w:rPr>
        <w:t xml:space="preserve">ilisation </w:t>
      </w:r>
      <w:r>
        <w:rPr>
          <w:rFonts w:ascii="Calibri" w:hAnsi="Calibri"/>
        </w:rPr>
        <w:t>de 10 µL, dérivation et analyse GC-MS) est appliqué.</w:t>
      </w:r>
    </w:p>
    <w:p w14:paraId="38D0DBA7" w14:textId="3F8762C5" w:rsidR="00D36D9B" w:rsidRDefault="00D36D9B" w:rsidP="000B248D">
      <w:pPr>
        <w:spacing w:after="0" w:line="240" w:lineRule="auto"/>
        <w:jc w:val="both"/>
        <w:rPr>
          <w:rFonts w:ascii="Calibri" w:hAnsi="Calibri" w:cs="Calibri"/>
        </w:rPr>
      </w:pPr>
    </w:p>
    <w:p w14:paraId="6386C53C" w14:textId="026D7399" w:rsidR="00D36D9B" w:rsidRPr="00D36D9B" w:rsidRDefault="00D36D9B" w:rsidP="006C7D7B">
      <w:pPr>
        <w:spacing w:after="0" w:line="276" w:lineRule="auto"/>
        <w:jc w:val="both"/>
        <w:rPr>
          <w:rFonts w:ascii="Calibri" w:hAnsi="Calibri" w:cs="Calibri"/>
        </w:rPr>
      </w:pPr>
      <w:proofErr w:type="spellStart"/>
      <w:r w:rsidRPr="00D36D9B">
        <w:rPr>
          <w:rFonts w:ascii="Calibri" w:hAnsi="Calibri" w:cs="Calibri"/>
          <w:i/>
          <w:u w:val="single"/>
        </w:rPr>
        <w:t>Dérivatisation</w:t>
      </w:r>
      <w:proofErr w:type="spellEnd"/>
      <w:r w:rsidRPr="00D36D9B">
        <w:rPr>
          <w:rFonts w:ascii="Calibri" w:hAnsi="Calibri" w:cs="Calibri"/>
          <w:i/>
          <w:u w:val="single"/>
        </w:rPr>
        <w:t> :</w:t>
      </w:r>
      <w:r w:rsidRPr="00D36D9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10 µL</w:t>
      </w:r>
      <w:r w:rsidRPr="00D36D9B">
        <w:rPr>
          <w:rFonts w:ascii="Calibri" w:hAnsi="Calibri" w:cs="Calibri"/>
        </w:rPr>
        <w:t xml:space="preserve"> d</w:t>
      </w:r>
      <w:r>
        <w:rPr>
          <w:rFonts w:ascii="Calibri" w:hAnsi="Calibri" w:cs="Calibri"/>
        </w:rPr>
        <w:t>’un</w:t>
      </w:r>
      <w:r w:rsidRPr="00D36D9B">
        <w:rPr>
          <w:rFonts w:ascii="Calibri" w:hAnsi="Calibri" w:cs="Calibri"/>
        </w:rPr>
        <w:t xml:space="preserve">e solution de chlorhydrate de </w:t>
      </w:r>
      <w:proofErr w:type="spellStart"/>
      <w:r w:rsidRPr="00D36D9B">
        <w:rPr>
          <w:rFonts w:ascii="Calibri" w:hAnsi="Calibri" w:cs="Calibri"/>
        </w:rPr>
        <w:t>méthoxyamine</w:t>
      </w:r>
      <w:proofErr w:type="spellEnd"/>
      <w:r w:rsidRPr="00D36D9B">
        <w:rPr>
          <w:rFonts w:ascii="Calibri" w:hAnsi="Calibri" w:cs="Calibri"/>
        </w:rPr>
        <w:t xml:space="preserve"> à 30 mg/</w:t>
      </w:r>
      <w:proofErr w:type="spellStart"/>
      <w:r w:rsidRPr="00D36D9B">
        <w:rPr>
          <w:rFonts w:ascii="Calibri" w:hAnsi="Calibri" w:cs="Calibri"/>
        </w:rPr>
        <w:t>mL</w:t>
      </w:r>
      <w:proofErr w:type="spellEnd"/>
      <w:r w:rsidRPr="00D36D9B">
        <w:rPr>
          <w:rFonts w:ascii="Calibri" w:hAnsi="Calibri" w:cs="Calibri"/>
        </w:rPr>
        <w:t xml:space="preserve"> dans de la pyridine anhydre ont été ajoutés dans chaque </w:t>
      </w:r>
      <w:proofErr w:type="spellStart"/>
      <w:r>
        <w:rPr>
          <w:rFonts w:ascii="Calibri" w:hAnsi="Calibri" w:cs="Calibri"/>
        </w:rPr>
        <w:t>vial</w:t>
      </w:r>
      <w:proofErr w:type="spellEnd"/>
      <w:r>
        <w:rPr>
          <w:rFonts w:ascii="Calibri" w:hAnsi="Calibri" w:cs="Calibri"/>
        </w:rPr>
        <w:t xml:space="preserve"> </w:t>
      </w:r>
      <w:r w:rsidRPr="00D36D9B">
        <w:rPr>
          <w:rFonts w:ascii="Calibri" w:hAnsi="Calibri" w:cs="Calibri"/>
        </w:rPr>
        <w:t xml:space="preserve">placé </w:t>
      </w:r>
      <w:r>
        <w:rPr>
          <w:rFonts w:ascii="Calibri" w:hAnsi="Calibri" w:cs="Calibri"/>
        </w:rPr>
        <w:t xml:space="preserve">sous agitation à </w:t>
      </w:r>
      <w:r w:rsidRPr="00D36D9B">
        <w:rPr>
          <w:rFonts w:ascii="Calibri" w:hAnsi="Calibri" w:cs="Calibri"/>
        </w:rPr>
        <w:t xml:space="preserve">600 </w:t>
      </w:r>
      <w:proofErr w:type="spellStart"/>
      <w:r w:rsidRPr="00D36D9B">
        <w:rPr>
          <w:rFonts w:ascii="Calibri" w:hAnsi="Calibri" w:cs="Calibri"/>
        </w:rPr>
        <w:t>rpm</w:t>
      </w:r>
      <w:proofErr w:type="spellEnd"/>
      <w:r w:rsidRPr="00D36D9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et</w:t>
      </w:r>
      <w:r w:rsidRPr="00D36D9B">
        <w:rPr>
          <w:rFonts w:ascii="Calibri" w:hAnsi="Calibri" w:cs="Calibri"/>
        </w:rPr>
        <w:t xml:space="preserve"> 37</w:t>
      </w:r>
      <w:r>
        <w:rPr>
          <w:rFonts w:ascii="Calibri" w:hAnsi="Calibri" w:cs="Calibri"/>
        </w:rPr>
        <w:t>°</w:t>
      </w:r>
      <w:r w:rsidRPr="00D36D9B">
        <w:rPr>
          <w:rFonts w:ascii="Calibri" w:hAnsi="Calibri" w:cs="Calibri"/>
        </w:rPr>
        <w:t xml:space="preserve">C pendant 120 min. </w:t>
      </w:r>
      <w:r>
        <w:rPr>
          <w:rFonts w:ascii="Calibri" w:hAnsi="Calibri" w:cs="Calibri"/>
        </w:rPr>
        <w:t>40 µL</w:t>
      </w:r>
      <w:r w:rsidRPr="00D36D9B">
        <w:rPr>
          <w:rFonts w:ascii="Calibri" w:hAnsi="Calibri" w:cs="Calibri"/>
        </w:rPr>
        <w:t xml:space="preserve"> de n-méthyl-n-(</w:t>
      </w:r>
      <w:proofErr w:type="spellStart"/>
      <w:proofErr w:type="gramStart"/>
      <w:r w:rsidRPr="00D36D9B">
        <w:rPr>
          <w:rFonts w:ascii="Calibri" w:hAnsi="Calibri" w:cs="Calibri"/>
        </w:rPr>
        <w:t>triméthylsilyl</w:t>
      </w:r>
      <w:proofErr w:type="spellEnd"/>
      <w:r w:rsidRPr="00D36D9B">
        <w:rPr>
          <w:rFonts w:ascii="Calibri" w:hAnsi="Calibri" w:cs="Calibri"/>
        </w:rPr>
        <w:t>)</w:t>
      </w:r>
      <w:proofErr w:type="spellStart"/>
      <w:r w:rsidRPr="00D36D9B">
        <w:rPr>
          <w:rFonts w:ascii="Calibri" w:hAnsi="Calibri" w:cs="Calibri"/>
        </w:rPr>
        <w:t>trifluoroacétamide</w:t>
      </w:r>
      <w:proofErr w:type="spellEnd"/>
      <w:proofErr w:type="gramEnd"/>
      <w:r w:rsidRPr="00D36D9B">
        <w:rPr>
          <w:rFonts w:ascii="Calibri" w:hAnsi="Calibri" w:cs="Calibri"/>
        </w:rPr>
        <w:t xml:space="preserve"> (MSTFA) ont été ajoutés et les échantillons ont été incubés pendant </w:t>
      </w:r>
      <w:r w:rsidR="006C7D7B">
        <w:rPr>
          <w:rFonts w:ascii="Calibri" w:hAnsi="Calibri" w:cs="Calibri"/>
        </w:rPr>
        <w:t>30 minutes supplémentaires à 37°</w:t>
      </w:r>
      <w:r w:rsidRPr="00D36D9B">
        <w:rPr>
          <w:rFonts w:ascii="Calibri" w:hAnsi="Calibri" w:cs="Calibri"/>
        </w:rPr>
        <w:t xml:space="preserve">C et 600 </w:t>
      </w:r>
      <w:proofErr w:type="spellStart"/>
      <w:r w:rsidRPr="00D36D9B">
        <w:rPr>
          <w:rFonts w:ascii="Calibri" w:hAnsi="Calibri" w:cs="Calibri"/>
        </w:rPr>
        <w:t>rpm</w:t>
      </w:r>
      <w:proofErr w:type="spellEnd"/>
      <w:r>
        <w:rPr>
          <w:rFonts w:ascii="Calibri" w:hAnsi="Calibri" w:cs="Calibri"/>
        </w:rPr>
        <w:t xml:space="preserve"> avant d’être injectés</w:t>
      </w:r>
      <w:r w:rsidRPr="00D36D9B">
        <w:rPr>
          <w:rFonts w:ascii="Calibri" w:hAnsi="Calibri" w:cs="Calibri"/>
        </w:rPr>
        <w:t>.</w:t>
      </w:r>
    </w:p>
    <w:p w14:paraId="444968B6" w14:textId="77777777" w:rsidR="00D36D9B" w:rsidRPr="00D36D9B" w:rsidRDefault="00D36D9B" w:rsidP="000B248D">
      <w:pPr>
        <w:spacing w:after="0" w:line="240" w:lineRule="auto"/>
        <w:jc w:val="both"/>
        <w:rPr>
          <w:rFonts w:ascii="Calibri" w:hAnsi="Calibri" w:cs="Calibri"/>
        </w:rPr>
      </w:pPr>
    </w:p>
    <w:p w14:paraId="5C15E358" w14:textId="6DA78968" w:rsidR="00A84B74" w:rsidRDefault="00A84B74" w:rsidP="006C7D7B">
      <w:pPr>
        <w:pStyle w:val="MDPI31text"/>
        <w:spacing w:line="276" w:lineRule="auto"/>
        <w:ind w:firstLine="0"/>
        <w:rPr>
          <w:rFonts w:ascii="Calibri" w:hAnsi="Calibri" w:cs="Calibri"/>
          <w:sz w:val="22"/>
          <w:lang w:val="fr-FR"/>
        </w:rPr>
      </w:pPr>
      <w:r w:rsidRPr="004A3B9E">
        <w:rPr>
          <w:rFonts w:ascii="Calibri" w:hAnsi="Calibri" w:cs="Calibri"/>
          <w:i/>
          <w:sz w:val="22"/>
          <w:u w:val="single"/>
          <w:lang w:val="fr-FR"/>
        </w:rPr>
        <w:t>Méthode d’analyse</w:t>
      </w:r>
      <w:r w:rsidRPr="004A3B9E">
        <w:rPr>
          <w:rFonts w:ascii="Calibri" w:hAnsi="Calibri" w:cs="Calibri"/>
          <w:sz w:val="22"/>
          <w:lang w:val="fr-FR"/>
        </w:rPr>
        <w:t xml:space="preserve"> : le </w:t>
      </w:r>
      <w:r w:rsidRPr="00EE21A8">
        <w:rPr>
          <w:rFonts w:ascii="Calibri" w:hAnsi="Calibri" w:cs="Calibri"/>
          <w:sz w:val="22"/>
          <w:lang w:val="fr-FR"/>
        </w:rPr>
        <w:t>système analytique actuellement utilisé est constitué d’un système de chromatographie gazeuse couplé à un spectromètre de masse disposant d’une source de type impact électronique et d’un analyseur quadripôle. Une colonne BP</w:t>
      </w:r>
      <w:r w:rsidR="006C7D7B">
        <w:rPr>
          <w:rFonts w:ascii="Calibri" w:hAnsi="Calibri" w:cs="Calibri"/>
          <w:sz w:val="22"/>
          <w:lang w:val="fr-FR"/>
        </w:rPr>
        <w:t>-</w:t>
      </w:r>
      <w:r w:rsidRPr="00EE21A8">
        <w:rPr>
          <w:rFonts w:ascii="Calibri" w:hAnsi="Calibri" w:cs="Calibri"/>
          <w:sz w:val="22"/>
          <w:lang w:val="fr-FR"/>
        </w:rPr>
        <w:t xml:space="preserve">X5 (phase 95 % </w:t>
      </w:r>
      <w:proofErr w:type="spellStart"/>
      <w:r w:rsidRPr="00EE21A8">
        <w:rPr>
          <w:rFonts w:ascii="Calibri" w:hAnsi="Calibri" w:cs="Calibri"/>
          <w:sz w:val="22"/>
          <w:lang w:val="fr-FR"/>
        </w:rPr>
        <w:t>diméthylpolysiloxane</w:t>
      </w:r>
      <w:proofErr w:type="spellEnd"/>
      <w:r w:rsidRPr="00EE21A8">
        <w:rPr>
          <w:rFonts w:ascii="Calibri" w:hAnsi="Calibri" w:cs="Calibri"/>
          <w:sz w:val="22"/>
          <w:lang w:val="fr-FR"/>
        </w:rPr>
        <w:t xml:space="preserve"> 5% </w:t>
      </w:r>
      <w:proofErr w:type="spellStart"/>
      <w:r w:rsidRPr="00EE21A8">
        <w:rPr>
          <w:rFonts w:ascii="Calibri" w:hAnsi="Calibri" w:cs="Calibri"/>
          <w:sz w:val="22"/>
          <w:lang w:val="fr-FR"/>
        </w:rPr>
        <w:t>phényl</w:t>
      </w:r>
      <w:proofErr w:type="spellEnd"/>
      <w:r w:rsidRPr="00EE21A8">
        <w:rPr>
          <w:rFonts w:ascii="Calibri" w:hAnsi="Calibri" w:cs="Calibri"/>
          <w:sz w:val="22"/>
          <w:lang w:val="fr-FR"/>
        </w:rPr>
        <w:t xml:space="preserve">) </w:t>
      </w:r>
      <w:r w:rsidR="006C7D7B">
        <w:rPr>
          <w:rFonts w:ascii="Calibri" w:hAnsi="Calibri" w:cs="Calibri"/>
          <w:sz w:val="22"/>
          <w:lang w:val="fr-FR"/>
        </w:rPr>
        <w:t xml:space="preserve">de </w:t>
      </w:r>
      <w:r w:rsidRPr="00EE21A8">
        <w:rPr>
          <w:rFonts w:ascii="Calibri" w:hAnsi="Calibri" w:cs="Calibri"/>
          <w:sz w:val="22"/>
          <w:lang w:val="fr-FR"/>
        </w:rPr>
        <w:t xml:space="preserve">longueur 25 m, </w:t>
      </w:r>
      <w:r w:rsidR="006C7D7B">
        <w:rPr>
          <w:rFonts w:ascii="Calibri" w:hAnsi="Calibri" w:cs="Calibri"/>
          <w:sz w:val="22"/>
          <w:lang w:val="fr-FR"/>
        </w:rPr>
        <w:t xml:space="preserve">de </w:t>
      </w:r>
      <w:r w:rsidRPr="00EE21A8">
        <w:rPr>
          <w:rFonts w:ascii="Calibri" w:hAnsi="Calibri" w:cs="Calibri"/>
          <w:sz w:val="22"/>
          <w:lang w:val="fr-FR"/>
        </w:rPr>
        <w:t>diamètre intérieur 0,15 mm</w:t>
      </w:r>
      <w:r w:rsidR="006C7D7B">
        <w:rPr>
          <w:rFonts w:ascii="Calibri" w:hAnsi="Calibri" w:cs="Calibri"/>
          <w:sz w:val="22"/>
          <w:lang w:val="fr-FR"/>
        </w:rPr>
        <w:t xml:space="preserve"> et d’</w:t>
      </w:r>
      <w:r w:rsidRPr="00EE21A8">
        <w:rPr>
          <w:rFonts w:ascii="Calibri" w:hAnsi="Calibri" w:cs="Calibri"/>
          <w:sz w:val="22"/>
          <w:lang w:val="fr-FR"/>
        </w:rPr>
        <w:t xml:space="preserve">épaisseur </w:t>
      </w:r>
      <w:r w:rsidR="006C7D7B">
        <w:rPr>
          <w:rFonts w:ascii="Calibri" w:hAnsi="Calibri" w:cs="Calibri"/>
          <w:sz w:val="22"/>
          <w:lang w:val="fr-FR"/>
        </w:rPr>
        <w:t xml:space="preserve">de </w:t>
      </w:r>
      <w:r w:rsidRPr="00EE21A8">
        <w:rPr>
          <w:rFonts w:ascii="Calibri" w:hAnsi="Calibri" w:cs="Calibri"/>
          <w:sz w:val="22"/>
          <w:lang w:val="fr-FR"/>
        </w:rPr>
        <w:t xml:space="preserve">film 0,25 μm est utilisée. </w:t>
      </w:r>
      <w:r w:rsidR="00A3415C" w:rsidRPr="00EE21A8">
        <w:rPr>
          <w:rFonts w:ascii="Calibri" w:hAnsi="Calibri" w:cs="Calibri"/>
          <w:sz w:val="22"/>
          <w:lang w:val="fr-FR"/>
        </w:rPr>
        <w:t xml:space="preserve">Le volume d’injection des échantillons </w:t>
      </w:r>
      <w:r w:rsidR="006C7D7B">
        <w:rPr>
          <w:rFonts w:ascii="Calibri" w:hAnsi="Calibri" w:cs="Calibri"/>
          <w:sz w:val="22"/>
          <w:lang w:val="fr-FR"/>
        </w:rPr>
        <w:t xml:space="preserve">est </w:t>
      </w:r>
      <w:r w:rsidR="00A3415C" w:rsidRPr="00EE21A8">
        <w:rPr>
          <w:rFonts w:ascii="Calibri" w:hAnsi="Calibri" w:cs="Calibri"/>
          <w:sz w:val="22"/>
          <w:lang w:val="fr-FR"/>
        </w:rPr>
        <w:t>de 1 µL</w:t>
      </w:r>
      <w:r w:rsidR="00EE21A8">
        <w:rPr>
          <w:rFonts w:ascii="Calibri" w:hAnsi="Calibri" w:cs="Calibri"/>
          <w:sz w:val="22"/>
          <w:lang w:val="fr-FR"/>
        </w:rPr>
        <w:t xml:space="preserve"> (mode </w:t>
      </w:r>
      <w:proofErr w:type="spellStart"/>
      <w:r w:rsidR="00EE21A8">
        <w:rPr>
          <w:rFonts w:ascii="Calibri" w:hAnsi="Calibri" w:cs="Calibri"/>
          <w:sz w:val="22"/>
          <w:lang w:val="fr-FR"/>
        </w:rPr>
        <w:t>splitless</w:t>
      </w:r>
      <w:proofErr w:type="spellEnd"/>
      <w:r w:rsidR="00EE21A8">
        <w:rPr>
          <w:rFonts w:ascii="Calibri" w:hAnsi="Calibri" w:cs="Calibri"/>
          <w:sz w:val="22"/>
          <w:lang w:val="fr-FR"/>
        </w:rPr>
        <w:t>)</w:t>
      </w:r>
      <w:r w:rsidR="00A3415C" w:rsidRPr="00EE21A8">
        <w:rPr>
          <w:rFonts w:ascii="Calibri" w:hAnsi="Calibri" w:cs="Calibri"/>
          <w:sz w:val="22"/>
          <w:lang w:val="fr-FR"/>
        </w:rPr>
        <w:t xml:space="preserve">. La température de l’injecteur est </w:t>
      </w:r>
      <w:r w:rsidR="006C7D7B">
        <w:rPr>
          <w:rFonts w:ascii="Calibri" w:hAnsi="Calibri" w:cs="Calibri"/>
          <w:sz w:val="22"/>
          <w:lang w:val="fr-FR"/>
        </w:rPr>
        <w:t>fixée à</w:t>
      </w:r>
      <w:r w:rsidR="00A3415C" w:rsidRPr="00EE21A8">
        <w:rPr>
          <w:rFonts w:ascii="Calibri" w:hAnsi="Calibri" w:cs="Calibri"/>
          <w:sz w:val="22"/>
          <w:lang w:val="fr-FR"/>
        </w:rPr>
        <w:t xml:space="preserve"> 310°C. </w:t>
      </w:r>
      <w:r w:rsidRPr="00EE21A8">
        <w:rPr>
          <w:rFonts w:ascii="Calibri" w:hAnsi="Calibri" w:cs="Calibri"/>
          <w:sz w:val="22"/>
          <w:lang w:val="fr-FR"/>
        </w:rPr>
        <w:t xml:space="preserve">Le débit du gaz vecteur </w:t>
      </w:r>
      <w:r w:rsidR="00D36D9B" w:rsidRPr="00EE21A8">
        <w:rPr>
          <w:rFonts w:ascii="Calibri" w:hAnsi="Calibri" w:cs="Calibri"/>
          <w:sz w:val="22"/>
          <w:lang w:val="fr-FR"/>
        </w:rPr>
        <w:t xml:space="preserve">(Hélium) </w:t>
      </w:r>
      <w:r w:rsidRPr="00EE21A8">
        <w:rPr>
          <w:rFonts w:ascii="Calibri" w:hAnsi="Calibri" w:cs="Calibri"/>
          <w:sz w:val="22"/>
          <w:lang w:val="fr-FR"/>
        </w:rPr>
        <w:t xml:space="preserve">est de 0,73 </w:t>
      </w:r>
      <w:proofErr w:type="spellStart"/>
      <w:r w:rsidRPr="00EE21A8">
        <w:rPr>
          <w:rFonts w:ascii="Calibri" w:hAnsi="Calibri" w:cs="Calibri"/>
          <w:sz w:val="22"/>
          <w:lang w:val="fr-FR"/>
        </w:rPr>
        <w:t>mL</w:t>
      </w:r>
      <w:proofErr w:type="spellEnd"/>
      <w:r w:rsidRPr="00EE21A8">
        <w:rPr>
          <w:rFonts w:ascii="Calibri" w:hAnsi="Calibri" w:cs="Calibri"/>
          <w:sz w:val="22"/>
          <w:lang w:val="fr-FR"/>
        </w:rPr>
        <w:t>/min</w:t>
      </w:r>
      <w:r w:rsidR="00D36D9B" w:rsidRPr="00EE21A8">
        <w:rPr>
          <w:rFonts w:ascii="Calibri" w:hAnsi="Calibri" w:cs="Calibri"/>
          <w:sz w:val="22"/>
          <w:lang w:val="fr-FR"/>
        </w:rPr>
        <w:t xml:space="preserve"> et </w:t>
      </w:r>
      <w:r w:rsidR="00EE21A8" w:rsidRPr="00EE21A8">
        <w:rPr>
          <w:rFonts w:ascii="Calibri" w:hAnsi="Calibri" w:cs="Calibri"/>
          <w:sz w:val="22"/>
          <w:lang w:val="fr-FR"/>
        </w:rPr>
        <w:t>nous travaillons à vélocité constante</w:t>
      </w:r>
      <w:r w:rsidR="006C7D7B">
        <w:rPr>
          <w:rFonts w:ascii="Calibri" w:hAnsi="Calibri" w:cs="Calibri"/>
          <w:sz w:val="22"/>
          <w:lang w:val="fr-FR"/>
        </w:rPr>
        <w:t xml:space="preserve"> (35cm/s)</w:t>
      </w:r>
      <w:r w:rsidRPr="00EE21A8">
        <w:rPr>
          <w:rFonts w:ascii="Calibri" w:hAnsi="Calibri" w:cs="Calibri"/>
          <w:sz w:val="22"/>
          <w:lang w:val="fr-FR"/>
        </w:rPr>
        <w:t xml:space="preserve">. </w:t>
      </w:r>
      <w:r w:rsidR="00EE21A8" w:rsidRPr="00EE21A8">
        <w:rPr>
          <w:rFonts w:ascii="Calibri" w:hAnsi="Calibri" w:cs="Calibri"/>
          <w:sz w:val="22"/>
          <w:lang w:val="fr-FR"/>
        </w:rPr>
        <w:t>Le gradient de température appliqué est le suivant : 110°C pendant 4min – montée à 10°C/min jusqu’à 350°C - reste à 350°C pendant 3 min (</w:t>
      </w:r>
      <w:r w:rsidR="006C7D7B">
        <w:rPr>
          <w:rFonts w:ascii="Calibri" w:hAnsi="Calibri" w:cs="Calibri"/>
          <w:sz w:val="22"/>
          <w:lang w:val="fr-FR"/>
        </w:rPr>
        <w:t xml:space="preserve">soit un </w:t>
      </w:r>
      <w:r w:rsidR="00EE21A8" w:rsidRPr="00EE21A8">
        <w:rPr>
          <w:rFonts w:ascii="Calibri" w:hAnsi="Calibri" w:cs="Calibri"/>
          <w:sz w:val="22"/>
          <w:lang w:val="fr-FR"/>
        </w:rPr>
        <w:t>temps total d’analyse</w:t>
      </w:r>
      <w:r w:rsidR="006C7D7B">
        <w:rPr>
          <w:rFonts w:ascii="Calibri" w:hAnsi="Calibri" w:cs="Calibri"/>
          <w:sz w:val="22"/>
          <w:lang w:val="fr-FR"/>
        </w:rPr>
        <w:t xml:space="preserve"> de</w:t>
      </w:r>
      <w:r w:rsidR="00EE21A8" w:rsidRPr="00EE21A8">
        <w:rPr>
          <w:rFonts w:ascii="Calibri" w:hAnsi="Calibri" w:cs="Calibri"/>
          <w:sz w:val="22"/>
          <w:lang w:val="fr-FR"/>
        </w:rPr>
        <w:t xml:space="preserve"> 31 min)</w:t>
      </w:r>
      <w:r w:rsidR="00EE21A8">
        <w:rPr>
          <w:rFonts w:ascii="Calibri" w:hAnsi="Calibri" w:cs="Calibri"/>
          <w:sz w:val="22"/>
          <w:lang w:val="fr-FR"/>
        </w:rPr>
        <w:t>. L</w:t>
      </w:r>
      <w:r w:rsidR="00EE21A8" w:rsidRPr="00EE21A8">
        <w:rPr>
          <w:rFonts w:ascii="Calibri" w:hAnsi="Calibri" w:cs="Calibri"/>
          <w:sz w:val="22"/>
          <w:lang w:val="fr-FR"/>
        </w:rPr>
        <w:t xml:space="preserve">a </w:t>
      </w:r>
      <w:r w:rsidR="006C7D7B">
        <w:rPr>
          <w:rFonts w:ascii="Calibri" w:hAnsi="Calibri" w:cs="Calibri"/>
          <w:sz w:val="22"/>
          <w:lang w:val="fr-FR"/>
        </w:rPr>
        <w:t xml:space="preserve">température de la </w:t>
      </w:r>
      <w:r w:rsidR="00EE21A8" w:rsidRPr="00EE21A8">
        <w:rPr>
          <w:rFonts w:ascii="Calibri" w:hAnsi="Calibri" w:cs="Calibri"/>
          <w:sz w:val="22"/>
          <w:lang w:val="fr-FR"/>
        </w:rPr>
        <w:t xml:space="preserve">ligne de transfert </w:t>
      </w:r>
      <w:r w:rsidR="00EE21A8">
        <w:rPr>
          <w:rFonts w:ascii="Calibri" w:hAnsi="Calibri" w:cs="Calibri"/>
          <w:sz w:val="22"/>
          <w:lang w:val="fr-FR"/>
        </w:rPr>
        <w:t xml:space="preserve">est </w:t>
      </w:r>
      <w:r w:rsidR="006C7D7B">
        <w:rPr>
          <w:rFonts w:ascii="Calibri" w:hAnsi="Calibri" w:cs="Calibri"/>
          <w:sz w:val="22"/>
          <w:lang w:val="fr-FR"/>
        </w:rPr>
        <w:t xml:space="preserve">fixée </w:t>
      </w:r>
      <w:r w:rsidR="00EE21A8" w:rsidRPr="00EE21A8">
        <w:rPr>
          <w:rFonts w:ascii="Calibri" w:hAnsi="Calibri" w:cs="Calibri"/>
          <w:sz w:val="22"/>
          <w:lang w:val="fr-FR"/>
        </w:rPr>
        <w:t xml:space="preserve">à </w:t>
      </w:r>
      <w:r w:rsidR="006C7D7B">
        <w:rPr>
          <w:rFonts w:ascii="Calibri" w:hAnsi="Calibri" w:cs="Calibri"/>
          <w:sz w:val="22"/>
          <w:lang w:val="fr-FR"/>
        </w:rPr>
        <w:t>330°</w:t>
      </w:r>
      <w:r w:rsidR="00EE21A8" w:rsidRPr="00EE21A8">
        <w:rPr>
          <w:rFonts w:ascii="Calibri" w:hAnsi="Calibri" w:cs="Calibri"/>
          <w:sz w:val="22"/>
          <w:lang w:val="fr-FR"/>
        </w:rPr>
        <w:t xml:space="preserve">C et </w:t>
      </w:r>
      <w:r w:rsidR="006C7D7B">
        <w:rPr>
          <w:rFonts w:ascii="Calibri" w:hAnsi="Calibri" w:cs="Calibri"/>
          <w:sz w:val="22"/>
          <w:lang w:val="fr-FR"/>
        </w:rPr>
        <w:t>celle de la source d'ions à 200°</w:t>
      </w:r>
      <w:r w:rsidR="00EE21A8" w:rsidRPr="00EE21A8">
        <w:rPr>
          <w:rFonts w:ascii="Calibri" w:hAnsi="Calibri" w:cs="Calibri"/>
          <w:sz w:val="22"/>
          <w:lang w:val="fr-FR"/>
        </w:rPr>
        <w:t>C</w:t>
      </w:r>
      <w:r w:rsidR="00EE21A8">
        <w:rPr>
          <w:rFonts w:ascii="Calibri" w:hAnsi="Calibri" w:cs="Calibri"/>
          <w:sz w:val="22"/>
          <w:lang w:val="fr-FR"/>
        </w:rPr>
        <w:t>. Une coupure du filament est appliquée entre 6,80 et 7,30 min (pic du phosphate très abondant).</w:t>
      </w:r>
    </w:p>
    <w:p w14:paraId="4F4F5FA1" w14:textId="77777777" w:rsidR="006C7D7B" w:rsidRPr="00EE21A8" w:rsidRDefault="006C7D7B" w:rsidP="000B248D">
      <w:pPr>
        <w:pStyle w:val="MDPI31text"/>
        <w:spacing w:line="240" w:lineRule="auto"/>
        <w:ind w:firstLine="0"/>
        <w:rPr>
          <w:rFonts w:ascii="Calibri" w:hAnsi="Calibri" w:cs="Calibri"/>
          <w:sz w:val="22"/>
          <w:lang w:val="fr-FR"/>
        </w:rPr>
      </w:pPr>
    </w:p>
    <w:p w14:paraId="1C81D762" w14:textId="559AC64D" w:rsidR="003E7471" w:rsidRDefault="003E7471" w:rsidP="006C7D7B">
      <w:pPr>
        <w:pStyle w:val="MDPI31text"/>
        <w:spacing w:line="276" w:lineRule="auto"/>
        <w:ind w:firstLine="0"/>
        <w:rPr>
          <w:rFonts w:ascii="Calibri" w:hAnsi="Calibri" w:cs="Calibri"/>
          <w:sz w:val="22"/>
          <w:lang w:val="fr-FR"/>
        </w:rPr>
      </w:pPr>
      <w:proofErr w:type="spellStart"/>
      <w:r>
        <w:rPr>
          <w:rFonts w:ascii="Calibri" w:hAnsi="Calibri" w:cs="Calibri"/>
          <w:sz w:val="22"/>
          <w:lang w:val="fr-FR"/>
        </w:rPr>
        <w:t>R</w:t>
      </w:r>
      <w:r w:rsidR="006C7D7B">
        <w:rPr>
          <w:rFonts w:ascii="Calibri" w:hAnsi="Calibri" w:cs="Calibri"/>
          <w:sz w:val="22"/>
          <w:lang w:val="fr-FR"/>
        </w:rPr>
        <w:t>q</w:t>
      </w:r>
      <w:proofErr w:type="spellEnd"/>
      <w:r>
        <w:rPr>
          <w:rFonts w:ascii="Calibri" w:hAnsi="Calibri" w:cs="Calibri"/>
          <w:sz w:val="22"/>
          <w:lang w:val="fr-FR"/>
        </w:rPr>
        <w:t xml:space="preserve"> : il est important de monter jusqu’à 350°C pour sortir les </w:t>
      </w:r>
      <w:r w:rsidR="006C7D7B">
        <w:rPr>
          <w:rFonts w:ascii="Calibri" w:hAnsi="Calibri" w:cs="Calibri"/>
          <w:sz w:val="22"/>
          <w:lang w:val="fr-FR"/>
        </w:rPr>
        <w:t>composés</w:t>
      </w:r>
      <w:r>
        <w:rPr>
          <w:rFonts w:ascii="Calibri" w:hAnsi="Calibri" w:cs="Calibri"/>
          <w:sz w:val="22"/>
          <w:lang w:val="fr-FR"/>
        </w:rPr>
        <w:t xml:space="preserve"> les moins volatils.</w:t>
      </w:r>
    </w:p>
    <w:p w14:paraId="4C4A655B" w14:textId="77777777" w:rsidR="003E7471" w:rsidRPr="00C9629D" w:rsidRDefault="003E7471" w:rsidP="000B248D">
      <w:pPr>
        <w:pStyle w:val="MDPI31text"/>
        <w:spacing w:line="240" w:lineRule="auto"/>
        <w:ind w:firstLine="0"/>
        <w:rPr>
          <w:rFonts w:ascii="Calibri" w:hAnsi="Calibri" w:cs="Calibri"/>
          <w:sz w:val="22"/>
          <w:lang w:val="fr-FR"/>
        </w:rPr>
      </w:pPr>
    </w:p>
    <w:p w14:paraId="451CC25C" w14:textId="572E4FA3" w:rsidR="002660DA" w:rsidRPr="00C9629D" w:rsidRDefault="00C9629D" w:rsidP="006C7D7B">
      <w:pPr>
        <w:pStyle w:val="MDPI31text"/>
        <w:spacing w:line="276" w:lineRule="auto"/>
        <w:ind w:firstLine="0"/>
        <w:rPr>
          <w:rFonts w:ascii="Calibri" w:hAnsi="Calibri" w:cs="Calibri"/>
          <w:i/>
          <w:sz w:val="22"/>
          <w:u w:val="single"/>
          <w:lang w:val="fr-FR"/>
        </w:rPr>
      </w:pPr>
      <w:r w:rsidRPr="00C9629D">
        <w:rPr>
          <w:rFonts w:ascii="Calibri" w:hAnsi="Calibri" w:cs="Calibri"/>
          <w:i/>
          <w:sz w:val="22"/>
          <w:u w:val="single"/>
          <w:lang w:val="fr-FR"/>
        </w:rPr>
        <w:t>Résultats :</w:t>
      </w:r>
    </w:p>
    <w:p w14:paraId="7AFD8DE8" w14:textId="75E52155" w:rsidR="00C9629D" w:rsidRPr="00C9629D" w:rsidRDefault="00C9629D" w:rsidP="006C7D7B">
      <w:pPr>
        <w:pStyle w:val="MDPI31text"/>
        <w:spacing w:line="276" w:lineRule="auto"/>
        <w:ind w:firstLine="0"/>
        <w:jc w:val="left"/>
        <w:rPr>
          <w:rFonts w:ascii="Calibri" w:hAnsi="Calibri" w:cs="Calibri"/>
          <w:sz w:val="22"/>
          <w:lang w:val="fr-FR"/>
        </w:rPr>
      </w:pPr>
      <w:r w:rsidRPr="00C9629D">
        <w:rPr>
          <w:rFonts w:ascii="Calibri" w:hAnsi="Calibri" w:cs="Calibri"/>
          <w:noProof/>
          <w:sz w:val="22"/>
          <w:lang w:val="fr-FR" w:eastAsia="fr-FR" w:bidi="ar-SA"/>
        </w:rPr>
        <w:drawing>
          <wp:inline distT="0" distB="0" distL="0" distR="0" wp14:anchorId="0379FCFF" wp14:editId="62C05C3B">
            <wp:extent cx="6659797" cy="1948180"/>
            <wp:effectExtent l="0" t="0" r="825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" r="6330" b="5659"/>
                    <a:stretch/>
                  </pic:blipFill>
                  <pic:spPr bwMode="auto">
                    <a:xfrm>
                      <a:off x="0" y="0"/>
                      <a:ext cx="6671603" cy="195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FD24D8" w14:textId="2CE88656" w:rsidR="0063194C" w:rsidRPr="006C7D7B" w:rsidRDefault="00F87BBC" w:rsidP="00F87BBC">
      <w:pPr>
        <w:pStyle w:val="MDPI31text"/>
        <w:spacing w:line="276" w:lineRule="auto"/>
        <w:ind w:firstLine="0"/>
        <w:jc w:val="center"/>
        <w:rPr>
          <w:rFonts w:ascii="Calibri" w:hAnsi="Calibri" w:cs="Calibri"/>
          <w:i/>
          <w:sz w:val="22"/>
          <w:lang w:val="fr-FR"/>
        </w:rPr>
      </w:pPr>
      <w:r w:rsidRPr="006C7D7B">
        <w:rPr>
          <w:rFonts w:ascii="Calibri" w:hAnsi="Calibri" w:cs="Calibri"/>
          <w:i/>
          <w:sz w:val="22"/>
          <w:lang w:val="fr-FR"/>
        </w:rPr>
        <w:t>Chromatogramme complet</w:t>
      </w:r>
      <w:r w:rsidR="008F2E28" w:rsidRPr="006C7D7B">
        <w:rPr>
          <w:rFonts w:ascii="Calibri" w:hAnsi="Calibri" w:cs="Calibri"/>
          <w:i/>
          <w:sz w:val="22"/>
          <w:lang w:val="fr-FR"/>
        </w:rPr>
        <w:t xml:space="preserve"> d’un extrait aqueux de racines</w:t>
      </w:r>
    </w:p>
    <w:p w14:paraId="42ED9B9C" w14:textId="1D322F17" w:rsidR="00C9629D" w:rsidRDefault="00C9629D" w:rsidP="006C7D7B">
      <w:pPr>
        <w:pStyle w:val="MDPI31text"/>
        <w:spacing w:line="276" w:lineRule="auto"/>
        <w:ind w:firstLine="0"/>
        <w:jc w:val="center"/>
        <w:rPr>
          <w:rFonts w:ascii="Calibri" w:hAnsi="Calibri" w:cs="Calibri"/>
          <w:sz w:val="22"/>
          <w:lang w:val="fr-FR"/>
        </w:rPr>
      </w:pPr>
      <w:r w:rsidRPr="00C9629D">
        <w:rPr>
          <w:rFonts w:ascii="Calibri" w:hAnsi="Calibri" w:cs="Calibri"/>
          <w:noProof/>
          <w:sz w:val="22"/>
          <w:lang w:val="fr-FR" w:eastAsia="fr-FR" w:bidi="ar-SA"/>
        </w:rPr>
        <w:lastRenderedPageBreak/>
        <w:drawing>
          <wp:inline distT="0" distB="0" distL="0" distR="0" wp14:anchorId="33064CE5" wp14:editId="25FB59FD">
            <wp:extent cx="6660000" cy="2435616"/>
            <wp:effectExtent l="0" t="0" r="762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" t="1229" r="6659" b="4426"/>
                    <a:stretch/>
                  </pic:blipFill>
                  <pic:spPr bwMode="auto">
                    <a:xfrm>
                      <a:off x="0" y="0"/>
                      <a:ext cx="6660000" cy="243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56D5E2" w14:textId="4F471F85" w:rsidR="00F87BBC" w:rsidRPr="006C7D7B" w:rsidRDefault="00F87BBC" w:rsidP="00F87BBC">
      <w:pPr>
        <w:pStyle w:val="MDPI31text"/>
        <w:spacing w:line="276" w:lineRule="auto"/>
        <w:ind w:firstLine="0"/>
        <w:jc w:val="center"/>
        <w:rPr>
          <w:rFonts w:ascii="Calibri" w:hAnsi="Calibri" w:cs="Calibri"/>
          <w:i/>
          <w:sz w:val="22"/>
          <w:lang w:val="fr-FR"/>
        </w:rPr>
      </w:pPr>
      <w:r w:rsidRPr="006C7D7B">
        <w:rPr>
          <w:rFonts w:ascii="Calibri" w:hAnsi="Calibri" w:cs="Calibri"/>
          <w:i/>
          <w:sz w:val="22"/>
          <w:lang w:val="fr-FR"/>
        </w:rPr>
        <w:t>Zoom sur le glucose et galactose</w:t>
      </w:r>
    </w:p>
    <w:p w14:paraId="29454AE4" w14:textId="77777777" w:rsidR="00F87BBC" w:rsidRPr="00C9629D" w:rsidRDefault="00F87BBC" w:rsidP="000B248D">
      <w:pPr>
        <w:pStyle w:val="MDPI31text"/>
        <w:spacing w:line="240" w:lineRule="auto"/>
        <w:ind w:firstLine="0"/>
        <w:rPr>
          <w:rFonts w:ascii="Calibri" w:hAnsi="Calibri" w:cs="Calibri"/>
          <w:sz w:val="22"/>
          <w:lang w:val="fr-FR"/>
        </w:rPr>
      </w:pPr>
    </w:p>
    <w:p w14:paraId="3B3EE103" w14:textId="0239592B" w:rsidR="0063194C" w:rsidRPr="00C9629D" w:rsidRDefault="006C7D7B" w:rsidP="006C7D7B">
      <w:pPr>
        <w:pStyle w:val="MDPI31text"/>
        <w:spacing w:line="276" w:lineRule="auto"/>
        <w:ind w:firstLine="0"/>
        <w:rPr>
          <w:rFonts w:ascii="Calibri" w:hAnsi="Calibri" w:cs="Calibri"/>
          <w:sz w:val="22"/>
          <w:lang w:val="fr-FR"/>
        </w:rPr>
      </w:pPr>
      <w:r w:rsidRPr="006C7D7B">
        <w:rPr>
          <w:rFonts w:ascii="Calibri" w:hAnsi="Calibri" w:cs="Calibri"/>
          <w:sz w:val="22"/>
          <w:lang w:val="fr-FR"/>
        </w:rPr>
        <w:t>Temps de rétention, KI et principaux fragments pour chaque isomères étudiés (issus de notre bibliothèque spectrale enregistrée par analyse de mélanges de standards)</w:t>
      </w:r>
    </w:p>
    <w:p w14:paraId="7B592919" w14:textId="1A7B2B98" w:rsidR="002660DA" w:rsidRDefault="002660DA" w:rsidP="000B248D">
      <w:pPr>
        <w:spacing w:after="0" w:line="240" w:lineRule="auto"/>
      </w:pPr>
      <w:bookmarkStart w:id="0" w:name="_GoBack"/>
      <w:bookmarkEnd w:id="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992"/>
        <w:gridCol w:w="709"/>
        <w:gridCol w:w="5783"/>
      </w:tblGrid>
      <w:tr w:rsidR="007B6D5C" w14:paraId="315A25E6" w14:textId="77777777" w:rsidTr="007B6D5C">
        <w:tc>
          <w:tcPr>
            <w:tcW w:w="2972" w:type="dxa"/>
            <w:shd w:val="clear" w:color="auto" w:fill="E7E6E6" w:themeFill="background2"/>
          </w:tcPr>
          <w:p w14:paraId="14EDC54C" w14:textId="65FE109D" w:rsidR="007B6D5C" w:rsidRPr="007B6D5C" w:rsidRDefault="007B6D5C" w:rsidP="00A84B74">
            <w:pPr>
              <w:rPr>
                <w:b/>
              </w:rPr>
            </w:pPr>
            <w:r w:rsidRPr="007B6D5C">
              <w:rPr>
                <w:b/>
              </w:rPr>
              <w:t>Métabolite</w:t>
            </w:r>
          </w:p>
        </w:tc>
        <w:tc>
          <w:tcPr>
            <w:tcW w:w="992" w:type="dxa"/>
            <w:shd w:val="clear" w:color="auto" w:fill="E7E6E6" w:themeFill="background2"/>
          </w:tcPr>
          <w:p w14:paraId="00B6A6E4" w14:textId="5ED1937C" w:rsidR="007B6D5C" w:rsidRPr="007B6D5C" w:rsidRDefault="007B6D5C" w:rsidP="00A84B74">
            <w:pPr>
              <w:rPr>
                <w:b/>
              </w:rPr>
            </w:pPr>
            <w:r w:rsidRPr="007B6D5C">
              <w:rPr>
                <w:b/>
              </w:rPr>
              <w:t>Tr (min)</w:t>
            </w:r>
          </w:p>
        </w:tc>
        <w:tc>
          <w:tcPr>
            <w:tcW w:w="709" w:type="dxa"/>
            <w:shd w:val="clear" w:color="auto" w:fill="E7E6E6" w:themeFill="background2"/>
          </w:tcPr>
          <w:p w14:paraId="02807B94" w14:textId="29034F38" w:rsidR="007B6D5C" w:rsidRPr="007B6D5C" w:rsidRDefault="007B6D5C" w:rsidP="006C7D7B">
            <w:pPr>
              <w:jc w:val="center"/>
              <w:rPr>
                <w:b/>
              </w:rPr>
            </w:pPr>
            <w:r w:rsidRPr="007B6D5C">
              <w:rPr>
                <w:b/>
              </w:rPr>
              <w:t>KI</w:t>
            </w:r>
          </w:p>
        </w:tc>
        <w:tc>
          <w:tcPr>
            <w:tcW w:w="5783" w:type="dxa"/>
            <w:shd w:val="clear" w:color="auto" w:fill="E7E6E6" w:themeFill="background2"/>
          </w:tcPr>
          <w:p w14:paraId="7A2D27BB" w14:textId="37814273" w:rsidR="007B6D5C" w:rsidRPr="007B6D5C" w:rsidRDefault="007B6D5C" w:rsidP="00A84B74">
            <w:pPr>
              <w:rPr>
                <w:b/>
              </w:rPr>
            </w:pPr>
            <w:r w:rsidRPr="007B6D5C">
              <w:rPr>
                <w:b/>
              </w:rPr>
              <w:t>Fragments principaux</w:t>
            </w:r>
          </w:p>
        </w:tc>
      </w:tr>
      <w:tr w:rsidR="007B6D5C" w14:paraId="4F91DF5A" w14:textId="77777777" w:rsidTr="007B6D5C">
        <w:tc>
          <w:tcPr>
            <w:tcW w:w="2972" w:type="dxa"/>
          </w:tcPr>
          <w:p w14:paraId="6A6CBC66" w14:textId="772ADC35" w:rsidR="007B6D5C" w:rsidRPr="007B6D5C" w:rsidRDefault="007B6D5C" w:rsidP="00A84B74">
            <w:r w:rsidRPr="007B6D5C">
              <w:t>D-(+)-Glucose, 1MeOx 5TMS isomère</w:t>
            </w:r>
            <w:r>
              <w:t xml:space="preserve"> maj</w:t>
            </w:r>
          </w:p>
        </w:tc>
        <w:tc>
          <w:tcPr>
            <w:tcW w:w="992" w:type="dxa"/>
          </w:tcPr>
          <w:p w14:paraId="688478B5" w14:textId="0E9F9C87" w:rsidR="007B6D5C" w:rsidRDefault="007B6D5C" w:rsidP="00A84B74">
            <w:r>
              <w:t>14.795</w:t>
            </w:r>
          </w:p>
        </w:tc>
        <w:tc>
          <w:tcPr>
            <w:tcW w:w="709" w:type="dxa"/>
          </w:tcPr>
          <w:p w14:paraId="39F1768B" w14:textId="3B6EEAA2" w:rsidR="007B6D5C" w:rsidRDefault="007B6D5C" w:rsidP="00A84B74">
            <w:r>
              <w:t>1853</w:t>
            </w:r>
          </w:p>
        </w:tc>
        <w:tc>
          <w:tcPr>
            <w:tcW w:w="5783" w:type="dxa"/>
          </w:tcPr>
          <w:p w14:paraId="3D17A7EC" w14:textId="2495D295" w:rsidR="007B6D5C" w:rsidRDefault="007B6D5C" w:rsidP="007B6D5C">
            <w:r>
              <w:rPr>
                <w:rFonts w:ascii="Calibri" w:hAnsi="Calibri" w:cs="Calibri"/>
                <w:color w:val="000000"/>
              </w:rPr>
              <w:t>319(37) 205(33) 160(22) 103(14) 217(13) 129(8) 117(7) 133(5)</w:t>
            </w:r>
          </w:p>
        </w:tc>
      </w:tr>
      <w:tr w:rsidR="007B6D5C" w14:paraId="0F7340D9" w14:textId="77777777" w:rsidTr="007B6D5C">
        <w:tc>
          <w:tcPr>
            <w:tcW w:w="2972" w:type="dxa"/>
          </w:tcPr>
          <w:p w14:paraId="2A3258A3" w14:textId="711F577B" w:rsidR="007B6D5C" w:rsidRDefault="007B6D5C" w:rsidP="00A84B74">
            <w:r w:rsidRPr="007B6D5C">
              <w:t>D-(+)-Glucose, 1MeOx 5TMS isomère</w:t>
            </w:r>
            <w:r>
              <w:t xml:space="preserve"> min</w:t>
            </w:r>
          </w:p>
        </w:tc>
        <w:tc>
          <w:tcPr>
            <w:tcW w:w="992" w:type="dxa"/>
          </w:tcPr>
          <w:p w14:paraId="687F2FFE" w14:textId="7F2096E6" w:rsidR="007B6D5C" w:rsidRDefault="007B6D5C" w:rsidP="00A84B74">
            <w:r>
              <w:t>15.012</w:t>
            </w:r>
          </w:p>
        </w:tc>
        <w:tc>
          <w:tcPr>
            <w:tcW w:w="709" w:type="dxa"/>
          </w:tcPr>
          <w:p w14:paraId="43E8E4E3" w14:textId="79830908" w:rsidR="007B6D5C" w:rsidRDefault="007B6D5C" w:rsidP="00A84B74">
            <w:r>
              <w:t>1873</w:t>
            </w:r>
          </w:p>
        </w:tc>
        <w:tc>
          <w:tcPr>
            <w:tcW w:w="5783" w:type="dxa"/>
          </w:tcPr>
          <w:p w14:paraId="726107C0" w14:textId="4E3443F6" w:rsidR="007B6D5C" w:rsidRPr="007B6D5C" w:rsidRDefault="007B6D5C" w:rsidP="00A84B7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319(29) 205(27) 103(20) 160(16) 217(12) 129(7) 133(7) 117(6)</w:t>
            </w:r>
          </w:p>
        </w:tc>
      </w:tr>
      <w:tr w:rsidR="007B6D5C" w14:paraId="0A76B192" w14:textId="77777777" w:rsidTr="007B6D5C">
        <w:tc>
          <w:tcPr>
            <w:tcW w:w="2972" w:type="dxa"/>
          </w:tcPr>
          <w:p w14:paraId="538B6E1E" w14:textId="1DCB8EDF" w:rsidR="007B6D5C" w:rsidRDefault="007B6D5C" w:rsidP="007B6D5C">
            <w:r w:rsidRPr="007B6D5C">
              <w:t>D-(+)-</w:t>
            </w:r>
            <w:r>
              <w:t>Galactose</w:t>
            </w:r>
            <w:r w:rsidRPr="007B6D5C">
              <w:t>, 1MeOx 5TMS isomère</w:t>
            </w:r>
            <w:r>
              <w:t xml:space="preserve"> maj</w:t>
            </w:r>
          </w:p>
        </w:tc>
        <w:tc>
          <w:tcPr>
            <w:tcW w:w="992" w:type="dxa"/>
          </w:tcPr>
          <w:p w14:paraId="270C51F6" w14:textId="4DF5A9F3" w:rsidR="007B6D5C" w:rsidRDefault="007B6D5C" w:rsidP="007B6D5C">
            <w:r>
              <w:t>14.734</w:t>
            </w:r>
          </w:p>
        </w:tc>
        <w:tc>
          <w:tcPr>
            <w:tcW w:w="709" w:type="dxa"/>
          </w:tcPr>
          <w:p w14:paraId="4E422C02" w14:textId="7359F7AC" w:rsidR="007B6D5C" w:rsidRDefault="007B6D5C" w:rsidP="007B6D5C">
            <w:r>
              <w:t>1847</w:t>
            </w:r>
          </w:p>
        </w:tc>
        <w:tc>
          <w:tcPr>
            <w:tcW w:w="5783" w:type="dxa"/>
          </w:tcPr>
          <w:p w14:paraId="1EB114C6" w14:textId="41D3AEDD" w:rsidR="007B6D5C" w:rsidRPr="007B6D5C" w:rsidRDefault="007B6D5C" w:rsidP="007B6D5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205(34) 319(34) 217(17) 160(14) 103(14) 117(12) 129(10)</w:t>
            </w:r>
          </w:p>
        </w:tc>
      </w:tr>
      <w:tr w:rsidR="007B6D5C" w14:paraId="2CAD8F59" w14:textId="77777777" w:rsidTr="007B6D5C">
        <w:tc>
          <w:tcPr>
            <w:tcW w:w="2972" w:type="dxa"/>
          </w:tcPr>
          <w:p w14:paraId="0686E604" w14:textId="5C123174" w:rsidR="007B6D5C" w:rsidRDefault="007B6D5C" w:rsidP="007B6D5C">
            <w:r w:rsidRPr="007B6D5C">
              <w:t>D-(+)-</w:t>
            </w:r>
            <w:r>
              <w:t xml:space="preserve"> Galactose</w:t>
            </w:r>
            <w:r w:rsidRPr="007B6D5C">
              <w:t>, 1MeOx 5TMS isomère</w:t>
            </w:r>
            <w:r>
              <w:t xml:space="preserve"> min</w:t>
            </w:r>
          </w:p>
        </w:tc>
        <w:tc>
          <w:tcPr>
            <w:tcW w:w="992" w:type="dxa"/>
          </w:tcPr>
          <w:p w14:paraId="0032CEDF" w14:textId="5045AA2E" w:rsidR="007B6D5C" w:rsidRDefault="007B6D5C" w:rsidP="007B6D5C">
            <w:r>
              <w:t>14.986</w:t>
            </w:r>
          </w:p>
        </w:tc>
        <w:tc>
          <w:tcPr>
            <w:tcW w:w="709" w:type="dxa"/>
          </w:tcPr>
          <w:p w14:paraId="02ECA721" w14:textId="3E390779" w:rsidR="007B6D5C" w:rsidRDefault="007B6D5C" w:rsidP="007B6D5C">
            <w:r>
              <w:t>1871</w:t>
            </w:r>
          </w:p>
        </w:tc>
        <w:tc>
          <w:tcPr>
            <w:tcW w:w="5783" w:type="dxa"/>
          </w:tcPr>
          <w:p w14:paraId="3836E2F4" w14:textId="76C9580B" w:rsidR="007B6D5C" w:rsidRPr="007B6D5C" w:rsidRDefault="007B6D5C" w:rsidP="007B6D5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205(32) 319(29) 103(20) 217(19) 160(9) 129(8) 117(7)</w:t>
            </w:r>
          </w:p>
        </w:tc>
      </w:tr>
      <w:tr w:rsidR="007B6D5C" w14:paraId="3C7E2AE7" w14:textId="77777777" w:rsidTr="007B6D5C">
        <w:tc>
          <w:tcPr>
            <w:tcW w:w="2972" w:type="dxa"/>
          </w:tcPr>
          <w:p w14:paraId="4247B04E" w14:textId="7902585B" w:rsidR="007B6D5C" w:rsidRPr="007B6D5C" w:rsidRDefault="007B6D5C" w:rsidP="007B6D5C">
            <w:r>
              <w:t xml:space="preserve">Acide </w:t>
            </w:r>
            <w:proofErr w:type="spellStart"/>
            <w:r>
              <w:t>phénoxyacétique</w:t>
            </w:r>
            <w:proofErr w:type="spellEnd"/>
            <w:r>
              <w:t xml:space="preserve"> (standard interne)</w:t>
            </w:r>
          </w:p>
        </w:tc>
        <w:tc>
          <w:tcPr>
            <w:tcW w:w="992" w:type="dxa"/>
          </w:tcPr>
          <w:p w14:paraId="53436FFC" w14:textId="473DBE16" w:rsidR="007B6D5C" w:rsidRDefault="007B6D5C" w:rsidP="007B6D5C">
            <w:r>
              <w:t>9.74</w:t>
            </w:r>
          </w:p>
        </w:tc>
        <w:tc>
          <w:tcPr>
            <w:tcW w:w="709" w:type="dxa"/>
          </w:tcPr>
          <w:p w14:paraId="5D2BF39B" w14:textId="5B6E602F" w:rsidR="007B6D5C" w:rsidRDefault="007B6D5C" w:rsidP="007B6D5C">
            <w:r>
              <w:t>1441</w:t>
            </w:r>
          </w:p>
        </w:tc>
        <w:tc>
          <w:tcPr>
            <w:tcW w:w="5783" w:type="dxa"/>
          </w:tcPr>
          <w:p w14:paraId="7A2D7213" w14:textId="346CD420" w:rsidR="007B6D5C" w:rsidRDefault="007B6D5C" w:rsidP="007B6D5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135(20) 165(18) 224(16)</w:t>
            </w:r>
          </w:p>
        </w:tc>
      </w:tr>
    </w:tbl>
    <w:p w14:paraId="268A9094" w14:textId="77777777" w:rsidR="002660DA" w:rsidRDefault="002660DA" w:rsidP="000B248D">
      <w:pPr>
        <w:spacing w:after="0" w:line="240" w:lineRule="auto"/>
      </w:pPr>
    </w:p>
    <w:p w14:paraId="16008B41" w14:textId="74A0F964" w:rsidR="002660DA" w:rsidRPr="00F240A8" w:rsidRDefault="002660DA" w:rsidP="006C7D7B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Calibri" w:hAnsi="Calibri" w:cs="Calibri"/>
        </w:rPr>
      </w:pPr>
      <w:r w:rsidRPr="00F240A8">
        <w:rPr>
          <w:rFonts w:ascii="Calibri" w:hAnsi="Calibri" w:cs="Calibri"/>
        </w:rPr>
        <w:t xml:space="preserve">Le glucose et </w:t>
      </w:r>
      <w:r w:rsidRPr="00BF2662">
        <w:rPr>
          <w:rFonts w:ascii="Calibri" w:hAnsi="Calibri" w:cs="Calibri"/>
        </w:rPr>
        <w:t>galactose</w:t>
      </w:r>
      <w:r w:rsidRPr="00F240A8">
        <w:rPr>
          <w:rFonts w:ascii="Calibri" w:hAnsi="Calibri" w:cs="Calibri"/>
        </w:rPr>
        <w:t xml:space="preserve"> sont soluble</w:t>
      </w:r>
      <w:r w:rsidR="00825693">
        <w:rPr>
          <w:rFonts w:ascii="Calibri" w:hAnsi="Calibri" w:cs="Calibri"/>
        </w:rPr>
        <w:t>s</w:t>
      </w:r>
      <w:r w:rsidRPr="00F240A8">
        <w:rPr>
          <w:rFonts w:ascii="Calibri" w:hAnsi="Calibri" w:cs="Calibri"/>
        </w:rPr>
        <w:t xml:space="preserve"> dans l’eau ou dans un tampon phosphate.</w:t>
      </w:r>
    </w:p>
    <w:p w14:paraId="2DEAEC32" w14:textId="1463383A" w:rsidR="002660DA" w:rsidRPr="00F87BBC" w:rsidRDefault="002660DA" w:rsidP="006C7D7B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Calibri" w:hAnsi="Calibri" w:cs="Calibri"/>
        </w:rPr>
      </w:pPr>
      <w:r w:rsidRPr="00F240A8">
        <w:rPr>
          <w:rFonts w:ascii="Calibri" w:hAnsi="Calibri" w:cs="Calibri"/>
        </w:rPr>
        <w:t xml:space="preserve">La </w:t>
      </w:r>
      <w:r w:rsidRPr="00F87BBC">
        <w:rPr>
          <w:rFonts w:ascii="Calibri" w:hAnsi="Calibri" w:cs="Calibri"/>
        </w:rPr>
        <w:t xml:space="preserve">gamme de calibration actuellement utilisée pour le glucose et le galactose sur notre appareillage s’étend de 0.5 à </w:t>
      </w:r>
      <w:r w:rsidR="00F87BBC" w:rsidRPr="00F87BBC">
        <w:rPr>
          <w:rFonts w:ascii="Calibri" w:hAnsi="Calibri" w:cs="Calibri"/>
        </w:rPr>
        <w:t>2</w:t>
      </w:r>
      <w:r w:rsidRPr="00F87BBC">
        <w:rPr>
          <w:rFonts w:ascii="Calibri" w:hAnsi="Calibri" w:cs="Calibri"/>
        </w:rPr>
        <w:t xml:space="preserve">5 </w:t>
      </w:r>
      <w:r w:rsidR="00F87BBC" w:rsidRPr="00F87BBC">
        <w:rPr>
          <w:rFonts w:ascii="Calibri" w:hAnsi="Calibri" w:cs="Calibri"/>
        </w:rPr>
        <w:t>µM</w:t>
      </w:r>
    </w:p>
    <w:p w14:paraId="70BF31C7" w14:textId="77777777" w:rsidR="00A24FB2" w:rsidRPr="00F87BBC" w:rsidRDefault="00A24FB2" w:rsidP="006C7D7B">
      <w:pPr>
        <w:spacing w:after="0" w:line="276" w:lineRule="auto"/>
        <w:jc w:val="both"/>
        <w:rPr>
          <w:rFonts w:ascii="Calibri" w:hAnsi="Calibri" w:cs="Calibri"/>
        </w:rPr>
      </w:pPr>
    </w:p>
    <w:p w14:paraId="3B16F5D3" w14:textId="77777777" w:rsidR="006C7D7B" w:rsidRDefault="00A24FB2" w:rsidP="006C7D7B">
      <w:pPr>
        <w:spacing w:after="0" w:line="276" w:lineRule="auto"/>
      </w:pPr>
      <w:r w:rsidRPr="00A24FB2">
        <w:rPr>
          <w:noProof/>
          <w:lang w:eastAsia="fr-FR"/>
        </w:rPr>
        <w:drawing>
          <wp:inline distT="0" distB="0" distL="0" distR="0" wp14:anchorId="703D41E7" wp14:editId="2229465A">
            <wp:extent cx="6660000" cy="2442481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" t="1222" r="6530" b="5064"/>
                    <a:stretch/>
                  </pic:blipFill>
                  <pic:spPr bwMode="auto">
                    <a:xfrm>
                      <a:off x="0" y="0"/>
                      <a:ext cx="6660000" cy="2442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0A95D4" w14:textId="75910665" w:rsidR="00A24FB2" w:rsidRDefault="006C7D7B" w:rsidP="000B248D">
      <w:pPr>
        <w:spacing w:after="0" w:line="276" w:lineRule="auto"/>
        <w:jc w:val="center"/>
      </w:pPr>
      <w:r w:rsidRPr="006C7D7B">
        <w:rPr>
          <w:i/>
        </w:rPr>
        <w:t>Chromatogramme d’un mélange équimolaire de Fructose,</w:t>
      </w:r>
      <w:r w:rsidR="000B248D">
        <w:rPr>
          <w:i/>
        </w:rPr>
        <w:t xml:space="preserve"> Mannose, Galactose et Glucose.</w:t>
      </w:r>
    </w:p>
    <w:sectPr w:rsidR="00A24FB2" w:rsidSect="00230A0B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7D5B1" w14:textId="77777777" w:rsidR="003840A4" w:rsidRDefault="003840A4" w:rsidP="000B248D">
      <w:pPr>
        <w:spacing w:after="0" w:line="240" w:lineRule="auto"/>
      </w:pPr>
      <w:r>
        <w:separator/>
      </w:r>
    </w:p>
  </w:endnote>
  <w:endnote w:type="continuationSeparator" w:id="0">
    <w:p w14:paraId="6C6FA8A4" w14:textId="77777777" w:rsidR="003840A4" w:rsidRDefault="003840A4" w:rsidP="000B2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AFB6C" w14:textId="77777777" w:rsidR="003840A4" w:rsidRDefault="003840A4" w:rsidP="000B248D">
      <w:pPr>
        <w:spacing w:after="0" w:line="240" w:lineRule="auto"/>
      </w:pPr>
      <w:r>
        <w:separator/>
      </w:r>
    </w:p>
  </w:footnote>
  <w:footnote w:type="continuationSeparator" w:id="0">
    <w:p w14:paraId="76A7CA89" w14:textId="77777777" w:rsidR="003840A4" w:rsidRDefault="003840A4" w:rsidP="000B2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334E8" w14:textId="243D8208" w:rsidR="000B248D" w:rsidRPr="000B248D" w:rsidRDefault="000B248D" w:rsidP="000B248D">
    <w:pPr>
      <w:spacing w:after="120" w:line="276" w:lineRule="auto"/>
      <w:jc w:val="center"/>
      <w:rPr>
        <w:sz w:val="28"/>
        <w:szCs w:val="28"/>
      </w:rPr>
    </w:pPr>
    <w:r w:rsidRPr="00AD6020">
      <w:rPr>
        <w:noProof/>
        <w:sz w:val="28"/>
        <w:szCs w:val="28"/>
        <w:lang w:eastAsia="fr-FR"/>
      </w:rPr>
      <w:drawing>
        <wp:inline distT="0" distB="0" distL="0" distR="0" wp14:anchorId="6A820835" wp14:editId="1981D317">
          <wp:extent cx="5759450" cy="586105"/>
          <wp:effectExtent l="0" t="0" r="0" b="4445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86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65720"/>
    <w:multiLevelType w:val="hybridMultilevel"/>
    <w:tmpl w:val="1DD85C42"/>
    <w:lvl w:ilvl="0" w:tplc="28C8FD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A0B"/>
    <w:rsid w:val="000B248D"/>
    <w:rsid w:val="00182168"/>
    <w:rsid w:val="00230A0B"/>
    <w:rsid w:val="002660DA"/>
    <w:rsid w:val="003840A4"/>
    <w:rsid w:val="003E7471"/>
    <w:rsid w:val="004E5762"/>
    <w:rsid w:val="005C3C19"/>
    <w:rsid w:val="0063194C"/>
    <w:rsid w:val="006C7D7B"/>
    <w:rsid w:val="007B6D5C"/>
    <w:rsid w:val="00825693"/>
    <w:rsid w:val="008F2E28"/>
    <w:rsid w:val="00A131AD"/>
    <w:rsid w:val="00A24FB2"/>
    <w:rsid w:val="00A3415C"/>
    <w:rsid w:val="00A84B74"/>
    <w:rsid w:val="00C9629D"/>
    <w:rsid w:val="00D21E21"/>
    <w:rsid w:val="00D36D9B"/>
    <w:rsid w:val="00D47E4E"/>
    <w:rsid w:val="00DC36A6"/>
    <w:rsid w:val="00DF4984"/>
    <w:rsid w:val="00EE131E"/>
    <w:rsid w:val="00EE21A8"/>
    <w:rsid w:val="00F8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D2934C"/>
  <w15:chartTrackingRefBased/>
  <w15:docId w15:val="{FA4730F3-C2AC-4483-AA0F-8939B812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30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0A0B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230A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30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arquedecommentaire">
    <w:name w:val="annotation reference"/>
    <w:basedOn w:val="Policepardfaut"/>
    <w:uiPriority w:val="99"/>
    <w:semiHidden/>
    <w:unhideWhenUsed/>
    <w:rsid w:val="00A84B7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84B7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84B74"/>
    <w:rPr>
      <w:sz w:val="20"/>
      <w:szCs w:val="20"/>
    </w:rPr>
  </w:style>
  <w:style w:type="paragraph" w:customStyle="1" w:styleId="MDPI31text">
    <w:name w:val="MDPI_3.1_text"/>
    <w:qFormat/>
    <w:rsid w:val="00A84B74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table" w:styleId="Grilledutableau">
    <w:name w:val="Table Grid"/>
    <w:basedOn w:val="TableauNormal"/>
    <w:uiPriority w:val="39"/>
    <w:rsid w:val="00C96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B2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48D"/>
  </w:style>
  <w:style w:type="paragraph" w:styleId="Pieddepage">
    <w:name w:val="footer"/>
    <w:basedOn w:val="Normal"/>
    <w:link w:val="PieddepageCar"/>
    <w:uiPriority w:val="99"/>
    <w:unhideWhenUsed/>
    <w:rsid w:val="000B2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de Haute-Alsace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mary-lorene goddard</dc:creator>
  <cp:keywords/>
  <dc:description/>
  <cp:lastModifiedBy>Cecile JOYEUX</cp:lastModifiedBy>
  <cp:revision>6</cp:revision>
  <dcterms:created xsi:type="dcterms:W3CDTF">2026-03-02T07:34:00Z</dcterms:created>
  <dcterms:modified xsi:type="dcterms:W3CDTF">2026-03-12T08:22:00Z</dcterms:modified>
</cp:coreProperties>
</file>