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07C7" w14:textId="77777777" w:rsidR="0083650E" w:rsidRDefault="0083650E">
      <w:pPr>
        <w:rPr>
          <w:rFonts w:cs="Arial"/>
          <w:szCs w:val="22"/>
        </w:rPr>
      </w:pPr>
    </w:p>
    <w:p w14:paraId="452425AC" w14:textId="77777777" w:rsidR="0083650E" w:rsidRDefault="0083650E">
      <w:pPr>
        <w:rPr>
          <w:rFonts w:cs="Arial"/>
          <w:szCs w:val="22"/>
        </w:rPr>
      </w:pPr>
    </w:p>
    <w:p w14:paraId="18725582" w14:textId="77777777" w:rsidR="00AC0669" w:rsidRDefault="00AC0669" w:rsidP="00AC0669"/>
    <w:p w14:paraId="75472B59" w14:textId="77777777" w:rsidR="00AC0669" w:rsidRDefault="00AC0669" w:rsidP="00AC0669"/>
    <w:p w14:paraId="4656EE57" w14:textId="0A4013A3" w:rsidR="00AC0669" w:rsidRDefault="00AC0669" w:rsidP="006C5B70">
      <w:pPr>
        <w:tabs>
          <w:tab w:val="left" w:pos="1800"/>
        </w:tabs>
      </w:pPr>
    </w:p>
    <w:p w14:paraId="100266EF" w14:textId="77777777" w:rsidR="00AC0669" w:rsidRDefault="00AC0669" w:rsidP="00AC0669"/>
    <w:p w14:paraId="4733A4CF" w14:textId="77777777" w:rsidR="00AC0669" w:rsidRDefault="00AC0669" w:rsidP="00AC0669">
      <w:pPr>
        <w:pBdr>
          <w:top w:val="single" w:sz="4" w:space="0" w:color="auto"/>
          <w:left w:val="single" w:sz="4" w:space="4" w:color="auto"/>
          <w:bottom w:val="single" w:sz="4" w:space="1" w:color="auto"/>
          <w:right w:val="single" w:sz="4" w:space="4" w:color="auto"/>
        </w:pBdr>
        <w:shd w:val="clear" w:color="auto" w:fill="E6E6E6"/>
        <w:jc w:val="center"/>
        <w:rPr>
          <w:b/>
          <w:sz w:val="32"/>
          <w:szCs w:val="32"/>
        </w:rPr>
      </w:pPr>
    </w:p>
    <w:p w14:paraId="234665B4" w14:textId="77777777" w:rsidR="00AC0669" w:rsidRPr="00F37638" w:rsidRDefault="00AC0669" w:rsidP="00AC0669">
      <w:pPr>
        <w:pBdr>
          <w:top w:val="single" w:sz="4" w:space="0" w:color="auto"/>
          <w:left w:val="single" w:sz="4" w:space="4" w:color="auto"/>
          <w:bottom w:val="single" w:sz="4" w:space="1" w:color="auto"/>
          <w:right w:val="single" w:sz="4" w:space="4" w:color="auto"/>
        </w:pBdr>
        <w:shd w:val="clear" w:color="auto" w:fill="E6E6E6"/>
        <w:spacing w:before="120" w:after="120"/>
        <w:jc w:val="center"/>
        <w:rPr>
          <w:b/>
          <w:sz w:val="28"/>
          <w:szCs w:val="28"/>
        </w:rPr>
      </w:pPr>
      <w:r>
        <w:rPr>
          <w:b/>
          <w:sz w:val="28"/>
          <w:szCs w:val="28"/>
        </w:rPr>
        <w:t>REGLEMENT DE CONSULTATION</w:t>
      </w:r>
    </w:p>
    <w:p w14:paraId="5EB86F53" w14:textId="1E2CDFA8" w:rsidR="00AC0669" w:rsidRDefault="00DC5B60" w:rsidP="00AC0669">
      <w:pPr>
        <w:pBdr>
          <w:top w:val="single" w:sz="4" w:space="0" w:color="auto"/>
          <w:left w:val="single" w:sz="4" w:space="4" w:color="auto"/>
          <w:bottom w:val="single" w:sz="4" w:space="1" w:color="auto"/>
          <w:right w:val="single" w:sz="4" w:space="4" w:color="auto"/>
        </w:pBdr>
        <w:shd w:val="clear" w:color="auto" w:fill="E6E6E6"/>
        <w:jc w:val="center"/>
        <w:rPr>
          <w:b/>
          <w:sz w:val="28"/>
          <w:szCs w:val="28"/>
        </w:rPr>
      </w:pPr>
      <w:r>
        <w:rPr>
          <w:b/>
          <w:sz w:val="28"/>
          <w:szCs w:val="28"/>
        </w:rPr>
        <w:t>n°</w:t>
      </w:r>
      <w:r w:rsidR="001C2DCE">
        <w:rPr>
          <w:b/>
          <w:sz w:val="28"/>
          <w:szCs w:val="28"/>
        </w:rPr>
        <w:t>B26</w:t>
      </w:r>
      <w:r w:rsidR="00392AB3">
        <w:rPr>
          <w:b/>
          <w:sz w:val="28"/>
          <w:szCs w:val="28"/>
        </w:rPr>
        <w:t>-</w:t>
      </w:r>
      <w:r w:rsidR="00531E7F">
        <w:rPr>
          <w:b/>
          <w:sz w:val="28"/>
          <w:szCs w:val="28"/>
        </w:rPr>
        <w:t xml:space="preserve"> </w:t>
      </w:r>
      <w:r w:rsidR="00651CE7">
        <w:rPr>
          <w:b/>
          <w:sz w:val="28"/>
          <w:szCs w:val="28"/>
        </w:rPr>
        <w:t>00730</w:t>
      </w:r>
      <w:r w:rsidR="00531E7F">
        <w:rPr>
          <w:b/>
          <w:sz w:val="28"/>
          <w:szCs w:val="28"/>
        </w:rPr>
        <w:t xml:space="preserve"> </w:t>
      </w:r>
      <w:r w:rsidR="00651CE7">
        <w:rPr>
          <w:b/>
          <w:sz w:val="28"/>
          <w:szCs w:val="28"/>
        </w:rPr>
        <w:t>-EJ</w:t>
      </w:r>
      <w:r w:rsidR="00531E7F">
        <w:rPr>
          <w:b/>
          <w:sz w:val="28"/>
          <w:szCs w:val="28"/>
        </w:rPr>
        <w:t xml:space="preserve"> </w:t>
      </w:r>
    </w:p>
    <w:p w14:paraId="6493A12F" w14:textId="77777777" w:rsidR="00AC0669" w:rsidRPr="00F37638" w:rsidRDefault="00AC0669" w:rsidP="00AC0669">
      <w:pPr>
        <w:pBdr>
          <w:top w:val="single" w:sz="4" w:space="0" w:color="auto"/>
          <w:left w:val="single" w:sz="4" w:space="4" w:color="auto"/>
          <w:bottom w:val="single" w:sz="4" w:space="1" w:color="auto"/>
          <w:right w:val="single" w:sz="4" w:space="4" w:color="auto"/>
        </w:pBdr>
        <w:shd w:val="clear" w:color="auto" w:fill="E6E6E6"/>
        <w:jc w:val="center"/>
        <w:rPr>
          <w:b/>
          <w:sz w:val="28"/>
          <w:szCs w:val="28"/>
        </w:rPr>
      </w:pPr>
    </w:p>
    <w:p w14:paraId="7F8B802D" w14:textId="4CE0A2CA" w:rsidR="00AC0669" w:rsidRDefault="00651CE7" w:rsidP="00AC0669">
      <w:pPr>
        <w:pBdr>
          <w:top w:val="single" w:sz="4" w:space="0" w:color="auto"/>
          <w:left w:val="single" w:sz="4" w:space="4" w:color="auto"/>
          <w:bottom w:val="single" w:sz="4" w:space="1" w:color="auto"/>
          <w:right w:val="single" w:sz="4" w:space="4" w:color="auto"/>
        </w:pBdr>
        <w:shd w:val="clear" w:color="auto" w:fill="E6E6E6"/>
        <w:spacing w:after="120"/>
        <w:jc w:val="center"/>
        <w:rPr>
          <w:sz w:val="32"/>
          <w:szCs w:val="32"/>
        </w:rPr>
      </w:pPr>
      <w:r>
        <w:rPr>
          <w:sz w:val="24"/>
        </w:rPr>
        <w:t>Conception et fabrication d’une boîte à vannes (CDB)</w:t>
      </w:r>
    </w:p>
    <w:p w14:paraId="25C147EB" w14:textId="77777777" w:rsidR="00AC0669" w:rsidRDefault="00AC0669" w:rsidP="00AC0669">
      <w:pPr>
        <w:spacing w:before="120"/>
      </w:pPr>
    </w:p>
    <w:p w14:paraId="02F0C8BC" w14:textId="77777777" w:rsidR="00AC0669" w:rsidRDefault="00AC0669" w:rsidP="00AC0669"/>
    <w:p w14:paraId="6A5176E9" w14:textId="77777777" w:rsidR="00AC0669" w:rsidRDefault="00AC0669" w:rsidP="00AC0669"/>
    <w:p w14:paraId="36C4FE88" w14:textId="77777777" w:rsidR="0083650E" w:rsidRDefault="0083650E" w:rsidP="0083650E"/>
    <w:p w14:paraId="3E657628" w14:textId="77777777" w:rsidR="0083650E" w:rsidRDefault="0083650E" w:rsidP="0083650E"/>
    <w:p w14:paraId="5572B2B3" w14:textId="77777777" w:rsidR="0083650E" w:rsidRDefault="0083650E" w:rsidP="0083650E"/>
    <w:p w14:paraId="62A500D8" w14:textId="77777777" w:rsidR="006A5D48" w:rsidRDefault="006A5D48" w:rsidP="0083650E"/>
    <w:p w14:paraId="6F1E432B" w14:textId="77777777" w:rsidR="006A5D48" w:rsidRDefault="006A5D48" w:rsidP="0083650E"/>
    <w:p w14:paraId="7703CD9E" w14:textId="77777777" w:rsidR="006A5D48" w:rsidRDefault="006A5D48" w:rsidP="0083650E"/>
    <w:p w14:paraId="67F4101F" w14:textId="7D25035C" w:rsidR="007D79C5" w:rsidRDefault="007D79C5">
      <w:r>
        <w:br w:type="page"/>
      </w:r>
    </w:p>
    <w:p w14:paraId="0FFEE44D" w14:textId="77777777" w:rsidR="006A5D48" w:rsidRDefault="006A5D48" w:rsidP="0083650E"/>
    <w:p w14:paraId="191B5A7E" w14:textId="77777777" w:rsidR="006A5D48" w:rsidRDefault="006A5D48" w:rsidP="0083650E"/>
    <w:p w14:paraId="496B5676" w14:textId="77777777" w:rsidR="006A5D48" w:rsidRDefault="006A5D48" w:rsidP="0083650E"/>
    <w:p w14:paraId="35E0B9AB" w14:textId="77777777" w:rsidR="006A5D48" w:rsidRDefault="006A5D48" w:rsidP="0083650E"/>
    <w:p w14:paraId="6E7EA068" w14:textId="77777777" w:rsidR="00AC0669" w:rsidRDefault="00AC0669" w:rsidP="00AC0669">
      <w:pPr>
        <w:jc w:val="both"/>
      </w:pPr>
    </w:p>
    <w:p w14:paraId="0ADCA9D9" w14:textId="77777777" w:rsidR="00AC0669" w:rsidRDefault="00AC0669" w:rsidP="00AC0669">
      <w:pPr>
        <w:pBdr>
          <w:top w:val="single" w:sz="4" w:space="1" w:color="auto"/>
          <w:left w:val="single" w:sz="4" w:space="4" w:color="auto"/>
          <w:bottom w:val="single" w:sz="4" w:space="1" w:color="auto"/>
          <w:right w:val="single" w:sz="4" w:space="0" w:color="auto"/>
        </w:pBdr>
        <w:shd w:val="clear" w:color="auto" w:fill="E6E6E6"/>
        <w:jc w:val="center"/>
        <w:rPr>
          <w:rFonts w:ascii="Arial Narrow" w:hAnsi="Arial Narrow"/>
          <w:b/>
          <w:sz w:val="28"/>
          <w:szCs w:val="28"/>
        </w:rPr>
      </w:pPr>
      <w:r w:rsidRPr="005213CD">
        <w:rPr>
          <w:rFonts w:ascii="Arial Narrow" w:hAnsi="Arial Narrow"/>
          <w:b/>
          <w:sz w:val="28"/>
          <w:szCs w:val="28"/>
        </w:rPr>
        <w:t>SOMMAIRE</w:t>
      </w:r>
    </w:p>
    <w:p w14:paraId="4E6CAB3E" w14:textId="77777777" w:rsidR="00AC0669" w:rsidRDefault="00AC0669" w:rsidP="00AC0669">
      <w:pPr>
        <w:jc w:val="both"/>
      </w:pPr>
    </w:p>
    <w:p w14:paraId="39F25951" w14:textId="77777777" w:rsidR="00AC0669" w:rsidRDefault="00AC0669" w:rsidP="00AC0669">
      <w:pPr>
        <w:jc w:val="both"/>
      </w:pPr>
    </w:p>
    <w:p w14:paraId="21595291" w14:textId="77777777" w:rsidR="003C2BF2" w:rsidRDefault="003C2BF2" w:rsidP="00AC0669">
      <w:pPr>
        <w:jc w:val="both"/>
      </w:pPr>
    </w:p>
    <w:p w14:paraId="462836FE" w14:textId="39570A04" w:rsidR="00AB42B1" w:rsidRDefault="00AC0669">
      <w:pPr>
        <w:pStyle w:val="TM1"/>
        <w:tabs>
          <w:tab w:val="right" w:leader="dot" w:pos="8495"/>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25982755" w:history="1">
        <w:r w:rsidR="00AB42B1" w:rsidRPr="00967A0B">
          <w:rPr>
            <w:rStyle w:val="Lienhypertexte"/>
            <w:rFonts w:ascii="Arial Gras" w:hAnsi="Arial Gras"/>
            <w:noProof/>
          </w:rPr>
          <w:t>ARTICLE  1  -</w:t>
        </w:r>
        <w:r w:rsidR="00AB42B1" w:rsidRPr="00967A0B">
          <w:rPr>
            <w:rStyle w:val="Lienhypertexte"/>
            <w:noProof/>
          </w:rPr>
          <w:t xml:space="preserve"> OBJET</w:t>
        </w:r>
        <w:r w:rsidR="00AB42B1">
          <w:rPr>
            <w:noProof/>
            <w:webHidden/>
          </w:rPr>
          <w:tab/>
        </w:r>
        <w:r w:rsidR="00AB42B1">
          <w:rPr>
            <w:noProof/>
            <w:webHidden/>
          </w:rPr>
          <w:fldChar w:fldCharType="begin"/>
        </w:r>
        <w:r w:rsidR="00AB42B1">
          <w:rPr>
            <w:noProof/>
            <w:webHidden/>
          </w:rPr>
          <w:instrText xml:space="preserve"> PAGEREF _Toc125982755 \h </w:instrText>
        </w:r>
        <w:r w:rsidR="00AB42B1">
          <w:rPr>
            <w:noProof/>
            <w:webHidden/>
          </w:rPr>
        </w:r>
        <w:r w:rsidR="00AB42B1">
          <w:rPr>
            <w:noProof/>
            <w:webHidden/>
          </w:rPr>
          <w:fldChar w:fldCharType="separate"/>
        </w:r>
        <w:r w:rsidR="00D5258E">
          <w:rPr>
            <w:noProof/>
            <w:webHidden/>
          </w:rPr>
          <w:t>3</w:t>
        </w:r>
        <w:r w:rsidR="00AB42B1">
          <w:rPr>
            <w:noProof/>
            <w:webHidden/>
          </w:rPr>
          <w:fldChar w:fldCharType="end"/>
        </w:r>
      </w:hyperlink>
    </w:p>
    <w:p w14:paraId="0FD28EEF" w14:textId="6CB15C7A"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56" w:history="1">
        <w:r w:rsidR="00AB42B1" w:rsidRPr="00967A0B">
          <w:rPr>
            <w:rStyle w:val="Lienhypertexte"/>
            <w:rFonts w:ascii="Arial Gras" w:hAnsi="Arial Gras"/>
            <w:noProof/>
          </w:rPr>
          <w:t>ARTICLE  2  -</w:t>
        </w:r>
        <w:r w:rsidR="00AB42B1" w:rsidRPr="00967A0B">
          <w:rPr>
            <w:rStyle w:val="Lienhypertexte"/>
            <w:noProof/>
          </w:rPr>
          <w:t xml:space="preserve"> DOCUMENTS APPLICABLES A LA CONSULTATION</w:t>
        </w:r>
        <w:r w:rsidR="00AB42B1">
          <w:rPr>
            <w:noProof/>
            <w:webHidden/>
          </w:rPr>
          <w:tab/>
        </w:r>
        <w:r w:rsidR="00AB42B1">
          <w:rPr>
            <w:noProof/>
            <w:webHidden/>
          </w:rPr>
          <w:fldChar w:fldCharType="begin"/>
        </w:r>
        <w:r w:rsidR="00AB42B1">
          <w:rPr>
            <w:noProof/>
            <w:webHidden/>
          </w:rPr>
          <w:instrText xml:space="preserve"> PAGEREF _Toc125982756 \h </w:instrText>
        </w:r>
        <w:r w:rsidR="00AB42B1">
          <w:rPr>
            <w:noProof/>
            <w:webHidden/>
          </w:rPr>
        </w:r>
        <w:r w:rsidR="00AB42B1">
          <w:rPr>
            <w:noProof/>
            <w:webHidden/>
          </w:rPr>
          <w:fldChar w:fldCharType="separate"/>
        </w:r>
        <w:r w:rsidR="00D5258E">
          <w:rPr>
            <w:noProof/>
            <w:webHidden/>
          </w:rPr>
          <w:t>3</w:t>
        </w:r>
        <w:r w:rsidR="00AB42B1">
          <w:rPr>
            <w:noProof/>
            <w:webHidden/>
          </w:rPr>
          <w:fldChar w:fldCharType="end"/>
        </w:r>
      </w:hyperlink>
    </w:p>
    <w:p w14:paraId="1BC22671" w14:textId="01D1FEAE"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57" w:history="1">
        <w:r w:rsidR="00AB42B1" w:rsidRPr="00967A0B">
          <w:rPr>
            <w:rStyle w:val="Lienhypertexte"/>
            <w:rFonts w:ascii="Arial Gras" w:hAnsi="Arial Gras"/>
            <w:noProof/>
          </w:rPr>
          <w:t>ARTICLE  3  -</w:t>
        </w:r>
        <w:r w:rsidR="00AB42B1" w:rsidRPr="00967A0B">
          <w:rPr>
            <w:rStyle w:val="Lienhypertexte"/>
            <w:noProof/>
          </w:rPr>
          <w:t xml:space="preserve"> CONDITIONS DE LA CONSULTATION</w:t>
        </w:r>
        <w:r w:rsidR="00AB42B1">
          <w:rPr>
            <w:noProof/>
            <w:webHidden/>
          </w:rPr>
          <w:tab/>
        </w:r>
        <w:r w:rsidR="00AB42B1">
          <w:rPr>
            <w:noProof/>
            <w:webHidden/>
          </w:rPr>
          <w:fldChar w:fldCharType="begin"/>
        </w:r>
        <w:r w:rsidR="00AB42B1">
          <w:rPr>
            <w:noProof/>
            <w:webHidden/>
          </w:rPr>
          <w:instrText xml:space="preserve"> PAGEREF _Toc125982757 \h </w:instrText>
        </w:r>
        <w:r w:rsidR="00AB42B1">
          <w:rPr>
            <w:noProof/>
            <w:webHidden/>
          </w:rPr>
        </w:r>
        <w:r w:rsidR="00AB42B1">
          <w:rPr>
            <w:noProof/>
            <w:webHidden/>
          </w:rPr>
          <w:fldChar w:fldCharType="separate"/>
        </w:r>
        <w:r w:rsidR="00D5258E">
          <w:rPr>
            <w:noProof/>
            <w:webHidden/>
          </w:rPr>
          <w:t>3</w:t>
        </w:r>
        <w:r w:rsidR="00AB42B1">
          <w:rPr>
            <w:noProof/>
            <w:webHidden/>
          </w:rPr>
          <w:fldChar w:fldCharType="end"/>
        </w:r>
      </w:hyperlink>
    </w:p>
    <w:p w14:paraId="024978B3" w14:textId="2F8F2A11"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58" w:history="1">
        <w:r w:rsidR="00AB42B1" w:rsidRPr="00967A0B">
          <w:rPr>
            <w:rStyle w:val="Lienhypertexte"/>
            <w:rFonts w:ascii="Arial Gras" w:hAnsi="Arial Gras"/>
            <w:noProof/>
          </w:rPr>
          <w:t>3.1 -</w:t>
        </w:r>
        <w:r w:rsidR="00AB42B1" w:rsidRPr="00967A0B">
          <w:rPr>
            <w:rStyle w:val="Lienhypertexte"/>
            <w:noProof/>
          </w:rPr>
          <w:t xml:space="preserve"> Procédure</w:t>
        </w:r>
        <w:r w:rsidR="00AB42B1">
          <w:rPr>
            <w:noProof/>
            <w:webHidden/>
          </w:rPr>
          <w:tab/>
        </w:r>
        <w:r w:rsidR="00AB42B1">
          <w:rPr>
            <w:noProof/>
            <w:webHidden/>
          </w:rPr>
          <w:fldChar w:fldCharType="begin"/>
        </w:r>
        <w:r w:rsidR="00AB42B1">
          <w:rPr>
            <w:noProof/>
            <w:webHidden/>
          </w:rPr>
          <w:instrText xml:space="preserve"> PAGEREF _Toc125982758 \h </w:instrText>
        </w:r>
        <w:r w:rsidR="00AB42B1">
          <w:rPr>
            <w:noProof/>
            <w:webHidden/>
          </w:rPr>
        </w:r>
        <w:r w:rsidR="00AB42B1">
          <w:rPr>
            <w:noProof/>
            <w:webHidden/>
          </w:rPr>
          <w:fldChar w:fldCharType="separate"/>
        </w:r>
        <w:r w:rsidR="00D5258E">
          <w:rPr>
            <w:noProof/>
            <w:webHidden/>
          </w:rPr>
          <w:t>3</w:t>
        </w:r>
        <w:r w:rsidR="00AB42B1">
          <w:rPr>
            <w:noProof/>
            <w:webHidden/>
          </w:rPr>
          <w:fldChar w:fldCharType="end"/>
        </w:r>
      </w:hyperlink>
    </w:p>
    <w:p w14:paraId="57A80E9E" w14:textId="13BB669A" w:rsidR="00AB42B1" w:rsidRDefault="00333907">
      <w:pPr>
        <w:pStyle w:val="TM3"/>
        <w:tabs>
          <w:tab w:val="right" w:leader="dot" w:pos="8495"/>
        </w:tabs>
        <w:rPr>
          <w:rFonts w:asciiTheme="minorHAnsi" w:eastAsiaTheme="minorEastAsia" w:hAnsiTheme="minorHAnsi" w:cstheme="minorBidi"/>
          <w:i w:val="0"/>
          <w:iCs w:val="0"/>
          <w:noProof/>
          <w:sz w:val="22"/>
          <w:szCs w:val="22"/>
        </w:rPr>
      </w:pPr>
      <w:hyperlink w:anchor="_Toc125982759" w:history="1">
        <w:r w:rsidR="00AB42B1" w:rsidRPr="00967A0B">
          <w:rPr>
            <w:rStyle w:val="Lienhypertexte"/>
            <w:noProof/>
          </w:rPr>
          <w:t>3.1.1 - Généralités</w:t>
        </w:r>
        <w:r w:rsidR="00AB42B1">
          <w:rPr>
            <w:noProof/>
            <w:webHidden/>
          </w:rPr>
          <w:tab/>
        </w:r>
        <w:r w:rsidR="00AB42B1">
          <w:rPr>
            <w:noProof/>
            <w:webHidden/>
          </w:rPr>
          <w:fldChar w:fldCharType="begin"/>
        </w:r>
        <w:r w:rsidR="00AB42B1">
          <w:rPr>
            <w:noProof/>
            <w:webHidden/>
          </w:rPr>
          <w:instrText xml:space="preserve"> PAGEREF _Toc125982759 \h </w:instrText>
        </w:r>
        <w:r w:rsidR="00AB42B1">
          <w:rPr>
            <w:noProof/>
            <w:webHidden/>
          </w:rPr>
        </w:r>
        <w:r w:rsidR="00AB42B1">
          <w:rPr>
            <w:noProof/>
            <w:webHidden/>
          </w:rPr>
          <w:fldChar w:fldCharType="separate"/>
        </w:r>
        <w:r w:rsidR="00D5258E">
          <w:rPr>
            <w:noProof/>
            <w:webHidden/>
          </w:rPr>
          <w:t>3</w:t>
        </w:r>
        <w:r w:rsidR="00AB42B1">
          <w:rPr>
            <w:noProof/>
            <w:webHidden/>
          </w:rPr>
          <w:fldChar w:fldCharType="end"/>
        </w:r>
      </w:hyperlink>
    </w:p>
    <w:p w14:paraId="6545A7F4" w14:textId="379BF2FA" w:rsidR="00AB42B1" w:rsidRDefault="00333907">
      <w:pPr>
        <w:pStyle w:val="TM3"/>
        <w:tabs>
          <w:tab w:val="right" w:leader="dot" w:pos="8495"/>
        </w:tabs>
        <w:rPr>
          <w:rFonts w:asciiTheme="minorHAnsi" w:eastAsiaTheme="minorEastAsia" w:hAnsiTheme="minorHAnsi" w:cstheme="minorBidi"/>
          <w:i w:val="0"/>
          <w:iCs w:val="0"/>
          <w:noProof/>
          <w:sz w:val="22"/>
          <w:szCs w:val="22"/>
        </w:rPr>
      </w:pPr>
      <w:hyperlink w:anchor="_Toc125982760" w:history="1">
        <w:r w:rsidR="00AB42B1" w:rsidRPr="00967A0B">
          <w:rPr>
            <w:rStyle w:val="Lienhypertexte"/>
            <w:noProof/>
          </w:rPr>
          <w:t>3.1.2 - Exigences minimales que doivent respecter les offres</w:t>
        </w:r>
        <w:r w:rsidR="00AB42B1">
          <w:rPr>
            <w:noProof/>
            <w:webHidden/>
          </w:rPr>
          <w:tab/>
        </w:r>
        <w:r w:rsidR="00AB42B1">
          <w:rPr>
            <w:noProof/>
            <w:webHidden/>
          </w:rPr>
          <w:fldChar w:fldCharType="begin"/>
        </w:r>
        <w:r w:rsidR="00AB42B1">
          <w:rPr>
            <w:noProof/>
            <w:webHidden/>
          </w:rPr>
          <w:instrText xml:space="preserve"> PAGEREF _Toc125982760 \h </w:instrText>
        </w:r>
        <w:r w:rsidR="00AB42B1">
          <w:rPr>
            <w:noProof/>
            <w:webHidden/>
          </w:rPr>
        </w:r>
        <w:r w:rsidR="00AB42B1">
          <w:rPr>
            <w:noProof/>
            <w:webHidden/>
          </w:rPr>
          <w:fldChar w:fldCharType="separate"/>
        </w:r>
        <w:r w:rsidR="00D5258E">
          <w:rPr>
            <w:noProof/>
            <w:webHidden/>
          </w:rPr>
          <w:t>4</w:t>
        </w:r>
        <w:r w:rsidR="00AB42B1">
          <w:rPr>
            <w:noProof/>
            <w:webHidden/>
          </w:rPr>
          <w:fldChar w:fldCharType="end"/>
        </w:r>
      </w:hyperlink>
    </w:p>
    <w:p w14:paraId="3C492358" w14:textId="4E5F6BF2" w:rsidR="00AB42B1" w:rsidRDefault="00333907">
      <w:pPr>
        <w:pStyle w:val="TM3"/>
        <w:tabs>
          <w:tab w:val="right" w:leader="dot" w:pos="8495"/>
        </w:tabs>
        <w:rPr>
          <w:rFonts w:asciiTheme="minorHAnsi" w:eastAsiaTheme="minorEastAsia" w:hAnsiTheme="minorHAnsi" w:cstheme="minorBidi"/>
          <w:i w:val="0"/>
          <w:iCs w:val="0"/>
          <w:noProof/>
          <w:sz w:val="22"/>
          <w:szCs w:val="22"/>
        </w:rPr>
      </w:pPr>
      <w:hyperlink w:anchor="_Toc125982761" w:history="1">
        <w:r w:rsidR="00AB42B1" w:rsidRPr="00967A0B">
          <w:rPr>
            <w:rStyle w:val="Lienhypertexte"/>
            <w:noProof/>
          </w:rPr>
          <w:t>3.1.3 - Groupement momentané d’entreprises</w:t>
        </w:r>
        <w:r w:rsidR="00AB42B1">
          <w:rPr>
            <w:noProof/>
            <w:webHidden/>
          </w:rPr>
          <w:tab/>
        </w:r>
        <w:r w:rsidR="00AB42B1">
          <w:rPr>
            <w:noProof/>
            <w:webHidden/>
          </w:rPr>
          <w:fldChar w:fldCharType="begin"/>
        </w:r>
        <w:r w:rsidR="00AB42B1">
          <w:rPr>
            <w:noProof/>
            <w:webHidden/>
          </w:rPr>
          <w:instrText xml:space="preserve"> PAGEREF _Toc125982761 \h </w:instrText>
        </w:r>
        <w:r w:rsidR="00AB42B1">
          <w:rPr>
            <w:noProof/>
            <w:webHidden/>
          </w:rPr>
        </w:r>
        <w:r w:rsidR="00AB42B1">
          <w:rPr>
            <w:noProof/>
            <w:webHidden/>
          </w:rPr>
          <w:fldChar w:fldCharType="separate"/>
        </w:r>
        <w:r w:rsidR="00D5258E">
          <w:rPr>
            <w:noProof/>
            <w:webHidden/>
          </w:rPr>
          <w:t>4</w:t>
        </w:r>
        <w:r w:rsidR="00AB42B1">
          <w:rPr>
            <w:noProof/>
            <w:webHidden/>
          </w:rPr>
          <w:fldChar w:fldCharType="end"/>
        </w:r>
      </w:hyperlink>
    </w:p>
    <w:p w14:paraId="5CDDA96E" w14:textId="14C95A57" w:rsidR="00AB42B1" w:rsidRDefault="00333907">
      <w:pPr>
        <w:pStyle w:val="TM3"/>
        <w:tabs>
          <w:tab w:val="right" w:leader="dot" w:pos="8495"/>
        </w:tabs>
        <w:rPr>
          <w:rFonts w:asciiTheme="minorHAnsi" w:eastAsiaTheme="minorEastAsia" w:hAnsiTheme="minorHAnsi" w:cstheme="minorBidi"/>
          <w:i w:val="0"/>
          <w:iCs w:val="0"/>
          <w:noProof/>
          <w:sz w:val="22"/>
          <w:szCs w:val="22"/>
        </w:rPr>
      </w:pPr>
      <w:hyperlink w:anchor="_Toc125982762" w:history="1">
        <w:r w:rsidR="00AB42B1" w:rsidRPr="00967A0B">
          <w:rPr>
            <w:rStyle w:val="Lienhypertexte"/>
            <w:noProof/>
          </w:rPr>
          <w:t>3.1.4 - Variantes</w:t>
        </w:r>
        <w:r w:rsidR="00AB42B1">
          <w:rPr>
            <w:noProof/>
            <w:webHidden/>
          </w:rPr>
          <w:tab/>
        </w:r>
        <w:r w:rsidR="00AB42B1">
          <w:rPr>
            <w:noProof/>
            <w:webHidden/>
          </w:rPr>
          <w:fldChar w:fldCharType="begin"/>
        </w:r>
        <w:r w:rsidR="00AB42B1">
          <w:rPr>
            <w:noProof/>
            <w:webHidden/>
          </w:rPr>
          <w:instrText xml:space="preserve"> PAGEREF _Toc125982762 \h </w:instrText>
        </w:r>
        <w:r w:rsidR="00AB42B1">
          <w:rPr>
            <w:noProof/>
            <w:webHidden/>
          </w:rPr>
        </w:r>
        <w:r w:rsidR="00AB42B1">
          <w:rPr>
            <w:noProof/>
            <w:webHidden/>
          </w:rPr>
          <w:fldChar w:fldCharType="separate"/>
        </w:r>
        <w:r w:rsidR="00D5258E">
          <w:rPr>
            <w:noProof/>
            <w:webHidden/>
          </w:rPr>
          <w:t>4</w:t>
        </w:r>
        <w:r w:rsidR="00AB42B1">
          <w:rPr>
            <w:noProof/>
            <w:webHidden/>
          </w:rPr>
          <w:fldChar w:fldCharType="end"/>
        </w:r>
      </w:hyperlink>
    </w:p>
    <w:p w14:paraId="3EB9BF39" w14:textId="693FD96A"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3" w:history="1">
        <w:r w:rsidR="00AB42B1" w:rsidRPr="00967A0B">
          <w:rPr>
            <w:rStyle w:val="Lienhypertexte"/>
            <w:rFonts w:ascii="Arial Gras" w:hAnsi="Arial Gras"/>
            <w:noProof/>
          </w:rPr>
          <w:t>3.2 -</w:t>
        </w:r>
        <w:r w:rsidR="00AB42B1" w:rsidRPr="00967A0B">
          <w:rPr>
            <w:rStyle w:val="Lienhypertexte"/>
            <w:noProof/>
          </w:rPr>
          <w:t xml:space="preserve"> Sous-traitance</w:t>
        </w:r>
        <w:r w:rsidR="00AB42B1">
          <w:rPr>
            <w:noProof/>
            <w:webHidden/>
          </w:rPr>
          <w:tab/>
        </w:r>
        <w:r w:rsidR="00AB42B1">
          <w:rPr>
            <w:noProof/>
            <w:webHidden/>
          </w:rPr>
          <w:fldChar w:fldCharType="begin"/>
        </w:r>
        <w:r w:rsidR="00AB42B1">
          <w:rPr>
            <w:noProof/>
            <w:webHidden/>
          </w:rPr>
          <w:instrText xml:space="preserve"> PAGEREF _Toc125982763 \h </w:instrText>
        </w:r>
        <w:r w:rsidR="00AB42B1">
          <w:rPr>
            <w:noProof/>
            <w:webHidden/>
          </w:rPr>
        </w:r>
        <w:r w:rsidR="00AB42B1">
          <w:rPr>
            <w:noProof/>
            <w:webHidden/>
          </w:rPr>
          <w:fldChar w:fldCharType="separate"/>
        </w:r>
        <w:r w:rsidR="00D5258E">
          <w:rPr>
            <w:noProof/>
            <w:webHidden/>
          </w:rPr>
          <w:t>5</w:t>
        </w:r>
        <w:r w:rsidR="00AB42B1">
          <w:rPr>
            <w:noProof/>
            <w:webHidden/>
          </w:rPr>
          <w:fldChar w:fldCharType="end"/>
        </w:r>
      </w:hyperlink>
    </w:p>
    <w:p w14:paraId="76E9B483" w14:textId="67FC3BA7"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4" w:history="1">
        <w:r w:rsidR="00AB42B1" w:rsidRPr="00967A0B">
          <w:rPr>
            <w:rStyle w:val="Lienhypertexte"/>
            <w:rFonts w:ascii="Arial Gras" w:hAnsi="Arial Gras"/>
            <w:noProof/>
          </w:rPr>
          <w:t>3.3 -</w:t>
        </w:r>
        <w:r w:rsidR="00AB42B1" w:rsidRPr="00967A0B">
          <w:rPr>
            <w:rStyle w:val="Lienhypertexte"/>
            <w:noProof/>
          </w:rPr>
          <w:t xml:space="preserve"> Confidentialité</w:t>
        </w:r>
        <w:r w:rsidR="00AB42B1">
          <w:rPr>
            <w:noProof/>
            <w:webHidden/>
          </w:rPr>
          <w:tab/>
        </w:r>
        <w:r w:rsidR="00AB42B1">
          <w:rPr>
            <w:noProof/>
            <w:webHidden/>
          </w:rPr>
          <w:fldChar w:fldCharType="begin"/>
        </w:r>
        <w:r w:rsidR="00AB42B1">
          <w:rPr>
            <w:noProof/>
            <w:webHidden/>
          </w:rPr>
          <w:instrText xml:space="preserve"> PAGEREF _Toc125982764 \h </w:instrText>
        </w:r>
        <w:r w:rsidR="00AB42B1">
          <w:rPr>
            <w:noProof/>
            <w:webHidden/>
          </w:rPr>
        </w:r>
        <w:r w:rsidR="00AB42B1">
          <w:rPr>
            <w:noProof/>
            <w:webHidden/>
          </w:rPr>
          <w:fldChar w:fldCharType="separate"/>
        </w:r>
        <w:r w:rsidR="00D5258E">
          <w:rPr>
            <w:noProof/>
            <w:webHidden/>
          </w:rPr>
          <w:t>6</w:t>
        </w:r>
        <w:r w:rsidR="00AB42B1">
          <w:rPr>
            <w:noProof/>
            <w:webHidden/>
          </w:rPr>
          <w:fldChar w:fldCharType="end"/>
        </w:r>
      </w:hyperlink>
    </w:p>
    <w:p w14:paraId="7EBEF860" w14:textId="7E1A0214"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5" w:history="1">
        <w:r w:rsidR="00AB42B1" w:rsidRPr="00967A0B">
          <w:rPr>
            <w:rStyle w:val="Lienhypertexte"/>
            <w:rFonts w:ascii="Arial Gras" w:hAnsi="Arial Gras"/>
            <w:noProof/>
          </w:rPr>
          <w:t>3.4 -</w:t>
        </w:r>
        <w:r w:rsidR="00AB42B1" w:rsidRPr="00967A0B">
          <w:rPr>
            <w:rStyle w:val="Lienhypertexte"/>
            <w:noProof/>
          </w:rPr>
          <w:t xml:space="preserve"> Validité des offres</w:t>
        </w:r>
        <w:r w:rsidR="00AB42B1">
          <w:rPr>
            <w:noProof/>
            <w:webHidden/>
          </w:rPr>
          <w:tab/>
        </w:r>
        <w:r w:rsidR="00AB42B1">
          <w:rPr>
            <w:noProof/>
            <w:webHidden/>
          </w:rPr>
          <w:fldChar w:fldCharType="begin"/>
        </w:r>
        <w:r w:rsidR="00AB42B1">
          <w:rPr>
            <w:noProof/>
            <w:webHidden/>
          </w:rPr>
          <w:instrText xml:space="preserve"> PAGEREF _Toc125982765 \h </w:instrText>
        </w:r>
        <w:r w:rsidR="00AB42B1">
          <w:rPr>
            <w:noProof/>
            <w:webHidden/>
          </w:rPr>
        </w:r>
        <w:r w:rsidR="00AB42B1">
          <w:rPr>
            <w:noProof/>
            <w:webHidden/>
          </w:rPr>
          <w:fldChar w:fldCharType="separate"/>
        </w:r>
        <w:r w:rsidR="00D5258E">
          <w:rPr>
            <w:noProof/>
            <w:webHidden/>
          </w:rPr>
          <w:t>6</w:t>
        </w:r>
        <w:r w:rsidR="00AB42B1">
          <w:rPr>
            <w:noProof/>
            <w:webHidden/>
          </w:rPr>
          <w:fldChar w:fldCharType="end"/>
        </w:r>
      </w:hyperlink>
    </w:p>
    <w:p w14:paraId="7F4B8590" w14:textId="019D1A24"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6" w:history="1">
        <w:r w:rsidR="00AB42B1" w:rsidRPr="00967A0B">
          <w:rPr>
            <w:rStyle w:val="Lienhypertexte"/>
            <w:rFonts w:ascii="Arial Gras" w:hAnsi="Arial Gras"/>
            <w:noProof/>
          </w:rPr>
          <w:t>3.5 -</w:t>
        </w:r>
        <w:r w:rsidR="00AB42B1" w:rsidRPr="00967A0B">
          <w:rPr>
            <w:rStyle w:val="Lienhypertexte"/>
            <w:noProof/>
          </w:rPr>
          <w:t xml:space="preserve"> Utilisation de la plateforme de dématérialisation (PLACE)</w:t>
        </w:r>
        <w:r w:rsidR="00AB42B1">
          <w:rPr>
            <w:noProof/>
            <w:webHidden/>
          </w:rPr>
          <w:tab/>
        </w:r>
        <w:r w:rsidR="00AB42B1">
          <w:rPr>
            <w:noProof/>
            <w:webHidden/>
          </w:rPr>
          <w:fldChar w:fldCharType="begin"/>
        </w:r>
        <w:r w:rsidR="00AB42B1">
          <w:rPr>
            <w:noProof/>
            <w:webHidden/>
          </w:rPr>
          <w:instrText xml:space="preserve"> PAGEREF _Toc125982766 \h </w:instrText>
        </w:r>
        <w:r w:rsidR="00AB42B1">
          <w:rPr>
            <w:noProof/>
            <w:webHidden/>
          </w:rPr>
        </w:r>
        <w:r w:rsidR="00AB42B1">
          <w:rPr>
            <w:noProof/>
            <w:webHidden/>
          </w:rPr>
          <w:fldChar w:fldCharType="separate"/>
        </w:r>
        <w:r w:rsidR="00D5258E">
          <w:rPr>
            <w:noProof/>
            <w:webHidden/>
          </w:rPr>
          <w:t>6</w:t>
        </w:r>
        <w:r w:rsidR="00AB42B1">
          <w:rPr>
            <w:noProof/>
            <w:webHidden/>
          </w:rPr>
          <w:fldChar w:fldCharType="end"/>
        </w:r>
      </w:hyperlink>
    </w:p>
    <w:p w14:paraId="0F4FEDE9" w14:textId="46715F87"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67" w:history="1">
        <w:r w:rsidR="00AB42B1" w:rsidRPr="00967A0B">
          <w:rPr>
            <w:rStyle w:val="Lienhypertexte"/>
            <w:rFonts w:ascii="Arial Gras" w:hAnsi="Arial Gras"/>
            <w:noProof/>
          </w:rPr>
          <w:t>ARTICLE  4  -</w:t>
        </w:r>
        <w:r w:rsidR="00AB42B1" w:rsidRPr="00967A0B">
          <w:rPr>
            <w:rStyle w:val="Lienhypertexte"/>
            <w:noProof/>
          </w:rPr>
          <w:t xml:space="preserve"> PRESENTATION DE LA CANDIDATURE ET DE L’OFFRE</w:t>
        </w:r>
        <w:r w:rsidR="00AB42B1">
          <w:rPr>
            <w:noProof/>
            <w:webHidden/>
          </w:rPr>
          <w:tab/>
        </w:r>
        <w:r w:rsidR="00AB42B1">
          <w:rPr>
            <w:noProof/>
            <w:webHidden/>
          </w:rPr>
          <w:fldChar w:fldCharType="begin"/>
        </w:r>
        <w:r w:rsidR="00AB42B1">
          <w:rPr>
            <w:noProof/>
            <w:webHidden/>
          </w:rPr>
          <w:instrText xml:space="preserve"> PAGEREF _Toc125982767 \h </w:instrText>
        </w:r>
        <w:r w:rsidR="00AB42B1">
          <w:rPr>
            <w:noProof/>
            <w:webHidden/>
          </w:rPr>
        </w:r>
        <w:r w:rsidR="00AB42B1">
          <w:rPr>
            <w:noProof/>
            <w:webHidden/>
          </w:rPr>
          <w:fldChar w:fldCharType="separate"/>
        </w:r>
        <w:r w:rsidR="00D5258E">
          <w:rPr>
            <w:noProof/>
            <w:webHidden/>
          </w:rPr>
          <w:t>6</w:t>
        </w:r>
        <w:r w:rsidR="00AB42B1">
          <w:rPr>
            <w:noProof/>
            <w:webHidden/>
          </w:rPr>
          <w:fldChar w:fldCharType="end"/>
        </w:r>
      </w:hyperlink>
    </w:p>
    <w:p w14:paraId="0866BC38" w14:textId="415BAEDE"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8" w:history="1">
        <w:r w:rsidR="00AB42B1" w:rsidRPr="00967A0B">
          <w:rPr>
            <w:rStyle w:val="Lienhypertexte"/>
            <w:rFonts w:ascii="Arial Gras" w:hAnsi="Arial Gras"/>
            <w:noProof/>
          </w:rPr>
          <w:t>4.1 -</w:t>
        </w:r>
        <w:r w:rsidR="00AB42B1" w:rsidRPr="00967A0B">
          <w:rPr>
            <w:rStyle w:val="Lienhypertexte"/>
            <w:noProof/>
          </w:rPr>
          <w:t xml:space="preserve"> Dossier « Candidature » :</w:t>
        </w:r>
        <w:r w:rsidR="00AB42B1">
          <w:rPr>
            <w:noProof/>
            <w:webHidden/>
          </w:rPr>
          <w:tab/>
        </w:r>
        <w:r w:rsidR="00AB42B1">
          <w:rPr>
            <w:noProof/>
            <w:webHidden/>
          </w:rPr>
          <w:fldChar w:fldCharType="begin"/>
        </w:r>
        <w:r w:rsidR="00AB42B1">
          <w:rPr>
            <w:noProof/>
            <w:webHidden/>
          </w:rPr>
          <w:instrText xml:space="preserve"> PAGEREF _Toc125982768 \h </w:instrText>
        </w:r>
        <w:r w:rsidR="00AB42B1">
          <w:rPr>
            <w:noProof/>
            <w:webHidden/>
          </w:rPr>
        </w:r>
        <w:r w:rsidR="00AB42B1">
          <w:rPr>
            <w:noProof/>
            <w:webHidden/>
          </w:rPr>
          <w:fldChar w:fldCharType="separate"/>
        </w:r>
        <w:r w:rsidR="00D5258E">
          <w:rPr>
            <w:noProof/>
            <w:webHidden/>
          </w:rPr>
          <w:t>6</w:t>
        </w:r>
        <w:r w:rsidR="00AB42B1">
          <w:rPr>
            <w:noProof/>
            <w:webHidden/>
          </w:rPr>
          <w:fldChar w:fldCharType="end"/>
        </w:r>
      </w:hyperlink>
    </w:p>
    <w:p w14:paraId="684F6923" w14:textId="22E63231"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69" w:history="1">
        <w:r w:rsidR="00AB42B1" w:rsidRPr="00967A0B">
          <w:rPr>
            <w:rStyle w:val="Lienhypertexte"/>
            <w:rFonts w:ascii="Arial Gras" w:hAnsi="Arial Gras"/>
            <w:noProof/>
          </w:rPr>
          <w:t>4.2 -</w:t>
        </w:r>
        <w:r w:rsidR="00AB42B1" w:rsidRPr="00967A0B">
          <w:rPr>
            <w:rStyle w:val="Lienhypertexte"/>
            <w:noProof/>
          </w:rPr>
          <w:t xml:space="preserve"> Dossier « Offre » :</w:t>
        </w:r>
        <w:r w:rsidR="00AB42B1">
          <w:rPr>
            <w:noProof/>
            <w:webHidden/>
          </w:rPr>
          <w:tab/>
        </w:r>
        <w:r w:rsidR="00AB42B1">
          <w:rPr>
            <w:noProof/>
            <w:webHidden/>
          </w:rPr>
          <w:fldChar w:fldCharType="begin"/>
        </w:r>
        <w:r w:rsidR="00AB42B1">
          <w:rPr>
            <w:noProof/>
            <w:webHidden/>
          </w:rPr>
          <w:instrText xml:space="preserve"> PAGEREF _Toc125982769 \h </w:instrText>
        </w:r>
        <w:r w:rsidR="00AB42B1">
          <w:rPr>
            <w:noProof/>
            <w:webHidden/>
          </w:rPr>
        </w:r>
        <w:r w:rsidR="00AB42B1">
          <w:rPr>
            <w:noProof/>
            <w:webHidden/>
          </w:rPr>
          <w:fldChar w:fldCharType="separate"/>
        </w:r>
        <w:r w:rsidR="00D5258E">
          <w:rPr>
            <w:noProof/>
            <w:webHidden/>
          </w:rPr>
          <w:t>8</w:t>
        </w:r>
        <w:r w:rsidR="00AB42B1">
          <w:rPr>
            <w:noProof/>
            <w:webHidden/>
          </w:rPr>
          <w:fldChar w:fldCharType="end"/>
        </w:r>
      </w:hyperlink>
    </w:p>
    <w:p w14:paraId="498157C7" w14:textId="157D15E1"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70" w:history="1">
        <w:r w:rsidR="00AB42B1" w:rsidRPr="00967A0B">
          <w:rPr>
            <w:rStyle w:val="Lienhypertexte"/>
            <w:rFonts w:ascii="Arial Gras" w:hAnsi="Arial Gras"/>
            <w:noProof/>
          </w:rPr>
          <w:t>ARTICLE  5  -</w:t>
        </w:r>
        <w:r w:rsidR="00AB42B1" w:rsidRPr="00967A0B">
          <w:rPr>
            <w:rStyle w:val="Lienhypertexte"/>
            <w:noProof/>
          </w:rPr>
          <w:t xml:space="preserve"> REMISE DES CANDIDATURES ET DES OFFRES</w:t>
        </w:r>
        <w:r w:rsidR="00AB42B1">
          <w:rPr>
            <w:noProof/>
            <w:webHidden/>
          </w:rPr>
          <w:tab/>
        </w:r>
        <w:r w:rsidR="00AB42B1">
          <w:rPr>
            <w:noProof/>
            <w:webHidden/>
          </w:rPr>
          <w:fldChar w:fldCharType="begin"/>
        </w:r>
        <w:r w:rsidR="00AB42B1">
          <w:rPr>
            <w:noProof/>
            <w:webHidden/>
          </w:rPr>
          <w:instrText xml:space="preserve"> PAGEREF _Toc125982770 \h </w:instrText>
        </w:r>
        <w:r w:rsidR="00AB42B1">
          <w:rPr>
            <w:noProof/>
            <w:webHidden/>
          </w:rPr>
        </w:r>
        <w:r w:rsidR="00AB42B1">
          <w:rPr>
            <w:noProof/>
            <w:webHidden/>
          </w:rPr>
          <w:fldChar w:fldCharType="separate"/>
        </w:r>
        <w:r w:rsidR="00D5258E">
          <w:rPr>
            <w:noProof/>
            <w:webHidden/>
          </w:rPr>
          <w:t>9</w:t>
        </w:r>
        <w:r w:rsidR="00AB42B1">
          <w:rPr>
            <w:noProof/>
            <w:webHidden/>
          </w:rPr>
          <w:fldChar w:fldCharType="end"/>
        </w:r>
      </w:hyperlink>
    </w:p>
    <w:p w14:paraId="021154FF" w14:textId="411770D3"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71" w:history="1">
        <w:r w:rsidR="00AB42B1" w:rsidRPr="00967A0B">
          <w:rPr>
            <w:rStyle w:val="Lienhypertexte"/>
            <w:rFonts w:ascii="Arial Gras" w:hAnsi="Arial Gras"/>
            <w:noProof/>
          </w:rPr>
          <w:t>5.1 -</w:t>
        </w:r>
        <w:r w:rsidR="00AB42B1" w:rsidRPr="00967A0B">
          <w:rPr>
            <w:rStyle w:val="Lienhypertexte"/>
            <w:noProof/>
          </w:rPr>
          <w:t xml:space="preserve"> Date limite de remise des candidatures et des offres</w:t>
        </w:r>
        <w:r w:rsidR="00AB42B1">
          <w:rPr>
            <w:noProof/>
            <w:webHidden/>
          </w:rPr>
          <w:tab/>
        </w:r>
        <w:r w:rsidR="00AB42B1">
          <w:rPr>
            <w:noProof/>
            <w:webHidden/>
          </w:rPr>
          <w:fldChar w:fldCharType="begin"/>
        </w:r>
        <w:r w:rsidR="00AB42B1">
          <w:rPr>
            <w:noProof/>
            <w:webHidden/>
          </w:rPr>
          <w:instrText xml:space="preserve"> PAGEREF _Toc125982771 \h </w:instrText>
        </w:r>
        <w:r w:rsidR="00AB42B1">
          <w:rPr>
            <w:noProof/>
            <w:webHidden/>
          </w:rPr>
        </w:r>
        <w:r w:rsidR="00AB42B1">
          <w:rPr>
            <w:noProof/>
            <w:webHidden/>
          </w:rPr>
          <w:fldChar w:fldCharType="separate"/>
        </w:r>
        <w:r w:rsidR="00D5258E">
          <w:rPr>
            <w:noProof/>
            <w:webHidden/>
          </w:rPr>
          <w:t>9</w:t>
        </w:r>
        <w:r w:rsidR="00AB42B1">
          <w:rPr>
            <w:noProof/>
            <w:webHidden/>
          </w:rPr>
          <w:fldChar w:fldCharType="end"/>
        </w:r>
      </w:hyperlink>
    </w:p>
    <w:p w14:paraId="6DF67D18" w14:textId="0ED7A84F"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72" w:history="1">
        <w:r w:rsidR="00AB42B1" w:rsidRPr="00967A0B">
          <w:rPr>
            <w:rStyle w:val="Lienhypertexte"/>
            <w:rFonts w:ascii="Arial Gras" w:hAnsi="Arial Gras"/>
            <w:noProof/>
          </w:rPr>
          <w:t>5.2 -</w:t>
        </w:r>
        <w:r w:rsidR="00AB42B1" w:rsidRPr="00967A0B">
          <w:rPr>
            <w:rStyle w:val="Lienhypertexte"/>
            <w:noProof/>
          </w:rPr>
          <w:t xml:space="preserve"> Forme de remise des candidatures et des offres</w:t>
        </w:r>
        <w:r w:rsidR="00AB42B1">
          <w:rPr>
            <w:noProof/>
            <w:webHidden/>
          </w:rPr>
          <w:tab/>
        </w:r>
        <w:r w:rsidR="00AB42B1">
          <w:rPr>
            <w:noProof/>
            <w:webHidden/>
          </w:rPr>
          <w:fldChar w:fldCharType="begin"/>
        </w:r>
        <w:r w:rsidR="00AB42B1">
          <w:rPr>
            <w:noProof/>
            <w:webHidden/>
          </w:rPr>
          <w:instrText xml:space="preserve"> PAGEREF _Toc125982772 \h </w:instrText>
        </w:r>
        <w:r w:rsidR="00AB42B1">
          <w:rPr>
            <w:noProof/>
            <w:webHidden/>
          </w:rPr>
        </w:r>
        <w:r w:rsidR="00AB42B1">
          <w:rPr>
            <w:noProof/>
            <w:webHidden/>
          </w:rPr>
          <w:fldChar w:fldCharType="separate"/>
        </w:r>
        <w:r w:rsidR="00D5258E">
          <w:rPr>
            <w:noProof/>
            <w:webHidden/>
          </w:rPr>
          <w:t>9</w:t>
        </w:r>
        <w:r w:rsidR="00AB42B1">
          <w:rPr>
            <w:noProof/>
            <w:webHidden/>
          </w:rPr>
          <w:fldChar w:fldCharType="end"/>
        </w:r>
      </w:hyperlink>
    </w:p>
    <w:p w14:paraId="242A0659" w14:textId="4E58D412" w:rsidR="00AB42B1" w:rsidRDefault="00333907">
      <w:pPr>
        <w:pStyle w:val="TM3"/>
        <w:tabs>
          <w:tab w:val="right" w:leader="dot" w:pos="8495"/>
        </w:tabs>
        <w:rPr>
          <w:rFonts w:asciiTheme="minorHAnsi" w:eastAsiaTheme="minorEastAsia" w:hAnsiTheme="minorHAnsi" w:cstheme="minorBidi"/>
          <w:i w:val="0"/>
          <w:iCs w:val="0"/>
          <w:noProof/>
          <w:sz w:val="22"/>
          <w:szCs w:val="22"/>
        </w:rPr>
      </w:pPr>
      <w:hyperlink w:anchor="_Toc125982773" w:history="1">
        <w:r w:rsidR="00AB42B1" w:rsidRPr="00967A0B">
          <w:rPr>
            <w:rStyle w:val="Lienhypertexte"/>
            <w:noProof/>
          </w:rPr>
          <w:t>5.2.1 - Version dématérialisée</w:t>
        </w:r>
        <w:r w:rsidR="00AB42B1">
          <w:rPr>
            <w:noProof/>
            <w:webHidden/>
          </w:rPr>
          <w:tab/>
        </w:r>
        <w:r w:rsidR="00AB42B1">
          <w:rPr>
            <w:noProof/>
            <w:webHidden/>
          </w:rPr>
          <w:fldChar w:fldCharType="begin"/>
        </w:r>
        <w:r w:rsidR="00AB42B1">
          <w:rPr>
            <w:noProof/>
            <w:webHidden/>
          </w:rPr>
          <w:instrText xml:space="preserve"> PAGEREF _Toc125982773 \h </w:instrText>
        </w:r>
        <w:r w:rsidR="00AB42B1">
          <w:rPr>
            <w:noProof/>
            <w:webHidden/>
          </w:rPr>
        </w:r>
        <w:r w:rsidR="00AB42B1">
          <w:rPr>
            <w:noProof/>
            <w:webHidden/>
          </w:rPr>
          <w:fldChar w:fldCharType="separate"/>
        </w:r>
        <w:r w:rsidR="00D5258E">
          <w:rPr>
            <w:noProof/>
            <w:webHidden/>
          </w:rPr>
          <w:t>9</w:t>
        </w:r>
        <w:r w:rsidR="00AB42B1">
          <w:rPr>
            <w:noProof/>
            <w:webHidden/>
          </w:rPr>
          <w:fldChar w:fldCharType="end"/>
        </w:r>
      </w:hyperlink>
    </w:p>
    <w:p w14:paraId="7B423BDA" w14:textId="0310BED0"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74" w:history="1">
        <w:r w:rsidR="00AB42B1" w:rsidRPr="00967A0B">
          <w:rPr>
            <w:rStyle w:val="Lienhypertexte"/>
            <w:rFonts w:ascii="Arial Gras" w:hAnsi="Arial Gras"/>
            <w:noProof/>
          </w:rPr>
          <w:t>ARTICLE  6  -</w:t>
        </w:r>
        <w:r w:rsidR="00AB42B1" w:rsidRPr="00967A0B">
          <w:rPr>
            <w:rStyle w:val="Lienhypertexte"/>
            <w:noProof/>
          </w:rPr>
          <w:t xml:space="preserve"> SELECTION DES CANDIDATURES ET JUGEMENT DES OFFRES</w:t>
        </w:r>
        <w:r w:rsidR="00AB42B1">
          <w:rPr>
            <w:noProof/>
            <w:webHidden/>
          </w:rPr>
          <w:tab/>
        </w:r>
        <w:r w:rsidR="00AB42B1">
          <w:rPr>
            <w:noProof/>
            <w:webHidden/>
          </w:rPr>
          <w:fldChar w:fldCharType="begin"/>
        </w:r>
        <w:r w:rsidR="00AB42B1">
          <w:rPr>
            <w:noProof/>
            <w:webHidden/>
          </w:rPr>
          <w:instrText xml:space="preserve"> PAGEREF _Toc125982774 \h </w:instrText>
        </w:r>
        <w:r w:rsidR="00AB42B1">
          <w:rPr>
            <w:noProof/>
            <w:webHidden/>
          </w:rPr>
        </w:r>
        <w:r w:rsidR="00AB42B1">
          <w:rPr>
            <w:noProof/>
            <w:webHidden/>
          </w:rPr>
          <w:fldChar w:fldCharType="separate"/>
        </w:r>
        <w:r w:rsidR="00D5258E">
          <w:rPr>
            <w:noProof/>
            <w:webHidden/>
          </w:rPr>
          <w:t>10</w:t>
        </w:r>
        <w:r w:rsidR="00AB42B1">
          <w:rPr>
            <w:noProof/>
            <w:webHidden/>
          </w:rPr>
          <w:fldChar w:fldCharType="end"/>
        </w:r>
      </w:hyperlink>
    </w:p>
    <w:p w14:paraId="36FF0AE3" w14:textId="048356CD"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75" w:history="1">
        <w:r w:rsidR="00AB42B1" w:rsidRPr="00967A0B">
          <w:rPr>
            <w:rStyle w:val="Lienhypertexte"/>
            <w:rFonts w:ascii="Arial Gras" w:hAnsi="Arial Gras"/>
            <w:noProof/>
          </w:rPr>
          <w:t>6.1 -</w:t>
        </w:r>
        <w:r w:rsidR="00AB42B1" w:rsidRPr="00967A0B">
          <w:rPr>
            <w:rStyle w:val="Lienhypertexte"/>
            <w:noProof/>
          </w:rPr>
          <w:t xml:space="preserve"> Sélection des candidatures</w:t>
        </w:r>
        <w:r w:rsidR="00AB42B1">
          <w:rPr>
            <w:noProof/>
            <w:webHidden/>
          </w:rPr>
          <w:tab/>
        </w:r>
        <w:r w:rsidR="00AB42B1">
          <w:rPr>
            <w:noProof/>
            <w:webHidden/>
          </w:rPr>
          <w:fldChar w:fldCharType="begin"/>
        </w:r>
        <w:r w:rsidR="00AB42B1">
          <w:rPr>
            <w:noProof/>
            <w:webHidden/>
          </w:rPr>
          <w:instrText xml:space="preserve"> PAGEREF _Toc125982775 \h </w:instrText>
        </w:r>
        <w:r w:rsidR="00AB42B1">
          <w:rPr>
            <w:noProof/>
            <w:webHidden/>
          </w:rPr>
        </w:r>
        <w:r w:rsidR="00AB42B1">
          <w:rPr>
            <w:noProof/>
            <w:webHidden/>
          </w:rPr>
          <w:fldChar w:fldCharType="separate"/>
        </w:r>
        <w:r w:rsidR="00D5258E">
          <w:rPr>
            <w:noProof/>
            <w:webHidden/>
          </w:rPr>
          <w:t>10</w:t>
        </w:r>
        <w:r w:rsidR="00AB42B1">
          <w:rPr>
            <w:noProof/>
            <w:webHidden/>
          </w:rPr>
          <w:fldChar w:fldCharType="end"/>
        </w:r>
      </w:hyperlink>
    </w:p>
    <w:p w14:paraId="7151877F" w14:textId="179DDF24"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76" w:history="1">
        <w:r w:rsidR="00AB42B1" w:rsidRPr="00967A0B">
          <w:rPr>
            <w:rStyle w:val="Lienhypertexte"/>
            <w:rFonts w:ascii="Arial Gras" w:hAnsi="Arial Gras"/>
            <w:noProof/>
          </w:rPr>
          <w:t>6.2 -</w:t>
        </w:r>
        <w:r w:rsidR="00AB42B1" w:rsidRPr="00967A0B">
          <w:rPr>
            <w:rStyle w:val="Lienhypertexte"/>
            <w:noProof/>
          </w:rPr>
          <w:t xml:space="preserve"> Critères d’attribution</w:t>
        </w:r>
        <w:r w:rsidR="00AB42B1">
          <w:rPr>
            <w:noProof/>
            <w:webHidden/>
          </w:rPr>
          <w:tab/>
        </w:r>
        <w:r w:rsidR="00AB42B1">
          <w:rPr>
            <w:noProof/>
            <w:webHidden/>
          </w:rPr>
          <w:fldChar w:fldCharType="begin"/>
        </w:r>
        <w:r w:rsidR="00AB42B1">
          <w:rPr>
            <w:noProof/>
            <w:webHidden/>
          </w:rPr>
          <w:instrText xml:space="preserve"> PAGEREF _Toc125982776 \h </w:instrText>
        </w:r>
        <w:r w:rsidR="00AB42B1">
          <w:rPr>
            <w:noProof/>
            <w:webHidden/>
          </w:rPr>
        </w:r>
        <w:r w:rsidR="00AB42B1">
          <w:rPr>
            <w:noProof/>
            <w:webHidden/>
          </w:rPr>
          <w:fldChar w:fldCharType="separate"/>
        </w:r>
        <w:r w:rsidR="00D5258E">
          <w:rPr>
            <w:noProof/>
            <w:webHidden/>
          </w:rPr>
          <w:t>10</w:t>
        </w:r>
        <w:r w:rsidR="00AB42B1">
          <w:rPr>
            <w:noProof/>
            <w:webHidden/>
          </w:rPr>
          <w:fldChar w:fldCharType="end"/>
        </w:r>
      </w:hyperlink>
    </w:p>
    <w:p w14:paraId="5FC7F597" w14:textId="1CA4C830"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77" w:history="1">
        <w:r w:rsidR="00AB42B1" w:rsidRPr="00967A0B">
          <w:rPr>
            <w:rStyle w:val="Lienhypertexte"/>
            <w:rFonts w:ascii="Arial Gras" w:hAnsi="Arial Gras"/>
            <w:noProof/>
          </w:rPr>
          <w:t>ARTICLE  7  -</w:t>
        </w:r>
        <w:r w:rsidR="00AB42B1" w:rsidRPr="00967A0B">
          <w:rPr>
            <w:rStyle w:val="Lienhypertexte"/>
            <w:noProof/>
          </w:rPr>
          <w:t xml:space="preserve"> DOCUMENTS RELATIFS AU RESPECT DE LA REGLEMENTATION FISCALE ET SOCIALE A FOURNIR PAR LES CANDIDATS ADMIS A SOUMISSIONER OU PARTICIPER AU DIALOGUE</w:t>
        </w:r>
        <w:r w:rsidR="00AB42B1">
          <w:rPr>
            <w:noProof/>
            <w:webHidden/>
          </w:rPr>
          <w:tab/>
        </w:r>
        <w:r w:rsidR="00AB42B1">
          <w:rPr>
            <w:noProof/>
            <w:webHidden/>
          </w:rPr>
          <w:fldChar w:fldCharType="begin"/>
        </w:r>
        <w:r w:rsidR="00AB42B1">
          <w:rPr>
            <w:noProof/>
            <w:webHidden/>
          </w:rPr>
          <w:instrText xml:space="preserve"> PAGEREF _Toc125982777 \h </w:instrText>
        </w:r>
        <w:r w:rsidR="00AB42B1">
          <w:rPr>
            <w:noProof/>
            <w:webHidden/>
          </w:rPr>
        </w:r>
        <w:r w:rsidR="00AB42B1">
          <w:rPr>
            <w:noProof/>
            <w:webHidden/>
          </w:rPr>
          <w:fldChar w:fldCharType="separate"/>
        </w:r>
        <w:r w:rsidR="00D5258E">
          <w:rPr>
            <w:noProof/>
            <w:webHidden/>
          </w:rPr>
          <w:t>10</w:t>
        </w:r>
        <w:r w:rsidR="00AB42B1">
          <w:rPr>
            <w:noProof/>
            <w:webHidden/>
          </w:rPr>
          <w:fldChar w:fldCharType="end"/>
        </w:r>
      </w:hyperlink>
    </w:p>
    <w:p w14:paraId="152595C6" w14:textId="444A67A9"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78" w:history="1">
        <w:r w:rsidR="00AB42B1" w:rsidRPr="00967A0B">
          <w:rPr>
            <w:rStyle w:val="Lienhypertexte"/>
            <w:rFonts w:ascii="Arial Gras" w:hAnsi="Arial Gras"/>
            <w:noProof/>
          </w:rPr>
          <w:t>ARTICLE  8  -</w:t>
        </w:r>
        <w:r w:rsidR="00AB42B1" w:rsidRPr="00967A0B">
          <w:rPr>
            <w:rStyle w:val="Lienhypertexte"/>
            <w:noProof/>
          </w:rPr>
          <w:t xml:space="preserve"> RENSEIGNEMENTS COMPLEMENTAIRES</w:t>
        </w:r>
        <w:r w:rsidR="00AB42B1">
          <w:rPr>
            <w:noProof/>
            <w:webHidden/>
          </w:rPr>
          <w:tab/>
        </w:r>
        <w:r w:rsidR="00AB42B1">
          <w:rPr>
            <w:noProof/>
            <w:webHidden/>
          </w:rPr>
          <w:fldChar w:fldCharType="begin"/>
        </w:r>
        <w:r w:rsidR="00AB42B1">
          <w:rPr>
            <w:noProof/>
            <w:webHidden/>
          </w:rPr>
          <w:instrText xml:space="preserve"> PAGEREF _Toc125982778 \h </w:instrText>
        </w:r>
        <w:r w:rsidR="00AB42B1">
          <w:rPr>
            <w:noProof/>
            <w:webHidden/>
          </w:rPr>
        </w:r>
        <w:r w:rsidR="00AB42B1">
          <w:rPr>
            <w:noProof/>
            <w:webHidden/>
          </w:rPr>
          <w:fldChar w:fldCharType="separate"/>
        </w:r>
        <w:r w:rsidR="00D5258E">
          <w:rPr>
            <w:noProof/>
            <w:webHidden/>
          </w:rPr>
          <w:t>11</w:t>
        </w:r>
        <w:r w:rsidR="00AB42B1">
          <w:rPr>
            <w:noProof/>
            <w:webHidden/>
          </w:rPr>
          <w:fldChar w:fldCharType="end"/>
        </w:r>
      </w:hyperlink>
    </w:p>
    <w:p w14:paraId="5DEF8054" w14:textId="07549044"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79" w:history="1">
        <w:r w:rsidR="00AB42B1" w:rsidRPr="00967A0B">
          <w:rPr>
            <w:rStyle w:val="Lienhypertexte"/>
            <w:rFonts w:ascii="Arial Gras" w:hAnsi="Arial Gras"/>
            <w:noProof/>
          </w:rPr>
          <w:t>8.1 -</w:t>
        </w:r>
        <w:r w:rsidR="00AB42B1" w:rsidRPr="00967A0B">
          <w:rPr>
            <w:rStyle w:val="Lienhypertexte"/>
            <w:noProof/>
          </w:rPr>
          <w:t xml:space="preserve"> Interlocuteurs techniques</w:t>
        </w:r>
        <w:r w:rsidR="00AB42B1">
          <w:rPr>
            <w:noProof/>
            <w:webHidden/>
          </w:rPr>
          <w:tab/>
        </w:r>
        <w:r w:rsidR="00AB42B1">
          <w:rPr>
            <w:noProof/>
            <w:webHidden/>
          </w:rPr>
          <w:fldChar w:fldCharType="begin"/>
        </w:r>
        <w:r w:rsidR="00AB42B1">
          <w:rPr>
            <w:noProof/>
            <w:webHidden/>
          </w:rPr>
          <w:instrText xml:space="preserve"> PAGEREF _Toc125982779 \h </w:instrText>
        </w:r>
        <w:r w:rsidR="00AB42B1">
          <w:rPr>
            <w:noProof/>
            <w:webHidden/>
          </w:rPr>
        </w:r>
        <w:r w:rsidR="00AB42B1">
          <w:rPr>
            <w:noProof/>
            <w:webHidden/>
          </w:rPr>
          <w:fldChar w:fldCharType="separate"/>
        </w:r>
        <w:r w:rsidR="00D5258E">
          <w:rPr>
            <w:noProof/>
            <w:webHidden/>
          </w:rPr>
          <w:t>11</w:t>
        </w:r>
        <w:r w:rsidR="00AB42B1">
          <w:rPr>
            <w:noProof/>
            <w:webHidden/>
          </w:rPr>
          <w:fldChar w:fldCharType="end"/>
        </w:r>
      </w:hyperlink>
    </w:p>
    <w:p w14:paraId="481B0795" w14:textId="79A686B9" w:rsidR="00AB42B1" w:rsidRDefault="00333907">
      <w:pPr>
        <w:pStyle w:val="TM2"/>
        <w:tabs>
          <w:tab w:val="right" w:leader="dot" w:pos="8495"/>
        </w:tabs>
        <w:rPr>
          <w:rFonts w:asciiTheme="minorHAnsi" w:eastAsiaTheme="minorEastAsia" w:hAnsiTheme="minorHAnsi" w:cstheme="minorBidi"/>
          <w:smallCaps w:val="0"/>
          <w:noProof/>
          <w:sz w:val="22"/>
          <w:szCs w:val="22"/>
        </w:rPr>
      </w:pPr>
      <w:hyperlink w:anchor="_Toc125982780" w:history="1">
        <w:r w:rsidR="00AB42B1" w:rsidRPr="00967A0B">
          <w:rPr>
            <w:rStyle w:val="Lienhypertexte"/>
            <w:rFonts w:ascii="Arial Gras" w:hAnsi="Arial Gras"/>
            <w:noProof/>
          </w:rPr>
          <w:t>8.2 -</w:t>
        </w:r>
        <w:r w:rsidR="00AB42B1" w:rsidRPr="00967A0B">
          <w:rPr>
            <w:rStyle w:val="Lienhypertexte"/>
            <w:noProof/>
          </w:rPr>
          <w:t xml:space="preserve"> Interlocuteurs commerciaux</w:t>
        </w:r>
        <w:r w:rsidR="00AB42B1">
          <w:rPr>
            <w:noProof/>
            <w:webHidden/>
          </w:rPr>
          <w:tab/>
        </w:r>
        <w:r w:rsidR="00AB42B1">
          <w:rPr>
            <w:noProof/>
            <w:webHidden/>
          </w:rPr>
          <w:fldChar w:fldCharType="begin"/>
        </w:r>
        <w:r w:rsidR="00AB42B1">
          <w:rPr>
            <w:noProof/>
            <w:webHidden/>
          </w:rPr>
          <w:instrText xml:space="preserve"> PAGEREF _Toc125982780 \h </w:instrText>
        </w:r>
        <w:r w:rsidR="00AB42B1">
          <w:rPr>
            <w:noProof/>
            <w:webHidden/>
          </w:rPr>
        </w:r>
        <w:r w:rsidR="00AB42B1">
          <w:rPr>
            <w:noProof/>
            <w:webHidden/>
          </w:rPr>
          <w:fldChar w:fldCharType="separate"/>
        </w:r>
        <w:r w:rsidR="00D5258E">
          <w:rPr>
            <w:noProof/>
            <w:webHidden/>
          </w:rPr>
          <w:t>11</w:t>
        </w:r>
        <w:r w:rsidR="00AB42B1">
          <w:rPr>
            <w:noProof/>
            <w:webHidden/>
          </w:rPr>
          <w:fldChar w:fldCharType="end"/>
        </w:r>
      </w:hyperlink>
    </w:p>
    <w:p w14:paraId="4FFEBCA4" w14:textId="7116CF64" w:rsidR="00AB42B1" w:rsidRDefault="00333907">
      <w:pPr>
        <w:pStyle w:val="TM1"/>
        <w:tabs>
          <w:tab w:val="right" w:leader="dot" w:pos="8495"/>
        </w:tabs>
        <w:rPr>
          <w:rFonts w:asciiTheme="minorHAnsi" w:eastAsiaTheme="minorEastAsia" w:hAnsiTheme="minorHAnsi" w:cstheme="minorBidi"/>
          <w:b w:val="0"/>
          <w:bCs w:val="0"/>
          <w:caps w:val="0"/>
          <w:noProof/>
          <w:sz w:val="22"/>
          <w:szCs w:val="22"/>
        </w:rPr>
      </w:pPr>
      <w:hyperlink w:anchor="_Toc125982781" w:history="1">
        <w:r w:rsidR="00AB42B1" w:rsidRPr="00967A0B">
          <w:rPr>
            <w:rStyle w:val="Lienhypertexte"/>
            <w:rFonts w:ascii="Arial Gras" w:hAnsi="Arial Gras"/>
            <w:noProof/>
          </w:rPr>
          <w:t>ARTICLE  9  -</w:t>
        </w:r>
        <w:r w:rsidR="00AB42B1" w:rsidRPr="00967A0B">
          <w:rPr>
            <w:rStyle w:val="Lienhypertexte"/>
            <w:noProof/>
          </w:rPr>
          <w:t xml:space="preserve"> SUIVI DES FOURNISSEURS</w:t>
        </w:r>
        <w:r w:rsidR="00AB42B1">
          <w:rPr>
            <w:noProof/>
            <w:webHidden/>
          </w:rPr>
          <w:tab/>
        </w:r>
        <w:r w:rsidR="00AB42B1">
          <w:rPr>
            <w:noProof/>
            <w:webHidden/>
          </w:rPr>
          <w:fldChar w:fldCharType="begin"/>
        </w:r>
        <w:r w:rsidR="00AB42B1">
          <w:rPr>
            <w:noProof/>
            <w:webHidden/>
          </w:rPr>
          <w:instrText xml:space="preserve"> PAGEREF _Toc125982781 \h </w:instrText>
        </w:r>
        <w:r w:rsidR="00AB42B1">
          <w:rPr>
            <w:noProof/>
            <w:webHidden/>
          </w:rPr>
        </w:r>
        <w:r w:rsidR="00AB42B1">
          <w:rPr>
            <w:noProof/>
            <w:webHidden/>
          </w:rPr>
          <w:fldChar w:fldCharType="separate"/>
        </w:r>
        <w:r w:rsidR="00D5258E">
          <w:rPr>
            <w:noProof/>
            <w:webHidden/>
          </w:rPr>
          <w:t>11</w:t>
        </w:r>
        <w:r w:rsidR="00AB42B1">
          <w:rPr>
            <w:noProof/>
            <w:webHidden/>
          </w:rPr>
          <w:fldChar w:fldCharType="end"/>
        </w:r>
      </w:hyperlink>
    </w:p>
    <w:p w14:paraId="096478ED" w14:textId="5DA60C06" w:rsidR="00AC0669" w:rsidRDefault="00AC0669" w:rsidP="00AC0669">
      <w:pPr>
        <w:jc w:val="both"/>
      </w:pPr>
      <w:r>
        <w:fldChar w:fldCharType="end"/>
      </w:r>
    </w:p>
    <w:p w14:paraId="6E7FC7C7" w14:textId="77777777" w:rsidR="00AC0669" w:rsidRDefault="00AC0669" w:rsidP="00AC0669">
      <w:pPr>
        <w:jc w:val="both"/>
      </w:pPr>
    </w:p>
    <w:p w14:paraId="37201986" w14:textId="77777777" w:rsidR="00AC0669" w:rsidRDefault="00AC0669" w:rsidP="00AC0669">
      <w:pPr>
        <w:jc w:val="both"/>
      </w:pPr>
    </w:p>
    <w:p w14:paraId="658009D0" w14:textId="77777777" w:rsidR="00AC0669" w:rsidRDefault="00AC0669" w:rsidP="001508DF">
      <w:pPr>
        <w:pStyle w:val="Titre1"/>
        <w:jc w:val="both"/>
      </w:pPr>
      <w:r>
        <w:br w:type="page"/>
      </w:r>
      <w:r w:rsidR="001508DF">
        <w:lastRenderedPageBreak/>
        <w:t xml:space="preserve"> </w:t>
      </w:r>
      <w:bookmarkStart w:id="0" w:name="_Toc125982755"/>
      <w:r w:rsidR="00185B2A">
        <w:t>OBJET</w:t>
      </w:r>
      <w:bookmarkEnd w:id="0"/>
    </w:p>
    <w:p w14:paraId="6423E220" w14:textId="77777777" w:rsidR="006C31B6" w:rsidRPr="00330141" w:rsidRDefault="006C31B6" w:rsidP="006C31B6">
      <w:pPr>
        <w:tabs>
          <w:tab w:val="left" w:pos="1134"/>
          <w:tab w:val="left" w:pos="6946"/>
        </w:tabs>
        <w:jc w:val="both"/>
        <w:rPr>
          <w:rFonts w:cs="Arial"/>
          <w:szCs w:val="22"/>
        </w:rPr>
      </w:pPr>
      <w:r w:rsidRPr="00330141">
        <w:rPr>
          <w:rFonts w:cs="Arial"/>
          <w:szCs w:val="22"/>
        </w:rPr>
        <w:t xml:space="preserve">Le présent marché a pour objet de fixer les conditions selon lesquelles le </w:t>
      </w:r>
      <w:r w:rsidRPr="00330141">
        <w:rPr>
          <w:rFonts w:cs="Arial"/>
          <w:bCs/>
          <w:szCs w:val="22"/>
        </w:rPr>
        <w:t>CEA</w:t>
      </w:r>
      <w:r w:rsidRPr="00330141">
        <w:rPr>
          <w:rFonts w:cs="Arial"/>
          <w:szCs w:val="22"/>
        </w:rPr>
        <w:t xml:space="preserve"> confie au Titulaire, qui accepte, :</w:t>
      </w:r>
    </w:p>
    <w:p w14:paraId="4FA6D8A4" w14:textId="77777777" w:rsidR="006C31B6" w:rsidRPr="00330141" w:rsidRDefault="006C31B6" w:rsidP="006C31B6">
      <w:pPr>
        <w:pStyle w:val="Paragraphedeliste"/>
        <w:numPr>
          <w:ilvl w:val="0"/>
          <w:numId w:val="46"/>
        </w:numPr>
        <w:tabs>
          <w:tab w:val="left" w:pos="1134"/>
          <w:tab w:val="left" w:pos="6946"/>
        </w:tabs>
        <w:spacing w:line="260" w:lineRule="atLeast"/>
        <w:contextualSpacing/>
        <w:jc w:val="both"/>
        <w:rPr>
          <w:rFonts w:cs="Arial"/>
          <w:szCs w:val="22"/>
        </w:rPr>
      </w:pPr>
      <w:r w:rsidRPr="00330141">
        <w:rPr>
          <w:rFonts w:cs="Arial"/>
          <w:szCs w:val="22"/>
        </w:rPr>
        <w:t xml:space="preserve">La revue de conception et réalisation des plans de détail d’une boite à vanne (dénommé </w:t>
      </w:r>
      <w:r w:rsidRPr="00330141">
        <w:rPr>
          <w:rFonts w:cs="Arial"/>
          <w:i/>
          <w:iCs/>
          <w:szCs w:val="22"/>
        </w:rPr>
        <w:t>Cold Distribution Box ou CDB), ci-après dénommés les « Prestations »</w:t>
      </w:r>
    </w:p>
    <w:p w14:paraId="4ED1DE73" w14:textId="77777777" w:rsidR="006C31B6" w:rsidRPr="00330141" w:rsidRDefault="006C31B6" w:rsidP="006C31B6">
      <w:pPr>
        <w:pStyle w:val="Paragraphedeliste"/>
        <w:numPr>
          <w:ilvl w:val="0"/>
          <w:numId w:val="46"/>
        </w:numPr>
        <w:tabs>
          <w:tab w:val="left" w:pos="1134"/>
          <w:tab w:val="left" w:pos="6946"/>
        </w:tabs>
        <w:spacing w:line="260" w:lineRule="atLeast"/>
        <w:contextualSpacing/>
        <w:jc w:val="both"/>
        <w:rPr>
          <w:rFonts w:cs="Arial"/>
          <w:szCs w:val="22"/>
        </w:rPr>
      </w:pPr>
      <w:r w:rsidRPr="00330141">
        <w:rPr>
          <w:rFonts w:cs="Arial"/>
          <w:szCs w:val="22"/>
        </w:rPr>
        <w:t>La réalisation de cette boîte à vannes, ci-après dénommés « l’Equipement »</w:t>
      </w:r>
    </w:p>
    <w:p w14:paraId="2FC7C453" w14:textId="77777777" w:rsidR="006C31B6" w:rsidRDefault="006C31B6" w:rsidP="003C2BF2">
      <w:pPr>
        <w:jc w:val="both"/>
        <w:rPr>
          <w:rFonts w:cs="Arial"/>
          <w:szCs w:val="22"/>
        </w:rPr>
      </w:pPr>
    </w:p>
    <w:p w14:paraId="4E719CFB" w14:textId="6D7B570F" w:rsidR="00811CB3" w:rsidRPr="00C1260D" w:rsidRDefault="00107B6F" w:rsidP="003C2BF2">
      <w:pPr>
        <w:jc w:val="both"/>
        <w:rPr>
          <w:rFonts w:cs="Arial"/>
          <w:szCs w:val="22"/>
        </w:rPr>
      </w:pPr>
      <w:r w:rsidRPr="00C1260D">
        <w:rPr>
          <w:rFonts w:cs="Arial"/>
          <w:szCs w:val="22"/>
        </w:rPr>
        <w:t>Le soumissionnaire retenu à l’issue de la procédure pour les prestations définies dans le présent règlement, sera titulaire d’un marché mis en place par le CEA.</w:t>
      </w:r>
    </w:p>
    <w:p w14:paraId="3C609EEF" w14:textId="77777777" w:rsidR="001B284F" w:rsidRDefault="001B284F" w:rsidP="001B284F">
      <w:pPr>
        <w:pStyle w:val="Default"/>
        <w:rPr>
          <w:sz w:val="22"/>
          <w:szCs w:val="22"/>
        </w:rPr>
      </w:pPr>
    </w:p>
    <w:p w14:paraId="71D96152" w14:textId="3C94C29F" w:rsidR="001B284F" w:rsidRDefault="001B284F" w:rsidP="001B284F">
      <w:pPr>
        <w:pStyle w:val="Default"/>
        <w:rPr>
          <w:sz w:val="22"/>
          <w:szCs w:val="22"/>
          <w:u w:val="single"/>
        </w:rPr>
      </w:pPr>
      <w:r w:rsidRPr="008F015D">
        <w:rPr>
          <w:sz w:val="22"/>
          <w:szCs w:val="22"/>
          <w:u w:val="single"/>
        </w:rPr>
        <w:t xml:space="preserve">Justification non-allotissement </w:t>
      </w:r>
    </w:p>
    <w:p w14:paraId="77A025F1" w14:textId="6686D185" w:rsidR="00E71F75" w:rsidRPr="00F85970" w:rsidRDefault="001B284F" w:rsidP="00F85970">
      <w:pPr>
        <w:pStyle w:val="Default"/>
        <w:jc w:val="both"/>
        <w:rPr>
          <w:sz w:val="22"/>
          <w:szCs w:val="22"/>
        </w:rPr>
      </w:pPr>
      <w:r>
        <w:rPr>
          <w:sz w:val="22"/>
          <w:szCs w:val="22"/>
        </w:rPr>
        <w:t>Le marché a pour objet l’achat d’un équipemen</w:t>
      </w:r>
      <w:r w:rsidR="009F6F0C">
        <w:rPr>
          <w:sz w:val="22"/>
          <w:szCs w:val="22"/>
        </w:rPr>
        <w:t xml:space="preserve">t unique ne permettant pas </w:t>
      </w:r>
      <w:r w:rsidR="00FF22AF" w:rsidRPr="00E06DE2">
        <w:rPr>
          <w:sz w:val="22"/>
          <w:szCs w:val="22"/>
        </w:rPr>
        <w:t>l’identification de prestations distinctes</w:t>
      </w:r>
      <w:r w:rsidR="00FF22AF">
        <w:rPr>
          <w:rFonts w:ascii="Arial Narrow" w:hAnsi="Arial Narrow"/>
          <w:sz w:val="22"/>
          <w:szCs w:val="22"/>
        </w:rPr>
        <w:t xml:space="preserve"> </w:t>
      </w:r>
      <w:r w:rsidRPr="00F85970">
        <w:rPr>
          <w:sz w:val="22"/>
          <w:szCs w:val="22"/>
        </w:rPr>
        <w:t>en application de l’article L 2113-10 du code de la commande publique.</w:t>
      </w:r>
    </w:p>
    <w:p w14:paraId="64DB559D" w14:textId="13FFB23B" w:rsidR="00531E7F" w:rsidRDefault="00531E7F" w:rsidP="003C2BF2">
      <w:pPr>
        <w:jc w:val="both"/>
        <w:rPr>
          <w:rFonts w:cs="Arial"/>
          <w:szCs w:val="22"/>
        </w:rPr>
      </w:pPr>
    </w:p>
    <w:p w14:paraId="53653D9A" w14:textId="77777777" w:rsidR="001B284F" w:rsidRPr="00C1260D" w:rsidRDefault="001B284F" w:rsidP="003C2BF2">
      <w:pPr>
        <w:jc w:val="both"/>
        <w:rPr>
          <w:rFonts w:cs="Arial"/>
          <w:szCs w:val="22"/>
        </w:rPr>
      </w:pPr>
    </w:p>
    <w:p w14:paraId="55DC89CF" w14:textId="7C1F9DAE" w:rsidR="00811CB3" w:rsidRPr="00C1260D" w:rsidRDefault="00811CB3" w:rsidP="003C2BF2">
      <w:pPr>
        <w:pStyle w:val="Titre1"/>
        <w:jc w:val="both"/>
      </w:pPr>
      <w:bookmarkStart w:id="1" w:name="_Toc125982756"/>
      <w:r w:rsidRPr="00C1260D">
        <w:t xml:space="preserve">DOCUMENTS APPLICABLES A </w:t>
      </w:r>
      <w:smartTag w:uri="urn:schemas-microsoft-com:office:smarttags" w:element="metricconverter">
        <w:smartTagPr>
          <w:attr w:name="ProductID" w:val="LA CONSULTATION"/>
        </w:smartTagPr>
        <w:r w:rsidRPr="00C1260D">
          <w:t>LA CONSULTATION</w:t>
        </w:r>
      </w:smartTag>
      <w:bookmarkEnd w:id="1"/>
    </w:p>
    <w:p w14:paraId="1CAF89E1" w14:textId="77777777" w:rsidR="004A6C53" w:rsidRPr="00C1260D" w:rsidRDefault="004A6C53" w:rsidP="003C2BF2">
      <w:pPr>
        <w:jc w:val="both"/>
        <w:rPr>
          <w:rFonts w:cs="Arial"/>
          <w:szCs w:val="22"/>
        </w:rPr>
      </w:pPr>
      <w:r w:rsidRPr="00C1260D">
        <w:rPr>
          <w:rFonts w:cs="Arial"/>
          <w:szCs w:val="22"/>
        </w:rPr>
        <w:t>L</w:t>
      </w:r>
      <w:r w:rsidR="00996BB8" w:rsidRPr="00C1260D">
        <w:rPr>
          <w:rFonts w:cs="Arial"/>
          <w:szCs w:val="22"/>
        </w:rPr>
        <w:t xml:space="preserve">a </w:t>
      </w:r>
      <w:r w:rsidRPr="00C1260D">
        <w:rPr>
          <w:rFonts w:cs="Arial"/>
          <w:szCs w:val="22"/>
        </w:rPr>
        <w:t>présent</w:t>
      </w:r>
      <w:r w:rsidR="00996BB8" w:rsidRPr="00C1260D">
        <w:rPr>
          <w:rFonts w:cs="Arial"/>
          <w:szCs w:val="22"/>
        </w:rPr>
        <w:t>e</w:t>
      </w:r>
      <w:r w:rsidRPr="00C1260D">
        <w:rPr>
          <w:rFonts w:cs="Arial"/>
          <w:szCs w:val="22"/>
        </w:rPr>
        <w:t xml:space="preserve"> </w:t>
      </w:r>
      <w:r w:rsidR="00996BB8" w:rsidRPr="00C1260D">
        <w:rPr>
          <w:rFonts w:cs="Arial"/>
          <w:szCs w:val="22"/>
        </w:rPr>
        <w:t>procédure</w:t>
      </w:r>
      <w:r w:rsidRPr="00C1260D">
        <w:rPr>
          <w:rFonts w:cs="Arial"/>
          <w:szCs w:val="22"/>
        </w:rPr>
        <w:t xml:space="preserve"> est régi</w:t>
      </w:r>
      <w:r w:rsidR="00996BB8" w:rsidRPr="00C1260D">
        <w:rPr>
          <w:rFonts w:cs="Arial"/>
          <w:szCs w:val="22"/>
        </w:rPr>
        <w:t>e</w:t>
      </w:r>
      <w:r w:rsidRPr="00C1260D">
        <w:rPr>
          <w:rFonts w:cs="Arial"/>
          <w:szCs w:val="22"/>
        </w:rPr>
        <w:t>, par ordre de priorité décroissant, par les documents suivants :</w:t>
      </w:r>
    </w:p>
    <w:p w14:paraId="15494B31" w14:textId="005D2DC1" w:rsidR="0087023B" w:rsidRPr="00C1260D" w:rsidRDefault="0087023B" w:rsidP="003C2BF2">
      <w:pPr>
        <w:numPr>
          <w:ilvl w:val="0"/>
          <w:numId w:val="12"/>
        </w:numPr>
        <w:jc w:val="both"/>
        <w:rPr>
          <w:rFonts w:cs="Arial"/>
          <w:szCs w:val="22"/>
        </w:rPr>
      </w:pPr>
      <w:r w:rsidRPr="00C1260D">
        <w:rPr>
          <w:rFonts w:cs="Arial"/>
          <w:szCs w:val="22"/>
        </w:rPr>
        <w:t>les prescriptions de Sécurité et leurs annexes (référentiels correspondants) ;</w:t>
      </w:r>
    </w:p>
    <w:p w14:paraId="05CA6B15" w14:textId="2B56390C" w:rsidR="002836B9" w:rsidRPr="00CA42DD" w:rsidRDefault="004A6C53" w:rsidP="001D29C0">
      <w:pPr>
        <w:numPr>
          <w:ilvl w:val="0"/>
          <w:numId w:val="12"/>
        </w:numPr>
        <w:jc w:val="both"/>
        <w:rPr>
          <w:rFonts w:cs="Arial"/>
          <w:szCs w:val="22"/>
        </w:rPr>
      </w:pPr>
      <w:r w:rsidRPr="00C1260D">
        <w:rPr>
          <w:rFonts w:cs="Arial"/>
          <w:szCs w:val="22"/>
        </w:rPr>
        <w:t>les dispositions particulières fixées dans le présent règlement de consultation,</w:t>
      </w:r>
    </w:p>
    <w:p w14:paraId="10D884FD" w14:textId="0AFD0655" w:rsidR="002836B9" w:rsidRPr="00CA42DD" w:rsidRDefault="004A6C53" w:rsidP="0075500E">
      <w:pPr>
        <w:numPr>
          <w:ilvl w:val="0"/>
          <w:numId w:val="12"/>
        </w:numPr>
        <w:jc w:val="both"/>
        <w:rPr>
          <w:rFonts w:cs="Arial"/>
          <w:szCs w:val="22"/>
        </w:rPr>
      </w:pPr>
      <w:r w:rsidRPr="001D29C0">
        <w:rPr>
          <w:rFonts w:cs="Arial"/>
          <w:szCs w:val="22"/>
        </w:rPr>
        <w:t>les prescriptions techniques et leurs annexes (</w:t>
      </w:r>
      <w:r w:rsidR="006C31B6" w:rsidRPr="00330141">
        <w:rPr>
          <w:rFonts w:cs="Arial"/>
          <w:szCs w:val="22"/>
        </w:rPr>
        <w:t>cahier des charges référencé CEA-DSBT-CDC-26-21-1.0-ITER-DMS-LOT1-SO2 Révision 1.0 en date du 09/03/2026 ainsi que les 3 documents de référence et 12 documents applicables référencés</w:t>
      </w:r>
      <w:r w:rsidRPr="001D29C0">
        <w:rPr>
          <w:rFonts w:cs="Arial"/>
          <w:szCs w:val="22"/>
        </w:rPr>
        <w:t>, etc.)</w:t>
      </w:r>
      <w:r w:rsidR="002A1037" w:rsidRPr="001D29C0">
        <w:rPr>
          <w:rFonts w:cs="Arial"/>
          <w:szCs w:val="22"/>
        </w:rPr>
        <w:t>,</w:t>
      </w:r>
    </w:p>
    <w:p w14:paraId="74F92F4E" w14:textId="188E072C" w:rsidR="004A6C53" w:rsidRPr="009541A9" w:rsidRDefault="004A6C53" w:rsidP="003C2BF2">
      <w:pPr>
        <w:numPr>
          <w:ilvl w:val="0"/>
          <w:numId w:val="12"/>
        </w:numPr>
        <w:jc w:val="both"/>
        <w:rPr>
          <w:rFonts w:cs="Arial"/>
          <w:szCs w:val="22"/>
        </w:rPr>
      </w:pPr>
      <w:r w:rsidRPr="009541A9">
        <w:rPr>
          <w:rFonts w:cs="Arial"/>
          <w:szCs w:val="22"/>
        </w:rPr>
        <w:t>le projet de marché référencé</w:t>
      </w:r>
      <w:r w:rsidR="009541A9" w:rsidRPr="009541A9">
        <w:rPr>
          <w:rFonts w:cs="Arial"/>
          <w:szCs w:val="22"/>
        </w:rPr>
        <w:t xml:space="preserve"> </w:t>
      </w:r>
      <w:r w:rsidR="00651CE7">
        <w:rPr>
          <w:rFonts w:cs="Arial"/>
          <w:szCs w:val="22"/>
        </w:rPr>
        <w:t>B26-00730-EJ</w:t>
      </w:r>
    </w:p>
    <w:p w14:paraId="1698B1C8" w14:textId="77777777" w:rsidR="004A6C53" w:rsidRPr="00C1260D" w:rsidRDefault="004A6C53" w:rsidP="003C2BF2">
      <w:pPr>
        <w:numPr>
          <w:ilvl w:val="0"/>
          <w:numId w:val="12"/>
        </w:numPr>
        <w:jc w:val="both"/>
        <w:rPr>
          <w:rFonts w:cs="Arial"/>
          <w:szCs w:val="22"/>
        </w:rPr>
      </w:pPr>
      <w:r w:rsidRPr="00C1260D">
        <w:rPr>
          <w:rFonts w:cs="Arial"/>
          <w:szCs w:val="22"/>
        </w:rPr>
        <w:t xml:space="preserve">les règles applicables aux Entreprises Extérieures </w:t>
      </w:r>
      <w:r w:rsidR="004D7C1E" w:rsidRPr="00C1260D">
        <w:rPr>
          <w:rFonts w:cs="Arial"/>
          <w:szCs w:val="22"/>
        </w:rPr>
        <w:t>(Titulaires ou sous-traitants</w:t>
      </w:r>
      <w:r w:rsidR="00570895" w:rsidRPr="00C1260D">
        <w:rPr>
          <w:rFonts w:cs="Arial"/>
          <w:szCs w:val="22"/>
        </w:rPr>
        <w:t xml:space="preserve"> de marchés</w:t>
      </w:r>
      <w:r w:rsidR="004D7C1E" w:rsidRPr="00C1260D">
        <w:rPr>
          <w:rFonts w:cs="Arial"/>
          <w:szCs w:val="22"/>
        </w:rPr>
        <w:t>), indice A</w:t>
      </w:r>
      <w:r w:rsidR="00C51F2F" w:rsidRPr="00C1260D">
        <w:rPr>
          <w:rFonts w:cs="Arial"/>
          <w:szCs w:val="22"/>
        </w:rPr>
        <w:t xml:space="preserve"> et le règlement intérieur </w:t>
      </w:r>
      <w:r w:rsidRPr="00C1260D">
        <w:rPr>
          <w:rFonts w:cs="Arial"/>
          <w:szCs w:val="22"/>
        </w:rPr>
        <w:t>;</w:t>
      </w:r>
    </w:p>
    <w:p w14:paraId="7AE9159A" w14:textId="2A855A71" w:rsidR="004A6C53" w:rsidRPr="00C1260D" w:rsidRDefault="004A6C53" w:rsidP="003C2BF2">
      <w:pPr>
        <w:numPr>
          <w:ilvl w:val="0"/>
          <w:numId w:val="12"/>
        </w:numPr>
        <w:jc w:val="both"/>
        <w:rPr>
          <w:rFonts w:cs="Arial"/>
          <w:szCs w:val="22"/>
        </w:rPr>
      </w:pPr>
      <w:r w:rsidRPr="00C1260D">
        <w:rPr>
          <w:rFonts w:cs="Arial"/>
          <w:szCs w:val="22"/>
        </w:rPr>
        <w:t xml:space="preserve">les Conditions Générales d’Achat (CGA) du CEA </w:t>
      </w:r>
      <w:r w:rsidR="00C11D3E">
        <w:rPr>
          <w:rFonts w:cs="Arial"/>
          <w:szCs w:val="22"/>
        </w:rPr>
        <w:t>(édition de janvier 2022)</w:t>
      </w:r>
      <w:r w:rsidR="00C11D3E" w:rsidRPr="00C1260D" w:rsidDel="00C11D3E">
        <w:rPr>
          <w:rFonts w:cs="Arial"/>
          <w:szCs w:val="22"/>
        </w:rPr>
        <w:t xml:space="preserve"> </w:t>
      </w:r>
      <w:r w:rsidRPr="00C1260D">
        <w:rPr>
          <w:rFonts w:cs="Arial"/>
          <w:szCs w:val="22"/>
        </w:rPr>
        <w:t xml:space="preserve"> ;</w:t>
      </w:r>
    </w:p>
    <w:p w14:paraId="1191712D" w14:textId="77777777" w:rsidR="004A6C53" w:rsidRPr="00C1260D" w:rsidRDefault="004A6C53" w:rsidP="003C2BF2">
      <w:pPr>
        <w:numPr>
          <w:ilvl w:val="0"/>
          <w:numId w:val="12"/>
        </w:numPr>
        <w:jc w:val="both"/>
        <w:rPr>
          <w:rFonts w:cs="Arial"/>
          <w:szCs w:val="22"/>
        </w:rPr>
      </w:pPr>
      <w:r w:rsidRPr="00C1260D">
        <w:rPr>
          <w:rFonts w:cs="Arial"/>
          <w:szCs w:val="22"/>
        </w:rPr>
        <w:t>les documents normatifs (normes, documents techniques unifiés, etc.) ;</w:t>
      </w:r>
    </w:p>
    <w:p w14:paraId="13AF760F" w14:textId="77777777" w:rsidR="00107B6F" w:rsidRPr="00C1260D" w:rsidRDefault="00107B6F" w:rsidP="003C2BF2">
      <w:pPr>
        <w:jc w:val="both"/>
        <w:rPr>
          <w:rFonts w:cs="Arial"/>
          <w:szCs w:val="22"/>
        </w:rPr>
      </w:pPr>
    </w:p>
    <w:p w14:paraId="4D50E574" w14:textId="157BC705" w:rsidR="004A6C53" w:rsidRDefault="004A6C53" w:rsidP="003C2BF2">
      <w:pPr>
        <w:jc w:val="both"/>
        <w:rPr>
          <w:rFonts w:cs="Arial"/>
          <w:szCs w:val="22"/>
        </w:rPr>
      </w:pPr>
      <w:r w:rsidRPr="00C1260D">
        <w:rPr>
          <w:rFonts w:cs="Arial"/>
          <w:szCs w:val="22"/>
        </w:rPr>
        <w:t>Le soumissionnaire reconnaît expressément avoir pris connaissance de ces documents et les avoir acceptés.</w:t>
      </w:r>
    </w:p>
    <w:p w14:paraId="28988DB2" w14:textId="7F80BFCD" w:rsidR="00EE2D9D" w:rsidRDefault="00EE2D9D" w:rsidP="003C2BF2">
      <w:pPr>
        <w:jc w:val="both"/>
        <w:rPr>
          <w:rFonts w:cs="Arial"/>
          <w:szCs w:val="22"/>
        </w:rPr>
      </w:pPr>
    </w:p>
    <w:p w14:paraId="094B0906" w14:textId="2D20E567" w:rsidR="00EE2D9D" w:rsidRPr="00EE2D9D" w:rsidRDefault="00EE2D9D" w:rsidP="003C2BF2">
      <w:pPr>
        <w:jc w:val="both"/>
        <w:rPr>
          <w:rFonts w:cs="Arial"/>
          <w:b/>
          <w:bCs/>
          <w:color w:val="FF0000"/>
          <w:szCs w:val="22"/>
        </w:rPr>
      </w:pPr>
      <w:r w:rsidRPr="00EE2D9D">
        <w:rPr>
          <w:rFonts w:cs="Arial"/>
          <w:b/>
          <w:bCs/>
          <w:color w:val="FF0000"/>
          <w:szCs w:val="22"/>
        </w:rPr>
        <w:t>Les annexes AD1-A et AD1-B seront remis sur demande pendant la consultation.</w:t>
      </w:r>
    </w:p>
    <w:p w14:paraId="2644814B" w14:textId="77777777" w:rsidR="00EE2D9D" w:rsidRPr="00C1260D" w:rsidRDefault="00EE2D9D" w:rsidP="003C2BF2">
      <w:pPr>
        <w:jc w:val="both"/>
        <w:rPr>
          <w:rFonts w:cs="Arial"/>
          <w:szCs w:val="22"/>
        </w:rPr>
      </w:pPr>
    </w:p>
    <w:p w14:paraId="337F8256" w14:textId="77777777" w:rsidR="004A6C53" w:rsidRPr="00C1260D" w:rsidRDefault="004A6C53" w:rsidP="003C2BF2">
      <w:pPr>
        <w:jc w:val="both"/>
        <w:rPr>
          <w:rFonts w:cs="Arial"/>
          <w:szCs w:val="22"/>
        </w:rPr>
      </w:pPr>
      <w:r w:rsidRPr="00C1260D">
        <w:rPr>
          <w:rFonts w:cs="Arial"/>
          <w:szCs w:val="22"/>
        </w:rPr>
        <w:t>Les conditions générales de vente du soumissionnaire, hormis celles issues de dispositions légales impératives, sont inopposables au CEA quelle qu'en soit la forme.</w:t>
      </w:r>
    </w:p>
    <w:p w14:paraId="3DB7E5FF" w14:textId="77777777" w:rsidR="004A6C53" w:rsidRPr="00C1260D" w:rsidRDefault="004A6C53" w:rsidP="003C2BF2">
      <w:pPr>
        <w:jc w:val="both"/>
        <w:rPr>
          <w:rFonts w:cs="Arial"/>
          <w:szCs w:val="22"/>
        </w:rPr>
      </w:pPr>
    </w:p>
    <w:p w14:paraId="52FF4FC9" w14:textId="667E6BD7" w:rsidR="00140E32" w:rsidRPr="00C1260D" w:rsidRDefault="004A6C53" w:rsidP="003C2BF2">
      <w:pPr>
        <w:jc w:val="both"/>
        <w:rPr>
          <w:rFonts w:cs="Arial"/>
          <w:szCs w:val="22"/>
        </w:rPr>
      </w:pPr>
      <w:r w:rsidRPr="00C1260D">
        <w:rPr>
          <w:rFonts w:cs="Arial"/>
          <w:szCs w:val="22"/>
        </w:rPr>
        <w:t xml:space="preserve">Les Conditions Générales d’Achat du CEA </w:t>
      </w:r>
      <w:r w:rsidR="00C11D3E">
        <w:rPr>
          <w:rFonts w:cs="Arial"/>
          <w:szCs w:val="22"/>
        </w:rPr>
        <w:t>(édition de janvier 2022)</w:t>
      </w:r>
      <w:r w:rsidR="00C11D3E" w:rsidRPr="00C1260D" w:rsidDel="00C11D3E">
        <w:rPr>
          <w:rFonts w:cs="Arial"/>
          <w:szCs w:val="22"/>
        </w:rPr>
        <w:t xml:space="preserve"> </w:t>
      </w:r>
      <w:r w:rsidRPr="00C1260D">
        <w:rPr>
          <w:rFonts w:cs="Arial"/>
          <w:szCs w:val="22"/>
        </w:rPr>
        <w:t>peuvent être adressées aux soumissionnaires sur simple demande.</w:t>
      </w:r>
    </w:p>
    <w:p w14:paraId="27A4BE4B" w14:textId="77777777" w:rsidR="00E84333" w:rsidRPr="00C1260D" w:rsidRDefault="00E84333" w:rsidP="003C2BF2">
      <w:pPr>
        <w:jc w:val="both"/>
        <w:rPr>
          <w:rFonts w:cs="Arial"/>
          <w:szCs w:val="22"/>
        </w:rPr>
      </w:pPr>
    </w:p>
    <w:p w14:paraId="762508C7" w14:textId="77777777" w:rsidR="00811CB3" w:rsidRPr="006C31B6" w:rsidRDefault="00811CB3" w:rsidP="003C2BF2">
      <w:pPr>
        <w:jc w:val="both"/>
        <w:rPr>
          <w:rFonts w:cs="Arial"/>
          <w:szCs w:val="22"/>
        </w:rPr>
      </w:pPr>
      <w:r w:rsidRPr="006C31B6">
        <w:rPr>
          <w:rFonts w:cs="Arial"/>
          <w:szCs w:val="22"/>
        </w:rPr>
        <w:t>Les annexes suivantes font partie intégrante du présent règlement de consultation :</w:t>
      </w:r>
    </w:p>
    <w:p w14:paraId="05CEA9B7" w14:textId="77777777" w:rsidR="00E71F75" w:rsidRPr="006C31B6" w:rsidRDefault="00E71F75" w:rsidP="003C2BF2">
      <w:pPr>
        <w:numPr>
          <w:ilvl w:val="0"/>
          <w:numId w:val="13"/>
        </w:numPr>
        <w:jc w:val="both"/>
        <w:rPr>
          <w:rFonts w:cs="Arial"/>
          <w:szCs w:val="22"/>
        </w:rPr>
      </w:pPr>
      <w:r w:rsidRPr="006C31B6">
        <w:rPr>
          <w:rFonts w:cs="Arial"/>
          <w:szCs w:val="22"/>
        </w:rPr>
        <w:t xml:space="preserve">Annexe </w:t>
      </w:r>
      <w:r w:rsidR="00E84333" w:rsidRPr="006C31B6">
        <w:rPr>
          <w:rFonts w:cs="Arial"/>
          <w:szCs w:val="22"/>
        </w:rPr>
        <w:t>1</w:t>
      </w:r>
      <w:r w:rsidRPr="006C31B6">
        <w:rPr>
          <w:rFonts w:cs="Arial"/>
          <w:szCs w:val="22"/>
        </w:rPr>
        <w:t xml:space="preserve"> : Dématérialisation de la procédure</w:t>
      </w:r>
    </w:p>
    <w:p w14:paraId="7290EEB2" w14:textId="75D08280" w:rsidR="00DA57C1" w:rsidRPr="006C31B6" w:rsidRDefault="00256A24" w:rsidP="003C2BF2">
      <w:pPr>
        <w:numPr>
          <w:ilvl w:val="0"/>
          <w:numId w:val="13"/>
        </w:numPr>
        <w:jc w:val="both"/>
        <w:rPr>
          <w:rFonts w:cs="Arial"/>
          <w:szCs w:val="22"/>
        </w:rPr>
      </w:pPr>
      <w:r w:rsidRPr="006C31B6">
        <w:rPr>
          <w:rFonts w:cs="Arial"/>
          <w:szCs w:val="22"/>
        </w:rPr>
        <w:t xml:space="preserve">Annexe </w:t>
      </w:r>
      <w:r w:rsidR="007B159B" w:rsidRPr="006C31B6">
        <w:rPr>
          <w:rFonts w:cs="Arial"/>
          <w:szCs w:val="22"/>
        </w:rPr>
        <w:t>2</w:t>
      </w:r>
      <w:r w:rsidR="004A6C53" w:rsidRPr="006C31B6">
        <w:rPr>
          <w:rFonts w:cs="Arial"/>
          <w:szCs w:val="22"/>
        </w:rPr>
        <w:t xml:space="preserve">: Règles applicables aux Entreprises Extérieures </w:t>
      </w:r>
      <w:r w:rsidR="0082645E" w:rsidRPr="006C31B6">
        <w:rPr>
          <w:rFonts w:cs="Arial"/>
          <w:szCs w:val="22"/>
        </w:rPr>
        <w:t>(Titulaires ou sous-traitants de marchés)</w:t>
      </w:r>
    </w:p>
    <w:p w14:paraId="5EA1C4FD" w14:textId="77777777" w:rsidR="00333907" w:rsidRPr="006C31B6" w:rsidRDefault="00333907" w:rsidP="00333907">
      <w:pPr>
        <w:pStyle w:val="Paragraphedeliste"/>
        <w:autoSpaceDE w:val="0"/>
        <w:autoSpaceDN w:val="0"/>
        <w:adjustRightInd w:val="0"/>
        <w:ind w:left="567"/>
        <w:jc w:val="both"/>
        <w:rPr>
          <w:rFonts w:cs="Arial"/>
          <w:color w:val="000000"/>
          <w:szCs w:val="22"/>
        </w:rPr>
      </w:pPr>
    </w:p>
    <w:p w14:paraId="4723E51E" w14:textId="77777777" w:rsidR="00E24D31" w:rsidRPr="00C1260D" w:rsidRDefault="00E24D31" w:rsidP="003C2BF2">
      <w:pPr>
        <w:jc w:val="both"/>
        <w:rPr>
          <w:rFonts w:cs="Arial"/>
          <w:szCs w:val="22"/>
        </w:rPr>
      </w:pPr>
    </w:p>
    <w:p w14:paraId="4719920E" w14:textId="77777777" w:rsidR="00811CB3" w:rsidRPr="00C1260D" w:rsidRDefault="00811CB3" w:rsidP="003C2BF2">
      <w:pPr>
        <w:pStyle w:val="Titre1"/>
        <w:jc w:val="both"/>
      </w:pPr>
      <w:bookmarkStart w:id="2" w:name="_Toc125982757"/>
      <w:r w:rsidRPr="00C1260D">
        <w:t xml:space="preserve">CONDITIONS DE </w:t>
      </w:r>
      <w:r w:rsidR="00996BB8" w:rsidRPr="00C1260D">
        <w:t>LA CONSULTATION</w:t>
      </w:r>
      <w:bookmarkEnd w:id="2"/>
    </w:p>
    <w:p w14:paraId="491D2522" w14:textId="77777777" w:rsidR="00811CB3" w:rsidRPr="00C1260D" w:rsidRDefault="00811CB3" w:rsidP="003C2BF2">
      <w:pPr>
        <w:pStyle w:val="Titre2"/>
      </w:pPr>
      <w:bookmarkStart w:id="3" w:name="_Toc125982758"/>
      <w:r w:rsidRPr="00C1260D">
        <w:t>Procédure</w:t>
      </w:r>
      <w:bookmarkEnd w:id="3"/>
    </w:p>
    <w:p w14:paraId="7E265ACC" w14:textId="77777777" w:rsidR="00811CB3" w:rsidRPr="00C1260D" w:rsidRDefault="00811CB3" w:rsidP="003C2BF2">
      <w:pPr>
        <w:pStyle w:val="Titre3"/>
      </w:pPr>
      <w:r w:rsidRPr="00C1260D">
        <w:t xml:space="preserve"> </w:t>
      </w:r>
      <w:bookmarkStart w:id="4" w:name="_Toc125982759"/>
      <w:r w:rsidRPr="00C1260D">
        <w:t>Généralités</w:t>
      </w:r>
      <w:bookmarkEnd w:id="4"/>
    </w:p>
    <w:p w14:paraId="11442C5D" w14:textId="77777777" w:rsidR="00E43F8F" w:rsidRPr="00C1260D" w:rsidRDefault="00E43F8F" w:rsidP="00E43F8F">
      <w:pPr>
        <w:jc w:val="both"/>
        <w:rPr>
          <w:rFonts w:cs="Arial"/>
          <w:szCs w:val="22"/>
        </w:rPr>
      </w:pPr>
      <w:r w:rsidRPr="00C1260D">
        <w:rPr>
          <w:rFonts w:cs="Arial"/>
          <w:szCs w:val="22"/>
        </w:rPr>
        <w:t xml:space="preserve">La procédure retenue est une </w:t>
      </w:r>
      <w:r w:rsidRPr="00207ABD">
        <w:rPr>
          <w:rFonts w:cs="Arial"/>
          <w:b/>
          <w:szCs w:val="22"/>
        </w:rPr>
        <w:t>procédure formalisée d’appel d’offres ouvert</w:t>
      </w:r>
      <w:r>
        <w:rPr>
          <w:rFonts w:cs="Arial"/>
          <w:szCs w:val="22"/>
        </w:rPr>
        <w:t xml:space="preserve"> conformément aux articles L2124-2 et R2161-2 à R2161-5 du code de la commande publique</w:t>
      </w:r>
      <w:r w:rsidRPr="002F43C8">
        <w:rPr>
          <w:rFonts w:cs="Arial"/>
          <w:szCs w:val="22"/>
        </w:rPr>
        <w:t>.</w:t>
      </w:r>
    </w:p>
    <w:p w14:paraId="3DBBEE42" w14:textId="77777777" w:rsidR="0046167A" w:rsidRPr="00C1260D" w:rsidRDefault="0046167A" w:rsidP="003C2BF2">
      <w:pPr>
        <w:jc w:val="both"/>
        <w:rPr>
          <w:rFonts w:cs="Arial"/>
          <w:szCs w:val="22"/>
        </w:rPr>
      </w:pPr>
    </w:p>
    <w:p w14:paraId="6DB023EE" w14:textId="4DBB4EA7" w:rsidR="00140E32" w:rsidRPr="00C1260D" w:rsidRDefault="00C92896" w:rsidP="003C2BF2">
      <w:pPr>
        <w:jc w:val="both"/>
        <w:rPr>
          <w:rFonts w:cs="Arial"/>
          <w:szCs w:val="22"/>
        </w:rPr>
      </w:pPr>
      <w:r>
        <w:rPr>
          <w:rFonts w:cs="Arial"/>
          <w:szCs w:val="22"/>
        </w:rPr>
        <w:t>Les candidats</w:t>
      </w:r>
      <w:r w:rsidR="00140E32" w:rsidRPr="00C1260D">
        <w:rPr>
          <w:rFonts w:cs="Arial"/>
          <w:szCs w:val="22"/>
        </w:rPr>
        <w:t xml:space="preserve"> n’aur</w:t>
      </w:r>
      <w:r>
        <w:rPr>
          <w:rFonts w:cs="Arial"/>
          <w:szCs w:val="22"/>
        </w:rPr>
        <w:t>ont</w:t>
      </w:r>
      <w:r w:rsidR="00140E32" w:rsidRPr="00C1260D">
        <w:rPr>
          <w:rFonts w:cs="Arial"/>
          <w:szCs w:val="22"/>
        </w:rPr>
        <w:t xml:space="preserve"> droit à aucune indemnité pour les études et frais divers qu’</w:t>
      </w:r>
      <w:r>
        <w:rPr>
          <w:rFonts w:cs="Arial"/>
          <w:szCs w:val="22"/>
        </w:rPr>
        <w:t>ils</w:t>
      </w:r>
      <w:r w:rsidR="00140E32" w:rsidRPr="00C1260D">
        <w:rPr>
          <w:rFonts w:cs="Arial"/>
          <w:szCs w:val="22"/>
        </w:rPr>
        <w:t xml:space="preserve"> aur</w:t>
      </w:r>
      <w:r>
        <w:rPr>
          <w:rFonts w:cs="Arial"/>
          <w:szCs w:val="22"/>
        </w:rPr>
        <w:t>ont</w:t>
      </w:r>
      <w:r w:rsidR="00140E32" w:rsidRPr="00C1260D">
        <w:rPr>
          <w:rFonts w:cs="Arial"/>
          <w:szCs w:val="22"/>
        </w:rPr>
        <w:t xml:space="preserve"> engagés pour la préparation de l’offre.</w:t>
      </w:r>
    </w:p>
    <w:p w14:paraId="6C022D07" w14:textId="77777777" w:rsidR="00811CB3" w:rsidRPr="00C1260D" w:rsidRDefault="00811CB3" w:rsidP="003C2BF2">
      <w:pPr>
        <w:jc w:val="both"/>
        <w:rPr>
          <w:rFonts w:cs="Arial"/>
          <w:szCs w:val="22"/>
        </w:rPr>
      </w:pPr>
    </w:p>
    <w:p w14:paraId="2A86617A" w14:textId="77777777" w:rsidR="00A64835" w:rsidRPr="00C1260D" w:rsidRDefault="00A64835" w:rsidP="003C2BF2">
      <w:pPr>
        <w:jc w:val="both"/>
        <w:rPr>
          <w:rFonts w:cs="Arial"/>
          <w:szCs w:val="22"/>
        </w:rPr>
      </w:pPr>
      <w:r w:rsidRPr="00C1260D">
        <w:rPr>
          <w:rFonts w:cs="Arial"/>
          <w:szCs w:val="22"/>
        </w:rPr>
        <w:t>Sans que sa responsabilité ne puisse être engagée, le CEA se réserve la possibilité :</w:t>
      </w:r>
    </w:p>
    <w:p w14:paraId="00564996" w14:textId="3E154856" w:rsidR="00A64835" w:rsidRPr="00C1260D" w:rsidRDefault="00A64835" w:rsidP="003C2BF2">
      <w:pPr>
        <w:numPr>
          <w:ilvl w:val="0"/>
          <w:numId w:val="14"/>
        </w:numPr>
        <w:jc w:val="both"/>
        <w:rPr>
          <w:rFonts w:cs="Arial"/>
          <w:szCs w:val="22"/>
        </w:rPr>
      </w:pPr>
      <w:r w:rsidRPr="00C1260D">
        <w:rPr>
          <w:rFonts w:cs="Arial"/>
          <w:szCs w:val="22"/>
        </w:rPr>
        <w:t xml:space="preserve">de déclarer infructueuse la consultation s’il n’a obtenu aucune offre ou </w:t>
      </w:r>
      <w:r w:rsidR="00970FD5" w:rsidRPr="00C1260D">
        <w:rPr>
          <w:rFonts w:cs="Arial"/>
          <w:szCs w:val="22"/>
        </w:rPr>
        <w:t xml:space="preserve">uniquement des </w:t>
      </w:r>
      <w:r w:rsidRPr="00C1260D">
        <w:rPr>
          <w:rFonts w:cs="Arial"/>
          <w:szCs w:val="22"/>
        </w:rPr>
        <w:t>offre</w:t>
      </w:r>
      <w:r w:rsidR="00970FD5" w:rsidRPr="00C1260D">
        <w:rPr>
          <w:rFonts w:cs="Arial"/>
          <w:szCs w:val="22"/>
        </w:rPr>
        <w:t xml:space="preserve">s irrégulières, inacceptables ou inappropriées </w:t>
      </w:r>
      <w:r w:rsidRPr="00C1260D">
        <w:rPr>
          <w:rFonts w:cs="Arial"/>
          <w:szCs w:val="22"/>
        </w:rPr>
        <w:t xml:space="preserve">au sens </w:t>
      </w:r>
      <w:r w:rsidR="00DD4012">
        <w:rPr>
          <w:rFonts w:cs="Arial"/>
          <w:szCs w:val="22"/>
        </w:rPr>
        <w:t xml:space="preserve"> des articles L2152-2 à L2152-4 du Code de la commande publique,</w:t>
      </w:r>
    </w:p>
    <w:p w14:paraId="09519ED1" w14:textId="77777777" w:rsidR="00A64835" w:rsidRPr="00C1260D" w:rsidRDefault="00A64835" w:rsidP="003C2BF2">
      <w:pPr>
        <w:numPr>
          <w:ilvl w:val="0"/>
          <w:numId w:val="14"/>
        </w:numPr>
        <w:jc w:val="both"/>
        <w:rPr>
          <w:rFonts w:cs="Arial"/>
          <w:szCs w:val="22"/>
        </w:rPr>
      </w:pPr>
      <w:r w:rsidRPr="00C1260D">
        <w:rPr>
          <w:rFonts w:cs="Arial"/>
          <w:szCs w:val="22"/>
        </w:rPr>
        <w:t>de ne pas donner suite à la consultation,</w:t>
      </w:r>
    </w:p>
    <w:p w14:paraId="1B46688F" w14:textId="77777777" w:rsidR="00A64835" w:rsidRPr="00C1260D" w:rsidRDefault="00A64835" w:rsidP="003C2BF2">
      <w:pPr>
        <w:numPr>
          <w:ilvl w:val="0"/>
          <w:numId w:val="14"/>
        </w:numPr>
        <w:jc w:val="both"/>
        <w:rPr>
          <w:rFonts w:cs="Arial"/>
          <w:szCs w:val="22"/>
        </w:rPr>
      </w:pPr>
      <w:r w:rsidRPr="00C1260D">
        <w:rPr>
          <w:rFonts w:cs="Arial"/>
          <w:szCs w:val="22"/>
        </w:rPr>
        <w:t xml:space="preserve">de ne pas donner suite au projet après le dépouillement des offres dont il garantit le caractère confidentiel en toute hypothèse. </w:t>
      </w:r>
    </w:p>
    <w:p w14:paraId="7725F361" w14:textId="77777777" w:rsidR="005C60A7" w:rsidRPr="00C1260D" w:rsidRDefault="005C60A7" w:rsidP="003C2BF2">
      <w:pPr>
        <w:jc w:val="both"/>
        <w:rPr>
          <w:rFonts w:cs="Arial"/>
          <w:szCs w:val="22"/>
        </w:rPr>
      </w:pPr>
    </w:p>
    <w:p w14:paraId="05F6BF19" w14:textId="7B4BEA0F" w:rsidR="00E71F75" w:rsidRPr="00C1260D" w:rsidRDefault="00811CB3" w:rsidP="003C2BF2">
      <w:pPr>
        <w:jc w:val="both"/>
        <w:rPr>
          <w:rFonts w:cs="Arial"/>
          <w:szCs w:val="22"/>
        </w:rPr>
      </w:pPr>
      <w:r w:rsidRPr="00C1260D">
        <w:rPr>
          <w:rFonts w:cs="Arial"/>
          <w:szCs w:val="22"/>
        </w:rPr>
        <w:t xml:space="preserve">Le CEA se réserve le droit d’apporter, au plus tard </w:t>
      </w:r>
      <w:r w:rsidR="00970FD5" w:rsidRPr="00C1260D">
        <w:rPr>
          <w:rFonts w:cs="Arial"/>
          <w:szCs w:val="22"/>
        </w:rPr>
        <w:t>six (6</w:t>
      </w:r>
      <w:r w:rsidRPr="00C1260D">
        <w:rPr>
          <w:rFonts w:cs="Arial"/>
          <w:szCs w:val="22"/>
        </w:rPr>
        <w:t xml:space="preserve">) jours avant la date limite de remise des offres, des modifications de détail au dossier de consultation. </w:t>
      </w:r>
    </w:p>
    <w:p w14:paraId="660DDEB2" w14:textId="77777777" w:rsidR="00E71F75" w:rsidRPr="00C1260D" w:rsidRDefault="00811CB3" w:rsidP="003C2BF2">
      <w:pPr>
        <w:jc w:val="both"/>
        <w:rPr>
          <w:rFonts w:cs="Arial"/>
          <w:szCs w:val="22"/>
        </w:rPr>
      </w:pPr>
      <w:r w:rsidRPr="00C1260D">
        <w:rPr>
          <w:rFonts w:cs="Arial"/>
          <w:szCs w:val="22"/>
        </w:rPr>
        <w:t xml:space="preserve">Les </w:t>
      </w:r>
      <w:r w:rsidR="00256A24" w:rsidRPr="00C1260D">
        <w:rPr>
          <w:rFonts w:cs="Arial"/>
          <w:szCs w:val="22"/>
        </w:rPr>
        <w:t xml:space="preserve">soumissionnaires </w:t>
      </w:r>
      <w:r w:rsidRPr="00C1260D">
        <w:rPr>
          <w:rFonts w:cs="Arial"/>
          <w:szCs w:val="22"/>
        </w:rPr>
        <w:t>d</w:t>
      </w:r>
      <w:r w:rsidR="00E71F75" w:rsidRPr="00C1260D">
        <w:rPr>
          <w:rFonts w:cs="Arial"/>
          <w:szCs w:val="22"/>
        </w:rPr>
        <w:t>oive</w:t>
      </w:r>
      <w:r w:rsidRPr="00C1260D">
        <w:rPr>
          <w:rFonts w:cs="Arial"/>
          <w:szCs w:val="22"/>
        </w:rPr>
        <w:t xml:space="preserve">nt alors répondre sur la base du dossier de consultation modifié, sans pouvoir n’élever aucune réclamation à ce sujet. </w:t>
      </w:r>
    </w:p>
    <w:p w14:paraId="3D2550D8" w14:textId="77777777" w:rsidR="00E71F75" w:rsidRPr="00C1260D" w:rsidRDefault="00E71F75" w:rsidP="003C2BF2">
      <w:pPr>
        <w:jc w:val="both"/>
        <w:rPr>
          <w:rFonts w:cs="Arial"/>
          <w:szCs w:val="22"/>
        </w:rPr>
      </w:pPr>
    </w:p>
    <w:p w14:paraId="5B9B43D0" w14:textId="77777777" w:rsidR="00811CB3" w:rsidRPr="00C1260D" w:rsidRDefault="00811CB3" w:rsidP="003C2BF2">
      <w:pPr>
        <w:jc w:val="both"/>
        <w:rPr>
          <w:rFonts w:cs="Arial"/>
          <w:szCs w:val="22"/>
        </w:rPr>
      </w:pPr>
      <w:r w:rsidRPr="00C1260D">
        <w:rPr>
          <w:rFonts w:cs="Arial"/>
          <w:szCs w:val="22"/>
        </w:rPr>
        <w:t>Si pendant l’étude du dossier par les soumissionnaires, la date limite de remise des offres était reportée, la disposition précédente serait applicable en fonction de cette nouvelle date.</w:t>
      </w:r>
    </w:p>
    <w:p w14:paraId="6E855821" w14:textId="77777777" w:rsidR="00E71F75" w:rsidRPr="00C1260D" w:rsidRDefault="00E71F75" w:rsidP="003C2BF2">
      <w:pPr>
        <w:jc w:val="both"/>
        <w:rPr>
          <w:rFonts w:cs="Arial"/>
          <w:szCs w:val="22"/>
        </w:rPr>
      </w:pPr>
    </w:p>
    <w:p w14:paraId="0C92D477" w14:textId="47D56BC1" w:rsidR="00811CB3" w:rsidRDefault="00811CB3" w:rsidP="003C2BF2">
      <w:pPr>
        <w:jc w:val="both"/>
        <w:rPr>
          <w:rFonts w:cs="Arial"/>
          <w:szCs w:val="22"/>
        </w:rPr>
      </w:pPr>
      <w:r w:rsidRPr="00C1260D">
        <w:rPr>
          <w:rFonts w:cs="Arial"/>
          <w:szCs w:val="22"/>
        </w:rPr>
        <w:t>Les conditions d’exécution du marché CEA et les différentes dispositions applicables font l’objet d’un projet de marché joint au dossier de consultation. Ledit projet, dont les dispositions financières seront à préciser, correspond au document qui sera proposé à la signature de l’entreprise retenue, sous réserve de modifications mineures de mise au point du marché.</w:t>
      </w:r>
    </w:p>
    <w:p w14:paraId="6193B92E" w14:textId="77777777" w:rsidR="00572665" w:rsidRDefault="00572665" w:rsidP="003C2BF2">
      <w:pPr>
        <w:jc w:val="both"/>
        <w:rPr>
          <w:rFonts w:cs="Arial"/>
          <w:szCs w:val="22"/>
        </w:rPr>
      </w:pPr>
    </w:p>
    <w:p w14:paraId="694F3EE8" w14:textId="77777777" w:rsidR="00572665" w:rsidRPr="00E06DE2" w:rsidRDefault="00572665" w:rsidP="00E06DE2">
      <w:pPr>
        <w:pStyle w:val="Titre3"/>
      </w:pPr>
      <w:bookmarkStart w:id="5" w:name="_Toc473206985"/>
      <w:bookmarkStart w:id="6" w:name="_Toc488823721"/>
      <w:r w:rsidRPr="00E06DE2">
        <w:t>Questions des soumissionnaires</w:t>
      </w:r>
      <w:bookmarkEnd w:id="5"/>
      <w:bookmarkEnd w:id="6"/>
    </w:p>
    <w:p w14:paraId="202D4038" w14:textId="199E86FA" w:rsidR="00572665" w:rsidRPr="0049041C" w:rsidRDefault="00572665" w:rsidP="00572665">
      <w:pPr>
        <w:jc w:val="both"/>
        <w:rPr>
          <w:rFonts w:cs="Arial"/>
          <w:szCs w:val="22"/>
        </w:rPr>
      </w:pPr>
      <w:r w:rsidRPr="00C50B20">
        <w:rPr>
          <w:rFonts w:cs="Arial"/>
          <w:szCs w:val="22"/>
        </w:rPr>
        <w:t xml:space="preserve">Les questions éventuelles des soumissionnaires doivent être communiquées par écrit et transmises par PLACE au plus tard 6 (six) jours avant la date limite de remise des </w:t>
      </w:r>
      <w:r w:rsidR="008470B2">
        <w:rPr>
          <w:rFonts w:cs="Arial"/>
          <w:szCs w:val="22"/>
        </w:rPr>
        <w:t>candidatures</w:t>
      </w:r>
      <w:r w:rsidRPr="00C50B20">
        <w:rPr>
          <w:rFonts w:cs="Arial"/>
          <w:szCs w:val="22"/>
        </w:rPr>
        <w:t>.</w:t>
      </w:r>
    </w:p>
    <w:p w14:paraId="03057A71" w14:textId="77777777" w:rsidR="00572665" w:rsidRPr="0049041C" w:rsidRDefault="00572665" w:rsidP="00572665">
      <w:pPr>
        <w:jc w:val="both"/>
        <w:rPr>
          <w:rFonts w:cs="Arial"/>
          <w:szCs w:val="22"/>
        </w:rPr>
      </w:pPr>
    </w:p>
    <w:p w14:paraId="0436E937" w14:textId="77777777" w:rsidR="00572665" w:rsidRPr="0049041C" w:rsidRDefault="00572665" w:rsidP="00572665">
      <w:pPr>
        <w:jc w:val="both"/>
        <w:rPr>
          <w:rFonts w:cs="Arial"/>
          <w:szCs w:val="22"/>
        </w:rPr>
      </w:pPr>
      <w:r w:rsidRPr="0049041C">
        <w:rPr>
          <w:rFonts w:cs="Arial"/>
          <w:szCs w:val="22"/>
        </w:rPr>
        <w:t>Une réponse écrite de la part du CEA sera fournie à tous les soumissionnaires.</w:t>
      </w:r>
    </w:p>
    <w:p w14:paraId="359C46C6" w14:textId="3630F4E2" w:rsidR="0092533F" w:rsidRDefault="0092533F" w:rsidP="003C2BF2">
      <w:pPr>
        <w:jc w:val="both"/>
        <w:rPr>
          <w:rFonts w:cs="Arial"/>
          <w:szCs w:val="22"/>
        </w:rPr>
      </w:pPr>
    </w:p>
    <w:p w14:paraId="35982D3E" w14:textId="77777777" w:rsidR="00811CB3" w:rsidRPr="009541A9" w:rsidRDefault="00811CB3" w:rsidP="003C2BF2">
      <w:pPr>
        <w:pStyle w:val="Titre3"/>
      </w:pPr>
      <w:bookmarkStart w:id="7" w:name="_Toc125982762"/>
      <w:r w:rsidRPr="009541A9">
        <w:t>Variantes</w:t>
      </w:r>
      <w:bookmarkEnd w:id="7"/>
    </w:p>
    <w:p w14:paraId="6889C91F" w14:textId="4F76729C" w:rsidR="00F12112" w:rsidRPr="00C1260D" w:rsidRDefault="0042111F" w:rsidP="00F12112">
      <w:pPr>
        <w:jc w:val="both"/>
        <w:rPr>
          <w:rFonts w:cs="Arial"/>
          <w:szCs w:val="22"/>
        </w:rPr>
      </w:pPr>
      <w:r w:rsidRPr="0010287A">
        <w:rPr>
          <w:rFonts w:cs="Arial"/>
          <w:szCs w:val="22"/>
        </w:rPr>
        <w:t xml:space="preserve">Le CEA autorise la présentation de variantes, en remplacement ou en </w:t>
      </w:r>
      <w:r>
        <w:rPr>
          <w:rFonts w:cs="Arial"/>
          <w:szCs w:val="22"/>
        </w:rPr>
        <w:t xml:space="preserve">complément </w:t>
      </w:r>
      <w:r w:rsidRPr="0010287A">
        <w:rPr>
          <w:rFonts w:cs="Arial"/>
          <w:szCs w:val="22"/>
        </w:rPr>
        <w:t>d’une offre conforme au Dossier de Consultation des Entreprises (</w:t>
      </w:r>
      <w:r>
        <w:rPr>
          <w:rFonts w:cs="Arial"/>
          <w:szCs w:val="22"/>
        </w:rPr>
        <w:t>dite « </w:t>
      </w:r>
      <w:r w:rsidRPr="0010287A">
        <w:rPr>
          <w:rFonts w:cs="Arial"/>
          <w:szCs w:val="22"/>
        </w:rPr>
        <w:t>offre de base</w:t>
      </w:r>
      <w:r>
        <w:rPr>
          <w:rFonts w:cs="Arial"/>
          <w:szCs w:val="22"/>
        </w:rPr>
        <w:t> »</w:t>
      </w:r>
      <w:r w:rsidRPr="0010287A">
        <w:rPr>
          <w:rFonts w:cs="Arial"/>
          <w:szCs w:val="22"/>
        </w:rPr>
        <w:t>).</w:t>
      </w:r>
    </w:p>
    <w:p w14:paraId="078274E1" w14:textId="092900D3" w:rsidR="0042111F" w:rsidRPr="00303F2A" w:rsidRDefault="0042111F" w:rsidP="0042111F">
      <w:pPr>
        <w:jc w:val="both"/>
        <w:rPr>
          <w:rFonts w:cs="Arial"/>
          <w:szCs w:val="22"/>
        </w:rPr>
      </w:pPr>
      <w:r w:rsidRPr="00303F2A">
        <w:rPr>
          <w:rFonts w:cs="Arial"/>
          <w:szCs w:val="22"/>
        </w:rPr>
        <w:t>Dans ce cas, les soumissionnaires doivent apporter toutes les justifications nécessaires sur la faisabilité de chaque variante proposée et sa crédibilité par rapport à l’offre de base</w:t>
      </w:r>
      <w:r w:rsidR="00806734" w:rsidRPr="00806734">
        <w:rPr>
          <w:rFonts w:cs="Arial"/>
          <w:szCs w:val="22"/>
        </w:rPr>
        <w:t xml:space="preserve"> </w:t>
      </w:r>
      <w:r w:rsidR="00806734">
        <w:rPr>
          <w:rFonts w:cs="Arial"/>
          <w:szCs w:val="22"/>
        </w:rPr>
        <w:t>le cas échéant</w:t>
      </w:r>
      <w:r w:rsidRPr="00303F2A">
        <w:rPr>
          <w:rFonts w:cs="Arial"/>
          <w:szCs w:val="22"/>
        </w:rPr>
        <w:t>.</w:t>
      </w:r>
    </w:p>
    <w:p w14:paraId="08F5A3E0" w14:textId="77777777" w:rsidR="00F12112" w:rsidRPr="00C1260D" w:rsidRDefault="00F12112" w:rsidP="00F12112">
      <w:pPr>
        <w:jc w:val="both"/>
        <w:rPr>
          <w:rFonts w:cs="Arial"/>
          <w:szCs w:val="22"/>
        </w:rPr>
      </w:pPr>
    </w:p>
    <w:p w14:paraId="529C7448" w14:textId="190AC7B6" w:rsidR="00F12112" w:rsidRPr="00303F2A" w:rsidRDefault="00F12112" w:rsidP="00F12112">
      <w:pPr>
        <w:pStyle w:val="Paragraphedeliste"/>
        <w:numPr>
          <w:ilvl w:val="0"/>
          <w:numId w:val="42"/>
        </w:numPr>
        <w:jc w:val="both"/>
        <w:rPr>
          <w:rFonts w:cs="Arial"/>
          <w:szCs w:val="22"/>
        </w:rPr>
      </w:pPr>
      <w:r w:rsidRPr="00303F2A">
        <w:rPr>
          <w:rFonts w:cs="Arial"/>
          <w:szCs w:val="22"/>
        </w:rPr>
        <w:t xml:space="preserve">Le CEA autorise la présentation d’une (1) </w:t>
      </w:r>
      <w:r w:rsidRPr="00E7048D">
        <w:rPr>
          <w:rFonts w:cs="Arial"/>
          <w:b/>
          <w:szCs w:val="22"/>
        </w:rPr>
        <w:t>variante financière</w:t>
      </w:r>
      <w:r w:rsidRPr="00303F2A">
        <w:rPr>
          <w:rFonts w:cs="Arial"/>
          <w:szCs w:val="22"/>
        </w:rPr>
        <w:t xml:space="preserve">. </w:t>
      </w:r>
    </w:p>
    <w:p w14:paraId="61FFF614" w14:textId="3C15CE82" w:rsidR="00F12112" w:rsidRPr="00303F2A" w:rsidRDefault="00F12112" w:rsidP="00F12112">
      <w:pPr>
        <w:jc w:val="both"/>
        <w:rPr>
          <w:rFonts w:cs="Arial"/>
          <w:szCs w:val="22"/>
        </w:rPr>
      </w:pPr>
      <w:r w:rsidRPr="00303F2A">
        <w:rPr>
          <w:rFonts w:cs="Arial"/>
          <w:szCs w:val="22"/>
        </w:rPr>
        <w:t xml:space="preserve">La variante financière ne peut porter que sur l’échéancier de facturation figurant à l’article correspondant du projet de marché. Le soumissionnaire proposera alors des termes de facturation acceptables soit des termes rattachables à une réception précise </w:t>
      </w:r>
      <w:r w:rsidR="001E38A7">
        <w:rPr>
          <w:rFonts w:cs="Arial"/>
          <w:szCs w:val="22"/>
        </w:rPr>
        <w:t xml:space="preserve">par </w:t>
      </w:r>
      <w:r w:rsidRPr="00303F2A">
        <w:rPr>
          <w:rFonts w:cs="Arial"/>
          <w:szCs w:val="22"/>
        </w:rPr>
        <w:t xml:space="preserve">exemple </w:t>
      </w:r>
      <w:r w:rsidR="001E38A7">
        <w:rPr>
          <w:rFonts w:cs="Arial"/>
          <w:szCs w:val="22"/>
        </w:rPr>
        <w:t>livraison de l’intégralité des pièces constitutives de l’Equipement</w:t>
      </w:r>
      <w:r w:rsidRPr="00303F2A">
        <w:rPr>
          <w:rFonts w:cs="Arial"/>
          <w:szCs w:val="22"/>
        </w:rPr>
        <w:t>) ou un livrable documentaire spécifique et non pas de type avance. « à la commande ; % à la réception partielle ; …»</w:t>
      </w:r>
    </w:p>
    <w:p w14:paraId="33905261" w14:textId="77777777" w:rsidR="00F12112" w:rsidRPr="00E11A56" w:rsidRDefault="00F12112" w:rsidP="00F12112">
      <w:pPr>
        <w:jc w:val="both"/>
        <w:rPr>
          <w:rFonts w:cs="Arial"/>
          <w:szCs w:val="22"/>
          <w:highlight w:val="yellow"/>
        </w:rPr>
      </w:pPr>
    </w:p>
    <w:p w14:paraId="0836921C" w14:textId="77777777" w:rsidR="00F12112" w:rsidRPr="00E11A56" w:rsidRDefault="00F12112" w:rsidP="00F12112">
      <w:pPr>
        <w:jc w:val="both"/>
        <w:rPr>
          <w:rFonts w:cs="Arial"/>
          <w:szCs w:val="22"/>
          <w:highlight w:val="yellow"/>
        </w:rPr>
      </w:pPr>
    </w:p>
    <w:p w14:paraId="308FE7A2" w14:textId="77777777" w:rsidR="00F12112" w:rsidRPr="00C1260D" w:rsidRDefault="00F12112" w:rsidP="00F12112">
      <w:pPr>
        <w:jc w:val="both"/>
        <w:rPr>
          <w:rFonts w:cs="Arial"/>
          <w:szCs w:val="22"/>
        </w:rPr>
      </w:pPr>
      <w:r w:rsidRPr="00C1260D">
        <w:rPr>
          <w:rFonts w:cs="Arial"/>
          <w:szCs w:val="22"/>
          <w:u w:val="single"/>
        </w:rPr>
        <w:t>Modalités de présentation</w:t>
      </w:r>
      <w:r w:rsidRPr="00C1260D">
        <w:rPr>
          <w:rFonts w:cs="Arial"/>
          <w:szCs w:val="22"/>
        </w:rPr>
        <w:t xml:space="preserve"> : </w:t>
      </w:r>
    </w:p>
    <w:p w14:paraId="1BB5F2D1" w14:textId="77777777" w:rsidR="00F12112" w:rsidRPr="00C7181C" w:rsidRDefault="00F12112" w:rsidP="00F12112">
      <w:pPr>
        <w:jc w:val="both"/>
        <w:rPr>
          <w:rFonts w:cs="Arial"/>
          <w:szCs w:val="22"/>
        </w:rPr>
      </w:pPr>
      <w:r w:rsidRPr="00C7181C">
        <w:rPr>
          <w:rFonts w:cs="Arial"/>
          <w:szCs w:val="22"/>
        </w:rPr>
        <w:t>La présentation de l’offre de base n’est pas imposée à l’appui de l’offre variante. Toutefois en cas de présentation d’une offre de base et d’une variante, le candidat présentera des sous-dossiers distincts (un dossier pour l’offre de base et un dossier pour la variante) contenant l’ensemble des pièces mentionnées ci-dessus. Dans cette hypothèse, la variante fera donc l’objet d’un chiffrage et d’une offre séparée et sera présentée sous enveloppe séparée sur laquelle est indiquée « variante 1 ».</w:t>
      </w:r>
    </w:p>
    <w:p w14:paraId="2E3101E9" w14:textId="77777777" w:rsidR="00F12112" w:rsidRPr="00E11A56" w:rsidRDefault="00F12112" w:rsidP="00F12112">
      <w:pPr>
        <w:jc w:val="both"/>
        <w:rPr>
          <w:rFonts w:cs="Arial"/>
          <w:szCs w:val="22"/>
          <w:highlight w:val="yellow"/>
        </w:rPr>
      </w:pPr>
    </w:p>
    <w:p w14:paraId="29231426" w14:textId="77777777" w:rsidR="00F12112" w:rsidRPr="00C1260D" w:rsidRDefault="00F12112" w:rsidP="00F12112">
      <w:pPr>
        <w:jc w:val="both"/>
        <w:rPr>
          <w:rFonts w:cs="Arial"/>
          <w:szCs w:val="22"/>
        </w:rPr>
      </w:pPr>
      <w:r>
        <w:rPr>
          <w:rFonts w:cs="Arial"/>
          <w:szCs w:val="22"/>
        </w:rPr>
        <w:t>La variante sera jugée</w:t>
      </w:r>
      <w:r w:rsidRPr="00C1260D">
        <w:rPr>
          <w:rFonts w:cs="Arial"/>
          <w:szCs w:val="22"/>
        </w:rPr>
        <w:t xml:space="preserve"> conformément aux critères définis dans le règlement de consultation pour l’offre de base.</w:t>
      </w:r>
    </w:p>
    <w:p w14:paraId="1806DBE9" w14:textId="53D72562" w:rsidR="004557AB" w:rsidRPr="00C1260D" w:rsidRDefault="004557AB" w:rsidP="003C2BF2">
      <w:pPr>
        <w:jc w:val="both"/>
        <w:rPr>
          <w:rFonts w:cs="Arial"/>
          <w:szCs w:val="22"/>
        </w:rPr>
      </w:pPr>
    </w:p>
    <w:p w14:paraId="747A40E9" w14:textId="77777777" w:rsidR="00811CB3" w:rsidRPr="00C1260D" w:rsidRDefault="00811CB3" w:rsidP="003C2BF2">
      <w:pPr>
        <w:pStyle w:val="Titre2"/>
      </w:pPr>
      <w:r w:rsidRPr="00C1260D">
        <w:lastRenderedPageBreak/>
        <w:t xml:space="preserve"> </w:t>
      </w:r>
      <w:bookmarkStart w:id="8" w:name="_Toc125982763"/>
      <w:r w:rsidRPr="00C1260D">
        <w:t>Sous-traitance</w:t>
      </w:r>
      <w:bookmarkEnd w:id="8"/>
    </w:p>
    <w:p w14:paraId="11191E43" w14:textId="77777777" w:rsidR="00811CB3" w:rsidRPr="00C1260D" w:rsidRDefault="00811CB3" w:rsidP="003C2BF2">
      <w:pPr>
        <w:jc w:val="both"/>
        <w:rPr>
          <w:rFonts w:cs="Arial"/>
          <w:szCs w:val="22"/>
        </w:rPr>
      </w:pPr>
      <w:r w:rsidRPr="00C1260D">
        <w:rPr>
          <w:rFonts w:cs="Arial"/>
          <w:szCs w:val="22"/>
        </w:rPr>
        <w:t xml:space="preserve">Les soumissionnaires sont informés </w:t>
      </w:r>
      <w:r w:rsidR="00367F13" w:rsidRPr="00C1260D">
        <w:rPr>
          <w:rFonts w:cs="Arial"/>
          <w:szCs w:val="22"/>
        </w:rPr>
        <w:t xml:space="preserve">de ce </w:t>
      </w:r>
      <w:r w:rsidRPr="00C1260D">
        <w:rPr>
          <w:rFonts w:cs="Arial"/>
          <w:szCs w:val="22"/>
        </w:rPr>
        <w:t>que l'activité qu'ils confieraient à un sous-traitant, après accord exprès, préalable et écrit du CEA, ne pourra pas être sous-traitée par le sous-traitant, sauf dérogation exceptionnelle accordée par le CEA.</w:t>
      </w:r>
    </w:p>
    <w:p w14:paraId="0BAAAE4F" w14:textId="0F6FDABF" w:rsidR="00811CB3" w:rsidRPr="00C1260D" w:rsidRDefault="00811CB3" w:rsidP="003C2BF2">
      <w:pPr>
        <w:jc w:val="both"/>
        <w:rPr>
          <w:rFonts w:cs="Arial"/>
          <w:szCs w:val="22"/>
        </w:rPr>
      </w:pPr>
      <w:r w:rsidRPr="00C1260D">
        <w:rPr>
          <w:rFonts w:cs="Arial"/>
          <w:szCs w:val="22"/>
        </w:rPr>
        <w:t xml:space="preserve">Si le soumissionnaire envisage de sous-traiter une partie de la prestation, il devra faire connaître, lors de sa soumission, l'identité, l'adresse de son (ses) sous-traitant(s) et la nature des parties sous-traitées. Les sous-traitants pourront également être déclarés en cours d’exécution du marché. Le recours à la sous-traitance sera effectué dans le cadre de la </w:t>
      </w:r>
      <w:r w:rsidR="00FE1E68">
        <w:rPr>
          <w:rFonts w:cs="Arial"/>
          <w:szCs w:val="22"/>
        </w:rPr>
        <w:t>loi 75-1334 du 31 décembre 1975</w:t>
      </w:r>
      <w:r w:rsidRPr="00C1260D">
        <w:rPr>
          <w:rFonts w:cs="Arial"/>
          <w:szCs w:val="22"/>
        </w:rPr>
        <w:t xml:space="preserve">. </w:t>
      </w:r>
    </w:p>
    <w:p w14:paraId="2DEDC87E" w14:textId="77777777" w:rsidR="00811CB3" w:rsidRPr="00C1260D" w:rsidRDefault="00811CB3" w:rsidP="003C2BF2">
      <w:pPr>
        <w:jc w:val="both"/>
        <w:rPr>
          <w:rFonts w:cs="Arial"/>
          <w:szCs w:val="22"/>
        </w:rPr>
      </w:pPr>
      <w:r w:rsidRPr="00C1260D">
        <w:rPr>
          <w:rFonts w:cs="Arial"/>
          <w:szCs w:val="22"/>
        </w:rPr>
        <w:t xml:space="preserve">Le CEA se réserve le droit de demander la communication du (des) contrat(s) de sous-traitance ou (et) de ne pas accepter un (des) sous-traitant(s) proposé(s). </w:t>
      </w:r>
    </w:p>
    <w:p w14:paraId="6922EAFC" w14:textId="2AE7D29F" w:rsidR="00811CB3" w:rsidRPr="00C1260D" w:rsidRDefault="00FF669A" w:rsidP="003C2BF2">
      <w:pPr>
        <w:jc w:val="both"/>
        <w:rPr>
          <w:rFonts w:cs="Arial"/>
          <w:szCs w:val="22"/>
        </w:rPr>
      </w:pPr>
      <w:r w:rsidRPr="009541A9">
        <w:rPr>
          <w:rFonts w:cs="Arial"/>
          <w:szCs w:val="22"/>
        </w:rPr>
        <w:t xml:space="preserve">Le soumissionnaire doit </w:t>
      </w:r>
      <w:r w:rsidR="00F90600">
        <w:rPr>
          <w:rFonts w:cs="Arial"/>
          <w:szCs w:val="22"/>
        </w:rPr>
        <w:t xml:space="preserve">renseigner </w:t>
      </w:r>
      <w:r w:rsidRPr="009541A9">
        <w:rPr>
          <w:rFonts w:cs="Arial"/>
          <w:szCs w:val="22"/>
        </w:rPr>
        <w:t>le formulaire de demande d’acceptation de sous-traitant</w:t>
      </w:r>
      <w:r w:rsidR="00F90600">
        <w:rPr>
          <w:rFonts w:cs="Arial"/>
          <w:szCs w:val="22"/>
        </w:rPr>
        <w:t xml:space="preserve"> conforme au modèle figurant en annexe 3</w:t>
      </w:r>
      <w:r w:rsidRPr="009541A9">
        <w:rPr>
          <w:rFonts w:cs="Arial"/>
          <w:szCs w:val="22"/>
        </w:rPr>
        <w:t>.</w:t>
      </w:r>
    </w:p>
    <w:p w14:paraId="6B353B5B" w14:textId="77777777" w:rsidR="008168FE" w:rsidRPr="00C1260D" w:rsidRDefault="008168FE" w:rsidP="00B742C6">
      <w:pPr>
        <w:jc w:val="both"/>
        <w:rPr>
          <w:rFonts w:cs="Arial"/>
          <w:color w:val="000000"/>
          <w:szCs w:val="22"/>
        </w:rPr>
      </w:pPr>
    </w:p>
    <w:p w14:paraId="53D617D3" w14:textId="42997569" w:rsidR="00811CB3" w:rsidRPr="00C1260D" w:rsidRDefault="00811CB3" w:rsidP="003C2BF2">
      <w:pPr>
        <w:pStyle w:val="Titre2"/>
      </w:pPr>
      <w:bookmarkStart w:id="9" w:name="_Toc467160625"/>
      <w:bookmarkStart w:id="10" w:name="_Toc467160626"/>
      <w:bookmarkStart w:id="11" w:name="_Toc125982764"/>
      <w:bookmarkEnd w:id="9"/>
      <w:bookmarkEnd w:id="10"/>
      <w:r w:rsidRPr="00C1260D">
        <w:t>Confidentialité</w:t>
      </w:r>
      <w:bookmarkEnd w:id="11"/>
    </w:p>
    <w:p w14:paraId="575CDE94" w14:textId="434C5276" w:rsidR="004A6C53" w:rsidRPr="00C1260D" w:rsidRDefault="004A6C53" w:rsidP="003C2BF2">
      <w:pPr>
        <w:autoSpaceDE w:val="0"/>
        <w:autoSpaceDN w:val="0"/>
        <w:adjustRightInd w:val="0"/>
        <w:jc w:val="both"/>
        <w:rPr>
          <w:rFonts w:cs="Arial"/>
          <w:color w:val="000000"/>
          <w:szCs w:val="22"/>
        </w:rPr>
      </w:pPr>
      <w:r w:rsidRPr="00C1260D">
        <w:rPr>
          <w:rFonts w:cs="Arial"/>
          <w:color w:val="000000"/>
          <w:szCs w:val="22"/>
        </w:rPr>
        <w:t xml:space="preserve">Les obligations en matière de confidentialité sont régies par l’article 11 des Conditions Générales </w:t>
      </w:r>
      <w:r w:rsidRPr="009541A9">
        <w:rPr>
          <w:rFonts w:cs="Arial"/>
          <w:color w:val="000000"/>
          <w:szCs w:val="22"/>
        </w:rPr>
        <w:t>d’Achat du CEA</w:t>
      </w:r>
      <w:r w:rsidR="008168FE" w:rsidRPr="009541A9">
        <w:rPr>
          <w:rFonts w:cs="Arial"/>
          <w:color w:val="000000"/>
          <w:szCs w:val="22"/>
        </w:rPr>
        <w:t>.</w:t>
      </w:r>
    </w:p>
    <w:p w14:paraId="20D3C74F" w14:textId="77777777" w:rsidR="004A6C53" w:rsidRPr="00C1260D" w:rsidRDefault="004A6C53" w:rsidP="003C2BF2">
      <w:pPr>
        <w:jc w:val="both"/>
        <w:rPr>
          <w:rFonts w:cs="Arial"/>
          <w:szCs w:val="22"/>
        </w:rPr>
      </w:pPr>
      <w:r w:rsidRPr="00C1260D">
        <w:rPr>
          <w:rFonts w:cs="Arial"/>
          <w:szCs w:val="22"/>
        </w:rPr>
        <w:t xml:space="preserve">Les sociétés consultées ne doivent pas utiliser ou transmettre des informations issues de la présente consultation à des tiers dans un but autre que celui de répondre </w:t>
      </w:r>
      <w:r w:rsidR="00195384" w:rsidRPr="00C1260D">
        <w:rPr>
          <w:rFonts w:cs="Arial"/>
          <w:szCs w:val="22"/>
        </w:rPr>
        <w:t>à la présente consultation</w:t>
      </w:r>
      <w:r w:rsidRPr="00C1260D">
        <w:rPr>
          <w:rFonts w:cs="Arial"/>
          <w:szCs w:val="22"/>
        </w:rPr>
        <w:t>.</w:t>
      </w:r>
    </w:p>
    <w:p w14:paraId="7791D89E" w14:textId="78CECCDE" w:rsidR="004A6C53" w:rsidRPr="00C1260D" w:rsidRDefault="004A6C53" w:rsidP="003C2BF2">
      <w:pPr>
        <w:jc w:val="both"/>
        <w:rPr>
          <w:rFonts w:cs="Arial"/>
          <w:szCs w:val="22"/>
        </w:rPr>
      </w:pPr>
      <w:r w:rsidRPr="00C1260D">
        <w:rPr>
          <w:rFonts w:cs="Arial"/>
          <w:szCs w:val="22"/>
        </w:rPr>
        <w:t>Le soumissionnaire s'engage à ne jamais communiquer ou publier en France ou à l'étranger, sans l'autorisation préalable et écrite du CEA, les résultats des études auxquelles auront pris part ses salariés, ainsi que les renseignements de toute nature dont ils auront eu connaissance à l'occasion de la présente consultation et notamment les informations relatives aux</w:t>
      </w:r>
      <w:r w:rsidR="004C597D" w:rsidRPr="00C1260D">
        <w:rPr>
          <w:rFonts w:cs="Arial"/>
          <w:szCs w:val="22"/>
        </w:rPr>
        <w:t xml:space="preserve"> </w:t>
      </w:r>
      <w:r w:rsidRPr="00C1260D">
        <w:rPr>
          <w:rFonts w:cs="Arial"/>
          <w:szCs w:val="22"/>
        </w:rPr>
        <w:t xml:space="preserve">Installations Classées pour </w:t>
      </w:r>
      <w:smartTag w:uri="urn:schemas-microsoft-com:office:smarttags" w:element="metricconverter">
        <w:smartTagPr>
          <w:attr w:name="ProductID" w:val="la Protection"/>
        </w:smartTagPr>
        <w:r w:rsidRPr="00C1260D">
          <w:rPr>
            <w:rFonts w:cs="Arial"/>
            <w:szCs w:val="22"/>
          </w:rPr>
          <w:t>la Protection</w:t>
        </w:r>
      </w:smartTag>
      <w:r w:rsidRPr="00C1260D">
        <w:rPr>
          <w:rFonts w:cs="Arial"/>
          <w:szCs w:val="22"/>
        </w:rPr>
        <w:t xml:space="preserve"> de l’Environnement (ICPE).</w:t>
      </w:r>
    </w:p>
    <w:p w14:paraId="1FF12D2E" w14:textId="77777777" w:rsidR="004A6C53" w:rsidRPr="00C1260D" w:rsidRDefault="004A6C53" w:rsidP="003C2BF2">
      <w:pPr>
        <w:jc w:val="both"/>
        <w:rPr>
          <w:rFonts w:cs="Arial"/>
          <w:szCs w:val="22"/>
        </w:rPr>
      </w:pPr>
      <w:r w:rsidRPr="00C1260D">
        <w:rPr>
          <w:rFonts w:cs="Arial"/>
          <w:szCs w:val="22"/>
        </w:rPr>
        <w:t>Le soumissionnaire doit préciser quelles sont les informations confidentielles contenues dans son offre. Il précise l’usage qui peut en être fait, la durée de l’obligation de confidentialité, les personnes tenues au secret et les personnes auxquelles l’information ne doit pas être transmise.</w:t>
      </w:r>
    </w:p>
    <w:p w14:paraId="025EF6CF" w14:textId="77777777" w:rsidR="003C2BF2" w:rsidRPr="00C1260D" w:rsidRDefault="003C2BF2" w:rsidP="003C2BF2">
      <w:pPr>
        <w:jc w:val="both"/>
        <w:rPr>
          <w:rFonts w:cs="Arial"/>
          <w:szCs w:val="22"/>
        </w:rPr>
      </w:pPr>
    </w:p>
    <w:p w14:paraId="7BE1615C" w14:textId="43CF01F7" w:rsidR="00481CFF" w:rsidRPr="00C1260D" w:rsidRDefault="00481CFF" w:rsidP="003C2BF2">
      <w:pPr>
        <w:pStyle w:val="Titre2"/>
      </w:pPr>
      <w:bookmarkStart w:id="12" w:name="_Toc467160628"/>
      <w:bookmarkStart w:id="13" w:name="_Toc125982765"/>
      <w:bookmarkEnd w:id="12"/>
      <w:r w:rsidRPr="00C1260D">
        <w:t>Validité des offres</w:t>
      </w:r>
      <w:bookmarkEnd w:id="13"/>
    </w:p>
    <w:p w14:paraId="106107C0" w14:textId="4AAB78B9" w:rsidR="00481CFF" w:rsidRPr="00C1260D" w:rsidRDefault="00481CFF" w:rsidP="003C2BF2">
      <w:pPr>
        <w:jc w:val="both"/>
        <w:rPr>
          <w:rFonts w:cs="Arial"/>
          <w:szCs w:val="22"/>
        </w:rPr>
      </w:pPr>
      <w:r w:rsidRPr="00C1260D">
        <w:rPr>
          <w:rFonts w:cs="Arial"/>
          <w:szCs w:val="22"/>
        </w:rPr>
        <w:t xml:space="preserve">Les offres demeurent valables pendant une </w:t>
      </w:r>
      <w:r w:rsidRPr="009541A9">
        <w:rPr>
          <w:rFonts w:cs="Arial"/>
          <w:szCs w:val="22"/>
        </w:rPr>
        <w:t xml:space="preserve">durée de </w:t>
      </w:r>
      <w:r w:rsidR="009541A9" w:rsidRPr="009541A9">
        <w:rPr>
          <w:rFonts w:cs="Arial"/>
          <w:szCs w:val="22"/>
        </w:rPr>
        <w:t>six</w:t>
      </w:r>
      <w:r w:rsidRPr="009541A9">
        <w:rPr>
          <w:rFonts w:cs="Arial"/>
          <w:szCs w:val="22"/>
        </w:rPr>
        <w:t xml:space="preserve"> mois à compter de leur date limite de remise.</w:t>
      </w:r>
    </w:p>
    <w:p w14:paraId="75731801" w14:textId="77777777" w:rsidR="00481CFF" w:rsidRPr="00C1260D" w:rsidRDefault="00481CFF" w:rsidP="003C2BF2">
      <w:pPr>
        <w:jc w:val="both"/>
        <w:rPr>
          <w:rFonts w:cs="Arial"/>
          <w:szCs w:val="22"/>
        </w:rPr>
      </w:pPr>
    </w:p>
    <w:p w14:paraId="7924E3B2" w14:textId="351AA118" w:rsidR="00811CB3" w:rsidRPr="00C1260D" w:rsidRDefault="00811CB3" w:rsidP="003C2BF2">
      <w:pPr>
        <w:pStyle w:val="Titre2"/>
      </w:pPr>
      <w:bookmarkStart w:id="14" w:name="_Toc467160630"/>
      <w:bookmarkStart w:id="15" w:name="_Toc125982766"/>
      <w:bookmarkEnd w:id="14"/>
      <w:r w:rsidRPr="00C1260D">
        <w:t xml:space="preserve">Utilisation de la plateforme de dématérialisation </w:t>
      </w:r>
      <w:r w:rsidR="001667FB">
        <w:t>(PLACE)</w:t>
      </w:r>
      <w:bookmarkEnd w:id="15"/>
    </w:p>
    <w:p w14:paraId="17401602" w14:textId="77777777" w:rsidR="00811CB3" w:rsidRPr="00C1260D" w:rsidRDefault="00811CB3" w:rsidP="003C2BF2">
      <w:pPr>
        <w:jc w:val="both"/>
        <w:rPr>
          <w:rFonts w:cs="Arial"/>
          <w:szCs w:val="22"/>
        </w:rPr>
      </w:pPr>
      <w:r w:rsidRPr="00C1260D">
        <w:rPr>
          <w:rFonts w:cs="Arial"/>
          <w:szCs w:val="22"/>
        </w:rPr>
        <w:t xml:space="preserve">Les modalités d’utilisation de la plateforme de dématérialisation figurent à l’annexe </w:t>
      </w:r>
      <w:r w:rsidR="00363AB2" w:rsidRPr="00C1260D">
        <w:rPr>
          <w:rFonts w:cs="Arial"/>
          <w:szCs w:val="22"/>
        </w:rPr>
        <w:t>1</w:t>
      </w:r>
      <w:r w:rsidRPr="00C1260D">
        <w:rPr>
          <w:rFonts w:cs="Arial"/>
          <w:szCs w:val="22"/>
        </w:rPr>
        <w:t xml:space="preserve"> du présent règlement de consultation.</w:t>
      </w:r>
    </w:p>
    <w:p w14:paraId="401204FE" w14:textId="1DA727FD" w:rsidR="00F6247F" w:rsidRPr="00C1260D" w:rsidRDefault="00F6247F" w:rsidP="00F6247F">
      <w:pPr>
        <w:jc w:val="both"/>
        <w:rPr>
          <w:rFonts w:cs="Arial"/>
          <w:szCs w:val="22"/>
        </w:rPr>
      </w:pPr>
    </w:p>
    <w:p w14:paraId="0E566D54" w14:textId="77777777" w:rsidR="00F6247F" w:rsidRPr="00C1260D" w:rsidRDefault="00F6247F" w:rsidP="003C2BF2">
      <w:pPr>
        <w:jc w:val="both"/>
        <w:rPr>
          <w:rFonts w:cs="Arial"/>
          <w:szCs w:val="22"/>
        </w:rPr>
      </w:pPr>
    </w:p>
    <w:p w14:paraId="24ACD5F5" w14:textId="77777777" w:rsidR="004A6C53" w:rsidRPr="006A5D48" w:rsidRDefault="004A6C53" w:rsidP="003C2BF2">
      <w:pPr>
        <w:pStyle w:val="Titre1"/>
        <w:jc w:val="both"/>
      </w:pPr>
      <w:bookmarkStart w:id="16" w:name="_Toc125982767"/>
      <w:r w:rsidRPr="00C1260D">
        <w:t xml:space="preserve">PRESENTATION </w:t>
      </w:r>
      <w:r w:rsidRPr="006A5D48">
        <w:t>DE</w:t>
      </w:r>
      <w:r w:rsidR="00195384" w:rsidRPr="006A5D48">
        <w:t xml:space="preserve"> LA CANDIDATURE</w:t>
      </w:r>
      <w:r w:rsidRPr="006A5D48">
        <w:t xml:space="preserve"> </w:t>
      </w:r>
      <w:r w:rsidRPr="00B65862">
        <w:t>ET DE L’OFFRE</w:t>
      </w:r>
      <w:bookmarkEnd w:id="16"/>
    </w:p>
    <w:p w14:paraId="1598D273" w14:textId="77777777" w:rsidR="00F6247F" w:rsidRPr="00C1260D" w:rsidRDefault="00F6247F" w:rsidP="003C2BF2">
      <w:pPr>
        <w:jc w:val="both"/>
        <w:rPr>
          <w:rFonts w:cs="Arial"/>
          <w:szCs w:val="22"/>
        </w:rPr>
      </w:pPr>
    </w:p>
    <w:p w14:paraId="22CE5355" w14:textId="7D624AE5" w:rsidR="004A6C53" w:rsidRPr="006A5D48" w:rsidRDefault="006B5FC3" w:rsidP="003C2BF2">
      <w:pPr>
        <w:pStyle w:val="Titre2"/>
      </w:pPr>
      <w:bookmarkStart w:id="17" w:name="_Toc125982768"/>
      <w:r w:rsidRPr="006A5D48">
        <w:t xml:space="preserve">Dossier </w:t>
      </w:r>
      <w:r w:rsidR="004A6C53" w:rsidRPr="006A5D48">
        <w:t>« Candidature » :</w:t>
      </w:r>
      <w:bookmarkEnd w:id="17"/>
    </w:p>
    <w:p w14:paraId="605F9747" w14:textId="1DA5F488" w:rsidR="004A6C53" w:rsidRPr="00C1260D" w:rsidRDefault="004A6C53" w:rsidP="003C2BF2">
      <w:pPr>
        <w:jc w:val="both"/>
        <w:rPr>
          <w:rFonts w:cs="Arial"/>
          <w:szCs w:val="22"/>
        </w:rPr>
      </w:pPr>
      <w:r w:rsidRPr="004345A8">
        <w:rPr>
          <w:rFonts w:cs="Arial"/>
          <w:szCs w:val="22"/>
        </w:rPr>
        <w:t>Le dossier de candidature doit être composé impérativement des éléments mentionnés dans l’Avis d’Appel Public à Concurrence publié au Journal Officiel de l’Union européenne</w:t>
      </w:r>
      <w:r w:rsidR="004345A8" w:rsidRPr="004345A8">
        <w:rPr>
          <w:rFonts w:cs="Arial"/>
          <w:szCs w:val="22"/>
        </w:rPr>
        <w:t xml:space="preserve"> et </w:t>
      </w:r>
      <w:r w:rsidR="002127DD">
        <w:rPr>
          <w:rFonts w:cs="Arial"/>
          <w:szCs w:val="22"/>
        </w:rPr>
        <w:t>précisés comme suit</w:t>
      </w:r>
      <w:r w:rsidR="004345A8" w:rsidRPr="004345A8">
        <w:rPr>
          <w:rFonts w:cs="Arial"/>
          <w:szCs w:val="22"/>
        </w:rPr>
        <w:t> :</w:t>
      </w:r>
    </w:p>
    <w:p w14:paraId="780C1D8D" w14:textId="77777777" w:rsidR="005D4FE5" w:rsidRPr="004345A8" w:rsidRDefault="005D4FE5" w:rsidP="004345A8">
      <w:pPr>
        <w:jc w:val="both"/>
        <w:rPr>
          <w:rFonts w:cs="Arial"/>
          <w:szCs w:val="22"/>
        </w:rPr>
      </w:pPr>
    </w:p>
    <w:p w14:paraId="653CB1AC" w14:textId="57ADE9E7" w:rsidR="004345A8" w:rsidRDefault="00F22261" w:rsidP="004345A8">
      <w:pPr>
        <w:pStyle w:val="Paragraphedeliste"/>
        <w:numPr>
          <w:ilvl w:val="0"/>
          <w:numId w:val="27"/>
        </w:numPr>
        <w:jc w:val="both"/>
        <w:rPr>
          <w:rFonts w:cs="Arial"/>
          <w:szCs w:val="22"/>
        </w:rPr>
      </w:pPr>
      <w:r w:rsidRPr="00DA3A13">
        <w:rPr>
          <w:rFonts w:cs="Arial"/>
          <w:b/>
          <w:bCs/>
          <w:szCs w:val="22"/>
        </w:rPr>
        <w:t>le formulaire DC1</w:t>
      </w:r>
      <w:r>
        <w:rPr>
          <w:rFonts w:cs="Arial"/>
          <w:szCs w:val="22"/>
        </w:rPr>
        <w:t xml:space="preserve"> </w:t>
      </w:r>
      <w:r w:rsidR="004345A8" w:rsidRPr="004345A8">
        <w:rPr>
          <w:rFonts w:cs="Arial"/>
          <w:szCs w:val="22"/>
        </w:rPr>
        <w:t>(Lettre de candidature et habilitation du mandataire par ses cotraitants) ou une lettre de candidature signée par une personne habilitée à engager le candidat ou habilitant le mandataire d’un groupement à représenter le groupement accompagnée d'une attestation sur l'honneur contenant l'ensemble des informations demandées à la page 3 de ce formulaire.</w:t>
      </w:r>
    </w:p>
    <w:p w14:paraId="64790EE4" w14:textId="4B6624D5" w:rsidR="004345A8" w:rsidRPr="004345A8" w:rsidRDefault="004345A8" w:rsidP="004345A8">
      <w:pPr>
        <w:pStyle w:val="Paragraphedeliste"/>
        <w:numPr>
          <w:ilvl w:val="0"/>
          <w:numId w:val="27"/>
        </w:numPr>
        <w:jc w:val="both"/>
        <w:rPr>
          <w:rFonts w:cs="Arial"/>
          <w:szCs w:val="22"/>
        </w:rPr>
      </w:pPr>
      <w:r w:rsidRPr="00DA3A13">
        <w:rPr>
          <w:rFonts w:cs="Arial"/>
          <w:b/>
          <w:bCs/>
          <w:szCs w:val="22"/>
        </w:rPr>
        <w:t>le formulaire DC2</w:t>
      </w:r>
      <w:r w:rsidRPr="004345A8">
        <w:rPr>
          <w:rFonts w:cs="Arial"/>
          <w:szCs w:val="22"/>
        </w:rPr>
        <w:t xml:space="preserve"> (Déclaration du candidat individuel ou du membre du groupement)</w:t>
      </w:r>
      <w:r w:rsidR="00F22261">
        <w:rPr>
          <w:rFonts w:cs="Arial"/>
          <w:szCs w:val="22"/>
        </w:rPr>
        <w:t xml:space="preserve"> ou équivalent</w:t>
      </w:r>
      <w:r w:rsidRPr="004345A8">
        <w:rPr>
          <w:rFonts w:cs="Arial"/>
          <w:szCs w:val="22"/>
        </w:rPr>
        <w:t>.</w:t>
      </w:r>
    </w:p>
    <w:p w14:paraId="133D20E4" w14:textId="77777777" w:rsidR="004345A8" w:rsidRPr="004345A8" w:rsidRDefault="004345A8" w:rsidP="005D4FE5">
      <w:pPr>
        <w:jc w:val="center"/>
        <w:rPr>
          <w:rFonts w:cs="Arial"/>
          <w:i/>
          <w:szCs w:val="22"/>
        </w:rPr>
      </w:pPr>
      <w:r w:rsidRPr="004345A8">
        <w:rPr>
          <w:rFonts w:cs="Arial"/>
          <w:i/>
          <w:szCs w:val="22"/>
        </w:rPr>
        <w:t>Ces formulaires sont disponibles sur le site Internet suivant :</w:t>
      </w:r>
    </w:p>
    <w:p w14:paraId="2B23790F" w14:textId="34C92FD9" w:rsidR="004345A8" w:rsidRDefault="00333907" w:rsidP="005D4FE5">
      <w:pPr>
        <w:jc w:val="center"/>
        <w:rPr>
          <w:rStyle w:val="Lienhypertexte"/>
          <w:rFonts w:cs="Arial"/>
          <w:i/>
          <w:szCs w:val="22"/>
        </w:rPr>
      </w:pPr>
      <w:hyperlink r:id="rId8" w:history="1">
        <w:r w:rsidR="004345A8" w:rsidRPr="004345A8">
          <w:rPr>
            <w:rStyle w:val="Lienhypertexte"/>
            <w:rFonts w:cs="Arial"/>
            <w:i/>
            <w:szCs w:val="22"/>
          </w:rPr>
          <w:t>http://www.economie.gouv.fr/daj/formulaires-marches-publics</w:t>
        </w:r>
      </w:hyperlink>
    </w:p>
    <w:p w14:paraId="7D4EAC51" w14:textId="77777777" w:rsidR="00FD15D2" w:rsidRDefault="00FD15D2" w:rsidP="00FD15D2">
      <w:pPr>
        <w:jc w:val="both"/>
        <w:rPr>
          <w:rFonts w:cs="Arial"/>
          <w:i/>
          <w:szCs w:val="22"/>
        </w:rPr>
      </w:pPr>
      <w:r>
        <w:rPr>
          <w:rFonts w:cs="Arial"/>
          <w:szCs w:val="22"/>
        </w:rPr>
        <w:t xml:space="preserve">ou un document unique de marché européen (DUME) disponible sur </w:t>
      </w:r>
      <w:hyperlink r:id="rId9" w:history="1">
        <w:r>
          <w:rPr>
            <w:rStyle w:val="Lienhypertexte"/>
            <w:szCs w:val="22"/>
          </w:rPr>
          <w:t>https://ec.europa.eu/tools/espd/filter?lang=fr</w:t>
        </w:r>
      </w:hyperlink>
    </w:p>
    <w:p w14:paraId="14D9A752" w14:textId="77777777" w:rsidR="00FD15D2" w:rsidRPr="004345A8" w:rsidRDefault="00FD15D2" w:rsidP="005D4FE5">
      <w:pPr>
        <w:jc w:val="center"/>
        <w:rPr>
          <w:rFonts w:cs="Arial"/>
          <w:i/>
          <w:szCs w:val="22"/>
        </w:rPr>
      </w:pPr>
    </w:p>
    <w:p w14:paraId="2E133CDC" w14:textId="761C0591" w:rsidR="002C3CE4" w:rsidRDefault="004345A8" w:rsidP="004345A8">
      <w:pPr>
        <w:pStyle w:val="Paragraphedeliste"/>
        <w:numPr>
          <w:ilvl w:val="0"/>
          <w:numId w:val="29"/>
        </w:numPr>
        <w:jc w:val="both"/>
        <w:rPr>
          <w:rFonts w:cs="Arial"/>
          <w:szCs w:val="22"/>
        </w:rPr>
      </w:pPr>
      <w:r w:rsidRPr="004345A8">
        <w:rPr>
          <w:rFonts w:cs="Arial"/>
          <w:szCs w:val="22"/>
        </w:rPr>
        <w:t>lorsqu’il appartient à un groupe, une attestation certifiant de son autonomie commerciale et de sa situation de concurrence vis à vis des autres entreprises du groupe.</w:t>
      </w:r>
    </w:p>
    <w:p w14:paraId="2A0CE63E" w14:textId="77777777" w:rsidR="002C3CE4" w:rsidRDefault="002C3CE4" w:rsidP="002C3CE4">
      <w:pPr>
        <w:pStyle w:val="Paragraphedeliste"/>
        <w:ind w:left="360"/>
        <w:jc w:val="both"/>
        <w:rPr>
          <w:rFonts w:cs="Arial"/>
          <w:b/>
          <w:bCs/>
          <w:color w:val="0070C0"/>
          <w:sz w:val="18"/>
          <w:szCs w:val="18"/>
        </w:rPr>
      </w:pPr>
    </w:p>
    <w:p w14:paraId="3C88BB46" w14:textId="77777777" w:rsidR="00AC5301" w:rsidRDefault="00AC5301" w:rsidP="00AC5301">
      <w:pPr>
        <w:pStyle w:val="Paragraphedeliste"/>
        <w:ind w:left="360"/>
        <w:jc w:val="both"/>
      </w:pPr>
      <w:r>
        <w:rPr>
          <w:rFonts w:cs="Arial"/>
          <w:b/>
          <w:bCs/>
          <w:color w:val="0070C0"/>
          <w:szCs w:val="22"/>
        </w:rPr>
        <w:t>Les documents suivants seront à produire par les candidats sélectionnés avant l’envoi de l’invitation à soumissionner par le CEA et dans le délai fixé par ce dernier :</w:t>
      </w:r>
    </w:p>
    <w:p w14:paraId="0FAA077A" w14:textId="6D8C31DF" w:rsidR="00216069" w:rsidRPr="002D2AC3" w:rsidRDefault="006D4D2C" w:rsidP="00216069">
      <w:pPr>
        <w:pStyle w:val="Paragraphedeliste"/>
        <w:numPr>
          <w:ilvl w:val="0"/>
          <w:numId w:val="29"/>
        </w:numPr>
        <w:jc w:val="both"/>
        <w:rPr>
          <w:rFonts w:cs="Arial"/>
          <w:szCs w:val="22"/>
        </w:rPr>
      </w:pPr>
      <w:r>
        <w:rPr>
          <w:rFonts w:cs="Arial"/>
          <w:szCs w:val="22"/>
        </w:rPr>
        <w:t>a</w:t>
      </w:r>
      <w:r w:rsidR="00216069" w:rsidRPr="002D2AC3">
        <w:rPr>
          <w:rFonts w:cs="Arial"/>
          <w:szCs w:val="22"/>
        </w:rPr>
        <w:t>ttestations et certificats délivrés par les administrations et organismes compétents prouvant que le candidat a satisfait à ses obligations fiscales et sociales ou documents équivalents en cas de candidat étrangers</w:t>
      </w:r>
      <w:r w:rsidR="002B314A">
        <w:rPr>
          <w:rFonts w:cs="Arial"/>
          <w:szCs w:val="22"/>
        </w:rPr>
        <w:t>, datant de moins de six mois</w:t>
      </w:r>
      <w:r w:rsidR="00216069">
        <w:rPr>
          <w:rFonts w:cs="Arial"/>
          <w:szCs w:val="22"/>
        </w:rPr>
        <w:t>.</w:t>
      </w:r>
    </w:p>
    <w:p w14:paraId="6B795306" w14:textId="77777777" w:rsidR="005D4FE5" w:rsidRDefault="005D4FE5" w:rsidP="005D4FE5">
      <w:pPr>
        <w:jc w:val="both"/>
        <w:rPr>
          <w:rFonts w:cs="Arial"/>
          <w:szCs w:val="22"/>
        </w:rPr>
      </w:pPr>
    </w:p>
    <w:p w14:paraId="563D2B77" w14:textId="2BA4C72A" w:rsidR="005D4FE5" w:rsidRPr="005D4FE5" w:rsidRDefault="005D4FE5" w:rsidP="005D4FE5">
      <w:pPr>
        <w:jc w:val="both"/>
        <w:rPr>
          <w:rFonts w:cs="Arial"/>
          <w:szCs w:val="22"/>
        </w:rPr>
      </w:pPr>
      <w:r w:rsidRPr="005D4FE5">
        <w:rPr>
          <w:rFonts w:cs="Arial"/>
          <w:b/>
          <w:szCs w:val="22"/>
        </w:rPr>
        <w:t>Capacité économique et financière :</w:t>
      </w:r>
    </w:p>
    <w:p w14:paraId="23548622" w14:textId="7C6E48CE" w:rsidR="005D4FE5" w:rsidRDefault="005D4FE5" w:rsidP="005D4FE5">
      <w:pPr>
        <w:pStyle w:val="Paragraphedeliste"/>
        <w:numPr>
          <w:ilvl w:val="0"/>
          <w:numId w:val="29"/>
        </w:numPr>
        <w:jc w:val="both"/>
        <w:rPr>
          <w:rFonts w:cs="Arial"/>
          <w:szCs w:val="22"/>
        </w:rPr>
      </w:pPr>
      <w:r w:rsidRPr="005D4FE5">
        <w:rPr>
          <w:rFonts w:cs="Arial"/>
          <w:szCs w:val="22"/>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25E5E699" w14:textId="77777777" w:rsidR="005D4FE5" w:rsidRDefault="005D4FE5" w:rsidP="005D4FE5">
      <w:pPr>
        <w:pStyle w:val="Paragraphedeliste"/>
        <w:numPr>
          <w:ilvl w:val="0"/>
          <w:numId w:val="29"/>
        </w:numPr>
        <w:jc w:val="both"/>
        <w:rPr>
          <w:rFonts w:cs="Arial"/>
          <w:szCs w:val="22"/>
        </w:rPr>
      </w:pPr>
      <w:r w:rsidRPr="005D4FE5">
        <w:rPr>
          <w:rFonts w:cs="Arial"/>
          <w:szCs w:val="22"/>
        </w:rPr>
        <w:t>Déclarations appropriées de banques ou, le cas échéant, preuve d'une assurance des risques professionnels pertinents ;</w:t>
      </w:r>
    </w:p>
    <w:p w14:paraId="06E702EC" w14:textId="5834DD62" w:rsidR="005D4FE5" w:rsidRDefault="005D4FE5" w:rsidP="005D4FE5">
      <w:pPr>
        <w:jc w:val="both"/>
        <w:rPr>
          <w:rFonts w:cs="Arial"/>
          <w:szCs w:val="22"/>
        </w:rPr>
      </w:pPr>
      <w:r w:rsidRPr="005D4FE5">
        <w:rPr>
          <w:rFonts w:cs="Arial"/>
          <w:szCs w:val="22"/>
        </w:rPr>
        <w:t>Si, pour une raison justifiée, l'opérateur économique n'est pas en mesure de produire les renseignements et documents demandés, il est autorisé à prouver sa capacité économique et financiè</w:t>
      </w:r>
      <w:r>
        <w:rPr>
          <w:rFonts w:cs="Arial"/>
          <w:szCs w:val="22"/>
        </w:rPr>
        <w:t>re par tout autre moyen</w:t>
      </w:r>
      <w:r w:rsidRPr="005D4FE5">
        <w:rPr>
          <w:rFonts w:cs="Arial"/>
          <w:szCs w:val="22"/>
        </w:rPr>
        <w:t>.</w:t>
      </w:r>
    </w:p>
    <w:p w14:paraId="24865F30" w14:textId="77777777" w:rsidR="001F1528" w:rsidRDefault="001F1528" w:rsidP="005D4FE5">
      <w:pPr>
        <w:jc w:val="both"/>
        <w:rPr>
          <w:rFonts w:cs="Arial"/>
          <w:szCs w:val="22"/>
        </w:rPr>
      </w:pPr>
    </w:p>
    <w:p w14:paraId="12F01673" w14:textId="504019C4" w:rsidR="001F1528" w:rsidRDefault="001F1528" w:rsidP="005D4FE5">
      <w:pPr>
        <w:jc w:val="both"/>
        <w:rPr>
          <w:rFonts w:cs="Arial"/>
          <w:szCs w:val="22"/>
        </w:rPr>
      </w:pPr>
      <w:r>
        <w:rPr>
          <w:rFonts w:cs="Arial"/>
          <w:b/>
          <w:szCs w:val="22"/>
        </w:rPr>
        <w:t xml:space="preserve">Sous-traitance </w:t>
      </w:r>
      <w:r w:rsidRPr="001F1528">
        <w:rPr>
          <w:rFonts w:cs="Arial"/>
          <w:b/>
          <w:szCs w:val="22"/>
        </w:rPr>
        <w:t>:</w:t>
      </w:r>
    </w:p>
    <w:p w14:paraId="27263DEB" w14:textId="77777777" w:rsidR="00A24FB7" w:rsidRDefault="00A24FB7" w:rsidP="00A24FB7">
      <w:pPr>
        <w:jc w:val="both"/>
        <w:rPr>
          <w:rFonts w:cs="Arial"/>
          <w:szCs w:val="22"/>
        </w:rPr>
      </w:pPr>
      <w:r w:rsidRPr="005D4FE5">
        <w:rPr>
          <w:rFonts w:cs="Arial"/>
          <w:szCs w:val="22"/>
        </w:rPr>
        <w:t>Si le candidat recourt à la sous-traitance, il doit produire les mêmes documents concernant ce sous-traitant. En outre, pour justifier qu’il dispose des capacités de ce sous-traitant pour l’exécution du marché, le</w:t>
      </w:r>
      <w:r>
        <w:rPr>
          <w:rFonts w:cs="Arial"/>
          <w:szCs w:val="22"/>
        </w:rPr>
        <w:t xml:space="preserve"> candidat</w:t>
      </w:r>
      <w:r w:rsidRPr="005D4FE5">
        <w:rPr>
          <w:rFonts w:cs="Arial"/>
          <w:szCs w:val="22"/>
        </w:rPr>
        <w:t xml:space="preserve"> </w:t>
      </w:r>
      <w:r>
        <w:rPr>
          <w:rFonts w:cs="Arial"/>
          <w:szCs w:val="22"/>
        </w:rPr>
        <w:t>apporte la preuve par tout moyen approprié</w:t>
      </w:r>
      <w:r w:rsidRPr="005D4FE5">
        <w:rPr>
          <w:rFonts w:cs="Arial"/>
          <w:szCs w:val="22"/>
        </w:rPr>
        <w:t>.</w:t>
      </w:r>
    </w:p>
    <w:p w14:paraId="25E5EA67" w14:textId="77777777" w:rsidR="005D4FE5" w:rsidRPr="00C1260D" w:rsidRDefault="005D4FE5" w:rsidP="003C2BF2">
      <w:pPr>
        <w:jc w:val="both"/>
        <w:rPr>
          <w:rFonts w:cs="Arial"/>
          <w:szCs w:val="22"/>
        </w:rPr>
      </w:pPr>
    </w:p>
    <w:p w14:paraId="593F286E" w14:textId="0C607A67" w:rsidR="004A6C53" w:rsidRPr="004B7040" w:rsidRDefault="006B5FC3" w:rsidP="003C2BF2">
      <w:pPr>
        <w:pStyle w:val="Titre2"/>
      </w:pPr>
      <w:bookmarkStart w:id="18" w:name="_Toc125982769"/>
      <w:r w:rsidRPr="004B7040">
        <w:t xml:space="preserve">Dossier </w:t>
      </w:r>
      <w:r w:rsidR="004A6C53" w:rsidRPr="004B7040">
        <w:t>« Offre</w:t>
      </w:r>
      <w:r w:rsidRPr="004B7040">
        <w:t xml:space="preserve"> </w:t>
      </w:r>
      <w:r w:rsidR="004A6C53" w:rsidRPr="004B7040">
        <w:t>» :</w:t>
      </w:r>
      <w:bookmarkEnd w:id="18"/>
    </w:p>
    <w:p w14:paraId="50F5D7E2" w14:textId="77777777" w:rsidR="00753605" w:rsidRDefault="00753605" w:rsidP="003C2BF2">
      <w:pPr>
        <w:jc w:val="both"/>
        <w:rPr>
          <w:rFonts w:cs="Arial"/>
          <w:szCs w:val="22"/>
        </w:rPr>
      </w:pPr>
    </w:p>
    <w:p w14:paraId="5AEE9480" w14:textId="7499885A" w:rsidR="006D4D2C" w:rsidRDefault="006D4D2C" w:rsidP="006D4D2C">
      <w:pPr>
        <w:jc w:val="both"/>
      </w:pPr>
      <w:bookmarkStart w:id="19" w:name="_Toc467160637"/>
      <w:bookmarkStart w:id="20" w:name="_Toc467160638"/>
      <w:bookmarkEnd w:id="19"/>
      <w:bookmarkEnd w:id="20"/>
      <w:r w:rsidRPr="006171CA">
        <w:t>Le dossier de l’offre doit être composé impérativement des éléments suivants :</w:t>
      </w:r>
    </w:p>
    <w:p w14:paraId="4110E4BF" w14:textId="77777777" w:rsidR="00834623" w:rsidRPr="006171CA" w:rsidRDefault="00834623" w:rsidP="006D4D2C">
      <w:pPr>
        <w:jc w:val="both"/>
      </w:pPr>
    </w:p>
    <w:p w14:paraId="0DC3D363" w14:textId="77777777" w:rsidR="006D4D2C" w:rsidRPr="006171CA" w:rsidRDefault="006D4D2C" w:rsidP="006D4D2C">
      <w:pPr>
        <w:jc w:val="both"/>
        <w:rPr>
          <w:i/>
          <w:u w:val="single"/>
        </w:rPr>
      </w:pPr>
      <w:bookmarkStart w:id="21" w:name="_Toc473206995"/>
      <w:r w:rsidRPr="006171CA">
        <w:rPr>
          <w:i/>
          <w:u w:val="single"/>
        </w:rPr>
        <w:t>Offre administrative :</w:t>
      </w:r>
      <w:bookmarkEnd w:id="21"/>
    </w:p>
    <w:p w14:paraId="48CA3B43" w14:textId="004F1857" w:rsidR="006D4D2C" w:rsidRPr="006171CA" w:rsidRDefault="006D4D2C" w:rsidP="006D4D2C">
      <w:pPr>
        <w:jc w:val="both"/>
      </w:pPr>
    </w:p>
    <w:p w14:paraId="11504864" w14:textId="76E74DCB" w:rsidR="006D4D2C" w:rsidRPr="006171CA" w:rsidRDefault="006D4D2C" w:rsidP="006D4D2C">
      <w:pPr>
        <w:numPr>
          <w:ilvl w:val="0"/>
          <w:numId w:val="15"/>
        </w:numPr>
        <w:jc w:val="both"/>
      </w:pPr>
      <w:r w:rsidRPr="006171CA">
        <w:t>Les attestations d’assur</w:t>
      </w:r>
      <w:r w:rsidR="00B20F38">
        <w:t xml:space="preserve">ance civile, professionnelle </w:t>
      </w:r>
      <w:r w:rsidRPr="006171CA">
        <w:t>en cours de validité,</w:t>
      </w:r>
    </w:p>
    <w:p w14:paraId="290541BD" w14:textId="55D04DF5" w:rsidR="006D4D2C" w:rsidRPr="003C366A" w:rsidRDefault="006D4D2C" w:rsidP="006D4D2C">
      <w:pPr>
        <w:numPr>
          <w:ilvl w:val="0"/>
          <w:numId w:val="15"/>
        </w:numPr>
        <w:jc w:val="both"/>
      </w:pPr>
      <w:r w:rsidRPr="003C366A">
        <w:t xml:space="preserve">Le projet de marché </w:t>
      </w:r>
      <w:r w:rsidR="005C3FFB">
        <w:t xml:space="preserve">renseigné exhaustivement </w:t>
      </w:r>
      <w:r w:rsidRPr="003C366A">
        <w:t>et le cahier des charges à titre de documents contractuels, dûment paraphés et signés attestant de l’acceptation de leurs termes par le soumissionnaire.</w:t>
      </w:r>
    </w:p>
    <w:p w14:paraId="26A6941E" w14:textId="77777777" w:rsidR="006D4D2C" w:rsidRPr="006171CA" w:rsidRDefault="006D4D2C" w:rsidP="006D4D2C">
      <w:pPr>
        <w:numPr>
          <w:ilvl w:val="0"/>
          <w:numId w:val="15"/>
        </w:numPr>
        <w:jc w:val="both"/>
      </w:pPr>
      <w:r w:rsidRPr="006171CA">
        <w:t>Pour chacun des sous-traitants envisagés, le soumissionnaire doit indiquer dans son offre le montant et la nature des prestations qu’il envisage de sous-traiter.</w:t>
      </w:r>
    </w:p>
    <w:p w14:paraId="3B3A64AF" w14:textId="69C00573" w:rsidR="006D4D2C" w:rsidRPr="006171CA" w:rsidRDefault="006D4D2C" w:rsidP="006D4D2C"/>
    <w:p w14:paraId="4A355A4D" w14:textId="77777777" w:rsidR="006D4D2C" w:rsidRDefault="006D4D2C" w:rsidP="006D4D2C">
      <w:pPr>
        <w:rPr>
          <w:i/>
          <w:u w:val="single"/>
        </w:rPr>
      </w:pPr>
      <w:bookmarkStart w:id="22" w:name="_Toc473206996"/>
      <w:r w:rsidRPr="006171CA">
        <w:rPr>
          <w:i/>
          <w:u w:val="single"/>
        </w:rPr>
        <w:t>Offre technique :</w:t>
      </w:r>
      <w:bookmarkEnd w:id="22"/>
    </w:p>
    <w:p w14:paraId="5B3ACD67" w14:textId="5C0BE922" w:rsidR="00747CD4" w:rsidRDefault="00747CD4" w:rsidP="00747CD4">
      <w:pPr>
        <w:ind w:left="360"/>
        <w:jc w:val="both"/>
        <w:rPr>
          <w:rFonts w:cs="Arial"/>
          <w:szCs w:val="22"/>
        </w:rPr>
      </w:pPr>
    </w:p>
    <w:p w14:paraId="71C041F2" w14:textId="22706B61" w:rsidR="00747CD4" w:rsidRPr="00C1260D" w:rsidRDefault="00747CD4" w:rsidP="00747CD4">
      <w:pPr>
        <w:jc w:val="both"/>
        <w:rPr>
          <w:rFonts w:cs="Arial"/>
          <w:szCs w:val="22"/>
        </w:rPr>
      </w:pPr>
      <w:r w:rsidRPr="00C1260D">
        <w:rPr>
          <w:rFonts w:cs="Arial"/>
          <w:szCs w:val="22"/>
        </w:rPr>
        <w:t xml:space="preserve">L’offre technique devra </w:t>
      </w:r>
      <w:r w:rsidR="00733E5E" w:rsidRPr="00C1260D">
        <w:rPr>
          <w:rFonts w:cs="Arial"/>
          <w:szCs w:val="22"/>
        </w:rPr>
        <w:t>à</w:t>
      </w:r>
      <w:r w:rsidRPr="00C1260D">
        <w:rPr>
          <w:rFonts w:cs="Arial"/>
          <w:szCs w:val="22"/>
        </w:rPr>
        <w:t xml:space="preserve"> minima présenter les points suivants :</w:t>
      </w:r>
    </w:p>
    <w:p w14:paraId="77AEDCEB" w14:textId="53764151" w:rsidR="00747CD4" w:rsidRPr="00C1260D" w:rsidRDefault="00747CD4" w:rsidP="00747CD4">
      <w:pPr>
        <w:numPr>
          <w:ilvl w:val="0"/>
          <w:numId w:val="10"/>
        </w:numPr>
        <w:jc w:val="both"/>
        <w:rPr>
          <w:rFonts w:cs="Arial"/>
          <w:szCs w:val="22"/>
        </w:rPr>
      </w:pPr>
      <w:r w:rsidRPr="00C1260D">
        <w:rPr>
          <w:rFonts w:cs="Arial"/>
          <w:szCs w:val="22"/>
        </w:rPr>
        <w:t>Toutes les caractéristiques de l’équipement proposé</w:t>
      </w:r>
      <w:r w:rsidRPr="00B20F38">
        <w:rPr>
          <w:rFonts w:cs="Arial"/>
          <w:szCs w:val="22"/>
        </w:rPr>
        <w:t>,</w:t>
      </w:r>
      <w:r w:rsidRPr="00C1260D">
        <w:rPr>
          <w:rFonts w:cs="Arial"/>
          <w:szCs w:val="22"/>
        </w:rPr>
        <w:t xml:space="preserve"> conformément aux exigences du cahier des charges.</w:t>
      </w:r>
    </w:p>
    <w:p w14:paraId="0A5E14E4" w14:textId="21093B9B" w:rsidR="00747CD4" w:rsidRDefault="008F015D" w:rsidP="00747CD4">
      <w:pPr>
        <w:numPr>
          <w:ilvl w:val="0"/>
          <w:numId w:val="10"/>
        </w:numPr>
        <w:jc w:val="both"/>
        <w:rPr>
          <w:rFonts w:cs="Arial"/>
          <w:szCs w:val="22"/>
        </w:rPr>
      </w:pPr>
      <w:r w:rsidRPr="00C1260D">
        <w:rPr>
          <w:rFonts w:cs="Arial"/>
          <w:szCs w:val="22"/>
        </w:rPr>
        <w:t>Le</w:t>
      </w:r>
      <w:r>
        <w:rPr>
          <w:rFonts w:cs="Arial"/>
          <w:szCs w:val="22"/>
        </w:rPr>
        <w:t xml:space="preserve">s </w:t>
      </w:r>
      <w:r w:rsidRPr="00C1260D">
        <w:rPr>
          <w:rFonts w:cs="Arial"/>
          <w:szCs w:val="22"/>
        </w:rPr>
        <w:t>délais</w:t>
      </w:r>
      <w:r w:rsidR="00834623">
        <w:rPr>
          <w:rFonts w:cs="Arial"/>
          <w:szCs w:val="22"/>
        </w:rPr>
        <w:t xml:space="preserve"> listés à l’article corre</w:t>
      </w:r>
      <w:r w:rsidR="007A3F95">
        <w:rPr>
          <w:rFonts w:cs="Arial"/>
          <w:szCs w:val="22"/>
        </w:rPr>
        <w:t>s</w:t>
      </w:r>
      <w:r w:rsidR="00834623">
        <w:rPr>
          <w:rFonts w:cs="Arial"/>
          <w:szCs w:val="22"/>
        </w:rPr>
        <w:t>pondant du projet de marché</w:t>
      </w:r>
      <w:r w:rsidR="00B20F38">
        <w:rPr>
          <w:rFonts w:cs="Arial"/>
          <w:szCs w:val="22"/>
        </w:rPr>
        <w:t>.</w:t>
      </w:r>
    </w:p>
    <w:p w14:paraId="7A40622D" w14:textId="77777777" w:rsidR="00DA3A13" w:rsidRPr="00C1260D" w:rsidRDefault="00DA3A13" w:rsidP="00DA3A13">
      <w:pPr>
        <w:ind w:left="360"/>
        <w:jc w:val="both"/>
        <w:rPr>
          <w:rFonts w:cs="Arial"/>
          <w:szCs w:val="22"/>
        </w:rPr>
      </w:pPr>
    </w:p>
    <w:p w14:paraId="549CBD65" w14:textId="3D931853" w:rsidR="00A560A1" w:rsidRPr="00A560A1" w:rsidRDefault="00A560A1" w:rsidP="00A560A1">
      <w:pPr>
        <w:jc w:val="both"/>
        <w:rPr>
          <w:rFonts w:cs="Arial"/>
          <w:szCs w:val="22"/>
        </w:rPr>
      </w:pPr>
      <w:r w:rsidRPr="00A560A1">
        <w:rPr>
          <w:rFonts w:cs="Arial"/>
          <w:szCs w:val="22"/>
        </w:rPr>
        <w:t>Nous attirons votre attention sur le fait que votre prix devra comprendre également la fourniture en langue française de toute la documentation afférente aux matériels installés (notice d’utilisation, manuel de maintenance, instructions de sécurité…).</w:t>
      </w:r>
    </w:p>
    <w:p w14:paraId="238E750A" w14:textId="6712465C" w:rsidR="006D4D2C" w:rsidRPr="006171CA" w:rsidRDefault="004E5C1A" w:rsidP="006D4D2C">
      <w:pPr>
        <w:jc w:val="both"/>
      </w:pPr>
      <w:r>
        <w:t xml:space="preserve"> </w:t>
      </w:r>
      <w:r w:rsidR="00084C6B">
        <w:t xml:space="preserve"> </w:t>
      </w:r>
    </w:p>
    <w:p w14:paraId="2B2CC2B9" w14:textId="77777777" w:rsidR="006D4D2C" w:rsidRPr="006171CA" w:rsidRDefault="006D4D2C" w:rsidP="006D4D2C">
      <w:pPr>
        <w:jc w:val="both"/>
        <w:rPr>
          <w:i/>
          <w:u w:val="single"/>
        </w:rPr>
      </w:pPr>
      <w:bookmarkStart w:id="23" w:name="_Toc369006681"/>
      <w:bookmarkStart w:id="24" w:name="_Toc473206997"/>
      <w:r w:rsidRPr="006171CA">
        <w:rPr>
          <w:i/>
          <w:u w:val="single"/>
        </w:rPr>
        <w:t>Offre commerciale :</w:t>
      </w:r>
      <w:bookmarkEnd w:id="23"/>
      <w:bookmarkEnd w:id="24"/>
    </w:p>
    <w:p w14:paraId="51AC8A85" w14:textId="5F839384" w:rsidR="006D4D2C" w:rsidRPr="006171CA" w:rsidRDefault="006D4D2C" w:rsidP="006D4D2C">
      <w:pPr>
        <w:jc w:val="both"/>
      </w:pPr>
      <w:r w:rsidRPr="006171CA">
        <w:t xml:space="preserve">Une offre commerciale établie avec des prix fermes et forfaitaires </w:t>
      </w:r>
      <w:r w:rsidRPr="00203B0D">
        <w:t>dét</w:t>
      </w:r>
      <w:r w:rsidRPr="002C4D0D">
        <w:t>aill</w:t>
      </w:r>
      <w:r w:rsidR="001C0AB8">
        <w:t xml:space="preserve">é selon la grille de décomposition figurant en annexe </w:t>
      </w:r>
      <w:r w:rsidR="0098238D">
        <w:t>3</w:t>
      </w:r>
      <w:r w:rsidR="001C0AB8">
        <w:t xml:space="preserve"> du présent règlement de consultation</w:t>
      </w:r>
      <w:r w:rsidRPr="006171CA">
        <w:t> :</w:t>
      </w:r>
    </w:p>
    <w:p w14:paraId="38D8F49E" w14:textId="77777777" w:rsidR="00091A8A" w:rsidRDefault="00091A8A" w:rsidP="00F4507F">
      <w:pPr>
        <w:pStyle w:val="Paragraphedeliste"/>
        <w:ind w:left="360"/>
        <w:jc w:val="both"/>
      </w:pPr>
    </w:p>
    <w:p w14:paraId="762D1774" w14:textId="77777777" w:rsidR="00091A8A" w:rsidRDefault="00091A8A" w:rsidP="00091A8A">
      <w:pPr>
        <w:pStyle w:val="Paragraphedeliste"/>
        <w:numPr>
          <w:ilvl w:val="0"/>
          <w:numId w:val="17"/>
        </w:numPr>
        <w:jc w:val="both"/>
      </w:pPr>
      <w:r w:rsidRPr="006171CA">
        <w:lastRenderedPageBreak/>
        <w:t>Si l’équipement provient d’un pays tiers hors Union Européenne, le soumissionnaire doit indiquer le numéro de nomenclature douanière de l’équipement (HS code).</w:t>
      </w:r>
    </w:p>
    <w:p w14:paraId="2AB3F120" w14:textId="77777777" w:rsidR="0020748C" w:rsidRDefault="0020748C" w:rsidP="00F4507F">
      <w:pPr>
        <w:pStyle w:val="Paragraphedeliste"/>
        <w:ind w:left="0"/>
        <w:jc w:val="both"/>
      </w:pPr>
    </w:p>
    <w:p w14:paraId="16C00BB8" w14:textId="299BEDEC" w:rsidR="00367F13" w:rsidRPr="00C1260D" w:rsidRDefault="00367F13" w:rsidP="003C2BF2">
      <w:pPr>
        <w:jc w:val="both"/>
        <w:rPr>
          <w:rFonts w:cs="Arial"/>
          <w:szCs w:val="22"/>
        </w:rPr>
      </w:pPr>
    </w:p>
    <w:p w14:paraId="608E519B" w14:textId="076037F7" w:rsidR="00811CB3" w:rsidRDefault="00811CB3" w:rsidP="003C2BF2">
      <w:pPr>
        <w:pStyle w:val="Titre1"/>
        <w:jc w:val="both"/>
      </w:pPr>
      <w:bookmarkStart w:id="25" w:name="_Toc125982770"/>
      <w:r w:rsidRPr="00EA111B">
        <w:t>REMISE</w:t>
      </w:r>
      <w:r w:rsidR="0098238D">
        <w:t xml:space="preserve"> DES CANDIDATURES</w:t>
      </w:r>
      <w:r w:rsidRPr="00EA111B">
        <w:t xml:space="preserve"> </w:t>
      </w:r>
      <w:r w:rsidR="00BA02F9" w:rsidRPr="003D4131">
        <w:t>ET DES OFFRES</w:t>
      </w:r>
      <w:bookmarkEnd w:id="25"/>
    </w:p>
    <w:p w14:paraId="57A8885E" w14:textId="0E4CDA34" w:rsidR="00554C35" w:rsidRDefault="00554C35" w:rsidP="00F4507F"/>
    <w:p w14:paraId="4EDD9740" w14:textId="3B96F2C6" w:rsidR="00811CB3" w:rsidRPr="00C1260D" w:rsidRDefault="00367F13" w:rsidP="003C2BF2">
      <w:pPr>
        <w:pStyle w:val="Titre2"/>
      </w:pPr>
      <w:bookmarkStart w:id="26" w:name="_Toc125982771"/>
      <w:r w:rsidRPr="00C1260D">
        <w:t xml:space="preserve">Date limite de remise des </w:t>
      </w:r>
      <w:r w:rsidR="00BA02F9">
        <w:t>candidatures</w:t>
      </w:r>
      <w:r w:rsidR="0098238D">
        <w:t xml:space="preserve"> et des offres</w:t>
      </w:r>
      <w:r w:rsidR="00BA02F9">
        <w:t xml:space="preserve"> </w:t>
      </w:r>
      <w:bookmarkEnd w:id="26"/>
    </w:p>
    <w:p w14:paraId="68F1CDBF" w14:textId="77777777" w:rsidR="00554C35" w:rsidRDefault="00554C35" w:rsidP="003C2BF2">
      <w:pPr>
        <w:jc w:val="both"/>
        <w:rPr>
          <w:rFonts w:cs="Arial"/>
          <w:szCs w:val="22"/>
        </w:rPr>
      </w:pPr>
    </w:p>
    <w:p w14:paraId="26005A54" w14:textId="0ECF35FE" w:rsidR="00367F13" w:rsidRPr="00C1260D" w:rsidRDefault="00DA3A13" w:rsidP="003C2BF2">
      <w:pPr>
        <w:jc w:val="both"/>
        <w:rPr>
          <w:rFonts w:cs="Arial"/>
          <w:szCs w:val="22"/>
        </w:rPr>
      </w:pPr>
      <w:r w:rsidRPr="00C1260D">
        <w:rPr>
          <w:rFonts w:cs="Arial"/>
          <w:szCs w:val="22"/>
        </w:rPr>
        <w:t xml:space="preserve">Les dossiers des soumissionnaires, comportant </w:t>
      </w:r>
      <w:r w:rsidRPr="00AC096A">
        <w:rPr>
          <w:rFonts w:cs="Arial"/>
          <w:b/>
          <w:szCs w:val="22"/>
        </w:rPr>
        <w:t>leur candidature et leur offre</w:t>
      </w:r>
      <w:r w:rsidRPr="00C1260D">
        <w:rPr>
          <w:rFonts w:cs="Arial"/>
          <w:szCs w:val="22"/>
        </w:rPr>
        <w:t xml:space="preserve">, doivent être remis au plus tard </w:t>
      </w:r>
      <w:r w:rsidR="00811CB3" w:rsidRPr="00575DE6">
        <w:rPr>
          <w:rFonts w:cs="Arial"/>
          <w:szCs w:val="22"/>
        </w:rPr>
        <w:t xml:space="preserve">le </w:t>
      </w:r>
      <w:r w:rsidR="0098238D">
        <w:rPr>
          <w:rFonts w:cs="Arial"/>
          <w:b/>
          <w:szCs w:val="22"/>
        </w:rPr>
        <w:t>10/04/</w:t>
      </w:r>
      <w:r w:rsidR="00E71414">
        <w:rPr>
          <w:rFonts w:cs="Arial"/>
          <w:b/>
          <w:szCs w:val="22"/>
        </w:rPr>
        <w:t>2026</w:t>
      </w:r>
      <w:r w:rsidR="00E71414" w:rsidRPr="00C1260D">
        <w:rPr>
          <w:rFonts w:cs="Arial"/>
          <w:b/>
          <w:szCs w:val="22"/>
        </w:rPr>
        <w:t xml:space="preserve"> </w:t>
      </w:r>
      <w:r w:rsidR="00811CB3" w:rsidRPr="00C1260D">
        <w:rPr>
          <w:rFonts w:cs="Arial"/>
          <w:b/>
          <w:szCs w:val="22"/>
        </w:rPr>
        <w:t>avant 1</w:t>
      </w:r>
      <w:r w:rsidR="0098238D">
        <w:rPr>
          <w:rFonts w:cs="Arial"/>
          <w:b/>
          <w:szCs w:val="22"/>
        </w:rPr>
        <w:t>7</w:t>
      </w:r>
      <w:r w:rsidR="00811CB3" w:rsidRPr="00C1260D">
        <w:rPr>
          <w:rFonts w:cs="Arial"/>
          <w:b/>
          <w:szCs w:val="22"/>
        </w:rPr>
        <w:t xml:space="preserve"> heures</w:t>
      </w:r>
      <w:r w:rsidR="00811CB3" w:rsidRPr="00C1260D">
        <w:rPr>
          <w:rFonts w:cs="Arial"/>
          <w:szCs w:val="22"/>
        </w:rPr>
        <w:t xml:space="preserve"> (délai de rigueur)</w:t>
      </w:r>
      <w:r w:rsidR="00367F13" w:rsidRPr="00C1260D">
        <w:rPr>
          <w:rFonts w:cs="Arial"/>
          <w:szCs w:val="22"/>
        </w:rPr>
        <w:t>.</w:t>
      </w:r>
    </w:p>
    <w:p w14:paraId="76960774" w14:textId="77777777" w:rsidR="00367F13" w:rsidRPr="00C1260D" w:rsidRDefault="00367F13" w:rsidP="003C2BF2">
      <w:pPr>
        <w:jc w:val="both"/>
        <w:rPr>
          <w:rFonts w:cs="Arial"/>
          <w:szCs w:val="22"/>
        </w:rPr>
      </w:pPr>
    </w:p>
    <w:p w14:paraId="74A8DD28" w14:textId="294F8B4A" w:rsidR="00140E32" w:rsidRPr="00C1260D" w:rsidRDefault="00140E32" w:rsidP="003C2BF2">
      <w:pPr>
        <w:pBdr>
          <w:top w:val="single" w:sz="4" w:space="1" w:color="auto"/>
          <w:left w:val="single" w:sz="4" w:space="4" w:color="auto"/>
          <w:bottom w:val="single" w:sz="4" w:space="1" w:color="auto"/>
          <w:right w:val="single" w:sz="4" w:space="4" w:color="auto"/>
        </w:pBdr>
        <w:jc w:val="both"/>
        <w:rPr>
          <w:rFonts w:cs="Arial"/>
          <w:b/>
          <w:szCs w:val="22"/>
        </w:rPr>
      </w:pPr>
      <w:r w:rsidRPr="00C1260D">
        <w:rPr>
          <w:rFonts w:cs="Arial"/>
          <w:b/>
          <w:szCs w:val="22"/>
        </w:rPr>
        <w:t xml:space="preserve">Tout dossier reçu après cette date sera écarté d’office </w:t>
      </w:r>
    </w:p>
    <w:p w14:paraId="7C543C48" w14:textId="77777777" w:rsidR="002C17AC" w:rsidRDefault="002C17AC" w:rsidP="003C2BF2">
      <w:pPr>
        <w:jc w:val="both"/>
        <w:rPr>
          <w:rFonts w:cs="Arial"/>
          <w:szCs w:val="22"/>
        </w:rPr>
      </w:pPr>
    </w:p>
    <w:p w14:paraId="369F1D80" w14:textId="77777777" w:rsidR="00BA02F9" w:rsidRPr="00C1260D" w:rsidRDefault="00BA02F9" w:rsidP="003C2BF2">
      <w:pPr>
        <w:jc w:val="both"/>
        <w:rPr>
          <w:rFonts w:cs="Arial"/>
          <w:szCs w:val="22"/>
        </w:rPr>
      </w:pPr>
    </w:p>
    <w:p w14:paraId="46997DEF" w14:textId="4A8EAE0A" w:rsidR="00367F13" w:rsidRDefault="00367F13" w:rsidP="003C2BF2">
      <w:pPr>
        <w:pStyle w:val="Titre2"/>
      </w:pPr>
      <w:bookmarkStart w:id="27" w:name="_Toc125982772"/>
      <w:r w:rsidRPr="00C1260D">
        <w:t xml:space="preserve">Forme de remise des </w:t>
      </w:r>
      <w:bookmarkEnd w:id="27"/>
      <w:r w:rsidR="0098238D">
        <w:t>candidatures et des offres</w:t>
      </w:r>
    </w:p>
    <w:p w14:paraId="497836F7" w14:textId="77777777" w:rsidR="003B48B6" w:rsidRPr="00C1260D" w:rsidRDefault="003B48B6" w:rsidP="003B48B6">
      <w:pPr>
        <w:jc w:val="both"/>
        <w:rPr>
          <w:rFonts w:cs="Arial"/>
          <w:szCs w:val="22"/>
        </w:rPr>
      </w:pPr>
    </w:p>
    <w:p w14:paraId="23E175BA" w14:textId="77777777" w:rsidR="003B48B6" w:rsidRPr="001631F3" w:rsidRDefault="003B48B6" w:rsidP="003B48B6">
      <w:pPr>
        <w:pStyle w:val="Titre3"/>
      </w:pPr>
      <w:bookmarkStart w:id="28" w:name="_Toc125982773"/>
      <w:r w:rsidRPr="001631F3">
        <w:t>Version dématérialisée</w:t>
      </w:r>
      <w:bookmarkEnd w:id="28"/>
    </w:p>
    <w:p w14:paraId="1B6E2BCD" w14:textId="4B4B9866" w:rsidR="003B48B6" w:rsidRPr="001631F3" w:rsidRDefault="003B48B6" w:rsidP="003B48B6">
      <w:pPr>
        <w:jc w:val="both"/>
        <w:rPr>
          <w:rFonts w:cs="Arial"/>
          <w:szCs w:val="22"/>
        </w:rPr>
      </w:pPr>
      <w:r w:rsidRPr="001631F3">
        <w:rPr>
          <w:rFonts w:cs="Arial"/>
          <w:szCs w:val="22"/>
        </w:rPr>
        <w:t>Les soumissionnaires</w:t>
      </w:r>
      <w:r w:rsidR="00AE424B" w:rsidRPr="001631F3">
        <w:rPr>
          <w:rFonts w:cs="Arial"/>
          <w:szCs w:val="22"/>
        </w:rPr>
        <w:t xml:space="preserve"> </w:t>
      </w:r>
      <w:r w:rsidRPr="001631F3">
        <w:rPr>
          <w:rFonts w:cs="Arial"/>
          <w:szCs w:val="22"/>
        </w:rPr>
        <w:t>transmett</w:t>
      </w:r>
      <w:r w:rsidR="00BA3ABC" w:rsidRPr="001631F3">
        <w:rPr>
          <w:rFonts w:cs="Arial"/>
          <w:szCs w:val="22"/>
        </w:rPr>
        <w:t xml:space="preserve">ent </w:t>
      </w:r>
      <w:r w:rsidRPr="001631F3">
        <w:rPr>
          <w:rFonts w:cs="Arial"/>
          <w:szCs w:val="22"/>
        </w:rPr>
        <w:t xml:space="preserve">leur </w:t>
      </w:r>
      <w:r w:rsidR="00216069">
        <w:rPr>
          <w:rFonts w:cs="Arial"/>
          <w:szCs w:val="22"/>
        </w:rPr>
        <w:t xml:space="preserve">candidature et leur </w:t>
      </w:r>
      <w:r w:rsidRPr="001631F3">
        <w:rPr>
          <w:rFonts w:cs="Arial"/>
          <w:szCs w:val="22"/>
        </w:rPr>
        <w:t>offre via la plateforme de dématérialisation des procédures de passation des marchés du CEA</w:t>
      </w:r>
      <w:r w:rsidR="001667FB">
        <w:rPr>
          <w:rFonts w:cs="Arial"/>
          <w:szCs w:val="22"/>
        </w:rPr>
        <w:t xml:space="preserve"> (PLACE)</w:t>
      </w:r>
      <w:r w:rsidRPr="001631F3">
        <w:rPr>
          <w:rFonts w:cs="Arial"/>
          <w:szCs w:val="22"/>
        </w:rPr>
        <w:t xml:space="preserve"> accessible sur l’URL suivante : </w:t>
      </w:r>
    </w:p>
    <w:p w14:paraId="4182633A" w14:textId="6A489D8D" w:rsidR="00D469A6" w:rsidRPr="001631F3" w:rsidRDefault="00333907" w:rsidP="003B48B6">
      <w:pPr>
        <w:jc w:val="both"/>
        <w:rPr>
          <w:rFonts w:cs="Arial"/>
          <w:szCs w:val="22"/>
        </w:rPr>
      </w:pPr>
      <w:hyperlink r:id="rId10" w:history="1">
        <w:r w:rsidR="00D469A6" w:rsidRPr="001631F3">
          <w:rPr>
            <w:rStyle w:val="Lienhypertexte"/>
            <w:rFonts w:cs="Arial"/>
            <w:szCs w:val="22"/>
          </w:rPr>
          <w:t>https://www.marches-publics.gouv.fr</w:t>
        </w:r>
      </w:hyperlink>
    </w:p>
    <w:p w14:paraId="7E7F909C" w14:textId="77777777" w:rsidR="00D469A6" w:rsidRPr="001631F3" w:rsidRDefault="00D469A6" w:rsidP="003B48B6">
      <w:pPr>
        <w:jc w:val="both"/>
        <w:rPr>
          <w:rFonts w:cs="Arial"/>
          <w:szCs w:val="22"/>
        </w:rPr>
      </w:pPr>
    </w:p>
    <w:p w14:paraId="6C931908" w14:textId="4131C08D" w:rsidR="003B48B6" w:rsidRDefault="003B48B6" w:rsidP="003B48B6">
      <w:pPr>
        <w:jc w:val="both"/>
        <w:rPr>
          <w:rFonts w:cs="Arial"/>
          <w:szCs w:val="22"/>
        </w:rPr>
      </w:pPr>
      <w:r w:rsidRPr="001631F3">
        <w:rPr>
          <w:rFonts w:cs="Arial"/>
          <w:szCs w:val="22"/>
        </w:rPr>
        <w:t>Les dispositions à suivre sont indiquées dans l’annexe 1 du présent règlement de consultation.</w:t>
      </w:r>
    </w:p>
    <w:p w14:paraId="64C128D3" w14:textId="77777777" w:rsidR="000B7CD2" w:rsidRPr="00F40AB4" w:rsidRDefault="000B7CD2" w:rsidP="000B7CD2">
      <w:pPr>
        <w:jc w:val="both"/>
        <w:rPr>
          <w:rFonts w:cs="Arial"/>
          <w:b/>
          <w:szCs w:val="22"/>
        </w:rPr>
      </w:pPr>
      <w:r>
        <w:rPr>
          <w:rFonts w:cs="Arial"/>
          <w:b/>
          <w:szCs w:val="22"/>
        </w:rPr>
        <w:t xml:space="preserve">Il est demandé de respecter les formalismes de présentation des fichiers d’offres et de candidature indiqués aux paragraphes 3.1 et 3.2 de cette annexe 1. </w:t>
      </w:r>
    </w:p>
    <w:p w14:paraId="623445A2" w14:textId="4DB22B71" w:rsidR="003B48B6" w:rsidRPr="00C1260D" w:rsidRDefault="008F2A8C" w:rsidP="003B48B6">
      <w:pPr>
        <w:jc w:val="both"/>
        <w:rPr>
          <w:rFonts w:cs="Arial"/>
          <w:szCs w:val="22"/>
        </w:rPr>
      </w:pPr>
      <w:r w:rsidRPr="001631F3">
        <w:rPr>
          <w:rFonts w:cs="Arial"/>
          <w:szCs w:val="22"/>
        </w:rPr>
        <w:t>Il est précisé que pour la</w:t>
      </w:r>
      <w:r w:rsidR="003B48B6" w:rsidRPr="001631F3">
        <w:rPr>
          <w:rFonts w:cs="Arial"/>
          <w:szCs w:val="22"/>
        </w:rPr>
        <w:t xml:space="preserve"> remise d’une offre via la plateforme de dématérialisation des appels d’offres du CEA, l’offre (au format .ZIP) ne doit pas dépasser 200 Mo après </w:t>
      </w:r>
      <w:smartTag w:uri="urn:schemas-microsoft-com:office:smarttags" w:element="metricconverter">
        <w:smartTagPr>
          <w:attr w:name="ProductID" w:val="la compression ZIP."/>
        </w:smartTagPr>
        <w:r w:rsidR="003B48B6" w:rsidRPr="001631F3">
          <w:rPr>
            <w:rFonts w:cs="Arial"/>
            <w:szCs w:val="22"/>
          </w:rPr>
          <w:t>la compression ZIP.</w:t>
        </w:r>
      </w:smartTag>
    </w:p>
    <w:p w14:paraId="3D11CB51" w14:textId="77777777" w:rsidR="00422147" w:rsidRDefault="00422147" w:rsidP="003B48B6">
      <w:pPr>
        <w:jc w:val="both"/>
        <w:rPr>
          <w:rFonts w:cs="Arial"/>
          <w:szCs w:val="22"/>
        </w:rPr>
      </w:pPr>
    </w:p>
    <w:p w14:paraId="2BF3F036" w14:textId="77777777" w:rsidR="003B48B6" w:rsidRPr="00B85BEA" w:rsidRDefault="003B48B6" w:rsidP="003B48B6">
      <w:pPr>
        <w:jc w:val="both"/>
        <w:rPr>
          <w:rFonts w:cs="Arial"/>
          <w:szCs w:val="22"/>
          <w:u w:val="single"/>
        </w:rPr>
      </w:pPr>
      <w:r w:rsidRPr="00B85BEA">
        <w:rPr>
          <w:rFonts w:cs="Arial"/>
          <w:szCs w:val="22"/>
          <w:u w:val="single"/>
        </w:rPr>
        <w:t xml:space="preserve">Copie de sauvegarde </w:t>
      </w:r>
    </w:p>
    <w:p w14:paraId="4853013D" w14:textId="64AC9948" w:rsidR="003B48B6" w:rsidRPr="00B85BEA" w:rsidRDefault="00B00EFD" w:rsidP="003B48B6">
      <w:pPr>
        <w:jc w:val="both"/>
        <w:rPr>
          <w:rFonts w:cs="Arial"/>
          <w:szCs w:val="22"/>
        </w:rPr>
      </w:pPr>
      <w:r w:rsidRPr="001631F3">
        <w:rPr>
          <w:rFonts w:cs="Arial"/>
          <w:szCs w:val="22"/>
        </w:rPr>
        <w:t xml:space="preserve">Le soumissionnaire </w:t>
      </w:r>
      <w:r w:rsidR="003B48B6" w:rsidRPr="00B85BEA">
        <w:rPr>
          <w:rFonts w:cs="Arial"/>
          <w:szCs w:val="22"/>
        </w:rPr>
        <w:t>peut envoyer parallèlement une copie de sauvegarde des documents qui ont fait l’objet de la transmission électronique soit sur support papier, soit sur support physique électronique.</w:t>
      </w:r>
    </w:p>
    <w:p w14:paraId="33634EC9" w14:textId="77777777" w:rsidR="003B48B6" w:rsidRPr="00B85BEA" w:rsidRDefault="003B48B6" w:rsidP="003B48B6">
      <w:pPr>
        <w:jc w:val="both"/>
        <w:rPr>
          <w:rFonts w:cs="Arial"/>
          <w:szCs w:val="22"/>
        </w:rPr>
      </w:pPr>
      <w:r w:rsidRPr="00B85BEA">
        <w:rPr>
          <w:rFonts w:cs="Arial"/>
          <w:szCs w:val="22"/>
        </w:rPr>
        <w:t>La copie de sauvegarde devra être remise dans un pli scellé comportant la mention lisible : « Copie de sauvegarde ».</w:t>
      </w:r>
    </w:p>
    <w:p w14:paraId="080F1412" w14:textId="264AE1A8" w:rsidR="003E7221" w:rsidRPr="00703F2D" w:rsidRDefault="003B48B6" w:rsidP="003E7221">
      <w:pPr>
        <w:jc w:val="both"/>
        <w:rPr>
          <w:rFonts w:cs="Arial"/>
          <w:szCs w:val="22"/>
          <w:highlight w:val="yellow"/>
        </w:rPr>
      </w:pPr>
      <w:r w:rsidRPr="00B85BEA">
        <w:rPr>
          <w:rFonts w:cs="Arial"/>
          <w:szCs w:val="22"/>
        </w:rPr>
        <w:t xml:space="preserve">Elle doit être envoyée dans les délais impartis pour la remise des candidatures et des </w:t>
      </w:r>
      <w:r w:rsidRPr="007D3408">
        <w:rPr>
          <w:rFonts w:cs="Arial"/>
          <w:szCs w:val="22"/>
        </w:rPr>
        <w:t>offres</w:t>
      </w:r>
      <w:r w:rsidR="003E7221" w:rsidRPr="007D3408">
        <w:rPr>
          <w:rFonts w:cs="Arial"/>
          <w:szCs w:val="22"/>
        </w:rPr>
        <w:t xml:space="preserve"> à l’adresse indiquée ci-après :</w:t>
      </w:r>
    </w:p>
    <w:p w14:paraId="45819B8E" w14:textId="77777777" w:rsidR="003E7221" w:rsidRPr="00703F2D" w:rsidRDefault="003E7221" w:rsidP="003E7221">
      <w:pPr>
        <w:jc w:val="both"/>
        <w:rPr>
          <w:rFonts w:cs="Arial"/>
          <w:szCs w:val="22"/>
          <w:highlight w:val="yellow"/>
        </w:rPr>
      </w:pPr>
    </w:p>
    <w:p w14:paraId="18396616" w14:textId="77777777" w:rsidR="003E7221" w:rsidRPr="007D3408" w:rsidRDefault="003E7221" w:rsidP="003E7221">
      <w:pPr>
        <w:jc w:val="center"/>
        <w:rPr>
          <w:rFonts w:cs="Arial"/>
          <w:szCs w:val="22"/>
        </w:rPr>
      </w:pPr>
      <w:r w:rsidRPr="007D3408">
        <w:rPr>
          <w:rFonts w:cs="Arial"/>
          <w:szCs w:val="22"/>
        </w:rPr>
        <w:t>CEA Grenoble</w:t>
      </w:r>
    </w:p>
    <w:p w14:paraId="6D0E291D" w14:textId="7C0806EE" w:rsidR="003E7221" w:rsidRPr="007D3408" w:rsidRDefault="003E7221" w:rsidP="003E7221">
      <w:pPr>
        <w:jc w:val="center"/>
        <w:rPr>
          <w:rFonts w:cs="Arial"/>
          <w:szCs w:val="22"/>
        </w:rPr>
      </w:pPr>
      <w:r w:rsidRPr="007D3408">
        <w:rPr>
          <w:rFonts w:cs="Arial"/>
          <w:szCs w:val="22"/>
        </w:rPr>
        <w:t xml:space="preserve">Service </w:t>
      </w:r>
      <w:r w:rsidR="005B7A1E" w:rsidRPr="007D3408">
        <w:rPr>
          <w:rFonts w:cs="Arial"/>
          <w:szCs w:val="22"/>
        </w:rPr>
        <w:t xml:space="preserve">des Marchés et </w:t>
      </w:r>
      <w:r w:rsidRPr="007D3408">
        <w:rPr>
          <w:rFonts w:cs="Arial"/>
          <w:szCs w:val="22"/>
        </w:rPr>
        <w:t>Achats</w:t>
      </w:r>
    </w:p>
    <w:p w14:paraId="534C368B" w14:textId="77777777" w:rsidR="003E7221" w:rsidRPr="007D3408" w:rsidRDefault="003E7221" w:rsidP="003E7221">
      <w:pPr>
        <w:jc w:val="center"/>
        <w:rPr>
          <w:rFonts w:cs="Arial"/>
          <w:szCs w:val="22"/>
        </w:rPr>
      </w:pPr>
      <w:r w:rsidRPr="007D3408">
        <w:rPr>
          <w:rFonts w:cs="Arial"/>
          <w:szCs w:val="22"/>
        </w:rPr>
        <w:t>17, rue des Martyrs</w:t>
      </w:r>
    </w:p>
    <w:p w14:paraId="2DD559D3" w14:textId="77777777" w:rsidR="003E7221" w:rsidRPr="007D3408" w:rsidRDefault="003E7221" w:rsidP="003E7221">
      <w:pPr>
        <w:jc w:val="center"/>
        <w:rPr>
          <w:rFonts w:cs="Arial"/>
          <w:szCs w:val="22"/>
        </w:rPr>
      </w:pPr>
      <w:r w:rsidRPr="007D3408">
        <w:rPr>
          <w:rFonts w:cs="Arial"/>
          <w:szCs w:val="22"/>
        </w:rPr>
        <w:t>38054 GRENOBLE Cedex 09</w:t>
      </w:r>
    </w:p>
    <w:p w14:paraId="03D255C2" w14:textId="2EFA4A58" w:rsidR="003B48B6" w:rsidRPr="00B85BEA" w:rsidRDefault="007D3408" w:rsidP="00E334DE">
      <w:pPr>
        <w:jc w:val="center"/>
        <w:rPr>
          <w:rFonts w:cs="Arial"/>
          <w:szCs w:val="22"/>
        </w:rPr>
      </w:pPr>
      <w:r w:rsidRPr="007D3408">
        <w:rPr>
          <w:rFonts w:cs="Arial"/>
          <w:szCs w:val="22"/>
          <w:u w:val="single"/>
        </w:rPr>
        <w:t xml:space="preserve">A l’attention de </w:t>
      </w:r>
      <w:r w:rsidR="00867680">
        <w:rPr>
          <w:rFonts w:cs="Arial"/>
          <w:szCs w:val="22"/>
          <w:u w:val="single"/>
        </w:rPr>
        <w:t>Elias Jallal</w:t>
      </w:r>
    </w:p>
    <w:p w14:paraId="149112EF" w14:textId="77777777" w:rsidR="00E334DE" w:rsidRDefault="00E334DE" w:rsidP="003B48B6">
      <w:pPr>
        <w:jc w:val="both"/>
        <w:rPr>
          <w:rFonts w:cs="Arial"/>
          <w:szCs w:val="22"/>
        </w:rPr>
      </w:pPr>
    </w:p>
    <w:p w14:paraId="373093B2" w14:textId="20AFD528" w:rsidR="003B48B6" w:rsidRPr="00B85BEA" w:rsidRDefault="003B48B6" w:rsidP="003B48B6">
      <w:pPr>
        <w:jc w:val="both"/>
        <w:rPr>
          <w:rFonts w:cs="Arial"/>
          <w:szCs w:val="22"/>
        </w:rPr>
      </w:pPr>
      <w:r w:rsidRPr="00B85BEA">
        <w:rPr>
          <w:rFonts w:cs="Arial"/>
          <w:szCs w:val="22"/>
        </w:rPr>
        <w:t>La copie de sauvegarde sera ouverte :</w:t>
      </w:r>
    </w:p>
    <w:p w14:paraId="5D9EF18C" w14:textId="77777777" w:rsidR="003B48B6" w:rsidRPr="00B85BEA" w:rsidRDefault="003B48B6" w:rsidP="003B48B6">
      <w:pPr>
        <w:jc w:val="both"/>
        <w:rPr>
          <w:rFonts w:cs="Arial"/>
          <w:szCs w:val="22"/>
        </w:rPr>
      </w:pPr>
      <w:r w:rsidRPr="00B85BEA">
        <w:rPr>
          <w:rFonts w:cs="Arial"/>
          <w:szCs w:val="22"/>
        </w:rPr>
        <w:t>- lorsqu’est détecté un programme informatique malveillant dans les candidatures et les offres transmises par voie dématérialisée.</w:t>
      </w:r>
    </w:p>
    <w:p w14:paraId="35A5788D" w14:textId="77777777" w:rsidR="003B48B6" w:rsidRPr="00C1260D" w:rsidRDefault="003B48B6" w:rsidP="003B48B6">
      <w:pPr>
        <w:jc w:val="both"/>
        <w:rPr>
          <w:rFonts w:cs="Arial"/>
          <w:szCs w:val="22"/>
        </w:rPr>
      </w:pPr>
      <w:r w:rsidRPr="00B85BEA">
        <w:rPr>
          <w:rFonts w:cs="Arial"/>
          <w:szCs w:val="22"/>
        </w:rPr>
        <w:t>- lorsque les candidatures et les offres transmises par voie dématérialisée ne sont pas parvenues dans les délais impartis de remise ou bien n’ont pas pu être ouvertes par le CEA (à la condition que la copie de sauvegarde soit arrivée dans les délais de remise).</w:t>
      </w:r>
    </w:p>
    <w:p w14:paraId="48C19C64" w14:textId="3957107F" w:rsidR="003B48B6" w:rsidRDefault="003B48B6" w:rsidP="003B48B6"/>
    <w:p w14:paraId="64069CCF" w14:textId="77777777" w:rsidR="001667FB" w:rsidRPr="00E334DE" w:rsidRDefault="001667FB" w:rsidP="001667FB">
      <w:pPr>
        <w:rPr>
          <w:color w:val="FF0000"/>
        </w:rPr>
      </w:pPr>
      <w:r w:rsidRPr="00E334DE">
        <w:rPr>
          <w:color w:val="FF0000"/>
        </w:rPr>
        <w:t xml:space="preserve">Rappel : </w:t>
      </w:r>
    </w:p>
    <w:p w14:paraId="387EAE32" w14:textId="27476D14" w:rsidR="00DD4012" w:rsidRPr="00E334DE" w:rsidRDefault="001667FB" w:rsidP="00DD4012">
      <w:pPr>
        <w:jc w:val="both"/>
        <w:rPr>
          <w:color w:val="FF0000"/>
        </w:rPr>
      </w:pPr>
      <w:r w:rsidRPr="00E334DE">
        <w:rPr>
          <w:color w:val="FF0000"/>
        </w:rPr>
        <w:t xml:space="preserve">Les opérateurs économiques ont l’obligation de déposer leurs candidatures et offres par voie électronique sur PLACE, sauf dans les cas prévus par </w:t>
      </w:r>
      <w:r w:rsidR="00DD4012" w:rsidRPr="00E334DE">
        <w:rPr>
          <w:color w:val="FF0000"/>
        </w:rPr>
        <w:t xml:space="preserve"> les articles R2132-12 et R2132-13 du Code de la commande publique.</w:t>
      </w:r>
    </w:p>
    <w:p w14:paraId="6CBA8F88" w14:textId="00B60972" w:rsidR="001667FB" w:rsidRDefault="001667FB" w:rsidP="001667FB">
      <w:pPr>
        <w:rPr>
          <w:highlight w:val="yellow"/>
        </w:rPr>
      </w:pPr>
    </w:p>
    <w:p w14:paraId="614046FD" w14:textId="77777777" w:rsidR="00D8184B" w:rsidRPr="00C1260D" w:rsidRDefault="00D8184B" w:rsidP="003C2BF2">
      <w:pPr>
        <w:jc w:val="both"/>
        <w:rPr>
          <w:rFonts w:cs="Arial"/>
          <w:szCs w:val="22"/>
        </w:rPr>
      </w:pPr>
    </w:p>
    <w:p w14:paraId="2DF85F53" w14:textId="3B1FD8E4" w:rsidR="00BA02F9" w:rsidRDefault="00BA02F9" w:rsidP="00BA02F9">
      <w:pPr>
        <w:pStyle w:val="Titre2"/>
      </w:pPr>
      <w:bookmarkStart w:id="29" w:name="_Toc125982776"/>
      <w:r>
        <w:lastRenderedPageBreak/>
        <w:t>Critères d’attribution</w:t>
      </w:r>
      <w:bookmarkEnd w:id="29"/>
    </w:p>
    <w:p w14:paraId="6F8A015B" w14:textId="77777777" w:rsidR="00753605" w:rsidRDefault="00753605" w:rsidP="003C2BF2">
      <w:pPr>
        <w:jc w:val="both"/>
        <w:rPr>
          <w:rFonts w:cs="Arial"/>
          <w:szCs w:val="22"/>
        </w:rPr>
      </w:pPr>
    </w:p>
    <w:p w14:paraId="22579EF3" w14:textId="77777777" w:rsidR="00811CB3" w:rsidRPr="00C1260D" w:rsidRDefault="00811CB3" w:rsidP="003C2BF2">
      <w:pPr>
        <w:jc w:val="both"/>
        <w:rPr>
          <w:rFonts w:cs="Arial"/>
          <w:szCs w:val="22"/>
        </w:rPr>
      </w:pPr>
      <w:r w:rsidRPr="00C1260D">
        <w:rPr>
          <w:rFonts w:cs="Arial"/>
          <w:szCs w:val="22"/>
        </w:rPr>
        <w:t xml:space="preserve">L’offre du soumissionnaire sera analysée conformément aux critères de sélection </w:t>
      </w:r>
      <w:r w:rsidR="000B2EB0" w:rsidRPr="001D29C0">
        <w:rPr>
          <w:rFonts w:cs="Arial"/>
          <w:szCs w:val="22"/>
        </w:rPr>
        <w:t>pondérés</w:t>
      </w:r>
      <w:r w:rsidR="000B2EB0" w:rsidRPr="00C1260D">
        <w:rPr>
          <w:rFonts w:cs="Arial"/>
          <w:szCs w:val="22"/>
        </w:rPr>
        <w:t xml:space="preserve"> </w:t>
      </w:r>
      <w:r w:rsidRPr="00C1260D">
        <w:rPr>
          <w:rFonts w:cs="Arial"/>
          <w:szCs w:val="22"/>
        </w:rPr>
        <w:t>suivants :</w:t>
      </w:r>
    </w:p>
    <w:p w14:paraId="1116C62B" w14:textId="77777777" w:rsidR="006C31B6" w:rsidRDefault="006C31B6" w:rsidP="006C31B6">
      <w:pPr>
        <w:rPr>
          <w:rFonts w:ascii="Calibri" w:hAnsi="Calibri"/>
          <w:szCs w:val="22"/>
        </w:rPr>
      </w:pPr>
    </w:p>
    <w:tbl>
      <w:tblPr>
        <w:tblW w:w="8980" w:type="dxa"/>
        <w:tblInd w:w="-3" w:type="dxa"/>
        <w:tblCellMar>
          <w:left w:w="0" w:type="dxa"/>
          <w:right w:w="0" w:type="dxa"/>
        </w:tblCellMar>
        <w:tblLook w:val="04A0" w:firstRow="1" w:lastRow="0" w:firstColumn="1" w:lastColumn="0" w:noHBand="0" w:noVBand="1"/>
      </w:tblPr>
      <w:tblGrid>
        <w:gridCol w:w="7780"/>
        <w:gridCol w:w="1200"/>
      </w:tblGrid>
      <w:tr w:rsidR="006C31B6" w14:paraId="467E5B3A" w14:textId="77777777" w:rsidTr="006C31B6">
        <w:trPr>
          <w:trHeight w:val="300"/>
        </w:trPr>
        <w:tc>
          <w:tcPr>
            <w:tcW w:w="7780" w:type="dxa"/>
            <w:tcBorders>
              <w:top w:val="single" w:sz="8" w:space="0" w:color="auto"/>
              <w:left w:val="single" w:sz="8" w:space="0" w:color="auto"/>
              <w:bottom w:val="single" w:sz="8" w:space="0" w:color="auto"/>
              <w:right w:val="nil"/>
            </w:tcBorders>
            <w:shd w:val="clear" w:color="auto" w:fill="DDEBF7"/>
            <w:noWrap/>
            <w:tcMar>
              <w:top w:w="0" w:type="dxa"/>
              <w:left w:w="70" w:type="dxa"/>
              <w:bottom w:w="0" w:type="dxa"/>
              <w:right w:w="70" w:type="dxa"/>
            </w:tcMar>
            <w:vAlign w:val="bottom"/>
            <w:hideMark/>
          </w:tcPr>
          <w:p w14:paraId="31BD1EF0" w14:textId="77777777" w:rsidR="006C31B6" w:rsidRDefault="006C31B6">
            <w:pPr>
              <w:rPr>
                <w:b/>
                <w:bCs/>
                <w:color w:val="000000"/>
              </w:rPr>
            </w:pPr>
            <w:r>
              <w:rPr>
                <w:b/>
                <w:bCs/>
                <w:color w:val="000000"/>
              </w:rPr>
              <w:t>Critère 1 - Note financière</w:t>
            </w:r>
          </w:p>
        </w:tc>
        <w:tc>
          <w:tcPr>
            <w:tcW w:w="1200"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3F58A352" w14:textId="77777777" w:rsidR="006C31B6" w:rsidRDefault="006C31B6">
            <w:pPr>
              <w:jc w:val="center"/>
              <w:rPr>
                <w:b/>
                <w:bCs/>
                <w:color w:val="000000"/>
              </w:rPr>
            </w:pPr>
            <w:r>
              <w:rPr>
                <w:b/>
                <w:bCs/>
                <w:color w:val="000000"/>
              </w:rPr>
              <w:t>45%</w:t>
            </w:r>
          </w:p>
        </w:tc>
      </w:tr>
      <w:tr w:rsidR="006C31B6" w14:paraId="46884A71" w14:textId="77777777" w:rsidTr="006C31B6">
        <w:trPr>
          <w:trHeight w:val="600"/>
        </w:trPr>
        <w:tc>
          <w:tcPr>
            <w:tcW w:w="7780" w:type="dxa"/>
            <w:tcBorders>
              <w:top w:val="nil"/>
              <w:left w:val="single" w:sz="8" w:space="0" w:color="auto"/>
              <w:bottom w:val="nil"/>
              <w:right w:val="nil"/>
            </w:tcBorders>
            <w:shd w:val="clear" w:color="auto" w:fill="B4C6E7"/>
            <w:tcMar>
              <w:top w:w="0" w:type="dxa"/>
              <w:left w:w="70" w:type="dxa"/>
              <w:bottom w:w="0" w:type="dxa"/>
              <w:right w:w="70" w:type="dxa"/>
            </w:tcMar>
            <w:hideMark/>
          </w:tcPr>
          <w:p w14:paraId="787EA31F" w14:textId="7452BC90" w:rsidR="006C31B6" w:rsidRDefault="006C31B6">
            <w:pPr>
              <w:rPr>
                <w:b/>
                <w:bCs/>
              </w:rPr>
            </w:pPr>
            <w:r>
              <w:rPr>
                <w:b/>
                <w:bCs/>
                <w:color w:val="000000"/>
              </w:rPr>
              <w:t>Critère 2 - Capacités à réaliser les études pour le poste 1</w:t>
            </w:r>
            <w:r>
              <w:rPr>
                <w:b/>
                <w:bCs/>
                <w:color w:val="000000"/>
              </w:rPr>
              <w:br/>
              <w:t>(dans le domaine du vide et de la chaudronnerie blanche/fine)</w:t>
            </w:r>
          </w:p>
        </w:tc>
        <w:tc>
          <w:tcPr>
            <w:tcW w:w="1200" w:type="dxa"/>
            <w:tcBorders>
              <w:top w:val="nil"/>
              <w:left w:val="nil"/>
              <w:bottom w:val="nil"/>
              <w:right w:val="single" w:sz="8" w:space="0" w:color="auto"/>
            </w:tcBorders>
            <w:shd w:val="clear" w:color="auto" w:fill="B4C6E7"/>
            <w:noWrap/>
            <w:tcMar>
              <w:top w:w="0" w:type="dxa"/>
              <w:left w:w="70" w:type="dxa"/>
              <w:bottom w:w="0" w:type="dxa"/>
              <w:right w:w="70" w:type="dxa"/>
            </w:tcMar>
            <w:vAlign w:val="center"/>
            <w:hideMark/>
          </w:tcPr>
          <w:p w14:paraId="2D44E169" w14:textId="77777777" w:rsidR="006C31B6" w:rsidRDefault="006C31B6">
            <w:pPr>
              <w:jc w:val="center"/>
              <w:rPr>
                <w:b/>
                <w:bCs/>
              </w:rPr>
            </w:pPr>
            <w:r>
              <w:rPr>
                <w:b/>
                <w:bCs/>
                <w:color w:val="000000"/>
              </w:rPr>
              <w:t>10%</w:t>
            </w:r>
          </w:p>
        </w:tc>
      </w:tr>
      <w:tr w:rsidR="006C31B6" w14:paraId="7564037B" w14:textId="77777777" w:rsidTr="006C31B6">
        <w:trPr>
          <w:trHeight w:val="300"/>
        </w:trPr>
        <w:tc>
          <w:tcPr>
            <w:tcW w:w="7780" w:type="dxa"/>
            <w:tcBorders>
              <w:top w:val="nil"/>
              <w:left w:val="single" w:sz="8" w:space="0" w:color="auto"/>
              <w:bottom w:val="nil"/>
              <w:right w:val="nil"/>
            </w:tcBorders>
            <w:shd w:val="clear" w:color="auto" w:fill="B4C6E7"/>
            <w:noWrap/>
            <w:tcMar>
              <w:top w:w="0" w:type="dxa"/>
              <w:left w:w="70" w:type="dxa"/>
              <w:bottom w:w="0" w:type="dxa"/>
              <w:right w:w="70" w:type="dxa"/>
            </w:tcMar>
            <w:hideMark/>
          </w:tcPr>
          <w:p w14:paraId="759CADF5" w14:textId="77777777" w:rsidR="006C31B6" w:rsidRDefault="006C31B6">
            <w:pPr>
              <w:rPr>
                <w:i/>
                <w:iCs/>
                <w:color w:val="000000"/>
              </w:rPr>
            </w:pPr>
            <w:r>
              <w:rPr>
                <w:i/>
                <w:iCs/>
                <w:color w:val="000000"/>
              </w:rPr>
              <w:t>Références associées dans le domaine (5%)</w:t>
            </w:r>
          </w:p>
        </w:tc>
        <w:tc>
          <w:tcPr>
            <w:tcW w:w="1200" w:type="dxa"/>
            <w:tcBorders>
              <w:top w:val="nil"/>
              <w:left w:val="nil"/>
              <w:bottom w:val="nil"/>
              <w:right w:val="single" w:sz="8" w:space="0" w:color="auto"/>
            </w:tcBorders>
            <w:shd w:val="clear" w:color="auto" w:fill="B4C6E7"/>
            <w:noWrap/>
            <w:tcMar>
              <w:top w:w="0" w:type="dxa"/>
              <w:left w:w="70" w:type="dxa"/>
              <w:bottom w:w="0" w:type="dxa"/>
              <w:right w:w="70" w:type="dxa"/>
            </w:tcMar>
            <w:hideMark/>
          </w:tcPr>
          <w:p w14:paraId="16CA9933" w14:textId="77777777" w:rsidR="006C31B6" w:rsidRDefault="006C31B6">
            <w:pPr>
              <w:jc w:val="center"/>
            </w:pPr>
            <w:r>
              <w:rPr>
                <w:color w:val="000000"/>
              </w:rPr>
              <w:t> </w:t>
            </w:r>
          </w:p>
        </w:tc>
      </w:tr>
      <w:tr w:rsidR="006C31B6" w14:paraId="73906130" w14:textId="77777777" w:rsidTr="006C31B6">
        <w:trPr>
          <w:trHeight w:val="300"/>
        </w:trPr>
        <w:tc>
          <w:tcPr>
            <w:tcW w:w="7780" w:type="dxa"/>
            <w:tcBorders>
              <w:top w:val="nil"/>
              <w:left w:val="single" w:sz="8" w:space="0" w:color="auto"/>
              <w:bottom w:val="single" w:sz="8" w:space="0" w:color="auto"/>
              <w:right w:val="nil"/>
            </w:tcBorders>
            <w:shd w:val="clear" w:color="auto" w:fill="B4C6E7"/>
            <w:noWrap/>
            <w:tcMar>
              <w:top w:w="0" w:type="dxa"/>
              <w:left w:w="70" w:type="dxa"/>
              <w:bottom w:w="0" w:type="dxa"/>
              <w:right w:w="70" w:type="dxa"/>
            </w:tcMar>
            <w:hideMark/>
          </w:tcPr>
          <w:p w14:paraId="18E66A3D" w14:textId="77777777" w:rsidR="006C31B6" w:rsidRDefault="006C31B6">
            <w:pPr>
              <w:rPr>
                <w:i/>
                <w:iCs/>
                <w:color w:val="000000"/>
              </w:rPr>
            </w:pPr>
            <w:r>
              <w:rPr>
                <w:i/>
                <w:iCs/>
                <w:color w:val="000000"/>
              </w:rPr>
              <w:t>Moyens humains (5%)</w:t>
            </w:r>
          </w:p>
        </w:tc>
        <w:tc>
          <w:tcPr>
            <w:tcW w:w="1200" w:type="dxa"/>
            <w:tcBorders>
              <w:top w:val="nil"/>
              <w:left w:val="nil"/>
              <w:bottom w:val="single" w:sz="8" w:space="0" w:color="auto"/>
              <w:right w:val="single" w:sz="8" w:space="0" w:color="auto"/>
            </w:tcBorders>
            <w:shd w:val="clear" w:color="auto" w:fill="B4C6E7"/>
            <w:noWrap/>
            <w:tcMar>
              <w:top w:w="0" w:type="dxa"/>
              <w:left w:w="70" w:type="dxa"/>
              <w:bottom w:w="0" w:type="dxa"/>
              <w:right w:w="70" w:type="dxa"/>
            </w:tcMar>
            <w:hideMark/>
          </w:tcPr>
          <w:p w14:paraId="5A867702" w14:textId="77777777" w:rsidR="006C31B6" w:rsidRDefault="006C31B6">
            <w:pPr>
              <w:jc w:val="center"/>
            </w:pPr>
            <w:r>
              <w:rPr>
                <w:color w:val="000000"/>
              </w:rPr>
              <w:t> </w:t>
            </w:r>
          </w:p>
        </w:tc>
      </w:tr>
      <w:tr w:rsidR="006C31B6" w14:paraId="0A40BA4B" w14:textId="77777777" w:rsidTr="006C31B6">
        <w:trPr>
          <w:trHeight w:val="600"/>
        </w:trPr>
        <w:tc>
          <w:tcPr>
            <w:tcW w:w="7780" w:type="dxa"/>
            <w:tcBorders>
              <w:top w:val="nil"/>
              <w:left w:val="single" w:sz="8" w:space="0" w:color="auto"/>
              <w:bottom w:val="nil"/>
              <w:right w:val="nil"/>
            </w:tcBorders>
            <w:shd w:val="clear" w:color="auto" w:fill="8EA9DB"/>
            <w:tcMar>
              <w:top w:w="0" w:type="dxa"/>
              <w:left w:w="70" w:type="dxa"/>
              <w:bottom w:w="0" w:type="dxa"/>
              <w:right w:w="70" w:type="dxa"/>
            </w:tcMar>
            <w:hideMark/>
          </w:tcPr>
          <w:p w14:paraId="04ED6A00" w14:textId="77777777" w:rsidR="006C31B6" w:rsidRDefault="006C31B6">
            <w:pPr>
              <w:rPr>
                <w:b/>
                <w:bCs/>
              </w:rPr>
            </w:pPr>
            <w:r>
              <w:rPr>
                <w:b/>
                <w:bCs/>
                <w:color w:val="000000"/>
              </w:rPr>
              <w:t xml:space="preserve">Critère 3 - Capacités à réaliser les travaux pour les postes 2 et 3 </w:t>
            </w:r>
            <w:r>
              <w:rPr>
                <w:b/>
                <w:bCs/>
                <w:color w:val="000000"/>
              </w:rPr>
              <w:br/>
              <w:t>(pour les réalisations et les contrôles en matière de chaudronnerie blanche/fine)</w:t>
            </w:r>
          </w:p>
        </w:tc>
        <w:tc>
          <w:tcPr>
            <w:tcW w:w="1200" w:type="dxa"/>
            <w:tcBorders>
              <w:top w:val="nil"/>
              <w:left w:val="nil"/>
              <w:bottom w:val="nil"/>
              <w:right w:val="single" w:sz="8" w:space="0" w:color="auto"/>
            </w:tcBorders>
            <w:shd w:val="clear" w:color="auto" w:fill="8EA9DB"/>
            <w:noWrap/>
            <w:tcMar>
              <w:top w:w="0" w:type="dxa"/>
              <w:left w:w="70" w:type="dxa"/>
              <w:bottom w:w="0" w:type="dxa"/>
              <w:right w:w="70" w:type="dxa"/>
            </w:tcMar>
            <w:vAlign w:val="center"/>
            <w:hideMark/>
          </w:tcPr>
          <w:p w14:paraId="23082358" w14:textId="77777777" w:rsidR="006C31B6" w:rsidRDefault="006C31B6">
            <w:pPr>
              <w:jc w:val="center"/>
              <w:rPr>
                <w:b/>
                <w:bCs/>
              </w:rPr>
            </w:pPr>
            <w:r>
              <w:rPr>
                <w:b/>
                <w:bCs/>
                <w:color w:val="000000"/>
              </w:rPr>
              <w:t>15%</w:t>
            </w:r>
          </w:p>
        </w:tc>
      </w:tr>
      <w:tr w:rsidR="006C31B6" w14:paraId="1FC07628" w14:textId="77777777" w:rsidTr="006C31B6">
        <w:trPr>
          <w:trHeight w:val="300"/>
        </w:trPr>
        <w:tc>
          <w:tcPr>
            <w:tcW w:w="7780" w:type="dxa"/>
            <w:tcBorders>
              <w:top w:val="nil"/>
              <w:left w:val="single" w:sz="8" w:space="0" w:color="auto"/>
              <w:bottom w:val="nil"/>
              <w:right w:val="nil"/>
            </w:tcBorders>
            <w:shd w:val="clear" w:color="auto" w:fill="8EA9DB"/>
            <w:noWrap/>
            <w:tcMar>
              <w:top w:w="0" w:type="dxa"/>
              <w:left w:w="70" w:type="dxa"/>
              <w:bottom w:w="0" w:type="dxa"/>
              <w:right w:w="70" w:type="dxa"/>
            </w:tcMar>
            <w:hideMark/>
          </w:tcPr>
          <w:p w14:paraId="7037821F" w14:textId="77777777" w:rsidR="006C31B6" w:rsidRDefault="006C31B6">
            <w:pPr>
              <w:rPr>
                <w:i/>
                <w:iCs/>
                <w:color w:val="000000"/>
              </w:rPr>
            </w:pPr>
            <w:r>
              <w:rPr>
                <w:i/>
                <w:iCs/>
                <w:color w:val="000000"/>
              </w:rPr>
              <w:t>Références associées dans le domaine (5%)</w:t>
            </w:r>
          </w:p>
        </w:tc>
        <w:tc>
          <w:tcPr>
            <w:tcW w:w="1200" w:type="dxa"/>
            <w:tcBorders>
              <w:top w:val="nil"/>
              <w:left w:val="nil"/>
              <w:bottom w:val="nil"/>
              <w:right w:val="single" w:sz="8" w:space="0" w:color="auto"/>
            </w:tcBorders>
            <w:shd w:val="clear" w:color="auto" w:fill="8EA9DB"/>
            <w:noWrap/>
            <w:tcMar>
              <w:top w:w="0" w:type="dxa"/>
              <w:left w:w="70" w:type="dxa"/>
              <w:bottom w:w="0" w:type="dxa"/>
              <w:right w:w="70" w:type="dxa"/>
            </w:tcMar>
            <w:hideMark/>
          </w:tcPr>
          <w:p w14:paraId="1C87C5EA" w14:textId="77777777" w:rsidR="006C31B6" w:rsidRDefault="006C31B6">
            <w:pPr>
              <w:jc w:val="center"/>
            </w:pPr>
            <w:r>
              <w:rPr>
                <w:color w:val="000000"/>
              </w:rPr>
              <w:t> </w:t>
            </w:r>
          </w:p>
        </w:tc>
      </w:tr>
      <w:tr w:rsidR="006C31B6" w14:paraId="1AE45F6E" w14:textId="77777777" w:rsidTr="006C31B6">
        <w:trPr>
          <w:trHeight w:val="300"/>
        </w:trPr>
        <w:tc>
          <w:tcPr>
            <w:tcW w:w="7780" w:type="dxa"/>
            <w:tcBorders>
              <w:top w:val="nil"/>
              <w:left w:val="single" w:sz="8" w:space="0" w:color="auto"/>
              <w:bottom w:val="single" w:sz="8" w:space="0" w:color="auto"/>
              <w:right w:val="nil"/>
            </w:tcBorders>
            <w:shd w:val="clear" w:color="auto" w:fill="8EA9DB"/>
            <w:noWrap/>
            <w:tcMar>
              <w:top w:w="0" w:type="dxa"/>
              <w:left w:w="70" w:type="dxa"/>
              <w:bottom w:w="0" w:type="dxa"/>
              <w:right w:w="70" w:type="dxa"/>
            </w:tcMar>
            <w:hideMark/>
          </w:tcPr>
          <w:p w14:paraId="35818F55" w14:textId="77777777" w:rsidR="006C31B6" w:rsidRDefault="006C31B6">
            <w:pPr>
              <w:rPr>
                <w:i/>
                <w:iCs/>
                <w:color w:val="000000"/>
              </w:rPr>
            </w:pPr>
            <w:r>
              <w:rPr>
                <w:i/>
                <w:iCs/>
                <w:color w:val="000000"/>
              </w:rPr>
              <w:t>Moyens humains et matériels  (10%)</w:t>
            </w:r>
          </w:p>
        </w:tc>
        <w:tc>
          <w:tcPr>
            <w:tcW w:w="1200" w:type="dxa"/>
            <w:tcBorders>
              <w:top w:val="nil"/>
              <w:left w:val="nil"/>
              <w:bottom w:val="single" w:sz="8" w:space="0" w:color="auto"/>
              <w:right w:val="single" w:sz="8" w:space="0" w:color="auto"/>
            </w:tcBorders>
            <w:shd w:val="clear" w:color="auto" w:fill="8EA9DB"/>
            <w:noWrap/>
            <w:tcMar>
              <w:top w:w="0" w:type="dxa"/>
              <w:left w:w="70" w:type="dxa"/>
              <w:bottom w:w="0" w:type="dxa"/>
              <w:right w:w="70" w:type="dxa"/>
            </w:tcMar>
            <w:hideMark/>
          </w:tcPr>
          <w:p w14:paraId="46648F90" w14:textId="77777777" w:rsidR="006C31B6" w:rsidRDefault="006C31B6">
            <w:pPr>
              <w:jc w:val="center"/>
            </w:pPr>
            <w:r>
              <w:rPr>
                <w:color w:val="000000"/>
              </w:rPr>
              <w:t> </w:t>
            </w:r>
          </w:p>
        </w:tc>
      </w:tr>
      <w:tr w:rsidR="006C31B6" w14:paraId="63D364B2" w14:textId="77777777" w:rsidTr="006C31B6">
        <w:trPr>
          <w:trHeight w:val="300"/>
        </w:trPr>
        <w:tc>
          <w:tcPr>
            <w:tcW w:w="7780" w:type="dxa"/>
            <w:tcBorders>
              <w:top w:val="nil"/>
              <w:left w:val="single" w:sz="8" w:space="0" w:color="auto"/>
              <w:bottom w:val="nil"/>
              <w:right w:val="nil"/>
            </w:tcBorders>
            <w:shd w:val="clear" w:color="auto" w:fill="305496"/>
            <w:noWrap/>
            <w:tcMar>
              <w:top w:w="0" w:type="dxa"/>
              <w:left w:w="70" w:type="dxa"/>
              <w:bottom w:w="0" w:type="dxa"/>
              <w:right w:w="70" w:type="dxa"/>
            </w:tcMar>
            <w:hideMark/>
          </w:tcPr>
          <w:p w14:paraId="462DC9D0" w14:textId="77777777" w:rsidR="006C31B6" w:rsidRDefault="006C31B6">
            <w:pPr>
              <w:rPr>
                <w:b/>
                <w:bCs/>
                <w:color w:val="FFFFFF"/>
              </w:rPr>
            </w:pPr>
            <w:r>
              <w:rPr>
                <w:b/>
                <w:bCs/>
                <w:color w:val="FFFFFF"/>
              </w:rPr>
              <w:t>Critère 4 - Qualité techniques de l'offre</w:t>
            </w:r>
          </w:p>
        </w:tc>
        <w:tc>
          <w:tcPr>
            <w:tcW w:w="1200" w:type="dxa"/>
            <w:tcBorders>
              <w:top w:val="nil"/>
              <w:left w:val="nil"/>
              <w:bottom w:val="nil"/>
              <w:right w:val="single" w:sz="8" w:space="0" w:color="auto"/>
            </w:tcBorders>
            <w:shd w:val="clear" w:color="auto" w:fill="305496"/>
            <w:noWrap/>
            <w:tcMar>
              <w:top w:w="0" w:type="dxa"/>
              <w:left w:w="70" w:type="dxa"/>
              <w:bottom w:w="0" w:type="dxa"/>
              <w:right w:w="70" w:type="dxa"/>
            </w:tcMar>
            <w:hideMark/>
          </w:tcPr>
          <w:p w14:paraId="65A41C02" w14:textId="77777777" w:rsidR="006C31B6" w:rsidRDefault="006C31B6">
            <w:pPr>
              <w:jc w:val="center"/>
              <w:rPr>
                <w:b/>
                <w:bCs/>
                <w:color w:val="FFFFFF"/>
              </w:rPr>
            </w:pPr>
            <w:r>
              <w:rPr>
                <w:b/>
                <w:bCs/>
                <w:color w:val="FFFFFF"/>
              </w:rPr>
              <w:t>20%</w:t>
            </w:r>
          </w:p>
        </w:tc>
      </w:tr>
      <w:tr w:rsidR="006C31B6" w14:paraId="5975F180" w14:textId="77777777" w:rsidTr="006C31B6">
        <w:trPr>
          <w:trHeight w:val="300"/>
        </w:trPr>
        <w:tc>
          <w:tcPr>
            <w:tcW w:w="7780" w:type="dxa"/>
            <w:tcBorders>
              <w:top w:val="nil"/>
              <w:left w:val="single" w:sz="8" w:space="0" w:color="auto"/>
              <w:bottom w:val="nil"/>
              <w:right w:val="nil"/>
            </w:tcBorders>
            <w:shd w:val="clear" w:color="auto" w:fill="305496"/>
            <w:noWrap/>
            <w:tcMar>
              <w:top w:w="0" w:type="dxa"/>
              <w:left w:w="70" w:type="dxa"/>
              <w:bottom w:w="0" w:type="dxa"/>
              <w:right w:w="70" w:type="dxa"/>
            </w:tcMar>
            <w:hideMark/>
          </w:tcPr>
          <w:p w14:paraId="3FCAF70D" w14:textId="77777777" w:rsidR="006C31B6" w:rsidRDefault="006C31B6">
            <w:pPr>
              <w:rPr>
                <w:i/>
                <w:iCs/>
                <w:color w:val="FFFFFF"/>
              </w:rPr>
            </w:pPr>
            <w:r>
              <w:rPr>
                <w:i/>
                <w:iCs/>
                <w:color w:val="FFFFFF"/>
              </w:rPr>
              <w:t>Compréhension du besoin et méthodologie (20%)</w:t>
            </w:r>
          </w:p>
        </w:tc>
        <w:tc>
          <w:tcPr>
            <w:tcW w:w="1200" w:type="dxa"/>
            <w:tcBorders>
              <w:top w:val="nil"/>
              <w:left w:val="nil"/>
              <w:bottom w:val="nil"/>
              <w:right w:val="single" w:sz="8" w:space="0" w:color="auto"/>
            </w:tcBorders>
            <w:shd w:val="clear" w:color="auto" w:fill="305496"/>
            <w:noWrap/>
            <w:tcMar>
              <w:top w:w="0" w:type="dxa"/>
              <w:left w:w="70" w:type="dxa"/>
              <w:bottom w:w="0" w:type="dxa"/>
              <w:right w:w="70" w:type="dxa"/>
            </w:tcMar>
            <w:hideMark/>
          </w:tcPr>
          <w:p w14:paraId="68748743" w14:textId="77777777" w:rsidR="006C31B6" w:rsidRDefault="006C31B6">
            <w:pPr>
              <w:jc w:val="center"/>
              <w:rPr>
                <w:color w:val="FFFFFF"/>
              </w:rPr>
            </w:pPr>
            <w:r>
              <w:rPr>
                <w:color w:val="FFFFFF"/>
              </w:rPr>
              <w:t> </w:t>
            </w:r>
          </w:p>
        </w:tc>
      </w:tr>
      <w:tr w:rsidR="006C31B6" w14:paraId="697E8DC8" w14:textId="77777777" w:rsidTr="006C31B6">
        <w:trPr>
          <w:trHeight w:val="300"/>
        </w:trPr>
        <w:tc>
          <w:tcPr>
            <w:tcW w:w="7780" w:type="dxa"/>
            <w:tcBorders>
              <w:top w:val="single" w:sz="8" w:space="0" w:color="auto"/>
              <w:left w:val="single" w:sz="8" w:space="0" w:color="auto"/>
              <w:bottom w:val="nil"/>
              <w:right w:val="nil"/>
            </w:tcBorders>
            <w:shd w:val="clear" w:color="auto" w:fill="203764"/>
            <w:noWrap/>
            <w:tcMar>
              <w:top w:w="0" w:type="dxa"/>
              <w:left w:w="70" w:type="dxa"/>
              <w:bottom w:w="0" w:type="dxa"/>
              <w:right w:w="70" w:type="dxa"/>
            </w:tcMar>
            <w:hideMark/>
          </w:tcPr>
          <w:p w14:paraId="1CBEA560" w14:textId="77777777" w:rsidR="006C31B6" w:rsidRDefault="006C31B6">
            <w:pPr>
              <w:rPr>
                <w:color w:val="FFFFFF"/>
              </w:rPr>
            </w:pPr>
            <w:r>
              <w:rPr>
                <w:color w:val="FFFFFF"/>
              </w:rPr>
              <w:t>Critère 5 - Délai</w:t>
            </w:r>
          </w:p>
        </w:tc>
        <w:tc>
          <w:tcPr>
            <w:tcW w:w="1200" w:type="dxa"/>
            <w:tcBorders>
              <w:top w:val="single" w:sz="8" w:space="0" w:color="auto"/>
              <w:left w:val="nil"/>
              <w:bottom w:val="nil"/>
              <w:right w:val="single" w:sz="8" w:space="0" w:color="auto"/>
            </w:tcBorders>
            <w:shd w:val="clear" w:color="auto" w:fill="203764"/>
            <w:noWrap/>
            <w:tcMar>
              <w:top w:w="0" w:type="dxa"/>
              <w:left w:w="70" w:type="dxa"/>
              <w:bottom w:w="0" w:type="dxa"/>
              <w:right w:w="70" w:type="dxa"/>
            </w:tcMar>
            <w:vAlign w:val="bottom"/>
            <w:hideMark/>
          </w:tcPr>
          <w:p w14:paraId="58DB209A" w14:textId="77777777" w:rsidR="006C31B6" w:rsidRDefault="006C31B6">
            <w:pPr>
              <w:jc w:val="center"/>
              <w:rPr>
                <w:b/>
                <w:bCs/>
                <w:color w:val="FFFFFF"/>
              </w:rPr>
            </w:pPr>
            <w:r>
              <w:rPr>
                <w:b/>
                <w:bCs/>
                <w:color w:val="FFFFFF"/>
              </w:rPr>
              <w:t>10%</w:t>
            </w:r>
          </w:p>
        </w:tc>
      </w:tr>
      <w:tr w:rsidR="006C31B6" w14:paraId="0D160888" w14:textId="77777777" w:rsidTr="006C31B6">
        <w:trPr>
          <w:trHeight w:val="300"/>
        </w:trPr>
        <w:tc>
          <w:tcPr>
            <w:tcW w:w="7780" w:type="dxa"/>
            <w:tcBorders>
              <w:top w:val="nil"/>
              <w:left w:val="single" w:sz="8" w:space="0" w:color="auto"/>
              <w:bottom w:val="nil"/>
              <w:right w:val="nil"/>
            </w:tcBorders>
            <w:shd w:val="clear" w:color="auto" w:fill="203764"/>
            <w:noWrap/>
            <w:tcMar>
              <w:top w:w="0" w:type="dxa"/>
              <w:left w:w="70" w:type="dxa"/>
              <w:bottom w:w="0" w:type="dxa"/>
              <w:right w:w="70" w:type="dxa"/>
            </w:tcMar>
            <w:hideMark/>
          </w:tcPr>
          <w:p w14:paraId="371229B1" w14:textId="77777777" w:rsidR="006C31B6" w:rsidRDefault="006C31B6">
            <w:pPr>
              <w:rPr>
                <w:i/>
                <w:iCs/>
                <w:color w:val="FFFFFF"/>
              </w:rPr>
            </w:pPr>
            <w:r>
              <w:rPr>
                <w:i/>
                <w:iCs/>
                <w:color w:val="FFFFFF"/>
              </w:rPr>
              <w:t>Définition du planning et des déviations possibles</w:t>
            </w:r>
          </w:p>
        </w:tc>
        <w:tc>
          <w:tcPr>
            <w:tcW w:w="1200" w:type="dxa"/>
            <w:shd w:val="clear" w:color="auto" w:fill="203764"/>
            <w:noWrap/>
            <w:tcMar>
              <w:top w:w="0" w:type="dxa"/>
              <w:left w:w="70" w:type="dxa"/>
              <w:bottom w:w="0" w:type="dxa"/>
              <w:right w:w="70" w:type="dxa"/>
            </w:tcMar>
            <w:hideMark/>
          </w:tcPr>
          <w:p w14:paraId="4ED644B1" w14:textId="77777777" w:rsidR="006C31B6" w:rsidRDefault="006C31B6">
            <w:pPr>
              <w:rPr>
                <w:color w:val="FFFFFF"/>
              </w:rPr>
            </w:pPr>
            <w:r>
              <w:rPr>
                <w:color w:val="FFFFFF"/>
              </w:rPr>
              <w:t> </w:t>
            </w:r>
          </w:p>
        </w:tc>
      </w:tr>
      <w:tr w:rsidR="006C31B6" w14:paraId="21CF30E0" w14:textId="77777777" w:rsidTr="006C31B6">
        <w:trPr>
          <w:trHeight w:val="300"/>
        </w:trPr>
        <w:tc>
          <w:tcPr>
            <w:tcW w:w="7780" w:type="dxa"/>
            <w:tcBorders>
              <w:top w:val="nil"/>
              <w:left w:val="single" w:sz="8" w:space="0" w:color="auto"/>
              <w:bottom w:val="single" w:sz="8" w:space="0" w:color="auto"/>
              <w:right w:val="nil"/>
            </w:tcBorders>
            <w:shd w:val="clear" w:color="auto" w:fill="203764"/>
            <w:noWrap/>
            <w:tcMar>
              <w:top w:w="0" w:type="dxa"/>
              <w:left w:w="70" w:type="dxa"/>
              <w:bottom w:w="0" w:type="dxa"/>
              <w:right w:w="70" w:type="dxa"/>
            </w:tcMar>
            <w:hideMark/>
          </w:tcPr>
          <w:p w14:paraId="2151EECC" w14:textId="77777777" w:rsidR="006C31B6" w:rsidRDefault="006C31B6">
            <w:pPr>
              <w:rPr>
                <w:i/>
                <w:iCs/>
                <w:color w:val="FFFFFF"/>
              </w:rPr>
            </w:pPr>
            <w:r>
              <w:rPr>
                <w:i/>
                <w:iCs/>
                <w:color w:val="FFFFFF"/>
              </w:rPr>
              <w:t>Optimisation du planning</w:t>
            </w:r>
          </w:p>
        </w:tc>
        <w:tc>
          <w:tcPr>
            <w:tcW w:w="1200" w:type="dxa"/>
            <w:tcBorders>
              <w:top w:val="nil"/>
              <w:left w:val="nil"/>
              <w:bottom w:val="single" w:sz="8" w:space="0" w:color="auto"/>
              <w:right w:val="nil"/>
            </w:tcBorders>
            <w:shd w:val="clear" w:color="auto" w:fill="203764"/>
            <w:noWrap/>
            <w:tcMar>
              <w:top w:w="0" w:type="dxa"/>
              <w:left w:w="70" w:type="dxa"/>
              <w:bottom w:w="0" w:type="dxa"/>
              <w:right w:w="70" w:type="dxa"/>
            </w:tcMar>
            <w:hideMark/>
          </w:tcPr>
          <w:p w14:paraId="5F42D416" w14:textId="77777777" w:rsidR="006C31B6" w:rsidRDefault="006C31B6">
            <w:pPr>
              <w:rPr>
                <w:color w:val="FFFFFF"/>
              </w:rPr>
            </w:pPr>
            <w:r>
              <w:rPr>
                <w:color w:val="FFFFFF"/>
              </w:rPr>
              <w:t> </w:t>
            </w:r>
          </w:p>
        </w:tc>
      </w:tr>
      <w:tr w:rsidR="006C31B6" w14:paraId="047BE7D3" w14:textId="77777777" w:rsidTr="006C31B6">
        <w:trPr>
          <w:trHeight w:val="300"/>
        </w:trPr>
        <w:tc>
          <w:tcPr>
            <w:tcW w:w="7780" w:type="dxa"/>
            <w:tcBorders>
              <w:top w:val="nil"/>
              <w:left w:val="single" w:sz="8" w:space="0" w:color="auto"/>
              <w:bottom w:val="single" w:sz="8" w:space="0" w:color="auto"/>
              <w:right w:val="nil"/>
            </w:tcBorders>
            <w:shd w:val="clear" w:color="auto" w:fill="F2F2F2"/>
            <w:noWrap/>
            <w:tcMar>
              <w:top w:w="0" w:type="dxa"/>
              <w:left w:w="70" w:type="dxa"/>
              <w:bottom w:w="0" w:type="dxa"/>
              <w:right w:w="70" w:type="dxa"/>
            </w:tcMar>
            <w:hideMark/>
          </w:tcPr>
          <w:p w14:paraId="2492D5E5" w14:textId="77777777" w:rsidR="006C31B6" w:rsidRDefault="006C31B6">
            <w:pPr>
              <w:rPr>
                <w:b/>
                <w:bCs/>
                <w:i/>
                <w:iCs/>
                <w:color w:val="3F3F3F"/>
              </w:rPr>
            </w:pPr>
            <w:r>
              <w:rPr>
                <w:b/>
                <w:bCs/>
                <w:i/>
                <w:iCs/>
                <w:color w:val="3F3F3F"/>
              </w:rPr>
              <w:t>Note total</w:t>
            </w:r>
          </w:p>
        </w:tc>
        <w:tc>
          <w:tcPr>
            <w:tcW w:w="1200"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302487D6" w14:textId="77777777" w:rsidR="006C31B6" w:rsidRDefault="006C31B6">
            <w:pPr>
              <w:jc w:val="center"/>
              <w:rPr>
                <w:b/>
                <w:bCs/>
                <w:i/>
                <w:iCs/>
                <w:color w:val="3F3F3F"/>
              </w:rPr>
            </w:pPr>
            <w:r>
              <w:rPr>
                <w:b/>
                <w:bCs/>
                <w:i/>
                <w:iCs/>
                <w:color w:val="3F3F3F"/>
              </w:rPr>
              <w:t>100%</w:t>
            </w:r>
          </w:p>
        </w:tc>
      </w:tr>
    </w:tbl>
    <w:p w14:paraId="436AA6EB" w14:textId="06CB132B" w:rsidR="00140E32" w:rsidRPr="00C1260D" w:rsidRDefault="00140E32" w:rsidP="003C2BF2">
      <w:pPr>
        <w:jc w:val="both"/>
        <w:rPr>
          <w:rFonts w:cs="Arial"/>
          <w:szCs w:val="22"/>
        </w:rPr>
      </w:pPr>
    </w:p>
    <w:p w14:paraId="6D925637" w14:textId="77777777" w:rsidR="00811CB3" w:rsidRPr="00C1260D" w:rsidRDefault="00811CB3" w:rsidP="003C2BF2">
      <w:pPr>
        <w:jc w:val="both"/>
        <w:rPr>
          <w:rFonts w:cs="Arial"/>
          <w:szCs w:val="22"/>
        </w:rPr>
      </w:pPr>
      <w:r w:rsidRPr="00C1260D">
        <w:rPr>
          <w:rFonts w:cs="Arial"/>
          <w:szCs w:val="22"/>
        </w:rPr>
        <w:t>A cet effet, le soumissionnaire veillera à bien préciser et/ou développer dans son offre les points concernant ces critères.</w:t>
      </w:r>
    </w:p>
    <w:p w14:paraId="17FFFEB1" w14:textId="6A97ECAC" w:rsidR="00753605" w:rsidRDefault="00753605" w:rsidP="00A74ABD">
      <w:pPr>
        <w:jc w:val="both"/>
        <w:rPr>
          <w:rFonts w:cs="Arial"/>
          <w:szCs w:val="22"/>
        </w:rPr>
      </w:pPr>
    </w:p>
    <w:p w14:paraId="30C4ACD8" w14:textId="2C134FF5" w:rsidR="00AA5318" w:rsidRPr="00C1260D" w:rsidRDefault="00AA5318" w:rsidP="003C2BF2">
      <w:pPr>
        <w:pStyle w:val="Titre1"/>
        <w:jc w:val="both"/>
      </w:pPr>
      <w:bookmarkStart w:id="30" w:name="_Toc125982777"/>
      <w:r w:rsidRPr="00C1260D">
        <w:t xml:space="preserve">DOCUMENTS RELATIFS AU RESPECT DE </w:t>
      </w:r>
      <w:smartTag w:uri="urn:schemas-microsoft-com:office:smarttags" w:element="metricconverter">
        <w:smartTagPr>
          <w:attr w:name="ProductID" w:val="LA REGLEMENTATION FISCALE"/>
        </w:smartTagPr>
        <w:smartTag w:uri="urn:schemas-microsoft-com:office:smarttags" w:element="metricconverter">
          <w:smartTagPr>
            <w:attr w:name="ProductID" w:val="LA REGLEMENTATION"/>
          </w:smartTagPr>
          <w:r w:rsidRPr="00C1260D">
            <w:t>LA REGLEMENTATION</w:t>
          </w:r>
        </w:smartTag>
        <w:r w:rsidRPr="00C1260D">
          <w:t xml:space="preserve"> FISCALE</w:t>
        </w:r>
      </w:smartTag>
      <w:r w:rsidRPr="00C1260D">
        <w:t xml:space="preserve"> ET SOCIALE A FOURNIR PAR </w:t>
      </w:r>
      <w:r w:rsidR="00F62700" w:rsidRPr="00F62700">
        <w:t>LES CANDIDATS ADMIS A SOUMISSIONER OU PARTICIPER AU DIALOGUE</w:t>
      </w:r>
      <w:bookmarkEnd w:id="30"/>
    </w:p>
    <w:p w14:paraId="54149F2D" w14:textId="77777777" w:rsidR="00F62700" w:rsidRPr="00F62700" w:rsidRDefault="00F62700" w:rsidP="00F62700">
      <w:pPr>
        <w:rPr>
          <w:color w:val="000000" w:themeColor="text1"/>
        </w:rPr>
      </w:pPr>
    </w:p>
    <w:p w14:paraId="362B7590" w14:textId="23556862" w:rsidR="00F62700" w:rsidRPr="00F62700" w:rsidRDefault="006C31B6" w:rsidP="00F62700">
      <w:pPr>
        <w:jc w:val="both"/>
        <w:rPr>
          <w:color w:val="000000" w:themeColor="text1"/>
        </w:rPr>
      </w:pPr>
      <w:r w:rsidRPr="00F62700">
        <w:rPr>
          <w:color w:val="000000" w:themeColor="text1"/>
        </w:rPr>
        <w:t xml:space="preserve">Conformément </w:t>
      </w:r>
      <w:r>
        <w:rPr>
          <w:color w:val="000000" w:themeColor="text1"/>
        </w:rPr>
        <w:t>à</w:t>
      </w:r>
      <w:r w:rsidR="00DD4012">
        <w:rPr>
          <w:color w:val="000000" w:themeColor="text1"/>
        </w:rPr>
        <w:t xml:space="preserve"> l’article R2144-5 du Code de la commande publique</w:t>
      </w:r>
      <w:r w:rsidR="00F62700" w:rsidRPr="00F62700">
        <w:rPr>
          <w:color w:val="000000" w:themeColor="text1"/>
        </w:rPr>
        <w:t xml:space="preserve">, les candidats retenus par le CEA ne pourront accéder à la phase de consultation et être invités à soumissionner qu’à la condition de transmettre au CEA, </w:t>
      </w:r>
      <w:r w:rsidRPr="00F62700">
        <w:rPr>
          <w:color w:val="000000" w:themeColor="text1"/>
        </w:rPr>
        <w:t xml:space="preserve">conformément </w:t>
      </w:r>
      <w:r>
        <w:rPr>
          <w:color w:val="000000" w:themeColor="text1"/>
        </w:rPr>
        <w:t>aux</w:t>
      </w:r>
      <w:r w:rsidR="00DD4012">
        <w:rPr>
          <w:color w:val="000000" w:themeColor="text1"/>
        </w:rPr>
        <w:t xml:space="preserve"> articles </w:t>
      </w:r>
      <w:r w:rsidR="00F6564B">
        <w:rPr>
          <w:color w:val="000000" w:themeColor="text1"/>
        </w:rPr>
        <w:t xml:space="preserve">R2143-6, </w:t>
      </w:r>
      <w:r w:rsidR="00DD4012">
        <w:rPr>
          <w:color w:val="000000" w:themeColor="text1"/>
        </w:rPr>
        <w:t xml:space="preserve">R2143-7 et R2143-9 du Code </w:t>
      </w:r>
      <w:r w:rsidR="00F62700" w:rsidRPr="00F62700">
        <w:rPr>
          <w:color w:val="000000" w:themeColor="text1"/>
        </w:rPr>
        <w:t>précité, avant l’envoi de la lettre d’invitation à soumissionner et dans le délai fixé par le CEA, les documents ci-après :</w:t>
      </w:r>
    </w:p>
    <w:p w14:paraId="3C49E496" w14:textId="77777777" w:rsidR="00F62700" w:rsidRPr="00F62700" w:rsidRDefault="00F62700" w:rsidP="00F62700">
      <w:pPr>
        <w:jc w:val="both"/>
        <w:rPr>
          <w:color w:val="000000" w:themeColor="text1"/>
        </w:rPr>
      </w:pPr>
    </w:p>
    <w:p w14:paraId="79D32F12" w14:textId="11B5601F" w:rsidR="00F62700" w:rsidRPr="00F62700" w:rsidRDefault="00F62700" w:rsidP="00F62700">
      <w:pPr>
        <w:numPr>
          <w:ilvl w:val="0"/>
          <w:numId w:val="5"/>
        </w:numPr>
        <w:jc w:val="both"/>
        <w:rPr>
          <w:color w:val="000000" w:themeColor="text1"/>
        </w:rPr>
      </w:pPr>
      <w:r w:rsidRPr="00F62700">
        <w:rPr>
          <w:color w:val="000000" w:themeColor="text1"/>
        </w:rPr>
        <w:t>-les attestations et certificats délivrés par les administrations et organismes compétents prouvant que le candidat a satisfait à ses obligations fiscales et sociales</w:t>
      </w:r>
      <w:r w:rsidR="00AF1049">
        <w:rPr>
          <w:color w:val="000000" w:themeColor="text1"/>
        </w:rPr>
        <w:t xml:space="preserve"> </w:t>
      </w:r>
      <w:r w:rsidR="00AF1049" w:rsidRPr="00AF7568">
        <w:rPr>
          <w:color w:val="000000" w:themeColor="text1"/>
        </w:rPr>
        <w:t xml:space="preserve"> </w:t>
      </w:r>
      <w:hyperlink r:id="rId11" w:history="1">
        <w:r w:rsidR="00AF1049" w:rsidRPr="00AF7568">
          <w:rPr>
            <w:bCs/>
            <w:color w:val="000000" w:themeColor="text1"/>
          </w:rPr>
          <w:t>Arrêté du 22 mars 2019 fixant la liste des impôts, taxes, contributions ou cotisations sociales donnant lieu à la délivrance de certificats pour l'attribution des contrats de la commande publique</w:t>
        </w:r>
      </w:hyperlink>
      <w:r w:rsidRPr="00F62700">
        <w:rPr>
          <w:color w:val="000000" w:themeColor="text1"/>
        </w:rPr>
        <w:t>).</w:t>
      </w:r>
    </w:p>
    <w:p w14:paraId="35C1CAEA" w14:textId="61C885E8" w:rsidR="00F62700" w:rsidRPr="00F62700" w:rsidRDefault="00F62700" w:rsidP="00F62700">
      <w:pPr>
        <w:numPr>
          <w:ilvl w:val="0"/>
          <w:numId w:val="5"/>
        </w:numPr>
        <w:jc w:val="both"/>
        <w:rPr>
          <w:color w:val="000000" w:themeColor="text1"/>
        </w:rPr>
      </w:pPr>
      <w:r w:rsidRPr="00F62700">
        <w:rPr>
          <w:color w:val="000000" w:themeColor="text1"/>
        </w:rPr>
        <w:t>-un extrait K-Bis, ou D1 datant de moins de 3 mois ou documents équivalents en cas de candidats étrangers,</w:t>
      </w:r>
    </w:p>
    <w:p w14:paraId="669232C5" w14:textId="77777777" w:rsidR="00F62700" w:rsidRPr="00F62700" w:rsidRDefault="00F62700" w:rsidP="00F62700">
      <w:pPr>
        <w:jc w:val="both"/>
        <w:rPr>
          <w:color w:val="000000" w:themeColor="text1"/>
        </w:rPr>
      </w:pPr>
    </w:p>
    <w:p w14:paraId="094F0DC6" w14:textId="11B29F83" w:rsidR="00811CB3" w:rsidRPr="00F62700" w:rsidRDefault="00F62700" w:rsidP="00F62700">
      <w:pPr>
        <w:jc w:val="both"/>
        <w:rPr>
          <w:rFonts w:cs="Arial"/>
          <w:color w:val="000000" w:themeColor="text1"/>
          <w:szCs w:val="22"/>
        </w:rPr>
      </w:pPr>
      <w:r w:rsidRPr="00F62700">
        <w:rPr>
          <w:color w:val="000000" w:themeColor="text1"/>
        </w:rPr>
        <w:t>Dans le cas où le candidat retenu ne produirait pas ces documents dans le délai imparti, sa candidature sera écartée sans autre formalité.</w:t>
      </w:r>
    </w:p>
    <w:p w14:paraId="38D00B72" w14:textId="77777777" w:rsidR="003C2BF2" w:rsidRDefault="003C2BF2" w:rsidP="003C2BF2">
      <w:pPr>
        <w:jc w:val="both"/>
        <w:rPr>
          <w:rFonts w:cs="Arial"/>
          <w:szCs w:val="22"/>
        </w:rPr>
      </w:pPr>
    </w:p>
    <w:p w14:paraId="24ADB04E" w14:textId="77777777" w:rsidR="00F62700" w:rsidRPr="00C1260D" w:rsidRDefault="00F62700" w:rsidP="003C2BF2">
      <w:pPr>
        <w:jc w:val="both"/>
        <w:rPr>
          <w:rFonts w:cs="Arial"/>
          <w:szCs w:val="22"/>
        </w:rPr>
      </w:pPr>
    </w:p>
    <w:p w14:paraId="2053D5D4" w14:textId="77777777" w:rsidR="00811CB3" w:rsidRPr="00C1260D" w:rsidRDefault="00811CB3" w:rsidP="003C2BF2">
      <w:pPr>
        <w:pStyle w:val="Titre1"/>
        <w:jc w:val="both"/>
      </w:pPr>
      <w:r w:rsidRPr="00C1260D">
        <w:t xml:space="preserve"> </w:t>
      </w:r>
      <w:bookmarkStart w:id="31" w:name="_Toc125982778"/>
      <w:r w:rsidRPr="00C1260D">
        <w:t>RENSEIGNEMENTS COMPLEMENTAIRES</w:t>
      </w:r>
      <w:bookmarkEnd w:id="31"/>
    </w:p>
    <w:p w14:paraId="4B3EEF72" w14:textId="62997E33" w:rsidR="00811CB3" w:rsidRDefault="00811CB3" w:rsidP="003C2BF2">
      <w:pPr>
        <w:jc w:val="both"/>
        <w:rPr>
          <w:rFonts w:cs="Arial"/>
          <w:szCs w:val="22"/>
        </w:rPr>
      </w:pPr>
    </w:p>
    <w:p w14:paraId="248E6DB5" w14:textId="77777777" w:rsidR="001667FB" w:rsidRDefault="001667FB" w:rsidP="001667FB">
      <w:pPr>
        <w:jc w:val="both"/>
        <w:rPr>
          <w:rFonts w:cs="Arial"/>
          <w:szCs w:val="22"/>
        </w:rPr>
      </w:pPr>
      <w:r w:rsidRPr="00C1260D">
        <w:rPr>
          <w:rFonts w:cs="Arial"/>
          <w:szCs w:val="22"/>
        </w:rPr>
        <w:t xml:space="preserve">Pour toute(s) précision(s) et/ou renseignement(s) complémentaire(s), le soumissionnaire est prié </w:t>
      </w:r>
      <w:r>
        <w:rPr>
          <w:rFonts w:cs="Arial"/>
          <w:szCs w:val="22"/>
        </w:rPr>
        <w:t>d’utiliser</w:t>
      </w:r>
      <w:r w:rsidRPr="00703F2D">
        <w:rPr>
          <w:rFonts w:cs="Arial"/>
          <w:b/>
          <w:szCs w:val="22"/>
        </w:rPr>
        <w:t xml:space="preserve"> la plateforme de dématérialisation des procédures de passation des marchés du CEA</w:t>
      </w:r>
      <w:r>
        <w:rPr>
          <w:rFonts w:cs="Arial"/>
          <w:b/>
          <w:szCs w:val="22"/>
        </w:rPr>
        <w:t xml:space="preserve"> </w:t>
      </w:r>
      <w:r w:rsidRPr="00703F2D">
        <w:rPr>
          <w:rFonts w:cs="Arial"/>
          <w:b/>
          <w:szCs w:val="22"/>
        </w:rPr>
        <w:t>(PLACE)</w:t>
      </w:r>
      <w:r>
        <w:rPr>
          <w:rFonts w:cs="Arial"/>
          <w:szCs w:val="22"/>
        </w:rPr>
        <w:t xml:space="preserve"> </w:t>
      </w:r>
    </w:p>
    <w:p w14:paraId="07138EED" w14:textId="77777777" w:rsidR="001667FB" w:rsidRPr="001631F3" w:rsidRDefault="001667FB" w:rsidP="001667FB">
      <w:pPr>
        <w:jc w:val="both"/>
        <w:rPr>
          <w:rFonts w:cs="Arial"/>
          <w:szCs w:val="22"/>
        </w:rPr>
      </w:pPr>
      <w:r>
        <w:rPr>
          <w:rFonts w:cs="Arial"/>
          <w:szCs w:val="22"/>
        </w:rPr>
        <w:t xml:space="preserve">La </w:t>
      </w:r>
      <w:r w:rsidRPr="001631F3">
        <w:rPr>
          <w:rFonts w:cs="Arial"/>
          <w:szCs w:val="22"/>
        </w:rPr>
        <w:t>plateforme de dématérialisation des procédures de passation des marchés du CEA</w:t>
      </w:r>
      <w:r w:rsidRPr="00FC37A1">
        <w:rPr>
          <w:rFonts w:cs="Arial"/>
          <w:szCs w:val="22"/>
        </w:rPr>
        <w:t xml:space="preserve"> </w:t>
      </w:r>
      <w:r>
        <w:rPr>
          <w:rFonts w:cs="Arial"/>
          <w:szCs w:val="22"/>
        </w:rPr>
        <w:t xml:space="preserve">est </w:t>
      </w:r>
      <w:r w:rsidRPr="001631F3">
        <w:rPr>
          <w:rFonts w:cs="Arial"/>
          <w:szCs w:val="22"/>
        </w:rPr>
        <w:t xml:space="preserve">accessible sur l’URL suivante : </w:t>
      </w:r>
    </w:p>
    <w:p w14:paraId="145EC93B" w14:textId="77777777" w:rsidR="001667FB" w:rsidRDefault="00333907" w:rsidP="001667FB">
      <w:pPr>
        <w:jc w:val="both"/>
        <w:rPr>
          <w:rStyle w:val="Lienhypertexte"/>
          <w:rFonts w:cs="Arial"/>
          <w:szCs w:val="22"/>
        </w:rPr>
      </w:pPr>
      <w:hyperlink r:id="rId12" w:history="1">
        <w:r w:rsidR="001667FB" w:rsidRPr="001631F3">
          <w:rPr>
            <w:rStyle w:val="Lienhypertexte"/>
            <w:rFonts w:cs="Arial"/>
            <w:szCs w:val="22"/>
          </w:rPr>
          <w:t>https://www.marches-publics.gouv.fr</w:t>
        </w:r>
      </w:hyperlink>
    </w:p>
    <w:p w14:paraId="135A9994" w14:textId="77777777" w:rsidR="001667FB" w:rsidRDefault="001667FB" w:rsidP="001667FB">
      <w:pPr>
        <w:jc w:val="both"/>
        <w:rPr>
          <w:rFonts w:cs="Arial"/>
          <w:szCs w:val="22"/>
        </w:rPr>
      </w:pPr>
      <w:r w:rsidRPr="00C1260D">
        <w:rPr>
          <w:rFonts w:cs="Arial"/>
          <w:szCs w:val="22"/>
        </w:rPr>
        <w:lastRenderedPageBreak/>
        <w:t>Les dispositions à suivre sont indiquées dans l’annexe 1 du présent règlement de consultation.</w:t>
      </w:r>
    </w:p>
    <w:p w14:paraId="15C27EA3" w14:textId="77777777" w:rsidR="001667FB" w:rsidRPr="00C1260D" w:rsidRDefault="001667FB" w:rsidP="001667FB">
      <w:pPr>
        <w:jc w:val="both"/>
        <w:rPr>
          <w:rFonts w:cs="Arial"/>
          <w:szCs w:val="22"/>
        </w:rPr>
      </w:pPr>
      <w:r>
        <w:rPr>
          <w:rFonts w:cs="Arial"/>
          <w:szCs w:val="22"/>
        </w:rPr>
        <w:t xml:space="preserve">La présente consultation est suivie par </w:t>
      </w:r>
      <w:r w:rsidRPr="00C1260D">
        <w:rPr>
          <w:rFonts w:cs="Arial"/>
          <w:szCs w:val="22"/>
        </w:rPr>
        <w:t>:</w:t>
      </w:r>
    </w:p>
    <w:p w14:paraId="6180EBB6" w14:textId="77777777" w:rsidR="001667FB" w:rsidRPr="00C1260D" w:rsidRDefault="001667FB" w:rsidP="001667FB">
      <w:pPr>
        <w:jc w:val="both"/>
        <w:rPr>
          <w:rFonts w:cs="Arial"/>
          <w:szCs w:val="22"/>
        </w:rPr>
      </w:pPr>
    </w:p>
    <w:p w14:paraId="29DF7D4F" w14:textId="77777777" w:rsidR="001667FB" w:rsidRPr="00C1260D" w:rsidRDefault="001667FB" w:rsidP="001667FB">
      <w:pPr>
        <w:pStyle w:val="Titre2"/>
      </w:pPr>
      <w:bookmarkStart w:id="32" w:name="_Toc494872777"/>
      <w:bookmarkStart w:id="33" w:name="_Toc125982779"/>
      <w:r w:rsidRPr="00C1260D">
        <w:t>Interlocuteurs techniques</w:t>
      </w:r>
      <w:bookmarkEnd w:id="32"/>
      <w:bookmarkEnd w:id="33"/>
    </w:p>
    <w:p w14:paraId="45965509" w14:textId="77777777" w:rsidR="006C31B6" w:rsidRDefault="006C31B6" w:rsidP="006C31B6">
      <w:pPr>
        <w:tabs>
          <w:tab w:val="left" w:pos="1701"/>
          <w:tab w:val="left" w:pos="5387"/>
          <w:tab w:val="left" w:pos="7230"/>
        </w:tabs>
        <w:ind w:left="142"/>
        <w:jc w:val="both"/>
        <w:rPr>
          <w:rFonts w:cs="Arial"/>
          <w:bCs/>
          <w:szCs w:val="22"/>
        </w:rPr>
      </w:pPr>
      <w:r w:rsidRPr="00330141">
        <w:rPr>
          <w:rFonts w:cs="Arial"/>
          <w:bCs/>
          <w:szCs w:val="22"/>
        </w:rPr>
        <w:t>Theo BOUJET</w:t>
      </w:r>
      <w:r w:rsidRPr="00330141">
        <w:rPr>
          <w:rFonts w:cs="Arial"/>
          <w:bCs/>
          <w:szCs w:val="22"/>
        </w:rPr>
        <w:tab/>
        <w:t>DRF/IRIG/DSBT//LCF</w:t>
      </w:r>
      <w:r>
        <w:rPr>
          <w:rFonts w:cs="Arial"/>
          <w:bCs/>
          <w:szCs w:val="22"/>
        </w:rPr>
        <w:t xml:space="preserve"> </w:t>
      </w:r>
      <w:r w:rsidRPr="00330141">
        <w:rPr>
          <w:rFonts w:cs="Arial"/>
          <w:bCs/>
          <w:szCs w:val="22"/>
        </w:rPr>
        <w:t xml:space="preserve">Tél : </w:t>
      </w:r>
      <w:r>
        <w:rPr>
          <w:rFonts w:cs="Arial"/>
          <w:bCs/>
          <w:szCs w:val="22"/>
        </w:rPr>
        <w:t>0</w:t>
      </w:r>
      <w:r w:rsidRPr="00330141">
        <w:rPr>
          <w:rFonts w:cs="Arial"/>
          <w:bCs/>
          <w:szCs w:val="22"/>
        </w:rPr>
        <w:t>4.38.78.01.12</w:t>
      </w:r>
      <w:r>
        <w:rPr>
          <w:rFonts w:cs="Arial"/>
          <w:bCs/>
          <w:szCs w:val="22"/>
        </w:rPr>
        <w:t xml:space="preserve"> </w:t>
      </w:r>
    </w:p>
    <w:p w14:paraId="2DD2CEB3" w14:textId="2DB64C35" w:rsidR="006C31B6" w:rsidRDefault="006C31B6" w:rsidP="006C31B6">
      <w:pPr>
        <w:tabs>
          <w:tab w:val="left" w:pos="1701"/>
          <w:tab w:val="left" w:pos="5387"/>
          <w:tab w:val="left" w:pos="7230"/>
        </w:tabs>
        <w:ind w:left="142"/>
        <w:jc w:val="both"/>
        <w:rPr>
          <w:rFonts w:cs="Arial"/>
          <w:bCs/>
          <w:szCs w:val="22"/>
        </w:rPr>
      </w:pPr>
      <w:r>
        <w:rPr>
          <w:rFonts w:cs="Arial"/>
          <w:bCs/>
          <w:szCs w:val="22"/>
        </w:rPr>
        <w:t>E-mail</w:t>
      </w:r>
      <w:r w:rsidRPr="00330141">
        <w:rPr>
          <w:rFonts w:cs="Arial"/>
          <w:bCs/>
          <w:szCs w:val="22"/>
        </w:rPr>
        <w:t xml:space="preserve"> : </w:t>
      </w:r>
      <w:hyperlink r:id="rId13" w:history="1">
        <w:r w:rsidRPr="00330141">
          <w:rPr>
            <w:rStyle w:val="Lienhypertexte"/>
            <w:rFonts w:cs="Arial"/>
            <w:bCs/>
            <w:szCs w:val="22"/>
          </w:rPr>
          <w:t>theo.boujet@cea.fr</w:t>
        </w:r>
      </w:hyperlink>
      <w:r w:rsidRPr="00330141">
        <w:rPr>
          <w:rFonts w:cs="Arial"/>
          <w:bCs/>
          <w:szCs w:val="22"/>
        </w:rPr>
        <w:t xml:space="preserve"> </w:t>
      </w:r>
    </w:p>
    <w:p w14:paraId="00E35EBE" w14:textId="77777777" w:rsidR="006C31B6" w:rsidRPr="00330141" w:rsidRDefault="006C31B6" w:rsidP="006C31B6">
      <w:pPr>
        <w:tabs>
          <w:tab w:val="left" w:pos="1701"/>
          <w:tab w:val="left" w:pos="5387"/>
          <w:tab w:val="left" w:pos="7230"/>
        </w:tabs>
        <w:ind w:left="142"/>
        <w:jc w:val="both"/>
        <w:rPr>
          <w:rFonts w:cs="Arial"/>
          <w:bCs/>
          <w:szCs w:val="22"/>
        </w:rPr>
      </w:pPr>
    </w:p>
    <w:p w14:paraId="0B507FCC" w14:textId="24FCA797" w:rsidR="006C31B6" w:rsidRPr="00330141" w:rsidRDefault="006C31B6" w:rsidP="006C31B6">
      <w:pPr>
        <w:tabs>
          <w:tab w:val="left" w:pos="3345"/>
          <w:tab w:val="left" w:pos="3375"/>
          <w:tab w:val="left" w:pos="3420"/>
          <w:tab w:val="left" w:pos="5940"/>
        </w:tabs>
        <w:ind w:left="142"/>
        <w:jc w:val="both"/>
        <w:rPr>
          <w:rFonts w:cs="Arial"/>
          <w:bCs/>
          <w:szCs w:val="22"/>
          <w:lang w:val="de-DE"/>
        </w:rPr>
      </w:pPr>
      <w:r w:rsidRPr="00330141">
        <w:rPr>
          <w:rFonts w:cs="Arial"/>
          <w:bCs/>
          <w:szCs w:val="22"/>
          <w:lang w:val="de-DE"/>
        </w:rPr>
        <w:t>Jean MANZAGOL</w:t>
      </w:r>
      <w:r>
        <w:rPr>
          <w:rFonts w:cs="Arial"/>
          <w:bCs/>
          <w:szCs w:val="22"/>
          <w:lang w:val="de-DE"/>
        </w:rPr>
        <w:t xml:space="preserve"> </w:t>
      </w:r>
      <w:r w:rsidRPr="00330141">
        <w:rPr>
          <w:rFonts w:cs="Arial"/>
          <w:bCs/>
          <w:szCs w:val="22"/>
          <w:lang w:val="de-DE"/>
        </w:rPr>
        <w:t>IRIG/DSBT/</w:t>
      </w:r>
      <w:proofErr w:type="spellStart"/>
      <w:r w:rsidRPr="00330141">
        <w:rPr>
          <w:rFonts w:cs="Arial"/>
          <w:bCs/>
          <w:szCs w:val="22"/>
          <w:lang w:val="de-DE"/>
        </w:rPr>
        <w:t>LCFTél</w:t>
      </w:r>
      <w:proofErr w:type="spellEnd"/>
      <w:r w:rsidRPr="00330141">
        <w:rPr>
          <w:rFonts w:cs="Arial"/>
          <w:bCs/>
          <w:szCs w:val="22"/>
          <w:lang w:val="de-DE"/>
        </w:rPr>
        <w:t>. : 04.38.78.38.33</w:t>
      </w:r>
    </w:p>
    <w:p w14:paraId="2A4375A0" w14:textId="5693AD6F" w:rsidR="006C31B6" w:rsidRPr="00330141" w:rsidRDefault="006C31B6" w:rsidP="006C31B6">
      <w:pPr>
        <w:tabs>
          <w:tab w:val="left" w:pos="3420"/>
          <w:tab w:val="left" w:pos="5940"/>
        </w:tabs>
        <w:jc w:val="both"/>
        <w:rPr>
          <w:rFonts w:cs="Arial"/>
          <w:bCs/>
          <w:szCs w:val="22"/>
        </w:rPr>
      </w:pPr>
      <w:r>
        <w:rPr>
          <w:rFonts w:cs="Arial"/>
          <w:bCs/>
          <w:szCs w:val="22"/>
        </w:rPr>
        <w:t xml:space="preserve">   </w:t>
      </w:r>
      <w:r w:rsidRPr="00330141">
        <w:rPr>
          <w:rFonts w:cs="Arial"/>
          <w:bCs/>
          <w:szCs w:val="22"/>
        </w:rPr>
        <w:t xml:space="preserve">Email : </w:t>
      </w:r>
      <w:hyperlink r:id="rId14" w:history="1">
        <w:r w:rsidRPr="00330141">
          <w:rPr>
            <w:rStyle w:val="Lienhypertexte"/>
            <w:rFonts w:cs="Arial"/>
            <w:bCs/>
            <w:szCs w:val="22"/>
          </w:rPr>
          <w:t>jean.manzagol@cea.fr</w:t>
        </w:r>
      </w:hyperlink>
    </w:p>
    <w:p w14:paraId="7B2FE578" w14:textId="77777777" w:rsidR="001667FB" w:rsidRPr="00C1260D" w:rsidRDefault="001667FB" w:rsidP="001667FB">
      <w:pPr>
        <w:jc w:val="both"/>
        <w:rPr>
          <w:rFonts w:cs="Arial"/>
          <w:szCs w:val="22"/>
        </w:rPr>
      </w:pPr>
    </w:p>
    <w:p w14:paraId="778313C4" w14:textId="77777777" w:rsidR="001667FB" w:rsidRPr="00C1260D" w:rsidRDefault="001667FB" w:rsidP="001667FB">
      <w:pPr>
        <w:pStyle w:val="Titre2"/>
      </w:pPr>
      <w:bookmarkStart w:id="34" w:name="_Toc494872778"/>
      <w:bookmarkStart w:id="35" w:name="_Toc125982780"/>
      <w:r w:rsidRPr="00C1260D">
        <w:t>Interlocuteurs commerciaux</w:t>
      </w:r>
      <w:bookmarkEnd w:id="34"/>
      <w:bookmarkEnd w:id="35"/>
    </w:p>
    <w:p w14:paraId="784A0394" w14:textId="422AE743" w:rsidR="00C84698" w:rsidRDefault="002A3A54" w:rsidP="00C84698">
      <w:pPr>
        <w:numPr>
          <w:ilvl w:val="0"/>
          <w:numId w:val="19"/>
        </w:numPr>
        <w:tabs>
          <w:tab w:val="left" w:pos="540"/>
          <w:tab w:val="left" w:pos="5040"/>
        </w:tabs>
        <w:jc w:val="both"/>
        <w:rPr>
          <w:rFonts w:cs="Arial"/>
          <w:szCs w:val="22"/>
        </w:rPr>
      </w:pPr>
      <w:r w:rsidRPr="002A3A54">
        <w:rPr>
          <w:rFonts w:cs="Arial"/>
          <w:szCs w:val="22"/>
        </w:rPr>
        <w:t xml:space="preserve">Elias JALLAL </w:t>
      </w:r>
      <w:r w:rsidR="00C84698" w:rsidRPr="002A3A54">
        <w:rPr>
          <w:rFonts w:cs="Arial"/>
          <w:szCs w:val="22"/>
        </w:rPr>
        <w:t>-</w:t>
      </w:r>
      <w:r w:rsidR="00C84698" w:rsidRPr="00C1260D">
        <w:rPr>
          <w:rFonts w:cs="Arial"/>
          <w:szCs w:val="22"/>
        </w:rPr>
        <w:t xml:space="preserve"> Service </w:t>
      </w:r>
      <w:r w:rsidR="00C84698">
        <w:rPr>
          <w:rFonts w:cs="Arial"/>
          <w:szCs w:val="22"/>
        </w:rPr>
        <w:t xml:space="preserve">des Marchés et Achats </w:t>
      </w:r>
      <w:r w:rsidR="00C84698" w:rsidRPr="00C1260D">
        <w:rPr>
          <w:rFonts w:cs="Arial"/>
          <w:szCs w:val="22"/>
        </w:rPr>
        <w:t xml:space="preserve">Tél. : </w:t>
      </w:r>
      <w:r w:rsidR="00C84698">
        <w:rPr>
          <w:rFonts w:cs="Arial"/>
          <w:szCs w:val="22"/>
        </w:rPr>
        <w:t xml:space="preserve">04 </w:t>
      </w:r>
      <w:r w:rsidR="00C84698" w:rsidRPr="004E3C1C">
        <w:rPr>
          <w:rFonts w:cs="Arial"/>
          <w:szCs w:val="22"/>
        </w:rPr>
        <w:t xml:space="preserve">38 78 </w:t>
      </w:r>
      <w:r>
        <w:rPr>
          <w:rFonts w:cs="Arial"/>
          <w:szCs w:val="22"/>
        </w:rPr>
        <w:t>19 38</w:t>
      </w:r>
    </w:p>
    <w:p w14:paraId="02F6BDF3" w14:textId="77777777" w:rsidR="002A3A54" w:rsidRDefault="002A3A54" w:rsidP="002A3A54">
      <w:pPr>
        <w:tabs>
          <w:tab w:val="left" w:pos="540"/>
          <w:tab w:val="left" w:pos="5040"/>
        </w:tabs>
        <w:jc w:val="both"/>
        <w:rPr>
          <w:rFonts w:cs="Arial"/>
          <w:szCs w:val="22"/>
        </w:rPr>
      </w:pPr>
    </w:p>
    <w:p w14:paraId="4A783C6D" w14:textId="118B8AA9" w:rsidR="00C84698" w:rsidRPr="00C1260D" w:rsidRDefault="00C84698" w:rsidP="00C84698">
      <w:pPr>
        <w:numPr>
          <w:ilvl w:val="0"/>
          <w:numId w:val="19"/>
        </w:numPr>
        <w:tabs>
          <w:tab w:val="left" w:pos="540"/>
          <w:tab w:val="left" w:pos="5040"/>
        </w:tabs>
        <w:jc w:val="both"/>
        <w:rPr>
          <w:rFonts w:cs="Arial"/>
          <w:szCs w:val="22"/>
        </w:rPr>
      </w:pPr>
      <w:r>
        <w:rPr>
          <w:rFonts w:cs="Arial"/>
          <w:szCs w:val="22"/>
        </w:rPr>
        <w:t>Anne MANGIN-</w:t>
      </w:r>
      <w:r w:rsidRPr="004E3C1C">
        <w:rPr>
          <w:rFonts w:cs="Arial"/>
          <w:szCs w:val="22"/>
        </w:rPr>
        <w:t xml:space="preserve"> </w:t>
      </w:r>
      <w:r w:rsidRPr="00C1260D">
        <w:rPr>
          <w:rFonts w:cs="Arial"/>
          <w:szCs w:val="22"/>
        </w:rPr>
        <w:t xml:space="preserve">Service </w:t>
      </w:r>
      <w:r>
        <w:rPr>
          <w:rFonts w:cs="Arial"/>
          <w:szCs w:val="22"/>
        </w:rPr>
        <w:t xml:space="preserve">des Marchés et Achats </w:t>
      </w:r>
      <w:r w:rsidRPr="00C1260D">
        <w:rPr>
          <w:rFonts w:cs="Arial"/>
          <w:szCs w:val="22"/>
        </w:rPr>
        <w:t xml:space="preserve">Tél. : </w:t>
      </w:r>
      <w:r>
        <w:rPr>
          <w:rFonts w:cs="Arial"/>
          <w:szCs w:val="22"/>
        </w:rPr>
        <w:t xml:space="preserve">04 </w:t>
      </w:r>
      <w:r w:rsidRPr="004E3C1C">
        <w:rPr>
          <w:rFonts w:cs="Arial"/>
          <w:szCs w:val="22"/>
        </w:rPr>
        <w:t xml:space="preserve">38 78 </w:t>
      </w:r>
      <w:r>
        <w:rPr>
          <w:rFonts w:cs="Arial"/>
          <w:szCs w:val="22"/>
        </w:rPr>
        <w:t>05 26</w:t>
      </w:r>
      <w:r w:rsidRPr="004E3C1C">
        <w:rPr>
          <w:rFonts w:cs="Arial"/>
          <w:szCs w:val="22"/>
        </w:rPr>
        <w:t xml:space="preserve"> </w:t>
      </w:r>
      <w:r w:rsidRPr="00C1260D">
        <w:rPr>
          <w:rFonts w:cs="Arial"/>
          <w:szCs w:val="22"/>
        </w:rPr>
        <w:t xml:space="preserve"> </w:t>
      </w:r>
    </w:p>
    <w:p w14:paraId="439921B2" w14:textId="77777777" w:rsidR="001667FB" w:rsidRPr="00C1260D" w:rsidRDefault="001667FB" w:rsidP="001667FB">
      <w:pPr>
        <w:jc w:val="both"/>
        <w:rPr>
          <w:rFonts w:cs="Arial"/>
          <w:szCs w:val="22"/>
        </w:rPr>
      </w:pPr>
    </w:p>
    <w:p w14:paraId="3684A035" w14:textId="7D960AD3" w:rsidR="00811CB3" w:rsidRPr="00C1260D" w:rsidRDefault="00811CB3" w:rsidP="00140E32">
      <w:pPr>
        <w:jc w:val="center"/>
        <w:rPr>
          <w:rFonts w:cs="Arial"/>
          <w:szCs w:val="22"/>
        </w:rPr>
      </w:pPr>
    </w:p>
    <w:sectPr w:rsidR="00811CB3" w:rsidRPr="00C1260D" w:rsidSect="00FC27A3">
      <w:footerReference w:type="default" r:id="rId15"/>
      <w:headerReference w:type="first" r:id="rId16"/>
      <w:footerReference w:type="first" r:id="rId17"/>
      <w:type w:val="continuous"/>
      <w:pgSz w:w="11907" w:h="16840" w:code="9"/>
      <w:pgMar w:top="1021" w:right="1134" w:bottom="899" w:left="2268" w:header="1021" w:footer="36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6A61" w14:textId="77777777" w:rsidR="00AB42B1" w:rsidRDefault="00AB42B1">
      <w:r>
        <w:separator/>
      </w:r>
    </w:p>
  </w:endnote>
  <w:endnote w:type="continuationSeparator" w:id="0">
    <w:p w14:paraId="0EC1530C" w14:textId="77777777" w:rsidR="00AB42B1" w:rsidRDefault="00AB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utura">
    <w:altName w:val="Century Gothic"/>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EF52" w14:textId="7FC6BC36" w:rsidR="00AB42B1" w:rsidRPr="00656E6D" w:rsidRDefault="00AB42B1" w:rsidP="00CC5C3B">
    <w:pPr>
      <w:pStyle w:val="En-tte"/>
      <w:pBdr>
        <w:top w:val="single" w:sz="4" w:space="1" w:color="auto"/>
        <w:left w:val="single" w:sz="4" w:space="4" w:color="auto"/>
        <w:bottom w:val="single" w:sz="4" w:space="1" w:color="auto"/>
        <w:right w:val="single" w:sz="4" w:space="4" w:color="auto"/>
      </w:pBdr>
      <w:tabs>
        <w:tab w:val="clear" w:pos="4536"/>
        <w:tab w:val="center" w:pos="3960"/>
        <w:tab w:val="center" w:pos="8100"/>
      </w:tabs>
      <w:rPr>
        <w:sz w:val="16"/>
        <w:szCs w:val="16"/>
      </w:rPr>
    </w:pPr>
    <w:r w:rsidRPr="00CC5C3B">
      <w:rPr>
        <w:sz w:val="16"/>
        <w:szCs w:val="16"/>
      </w:rPr>
      <w:tab/>
    </w:r>
    <w:r w:rsidRPr="00F4507F">
      <w:rPr>
        <w:sz w:val="16"/>
        <w:szCs w:val="16"/>
      </w:rPr>
      <w:t>Règlement de consultation n°</w:t>
    </w:r>
    <w:r w:rsidRPr="00F4507F">
      <w:t xml:space="preserve"> </w:t>
    </w:r>
    <w:r w:rsidRPr="00F4507F">
      <w:rPr>
        <w:sz w:val="16"/>
        <w:szCs w:val="16"/>
      </w:rPr>
      <w:t>B2</w:t>
    </w:r>
    <w:r w:rsidR="00651CE7" w:rsidRPr="00F4507F">
      <w:rPr>
        <w:sz w:val="16"/>
        <w:szCs w:val="16"/>
      </w:rPr>
      <w:t>6</w:t>
    </w:r>
    <w:r w:rsidRPr="00F4507F">
      <w:rPr>
        <w:sz w:val="16"/>
        <w:szCs w:val="16"/>
      </w:rPr>
      <w:t>-</w:t>
    </w:r>
    <w:r w:rsidR="00651CE7" w:rsidRPr="00F4507F">
      <w:rPr>
        <w:sz w:val="16"/>
        <w:szCs w:val="16"/>
      </w:rPr>
      <w:t>00730-EJ</w:t>
    </w:r>
    <w:r w:rsidR="00531E7F" w:rsidRPr="00F4507F">
      <w:rPr>
        <w:sz w:val="16"/>
        <w:szCs w:val="16"/>
      </w:rPr>
      <w:t xml:space="preserve">     </w:t>
    </w:r>
    <w:r w:rsidRPr="00F4507F">
      <w:rPr>
        <w:sz w:val="16"/>
        <w:szCs w:val="16"/>
      </w:rPr>
      <w:tab/>
    </w:r>
    <w:r w:rsidRPr="00F4507F">
      <w:rPr>
        <w:rStyle w:val="Numrodepage"/>
        <w:sz w:val="16"/>
        <w:szCs w:val="16"/>
      </w:rPr>
      <w:fldChar w:fldCharType="begin"/>
    </w:r>
    <w:r w:rsidRPr="00F4507F">
      <w:rPr>
        <w:rStyle w:val="Numrodepage"/>
        <w:sz w:val="16"/>
        <w:szCs w:val="16"/>
      </w:rPr>
      <w:instrText xml:space="preserve"> PAGE </w:instrText>
    </w:r>
    <w:r w:rsidRPr="00F4507F">
      <w:rPr>
        <w:rStyle w:val="Numrodepage"/>
        <w:sz w:val="16"/>
        <w:szCs w:val="16"/>
      </w:rPr>
      <w:fldChar w:fldCharType="separate"/>
    </w:r>
    <w:r w:rsidR="009930D4" w:rsidRPr="00F4507F">
      <w:rPr>
        <w:rStyle w:val="Numrodepage"/>
        <w:noProof/>
        <w:sz w:val="16"/>
        <w:szCs w:val="16"/>
      </w:rPr>
      <w:t>12</w:t>
    </w:r>
    <w:r w:rsidRPr="00F4507F">
      <w:rPr>
        <w:rStyle w:val="Numrodepage"/>
        <w:sz w:val="16"/>
        <w:szCs w:val="16"/>
      </w:rPr>
      <w:fldChar w:fldCharType="end"/>
    </w:r>
    <w:r w:rsidRPr="00F4507F">
      <w:rPr>
        <w:rStyle w:val="Numrodepage"/>
        <w:sz w:val="16"/>
        <w:szCs w:val="16"/>
      </w:rPr>
      <w:t>/</w:t>
    </w:r>
    <w:r w:rsidRPr="00F4507F">
      <w:rPr>
        <w:rStyle w:val="Numrodepage"/>
        <w:sz w:val="16"/>
        <w:szCs w:val="16"/>
      </w:rPr>
      <w:fldChar w:fldCharType="begin"/>
    </w:r>
    <w:r w:rsidRPr="00F4507F">
      <w:rPr>
        <w:rStyle w:val="Numrodepage"/>
        <w:sz w:val="16"/>
        <w:szCs w:val="16"/>
      </w:rPr>
      <w:instrText xml:space="preserve"> NUMPAGES </w:instrText>
    </w:r>
    <w:r w:rsidRPr="00F4507F">
      <w:rPr>
        <w:rStyle w:val="Numrodepage"/>
        <w:sz w:val="16"/>
        <w:szCs w:val="16"/>
      </w:rPr>
      <w:fldChar w:fldCharType="separate"/>
    </w:r>
    <w:r w:rsidR="009930D4" w:rsidRPr="00F4507F">
      <w:rPr>
        <w:rStyle w:val="Numrodepage"/>
        <w:noProof/>
        <w:sz w:val="16"/>
        <w:szCs w:val="16"/>
      </w:rPr>
      <w:t>12</w:t>
    </w:r>
    <w:r w:rsidRPr="00F4507F">
      <w:rPr>
        <w:rStyle w:val="Numrodepag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2F05" w14:textId="77777777" w:rsidR="000F5B20" w:rsidRDefault="000F5B20" w:rsidP="000F5B20">
    <w:pPr>
      <w:spacing w:before="5" w:after="120"/>
      <w:ind w:left="20"/>
      <w:rPr>
        <w:rFonts w:cs="Arial"/>
        <w:color w:val="767171"/>
        <w:spacing w:val="-5"/>
        <w:sz w:val="12"/>
        <w:szCs w:val="14"/>
        <w:u w:color="666666"/>
      </w:rPr>
    </w:pPr>
    <w:r w:rsidRPr="00C323CD">
      <w:rPr>
        <w:rStyle w:val="AucunA"/>
        <w:noProof/>
        <w:color w:val="767171"/>
        <w:spacing w:val="-2"/>
        <w:sz w:val="14"/>
        <w:szCs w:val="14"/>
        <w:u w:color="808080"/>
      </w:rPr>
      <w:drawing>
        <wp:inline distT="0" distB="0" distL="0" distR="0" wp14:anchorId="7FD8FA3E" wp14:editId="4205110A">
          <wp:extent cx="190500" cy="38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38100"/>
                  </a:xfrm>
                  <a:prstGeom prst="rect">
                    <a:avLst/>
                  </a:prstGeom>
                  <a:noFill/>
                  <a:ln>
                    <a:noFill/>
                  </a:ln>
                </pic:spPr>
              </pic:pic>
            </a:graphicData>
          </a:graphic>
        </wp:inline>
      </w:drawing>
    </w:r>
  </w:p>
  <w:p w14:paraId="1BDED1E6" w14:textId="77777777" w:rsidR="000F5B20" w:rsidRDefault="000F5B20" w:rsidP="000F5B20">
    <w:pPr>
      <w:tabs>
        <w:tab w:val="center" w:pos="7591"/>
      </w:tabs>
      <w:spacing w:after="110"/>
    </w:pPr>
    <w:r>
      <w:rPr>
        <w:rFonts w:eastAsia="Arial" w:cs="Arial"/>
        <w:color w:val="767171"/>
        <w:sz w:val="12"/>
      </w:rPr>
      <w:t xml:space="preserve">CEA </w:t>
    </w:r>
    <w:r>
      <w:rPr>
        <w:rFonts w:eastAsia="Arial" w:cs="Arial"/>
        <w:color w:val="767171"/>
        <w:sz w:val="12"/>
      </w:rPr>
      <w:tab/>
      <w:t>DG/CEAGRE/DPRSG/SMA</w:t>
    </w:r>
    <w:r>
      <w:rPr>
        <w:rFonts w:ascii="Calibri" w:eastAsia="Calibri" w:hAnsi="Calibri" w:cs="Calibri"/>
        <w:color w:val="767171"/>
        <w:sz w:val="12"/>
      </w:rPr>
      <w:t xml:space="preserve"> </w:t>
    </w:r>
  </w:p>
  <w:p w14:paraId="4E271A6D" w14:textId="77777777" w:rsidR="000F5B20" w:rsidRDefault="000F5B20" w:rsidP="000F5B20">
    <w:pPr>
      <w:tabs>
        <w:tab w:val="center" w:pos="6873"/>
      </w:tabs>
    </w:pPr>
    <w:r>
      <w:rPr>
        <w:rFonts w:eastAsia="Arial" w:cs="Arial"/>
        <w:color w:val="767171"/>
        <w:sz w:val="12"/>
      </w:rPr>
      <w:t xml:space="preserve">Centre de Grenoble 17 avenue des Martyrs 38054 GRENOBLE Cedex 9 </w:t>
    </w:r>
    <w:r>
      <w:rPr>
        <w:rFonts w:eastAsia="Arial" w:cs="Arial"/>
        <w:color w:val="767171"/>
        <w:sz w:val="12"/>
      </w:rPr>
      <w:tab/>
    </w:r>
    <w:r>
      <w:rPr>
        <w:rFonts w:ascii="Calibri" w:eastAsia="Calibri" w:hAnsi="Calibri" w:cs="Calibri"/>
        <w:color w:val="767171"/>
        <w:sz w:val="14"/>
      </w:rPr>
      <w:t xml:space="preserve"> </w:t>
    </w:r>
  </w:p>
  <w:p w14:paraId="4D2DB870" w14:textId="77777777" w:rsidR="000F5B20" w:rsidRDefault="000F5B20" w:rsidP="000F5B20">
    <w:pPr>
      <w:spacing w:line="216" w:lineRule="auto"/>
      <w:ind w:right="6566"/>
      <w:rPr>
        <w:rFonts w:eastAsia="Arial" w:cs="Arial"/>
        <w:color w:val="767171"/>
        <w:sz w:val="12"/>
      </w:rPr>
    </w:pPr>
    <w:r>
      <w:rPr>
        <w:rFonts w:eastAsia="Arial" w:cs="Arial"/>
        <w:color w:val="767171"/>
        <w:sz w:val="12"/>
      </w:rPr>
      <w:t>Service Marchés et Achats</w:t>
    </w:r>
  </w:p>
  <w:p w14:paraId="6E098FA7" w14:textId="77777777" w:rsidR="000F5B20" w:rsidRDefault="000F5B20" w:rsidP="000F5B20">
    <w:pPr>
      <w:spacing w:after="117"/>
    </w:pPr>
    <w:r>
      <w:rPr>
        <w:rFonts w:eastAsia="Arial" w:cs="Arial"/>
        <w:color w:val="262626"/>
        <w:sz w:val="10"/>
      </w:rPr>
      <w:t xml:space="preserve">Établissement public à caractère industriel et commercial </w:t>
    </w:r>
    <w:proofErr w:type="spellStart"/>
    <w:r>
      <w:rPr>
        <w:rFonts w:eastAsia="Arial" w:cs="Arial"/>
        <w:color w:val="262626"/>
        <w:sz w:val="10"/>
      </w:rPr>
      <w:t>l</w:t>
    </w:r>
    <w:proofErr w:type="spellEnd"/>
    <w:r>
      <w:rPr>
        <w:rFonts w:eastAsia="Arial" w:cs="Arial"/>
        <w:color w:val="262626"/>
        <w:sz w:val="10"/>
      </w:rPr>
      <w:t xml:space="preserve"> RCS Paris B 775 685 019</w:t>
    </w:r>
    <w:r>
      <w:rPr>
        <w:rFonts w:eastAsia="Arial" w:cs="Arial"/>
        <w:sz w:val="10"/>
      </w:rPr>
      <w:t xml:space="preserve"> </w:t>
    </w:r>
  </w:p>
  <w:p w14:paraId="2F4BF994" w14:textId="0D82E61A" w:rsidR="00AB42B1" w:rsidRPr="002843EB" w:rsidRDefault="00AB42B1" w:rsidP="002843EB">
    <w:pPr>
      <w:pStyle w:val="Pieddepag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912C" w14:textId="77777777" w:rsidR="00AB42B1" w:rsidRDefault="00AB42B1">
      <w:r>
        <w:separator/>
      </w:r>
    </w:p>
  </w:footnote>
  <w:footnote w:type="continuationSeparator" w:id="0">
    <w:p w14:paraId="02474D34" w14:textId="77777777" w:rsidR="00AB42B1" w:rsidRDefault="00AB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4A1B" w14:textId="035DEC0D" w:rsidR="00AB42B1" w:rsidRDefault="001B61A7">
    <w:pPr>
      <w:pStyle w:val="En-tte"/>
    </w:pPr>
    <w:r>
      <w:rPr>
        <w:noProof/>
      </w:rPr>
      <w:drawing>
        <wp:anchor distT="0" distB="0" distL="114300" distR="114300" simplePos="0" relativeHeight="251661824" behindDoc="1" locked="0" layoutInCell="1" allowOverlap="1" wp14:anchorId="36E0AE4A" wp14:editId="2B9E4E7E">
          <wp:simplePos x="0" y="0"/>
          <wp:positionH relativeFrom="page">
            <wp:posOffset>121920</wp:posOffset>
          </wp:positionH>
          <wp:positionV relativeFrom="page">
            <wp:posOffset>297180</wp:posOffset>
          </wp:positionV>
          <wp:extent cx="1297277" cy="1297277"/>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cea_note.jpg"/>
                  <pic:cNvPicPr/>
                </pic:nvPicPr>
                <pic:blipFill>
                  <a:blip r:embed="rId1">
                    <a:extLst>
                      <a:ext uri="{28A0092B-C50C-407E-A947-70E740481C1C}">
                        <a14:useLocalDpi xmlns:a14="http://schemas.microsoft.com/office/drawing/2010/main" val="0"/>
                      </a:ext>
                    </a:extLst>
                  </a:blip>
                  <a:stretch>
                    <a:fillRect/>
                  </a:stretch>
                </pic:blipFill>
                <pic:spPr>
                  <a:xfrm>
                    <a:off x="0" y="0"/>
                    <a:ext cx="1297277" cy="12972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70"/>
    <w:multiLevelType w:val="hybridMultilevel"/>
    <w:tmpl w:val="5C08FA8C"/>
    <w:lvl w:ilvl="0" w:tplc="C14611C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07C5C"/>
    <w:multiLevelType w:val="hybridMultilevel"/>
    <w:tmpl w:val="2C228304"/>
    <w:lvl w:ilvl="0" w:tplc="C14611C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370E2"/>
    <w:multiLevelType w:val="hybridMultilevel"/>
    <w:tmpl w:val="98B86B60"/>
    <w:lvl w:ilvl="0" w:tplc="C14611CE">
      <w:start w:val="1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AF2F6C"/>
    <w:multiLevelType w:val="hybridMultilevel"/>
    <w:tmpl w:val="D0AAC6C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E45D67"/>
    <w:multiLevelType w:val="hybridMultilevel"/>
    <w:tmpl w:val="CB96B706"/>
    <w:lvl w:ilvl="0" w:tplc="2CA896B2">
      <w:start w:val="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640170"/>
    <w:multiLevelType w:val="hybridMultilevel"/>
    <w:tmpl w:val="9744B672"/>
    <w:lvl w:ilvl="0" w:tplc="A3BCEA26">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52F3D"/>
    <w:multiLevelType w:val="hybridMultilevel"/>
    <w:tmpl w:val="AD983042"/>
    <w:lvl w:ilvl="0" w:tplc="F4305D74">
      <w:numFmt w:val="bullet"/>
      <w:lvlText w:val="­"/>
      <w:lvlJc w:val="left"/>
      <w:pPr>
        <w:ind w:left="720" w:hanging="360"/>
      </w:pPr>
      <w:rPr>
        <w:rFonts w:ascii="Tahoma" w:eastAsia="Calibri"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C60A1"/>
    <w:multiLevelType w:val="hybridMultilevel"/>
    <w:tmpl w:val="86F8513C"/>
    <w:lvl w:ilvl="0" w:tplc="C14611CE">
      <w:start w:val="13"/>
      <w:numFmt w:val="bullet"/>
      <w:lvlText w:val="-"/>
      <w:lvlJc w:val="left"/>
      <w:pPr>
        <w:tabs>
          <w:tab w:val="num" w:pos="567"/>
        </w:tabs>
        <w:ind w:left="567" w:hanging="20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3E5E"/>
    <w:multiLevelType w:val="hybridMultilevel"/>
    <w:tmpl w:val="51CED780"/>
    <w:lvl w:ilvl="0" w:tplc="A3BCEA26">
      <w:start w:val="1"/>
      <w:numFmt w:val="bullet"/>
      <w:lvlText w:val="-"/>
      <w:lvlJc w:val="left"/>
      <w:pPr>
        <w:ind w:left="360" w:hanging="360"/>
      </w:pPr>
      <w:rPr>
        <w:rFonts w:ascii="Arial" w:hAnsi="Arial"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6623F40"/>
    <w:multiLevelType w:val="hybridMultilevel"/>
    <w:tmpl w:val="6F14DFA4"/>
    <w:lvl w:ilvl="0" w:tplc="C14611CE">
      <w:start w:val="1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Times New Roman"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9502CC4"/>
    <w:multiLevelType w:val="hybridMultilevel"/>
    <w:tmpl w:val="7542D450"/>
    <w:lvl w:ilvl="0" w:tplc="040C000F">
      <w:start w:val="1"/>
      <w:numFmt w:val="decimal"/>
      <w:lvlText w:val="%1."/>
      <w:lvlJc w:val="left"/>
      <w:pPr>
        <w:tabs>
          <w:tab w:val="num" w:pos="360"/>
        </w:tabs>
        <w:ind w:left="360" w:hanging="360"/>
      </w:pPr>
    </w:lvl>
    <w:lvl w:ilvl="1" w:tplc="D99CE370">
      <w:numFmt w:val="bullet"/>
      <w:lvlText w:val="-"/>
      <w:lvlJc w:val="left"/>
      <w:pPr>
        <w:tabs>
          <w:tab w:val="num" w:pos="1080"/>
        </w:tabs>
        <w:ind w:left="1080" w:hanging="360"/>
      </w:pPr>
      <w:rPr>
        <w:rFonts w:ascii="Arial" w:eastAsia="Times New Roman" w:hAnsi="Arial" w:cs="Aria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2F737976"/>
    <w:multiLevelType w:val="hybridMultilevel"/>
    <w:tmpl w:val="00D40364"/>
    <w:lvl w:ilvl="0" w:tplc="040C0001">
      <w:start w:val="13"/>
      <w:numFmt w:val="bullet"/>
      <w:lvlText w:val="-"/>
      <w:lvlJc w:val="left"/>
      <w:pPr>
        <w:tabs>
          <w:tab w:val="num" w:pos="567"/>
        </w:tabs>
        <w:ind w:left="567" w:hanging="20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0A53"/>
    <w:multiLevelType w:val="hybridMultilevel"/>
    <w:tmpl w:val="EF7057DE"/>
    <w:lvl w:ilvl="0" w:tplc="EFE232A2">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4A300C0"/>
    <w:multiLevelType w:val="hybridMultilevel"/>
    <w:tmpl w:val="EF4240CC"/>
    <w:lvl w:ilvl="0" w:tplc="A3BCEA26">
      <w:start w:val="1"/>
      <w:numFmt w:val="bullet"/>
      <w:lvlText w:val="-"/>
      <w:lvlJc w:val="left"/>
      <w:pPr>
        <w:ind w:left="360" w:hanging="360"/>
      </w:pPr>
      <w:rPr>
        <w:rFonts w:ascii="Arial" w:hAnsi="Aria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4C765A5"/>
    <w:multiLevelType w:val="hybridMultilevel"/>
    <w:tmpl w:val="597EA626"/>
    <w:lvl w:ilvl="0" w:tplc="4DC86D10">
      <w:numFmt w:val="bullet"/>
      <w:lvlText w:val="-"/>
      <w:lvlJc w:val="left"/>
      <w:pPr>
        <w:tabs>
          <w:tab w:val="num" w:pos="207"/>
        </w:tabs>
        <w:ind w:left="207" w:hanging="207"/>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E15BBC"/>
    <w:multiLevelType w:val="hybridMultilevel"/>
    <w:tmpl w:val="8E3AC5BA"/>
    <w:lvl w:ilvl="0" w:tplc="E1C0066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10D08"/>
    <w:multiLevelType w:val="hybridMultilevel"/>
    <w:tmpl w:val="52D0625E"/>
    <w:lvl w:ilvl="0" w:tplc="040C0001">
      <w:start w:val="1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87635D8"/>
    <w:multiLevelType w:val="hybridMultilevel"/>
    <w:tmpl w:val="D7AEC814"/>
    <w:lvl w:ilvl="0" w:tplc="5914CEDE">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8" w15:restartNumberingAfterBreak="0">
    <w:nsid w:val="3B6B3DB5"/>
    <w:multiLevelType w:val="hybridMultilevel"/>
    <w:tmpl w:val="0F78CE78"/>
    <w:lvl w:ilvl="0" w:tplc="C14611CE">
      <w:start w:val="1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B56CB9"/>
    <w:multiLevelType w:val="hybridMultilevel"/>
    <w:tmpl w:val="AB383648"/>
    <w:lvl w:ilvl="0" w:tplc="C14611CE">
      <w:start w:val="13"/>
      <w:numFmt w:val="bullet"/>
      <w:lvlText w:val="-"/>
      <w:lvlJc w:val="left"/>
      <w:pPr>
        <w:tabs>
          <w:tab w:val="num" w:pos="567"/>
        </w:tabs>
        <w:ind w:left="567" w:hanging="20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97540"/>
    <w:multiLevelType w:val="multilevel"/>
    <w:tmpl w:val="2BA26A68"/>
    <w:lvl w:ilvl="0">
      <w:start w:val="1"/>
      <w:numFmt w:val="decimal"/>
      <w:suff w:val="nothing"/>
      <w:lvlText w:val="ARTICLE  %1  - "/>
      <w:lvlJc w:val="left"/>
      <w:pPr>
        <w:ind w:left="0" w:firstLine="0"/>
      </w:pPr>
      <w:rPr>
        <w:rFonts w:ascii="Arial Gras" w:hAnsi="Arial Gras" w:hint="default"/>
        <w:b/>
        <w:i w:val="0"/>
        <w:color w:val="auto"/>
        <w:sz w:val="22"/>
        <w:szCs w:val="22"/>
        <w:u w:val="none"/>
      </w:rPr>
    </w:lvl>
    <w:lvl w:ilvl="1">
      <w:start w:val="1"/>
      <w:numFmt w:val="decimal"/>
      <w:suff w:val="nothing"/>
      <w:lvlText w:val="%1.%2 - "/>
      <w:lvlJc w:val="left"/>
      <w:pPr>
        <w:ind w:left="0" w:firstLine="0"/>
      </w:pPr>
      <w:rPr>
        <w:rFonts w:ascii="Arial Gras" w:hAnsi="Arial Gras" w:hint="default"/>
        <w:b/>
        <w:i w:val="0"/>
        <w:sz w:val="22"/>
        <w:szCs w:val="22"/>
        <w:u w:val="none"/>
      </w:rPr>
    </w:lvl>
    <w:lvl w:ilvl="2">
      <w:start w:val="1"/>
      <w:numFmt w:val="decimal"/>
      <w:suff w:val="nothing"/>
      <w:lvlText w:val="%1.%2.%3 - "/>
      <w:lvlJc w:val="left"/>
      <w:pPr>
        <w:ind w:left="0" w:firstLine="0"/>
      </w:pPr>
      <w:rPr>
        <w:rFonts w:ascii="Arial" w:hAnsi="Arial" w:hint="default"/>
        <w:b w:val="0"/>
        <w:i/>
        <w:sz w:val="22"/>
        <w:szCs w:val="22"/>
        <w:u w:val="single"/>
      </w:rPr>
    </w:lvl>
    <w:lvl w:ilvl="3">
      <w:start w:val="1"/>
      <w:numFmt w:val="decimal"/>
      <w:suff w:val="nothing"/>
      <w:lvlText w:val="%1.%2.%3.%4 - "/>
      <w:lvlJc w:val="left"/>
      <w:pPr>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319543F"/>
    <w:multiLevelType w:val="hybridMultilevel"/>
    <w:tmpl w:val="76F625C8"/>
    <w:lvl w:ilvl="0" w:tplc="FDE25E56">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44B437C"/>
    <w:multiLevelType w:val="hybridMultilevel"/>
    <w:tmpl w:val="5EC4E68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AFA1A3A"/>
    <w:multiLevelType w:val="multilevel"/>
    <w:tmpl w:val="95E62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2E52ED"/>
    <w:multiLevelType w:val="multilevel"/>
    <w:tmpl w:val="2BA26A68"/>
    <w:lvl w:ilvl="0">
      <w:start w:val="1"/>
      <w:numFmt w:val="decimal"/>
      <w:pStyle w:val="Titre1"/>
      <w:suff w:val="nothing"/>
      <w:lvlText w:val="ARTICLE  %1  - "/>
      <w:lvlJc w:val="left"/>
      <w:pPr>
        <w:ind w:left="0" w:firstLine="0"/>
      </w:pPr>
      <w:rPr>
        <w:rFonts w:ascii="Arial Gras" w:hAnsi="Arial Gras" w:hint="default"/>
        <w:b/>
        <w:i w:val="0"/>
        <w:color w:val="auto"/>
        <w:sz w:val="22"/>
        <w:szCs w:val="22"/>
        <w:u w:val="none"/>
      </w:rPr>
    </w:lvl>
    <w:lvl w:ilvl="1">
      <w:start w:val="1"/>
      <w:numFmt w:val="decimal"/>
      <w:pStyle w:val="Titre2"/>
      <w:suff w:val="nothing"/>
      <w:lvlText w:val="%1.%2 - "/>
      <w:lvlJc w:val="left"/>
      <w:pPr>
        <w:ind w:left="1984" w:firstLine="0"/>
      </w:pPr>
      <w:rPr>
        <w:rFonts w:ascii="Arial Gras" w:hAnsi="Arial Gras" w:hint="default"/>
        <w:b/>
        <w:i w:val="0"/>
        <w:sz w:val="22"/>
        <w:szCs w:val="22"/>
        <w:u w:val="none"/>
      </w:rPr>
    </w:lvl>
    <w:lvl w:ilvl="2">
      <w:start w:val="1"/>
      <w:numFmt w:val="decimal"/>
      <w:pStyle w:val="Titre3"/>
      <w:suff w:val="nothing"/>
      <w:lvlText w:val="%1.%2.%3 - "/>
      <w:lvlJc w:val="left"/>
      <w:pPr>
        <w:ind w:left="0" w:firstLine="0"/>
      </w:pPr>
      <w:rPr>
        <w:rFonts w:ascii="Arial" w:hAnsi="Arial" w:hint="default"/>
        <w:b w:val="0"/>
        <w:i/>
        <w:sz w:val="22"/>
        <w:szCs w:val="22"/>
        <w:u w:val="single"/>
      </w:rPr>
    </w:lvl>
    <w:lvl w:ilvl="3">
      <w:start w:val="1"/>
      <w:numFmt w:val="decimal"/>
      <w:pStyle w:val="Titre4"/>
      <w:suff w:val="nothing"/>
      <w:lvlText w:val="%1.%2.%3.%4 - "/>
      <w:lvlJc w:val="left"/>
      <w:pPr>
        <w:ind w:left="864" w:hanging="864"/>
      </w:pPr>
      <w:rPr>
        <w:rFonts w:hint="default"/>
        <w:b w:val="0"/>
        <w:i w:val="0"/>
        <w:sz w:val="22"/>
        <w:szCs w:val="22"/>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D1432A5"/>
    <w:multiLevelType w:val="hybridMultilevel"/>
    <w:tmpl w:val="529EDBA4"/>
    <w:lvl w:ilvl="0" w:tplc="C14611C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4D61CE"/>
    <w:multiLevelType w:val="hybridMultilevel"/>
    <w:tmpl w:val="4142F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6E7FE4"/>
    <w:multiLevelType w:val="hybridMultilevel"/>
    <w:tmpl w:val="FE140B2A"/>
    <w:lvl w:ilvl="0" w:tplc="C14611CE">
      <w:start w:val="13"/>
      <w:numFmt w:val="bullet"/>
      <w:lvlText w:val="-"/>
      <w:lvlJc w:val="left"/>
      <w:pPr>
        <w:tabs>
          <w:tab w:val="num" w:pos="207"/>
        </w:tabs>
        <w:ind w:left="207" w:hanging="207"/>
      </w:pPr>
      <w:rPr>
        <w:rFonts w:ascii="Times New Roman" w:eastAsia="Times New Roman" w:hAnsi="Times New Roman" w:cs="Times New Roman" w:hint="default"/>
      </w:rPr>
    </w:lvl>
    <w:lvl w:ilvl="1" w:tplc="5FA834EC">
      <w:numFmt w:val="bullet"/>
      <w:lvlText w:val="•"/>
      <w:lvlJc w:val="left"/>
      <w:pPr>
        <w:ind w:left="1425" w:hanging="705"/>
      </w:pPr>
      <w:rPr>
        <w:rFonts w:ascii="Arial" w:eastAsia="Times New Roman" w:hAnsi="Arial"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915ACF"/>
    <w:multiLevelType w:val="hybridMultilevel"/>
    <w:tmpl w:val="36B08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4D4209"/>
    <w:multiLevelType w:val="multilevel"/>
    <w:tmpl w:val="16D401FE"/>
    <w:lvl w:ilvl="0">
      <w:start w:val="13"/>
      <w:numFmt w:val="bullet"/>
      <w:lvlText w:val="-"/>
      <w:lvlJc w:val="left"/>
      <w:pPr>
        <w:tabs>
          <w:tab w:val="num" w:pos="207"/>
        </w:tabs>
        <w:ind w:left="207" w:hanging="207"/>
      </w:pPr>
      <w:rPr>
        <w:rFonts w:ascii="Times New Roman" w:eastAsia="Times New Roman" w:hAnsi="Times New Roman" w:cs="Times New Roman" w:hint="default"/>
      </w:rPr>
    </w:lvl>
    <w:lvl w:ilvl="1">
      <w:start w:val="3"/>
      <w:numFmt w:val="decimal"/>
      <w:lvlText w:val="%1.%2"/>
      <w:lvlJc w:val="left"/>
      <w:pPr>
        <w:tabs>
          <w:tab w:val="num" w:pos="833"/>
        </w:tabs>
        <w:ind w:left="833" w:hanging="555"/>
      </w:pPr>
      <w:rPr>
        <w:rFonts w:hint="default"/>
      </w:rPr>
    </w:lvl>
    <w:lvl w:ilvl="2">
      <w:start w:val="1"/>
      <w:numFmt w:val="decimal"/>
      <w:lvlText w:val="%3."/>
      <w:lvlJc w:val="left"/>
      <w:pPr>
        <w:tabs>
          <w:tab w:val="num" w:pos="1636"/>
        </w:tabs>
        <w:ind w:left="1636" w:hanging="720"/>
      </w:pPr>
      <w:rPr>
        <w:rFonts w:ascii="Arial" w:eastAsia="Times New Roman" w:hAnsi="Arial" w:cs="Arial"/>
      </w:rPr>
    </w:lvl>
    <w:lvl w:ilvl="3">
      <w:start w:val="1"/>
      <w:numFmt w:val="decimal"/>
      <w:lvlText w:val="%1.%2.%3.%4"/>
      <w:lvlJc w:val="left"/>
      <w:pPr>
        <w:tabs>
          <w:tab w:val="num" w:pos="2274"/>
        </w:tabs>
        <w:ind w:left="2274" w:hanging="720"/>
      </w:pPr>
      <w:rPr>
        <w:rFonts w:hint="default"/>
      </w:rPr>
    </w:lvl>
    <w:lvl w:ilvl="4">
      <w:start w:val="1"/>
      <w:numFmt w:val="decimal"/>
      <w:lvlText w:val="%1.%2.%3.%4.%5"/>
      <w:lvlJc w:val="left"/>
      <w:pPr>
        <w:tabs>
          <w:tab w:val="num" w:pos="3272"/>
        </w:tabs>
        <w:ind w:left="3272"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546"/>
        </w:tabs>
        <w:ind w:left="5546" w:hanging="1440"/>
      </w:pPr>
      <w:rPr>
        <w:rFonts w:hint="default"/>
      </w:rPr>
    </w:lvl>
    <w:lvl w:ilvl="8">
      <w:start w:val="1"/>
      <w:numFmt w:val="decimal"/>
      <w:lvlText w:val="%1.%2.%3.%4.%5.%6.%7.%8.%9"/>
      <w:lvlJc w:val="left"/>
      <w:pPr>
        <w:tabs>
          <w:tab w:val="num" w:pos="6544"/>
        </w:tabs>
        <w:ind w:left="6544" w:hanging="1800"/>
      </w:pPr>
      <w:rPr>
        <w:rFonts w:hint="default"/>
      </w:rPr>
    </w:lvl>
  </w:abstractNum>
  <w:abstractNum w:abstractNumId="30" w15:restartNumberingAfterBreak="0">
    <w:nsid w:val="5CC10FED"/>
    <w:multiLevelType w:val="hybridMultilevel"/>
    <w:tmpl w:val="3A10C0AE"/>
    <w:lvl w:ilvl="0" w:tplc="C14611CE">
      <w:start w:val="1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0C42D1"/>
    <w:multiLevelType w:val="hybridMultilevel"/>
    <w:tmpl w:val="0E76294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2" w15:restartNumberingAfterBreak="0">
    <w:nsid w:val="5FEB1398"/>
    <w:multiLevelType w:val="hybridMultilevel"/>
    <w:tmpl w:val="C102E3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EF04E84"/>
    <w:multiLevelType w:val="multilevel"/>
    <w:tmpl w:val="AF5873EE"/>
    <w:lvl w:ilvl="0">
      <w:start w:val="13"/>
      <w:numFmt w:val="bullet"/>
      <w:lvlText w:val="-"/>
      <w:lvlJc w:val="left"/>
      <w:pPr>
        <w:tabs>
          <w:tab w:val="num" w:pos="207"/>
        </w:tabs>
        <w:ind w:left="207" w:hanging="207"/>
      </w:pPr>
      <w:rPr>
        <w:rFonts w:ascii="Times New Roman" w:eastAsia="Times New Roman" w:hAnsi="Times New Roman" w:cs="Times New Roman" w:hint="default"/>
      </w:rPr>
    </w:lvl>
    <w:lvl w:ilvl="1">
      <w:start w:val="3"/>
      <w:numFmt w:val="decimal"/>
      <w:lvlText w:val="%1.%2"/>
      <w:lvlJc w:val="left"/>
      <w:pPr>
        <w:tabs>
          <w:tab w:val="num" w:pos="833"/>
        </w:tabs>
        <w:ind w:left="833" w:hanging="555"/>
      </w:pPr>
      <w:rPr>
        <w:rFonts w:hint="default"/>
      </w:rPr>
    </w:lvl>
    <w:lvl w:ilvl="2">
      <w:start w:val="1"/>
      <w:numFmt w:val="decimal"/>
      <w:lvlText w:val="%3."/>
      <w:lvlJc w:val="left"/>
      <w:pPr>
        <w:tabs>
          <w:tab w:val="num" w:pos="1636"/>
        </w:tabs>
        <w:ind w:left="1636" w:hanging="720"/>
      </w:pPr>
      <w:rPr>
        <w:rFonts w:ascii="Arial" w:eastAsia="Times New Roman" w:hAnsi="Arial" w:cs="Arial"/>
      </w:rPr>
    </w:lvl>
    <w:lvl w:ilvl="3">
      <w:start w:val="1"/>
      <w:numFmt w:val="decimal"/>
      <w:lvlText w:val="%1.%2.%3.%4"/>
      <w:lvlJc w:val="left"/>
      <w:pPr>
        <w:tabs>
          <w:tab w:val="num" w:pos="2274"/>
        </w:tabs>
        <w:ind w:left="2274" w:hanging="720"/>
      </w:pPr>
      <w:rPr>
        <w:rFonts w:hint="default"/>
      </w:rPr>
    </w:lvl>
    <w:lvl w:ilvl="4">
      <w:start w:val="1"/>
      <w:numFmt w:val="decimal"/>
      <w:lvlText w:val="%1.%2.%3.%4.%5"/>
      <w:lvlJc w:val="left"/>
      <w:pPr>
        <w:tabs>
          <w:tab w:val="num" w:pos="3272"/>
        </w:tabs>
        <w:ind w:left="3272"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546"/>
        </w:tabs>
        <w:ind w:left="5546" w:hanging="1440"/>
      </w:pPr>
      <w:rPr>
        <w:rFonts w:hint="default"/>
      </w:rPr>
    </w:lvl>
    <w:lvl w:ilvl="8">
      <w:start w:val="1"/>
      <w:numFmt w:val="decimal"/>
      <w:lvlText w:val="%1.%2.%3.%4.%5.%6.%7.%8.%9"/>
      <w:lvlJc w:val="left"/>
      <w:pPr>
        <w:tabs>
          <w:tab w:val="num" w:pos="6544"/>
        </w:tabs>
        <w:ind w:left="6544" w:hanging="1800"/>
      </w:pPr>
      <w:rPr>
        <w:rFonts w:hint="default"/>
      </w:rPr>
    </w:lvl>
  </w:abstractNum>
  <w:abstractNum w:abstractNumId="34" w15:restartNumberingAfterBreak="0">
    <w:nsid w:val="6FAD1663"/>
    <w:multiLevelType w:val="hybridMultilevel"/>
    <w:tmpl w:val="5A8637E4"/>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280716D"/>
    <w:multiLevelType w:val="hybridMultilevel"/>
    <w:tmpl w:val="7E88ABC8"/>
    <w:lvl w:ilvl="0" w:tplc="A3BCEA26">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491A15"/>
    <w:multiLevelType w:val="hybridMultilevel"/>
    <w:tmpl w:val="14267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313A5A"/>
    <w:multiLevelType w:val="hybridMultilevel"/>
    <w:tmpl w:val="B3A8CEC0"/>
    <w:lvl w:ilvl="0" w:tplc="C14611CE">
      <w:start w:val="13"/>
      <w:numFmt w:val="bullet"/>
      <w:lvlText w:val="-"/>
      <w:lvlJc w:val="left"/>
      <w:pPr>
        <w:tabs>
          <w:tab w:val="num" w:pos="207"/>
        </w:tabs>
        <w:ind w:left="207" w:hanging="207"/>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4D695B"/>
    <w:multiLevelType w:val="hybridMultilevel"/>
    <w:tmpl w:val="08B20EC4"/>
    <w:lvl w:ilvl="0" w:tplc="C14611CE">
      <w:start w:val="1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75B2FFE"/>
    <w:multiLevelType w:val="hybridMultilevel"/>
    <w:tmpl w:val="A37C62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19"/>
  </w:num>
  <w:num w:numId="4">
    <w:abstractNumId w:val="27"/>
  </w:num>
  <w:num w:numId="5">
    <w:abstractNumId w:val="33"/>
  </w:num>
  <w:num w:numId="6">
    <w:abstractNumId w:val="14"/>
  </w:num>
  <w:num w:numId="7">
    <w:abstractNumId w:val="6"/>
  </w:num>
  <w:num w:numId="8">
    <w:abstractNumId w:val="14"/>
  </w:num>
  <w:num w:numId="9">
    <w:abstractNumId w:val="37"/>
  </w:num>
  <w:num w:numId="10">
    <w:abstractNumId w:val="18"/>
  </w:num>
  <w:num w:numId="11">
    <w:abstractNumId w:val="1"/>
  </w:num>
  <w:num w:numId="12">
    <w:abstractNumId w:val="2"/>
  </w:num>
  <w:num w:numId="13">
    <w:abstractNumId w:val="11"/>
  </w:num>
  <w:num w:numId="14">
    <w:abstractNumId w:val="16"/>
  </w:num>
  <w:num w:numId="15">
    <w:abstractNumId w:val="25"/>
  </w:num>
  <w:num w:numId="16">
    <w:abstractNumId w:val="10"/>
  </w:num>
  <w:num w:numId="17">
    <w:abstractNumId w:val="38"/>
  </w:num>
  <w:num w:numId="18">
    <w:abstractNumId w:val="29"/>
  </w:num>
  <w:num w:numId="19">
    <w:abstractNumId w:val="39"/>
  </w:num>
  <w:num w:numId="20">
    <w:abstractNumId w:val="32"/>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
  </w:num>
  <w:num w:numId="25">
    <w:abstractNumId w:val="34"/>
  </w:num>
  <w:num w:numId="26">
    <w:abstractNumId w:val="3"/>
  </w:num>
  <w:num w:numId="27">
    <w:abstractNumId w:val="13"/>
  </w:num>
  <w:num w:numId="28">
    <w:abstractNumId w:val="35"/>
  </w:num>
  <w:num w:numId="29">
    <w:abstractNumId w:val="8"/>
  </w:num>
  <w:num w:numId="30">
    <w:abstractNumId w:val="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0"/>
  </w:num>
  <w:num w:numId="36">
    <w:abstractNumId w:val="30"/>
  </w:num>
  <w:num w:numId="37">
    <w:abstractNumId w:val="9"/>
  </w:num>
  <w:num w:numId="38">
    <w:abstractNumId w:val="12"/>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18"/>
  </w:num>
  <w:num w:numId="44">
    <w:abstractNumId w:val="24"/>
  </w:num>
  <w:num w:numId="45">
    <w:abstractNumId w:val="0"/>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ctiveWritingStyle w:appName="MSWord" w:lang="fr-FR" w:vendorID="64" w:dllVersion="6" w:nlCheck="1" w:checkStyle="0"/>
  <w:activeWritingStyle w:appName="MSWord" w:lang="fr-FR"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7E"/>
    <w:rsid w:val="000006B3"/>
    <w:rsid w:val="00001511"/>
    <w:rsid w:val="00016E03"/>
    <w:rsid w:val="000172F4"/>
    <w:rsid w:val="00017E61"/>
    <w:rsid w:val="00021638"/>
    <w:rsid w:val="00021734"/>
    <w:rsid w:val="00040EB2"/>
    <w:rsid w:val="00043674"/>
    <w:rsid w:val="000458A1"/>
    <w:rsid w:val="00046577"/>
    <w:rsid w:val="00046A98"/>
    <w:rsid w:val="000501EF"/>
    <w:rsid w:val="00055478"/>
    <w:rsid w:val="000602AD"/>
    <w:rsid w:val="00061F46"/>
    <w:rsid w:val="00063FAB"/>
    <w:rsid w:val="00067205"/>
    <w:rsid w:val="00071138"/>
    <w:rsid w:val="000729BA"/>
    <w:rsid w:val="0007511F"/>
    <w:rsid w:val="0007559B"/>
    <w:rsid w:val="00075BBA"/>
    <w:rsid w:val="00082E8E"/>
    <w:rsid w:val="000832B3"/>
    <w:rsid w:val="00084C6B"/>
    <w:rsid w:val="00091A8A"/>
    <w:rsid w:val="0009511F"/>
    <w:rsid w:val="00095481"/>
    <w:rsid w:val="000A2850"/>
    <w:rsid w:val="000A4C2B"/>
    <w:rsid w:val="000B0B3D"/>
    <w:rsid w:val="000B2EB0"/>
    <w:rsid w:val="000B7CD2"/>
    <w:rsid w:val="000D3184"/>
    <w:rsid w:val="000E5999"/>
    <w:rsid w:val="000F25A4"/>
    <w:rsid w:val="000F4AA7"/>
    <w:rsid w:val="000F50DE"/>
    <w:rsid w:val="000F5B20"/>
    <w:rsid w:val="00105C31"/>
    <w:rsid w:val="00106B00"/>
    <w:rsid w:val="001071B1"/>
    <w:rsid w:val="00107B6F"/>
    <w:rsid w:val="00113012"/>
    <w:rsid w:val="00115297"/>
    <w:rsid w:val="0012219B"/>
    <w:rsid w:val="00122A28"/>
    <w:rsid w:val="001238D8"/>
    <w:rsid w:val="001248B4"/>
    <w:rsid w:val="00127AC8"/>
    <w:rsid w:val="00127F79"/>
    <w:rsid w:val="00131926"/>
    <w:rsid w:val="001351EE"/>
    <w:rsid w:val="00140E32"/>
    <w:rsid w:val="00145621"/>
    <w:rsid w:val="00145BB6"/>
    <w:rsid w:val="001508DF"/>
    <w:rsid w:val="0015103F"/>
    <w:rsid w:val="00152631"/>
    <w:rsid w:val="001526E3"/>
    <w:rsid w:val="00152C44"/>
    <w:rsid w:val="00153B6F"/>
    <w:rsid w:val="00153E06"/>
    <w:rsid w:val="0015427D"/>
    <w:rsid w:val="001631F3"/>
    <w:rsid w:val="001667FB"/>
    <w:rsid w:val="001704E6"/>
    <w:rsid w:val="00170D9F"/>
    <w:rsid w:val="0017105F"/>
    <w:rsid w:val="00171212"/>
    <w:rsid w:val="00173BD7"/>
    <w:rsid w:val="00176B43"/>
    <w:rsid w:val="001770E5"/>
    <w:rsid w:val="0018337E"/>
    <w:rsid w:val="001844B6"/>
    <w:rsid w:val="00185138"/>
    <w:rsid w:val="00185B2A"/>
    <w:rsid w:val="00192DA7"/>
    <w:rsid w:val="0019418D"/>
    <w:rsid w:val="00195384"/>
    <w:rsid w:val="001A1380"/>
    <w:rsid w:val="001A1860"/>
    <w:rsid w:val="001A6BA9"/>
    <w:rsid w:val="001A70ED"/>
    <w:rsid w:val="001A7448"/>
    <w:rsid w:val="001B284F"/>
    <w:rsid w:val="001B4FEA"/>
    <w:rsid w:val="001B61A7"/>
    <w:rsid w:val="001C0AB8"/>
    <w:rsid w:val="001C1067"/>
    <w:rsid w:val="001C2DCE"/>
    <w:rsid w:val="001C3AD2"/>
    <w:rsid w:val="001C546D"/>
    <w:rsid w:val="001D29C0"/>
    <w:rsid w:val="001D3E40"/>
    <w:rsid w:val="001D611F"/>
    <w:rsid w:val="001E38A7"/>
    <w:rsid w:val="001E5E9B"/>
    <w:rsid w:val="001F1528"/>
    <w:rsid w:val="001F450F"/>
    <w:rsid w:val="00203B0D"/>
    <w:rsid w:val="0020748C"/>
    <w:rsid w:val="002127DD"/>
    <w:rsid w:val="00216069"/>
    <w:rsid w:val="0021716A"/>
    <w:rsid w:val="002174D9"/>
    <w:rsid w:val="00220C11"/>
    <w:rsid w:val="0022559A"/>
    <w:rsid w:val="00233954"/>
    <w:rsid w:val="00246DB8"/>
    <w:rsid w:val="00247A60"/>
    <w:rsid w:val="0025316F"/>
    <w:rsid w:val="0025581D"/>
    <w:rsid w:val="00256A24"/>
    <w:rsid w:val="00262ED5"/>
    <w:rsid w:val="0027213B"/>
    <w:rsid w:val="00273BDA"/>
    <w:rsid w:val="00277866"/>
    <w:rsid w:val="00283116"/>
    <w:rsid w:val="002836B9"/>
    <w:rsid w:val="002843EB"/>
    <w:rsid w:val="002856F0"/>
    <w:rsid w:val="00292D97"/>
    <w:rsid w:val="00293403"/>
    <w:rsid w:val="002A1037"/>
    <w:rsid w:val="002A1A1F"/>
    <w:rsid w:val="002A3A54"/>
    <w:rsid w:val="002A5C97"/>
    <w:rsid w:val="002B07F7"/>
    <w:rsid w:val="002B314A"/>
    <w:rsid w:val="002B501E"/>
    <w:rsid w:val="002B723F"/>
    <w:rsid w:val="002C17AC"/>
    <w:rsid w:val="002C2D47"/>
    <w:rsid w:val="002C3CE4"/>
    <w:rsid w:val="002C4D0D"/>
    <w:rsid w:val="002D22A2"/>
    <w:rsid w:val="002D3D39"/>
    <w:rsid w:val="002D41A3"/>
    <w:rsid w:val="002E066C"/>
    <w:rsid w:val="002E2B5B"/>
    <w:rsid w:val="002E4C85"/>
    <w:rsid w:val="002E6053"/>
    <w:rsid w:val="003076F4"/>
    <w:rsid w:val="00313A86"/>
    <w:rsid w:val="00316675"/>
    <w:rsid w:val="0032263D"/>
    <w:rsid w:val="0032325E"/>
    <w:rsid w:val="0032590A"/>
    <w:rsid w:val="003274DF"/>
    <w:rsid w:val="00327CA7"/>
    <w:rsid w:val="0033004D"/>
    <w:rsid w:val="00333907"/>
    <w:rsid w:val="0033454A"/>
    <w:rsid w:val="0033640F"/>
    <w:rsid w:val="0034146F"/>
    <w:rsid w:val="00351D52"/>
    <w:rsid w:val="00353640"/>
    <w:rsid w:val="00354343"/>
    <w:rsid w:val="00363118"/>
    <w:rsid w:val="003635C1"/>
    <w:rsid w:val="00363AB2"/>
    <w:rsid w:val="003643FE"/>
    <w:rsid w:val="00367F13"/>
    <w:rsid w:val="00374F25"/>
    <w:rsid w:val="0037559F"/>
    <w:rsid w:val="00384FF3"/>
    <w:rsid w:val="00385913"/>
    <w:rsid w:val="00392AB3"/>
    <w:rsid w:val="00392DC4"/>
    <w:rsid w:val="003A1683"/>
    <w:rsid w:val="003A6AAE"/>
    <w:rsid w:val="003B11D3"/>
    <w:rsid w:val="003B3DB0"/>
    <w:rsid w:val="003B48B6"/>
    <w:rsid w:val="003B6F51"/>
    <w:rsid w:val="003C0912"/>
    <w:rsid w:val="003C0AE8"/>
    <w:rsid w:val="003C2BF2"/>
    <w:rsid w:val="003C366A"/>
    <w:rsid w:val="003C4BF0"/>
    <w:rsid w:val="003D2D06"/>
    <w:rsid w:val="003D4131"/>
    <w:rsid w:val="003E12DA"/>
    <w:rsid w:val="003E7221"/>
    <w:rsid w:val="003F11C9"/>
    <w:rsid w:val="003F3213"/>
    <w:rsid w:val="003F4C14"/>
    <w:rsid w:val="0040107D"/>
    <w:rsid w:val="00405118"/>
    <w:rsid w:val="004123E5"/>
    <w:rsid w:val="0041258B"/>
    <w:rsid w:val="00412997"/>
    <w:rsid w:val="00415DC0"/>
    <w:rsid w:val="0042111F"/>
    <w:rsid w:val="00422147"/>
    <w:rsid w:val="00425873"/>
    <w:rsid w:val="00426445"/>
    <w:rsid w:val="00431E80"/>
    <w:rsid w:val="00433E10"/>
    <w:rsid w:val="004345A8"/>
    <w:rsid w:val="00440F6E"/>
    <w:rsid w:val="00442A15"/>
    <w:rsid w:val="00442B5B"/>
    <w:rsid w:val="00444E6F"/>
    <w:rsid w:val="0044508C"/>
    <w:rsid w:val="00453A07"/>
    <w:rsid w:val="004557AB"/>
    <w:rsid w:val="00457AB3"/>
    <w:rsid w:val="00460192"/>
    <w:rsid w:val="0046167A"/>
    <w:rsid w:val="00461F37"/>
    <w:rsid w:val="0048112C"/>
    <w:rsid w:val="00481CFF"/>
    <w:rsid w:val="004873AA"/>
    <w:rsid w:val="00493706"/>
    <w:rsid w:val="004964F9"/>
    <w:rsid w:val="004A31DA"/>
    <w:rsid w:val="004A6C53"/>
    <w:rsid w:val="004B0532"/>
    <w:rsid w:val="004B2E0F"/>
    <w:rsid w:val="004B3DF7"/>
    <w:rsid w:val="004B3DFE"/>
    <w:rsid w:val="004B5029"/>
    <w:rsid w:val="004B528F"/>
    <w:rsid w:val="004B545E"/>
    <w:rsid w:val="004B7040"/>
    <w:rsid w:val="004C597D"/>
    <w:rsid w:val="004D31EE"/>
    <w:rsid w:val="004D44F3"/>
    <w:rsid w:val="004D4CEB"/>
    <w:rsid w:val="004D68CC"/>
    <w:rsid w:val="004D6940"/>
    <w:rsid w:val="004D7C1E"/>
    <w:rsid w:val="004E2278"/>
    <w:rsid w:val="004E3D5F"/>
    <w:rsid w:val="004E495F"/>
    <w:rsid w:val="004E5C1A"/>
    <w:rsid w:val="004F4431"/>
    <w:rsid w:val="004F6338"/>
    <w:rsid w:val="00500C39"/>
    <w:rsid w:val="00504BD8"/>
    <w:rsid w:val="00514CD3"/>
    <w:rsid w:val="00514E5D"/>
    <w:rsid w:val="005171B7"/>
    <w:rsid w:val="005177D0"/>
    <w:rsid w:val="00531E7F"/>
    <w:rsid w:val="005356B3"/>
    <w:rsid w:val="00541FBF"/>
    <w:rsid w:val="005451BE"/>
    <w:rsid w:val="00554C35"/>
    <w:rsid w:val="00563507"/>
    <w:rsid w:val="00570895"/>
    <w:rsid w:val="00572665"/>
    <w:rsid w:val="00575DE6"/>
    <w:rsid w:val="00576C3E"/>
    <w:rsid w:val="005823E5"/>
    <w:rsid w:val="005872B9"/>
    <w:rsid w:val="00593D8F"/>
    <w:rsid w:val="005A1FFB"/>
    <w:rsid w:val="005A4672"/>
    <w:rsid w:val="005A5448"/>
    <w:rsid w:val="005A642D"/>
    <w:rsid w:val="005A6A39"/>
    <w:rsid w:val="005B7A1E"/>
    <w:rsid w:val="005C3FFB"/>
    <w:rsid w:val="005C45DD"/>
    <w:rsid w:val="005C4A32"/>
    <w:rsid w:val="005C60A7"/>
    <w:rsid w:val="005C620E"/>
    <w:rsid w:val="005C6468"/>
    <w:rsid w:val="005D2942"/>
    <w:rsid w:val="005D4FE5"/>
    <w:rsid w:val="005F0894"/>
    <w:rsid w:val="005F775F"/>
    <w:rsid w:val="006018F6"/>
    <w:rsid w:val="006037C2"/>
    <w:rsid w:val="006041B3"/>
    <w:rsid w:val="00604C20"/>
    <w:rsid w:val="00604C30"/>
    <w:rsid w:val="00615358"/>
    <w:rsid w:val="00616E2D"/>
    <w:rsid w:val="00622A06"/>
    <w:rsid w:val="00630808"/>
    <w:rsid w:val="00631A4E"/>
    <w:rsid w:val="00633879"/>
    <w:rsid w:val="00651CE7"/>
    <w:rsid w:val="00655CBE"/>
    <w:rsid w:val="00656E6D"/>
    <w:rsid w:val="006605B5"/>
    <w:rsid w:val="00671045"/>
    <w:rsid w:val="0067505D"/>
    <w:rsid w:val="0067544A"/>
    <w:rsid w:val="0067587E"/>
    <w:rsid w:val="00675C1F"/>
    <w:rsid w:val="0067698D"/>
    <w:rsid w:val="0068241C"/>
    <w:rsid w:val="006828E8"/>
    <w:rsid w:val="006830FA"/>
    <w:rsid w:val="00685837"/>
    <w:rsid w:val="00687464"/>
    <w:rsid w:val="006901DA"/>
    <w:rsid w:val="006935E4"/>
    <w:rsid w:val="00696929"/>
    <w:rsid w:val="006A331C"/>
    <w:rsid w:val="006A5489"/>
    <w:rsid w:val="006A5D48"/>
    <w:rsid w:val="006A7420"/>
    <w:rsid w:val="006B5613"/>
    <w:rsid w:val="006B5FC3"/>
    <w:rsid w:val="006C31B6"/>
    <w:rsid w:val="006C33ED"/>
    <w:rsid w:val="006C5B70"/>
    <w:rsid w:val="006C6A26"/>
    <w:rsid w:val="006C7B74"/>
    <w:rsid w:val="006D05C6"/>
    <w:rsid w:val="006D12D5"/>
    <w:rsid w:val="006D4A96"/>
    <w:rsid w:val="006D4D2C"/>
    <w:rsid w:val="006D6D13"/>
    <w:rsid w:val="006D738E"/>
    <w:rsid w:val="006E1FCA"/>
    <w:rsid w:val="006E2AA6"/>
    <w:rsid w:val="006F05D5"/>
    <w:rsid w:val="006F17DD"/>
    <w:rsid w:val="006F18B9"/>
    <w:rsid w:val="006F23BE"/>
    <w:rsid w:val="00700360"/>
    <w:rsid w:val="0070146B"/>
    <w:rsid w:val="007019E9"/>
    <w:rsid w:val="00702E7C"/>
    <w:rsid w:val="00704D55"/>
    <w:rsid w:val="007073F1"/>
    <w:rsid w:val="007108B2"/>
    <w:rsid w:val="007132A8"/>
    <w:rsid w:val="00713A20"/>
    <w:rsid w:val="00717D5F"/>
    <w:rsid w:val="00717F3C"/>
    <w:rsid w:val="007203BF"/>
    <w:rsid w:val="00721B13"/>
    <w:rsid w:val="00722577"/>
    <w:rsid w:val="007232FE"/>
    <w:rsid w:val="00730602"/>
    <w:rsid w:val="00732DEB"/>
    <w:rsid w:val="00733E5E"/>
    <w:rsid w:val="00742DE6"/>
    <w:rsid w:val="00746B9C"/>
    <w:rsid w:val="00747CD4"/>
    <w:rsid w:val="00750D0D"/>
    <w:rsid w:val="00753605"/>
    <w:rsid w:val="0075500E"/>
    <w:rsid w:val="00757FCC"/>
    <w:rsid w:val="007623CC"/>
    <w:rsid w:val="00762B28"/>
    <w:rsid w:val="007638AA"/>
    <w:rsid w:val="007736E8"/>
    <w:rsid w:val="00777EB0"/>
    <w:rsid w:val="00785B35"/>
    <w:rsid w:val="00791791"/>
    <w:rsid w:val="00792D46"/>
    <w:rsid w:val="00793970"/>
    <w:rsid w:val="007967F1"/>
    <w:rsid w:val="007A16F0"/>
    <w:rsid w:val="007A3F95"/>
    <w:rsid w:val="007A5D0D"/>
    <w:rsid w:val="007A63DD"/>
    <w:rsid w:val="007B159B"/>
    <w:rsid w:val="007B5513"/>
    <w:rsid w:val="007C2766"/>
    <w:rsid w:val="007D30C5"/>
    <w:rsid w:val="007D3408"/>
    <w:rsid w:val="007D79C5"/>
    <w:rsid w:val="007E2B62"/>
    <w:rsid w:val="007E31DD"/>
    <w:rsid w:val="007E36DF"/>
    <w:rsid w:val="007E56FA"/>
    <w:rsid w:val="007E6A46"/>
    <w:rsid w:val="007F095D"/>
    <w:rsid w:val="007F0966"/>
    <w:rsid w:val="007F1A49"/>
    <w:rsid w:val="007F3471"/>
    <w:rsid w:val="008059CD"/>
    <w:rsid w:val="00806734"/>
    <w:rsid w:val="00807BA4"/>
    <w:rsid w:val="00811CB3"/>
    <w:rsid w:val="00813547"/>
    <w:rsid w:val="00813C80"/>
    <w:rsid w:val="008168FE"/>
    <w:rsid w:val="0082645E"/>
    <w:rsid w:val="008319E0"/>
    <w:rsid w:val="00834623"/>
    <w:rsid w:val="0083650E"/>
    <w:rsid w:val="0083672F"/>
    <w:rsid w:val="008435FB"/>
    <w:rsid w:val="008470B2"/>
    <w:rsid w:val="0085066C"/>
    <w:rsid w:val="00851C19"/>
    <w:rsid w:val="00853923"/>
    <w:rsid w:val="00857731"/>
    <w:rsid w:val="008577C2"/>
    <w:rsid w:val="0086073B"/>
    <w:rsid w:val="008621B0"/>
    <w:rsid w:val="00865BFC"/>
    <w:rsid w:val="00867680"/>
    <w:rsid w:val="0087023B"/>
    <w:rsid w:val="008749BF"/>
    <w:rsid w:val="00877B42"/>
    <w:rsid w:val="008A1DD7"/>
    <w:rsid w:val="008A2C3D"/>
    <w:rsid w:val="008A4171"/>
    <w:rsid w:val="008B2FEA"/>
    <w:rsid w:val="008C1E22"/>
    <w:rsid w:val="008C696C"/>
    <w:rsid w:val="008C7587"/>
    <w:rsid w:val="008C77C7"/>
    <w:rsid w:val="008D6917"/>
    <w:rsid w:val="008E1D53"/>
    <w:rsid w:val="008E4E80"/>
    <w:rsid w:val="008E7EDA"/>
    <w:rsid w:val="008F015D"/>
    <w:rsid w:val="008F2A8C"/>
    <w:rsid w:val="008F3680"/>
    <w:rsid w:val="0090238F"/>
    <w:rsid w:val="009165BE"/>
    <w:rsid w:val="0092533F"/>
    <w:rsid w:val="009314B1"/>
    <w:rsid w:val="0093443B"/>
    <w:rsid w:val="009363B7"/>
    <w:rsid w:val="00950507"/>
    <w:rsid w:val="009533BA"/>
    <w:rsid w:val="0095398C"/>
    <w:rsid w:val="009541A9"/>
    <w:rsid w:val="009610A3"/>
    <w:rsid w:val="009634AA"/>
    <w:rsid w:val="009647A9"/>
    <w:rsid w:val="00967069"/>
    <w:rsid w:val="00970FD5"/>
    <w:rsid w:val="009752E6"/>
    <w:rsid w:val="00981BAF"/>
    <w:rsid w:val="0098238D"/>
    <w:rsid w:val="00984AE3"/>
    <w:rsid w:val="00986115"/>
    <w:rsid w:val="009930D4"/>
    <w:rsid w:val="00993F62"/>
    <w:rsid w:val="0099528E"/>
    <w:rsid w:val="00996BB8"/>
    <w:rsid w:val="00997E53"/>
    <w:rsid w:val="009A1230"/>
    <w:rsid w:val="009A4BC4"/>
    <w:rsid w:val="009A6F45"/>
    <w:rsid w:val="009A7CBC"/>
    <w:rsid w:val="009C2916"/>
    <w:rsid w:val="009C617B"/>
    <w:rsid w:val="009C6AA2"/>
    <w:rsid w:val="009C777B"/>
    <w:rsid w:val="009D0083"/>
    <w:rsid w:val="009D4667"/>
    <w:rsid w:val="009E0F61"/>
    <w:rsid w:val="009F0557"/>
    <w:rsid w:val="009F6F0C"/>
    <w:rsid w:val="00A072BC"/>
    <w:rsid w:val="00A1032E"/>
    <w:rsid w:val="00A132AB"/>
    <w:rsid w:val="00A177A3"/>
    <w:rsid w:val="00A2141E"/>
    <w:rsid w:val="00A214DF"/>
    <w:rsid w:val="00A21874"/>
    <w:rsid w:val="00A21B07"/>
    <w:rsid w:val="00A23600"/>
    <w:rsid w:val="00A23AD3"/>
    <w:rsid w:val="00A243F2"/>
    <w:rsid w:val="00A24FB7"/>
    <w:rsid w:val="00A262A7"/>
    <w:rsid w:val="00A33DD0"/>
    <w:rsid w:val="00A3468A"/>
    <w:rsid w:val="00A40E44"/>
    <w:rsid w:val="00A44545"/>
    <w:rsid w:val="00A47454"/>
    <w:rsid w:val="00A560A1"/>
    <w:rsid w:val="00A56813"/>
    <w:rsid w:val="00A612CB"/>
    <w:rsid w:val="00A63AB0"/>
    <w:rsid w:val="00A64835"/>
    <w:rsid w:val="00A70C52"/>
    <w:rsid w:val="00A74ABD"/>
    <w:rsid w:val="00A816D1"/>
    <w:rsid w:val="00A84222"/>
    <w:rsid w:val="00A9112A"/>
    <w:rsid w:val="00AA1734"/>
    <w:rsid w:val="00AA250B"/>
    <w:rsid w:val="00AA3467"/>
    <w:rsid w:val="00AA3C91"/>
    <w:rsid w:val="00AA5318"/>
    <w:rsid w:val="00AA5950"/>
    <w:rsid w:val="00AB1B58"/>
    <w:rsid w:val="00AB42B1"/>
    <w:rsid w:val="00AB4D26"/>
    <w:rsid w:val="00AB5B75"/>
    <w:rsid w:val="00AB6774"/>
    <w:rsid w:val="00AC0669"/>
    <w:rsid w:val="00AC096A"/>
    <w:rsid w:val="00AC0D8E"/>
    <w:rsid w:val="00AC1D7F"/>
    <w:rsid w:val="00AC1F83"/>
    <w:rsid w:val="00AC5301"/>
    <w:rsid w:val="00AC78BE"/>
    <w:rsid w:val="00AC7F53"/>
    <w:rsid w:val="00AD28B4"/>
    <w:rsid w:val="00AD39A9"/>
    <w:rsid w:val="00AE2954"/>
    <w:rsid w:val="00AE2A16"/>
    <w:rsid w:val="00AE359D"/>
    <w:rsid w:val="00AE406E"/>
    <w:rsid w:val="00AE424B"/>
    <w:rsid w:val="00AE6CE0"/>
    <w:rsid w:val="00AF0FCE"/>
    <w:rsid w:val="00AF1049"/>
    <w:rsid w:val="00AF11B6"/>
    <w:rsid w:val="00AF5A25"/>
    <w:rsid w:val="00AF7568"/>
    <w:rsid w:val="00B00EFD"/>
    <w:rsid w:val="00B01070"/>
    <w:rsid w:val="00B01F05"/>
    <w:rsid w:val="00B02EE4"/>
    <w:rsid w:val="00B07A44"/>
    <w:rsid w:val="00B12F59"/>
    <w:rsid w:val="00B14DB0"/>
    <w:rsid w:val="00B167B2"/>
    <w:rsid w:val="00B20AD2"/>
    <w:rsid w:val="00B20F38"/>
    <w:rsid w:val="00B24D41"/>
    <w:rsid w:val="00B32FA5"/>
    <w:rsid w:val="00B3457E"/>
    <w:rsid w:val="00B35BDF"/>
    <w:rsid w:val="00B433BC"/>
    <w:rsid w:val="00B44597"/>
    <w:rsid w:val="00B4722D"/>
    <w:rsid w:val="00B52CC3"/>
    <w:rsid w:val="00B57E6A"/>
    <w:rsid w:val="00B642E2"/>
    <w:rsid w:val="00B65862"/>
    <w:rsid w:val="00B70F2F"/>
    <w:rsid w:val="00B73C11"/>
    <w:rsid w:val="00B742C6"/>
    <w:rsid w:val="00B76BDD"/>
    <w:rsid w:val="00B82810"/>
    <w:rsid w:val="00B84691"/>
    <w:rsid w:val="00B85BEA"/>
    <w:rsid w:val="00B900CA"/>
    <w:rsid w:val="00B91510"/>
    <w:rsid w:val="00BA02F9"/>
    <w:rsid w:val="00BA0652"/>
    <w:rsid w:val="00BA223C"/>
    <w:rsid w:val="00BA2A09"/>
    <w:rsid w:val="00BA3ABC"/>
    <w:rsid w:val="00BB0380"/>
    <w:rsid w:val="00BB3E78"/>
    <w:rsid w:val="00BB54FF"/>
    <w:rsid w:val="00BB73A4"/>
    <w:rsid w:val="00BC185D"/>
    <w:rsid w:val="00BC1E20"/>
    <w:rsid w:val="00BD179D"/>
    <w:rsid w:val="00BD1C2E"/>
    <w:rsid w:val="00BD1D07"/>
    <w:rsid w:val="00BD7C8A"/>
    <w:rsid w:val="00BE1B7B"/>
    <w:rsid w:val="00BE7684"/>
    <w:rsid w:val="00BE7B90"/>
    <w:rsid w:val="00BF0B28"/>
    <w:rsid w:val="00BF2E5A"/>
    <w:rsid w:val="00BF3AD8"/>
    <w:rsid w:val="00C0086B"/>
    <w:rsid w:val="00C00B1B"/>
    <w:rsid w:val="00C04AE3"/>
    <w:rsid w:val="00C06536"/>
    <w:rsid w:val="00C11D3E"/>
    <w:rsid w:val="00C1260D"/>
    <w:rsid w:val="00C174C4"/>
    <w:rsid w:val="00C21200"/>
    <w:rsid w:val="00C21554"/>
    <w:rsid w:val="00C31B2B"/>
    <w:rsid w:val="00C40647"/>
    <w:rsid w:val="00C40E36"/>
    <w:rsid w:val="00C4249F"/>
    <w:rsid w:val="00C4258D"/>
    <w:rsid w:val="00C42E90"/>
    <w:rsid w:val="00C43E7A"/>
    <w:rsid w:val="00C458DE"/>
    <w:rsid w:val="00C51F2F"/>
    <w:rsid w:val="00C62D66"/>
    <w:rsid w:val="00C71624"/>
    <w:rsid w:val="00C73141"/>
    <w:rsid w:val="00C74C98"/>
    <w:rsid w:val="00C75A7D"/>
    <w:rsid w:val="00C75CB1"/>
    <w:rsid w:val="00C84698"/>
    <w:rsid w:val="00C85A32"/>
    <w:rsid w:val="00C92896"/>
    <w:rsid w:val="00CA42DD"/>
    <w:rsid w:val="00CB0066"/>
    <w:rsid w:val="00CB1DA8"/>
    <w:rsid w:val="00CB457C"/>
    <w:rsid w:val="00CB5712"/>
    <w:rsid w:val="00CC1A6C"/>
    <w:rsid w:val="00CC4771"/>
    <w:rsid w:val="00CC5C3B"/>
    <w:rsid w:val="00CD113D"/>
    <w:rsid w:val="00CD1475"/>
    <w:rsid w:val="00CD1CAB"/>
    <w:rsid w:val="00CD7338"/>
    <w:rsid w:val="00CE5254"/>
    <w:rsid w:val="00CE76AD"/>
    <w:rsid w:val="00CF0B60"/>
    <w:rsid w:val="00CF16B0"/>
    <w:rsid w:val="00CF5A57"/>
    <w:rsid w:val="00CF7512"/>
    <w:rsid w:val="00D116E3"/>
    <w:rsid w:val="00D12CBC"/>
    <w:rsid w:val="00D13756"/>
    <w:rsid w:val="00D1526A"/>
    <w:rsid w:val="00D1561A"/>
    <w:rsid w:val="00D21677"/>
    <w:rsid w:val="00D229F9"/>
    <w:rsid w:val="00D22BF9"/>
    <w:rsid w:val="00D2418A"/>
    <w:rsid w:val="00D33268"/>
    <w:rsid w:val="00D348B5"/>
    <w:rsid w:val="00D360BE"/>
    <w:rsid w:val="00D43C33"/>
    <w:rsid w:val="00D450EE"/>
    <w:rsid w:val="00D46260"/>
    <w:rsid w:val="00D469A6"/>
    <w:rsid w:val="00D477AF"/>
    <w:rsid w:val="00D5258E"/>
    <w:rsid w:val="00D57855"/>
    <w:rsid w:val="00D6442D"/>
    <w:rsid w:val="00D70B22"/>
    <w:rsid w:val="00D71BD2"/>
    <w:rsid w:val="00D723CD"/>
    <w:rsid w:val="00D74835"/>
    <w:rsid w:val="00D75819"/>
    <w:rsid w:val="00D76CCD"/>
    <w:rsid w:val="00D8184B"/>
    <w:rsid w:val="00D828F7"/>
    <w:rsid w:val="00D83582"/>
    <w:rsid w:val="00D83F43"/>
    <w:rsid w:val="00D846DF"/>
    <w:rsid w:val="00D85137"/>
    <w:rsid w:val="00D91AAD"/>
    <w:rsid w:val="00D940B8"/>
    <w:rsid w:val="00D94362"/>
    <w:rsid w:val="00D95C31"/>
    <w:rsid w:val="00D9723A"/>
    <w:rsid w:val="00DA3A13"/>
    <w:rsid w:val="00DA5776"/>
    <w:rsid w:val="00DA57C1"/>
    <w:rsid w:val="00DB4425"/>
    <w:rsid w:val="00DC27A2"/>
    <w:rsid w:val="00DC39B7"/>
    <w:rsid w:val="00DC5B60"/>
    <w:rsid w:val="00DD1270"/>
    <w:rsid w:val="00DD1E01"/>
    <w:rsid w:val="00DD3D39"/>
    <w:rsid w:val="00DD4012"/>
    <w:rsid w:val="00DD4266"/>
    <w:rsid w:val="00DE3A4C"/>
    <w:rsid w:val="00DE4F0D"/>
    <w:rsid w:val="00DE6AAA"/>
    <w:rsid w:val="00DF313F"/>
    <w:rsid w:val="00DF46ED"/>
    <w:rsid w:val="00DF4803"/>
    <w:rsid w:val="00E04CBF"/>
    <w:rsid w:val="00E06635"/>
    <w:rsid w:val="00E06DE2"/>
    <w:rsid w:val="00E10B88"/>
    <w:rsid w:val="00E144BC"/>
    <w:rsid w:val="00E144CE"/>
    <w:rsid w:val="00E15CAF"/>
    <w:rsid w:val="00E218C6"/>
    <w:rsid w:val="00E24D31"/>
    <w:rsid w:val="00E3271F"/>
    <w:rsid w:val="00E334DE"/>
    <w:rsid w:val="00E403D3"/>
    <w:rsid w:val="00E43216"/>
    <w:rsid w:val="00E43F8F"/>
    <w:rsid w:val="00E5097B"/>
    <w:rsid w:val="00E51ADE"/>
    <w:rsid w:val="00E53A9F"/>
    <w:rsid w:val="00E558FB"/>
    <w:rsid w:val="00E57155"/>
    <w:rsid w:val="00E6051D"/>
    <w:rsid w:val="00E61CD2"/>
    <w:rsid w:val="00E64244"/>
    <w:rsid w:val="00E642D0"/>
    <w:rsid w:val="00E7090C"/>
    <w:rsid w:val="00E71414"/>
    <w:rsid w:val="00E71F75"/>
    <w:rsid w:val="00E7361C"/>
    <w:rsid w:val="00E81754"/>
    <w:rsid w:val="00E82093"/>
    <w:rsid w:val="00E82C91"/>
    <w:rsid w:val="00E84333"/>
    <w:rsid w:val="00E843C9"/>
    <w:rsid w:val="00EA111B"/>
    <w:rsid w:val="00EB15E5"/>
    <w:rsid w:val="00EB47E2"/>
    <w:rsid w:val="00EB5063"/>
    <w:rsid w:val="00EC7642"/>
    <w:rsid w:val="00ED7E79"/>
    <w:rsid w:val="00EE018D"/>
    <w:rsid w:val="00EE19CA"/>
    <w:rsid w:val="00EE2D9D"/>
    <w:rsid w:val="00EF0C2B"/>
    <w:rsid w:val="00EF4FBB"/>
    <w:rsid w:val="00EF66CD"/>
    <w:rsid w:val="00EF709A"/>
    <w:rsid w:val="00F00156"/>
    <w:rsid w:val="00F004CB"/>
    <w:rsid w:val="00F052DD"/>
    <w:rsid w:val="00F07F1C"/>
    <w:rsid w:val="00F12112"/>
    <w:rsid w:val="00F1605A"/>
    <w:rsid w:val="00F179C5"/>
    <w:rsid w:val="00F215A9"/>
    <w:rsid w:val="00F22261"/>
    <w:rsid w:val="00F242D1"/>
    <w:rsid w:val="00F27DD1"/>
    <w:rsid w:val="00F31CF5"/>
    <w:rsid w:val="00F35FAC"/>
    <w:rsid w:val="00F35FBD"/>
    <w:rsid w:val="00F369D9"/>
    <w:rsid w:val="00F4159F"/>
    <w:rsid w:val="00F4414C"/>
    <w:rsid w:val="00F4507F"/>
    <w:rsid w:val="00F47252"/>
    <w:rsid w:val="00F47538"/>
    <w:rsid w:val="00F50309"/>
    <w:rsid w:val="00F55330"/>
    <w:rsid w:val="00F6247F"/>
    <w:rsid w:val="00F62700"/>
    <w:rsid w:val="00F64B69"/>
    <w:rsid w:val="00F6564B"/>
    <w:rsid w:val="00F67BF0"/>
    <w:rsid w:val="00F75C09"/>
    <w:rsid w:val="00F842AC"/>
    <w:rsid w:val="00F8514F"/>
    <w:rsid w:val="00F85970"/>
    <w:rsid w:val="00F90600"/>
    <w:rsid w:val="00F913DF"/>
    <w:rsid w:val="00F94082"/>
    <w:rsid w:val="00F97C53"/>
    <w:rsid w:val="00FA3D99"/>
    <w:rsid w:val="00FA54C6"/>
    <w:rsid w:val="00FA7A57"/>
    <w:rsid w:val="00FB32E6"/>
    <w:rsid w:val="00FB5A04"/>
    <w:rsid w:val="00FC1DC9"/>
    <w:rsid w:val="00FC27A3"/>
    <w:rsid w:val="00FC6467"/>
    <w:rsid w:val="00FD1574"/>
    <w:rsid w:val="00FD15D2"/>
    <w:rsid w:val="00FD4A50"/>
    <w:rsid w:val="00FD7DF5"/>
    <w:rsid w:val="00FE167C"/>
    <w:rsid w:val="00FE1DAD"/>
    <w:rsid w:val="00FE1E68"/>
    <w:rsid w:val="00FE3C28"/>
    <w:rsid w:val="00FF2117"/>
    <w:rsid w:val="00FF22AF"/>
    <w:rsid w:val="00FF4709"/>
    <w:rsid w:val="00FF6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1777"/>
    <o:shapelayout v:ext="edit">
      <o:idmap v:ext="edit" data="1"/>
    </o:shapelayout>
  </w:shapeDefaults>
  <w:decimalSymbol w:val=","/>
  <w:listSeparator w:val=";"/>
  <w14:docId w14:val="4D044E02"/>
  <w15:docId w15:val="{97A852F6-AF2B-425F-BD51-4F991A4C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50E"/>
    <w:rPr>
      <w:rFonts w:ascii="Arial" w:hAnsi="Arial"/>
      <w:sz w:val="22"/>
      <w:szCs w:val="24"/>
    </w:rPr>
  </w:style>
  <w:style w:type="paragraph" w:styleId="Titre1">
    <w:name w:val="heading 1"/>
    <w:basedOn w:val="Titre"/>
    <w:next w:val="Normal"/>
    <w:link w:val="Titre1Car"/>
    <w:qFormat/>
    <w:rsid w:val="00E71F75"/>
    <w:pPr>
      <w:numPr>
        <w:numId w:val="2"/>
      </w:numPr>
      <w:outlineLvl w:val="0"/>
    </w:pPr>
    <w:rPr>
      <w:b/>
    </w:rPr>
  </w:style>
  <w:style w:type="paragraph" w:styleId="Titre2">
    <w:name w:val="heading 2"/>
    <w:basedOn w:val="Normal"/>
    <w:next w:val="Normal"/>
    <w:link w:val="Titre2Car"/>
    <w:qFormat/>
    <w:rsid w:val="00E71F75"/>
    <w:pPr>
      <w:numPr>
        <w:ilvl w:val="1"/>
        <w:numId w:val="2"/>
      </w:numPr>
      <w:ind w:left="0"/>
      <w:jc w:val="both"/>
      <w:outlineLvl w:val="1"/>
    </w:pPr>
    <w:rPr>
      <w:rFonts w:cs="Arial"/>
      <w:b/>
      <w:szCs w:val="22"/>
    </w:rPr>
  </w:style>
  <w:style w:type="paragraph" w:styleId="Titre3">
    <w:name w:val="heading 3"/>
    <w:basedOn w:val="Normal"/>
    <w:next w:val="Normal"/>
    <w:qFormat/>
    <w:rsid w:val="00E71F75"/>
    <w:pPr>
      <w:numPr>
        <w:ilvl w:val="2"/>
        <w:numId w:val="2"/>
      </w:numPr>
      <w:jc w:val="both"/>
      <w:outlineLvl w:val="2"/>
    </w:pPr>
    <w:rPr>
      <w:rFonts w:cs="Arial"/>
      <w:i/>
      <w:szCs w:val="22"/>
      <w:u w:val="single"/>
    </w:rPr>
  </w:style>
  <w:style w:type="paragraph" w:styleId="Titre4">
    <w:name w:val="heading 4"/>
    <w:basedOn w:val="Titre2"/>
    <w:next w:val="Normal"/>
    <w:qFormat/>
    <w:rsid w:val="00E71F75"/>
    <w:pPr>
      <w:numPr>
        <w:ilvl w:val="3"/>
      </w:numPr>
      <w:outlineLvl w:val="3"/>
    </w:pPr>
  </w:style>
  <w:style w:type="paragraph" w:styleId="Titre5">
    <w:name w:val="heading 5"/>
    <w:basedOn w:val="Titre3"/>
    <w:next w:val="Normal"/>
    <w:qFormat/>
    <w:rsid w:val="00E71F75"/>
    <w:pPr>
      <w:numPr>
        <w:ilvl w:val="4"/>
      </w:numPr>
      <w:outlineLvl w:val="4"/>
    </w:pPr>
  </w:style>
  <w:style w:type="paragraph" w:styleId="Titre6">
    <w:name w:val="heading 6"/>
    <w:basedOn w:val="Titre5"/>
    <w:next w:val="Normal"/>
    <w:qFormat/>
    <w:rsid w:val="00E71F75"/>
    <w:pPr>
      <w:numPr>
        <w:ilvl w:val="5"/>
      </w:numPr>
      <w:outlineLvl w:val="5"/>
    </w:pPr>
  </w:style>
  <w:style w:type="paragraph" w:styleId="Titre7">
    <w:name w:val="heading 7"/>
    <w:basedOn w:val="Titre6"/>
    <w:next w:val="Normal"/>
    <w:qFormat/>
    <w:rsid w:val="00E71F75"/>
    <w:pPr>
      <w:numPr>
        <w:ilvl w:val="6"/>
      </w:numPr>
      <w:outlineLvl w:val="6"/>
    </w:pPr>
  </w:style>
  <w:style w:type="paragraph" w:styleId="Titre8">
    <w:name w:val="heading 8"/>
    <w:basedOn w:val="Normal"/>
    <w:next w:val="Normal"/>
    <w:qFormat/>
    <w:rsid w:val="00E71F75"/>
    <w:pPr>
      <w:numPr>
        <w:ilvl w:val="7"/>
        <w:numId w:val="2"/>
      </w:numPr>
      <w:outlineLvl w:val="7"/>
    </w:pPr>
    <w:rPr>
      <w:rFonts w:cs="Arial"/>
      <w:szCs w:val="22"/>
    </w:rPr>
  </w:style>
  <w:style w:type="paragraph" w:styleId="Titre9">
    <w:name w:val="heading 9"/>
    <w:basedOn w:val="Normal"/>
    <w:next w:val="Normal"/>
    <w:link w:val="Titre9Car"/>
    <w:qFormat/>
    <w:rsid w:val="00A072BC"/>
    <w:pPr>
      <w:jc w:val="both"/>
      <w:outlineLvl w:val="8"/>
    </w:pPr>
    <w:rPr>
      <w:rFonts w:cs="Arial"/>
      <w:b/>
      <w:color w:val="FF660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R200279">
    <w:name w:val="AR200279"/>
    <w:semiHidden/>
    <w:rsid w:val="004B2E0F"/>
    <w:rPr>
      <w:rFonts w:ascii="Arial" w:hAnsi="Arial" w:cs="Arial"/>
      <w:color w:val="000080"/>
      <w:sz w:val="20"/>
      <w:szCs w:val="20"/>
    </w:rPr>
  </w:style>
  <w:style w:type="character" w:customStyle="1" w:styleId="titrepage1">
    <w:name w:val="titrepage1"/>
    <w:rsid w:val="000A2850"/>
    <w:rPr>
      <w:rFonts w:ascii="Helvetica" w:hAnsi="Helvetica" w:cs="Helvetica" w:hint="default"/>
      <w:b w:val="0"/>
      <w:bCs w:val="0"/>
      <w:color w:val="666666"/>
    </w:rPr>
  </w:style>
  <w:style w:type="paragraph" w:styleId="Paragraphedeliste">
    <w:name w:val="List Paragraph"/>
    <w:aliases w:val="F4E tecspec"/>
    <w:basedOn w:val="Normal"/>
    <w:link w:val="ParagraphedelisteCar"/>
    <w:uiPriority w:val="34"/>
    <w:qFormat/>
    <w:rsid w:val="00363AB2"/>
    <w:pPr>
      <w:ind w:left="708"/>
    </w:pPr>
  </w:style>
  <w:style w:type="paragraph" w:styleId="Titre">
    <w:name w:val="Title"/>
    <w:basedOn w:val="Normal"/>
    <w:qFormat/>
    <w:rsid w:val="0083650E"/>
    <w:rPr>
      <w:rFonts w:cs="Arial"/>
      <w:szCs w:val="22"/>
    </w:rPr>
  </w:style>
  <w:style w:type="paragraph" w:styleId="En-tte">
    <w:name w:val="header"/>
    <w:basedOn w:val="Normal"/>
    <w:pPr>
      <w:tabs>
        <w:tab w:val="center" w:pos="4536"/>
        <w:tab w:val="right" w:pos="9072"/>
      </w:tabs>
    </w:pPr>
    <w:rPr>
      <w:sz w:val="20"/>
      <w:szCs w:val="20"/>
    </w:rPr>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link w:val="CommentaireCar"/>
    <w:rPr>
      <w:sz w:val="20"/>
      <w:szCs w:val="20"/>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Lgende">
    <w:name w:val="caption"/>
    <w:basedOn w:val="Normal"/>
    <w:next w:val="Normal"/>
    <w:qFormat/>
    <w:pPr>
      <w:tabs>
        <w:tab w:val="left" w:pos="2835"/>
        <w:tab w:val="center" w:pos="10065"/>
      </w:tabs>
      <w:jc w:val="center"/>
    </w:pPr>
    <w:rPr>
      <w:rFonts w:ascii="Futura" w:hAnsi="Futura"/>
      <w:b/>
      <w:szCs w:val="20"/>
    </w:rPr>
  </w:style>
  <w:style w:type="paragraph" w:styleId="TM2">
    <w:name w:val="toc 2"/>
    <w:basedOn w:val="Normal"/>
    <w:next w:val="Normal"/>
    <w:autoRedefine/>
    <w:uiPriority w:val="39"/>
    <w:rsid w:val="001351EE"/>
    <w:pPr>
      <w:ind w:left="240"/>
    </w:pPr>
    <w:rPr>
      <w:smallCaps/>
      <w:sz w:val="20"/>
      <w:szCs w:val="20"/>
    </w:rPr>
  </w:style>
  <w:style w:type="paragraph" w:styleId="TM1">
    <w:name w:val="toc 1"/>
    <w:basedOn w:val="Normal"/>
    <w:next w:val="Normal"/>
    <w:autoRedefine/>
    <w:uiPriority w:val="39"/>
    <w:rsid w:val="001351EE"/>
    <w:pPr>
      <w:spacing w:before="120" w:after="120"/>
    </w:pPr>
    <w:rPr>
      <w:b/>
      <w:bCs/>
      <w:caps/>
      <w:sz w:val="20"/>
      <w:szCs w:val="20"/>
    </w:rPr>
  </w:style>
  <w:style w:type="paragraph" w:styleId="TM3">
    <w:name w:val="toc 3"/>
    <w:basedOn w:val="Normal"/>
    <w:next w:val="Normal"/>
    <w:autoRedefine/>
    <w:uiPriority w:val="39"/>
    <w:rsid w:val="001351EE"/>
    <w:pPr>
      <w:ind w:left="480"/>
    </w:pPr>
    <w:rPr>
      <w:i/>
      <w:iCs/>
      <w:sz w:val="20"/>
      <w:szCs w:val="20"/>
    </w:rPr>
  </w:style>
  <w:style w:type="character" w:styleId="Lienhypertexte">
    <w:name w:val="Hyperlink"/>
    <w:uiPriority w:val="99"/>
    <w:rsid w:val="001351EE"/>
    <w:rPr>
      <w:color w:val="0000FF"/>
      <w:u w:val="single"/>
    </w:rPr>
  </w:style>
  <w:style w:type="character" w:customStyle="1" w:styleId="Titre1Car">
    <w:name w:val="Titre 1 Car"/>
    <w:link w:val="Titre1"/>
    <w:rsid w:val="00B32FA5"/>
    <w:rPr>
      <w:rFonts w:ascii="Arial" w:hAnsi="Arial" w:cs="Arial"/>
      <w:b/>
      <w:sz w:val="22"/>
      <w:szCs w:val="22"/>
    </w:rPr>
  </w:style>
  <w:style w:type="paragraph" w:styleId="TM4">
    <w:name w:val="toc 4"/>
    <w:basedOn w:val="Normal"/>
    <w:next w:val="Normal"/>
    <w:autoRedefine/>
    <w:semiHidden/>
    <w:rsid w:val="00CC1A6C"/>
    <w:pPr>
      <w:ind w:left="720"/>
    </w:pPr>
    <w:rPr>
      <w:sz w:val="18"/>
      <w:szCs w:val="18"/>
    </w:rPr>
  </w:style>
  <w:style w:type="paragraph" w:styleId="TM5">
    <w:name w:val="toc 5"/>
    <w:basedOn w:val="Normal"/>
    <w:next w:val="Normal"/>
    <w:autoRedefine/>
    <w:semiHidden/>
    <w:rsid w:val="00CC1A6C"/>
    <w:pPr>
      <w:ind w:left="960"/>
    </w:pPr>
    <w:rPr>
      <w:sz w:val="18"/>
      <w:szCs w:val="18"/>
    </w:rPr>
  </w:style>
  <w:style w:type="paragraph" w:styleId="TM6">
    <w:name w:val="toc 6"/>
    <w:basedOn w:val="Normal"/>
    <w:next w:val="Normal"/>
    <w:autoRedefine/>
    <w:semiHidden/>
    <w:rsid w:val="00CC1A6C"/>
    <w:pPr>
      <w:ind w:left="1200"/>
    </w:pPr>
    <w:rPr>
      <w:sz w:val="18"/>
      <w:szCs w:val="18"/>
    </w:rPr>
  </w:style>
  <w:style w:type="paragraph" w:styleId="TM7">
    <w:name w:val="toc 7"/>
    <w:basedOn w:val="Normal"/>
    <w:next w:val="Normal"/>
    <w:autoRedefine/>
    <w:semiHidden/>
    <w:rsid w:val="00CC1A6C"/>
    <w:pPr>
      <w:ind w:left="1440"/>
    </w:pPr>
    <w:rPr>
      <w:sz w:val="18"/>
      <w:szCs w:val="18"/>
    </w:rPr>
  </w:style>
  <w:style w:type="paragraph" w:styleId="TM8">
    <w:name w:val="toc 8"/>
    <w:basedOn w:val="Normal"/>
    <w:next w:val="Normal"/>
    <w:autoRedefine/>
    <w:semiHidden/>
    <w:rsid w:val="00CC1A6C"/>
    <w:pPr>
      <w:ind w:left="1680"/>
    </w:pPr>
    <w:rPr>
      <w:sz w:val="18"/>
      <w:szCs w:val="18"/>
    </w:rPr>
  </w:style>
  <w:style w:type="paragraph" w:styleId="TM9">
    <w:name w:val="toc 9"/>
    <w:basedOn w:val="Normal"/>
    <w:next w:val="Normal"/>
    <w:autoRedefine/>
    <w:semiHidden/>
    <w:rsid w:val="00CC1A6C"/>
    <w:pPr>
      <w:ind w:left="1920"/>
    </w:pPr>
    <w:rPr>
      <w:sz w:val="18"/>
      <w:szCs w:val="18"/>
    </w:rPr>
  </w:style>
  <w:style w:type="paragraph" w:styleId="Textedebulles">
    <w:name w:val="Balloon Text"/>
    <w:basedOn w:val="Normal"/>
    <w:semiHidden/>
    <w:rsid w:val="00AC0D8E"/>
    <w:rPr>
      <w:rFonts w:ascii="Tahoma" w:hAnsi="Tahoma" w:cs="Tahoma"/>
      <w:sz w:val="16"/>
      <w:szCs w:val="16"/>
    </w:rPr>
  </w:style>
  <w:style w:type="paragraph" w:styleId="Retraitcorpsdetexte">
    <w:name w:val="Body Text Indent"/>
    <w:basedOn w:val="Normal"/>
    <w:rsid w:val="004E2278"/>
    <w:pPr>
      <w:spacing w:after="120"/>
      <w:ind w:left="283"/>
    </w:pPr>
  </w:style>
  <w:style w:type="paragraph" w:customStyle="1" w:styleId="normalretrait">
    <w:name w:val="normal retrait"/>
    <w:basedOn w:val="Normal"/>
    <w:autoRedefine/>
    <w:rsid w:val="004E2278"/>
    <w:pPr>
      <w:jc w:val="both"/>
    </w:pPr>
    <w:rPr>
      <w:u w:val="single"/>
    </w:rPr>
  </w:style>
  <w:style w:type="paragraph" w:customStyle="1" w:styleId="Default">
    <w:name w:val="Default"/>
    <w:rsid w:val="00CE76AD"/>
    <w:pPr>
      <w:autoSpaceDE w:val="0"/>
      <w:autoSpaceDN w:val="0"/>
      <w:adjustRightInd w:val="0"/>
    </w:pPr>
    <w:rPr>
      <w:rFonts w:ascii="Arial" w:hAnsi="Arial" w:cs="Arial"/>
      <w:color w:val="000000"/>
      <w:sz w:val="24"/>
      <w:szCs w:val="24"/>
    </w:rPr>
  </w:style>
  <w:style w:type="paragraph" w:styleId="Objetducommentaire">
    <w:name w:val="annotation subject"/>
    <w:basedOn w:val="Commentaire"/>
    <w:next w:val="Commentaire"/>
    <w:link w:val="ObjetducommentaireCar"/>
    <w:rsid w:val="005C6468"/>
    <w:rPr>
      <w:b/>
      <w:bCs/>
    </w:rPr>
  </w:style>
  <w:style w:type="character" w:customStyle="1" w:styleId="CommentaireCar">
    <w:name w:val="Commentaire Car"/>
    <w:link w:val="Commentaire"/>
    <w:rsid w:val="005C6468"/>
    <w:rPr>
      <w:rFonts w:ascii="Arial" w:hAnsi="Arial"/>
    </w:rPr>
  </w:style>
  <w:style w:type="character" w:customStyle="1" w:styleId="ObjetducommentaireCar">
    <w:name w:val="Objet du commentaire Car"/>
    <w:link w:val="Objetducommentaire"/>
    <w:rsid w:val="005C6468"/>
    <w:rPr>
      <w:rFonts w:ascii="Arial" w:hAnsi="Arial"/>
      <w:b/>
      <w:bCs/>
    </w:rPr>
  </w:style>
  <w:style w:type="character" w:customStyle="1" w:styleId="Titre2Car">
    <w:name w:val="Titre 2 Car"/>
    <w:link w:val="Titre2"/>
    <w:rsid w:val="00AB5B75"/>
    <w:rPr>
      <w:rFonts w:ascii="Arial" w:hAnsi="Arial" w:cs="Arial"/>
      <w:b/>
      <w:sz w:val="22"/>
      <w:szCs w:val="22"/>
    </w:rPr>
  </w:style>
  <w:style w:type="character" w:styleId="Lienhypertextesuivivisit">
    <w:name w:val="FollowedHyperlink"/>
    <w:basedOn w:val="Policepardfaut"/>
    <w:semiHidden/>
    <w:unhideWhenUsed/>
    <w:rsid w:val="004345A8"/>
    <w:rPr>
      <w:color w:val="800080" w:themeColor="followedHyperlink"/>
      <w:u w:val="single"/>
    </w:rPr>
  </w:style>
  <w:style w:type="character" w:customStyle="1" w:styleId="Titre9Car">
    <w:name w:val="Titre 9 Car"/>
    <w:basedOn w:val="Policepardfaut"/>
    <w:link w:val="Titre9"/>
    <w:rsid w:val="00F55330"/>
    <w:rPr>
      <w:rFonts w:ascii="Arial" w:hAnsi="Arial" w:cs="Arial"/>
      <w:b/>
      <w:color w:val="FF6600"/>
      <w:sz w:val="22"/>
      <w:szCs w:val="22"/>
    </w:rPr>
  </w:style>
  <w:style w:type="table" w:styleId="Grilledutableau">
    <w:name w:val="Table Grid"/>
    <w:basedOn w:val="TableauNormal"/>
    <w:rsid w:val="0032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CD4"/>
    <w:pPr>
      <w:spacing w:before="100" w:beforeAutospacing="1" w:after="100" w:afterAutospacing="1"/>
    </w:pPr>
    <w:rPr>
      <w:rFonts w:ascii="Times New Roman" w:hAnsi="Times New Roman"/>
      <w:sz w:val="24"/>
    </w:rPr>
  </w:style>
  <w:style w:type="character" w:styleId="lev">
    <w:name w:val="Strong"/>
    <w:basedOn w:val="Policepardfaut"/>
    <w:uiPriority w:val="22"/>
    <w:qFormat/>
    <w:rsid w:val="00AF1049"/>
    <w:rPr>
      <w:b/>
      <w:bCs/>
    </w:rPr>
  </w:style>
  <w:style w:type="character" w:customStyle="1" w:styleId="ParagraphedelisteCar">
    <w:name w:val="Paragraphe de liste Car"/>
    <w:aliases w:val="F4E tecspec Car"/>
    <w:link w:val="Paragraphedeliste"/>
    <w:uiPriority w:val="34"/>
    <w:locked/>
    <w:rsid w:val="00C40647"/>
    <w:rPr>
      <w:rFonts w:ascii="Arial" w:hAnsi="Arial"/>
      <w:sz w:val="22"/>
      <w:szCs w:val="24"/>
    </w:rPr>
  </w:style>
  <w:style w:type="character" w:customStyle="1" w:styleId="AucunA">
    <w:name w:val="Aucun A"/>
    <w:rsid w:val="000F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388">
      <w:bodyDiv w:val="1"/>
      <w:marLeft w:val="0"/>
      <w:marRight w:val="0"/>
      <w:marTop w:val="0"/>
      <w:marBottom w:val="0"/>
      <w:divBdr>
        <w:top w:val="none" w:sz="0" w:space="0" w:color="auto"/>
        <w:left w:val="none" w:sz="0" w:space="0" w:color="auto"/>
        <w:bottom w:val="none" w:sz="0" w:space="0" w:color="auto"/>
        <w:right w:val="none" w:sz="0" w:space="0" w:color="auto"/>
      </w:divBdr>
    </w:div>
    <w:div w:id="123810822">
      <w:bodyDiv w:val="1"/>
      <w:marLeft w:val="0"/>
      <w:marRight w:val="0"/>
      <w:marTop w:val="0"/>
      <w:marBottom w:val="0"/>
      <w:divBdr>
        <w:top w:val="none" w:sz="0" w:space="0" w:color="auto"/>
        <w:left w:val="none" w:sz="0" w:space="0" w:color="auto"/>
        <w:bottom w:val="none" w:sz="0" w:space="0" w:color="auto"/>
        <w:right w:val="none" w:sz="0" w:space="0" w:color="auto"/>
      </w:divBdr>
    </w:div>
    <w:div w:id="157115362">
      <w:bodyDiv w:val="1"/>
      <w:marLeft w:val="0"/>
      <w:marRight w:val="0"/>
      <w:marTop w:val="0"/>
      <w:marBottom w:val="0"/>
      <w:divBdr>
        <w:top w:val="none" w:sz="0" w:space="0" w:color="auto"/>
        <w:left w:val="none" w:sz="0" w:space="0" w:color="auto"/>
        <w:bottom w:val="none" w:sz="0" w:space="0" w:color="auto"/>
        <w:right w:val="none" w:sz="0" w:space="0" w:color="auto"/>
      </w:divBdr>
    </w:div>
    <w:div w:id="263728101">
      <w:bodyDiv w:val="1"/>
      <w:marLeft w:val="0"/>
      <w:marRight w:val="0"/>
      <w:marTop w:val="0"/>
      <w:marBottom w:val="0"/>
      <w:divBdr>
        <w:top w:val="none" w:sz="0" w:space="0" w:color="auto"/>
        <w:left w:val="none" w:sz="0" w:space="0" w:color="auto"/>
        <w:bottom w:val="none" w:sz="0" w:space="0" w:color="auto"/>
        <w:right w:val="none" w:sz="0" w:space="0" w:color="auto"/>
      </w:divBdr>
    </w:div>
    <w:div w:id="324940495">
      <w:bodyDiv w:val="1"/>
      <w:marLeft w:val="0"/>
      <w:marRight w:val="0"/>
      <w:marTop w:val="0"/>
      <w:marBottom w:val="0"/>
      <w:divBdr>
        <w:top w:val="none" w:sz="0" w:space="0" w:color="auto"/>
        <w:left w:val="none" w:sz="0" w:space="0" w:color="auto"/>
        <w:bottom w:val="none" w:sz="0" w:space="0" w:color="auto"/>
        <w:right w:val="none" w:sz="0" w:space="0" w:color="auto"/>
      </w:divBdr>
    </w:div>
    <w:div w:id="353456752">
      <w:bodyDiv w:val="1"/>
      <w:marLeft w:val="0"/>
      <w:marRight w:val="0"/>
      <w:marTop w:val="0"/>
      <w:marBottom w:val="0"/>
      <w:divBdr>
        <w:top w:val="none" w:sz="0" w:space="0" w:color="auto"/>
        <w:left w:val="none" w:sz="0" w:space="0" w:color="auto"/>
        <w:bottom w:val="none" w:sz="0" w:space="0" w:color="auto"/>
        <w:right w:val="none" w:sz="0" w:space="0" w:color="auto"/>
      </w:divBdr>
    </w:div>
    <w:div w:id="386731944">
      <w:bodyDiv w:val="1"/>
      <w:marLeft w:val="0"/>
      <w:marRight w:val="0"/>
      <w:marTop w:val="0"/>
      <w:marBottom w:val="0"/>
      <w:divBdr>
        <w:top w:val="none" w:sz="0" w:space="0" w:color="auto"/>
        <w:left w:val="none" w:sz="0" w:space="0" w:color="auto"/>
        <w:bottom w:val="none" w:sz="0" w:space="0" w:color="auto"/>
        <w:right w:val="none" w:sz="0" w:space="0" w:color="auto"/>
      </w:divBdr>
    </w:div>
    <w:div w:id="421030076">
      <w:bodyDiv w:val="1"/>
      <w:marLeft w:val="0"/>
      <w:marRight w:val="0"/>
      <w:marTop w:val="0"/>
      <w:marBottom w:val="0"/>
      <w:divBdr>
        <w:top w:val="none" w:sz="0" w:space="0" w:color="auto"/>
        <w:left w:val="none" w:sz="0" w:space="0" w:color="auto"/>
        <w:bottom w:val="none" w:sz="0" w:space="0" w:color="auto"/>
        <w:right w:val="none" w:sz="0" w:space="0" w:color="auto"/>
      </w:divBdr>
    </w:div>
    <w:div w:id="518546881">
      <w:bodyDiv w:val="1"/>
      <w:marLeft w:val="0"/>
      <w:marRight w:val="0"/>
      <w:marTop w:val="0"/>
      <w:marBottom w:val="0"/>
      <w:divBdr>
        <w:top w:val="none" w:sz="0" w:space="0" w:color="auto"/>
        <w:left w:val="none" w:sz="0" w:space="0" w:color="auto"/>
        <w:bottom w:val="none" w:sz="0" w:space="0" w:color="auto"/>
        <w:right w:val="none" w:sz="0" w:space="0" w:color="auto"/>
      </w:divBdr>
    </w:div>
    <w:div w:id="813374975">
      <w:bodyDiv w:val="1"/>
      <w:marLeft w:val="0"/>
      <w:marRight w:val="0"/>
      <w:marTop w:val="0"/>
      <w:marBottom w:val="0"/>
      <w:divBdr>
        <w:top w:val="none" w:sz="0" w:space="0" w:color="auto"/>
        <w:left w:val="none" w:sz="0" w:space="0" w:color="auto"/>
        <w:bottom w:val="none" w:sz="0" w:space="0" w:color="auto"/>
        <w:right w:val="none" w:sz="0" w:space="0" w:color="auto"/>
      </w:divBdr>
    </w:div>
    <w:div w:id="814377509">
      <w:bodyDiv w:val="1"/>
      <w:marLeft w:val="0"/>
      <w:marRight w:val="0"/>
      <w:marTop w:val="0"/>
      <w:marBottom w:val="0"/>
      <w:divBdr>
        <w:top w:val="none" w:sz="0" w:space="0" w:color="auto"/>
        <w:left w:val="none" w:sz="0" w:space="0" w:color="auto"/>
        <w:bottom w:val="none" w:sz="0" w:space="0" w:color="auto"/>
        <w:right w:val="none" w:sz="0" w:space="0" w:color="auto"/>
      </w:divBdr>
    </w:div>
    <w:div w:id="843974792">
      <w:bodyDiv w:val="1"/>
      <w:marLeft w:val="0"/>
      <w:marRight w:val="0"/>
      <w:marTop w:val="0"/>
      <w:marBottom w:val="0"/>
      <w:divBdr>
        <w:top w:val="none" w:sz="0" w:space="0" w:color="auto"/>
        <w:left w:val="none" w:sz="0" w:space="0" w:color="auto"/>
        <w:bottom w:val="none" w:sz="0" w:space="0" w:color="auto"/>
        <w:right w:val="none" w:sz="0" w:space="0" w:color="auto"/>
      </w:divBdr>
    </w:div>
    <w:div w:id="892808950">
      <w:bodyDiv w:val="1"/>
      <w:marLeft w:val="0"/>
      <w:marRight w:val="0"/>
      <w:marTop w:val="0"/>
      <w:marBottom w:val="0"/>
      <w:divBdr>
        <w:top w:val="none" w:sz="0" w:space="0" w:color="auto"/>
        <w:left w:val="none" w:sz="0" w:space="0" w:color="auto"/>
        <w:bottom w:val="none" w:sz="0" w:space="0" w:color="auto"/>
        <w:right w:val="none" w:sz="0" w:space="0" w:color="auto"/>
      </w:divBdr>
    </w:div>
    <w:div w:id="898131378">
      <w:bodyDiv w:val="1"/>
      <w:marLeft w:val="0"/>
      <w:marRight w:val="0"/>
      <w:marTop w:val="0"/>
      <w:marBottom w:val="0"/>
      <w:divBdr>
        <w:top w:val="none" w:sz="0" w:space="0" w:color="auto"/>
        <w:left w:val="none" w:sz="0" w:space="0" w:color="auto"/>
        <w:bottom w:val="none" w:sz="0" w:space="0" w:color="auto"/>
        <w:right w:val="none" w:sz="0" w:space="0" w:color="auto"/>
      </w:divBdr>
    </w:div>
    <w:div w:id="913004319">
      <w:bodyDiv w:val="1"/>
      <w:marLeft w:val="0"/>
      <w:marRight w:val="0"/>
      <w:marTop w:val="0"/>
      <w:marBottom w:val="0"/>
      <w:divBdr>
        <w:top w:val="none" w:sz="0" w:space="0" w:color="auto"/>
        <w:left w:val="none" w:sz="0" w:space="0" w:color="auto"/>
        <w:bottom w:val="none" w:sz="0" w:space="0" w:color="auto"/>
        <w:right w:val="none" w:sz="0" w:space="0" w:color="auto"/>
      </w:divBdr>
    </w:div>
    <w:div w:id="974333690">
      <w:bodyDiv w:val="1"/>
      <w:marLeft w:val="0"/>
      <w:marRight w:val="0"/>
      <w:marTop w:val="0"/>
      <w:marBottom w:val="0"/>
      <w:divBdr>
        <w:top w:val="none" w:sz="0" w:space="0" w:color="auto"/>
        <w:left w:val="none" w:sz="0" w:space="0" w:color="auto"/>
        <w:bottom w:val="none" w:sz="0" w:space="0" w:color="auto"/>
        <w:right w:val="none" w:sz="0" w:space="0" w:color="auto"/>
      </w:divBdr>
    </w:div>
    <w:div w:id="1235315272">
      <w:bodyDiv w:val="1"/>
      <w:marLeft w:val="0"/>
      <w:marRight w:val="0"/>
      <w:marTop w:val="0"/>
      <w:marBottom w:val="0"/>
      <w:divBdr>
        <w:top w:val="none" w:sz="0" w:space="0" w:color="auto"/>
        <w:left w:val="none" w:sz="0" w:space="0" w:color="auto"/>
        <w:bottom w:val="none" w:sz="0" w:space="0" w:color="auto"/>
        <w:right w:val="none" w:sz="0" w:space="0" w:color="auto"/>
      </w:divBdr>
      <w:divsChild>
        <w:div w:id="1637711142">
          <w:marLeft w:val="0"/>
          <w:marRight w:val="0"/>
          <w:marTop w:val="0"/>
          <w:marBottom w:val="0"/>
          <w:divBdr>
            <w:top w:val="single" w:sz="8" w:space="1" w:color="auto"/>
            <w:left w:val="single" w:sz="8" w:space="4" w:color="auto"/>
            <w:bottom w:val="single" w:sz="8" w:space="1" w:color="auto"/>
            <w:right w:val="single" w:sz="8" w:space="4" w:color="auto"/>
          </w:divBdr>
        </w:div>
      </w:divsChild>
    </w:div>
    <w:div w:id="1240096898">
      <w:bodyDiv w:val="1"/>
      <w:marLeft w:val="0"/>
      <w:marRight w:val="0"/>
      <w:marTop w:val="0"/>
      <w:marBottom w:val="0"/>
      <w:divBdr>
        <w:top w:val="none" w:sz="0" w:space="0" w:color="auto"/>
        <w:left w:val="none" w:sz="0" w:space="0" w:color="auto"/>
        <w:bottom w:val="none" w:sz="0" w:space="0" w:color="auto"/>
        <w:right w:val="none" w:sz="0" w:space="0" w:color="auto"/>
      </w:divBdr>
    </w:div>
    <w:div w:id="1261328089">
      <w:bodyDiv w:val="1"/>
      <w:marLeft w:val="0"/>
      <w:marRight w:val="0"/>
      <w:marTop w:val="0"/>
      <w:marBottom w:val="0"/>
      <w:divBdr>
        <w:top w:val="none" w:sz="0" w:space="0" w:color="auto"/>
        <w:left w:val="none" w:sz="0" w:space="0" w:color="auto"/>
        <w:bottom w:val="none" w:sz="0" w:space="0" w:color="auto"/>
        <w:right w:val="none" w:sz="0" w:space="0" w:color="auto"/>
      </w:divBdr>
    </w:div>
    <w:div w:id="1437823613">
      <w:bodyDiv w:val="1"/>
      <w:marLeft w:val="0"/>
      <w:marRight w:val="0"/>
      <w:marTop w:val="0"/>
      <w:marBottom w:val="0"/>
      <w:divBdr>
        <w:top w:val="none" w:sz="0" w:space="0" w:color="auto"/>
        <w:left w:val="none" w:sz="0" w:space="0" w:color="auto"/>
        <w:bottom w:val="none" w:sz="0" w:space="0" w:color="auto"/>
        <w:right w:val="none" w:sz="0" w:space="0" w:color="auto"/>
      </w:divBdr>
    </w:div>
    <w:div w:id="1540123476">
      <w:bodyDiv w:val="1"/>
      <w:marLeft w:val="0"/>
      <w:marRight w:val="0"/>
      <w:marTop w:val="0"/>
      <w:marBottom w:val="0"/>
      <w:divBdr>
        <w:top w:val="none" w:sz="0" w:space="0" w:color="auto"/>
        <w:left w:val="none" w:sz="0" w:space="0" w:color="auto"/>
        <w:bottom w:val="none" w:sz="0" w:space="0" w:color="auto"/>
        <w:right w:val="none" w:sz="0" w:space="0" w:color="auto"/>
      </w:divBdr>
    </w:div>
    <w:div w:id="1563783487">
      <w:bodyDiv w:val="1"/>
      <w:marLeft w:val="0"/>
      <w:marRight w:val="0"/>
      <w:marTop w:val="0"/>
      <w:marBottom w:val="0"/>
      <w:divBdr>
        <w:top w:val="none" w:sz="0" w:space="0" w:color="auto"/>
        <w:left w:val="none" w:sz="0" w:space="0" w:color="auto"/>
        <w:bottom w:val="none" w:sz="0" w:space="0" w:color="auto"/>
        <w:right w:val="none" w:sz="0" w:space="0" w:color="auto"/>
      </w:divBdr>
    </w:div>
    <w:div w:id="1575816276">
      <w:bodyDiv w:val="1"/>
      <w:marLeft w:val="0"/>
      <w:marRight w:val="0"/>
      <w:marTop w:val="0"/>
      <w:marBottom w:val="0"/>
      <w:divBdr>
        <w:top w:val="none" w:sz="0" w:space="0" w:color="auto"/>
        <w:left w:val="none" w:sz="0" w:space="0" w:color="auto"/>
        <w:bottom w:val="none" w:sz="0" w:space="0" w:color="auto"/>
        <w:right w:val="none" w:sz="0" w:space="0" w:color="auto"/>
      </w:divBdr>
    </w:div>
    <w:div w:id="1736128234">
      <w:bodyDiv w:val="1"/>
      <w:marLeft w:val="0"/>
      <w:marRight w:val="0"/>
      <w:marTop w:val="0"/>
      <w:marBottom w:val="0"/>
      <w:divBdr>
        <w:top w:val="none" w:sz="0" w:space="0" w:color="auto"/>
        <w:left w:val="none" w:sz="0" w:space="0" w:color="auto"/>
        <w:bottom w:val="none" w:sz="0" w:space="0" w:color="auto"/>
        <w:right w:val="none" w:sz="0" w:space="0" w:color="auto"/>
      </w:divBdr>
    </w:div>
    <w:div w:id="20910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daj/formulaires-marches-publics" TargetMode="External"/><Relationship Id="rId13" Type="http://schemas.openxmlformats.org/officeDocument/2006/relationships/hyperlink" Target="mailto:theo.boujet@cea.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jsessionid=48910BD1FF5583577BDBC6A0F4EE90CC.tplgfr44s_1?cidTexte=JORFTEXT000038318472&amp;dateTexte=201903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spd/filter?lang=fr" TargetMode="External"/><Relationship Id="rId14" Type="http://schemas.openxmlformats.org/officeDocument/2006/relationships/hyperlink" Target="mailto:jean.manzagol@cea.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9A4EF-6799-40DF-B7A1-544D4E02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2886</Words>
  <Characters>18179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PROJET DE MARCHE</vt:lpstr>
    </vt:vector>
  </TitlesOfParts>
  <Company>CEA-Grenoble</Company>
  <LinksUpToDate>false</LinksUpToDate>
  <CharactersWithSpaces>21023</CharactersWithSpaces>
  <SharedDoc>false</SharedDoc>
  <HLinks>
    <vt:vector size="312" baseType="variant">
      <vt:variant>
        <vt:i4>393273</vt:i4>
      </vt:variant>
      <vt:variant>
        <vt:i4>273</vt:i4>
      </vt:variant>
      <vt:variant>
        <vt:i4>0</vt:i4>
      </vt:variant>
      <vt:variant>
        <vt:i4>5</vt:i4>
      </vt:variant>
      <vt:variant>
        <vt:lpwstr>mailto:xxx@cea.fr</vt:lpwstr>
      </vt:variant>
      <vt:variant>
        <vt:lpwstr/>
      </vt:variant>
      <vt:variant>
        <vt:i4>393273</vt:i4>
      </vt:variant>
      <vt:variant>
        <vt:i4>270</vt:i4>
      </vt:variant>
      <vt:variant>
        <vt:i4>0</vt:i4>
      </vt:variant>
      <vt:variant>
        <vt:i4>5</vt:i4>
      </vt:variant>
      <vt:variant>
        <vt:lpwstr>mailto:xxx@cea.fr</vt:lpwstr>
      </vt:variant>
      <vt:variant>
        <vt:lpwstr/>
      </vt:variant>
      <vt:variant>
        <vt:i4>393273</vt:i4>
      </vt:variant>
      <vt:variant>
        <vt:i4>267</vt:i4>
      </vt:variant>
      <vt:variant>
        <vt:i4>0</vt:i4>
      </vt:variant>
      <vt:variant>
        <vt:i4>5</vt:i4>
      </vt:variant>
      <vt:variant>
        <vt:lpwstr>mailto:xxx@cea.fr</vt:lpwstr>
      </vt:variant>
      <vt:variant>
        <vt:lpwstr/>
      </vt:variant>
      <vt:variant>
        <vt:i4>393273</vt:i4>
      </vt:variant>
      <vt:variant>
        <vt:i4>264</vt:i4>
      </vt:variant>
      <vt:variant>
        <vt:i4>0</vt:i4>
      </vt:variant>
      <vt:variant>
        <vt:i4>5</vt:i4>
      </vt:variant>
      <vt:variant>
        <vt:lpwstr>mailto:xxx@cea.fr</vt:lpwstr>
      </vt:variant>
      <vt:variant>
        <vt:lpwstr/>
      </vt:variant>
      <vt:variant>
        <vt:i4>2949216</vt:i4>
      </vt:variant>
      <vt:variant>
        <vt:i4>261</vt:i4>
      </vt:variant>
      <vt:variant>
        <vt:i4>0</vt:i4>
      </vt:variant>
      <vt:variant>
        <vt:i4>5</vt:i4>
      </vt:variant>
      <vt:variant>
        <vt:lpwstr>https://avis-de-marches.cea.fr/</vt:lpwstr>
      </vt:variant>
      <vt:variant>
        <vt:lpwstr/>
      </vt:variant>
      <vt:variant>
        <vt:i4>2949216</vt:i4>
      </vt:variant>
      <vt:variant>
        <vt:i4>258</vt:i4>
      </vt:variant>
      <vt:variant>
        <vt:i4>0</vt:i4>
      </vt:variant>
      <vt:variant>
        <vt:i4>5</vt:i4>
      </vt:variant>
      <vt:variant>
        <vt:lpwstr>https://avis-de-marches.cea.fr/</vt:lpwstr>
      </vt:variant>
      <vt:variant>
        <vt:lpwstr/>
      </vt:variant>
      <vt:variant>
        <vt:i4>2949216</vt:i4>
      </vt:variant>
      <vt:variant>
        <vt:i4>255</vt:i4>
      </vt:variant>
      <vt:variant>
        <vt:i4>0</vt:i4>
      </vt:variant>
      <vt:variant>
        <vt:i4>5</vt:i4>
      </vt:variant>
      <vt:variant>
        <vt:lpwstr>https://avis-de-marches.cea.fr/</vt:lpwstr>
      </vt:variant>
      <vt:variant>
        <vt:lpwstr/>
      </vt:variant>
      <vt:variant>
        <vt:i4>1769518</vt:i4>
      </vt:variant>
      <vt:variant>
        <vt:i4>252</vt:i4>
      </vt:variant>
      <vt:variant>
        <vt:i4>0</vt:i4>
      </vt:variant>
      <vt:variant>
        <vt:i4>5</vt:i4>
      </vt:variant>
      <vt:variant>
        <vt:lpwstr>mailto:____@cea.fr</vt:lpwstr>
      </vt:variant>
      <vt:variant>
        <vt:lpwstr/>
      </vt:variant>
      <vt:variant>
        <vt:i4>1769518</vt:i4>
      </vt:variant>
      <vt:variant>
        <vt:i4>249</vt:i4>
      </vt:variant>
      <vt:variant>
        <vt:i4>0</vt:i4>
      </vt:variant>
      <vt:variant>
        <vt:i4>5</vt:i4>
      </vt:variant>
      <vt:variant>
        <vt:lpwstr>mailto:____@cea.fr</vt:lpwstr>
      </vt:variant>
      <vt:variant>
        <vt:lpwstr/>
      </vt:variant>
      <vt:variant>
        <vt:i4>1769518</vt:i4>
      </vt:variant>
      <vt:variant>
        <vt:i4>246</vt:i4>
      </vt:variant>
      <vt:variant>
        <vt:i4>0</vt:i4>
      </vt:variant>
      <vt:variant>
        <vt:i4>5</vt:i4>
      </vt:variant>
      <vt:variant>
        <vt:lpwstr>mailto:____@cea.fr</vt:lpwstr>
      </vt:variant>
      <vt:variant>
        <vt:lpwstr/>
      </vt:variant>
      <vt:variant>
        <vt:i4>1769518</vt:i4>
      </vt:variant>
      <vt:variant>
        <vt:i4>243</vt:i4>
      </vt:variant>
      <vt:variant>
        <vt:i4>0</vt:i4>
      </vt:variant>
      <vt:variant>
        <vt:i4>5</vt:i4>
      </vt:variant>
      <vt:variant>
        <vt:lpwstr>mailto:____@cea.fr</vt:lpwstr>
      </vt:variant>
      <vt:variant>
        <vt:lpwstr/>
      </vt:variant>
      <vt:variant>
        <vt:i4>1769518</vt:i4>
      </vt:variant>
      <vt:variant>
        <vt:i4>240</vt:i4>
      </vt:variant>
      <vt:variant>
        <vt:i4>0</vt:i4>
      </vt:variant>
      <vt:variant>
        <vt:i4>5</vt:i4>
      </vt:variant>
      <vt:variant>
        <vt:lpwstr>mailto:____@cea.fr</vt:lpwstr>
      </vt:variant>
      <vt:variant>
        <vt:lpwstr/>
      </vt:variant>
      <vt:variant>
        <vt:i4>1769518</vt:i4>
      </vt:variant>
      <vt:variant>
        <vt:i4>237</vt:i4>
      </vt:variant>
      <vt:variant>
        <vt:i4>0</vt:i4>
      </vt:variant>
      <vt:variant>
        <vt:i4>5</vt:i4>
      </vt:variant>
      <vt:variant>
        <vt:lpwstr>mailto:____@cea.fr</vt:lpwstr>
      </vt:variant>
      <vt:variant>
        <vt:lpwstr/>
      </vt:variant>
      <vt:variant>
        <vt:i4>1245247</vt:i4>
      </vt:variant>
      <vt:variant>
        <vt:i4>230</vt:i4>
      </vt:variant>
      <vt:variant>
        <vt:i4>0</vt:i4>
      </vt:variant>
      <vt:variant>
        <vt:i4>5</vt:i4>
      </vt:variant>
      <vt:variant>
        <vt:lpwstr/>
      </vt:variant>
      <vt:variant>
        <vt:lpwstr>_Toc383094685</vt:lpwstr>
      </vt:variant>
      <vt:variant>
        <vt:i4>1245247</vt:i4>
      </vt:variant>
      <vt:variant>
        <vt:i4>224</vt:i4>
      </vt:variant>
      <vt:variant>
        <vt:i4>0</vt:i4>
      </vt:variant>
      <vt:variant>
        <vt:i4>5</vt:i4>
      </vt:variant>
      <vt:variant>
        <vt:lpwstr/>
      </vt:variant>
      <vt:variant>
        <vt:lpwstr>_Toc383094684</vt:lpwstr>
      </vt:variant>
      <vt:variant>
        <vt:i4>1245247</vt:i4>
      </vt:variant>
      <vt:variant>
        <vt:i4>218</vt:i4>
      </vt:variant>
      <vt:variant>
        <vt:i4>0</vt:i4>
      </vt:variant>
      <vt:variant>
        <vt:i4>5</vt:i4>
      </vt:variant>
      <vt:variant>
        <vt:lpwstr/>
      </vt:variant>
      <vt:variant>
        <vt:lpwstr>_Toc383094683</vt:lpwstr>
      </vt:variant>
      <vt:variant>
        <vt:i4>1245247</vt:i4>
      </vt:variant>
      <vt:variant>
        <vt:i4>212</vt:i4>
      </vt:variant>
      <vt:variant>
        <vt:i4>0</vt:i4>
      </vt:variant>
      <vt:variant>
        <vt:i4>5</vt:i4>
      </vt:variant>
      <vt:variant>
        <vt:lpwstr/>
      </vt:variant>
      <vt:variant>
        <vt:lpwstr>_Toc383094682</vt:lpwstr>
      </vt:variant>
      <vt:variant>
        <vt:i4>1245247</vt:i4>
      </vt:variant>
      <vt:variant>
        <vt:i4>206</vt:i4>
      </vt:variant>
      <vt:variant>
        <vt:i4>0</vt:i4>
      </vt:variant>
      <vt:variant>
        <vt:i4>5</vt:i4>
      </vt:variant>
      <vt:variant>
        <vt:lpwstr/>
      </vt:variant>
      <vt:variant>
        <vt:lpwstr>_Toc383094681</vt:lpwstr>
      </vt:variant>
      <vt:variant>
        <vt:i4>1245247</vt:i4>
      </vt:variant>
      <vt:variant>
        <vt:i4>200</vt:i4>
      </vt:variant>
      <vt:variant>
        <vt:i4>0</vt:i4>
      </vt:variant>
      <vt:variant>
        <vt:i4>5</vt:i4>
      </vt:variant>
      <vt:variant>
        <vt:lpwstr/>
      </vt:variant>
      <vt:variant>
        <vt:lpwstr>_Toc383094680</vt:lpwstr>
      </vt:variant>
      <vt:variant>
        <vt:i4>1835071</vt:i4>
      </vt:variant>
      <vt:variant>
        <vt:i4>194</vt:i4>
      </vt:variant>
      <vt:variant>
        <vt:i4>0</vt:i4>
      </vt:variant>
      <vt:variant>
        <vt:i4>5</vt:i4>
      </vt:variant>
      <vt:variant>
        <vt:lpwstr/>
      </vt:variant>
      <vt:variant>
        <vt:lpwstr>_Toc383094679</vt:lpwstr>
      </vt:variant>
      <vt:variant>
        <vt:i4>1835071</vt:i4>
      </vt:variant>
      <vt:variant>
        <vt:i4>188</vt:i4>
      </vt:variant>
      <vt:variant>
        <vt:i4>0</vt:i4>
      </vt:variant>
      <vt:variant>
        <vt:i4>5</vt:i4>
      </vt:variant>
      <vt:variant>
        <vt:lpwstr/>
      </vt:variant>
      <vt:variant>
        <vt:lpwstr>_Toc383094678</vt:lpwstr>
      </vt:variant>
      <vt:variant>
        <vt:i4>1835071</vt:i4>
      </vt:variant>
      <vt:variant>
        <vt:i4>182</vt:i4>
      </vt:variant>
      <vt:variant>
        <vt:i4>0</vt:i4>
      </vt:variant>
      <vt:variant>
        <vt:i4>5</vt:i4>
      </vt:variant>
      <vt:variant>
        <vt:lpwstr/>
      </vt:variant>
      <vt:variant>
        <vt:lpwstr>_Toc383094677</vt:lpwstr>
      </vt:variant>
      <vt:variant>
        <vt:i4>1835071</vt:i4>
      </vt:variant>
      <vt:variant>
        <vt:i4>176</vt:i4>
      </vt:variant>
      <vt:variant>
        <vt:i4>0</vt:i4>
      </vt:variant>
      <vt:variant>
        <vt:i4>5</vt:i4>
      </vt:variant>
      <vt:variant>
        <vt:lpwstr/>
      </vt:variant>
      <vt:variant>
        <vt:lpwstr>_Toc383094676</vt:lpwstr>
      </vt:variant>
      <vt:variant>
        <vt:i4>1835071</vt:i4>
      </vt:variant>
      <vt:variant>
        <vt:i4>170</vt:i4>
      </vt:variant>
      <vt:variant>
        <vt:i4>0</vt:i4>
      </vt:variant>
      <vt:variant>
        <vt:i4>5</vt:i4>
      </vt:variant>
      <vt:variant>
        <vt:lpwstr/>
      </vt:variant>
      <vt:variant>
        <vt:lpwstr>_Toc383094675</vt:lpwstr>
      </vt:variant>
      <vt:variant>
        <vt:i4>1835071</vt:i4>
      </vt:variant>
      <vt:variant>
        <vt:i4>164</vt:i4>
      </vt:variant>
      <vt:variant>
        <vt:i4>0</vt:i4>
      </vt:variant>
      <vt:variant>
        <vt:i4>5</vt:i4>
      </vt:variant>
      <vt:variant>
        <vt:lpwstr/>
      </vt:variant>
      <vt:variant>
        <vt:lpwstr>_Toc383094674</vt:lpwstr>
      </vt:variant>
      <vt:variant>
        <vt:i4>1835071</vt:i4>
      </vt:variant>
      <vt:variant>
        <vt:i4>158</vt:i4>
      </vt:variant>
      <vt:variant>
        <vt:i4>0</vt:i4>
      </vt:variant>
      <vt:variant>
        <vt:i4>5</vt:i4>
      </vt:variant>
      <vt:variant>
        <vt:lpwstr/>
      </vt:variant>
      <vt:variant>
        <vt:lpwstr>_Toc383094673</vt:lpwstr>
      </vt:variant>
      <vt:variant>
        <vt:i4>1835071</vt:i4>
      </vt:variant>
      <vt:variant>
        <vt:i4>152</vt:i4>
      </vt:variant>
      <vt:variant>
        <vt:i4>0</vt:i4>
      </vt:variant>
      <vt:variant>
        <vt:i4>5</vt:i4>
      </vt:variant>
      <vt:variant>
        <vt:lpwstr/>
      </vt:variant>
      <vt:variant>
        <vt:lpwstr>_Toc383094672</vt:lpwstr>
      </vt:variant>
      <vt:variant>
        <vt:i4>1835071</vt:i4>
      </vt:variant>
      <vt:variant>
        <vt:i4>146</vt:i4>
      </vt:variant>
      <vt:variant>
        <vt:i4>0</vt:i4>
      </vt:variant>
      <vt:variant>
        <vt:i4>5</vt:i4>
      </vt:variant>
      <vt:variant>
        <vt:lpwstr/>
      </vt:variant>
      <vt:variant>
        <vt:lpwstr>_Toc383094671</vt:lpwstr>
      </vt:variant>
      <vt:variant>
        <vt:i4>1835071</vt:i4>
      </vt:variant>
      <vt:variant>
        <vt:i4>140</vt:i4>
      </vt:variant>
      <vt:variant>
        <vt:i4>0</vt:i4>
      </vt:variant>
      <vt:variant>
        <vt:i4>5</vt:i4>
      </vt:variant>
      <vt:variant>
        <vt:lpwstr/>
      </vt:variant>
      <vt:variant>
        <vt:lpwstr>_Toc383094670</vt:lpwstr>
      </vt:variant>
      <vt:variant>
        <vt:i4>1900607</vt:i4>
      </vt:variant>
      <vt:variant>
        <vt:i4>134</vt:i4>
      </vt:variant>
      <vt:variant>
        <vt:i4>0</vt:i4>
      </vt:variant>
      <vt:variant>
        <vt:i4>5</vt:i4>
      </vt:variant>
      <vt:variant>
        <vt:lpwstr/>
      </vt:variant>
      <vt:variant>
        <vt:lpwstr>_Toc383094669</vt:lpwstr>
      </vt:variant>
      <vt:variant>
        <vt:i4>1900607</vt:i4>
      </vt:variant>
      <vt:variant>
        <vt:i4>128</vt:i4>
      </vt:variant>
      <vt:variant>
        <vt:i4>0</vt:i4>
      </vt:variant>
      <vt:variant>
        <vt:i4>5</vt:i4>
      </vt:variant>
      <vt:variant>
        <vt:lpwstr/>
      </vt:variant>
      <vt:variant>
        <vt:lpwstr>_Toc383094668</vt:lpwstr>
      </vt:variant>
      <vt:variant>
        <vt:i4>1900607</vt:i4>
      </vt:variant>
      <vt:variant>
        <vt:i4>122</vt:i4>
      </vt:variant>
      <vt:variant>
        <vt:i4>0</vt:i4>
      </vt:variant>
      <vt:variant>
        <vt:i4>5</vt:i4>
      </vt:variant>
      <vt:variant>
        <vt:lpwstr/>
      </vt:variant>
      <vt:variant>
        <vt:lpwstr>_Toc383094667</vt:lpwstr>
      </vt:variant>
      <vt:variant>
        <vt:i4>1900607</vt:i4>
      </vt:variant>
      <vt:variant>
        <vt:i4>116</vt:i4>
      </vt:variant>
      <vt:variant>
        <vt:i4>0</vt:i4>
      </vt:variant>
      <vt:variant>
        <vt:i4>5</vt:i4>
      </vt:variant>
      <vt:variant>
        <vt:lpwstr/>
      </vt:variant>
      <vt:variant>
        <vt:lpwstr>_Toc383094666</vt:lpwstr>
      </vt:variant>
      <vt:variant>
        <vt:i4>1900607</vt:i4>
      </vt:variant>
      <vt:variant>
        <vt:i4>110</vt:i4>
      </vt:variant>
      <vt:variant>
        <vt:i4>0</vt:i4>
      </vt:variant>
      <vt:variant>
        <vt:i4>5</vt:i4>
      </vt:variant>
      <vt:variant>
        <vt:lpwstr/>
      </vt:variant>
      <vt:variant>
        <vt:lpwstr>_Toc383094665</vt:lpwstr>
      </vt:variant>
      <vt:variant>
        <vt:i4>1900607</vt:i4>
      </vt:variant>
      <vt:variant>
        <vt:i4>104</vt:i4>
      </vt:variant>
      <vt:variant>
        <vt:i4>0</vt:i4>
      </vt:variant>
      <vt:variant>
        <vt:i4>5</vt:i4>
      </vt:variant>
      <vt:variant>
        <vt:lpwstr/>
      </vt:variant>
      <vt:variant>
        <vt:lpwstr>_Toc383094664</vt:lpwstr>
      </vt:variant>
      <vt:variant>
        <vt:i4>1900607</vt:i4>
      </vt:variant>
      <vt:variant>
        <vt:i4>98</vt:i4>
      </vt:variant>
      <vt:variant>
        <vt:i4>0</vt:i4>
      </vt:variant>
      <vt:variant>
        <vt:i4>5</vt:i4>
      </vt:variant>
      <vt:variant>
        <vt:lpwstr/>
      </vt:variant>
      <vt:variant>
        <vt:lpwstr>_Toc383094663</vt:lpwstr>
      </vt:variant>
      <vt:variant>
        <vt:i4>1900607</vt:i4>
      </vt:variant>
      <vt:variant>
        <vt:i4>92</vt:i4>
      </vt:variant>
      <vt:variant>
        <vt:i4>0</vt:i4>
      </vt:variant>
      <vt:variant>
        <vt:i4>5</vt:i4>
      </vt:variant>
      <vt:variant>
        <vt:lpwstr/>
      </vt:variant>
      <vt:variant>
        <vt:lpwstr>_Toc383094662</vt:lpwstr>
      </vt:variant>
      <vt:variant>
        <vt:i4>1900607</vt:i4>
      </vt:variant>
      <vt:variant>
        <vt:i4>86</vt:i4>
      </vt:variant>
      <vt:variant>
        <vt:i4>0</vt:i4>
      </vt:variant>
      <vt:variant>
        <vt:i4>5</vt:i4>
      </vt:variant>
      <vt:variant>
        <vt:lpwstr/>
      </vt:variant>
      <vt:variant>
        <vt:lpwstr>_Toc383094661</vt:lpwstr>
      </vt:variant>
      <vt:variant>
        <vt:i4>1900607</vt:i4>
      </vt:variant>
      <vt:variant>
        <vt:i4>80</vt:i4>
      </vt:variant>
      <vt:variant>
        <vt:i4>0</vt:i4>
      </vt:variant>
      <vt:variant>
        <vt:i4>5</vt:i4>
      </vt:variant>
      <vt:variant>
        <vt:lpwstr/>
      </vt:variant>
      <vt:variant>
        <vt:lpwstr>_Toc383094660</vt:lpwstr>
      </vt:variant>
      <vt:variant>
        <vt:i4>1966143</vt:i4>
      </vt:variant>
      <vt:variant>
        <vt:i4>74</vt:i4>
      </vt:variant>
      <vt:variant>
        <vt:i4>0</vt:i4>
      </vt:variant>
      <vt:variant>
        <vt:i4>5</vt:i4>
      </vt:variant>
      <vt:variant>
        <vt:lpwstr/>
      </vt:variant>
      <vt:variant>
        <vt:lpwstr>_Toc383094659</vt:lpwstr>
      </vt:variant>
      <vt:variant>
        <vt:i4>1966143</vt:i4>
      </vt:variant>
      <vt:variant>
        <vt:i4>68</vt:i4>
      </vt:variant>
      <vt:variant>
        <vt:i4>0</vt:i4>
      </vt:variant>
      <vt:variant>
        <vt:i4>5</vt:i4>
      </vt:variant>
      <vt:variant>
        <vt:lpwstr/>
      </vt:variant>
      <vt:variant>
        <vt:lpwstr>_Toc383094658</vt:lpwstr>
      </vt:variant>
      <vt:variant>
        <vt:i4>1966143</vt:i4>
      </vt:variant>
      <vt:variant>
        <vt:i4>62</vt:i4>
      </vt:variant>
      <vt:variant>
        <vt:i4>0</vt:i4>
      </vt:variant>
      <vt:variant>
        <vt:i4>5</vt:i4>
      </vt:variant>
      <vt:variant>
        <vt:lpwstr/>
      </vt:variant>
      <vt:variant>
        <vt:lpwstr>_Toc383094657</vt:lpwstr>
      </vt:variant>
      <vt:variant>
        <vt:i4>1966143</vt:i4>
      </vt:variant>
      <vt:variant>
        <vt:i4>56</vt:i4>
      </vt:variant>
      <vt:variant>
        <vt:i4>0</vt:i4>
      </vt:variant>
      <vt:variant>
        <vt:i4>5</vt:i4>
      </vt:variant>
      <vt:variant>
        <vt:lpwstr/>
      </vt:variant>
      <vt:variant>
        <vt:lpwstr>_Toc383094656</vt:lpwstr>
      </vt:variant>
      <vt:variant>
        <vt:i4>1966143</vt:i4>
      </vt:variant>
      <vt:variant>
        <vt:i4>50</vt:i4>
      </vt:variant>
      <vt:variant>
        <vt:i4>0</vt:i4>
      </vt:variant>
      <vt:variant>
        <vt:i4>5</vt:i4>
      </vt:variant>
      <vt:variant>
        <vt:lpwstr/>
      </vt:variant>
      <vt:variant>
        <vt:lpwstr>_Toc383094655</vt:lpwstr>
      </vt:variant>
      <vt:variant>
        <vt:i4>1966143</vt:i4>
      </vt:variant>
      <vt:variant>
        <vt:i4>44</vt:i4>
      </vt:variant>
      <vt:variant>
        <vt:i4>0</vt:i4>
      </vt:variant>
      <vt:variant>
        <vt:i4>5</vt:i4>
      </vt:variant>
      <vt:variant>
        <vt:lpwstr/>
      </vt:variant>
      <vt:variant>
        <vt:lpwstr>_Toc383094654</vt:lpwstr>
      </vt:variant>
      <vt:variant>
        <vt:i4>1966143</vt:i4>
      </vt:variant>
      <vt:variant>
        <vt:i4>38</vt:i4>
      </vt:variant>
      <vt:variant>
        <vt:i4>0</vt:i4>
      </vt:variant>
      <vt:variant>
        <vt:i4>5</vt:i4>
      </vt:variant>
      <vt:variant>
        <vt:lpwstr/>
      </vt:variant>
      <vt:variant>
        <vt:lpwstr>_Toc383094653</vt:lpwstr>
      </vt:variant>
      <vt:variant>
        <vt:i4>1966143</vt:i4>
      </vt:variant>
      <vt:variant>
        <vt:i4>32</vt:i4>
      </vt:variant>
      <vt:variant>
        <vt:i4>0</vt:i4>
      </vt:variant>
      <vt:variant>
        <vt:i4>5</vt:i4>
      </vt:variant>
      <vt:variant>
        <vt:lpwstr/>
      </vt:variant>
      <vt:variant>
        <vt:lpwstr>_Toc383094652</vt:lpwstr>
      </vt:variant>
      <vt:variant>
        <vt:i4>1966143</vt:i4>
      </vt:variant>
      <vt:variant>
        <vt:i4>26</vt:i4>
      </vt:variant>
      <vt:variant>
        <vt:i4>0</vt:i4>
      </vt:variant>
      <vt:variant>
        <vt:i4>5</vt:i4>
      </vt:variant>
      <vt:variant>
        <vt:lpwstr/>
      </vt:variant>
      <vt:variant>
        <vt:lpwstr>_Toc383094651</vt:lpwstr>
      </vt:variant>
      <vt:variant>
        <vt:i4>1966143</vt:i4>
      </vt:variant>
      <vt:variant>
        <vt:i4>20</vt:i4>
      </vt:variant>
      <vt:variant>
        <vt:i4>0</vt:i4>
      </vt:variant>
      <vt:variant>
        <vt:i4>5</vt:i4>
      </vt:variant>
      <vt:variant>
        <vt:lpwstr/>
      </vt:variant>
      <vt:variant>
        <vt:lpwstr>_Toc383094650</vt:lpwstr>
      </vt:variant>
      <vt:variant>
        <vt:i4>2031679</vt:i4>
      </vt:variant>
      <vt:variant>
        <vt:i4>14</vt:i4>
      </vt:variant>
      <vt:variant>
        <vt:i4>0</vt:i4>
      </vt:variant>
      <vt:variant>
        <vt:i4>5</vt:i4>
      </vt:variant>
      <vt:variant>
        <vt:lpwstr/>
      </vt:variant>
      <vt:variant>
        <vt:lpwstr>_Toc383094649</vt:lpwstr>
      </vt:variant>
      <vt:variant>
        <vt:i4>2031679</vt:i4>
      </vt:variant>
      <vt:variant>
        <vt:i4>8</vt:i4>
      </vt:variant>
      <vt:variant>
        <vt:i4>0</vt:i4>
      </vt:variant>
      <vt:variant>
        <vt:i4>5</vt:i4>
      </vt:variant>
      <vt:variant>
        <vt:lpwstr/>
      </vt:variant>
      <vt:variant>
        <vt:lpwstr>_Toc383094648</vt:lpwstr>
      </vt:variant>
      <vt:variant>
        <vt:i4>2031679</vt:i4>
      </vt:variant>
      <vt:variant>
        <vt:i4>2</vt:i4>
      </vt:variant>
      <vt:variant>
        <vt:i4>0</vt:i4>
      </vt:variant>
      <vt:variant>
        <vt:i4>5</vt:i4>
      </vt:variant>
      <vt:variant>
        <vt:lpwstr/>
      </vt:variant>
      <vt:variant>
        <vt:lpwstr>_Toc383094647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MARCHE</dc:title>
  <dc:subject/>
  <dc:creator>CharnayCo</dc:creator>
  <cp:keywords/>
  <dc:description/>
  <cp:lastModifiedBy>JALLAL Elias ADECCO FRANCE</cp:lastModifiedBy>
  <cp:revision>11</cp:revision>
  <cp:lastPrinted>2023-01-30T15:17:00Z</cp:lastPrinted>
  <dcterms:created xsi:type="dcterms:W3CDTF">2026-02-17T15:26:00Z</dcterms:created>
  <dcterms:modified xsi:type="dcterms:W3CDTF">2026-03-11T13:53:00Z</dcterms:modified>
</cp:coreProperties>
</file>