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p>
    <w:tbl>
      <w:tblPr>
        <w:tblW w:w="0" w:type="auto"/>
        <w:tblInd w:w="9" w:type="dxa"/>
        <w:tblLayout w:type="fixed"/>
        <w:tblCellMar>
          <w:left w:w="0" w:type="dxa"/>
          <w:right w:w="0" w:type="dxa"/>
        </w:tblCellMar>
        <w:tblLook w:val="0000" w:firstRow="0" w:lastRow="0" w:firstColumn="0" w:lastColumn="0" w:noHBand="0" w:noVBand="0"/>
      </w:tblPr>
      <w:tblGrid>
        <w:gridCol w:w="3085"/>
        <w:gridCol w:w="3119"/>
        <w:gridCol w:w="2976"/>
      </w:tblGrid>
      <w:tr w:rsidR="00CD1F21">
        <w:tc>
          <w:tcPr>
            <w:tcW w:w="3085" w:type="dxa"/>
            <w:tcBorders>
              <w:top w:val="nil"/>
              <w:left w:val="nil"/>
              <w:bottom w:val="nil"/>
              <w:right w:val="nil"/>
            </w:tcBorders>
            <w:shd w:val="clear" w:color="auto" w:fill="FFFFFF"/>
          </w:tcPr>
          <w:p w:rsidR="00CD1F21" w:rsidRDefault="00113EC2">
            <w:pPr>
              <w:widowControl w:val="0"/>
              <w:tabs>
                <w:tab w:val="left" w:pos="392"/>
              </w:tabs>
              <w:autoSpaceDE w:val="0"/>
              <w:autoSpaceDN w:val="0"/>
              <w:adjustRightInd w:val="0"/>
              <w:spacing w:after="0" w:line="240" w:lineRule="auto"/>
              <w:ind w:left="108" w:right="103"/>
              <w:rPr>
                <w:rFonts w:ascii="Arial" w:hAnsi="Arial" w:cs="Arial"/>
                <w:sz w:val="24"/>
                <w:szCs w:val="24"/>
              </w:rPr>
            </w:pPr>
            <w:r>
              <w:rPr>
                <w:rFonts w:ascii="Arial" w:hAnsi="Arial" w:cs="Arial"/>
                <w:noProof/>
                <w:sz w:val="24"/>
                <w:szCs w:val="24"/>
              </w:rPr>
              <w:drawing>
                <wp:inline distT="0" distB="0" distL="0" distR="0">
                  <wp:extent cx="2774950" cy="717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4950" cy="717550"/>
                          </a:xfrm>
                          <a:prstGeom prst="rect">
                            <a:avLst/>
                          </a:prstGeom>
                          <a:noFill/>
                          <a:ln>
                            <a:noFill/>
                          </a:ln>
                        </pic:spPr>
                      </pic:pic>
                    </a:graphicData>
                  </a:graphic>
                </wp:inline>
              </w:drawing>
            </w:r>
          </w:p>
        </w:tc>
        <w:tc>
          <w:tcPr>
            <w:tcW w:w="3119" w:type="dxa"/>
            <w:tcBorders>
              <w:top w:val="nil"/>
              <w:left w:val="nil"/>
              <w:bottom w:val="nil"/>
              <w:right w:val="nil"/>
            </w:tcBorders>
            <w:shd w:val="clear" w:color="auto" w:fill="FFFFFF"/>
          </w:tcPr>
          <w:p w:rsidR="00CD1F21" w:rsidRDefault="00CD1F21">
            <w:pPr>
              <w:widowControl w:val="0"/>
              <w:autoSpaceDE w:val="0"/>
              <w:autoSpaceDN w:val="0"/>
              <w:adjustRightInd w:val="0"/>
              <w:spacing w:after="0" w:line="240" w:lineRule="auto"/>
              <w:rPr>
                <w:rFonts w:ascii="Arial" w:hAnsi="Arial" w:cs="Arial"/>
                <w:sz w:val="24"/>
                <w:szCs w:val="24"/>
              </w:rPr>
            </w:pPr>
          </w:p>
        </w:tc>
        <w:tc>
          <w:tcPr>
            <w:tcW w:w="2976" w:type="dxa"/>
            <w:tcBorders>
              <w:top w:val="nil"/>
              <w:left w:val="nil"/>
              <w:bottom w:val="nil"/>
              <w:right w:val="nil"/>
            </w:tcBorders>
            <w:shd w:val="clear" w:color="auto" w:fill="FFFFFF"/>
          </w:tcPr>
          <w:p w:rsidR="00CD1F21" w:rsidRDefault="00113EC2">
            <w:pPr>
              <w:widowControl w:val="0"/>
              <w:tabs>
                <w:tab w:val="left" w:pos="392"/>
              </w:tabs>
              <w:autoSpaceDE w:val="0"/>
              <w:autoSpaceDN w:val="0"/>
              <w:adjustRightInd w:val="0"/>
              <w:spacing w:after="0" w:line="240" w:lineRule="auto"/>
              <w:ind w:left="112" w:right="88"/>
              <w:jc w:val="right"/>
              <w:rPr>
                <w:rFonts w:ascii="Arial" w:hAnsi="Arial" w:cs="Arial"/>
                <w:sz w:val="24"/>
                <w:szCs w:val="24"/>
              </w:rPr>
            </w:pPr>
            <w:r>
              <w:rPr>
                <w:rFonts w:ascii="Arial" w:hAnsi="Arial" w:cs="Arial"/>
                <w:noProof/>
                <w:sz w:val="24"/>
                <w:szCs w:val="24"/>
              </w:rPr>
              <w:drawing>
                <wp:inline distT="0" distB="0" distL="0" distR="0">
                  <wp:extent cx="1866900" cy="927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927100"/>
                          </a:xfrm>
                          <a:prstGeom prst="rect">
                            <a:avLst/>
                          </a:prstGeom>
                          <a:noFill/>
                          <a:ln>
                            <a:noFill/>
                          </a:ln>
                        </pic:spPr>
                      </pic:pic>
                    </a:graphicData>
                  </a:graphic>
                </wp:inline>
              </w:drawing>
            </w:r>
          </w:p>
        </w:tc>
      </w:tr>
    </w:tbl>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4644"/>
        <w:gridCol w:w="4577"/>
      </w:tblGrid>
      <w:tr w:rsidR="00CD1F21">
        <w:tc>
          <w:tcPr>
            <w:tcW w:w="4644" w:type="dxa"/>
            <w:tcBorders>
              <w:top w:val="nil"/>
              <w:left w:val="nil"/>
              <w:bottom w:val="nil"/>
              <w:right w:val="nil"/>
            </w:tcBorders>
            <w:shd w:val="clear" w:color="auto" w:fill="4128B2"/>
            <w:vAlign w:val="center"/>
          </w:tcPr>
          <w:p w:rsidR="00CD1F21" w:rsidRDefault="00CD1F21">
            <w:pPr>
              <w:widowControl w:val="0"/>
              <w:autoSpaceDE w:val="0"/>
              <w:autoSpaceDN w:val="0"/>
              <w:adjustRightInd w:val="0"/>
              <w:spacing w:after="0" w:line="240" w:lineRule="auto"/>
              <w:ind w:left="108" w:right="104"/>
              <w:rPr>
                <w:rFonts w:ascii="Arial" w:hAnsi="Arial" w:cs="Arial"/>
                <w:color w:val="FFFFFF"/>
                <w:sz w:val="28"/>
                <w:szCs w:val="28"/>
              </w:rPr>
            </w:pPr>
            <w:r>
              <w:rPr>
                <w:rFonts w:ascii="Arial" w:hAnsi="Arial" w:cs="Arial"/>
                <w:color w:val="FFFFFF"/>
                <w:sz w:val="28"/>
                <w:szCs w:val="28"/>
              </w:rPr>
              <w:t>CPAM de Seine et Marne</w:t>
            </w:r>
          </w:p>
          <w:p w:rsidR="00CD1F21" w:rsidRDefault="00CD1F21">
            <w:pPr>
              <w:widowControl w:val="0"/>
              <w:autoSpaceDE w:val="0"/>
              <w:autoSpaceDN w:val="0"/>
              <w:adjustRightInd w:val="0"/>
              <w:spacing w:after="0" w:line="240" w:lineRule="auto"/>
              <w:ind w:left="108" w:right="104"/>
              <w:rPr>
                <w:rFonts w:ascii="Arial" w:hAnsi="Arial" w:cs="Arial"/>
                <w:sz w:val="24"/>
                <w:szCs w:val="24"/>
              </w:rPr>
            </w:pPr>
            <w:r>
              <w:rPr>
                <w:rFonts w:ascii="Arial" w:hAnsi="Arial" w:cs="Arial"/>
                <w:color w:val="FFFFFF"/>
              </w:rPr>
              <w:t>Service Achats Marchés</w:t>
            </w:r>
          </w:p>
        </w:tc>
        <w:tc>
          <w:tcPr>
            <w:tcW w:w="4577" w:type="dxa"/>
            <w:tcBorders>
              <w:top w:val="nil"/>
              <w:left w:val="nil"/>
              <w:bottom w:val="nil"/>
              <w:right w:val="nil"/>
            </w:tcBorders>
            <w:shd w:val="clear" w:color="auto" w:fill="DADADA"/>
            <w:vAlign w:val="center"/>
          </w:tcPr>
          <w:p w:rsidR="00CD1F21" w:rsidRDefault="00CD1F21">
            <w:pPr>
              <w:widowControl w:val="0"/>
              <w:autoSpaceDE w:val="0"/>
              <w:autoSpaceDN w:val="0"/>
              <w:adjustRightInd w:val="0"/>
              <w:spacing w:after="0" w:line="240" w:lineRule="auto"/>
              <w:ind w:left="112" w:right="87"/>
              <w:jc w:val="right"/>
              <w:rPr>
                <w:rFonts w:ascii="Arial" w:hAnsi="Arial" w:cs="Arial"/>
                <w:color w:val="000000"/>
                <w:sz w:val="28"/>
                <w:szCs w:val="28"/>
              </w:rPr>
            </w:pPr>
          </w:p>
          <w:p w:rsidR="00CD1F21" w:rsidRDefault="00CD1F21">
            <w:pPr>
              <w:widowControl w:val="0"/>
              <w:autoSpaceDE w:val="0"/>
              <w:autoSpaceDN w:val="0"/>
              <w:adjustRightInd w:val="0"/>
              <w:spacing w:after="0" w:line="240" w:lineRule="auto"/>
              <w:ind w:left="112" w:right="87"/>
              <w:jc w:val="right"/>
              <w:rPr>
                <w:rFonts w:ascii="Arial" w:hAnsi="Arial" w:cs="Arial"/>
                <w:b/>
                <w:bCs/>
                <w:color w:val="000000"/>
                <w:sz w:val="30"/>
                <w:szCs w:val="30"/>
              </w:rPr>
            </w:pPr>
            <w:r>
              <w:rPr>
                <w:rFonts w:ascii="Arial" w:hAnsi="Arial" w:cs="Arial"/>
                <w:b/>
                <w:bCs/>
                <w:color w:val="000000"/>
                <w:sz w:val="30"/>
                <w:szCs w:val="30"/>
              </w:rPr>
              <w:t>MARCHÉ PUBLIC</w:t>
            </w:r>
          </w:p>
          <w:p w:rsidR="00CD1F21" w:rsidRDefault="00CD1F21">
            <w:pPr>
              <w:widowControl w:val="0"/>
              <w:autoSpaceDE w:val="0"/>
              <w:autoSpaceDN w:val="0"/>
              <w:adjustRightInd w:val="0"/>
              <w:spacing w:after="0" w:line="240" w:lineRule="auto"/>
              <w:ind w:left="112" w:right="87"/>
              <w:jc w:val="right"/>
              <w:rPr>
                <w:rFonts w:ascii="Arial" w:hAnsi="Arial" w:cs="Arial"/>
                <w:color w:val="000000"/>
              </w:rPr>
            </w:pPr>
            <w:r>
              <w:rPr>
                <w:rFonts w:ascii="Arial" w:hAnsi="Arial" w:cs="Arial"/>
                <w:color w:val="000000"/>
              </w:rPr>
              <w:t>ACCORD-CADRE DE SERVICES</w:t>
            </w:r>
          </w:p>
          <w:p w:rsidR="00CD1F21" w:rsidRDefault="00CD1F21">
            <w:pPr>
              <w:widowControl w:val="0"/>
              <w:autoSpaceDE w:val="0"/>
              <w:autoSpaceDN w:val="0"/>
              <w:adjustRightInd w:val="0"/>
              <w:spacing w:after="0" w:line="240" w:lineRule="auto"/>
              <w:ind w:left="112" w:right="87"/>
              <w:jc w:val="right"/>
              <w:rPr>
                <w:rFonts w:ascii="Arial" w:hAnsi="Arial" w:cs="Arial"/>
                <w:sz w:val="24"/>
                <w:szCs w:val="24"/>
              </w:rPr>
            </w:pPr>
          </w:p>
        </w:tc>
      </w:tr>
    </w:tbl>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2093"/>
        <w:gridCol w:w="236"/>
        <w:gridCol w:w="6872"/>
      </w:tblGrid>
      <w:tr w:rsidR="00CD1F21">
        <w:tc>
          <w:tcPr>
            <w:tcW w:w="2093" w:type="dxa"/>
            <w:tcBorders>
              <w:top w:val="nil"/>
              <w:left w:val="nil"/>
              <w:bottom w:val="nil"/>
              <w:right w:val="single" w:sz="18" w:space="0" w:color="4128B2"/>
            </w:tcBorders>
            <w:shd w:val="clear" w:color="auto" w:fill="FFFFFF"/>
          </w:tcPr>
          <w:p w:rsidR="00CD1F21" w:rsidRDefault="00CD1F21">
            <w:pPr>
              <w:widowControl w:val="0"/>
              <w:autoSpaceDE w:val="0"/>
              <w:autoSpaceDN w:val="0"/>
              <w:adjustRightInd w:val="0"/>
              <w:spacing w:after="0" w:line="240" w:lineRule="auto"/>
              <w:ind w:left="108" w:right="95"/>
              <w:rPr>
                <w:rFonts w:ascii="Arial" w:hAnsi="Arial" w:cs="Arial"/>
                <w:sz w:val="24"/>
                <w:szCs w:val="24"/>
              </w:rPr>
            </w:pPr>
            <w:r>
              <w:rPr>
                <w:rFonts w:ascii="Arial" w:hAnsi="Arial" w:cs="Arial"/>
                <w:color w:val="000000"/>
              </w:rPr>
              <w:t xml:space="preserve"> </w:t>
            </w:r>
          </w:p>
        </w:tc>
        <w:tc>
          <w:tcPr>
            <w:tcW w:w="236" w:type="dxa"/>
            <w:tcBorders>
              <w:top w:val="nil"/>
              <w:left w:val="single" w:sz="18" w:space="0" w:color="4128B2"/>
              <w:bottom w:val="nil"/>
              <w:right w:val="nil"/>
            </w:tcBorders>
            <w:shd w:val="clear" w:color="auto" w:fill="FFFFFF"/>
          </w:tcPr>
          <w:p w:rsidR="00CD1F21" w:rsidRDefault="00CD1F21">
            <w:pPr>
              <w:widowControl w:val="0"/>
              <w:autoSpaceDE w:val="0"/>
              <w:autoSpaceDN w:val="0"/>
              <w:adjustRightInd w:val="0"/>
              <w:spacing w:after="0" w:line="240" w:lineRule="auto"/>
              <w:ind w:left="108" w:right="95"/>
              <w:rPr>
                <w:rFonts w:ascii="Arial" w:hAnsi="Arial" w:cs="Arial"/>
                <w:sz w:val="24"/>
                <w:szCs w:val="24"/>
              </w:rPr>
            </w:pPr>
          </w:p>
        </w:tc>
        <w:tc>
          <w:tcPr>
            <w:tcW w:w="6872" w:type="dxa"/>
            <w:tcBorders>
              <w:top w:val="nil"/>
              <w:left w:val="nil"/>
              <w:bottom w:val="nil"/>
              <w:right w:val="nil"/>
            </w:tcBorders>
            <w:shd w:val="clear" w:color="auto" w:fill="FFFFFF"/>
          </w:tcPr>
          <w:p w:rsidR="00CD1F21" w:rsidRDefault="00CD1F21">
            <w:pPr>
              <w:widowControl w:val="0"/>
              <w:autoSpaceDE w:val="0"/>
              <w:autoSpaceDN w:val="0"/>
              <w:adjustRightInd w:val="0"/>
              <w:spacing w:after="0" w:line="240" w:lineRule="auto"/>
              <w:ind w:left="18" w:right="87"/>
              <w:rPr>
                <w:rFonts w:ascii="Arial" w:hAnsi="Arial" w:cs="Arial"/>
                <w:sz w:val="24"/>
                <w:szCs w:val="24"/>
              </w:rPr>
            </w:pPr>
            <w:r>
              <w:rPr>
                <w:rFonts w:ascii="Arial" w:hAnsi="Arial" w:cs="Arial"/>
                <w:color w:val="404040"/>
                <w:sz w:val="60"/>
                <w:szCs w:val="60"/>
              </w:rPr>
              <w:t>Entretien des espaces verts, patios et voiries des sites de la CPAM 77</w:t>
            </w:r>
          </w:p>
        </w:tc>
      </w:tr>
    </w:tbl>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9212"/>
      </w:tblGrid>
      <w:tr w:rsidR="00CD1F21">
        <w:tc>
          <w:tcPr>
            <w:tcW w:w="9212" w:type="dxa"/>
            <w:tcBorders>
              <w:top w:val="nil"/>
              <w:left w:val="nil"/>
              <w:bottom w:val="nil"/>
              <w:right w:val="nil"/>
            </w:tcBorders>
            <w:shd w:val="clear" w:color="auto" w:fill="4128B2"/>
          </w:tcPr>
          <w:p w:rsidR="00CD1F21" w:rsidRDefault="00CD1F21">
            <w:pPr>
              <w:widowControl w:val="0"/>
              <w:autoSpaceDE w:val="0"/>
              <w:autoSpaceDN w:val="0"/>
              <w:adjustRightInd w:val="0"/>
              <w:spacing w:before="260" w:after="260" w:line="240" w:lineRule="auto"/>
              <w:ind w:left="108" w:right="96"/>
              <w:jc w:val="center"/>
              <w:rPr>
                <w:rFonts w:ascii="Arial" w:hAnsi="Arial" w:cs="Arial"/>
                <w:sz w:val="24"/>
                <w:szCs w:val="24"/>
              </w:rPr>
            </w:pPr>
            <w:r>
              <w:rPr>
                <w:rFonts w:ascii="Arial" w:hAnsi="Arial" w:cs="Arial"/>
                <w:b/>
                <w:bCs/>
                <w:color w:val="FFFFFF"/>
                <w:sz w:val="40"/>
                <w:szCs w:val="40"/>
              </w:rPr>
              <w:t>Règlement de la consultation (RC)</w:t>
            </w:r>
          </w:p>
        </w:tc>
      </w:tr>
    </w:tbl>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p w:rsidR="00CD1F21" w:rsidRDefault="00CD1F21">
      <w:pPr>
        <w:widowControl w:val="0"/>
        <w:autoSpaceDE w:val="0"/>
        <w:autoSpaceDN w:val="0"/>
        <w:adjustRightInd w:val="0"/>
        <w:spacing w:after="0" w:line="240" w:lineRule="auto"/>
        <w:ind w:left="117" w:right="111"/>
        <w:rPr>
          <w:rFonts w:ascii="Arial" w:hAnsi="Arial" w:cs="Arial"/>
          <w:color w:val="000000"/>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79"/>
        <w:gridCol w:w="3686"/>
        <w:gridCol w:w="4804"/>
      </w:tblGrid>
      <w:tr w:rsidR="00CD1F21">
        <w:tc>
          <w:tcPr>
            <w:tcW w:w="679" w:type="dxa"/>
            <w:tcBorders>
              <w:top w:val="nil"/>
              <w:left w:val="nil"/>
              <w:bottom w:val="nil"/>
              <w:right w:val="nil"/>
            </w:tcBorders>
            <w:shd w:val="clear" w:color="auto" w:fill="FFFFFF"/>
            <w:vAlign w:val="center"/>
          </w:tcPr>
          <w:p w:rsidR="00CD1F21" w:rsidRDefault="00CD1F21">
            <w:pPr>
              <w:widowControl w:val="0"/>
              <w:autoSpaceDE w:val="0"/>
              <w:autoSpaceDN w:val="0"/>
              <w:adjustRightInd w:val="0"/>
              <w:spacing w:after="0" w:line="240" w:lineRule="auto"/>
              <w:ind w:left="117" w:right="111"/>
              <w:rPr>
                <w:rFonts w:ascii="Arial" w:hAnsi="Arial" w:cs="Arial"/>
                <w:sz w:val="24"/>
                <w:szCs w:val="24"/>
              </w:rPr>
            </w:pPr>
          </w:p>
        </w:tc>
        <w:tc>
          <w:tcPr>
            <w:tcW w:w="3686" w:type="dxa"/>
            <w:tcBorders>
              <w:top w:val="nil"/>
              <w:left w:val="nil"/>
              <w:bottom w:val="nil"/>
              <w:right w:val="nil"/>
            </w:tcBorders>
            <w:shd w:val="clear" w:color="auto" w:fill="4128B2"/>
            <w:vAlign w:val="center"/>
          </w:tcPr>
          <w:p w:rsidR="00CD1F21" w:rsidRDefault="00CD1F21">
            <w:pPr>
              <w:widowControl w:val="0"/>
              <w:autoSpaceDE w:val="0"/>
              <w:autoSpaceDN w:val="0"/>
              <w:adjustRightInd w:val="0"/>
              <w:spacing w:after="0" w:line="240" w:lineRule="auto"/>
              <w:ind w:left="127" w:right="83"/>
              <w:jc w:val="right"/>
              <w:rPr>
                <w:rFonts w:ascii="Arial" w:hAnsi="Arial" w:cs="Arial"/>
                <w:sz w:val="24"/>
                <w:szCs w:val="24"/>
              </w:rPr>
            </w:pPr>
            <w:r>
              <w:rPr>
                <w:rFonts w:ascii="Arial" w:hAnsi="Arial" w:cs="Arial"/>
                <w:color w:val="FFFFFF"/>
                <w:sz w:val="28"/>
                <w:szCs w:val="28"/>
              </w:rPr>
              <w:t>Consultation n°</w:t>
            </w:r>
          </w:p>
        </w:tc>
        <w:tc>
          <w:tcPr>
            <w:tcW w:w="4804" w:type="dxa"/>
            <w:tcBorders>
              <w:top w:val="nil"/>
              <w:left w:val="nil"/>
              <w:bottom w:val="nil"/>
              <w:right w:val="nil"/>
            </w:tcBorders>
            <w:shd w:val="clear" w:color="auto" w:fill="DADADA"/>
            <w:vAlign w:val="center"/>
          </w:tcPr>
          <w:p w:rsidR="00CD1F21" w:rsidRDefault="00CD1F21">
            <w:pPr>
              <w:widowControl w:val="0"/>
              <w:autoSpaceDE w:val="0"/>
              <w:autoSpaceDN w:val="0"/>
              <w:adjustRightInd w:val="0"/>
              <w:spacing w:before="60" w:after="60" w:line="240" w:lineRule="auto"/>
              <w:ind w:left="289" w:right="99"/>
              <w:rPr>
                <w:rFonts w:ascii="Arial" w:hAnsi="Arial" w:cs="Arial"/>
                <w:sz w:val="24"/>
                <w:szCs w:val="24"/>
              </w:rPr>
            </w:pPr>
            <w:r>
              <w:rPr>
                <w:rFonts w:ascii="Arial" w:hAnsi="Arial" w:cs="Arial"/>
                <w:color w:val="000000"/>
                <w:sz w:val="28"/>
                <w:szCs w:val="28"/>
              </w:rPr>
              <w:t>2026AO002</w:t>
            </w:r>
          </w:p>
        </w:tc>
      </w:tr>
      <w:tr w:rsidR="00CD1F21">
        <w:tc>
          <w:tcPr>
            <w:tcW w:w="679" w:type="dxa"/>
            <w:tcBorders>
              <w:top w:val="nil"/>
              <w:left w:val="nil"/>
              <w:bottom w:val="nil"/>
              <w:right w:val="nil"/>
            </w:tcBorders>
            <w:shd w:val="clear" w:color="auto" w:fill="FFFFFF"/>
            <w:vAlign w:val="center"/>
          </w:tcPr>
          <w:p w:rsidR="00CD1F21" w:rsidRDefault="00CD1F21">
            <w:pPr>
              <w:widowControl w:val="0"/>
              <w:autoSpaceDE w:val="0"/>
              <w:autoSpaceDN w:val="0"/>
              <w:adjustRightInd w:val="0"/>
              <w:spacing w:before="60" w:after="60" w:line="240" w:lineRule="auto"/>
              <w:ind w:left="289" w:right="99"/>
              <w:rPr>
                <w:rFonts w:ascii="Arial" w:hAnsi="Arial" w:cs="Arial"/>
                <w:sz w:val="24"/>
                <w:szCs w:val="24"/>
              </w:rPr>
            </w:pPr>
          </w:p>
        </w:tc>
        <w:tc>
          <w:tcPr>
            <w:tcW w:w="3686" w:type="dxa"/>
            <w:tcBorders>
              <w:top w:val="nil"/>
              <w:left w:val="nil"/>
              <w:bottom w:val="nil"/>
              <w:right w:val="nil"/>
            </w:tcBorders>
            <w:shd w:val="clear" w:color="auto" w:fill="4128B2"/>
            <w:vAlign w:val="center"/>
          </w:tcPr>
          <w:p w:rsidR="00CD1F21" w:rsidRPr="00893B71" w:rsidRDefault="00893B71" w:rsidP="00893B71">
            <w:pPr>
              <w:widowControl w:val="0"/>
              <w:autoSpaceDE w:val="0"/>
              <w:autoSpaceDN w:val="0"/>
              <w:adjustRightInd w:val="0"/>
              <w:spacing w:after="0" w:line="240" w:lineRule="auto"/>
              <w:ind w:left="127" w:right="83"/>
              <w:jc w:val="right"/>
              <w:rPr>
                <w:rFonts w:ascii="Arial" w:hAnsi="Arial" w:cs="Arial"/>
                <w:color w:val="FFFFFF"/>
                <w:sz w:val="28"/>
                <w:szCs w:val="28"/>
              </w:rPr>
            </w:pPr>
            <w:r w:rsidRPr="00893B71">
              <w:rPr>
                <w:rFonts w:ascii="Arial" w:hAnsi="Arial" w:cs="Arial"/>
                <w:color w:val="FFFFFF"/>
                <w:sz w:val="28"/>
                <w:szCs w:val="28"/>
              </w:rPr>
              <w:t>Date limite de réception des offres</w:t>
            </w:r>
          </w:p>
        </w:tc>
        <w:tc>
          <w:tcPr>
            <w:tcW w:w="4804" w:type="dxa"/>
            <w:tcBorders>
              <w:top w:val="nil"/>
              <w:left w:val="nil"/>
              <w:bottom w:val="nil"/>
              <w:right w:val="nil"/>
            </w:tcBorders>
            <w:shd w:val="clear" w:color="auto" w:fill="DADADA"/>
            <w:vAlign w:val="center"/>
          </w:tcPr>
          <w:p w:rsidR="00CD1F21" w:rsidRDefault="0043311A">
            <w:pPr>
              <w:widowControl w:val="0"/>
              <w:autoSpaceDE w:val="0"/>
              <w:autoSpaceDN w:val="0"/>
              <w:adjustRightInd w:val="0"/>
              <w:spacing w:before="60" w:after="60" w:line="240" w:lineRule="auto"/>
              <w:ind w:left="289" w:right="99"/>
              <w:rPr>
                <w:rFonts w:ascii="Arial" w:hAnsi="Arial" w:cs="Arial"/>
                <w:sz w:val="24"/>
                <w:szCs w:val="24"/>
              </w:rPr>
            </w:pPr>
            <w:r>
              <w:rPr>
                <w:rFonts w:ascii="Arial" w:hAnsi="Arial" w:cs="Arial"/>
                <w:sz w:val="24"/>
                <w:szCs w:val="24"/>
              </w:rPr>
              <w:t>14</w:t>
            </w:r>
            <w:bookmarkStart w:id="0" w:name="_GoBack"/>
            <w:bookmarkEnd w:id="0"/>
            <w:r w:rsidR="00893B71">
              <w:rPr>
                <w:rFonts w:ascii="Arial" w:hAnsi="Arial" w:cs="Arial"/>
                <w:sz w:val="24"/>
                <w:szCs w:val="24"/>
              </w:rPr>
              <w:t>/04/2026 – 16h00</w:t>
            </w:r>
          </w:p>
        </w:tc>
      </w:tr>
      <w:tr w:rsidR="00CD1F21">
        <w:tc>
          <w:tcPr>
            <w:tcW w:w="679" w:type="dxa"/>
            <w:tcBorders>
              <w:top w:val="nil"/>
              <w:left w:val="nil"/>
              <w:bottom w:val="nil"/>
              <w:right w:val="nil"/>
            </w:tcBorders>
            <w:shd w:val="clear" w:color="auto" w:fill="FFFFFF"/>
            <w:vAlign w:val="center"/>
          </w:tcPr>
          <w:p w:rsidR="00CD1F21" w:rsidRDefault="00CD1F21">
            <w:pPr>
              <w:widowControl w:val="0"/>
              <w:autoSpaceDE w:val="0"/>
              <w:autoSpaceDN w:val="0"/>
              <w:adjustRightInd w:val="0"/>
              <w:spacing w:before="60" w:after="60" w:line="240" w:lineRule="auto"/>
              <w:ind w:left="289" w:right="99"/>
              <w:rPr>
                <w:rFonts w:ascii="Arial" w:hAnsi="Arial" w:cs="Arial"/>
                <w:sz w:val="24"/>
                <w:szCs w:val="24"/>
              </w:rPr>
            </w:pPr>
          </w:p>
        </w:tc>
        <w:tc>
          <w:tcPr>
            <w:tcW w:w="3686" w:type="dxa"/>
            <w:tcBorders>
              <w:top w:val="nil"/>
              <w:left w:val="nil"/>
              <w:bottom w:val="nil"/>
              <w:right w:val="nil"/>
            </w:tcBorders>
            <w:shd w:val="clear" w:color="auto" w:fill="4128B2"/>
          </w:tcPr>
          <w:p w:rsidR="00CD1F21" w:rsidRDefault="00CD1F21">
            <w:pPr>
              <w:widowControl w:val="0"/>
              <w:autoSpaceDE w:val="0"/>
              <w:autoSpaceDN w:val="0"/>
              <w:adjustRightInd w:val="0"/>
              <w:spacing w:before="60" w:after="60" w:line="240" w:lineRule="auto"/>
              <w:ind w:left="127" w:right="83"/>
              <w:jc w:val="right"/>
              <w:rPr>
                <w:rFonts w:ascii="Arial" w:hAnsi="Arial" w:cs="Arial"/>
                <w:sz w:val="24"/>
                <w:szCs w:val="24"/>
              </w:rPr>
            </w:pPr>
            <w:r>
              <w:rPr>
                <w:rFonts w:ascii="Arial" w:hAnsi="Arial" w:cs="Arial"/>
                <w:color w:val="FFFFFF"/>
                <w:sz w:val="24"/>
                <w:szCs w:val="24"/>
              </w:rPr>
              <w:t>Procédure de passation</w:t>
            </w:r>
          </w:p>
        </w:tc>
        <w:tc>
          <w:tcPr>
            <w:tcW w:w="4804" w:type="dxa"/>
            <w:tcBorders>
              <w:top w:val="nil"/>
              <w:left w:val="nil"/>
              <w:bottom w:val="nil"/>
              <w:right w:val="nil"/>
            </w:tcBorders>
            <w:shd w:val="clear" w:color="auto" w:fill="DADADA"/>
          </w:tcPr>
          <w:p w:rsidR="00CD1F21" w:rsidRDefault="00CD1F21">
            <w:pPr>
              <w:widowControl w:val="0"/>
              <w:autoSpaceDE w:val="0"/>
              <w:autoSpaceDN w:val="0"/>
              <w:adjustRightInd w:val="0"/>
              <w:spacing w:before="60" w:after="0" w:line="240" w:lineRule="auto"/>
              <w:ind w:left="289" w:right="99"/>
              <w:rPr>
                <w:rFonts w:ascii="Arial" w:hAnsi="Arial" w:cs="Arial"/>
                <w:color w:val="000000"/>
                <w:sz w:val="24"/>
                <w:szCs w:val="24"/>
              </w:rPr>
            </w:pPr>
            <w:r>
              <w:rPr>
                <w:rFonts w:ascii="Arial" w:hAnsi="Arial" w:cs="Arial"/>
                <w:color w:val="000000"/>
                <w:sz w:val="24"/>
                <w:szCs w:val="24"/>
              </w:rPr>
              <w:t>Appel d'offres ouvert</w:t>
            </w:r>
          </w:p>
          <w:p w:rsidR="00CD1F21" w:rsidRDefault="00CD1F21">
            <w:pPr>
              <w:widowControl w:val="0"/>
              <w:autoSpaceDE w:val="0"/>
              <w:autoSpaceDN w:val="0"/>
              <w:adjustRightInd w:val="0"/>
              <w:spacing w:after="60" w:line="240" w:lineRule="auto"/>
              <w:ind w:left="289" w:right="99"/>
              <w:rPr>
                <w:rFonts w:ascii="Arial" w:hAnsi="Arial" w:cs="Arial"/>
                <w:sz w:val="24"/>
                <w:szCs w:val="24"/>
              </w:rPr>
            </w:pPr>
            <w:r>
              <w:rPr>
                <w:rFonts w:ascii="Arial" w:hAnsi="Arial" w:cs="Arial"/>
                <w:color w:val="000000"/>
                <w:sz w:val="16"/>
                <w:szCs w:val="16"/>
              </w:rPr>
              <w:t>(Article R2124-2 1° - Code de la commande publique)</w:t>
            </w:r>
          </w:p>
        </w:tc>
      </w:tr>
    </w:tbl>
    <w:p w:rsidR="00CD1F21" w:rsidRDefault="00CD1F21">
      <w:pPr>
        <w:widowControl w:val="0"/>
        <w:autoSpaceDE w:val="0"/>
        <w:autoSpaceDN w:val="0"/>
        <w:adjustRightInd w:val="0"/>
        <w:ind w:left="117" w:right="111"/>
        <w:rPr>
          <w:rFonts w:ascii="Arial" w:hAnsi="Arial" w:cs="Arial"/>
          <w:color w:val="000000"/>
        </w:rPr>
      </w:pPr>
    </w:p>
    <w:p w:rsidR="00CD1F21" w:rsidRDefault="00CD1F21">
      <w:pPr>
        <w:widowControl w:val="0"/>
        <w:autoSpaceDE w:val="0"/>
        <w:autoSpaceDN w:val="0"/>
        <w:adjustRightInd w:val="0"/>
        <w:ind w:left="117" w:right="111"/>
        <w:rPr>
          <w:rFonts w:ascii="Arial" w:hAnsi="Arial" w:cs="Arial"/>
          <w:sz w:val="24"/>
          <w:szCs w:val="24"/>
        </w:rPr>
      </w:pPr>
    </w:p>
    <w:p w:rsidR="00113EC2" w:rsidRDefault="00113EC2">
      <w:pPr>
        <w:widowControl w:val="0"/>
        <w:autoSpaceDE w:val="0"/>
        <w:autoSpaceDN w:val="0"/>
        <w:adjustRightInd w:val="0"/>
        <w:ind w:left="117" w:right="111"/>
        <w:rPr>
          <w:rFonts w:ascii="Arial" w:hAnsi="Arial" w:cs="Arial"/>
          <w:sz w:val="24"/>
          <w:szCs w:val="24"/>
        </w:rPr>
      </w:pPr>
    </w:p>
    <w:p w:rsidR="00113EC2" w:rsidRDefault="00113EC2">
      <w:pPr>
        <w:widowControl w:val="0"/>
        <w:autoSpaceDE w:val="0"/>
        <w:autoSpaceDN w:val="0"/>
        <w:adjustRightInd w:val="0"/>
        <w:ind w:left="117" w:right="111"/>
        <w:rPr>
          <w:rFonts w:ascii="Arial" w:hAnsi="Arial" w:cs="Arial"/>
          <w:sz w:val="24"/>
          <w:szCs w:val="24"/>
        </w:rPr>
      </w:pPr>
    </w:p>
    <w:p w:rsidR="00113EC2" w:rsidRDefault="00113EC2">
      <w:pPr>
        <w:widowControl w:val="0"/>
        <w:autoSpaceDE w:val="0"/>
        <w:autoSpaceDN w:val="0"/>
        <w:adjustRightInd w:val="0"/>
        <w:ind w:left="117" w:right="111"/>
        <w:rPr>
          <w:rFonts w:ascii="Arial" w:hAnsi="Arial" w:cs="Arial"/>
          <w:sz w:val="24"/>
          <w:szCs w:val="24"/>
        </w:rPr>
      </w:pPr>
    </w:p>
    <w:p w:rsidR="00113EC2" w:rsidRDefault="00113EC2">
      <w:pPr>
        <w:widowControl w:val="0"/>
        <w:autoSpaceDE w:val="0"/>
        <w:autoSpaceDN w:val="0"/>
        <w:adjustRightInd w:val="0"/>
        <w:ind w:left="117" w:right="111"/>
        <w:rPr>
          <w:rFonts w:ascii="Arial" w:hAnsi="Arial" w:cs="Arial"/>
          <w:color w:val="000000"/>
        </w:rPr>
      </w:pPr>
    </w:p>
    <w:p w:rsidR="00CD1F21" w:rsidRDefault="00CD1F21">
      <w:pPr>
        <w:keepNext/>
        <w:keepLines/>
        <w:widowControl w:val="0"/>
        <w:numPr>
          <w:ilvl w:val="0"/>
          <w:numId w:val="31"/>
        </w:numPr>
        <w:tabs>
          <w:tab w:val="clear" w:pos="108"/>
          <w:tab w:val="left" w:pos="465"/>
        </w:tabs>
        <w:autoSpaceDE w:val="0"/>
        <w:autoSpaceDN w:val="0"/>
        <w:adjustRightInd w:val="0"/>
        <w:spacing w:before="400" w:after="0" w:line="240" w:lineRule="auto"/>
        <w:jc w:val="both"/>
        <w:rPr>
          <w:rFonts w:ascii="Arial" w:hAnsi="Arial" w:cs="Arial"/>
          <w:sz w:val="24"/>
          <w:szCs w:val="24"/>
        </w:rPr>
      </w:pPr>
      <w:r>
        <w:rPr>
          <w:rFonts w:ascii="Arial" w:hAnsi="Arial" w:cs="Arial"/>
          <w:b/>
          <w:bCs/>
          <w:color w:val="4128B2"/>
          <w:sz w:val="28"/>
          <w:szCs w:val="28"/>
        </w:rPr>
        <w:lastRenderedPageBreak/>
        <w:t>ACHETEUR ET OBJET DU CONTRAT</w:t>
      </w:r>
    </w:p>
    <w:p w:rsidR="00CD1F21" w:rsidRDefault="00CD1F21">
      <w:pPr>
        <w:keepNext/>
        <w:keepLines/>
        <w:widowControl w:val="0"/>
        <w:pBdr>
          <w:bottom w:val="single" w:sz="4" w:space="1" w:color="D9D9D9"/>
        </w:pBdr>
        <w:autoSpaceDE w:val="0"/>
        <w:autoSpaceDN w:val="0"/>
        <w:adjustRightInd w:val="0"/>
        <w:spacing w:after="0" w:line="240" w:lineRule="auto"/>
        <w:ind w:left="117" w:right="111"/>
        <w:jc w:val="both"/>
        <w:rPr>
          <w:rFonts w:ascii="Arial" w:hAnsi="Arial" w:cs="Arial"/>
          <w:color w:val="000000"/>
          <w:sz w:val="2"/>
          <w:szCs w:val="2"/>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Acheteur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Pr="00596BF6"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596BF6">
        <w:rPr>
          <w:rFonts w:ascii="Arial" w:hAnsi="Arial" w:cs="Arial"/>
          <w:bCs/>
          <w:color w:val="000000"/>
          <w:sz w:val="20"/>
          <w:szCs w:val="20"/>
        </w:rPr>
        <w:t>CPAM de Seine et Marne</w:t>
      </w:r>
      <w:r w:rsidR="00596BF6" w:rsidRPr="00596BF6">
        <w:rPr>
          <w:rFonts w:ascii="Arial" w:hAnsi="Arial" w:cs="Arial"/>
          <w:bCs/>
          <w:color w:val="000000"/>
          <w:sz w:val="20"/>
          <w:szCs w:val="20"/>
        </w:rPr>
        <w:t xml:space="preserve"> représentée par Monsieur</w:t>
      </w:r>
      <w:r w:rsidR="00596BF6" w:rsidRPr="00596BF6">
        <w:t xml:space="preserve"> </w:t>
      </w:r>
      <w:r w:rsidR="00596BF6" w:rsidRPr="00596BF6">
        <w:rPr>
          <w:rFonts w:ascii="Arial" w:hAnsi="Arial" w:cs="Arial"/>
          <w:bCs/>
          <w:color w:val="000000"/>
          <w:sz w:val="20"/>
          <w:szCs w:val="20"/>
        </w:rPr>
        <w:t>Philippe BOUQUET - Directeur Général</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Service Achats Marchés</w:t>
      </w:r>
    </w:p>
    <w:p w:rsidR="00596BF6" w:rsidRDefault="00596BF6">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Rue des Meuniers</w:t>
      </w:r>
    </w:p>
    <w:p w:rsidR="00CD1F21" w:rsidRDefault="00596BF6">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xml:space="preserve">77950 </w:t>
      </w:r>
      <w:r w:rsidR="00CD1F21">
        <w:rPr>
          <w:rFonts w:ascii="Arial" w:hAnsi="Arial" w:cs="Arial"/>
          <w:color w:val="000000"/>
          <w:sz w:val="20"/>
          <w:szCs w:val="20"/>
        </w:rPr>
        <w:t>RUBELLES</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SIRET : 78497130100022</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La personne en charge du dossier est : Sabrina CHIROL</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SIRET : 78497130100022</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Description de la prestation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Pr="00596BF6" w:rsidRDefault="00596BF6">
      <w:pPr>
        <w:widowControl w:val="0"/>
        <w:tabs>
          <w:tab w:val="left" w:pos="392"/>
        </w:tabs>
        <w:autoSpaceDE w:val="0"/>
        <w:autoSpaceDN w:val="0"/>
        <w:adjustRightInd w:val="0"/>
        <w:spacing w:after="0" w:line="240" w:lineRule="auto"/>
        <w:ind w:left="117" w:right="111"/>
        <w:jc w:val="both"/>
        <w:rPr>
          <w:rFonts w:ascii="Arial" w:hAnsi="Arial" w:cs="Arial"/>
          <w:sz w:val="20"/>
          <w:szCs w:val="20"/>
        </w:rPr>
      </w:pPr>
      <w:r w:rsidRPr="00596BF6">
        <w:rPr>
          <w:rFonts w:ascii="Arial" w:hAnsi="Arial" w:cs="Arial"/>
          <w:sz w:val="20"/>
          <w:szCs w:val="20"/>
        </w:rPr>
        <w:t>Le contrat porte sur l’entretien des espaces verts, patios et voiries des sites de la CPAM 77</w:t>
      </w:r>
      <w:r>
        <w:rPr>
          <w:rFonts w:ascii="Arial" w:hAnsi="Arial" w:cs="Arial"/>
          <w:sz w:val="20"/>
          <w:szCs w:val="20"/>
        </w:rPr>
        <w:t>.</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4"/>
          <w:szCs w:val="14"/>
        </w:rPr>
      </w:pPr>
    </w:p>
    <w:tbl>
      <w:tblPr>
        <w:tblW w:w="0" w:type="auto"/>
        <w:tblInd w:w="9" w:type="dxa"/>
        <w:tblLayout w:type="fixed"/>
        <w:tblCellMar>
          <w:left w:w="0" w:type="dxa"/>
          <w:right w:w="0" w:type="dxa"/>
        </w:tblCellMar>
        <w:tblLook w:val="0000" w:firstRow="0" w:lastRow="0" w:firstColumn="0" w:lastColumn="0" w:noHBand="0" w:noVBand="0"/>
      </w:tblPr>
      <w:tblGrid>
        <w:gridCol w:w="2660"/>
        <w:gridCol w:w="6520"/>
      </w:tblGrid>
      <w:tr w:rsidR="00CD1F21">
        <w:trPr>
          <w:cantSplit/>
          <w:tblHeader/>
        </w:trPr>
        <w:tc>
          <w:tcPr>
            <w:tcW w:w="2660" w:type="dxa"/>
            <w:tcBorders>
              <w:top w:val="nil"/>
              <w:left w:val="nil"/>
              <w:bottom w:val="single" w:sz="4" w:space="0" w:color="D9D9D9"/>
              <w:right w:val="nil"/>
            </w:tcBorders>
            <w:shd w:val="clear" w:color="auto" w:fill="4128B2"/>
            <w:vAlign w:val="center"/>
          </w:tcPr>
          <w:p w:rsidR="00CD1F21" w:rsidRDefault="00CD1F21">
            <w:pPr>
              <w:keepLines/>
              <w:widowControl w:val="0"/>
              <w:autoSpaceDE w:val="0"/>
              <w:autoSpaceDN w:val="0"/>
              <w:adjustRightInd w:val="0"/>
              <w:spacing w:before="60" w:after="60" w:line="240" w:lineRule="auto"/>
              <w:ind w:left="108" w:right="108"/>
              <w:jc w:val="center"/>
              <w:rPr>
                <w:rFonts w:ascii="Arial" w:hAnsi="Arial" w:cs="Arial"/>
                <w:sz w:val="24"/>
                <w:szCs w:val="24"/>
              </w:rPr>
            </w:pPr>
            <w:r>
              <w:rPr>
                <w:rFonts w:ascii="Arial" w:hAnsi="Arial" w:cs="Arial"/>
                <w:color w:val="FFFFFF"/>
                <w:sz w:val="20"/>
                <w:szCs w:val="20"/>
              </w:rPr>
              <w:t>Code CPV</w:t>
            </w:r>
          </w:p>
        </w:tc>
        <w:tc>
          <w:tcPr>
            <w:tcW w:w="6520" w:type="dxa"/>
            <w:tcBorders>
              <w:top w:val="nil"/>
              <w:left w:val="nil"/>
              <w:bottom w:val="single" w:sz="4" w:space="0" w:color="D9D9D9"/>
              <w:right w:val="nil"/>
            </w:tcBorders>
            <w:shd w:val="clear" w:color="auto" w:fill="4128B2"/>
          </w:tcPr>
          <w:p w:rsidR="00CD1F21" w:rsidRDefault="00CD1F21">
            <w:pPr>
              <w:keepLines/>
              <w:widowControl w:val="0"/>
              <w:autoSpaceDE w:val="0"/>
              <w:autoSpaceDN w:val="0"/>
              <w:adjustRightInd w:val="0"/>
              <w:spacing w:before="60" w:after="60" w:line="240" w:lineRule="auto"/>
              <w:ind w:left="108" w:right="108"/>
              <w:jc w:val="center"/>
              <w:rPr>
                <w:rFonts w:ascii="Arial" w:hAnsi="Arial" w:cs="Arial"/>
                <w:sz w:val="24"/>
                <w:szCs w:val="24"/>
              </w:rPr>
            </w:pPr>
            <w:r>
              <w:rPr>
                <w:rFonts w:ascii="Arial" w:hAnsi="Arial" w:cs="Arial"/>
                <w:color w:val="FFFFFF"/>
                <w:sz w:val="20"/>
                <w:szCs w:val="20"/>
              </w:rPr>
              <w:t>Libellé CPV</w:t>
            </w:r>
          </w:p>
        </w:tc>
      </w:tr>
      <w:tr w:rsidR="00CD1F21">
        <w:tc>
          <w:tcPr>
            <w:tcW w:w="2660"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8"/>
              <w:rPr>
                <w:rFonts w:ascii="Arial" w:hAnsi="Arial" w:cs="Arial"/>
                <w:sz w:val="24"/>
                <w:szCs w:val="24"/>
              </w:rPr>
            </w:pPr>
            <w:r>
              <w:rPr>
                <w:rFonts w:ascii="Arial" w:hAnsi="Arial" w:cs="Arial"/>
                <w:color w:val="000000"/>
                <w:sz w:val="18"/>
                <w:szCs w:val="18"/>
              </w:rPr>
              <w:t>77310000-6</w:t>
            </w:r>
          </w:p>
        </w:tc>
        <w:tc>
          <w:tcPr>
            <w:tcW w:w="6520"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8"/>
              <w:rPr>
                <w:rFonts w:ascii="Arial" w:hAnsi="Arial" w:cs="Arial"/>
                <w:sz w:val="24"/>
                <w:szCs w:val="24"/>
              </w:rPr>
            </w:pPr>
            <w:r>
              <w:rPr>
                <w:rFonts w:ascii="Arial" w:hAnsi="Arial" w:cs="Arial"/>
                <w:color w:val="000000"/>
                <w:sz w:val="18"/>
                <w:szCs w:val="18"/>
              </w:rPr>
              <w:t>Réalisation et entretien d'espaces verts</w:t>
            </w:r>
          </w:p>
        </w:tc>
      </w:tr>
    </w:tbl>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Caractéristiques principales du contrat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tbl>
      <w:tblPr>
        <w:tblW w:w="0" w:type="auto"/>
        <w:tblInd w:w="-25" w:type="dxa"/>
        <w:tblLayout w:type="fixed"/>
        <w:tblCellMar>
          <w:left w:w="0" w:type="dxa"/>
          <w:right w:w="0" w:type="dxa"/>
        </w:tblCellMar>
        <w:tblLook w:val="0000" w:firstRow="0" w:lastRow="0" w:firstColumn="0" w:lastColumn="0" w:noHBand="0" w:noVBand="0"/>
      </w:tblPr>
      <w:tblGrid>
        <w:gridCol w:w="594"/>
        <w:gridCol w:w="2242"/>
        <w:gridCol w:w="6349"/>
      </w:tblGrid>
      <w:tr w:rsidR="00CD1F21">
        <w:tc>
          <w:tcPr>
            <w:tcW w:w="594" w:type="dxa"/>
            <w:tcBorders>
              <w:top w:val="nil"/>
              <w:left w:val="nil"/>
              <w:bottom w:val="nil"/>
              <w:right w:val="nil"/>
            </w:tcBorders>
            <w:shd w:val="clear" w:color="auto" w:fill="4128B2"/>
          </w:tcPr>
          <w:p w:rsidR="00CD1F21" w:rsidRDefault="00113EC2">
            <w:pPr>
              <w:widowControl w:val="0"/>
              <w:autoSpaceDE w:val="0"/>
              <w:autoSpaceDN w:val="0"/>
              <w:adjustRightInd w:val="0"/>
              <w:spacing w:before="40" w:after="40" w:line="240" w:lineRule="auto"/>
              <w:ind w:left="108" w:right="127"/>
              <w:jc w:val="center"/>
              <w:rPr>
                <w:rFonts w:ascii="Arial" w:hAnsi="Arial" w:cs="Arial"/>
                <w:sz w:val="24"/>
                <w:szCs w:val="24"/>
              </w:rPr>
            </w:pPr>
            <w:r>
              <w:rPr>
                <w:rFonts w:ascii="Arial" w:hAnsi="Arial" w:cs="Arial"/>
                <w:noProof/>
                <w:sz w:val="24"/>
                <w:szCs w:val="24"/>
              </w:rPr>
              <w:drawing>
                <wp:inline distT="0" distB="0" distL="0" distR="0">
                  <wp:extent cx="146050" cy="146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rsidR="00CD1F21" w:rsidRDefault="00CD1F21">
            <w:pPr>
              <w:widowControl w:val="0"/>
              <w:autoSpaceDE w:val="0"/>
              <w:autoSpaceDN w:val="0"/>
              <w:adjustRightInd w:val="0"/>
              <w:spacing w:before="40" w:after="40" w:line="240" w:lineRule="auto"/>
              <w:ind w:left="122" w:right="125"/>
              <w:rPr>
                <w:rFonts w:ascii="Arial" w:hAnsi="Arial" w:cs="Arial"/>
                <w:sz w:val="24"/>
                <w:szCs w:val="24"/>
              </w:rPr>
            </w:pPr>
            <w:r>
              <w:rPr>
                <w:rFonts w:ascii="Arial" w:hAnsi="Arial" w:cs="Arial"/>
                <w:color w:val="FFFFFF"/>
                <w:sz w:val="18"/>
                <w:szCs w:val="18"/>
              </w:rPr>
              <w:t>Objet du contrat</w:t>
            </w:r>
          </w:p>
        </w:tc>
        <w:tc>
          <w:tcPr>
            <w:tcW w:w="6349" w:type="dxa"/>
            <w:tcBorders>
              <w:top w:val="nil"/>
              <w:left w:val="nil"/>
              <w:bottom w:val="nil"/>
              <w:right w:val="nil"/>
            </w:tcBorders>
            <w:shd w:val="clear" w:color="auto" w:fill="DADADA"/>
          </w:tcPr>
          <w:p w:rsidR="00CD1F21" w:rsidRDefault="00CD1F21">
            <w:pPr>
              <w:widowControl w:val="0"/>
              <w:autoSpaceDE w:val="0"/>
              <w:autoSpaceDN w:val="0"/>
              <w:adjustRightInd w:val="0"/>
              <w:spacing w:before="40" w:after="40" w:line="240" w:lineRule="auto"/>
              <w:ind w:left="266" w:right="256"/>
              <w:rPr>
                <w:rFonts w:ascii="Arial" w:hAnsi="Arial" w:cs="Arial"/>
                <w:sz w:val="24"/>
                <w:szCs w:val="24"/>
              </w:rPr>
            </w:pPr>
            <w:r>
              <w:rPr>
                <w:rFonts w:ascii="Arial" w:hAnsi="Arial" w:cs="Arial"/>
                <w:color w:val="000000"/>
                <w:sz w:val="18"/>
                <w:szCs w:val="18"/>
              </w:rPr>
              <w:t>Entretien des espaces verts, patios et voiries des sites de la CPAM 77</w:t>
            </w:r>
          </w:p>
        </w:tc>
      </w:tr>
      <w:tr w:rsidR="00CD1F21">
        <w:tc>
          <w:tcPr>
            <w:tcW w:w="594" w:type="dxa"/>
            <w:tcBorders>
              <w:top w:val="nil"/>
              <w:left w:val="nil"/>
              <w:bottom w:val="nil"/>
              <w:right w:val="nil"/>
            </w:tcBorders>
            <w:shd w:val="clear" w:color="auto" w:fill="4128B2"/>
          </w:tcPr>
          <w:p w:rsidR="00CD1F21" w:rsidRDefault="00113EC2">
            <w:pPr>
              <w:widowControl w:val="0"/>
              <w:autoSpaceDE w:val="0"/>
              <w:autoSpaceDN w:val="0"/>
              <w:adjustRightInd w:val="0"/>
              <w:spacing w:before="40" w:after="40" w:line="240" w:lineRule="auto"/>
              <w:ind w:left="108" w:right="127"/>
              <w:jc w:val="center"/>
              <w:rPr>
                <w:rFonts w:ascii="Arial" w:hAnsi="Arial" w:cs="Arial"/>
                <w:sz w:val="24"/>
                <w:szCs w:val="24"/>
              </w:rPr>
            </w:pPr>
            <w:r>
              <w:rPr>
                <w:rFonts w:ascii="Arial" w:hAnsi="Arial" w:cs="Arial"/>
                <w:noProof/>
                <w:sz w:val="24"/>
                <w:szCs w:val="24"/>
              </w:rPr>
              <w:drawing>
                <wp:inline distT="0" distB="0" distL="0" distR="0">
                  <wp:extent cx="146050" cy="1460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rsidR="00CD1F21" w:rsidRDefault="00CD1F21">
            <w:pPr>
              <w:widowControl w:val="0"/>
              <w:autoSpaceDE w:val="0"/>
              <w:autoSpaceDN w:val="0"/>
              <w:adjustRightInd w:val="0"/>
              <w:spacing w:before="40" w:after="40" w:line="240" w:lineRule="auto"/>
              <w:ind w:left="122" w:right="125"/>
              <w:rPr>
                <w:rFonts w:ascii="Arial" w:hAnsi="Arial" w:cs="Arial"/>
                <w:sz w:val="24"/>
                <w:szCs w:val="24"/>
              </w:rPr>
            </w:pPr>
            <w:r>
              <w:rPr>
                <w:rFonts w:ascii="Arial" w:hAnsi="Arial" w:cs="Arial"/>
                <w:color w:val="FFFFFF"/>
                <w:sz w:val="18"/>
                <w:szCs w:val="18"/>
              </w:rPr>
              <w:t>Acheteur</w:t>
            </w:r>
          </w:p>
        </w:tc>
        <w:tc>
          <w:tcPr>
            <w:tcW w:w="6349" w:type="dxa"/>
            <w:tcBorders>
              <w:top w:val="nil"/>
              <w:left w:val="nil"/>
              <w:bottom w:val="nil"/>
              <w:right w:val="nil"/>
            </w:tcBorders>
            <w:shd w:val="clear" w:color="auto" w:fill="DADADA"/>
          </w:tcPr>
          <w:p w:rsidR="00CD1F21" w:rsidRDefault="00CD1F21">
            <w:pPr>
              <w:widowControl w:val="0"/>
              <w:autoSpaceDE w:val="0"/>
              <w:autoSpaceDN w:val="0"/>
              <w:adjustRightInd w:val="0"/>
              <w:spacing w:before="40" w:after="40" w:line="240" w:lineRule="auto"/>
              <w:ind w:left="266" w:right="256"/>
              <w:rPr>
                <w:rFonts w:ascii="Arial" w:hAnsi="Arial" w:cs="Arial"/>
                <w:sz w:val="24"/>
                <w:szCs w:val="24"/>
              </w:rPr>
            </w:pPr>
            <w:r>
              <w:rPr>
                <w:rFonts w:ascii="Arial" w:hAnsi="Arial" w:cs="Arial"/>
                <w:color w:val="000000"/>
                <w:sz w:val="18"/>
                <w:szCs w:val="18"/>
              </w:rPr>
              <w:t>CPAM de Seine et Marne</w:t>
            </w:r>
          </w:p>
        </w:tc>
      </w:tr>
      <w:tr w:rsidR="00CD1F21">
        <w:tc>
          <w:tcPr>
            <w:tcW w:w="594" w:type="dxa"/>
            <w:tcBorders>
              <w:top w:val="nil"/>
              <w:left w:val="nil"/>
              <w:bottom w:val="nil"/>
              <w:right w:val="nil"/>
            </w:tcBorders>
            <w:shd w:val="clear" w:color="auto" w:fill="4128B2"/>
          </w:tcPr>
          <w:p w:rsidR="00CD1F21" w:rsidRDefault="00113EC2">
            <w:pPr>
              <w:widowControl w:val="0"/>
              <w:autoSpaceDE w:val="0"/>
              <w:autoSpaceDN w:val="0"/>
              <w:adjustRightInd w:val="0"/>
              <w:spacing w:before="40" w:after="40" w:line="240" w:lineRule="auto"/>
              <w:ind w:left="108" w:right="127"/>
              <w:jc w:val="center"/>
              <w:rPr>
                <w:rFonts w:ascii="Arial" w:hAnsi="Arial" w:cs="Arial"/>
                <w:sz w:val="24"/>
                <w:szCs w:val="24"/>
              </w:rPr>
            </w:pPr>
            <w:r>
              <w:rPr>
                <w:rFonts w:ascii="Arial" w:hAnsi="Arial" w:cs="Arial"/>
                <w:noProof/>
                <w:sz w:val="24"/>
                <w:szCs w:val="24"/>
              </w:rPr>
              <w:drawing>
                <wp:inline distT="0" distB="0" distL="0" distR="0">
                  <wp:extent cx="146050" cy="1460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rsidR="00CD1F21" w:rsidRDefault="00CD1F21">
            <w:pPr>
              <w:widowControl w:val="0"/>
              <w:autoSpaceDE w:val="0"/>
              <w:autoSpaceDN w:val="0"/>
              <w:adjustRightInd w:val="0"/>
              <w:spacing w:before="40" w:after="40" w:line="240" w:lineRule="auto"/>
              <w:ind w:left="122" w:right="125"/>
              <w:rPr>
                <w:rFonts w:ascii="Arial" w:hAnsi="Arial" w:cs="Arial"/>
                <w:sz w:val="24"/>
                <w:szCs w:val="24"/>
              </w:rPr>
            </w:pPr>
            <w:r>
              <w:rPr>
                <w:rFonts w:ascii="Arial" w:hAnsi="Arial" w:cs="Arial"/>
                <w:color w:val="FFFFFF"/>
                <w:sz w:val="18"/>
                <w:szCs w:val="18"/>
              </w:rPr>
              <w:t>Type de contrat</w:t>
            </w:r>
          </w:p>
        </w:tc>
        <w:tc>
          <w:tcPr>
            <w:tcW w:w="6349" w:type="dxa"/>
            <w:tcBorders>
              <w:top w:val="nil"/>
              <w:left w:val="nil"/>
              <w:bottom w:val="nil"/>
              <w:right w:val="nil"/>
            </w:tcBorders>
            <w:shd w:val="clear" w:color="auto" w:fill="DADADA"/>
          </w:tcPr>
          <w:p w:rsidR="00CD1F21" w:rsidRDefault="00CD1F21" w:rsidP="00F06CC8">
            <w:pPr>
              <w:widowControl w:val="0"/>
              <w:autoSpaceDE w:val="0"/>
              <w:autoSpaceDN w:val="0"/>
              <w:adjustRightInd w:val="0"/>
              <w:spacing w:before="40" w:after="40" w:line="240" w:lineRule="auto"/>
              <w:ind w:left="266" w:right="256"/>
              <w:rPr>
                <w:rFonts w:ascii="Arial" w:hAnsi="Arial" w:cs="Arial"/>
                <w:sz w:val="24"/>
                <w:szCs w:val="24"/>
              </w:rPr>
            </w:pPr>
            <w:r w:rsidRPr="00F06CC8">
              <w:rPr>
                <w:rFonts w:ascii="Arial" w:hAnsi="Arial" w:cs="Arial"/>
                <w:sz w:val="18"/>
                <w:szCs w:val="18"/>
              </w:rPr>
              <w:t>Accord-cadre</w:t>
            </w:r>
            <w:r w:rsidR="00F06CC8" w:rsidRPr="00F06CC8">
              <w:rPr>
                <w:rFonts w:ascii="Arial" w:hAnsi="Arial" w:cs="Arial"/>
                <w:sz w:val="18"/>
                <w:szCs w:val="18"/>
              </w:rPr>
              <w:t xml:space="preserve"> de services</w:t>
            </w:r>
            <w:r w:rsidRPr="00F06CC8">
              <w:rPr>
                <w:rFonts w:ascii="Arial" w:hAnsi="Arial" w:cs="Arial"/>
                <w:sz w:val="18"/>
                <w:szCs w:val="18"/>
              </w:rPr>
              <w:t xml:space="preserve"> </w:t>
            </w:r>
            <w:r w:rsidR="00F06CC8" w:rsidRPr="00F06CC8">
              <w:rPr>
                <w:rFonts w:ascii="Arial" w:hAnsi="Arial" w:cs="Arial"/>
                <w:sz w:val="18"/>
                <w:szCs w:val="18"/>
              </w:rPr>
              <w:t>composite mono attributaire comprenant une partie marché ordinaire et une partie à bons de commande</w:t>
            </w:r>
            <w:r w:rsidRPr="00F06CC8">
              <w:rPr>
                <w:rFonts w:ascii="Arial" w:hAnsi="Arial" w:cs="Arial"/>
                <w:sz w:val="18"/>
                <w:szCs w:val="18"/>
              </w:rPr>
              <w:t xml:space="preserve"> </w:t>
            </w:r>
          </w:p>
        </w:tc>
      </w:tr>
      <w:tr w:rsidR="00CD1F21">
        <w:tc>
          <w:tcPr>
            <w:tcW w:w="594" w:type="dxa"/>
            <w:tcBorders>
              <w:top w:val="nil"/>
              <w:left w:val="nil"/>
              <w:bottom w:val="nil"/>
              <w:right w:val="nil"/>
            </w:tcBorders>
            <w:shd w:val="clear" w:color="auto" w:fill="4128B2"/>
          </w:tcPr>
          <w:p w:rsidR="00CD1F21" w:rsidRDefault="00113EC2">
            <w:pPr>
              <w:widowControl w:val="0"/>
              <w:autoSpaceDE w:val="0"/>
              <w:autoSpaceDN w:val="0"/>
              <w:adjustRightInd w:val="0"/>
              <w:spacing w:before="40" w:after="40" w:line="240" w:lineRule="auto"/>
              <w:ind w:left="108" w:right="127"/>
              <w:jc w:val="center"/>
              <w:rPr>
                <w:rFonts w:ascii="Arial" w:hAnsi="Arial" w:cs="Arial"/>
                <w:sz w:val="24"/>
                <w:szCs w:val="24"/>
              </w:rPr>
            </w:pPr>
            <w:r>
              <w:rPr>
                <w:rFonts w:ascii="Arial" w:hAnsi="Arial" w:cs="Arial"/>
                <w:noProof/>
                <w:sz w:val="24"/>
                <w:szCs w:val="24"/>
              </w:rPr>
              <w:drawing>
                <wp:inline distT="0" distB="0" distL="0" distR="0">
                  <wp:extent cx="146050" cy="1460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rsidR="00CD1F21" w:rsidRDefault="00CD1F21">
            <w:pPr>
              <w:widowControl w:val="0"/>
              <w:autoSpaceDE w:val="0"/>
              <w:autoSpaceDN w:val="0"/>
              <w:adjustRightInd w:val="0"/>
              <w:spacing w:before="40" w:after="40" w:line="240" w:lineRule="auto"/>
              <w:ind w:left="122" w:right="125"/>
              <w:rPr>
                <w:rFonts w:ascii="Arial" w:hAnsi="Arial" w:cs="Arial"/>
                <w:sz w:val="24"/>
                <w:szCs w:val="24"/>
              </w:rPr>
            </w:pPr>
            <w:r>
              <w:rPr>
                <w:rFonts w:ascii="Arial" w:hAnsi="Arial" w:cs="Arial"/>
                <w:color w:val="FFFFFF"/>
                <w:sz w:val="18"/>
                <w:szCs w:val="18"/>
              </w:rPr>
              <w:t>Structure</w:t>
            </w:r>
          </w:p>
        </w:tc>
        <w:tc>
          <w:tcPr>
            <w:tcW w:w="6349" w:type="dxa"/>
            <w:tcBorders>
              <w:top w:val="nil"/>
              <w:left w:val="nil"/>
              <w:bottom w:val="nil"/>
              <w:right w:val="nil"/>
            </w:tcBorders>
            <w:shd w:val="clear" w:color="auto" w:fill="DADADA"/>
          </w:tcPr>
          <w:p w:rsidR="00CD1F21" w:rsidRDefault="00CD1F21">
            <w:pPr>
              <w:widowControl w:val="0"/>
              <w:autoSpaceDE w:val="0"/>
              <w:autoSpaceDN w:val="0"/>
              <w:adjustRightInd w:val="0"/>
              <w:spacing w:before="40" w:after="40" w:line="240" w:lineRule="auto"/>
              <w:ind w:left="266" w:right="256"/>
              <w:rPr>
                <w:rFonts w:ascii="Arial" w:hAnsi="Arial" w:cs="Arial"/>
                <w:sz w:val="24"/>
                <w:szCs w:val="24"/>
              </w:rPr>
            </w:pPr>
            <w:r>
              <w:rPr>
                <w:rFonts w:ascii="Arial" w:hAnsi="Arial" w:cs="Arial"/>
                <w:color w:val="000000"/>
                <w:sz w:val="18"/>
                <w:szCs w:val="18"/>
              </w:rPr>
              <w:t>2 lots</w:t>
            </w:r>
          </w:p>
        </w:tc>
      </w:tr>
      <w:tr w:rsidR="00CD1F21">
        <w:tc>
          <w:tcPr>
            <w:tcW w:w="594" w:type="dxa"/>
            <w:tcBorders>
              <w:top w:val="nil"/>
              <w:left w:val="nil"/>
              <w:bottom w:val="nil"/>
              <w:right w:val="nil"/>
            </w:tcBorders>
            <w:shd w:val="clear" w:color="auto" w:fill="4128B2"/>
          </w:tcPr>
          <w:p w:rsidR="00CD1F21" w:rsidRDefault="00113EC2">
            <w:pPr>
              <w:widowControl w:val="0"/>
              <w:autoSpaceDE w:val="0"/>
              <w:autoSpaceDN w:val="0"/>
              <w:adjustRightInd w:val="0"/>
              <w:spacing w:before="40" w:after="40" w:line="240" w:lineRule="auto"/>
              <w:ind w:left="108" w:right="127"/>
              <w:jc w:val="center"/>
              <w:rPr>
                <w:rFonts w:ascii="Arial" w:hAnsi="Arial" w:cs="Arial"/>
                <w:sz w:val="24"/>
                <w:szCs w:val="24"/>
              </w:rPr>
            </w:pPr>
            <w:r>
              <w:rPr>
                <w:rFonts w:ascii="Arial" w:hAnsi="Arial" w:cs="Arial"/>
                <w:noProof/>
                <w:sz w:val="24"/>
                <w:szCs w:val="24"/>
              </w:rPr>
              <w:drawing>
                <wp:inline distT="0" distB="0" distL="0" distR="0">
                  <wp:extent cx="146050" cy="146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rsidR="00CD1F21" w:rsidRDefault="00CD1F21">
            <w:pPr>
              <w:widowControl w:val="0"/>
              <w:autoSpaceDE w:val="0"/>
              <w:autoSpaceDN w:val="0"/>
              <w:adjustRightInd w:val="0"/>
              <w:spacing w:before="40" w:after="40" w:line="240" w:lineRule="auto"/>
              <w:ind w:left="122" w:right="125"/>
              <w:rPr>
                <w:rFonts w:ascii="Arial" w:hAnsi="Arial" w:cs="Arial"/>
                <w:sz w:val="24"/>
                <w:szCs w:val="24"/>
              </w:rPr>
            </w:pPr>
            <w:r>
              <w:rPr>
                <w:rFonts w:ascii="Arial" w:hAnsi="Arial" w:cs="Arial"/>
                <w:color w:val="FFFFFF"/>
                <w:sz w:val="18"/>
                <w:szCs w:val="18"/>
              </w:rPr>
              <w:t>Lieu d’exécution</w:t>
            </w:r>
          </w:p>
        </w:tc>
        <w:tc>
          <w:tcPr>
            <w:tcW w:w="6349" w:type="dxa"/>
            <w:tcBorders>
              <w:top w:val="nil"/>
              <w:left w:val="nil"/>
              <w:bottom w:val="nil"/>
              <w:right w:val="nil"/>
            </w:tcBorders>
            <w:shd w:val="clear" w:color="auto" w:fill="DADADA"/>
          </w:tcPr>
          <w:p w:rsidR="00CD1F21" w:rsidRDefault="00CD1F21">
            <w:pPr>
              <w:widowControl w:val="0"/>
              <w:autoSpaceDE w:val="0"/>
              <w:autoSpaceDN w:val="0"/>
              <w:adjustRightInd w:val="0"/>
              <w:spacing w:before="40" w:after="40" w:line="240" w:lineRule="auto"/>
              <w:ind w:left="266" w:right="256"/>
              <w:rPr>
                <w:rFonts w:ascii="Arial" w:hAnsi="Arial" w:cs="Arial"/>
                <w:sz w:val="24"/>
                <w:szCs w:val="24"/>
              </w:rPr>
            </w:pPr>
            <w:r>
              <w:rPr>
                <w:rFonts w:ascii="Arial" w:hAnsi="Arial" w:cs="Arial"/>
                <w:color w:val="000000"/>
                <w:sz w:val="18"/>
                <w:szCs w:val="18"/>
              </w:rPr>
              <w:t>Seine et Marne</w:t>
            </w:r>
          </w:p>
        </w:tc>
      </w:tr>
      <w:tr w:rsidR="00CD1F21">
        <w:tc>
          <w:tcPr>
            <w:tcW w:w="594" w:type="dxa"/>
            <w:tcBorders>
              <w:top w:val="nil"/>
              <w:left w:val="nil"/>
              <w:bottom w:val="nil"/>
              <w:right w:val="nil"/>
            </w:tcBorders>
            <w:shd w:val="clear" w:color="auto" w:fill="4128B2"/>
          </w:tcPr>
          <w:p w:rsidR="00CD1F21" w:rsidRDefault="00113EC2">
            <w:pPr>
              <w:widowControl w:val="0"/>
              <w:autoSpaceDE w:val="0"/>
              <w:autoSpaceDN w:val="0"/>
              <w:adjustRightInd w:val="0"/>
              <w:spacing w:before="40" w:after="40" w:line="240" w:lineRule="auto"/>
              <w:ind w:left="108" w:right="127"/>
              <w:jc w:val="center"/>
              <w:rPr>
                <w:rFonts w:ascii="Arial" w:hAnsi="Arial" w:cs="Arial"/>
                <w:sz w:val="24"/>
                <w:szCs w:val="24"/>
              </w:rPr>
            </w:pPr>
            <w:r>
              <w:rPr>
                <w:rFonts w:ascii="Arial" w:hAnsi="Arial" w:cs="Arial"/>
                <w:noProof/>
                <w:sz w:val="24"/>
                <w:szCs w:val="24"/>
              </w:rPr>
              <w:drawing>
                <wp:inline distT="0" distB="0" distL="0" distR="0">
                  <wp:extent cx="146050" cy="1460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rsidR="00CD1F21" w:rsidRDefault="00CD1F21">
            <w:pPr>
              <w:widowControl w:val="0"/>
              <w:autoSpaceDE w:val="0"/>
              <w:autoSpaceDN w:val="0"/>
              <w:adjustRightInd w:val="0"/>
              <w:spacing w:before="40" w:after="40" w:line="240" w:lineRule="auto"/>
              <w:ind w:left="122" w:right="125"/>
              <w:rPr>
                <w:rFonts w:ascii="Arial" w:hAnsi="Arial" w:cs="Arial"/>
                <w:sz w:val="24"/>
                <w:szCs w:val="24"/>
              </w:rPr>
            </w:pPr>
            <w:r>
              <w:rPr>
                <w:rFonts w:ascii="Arial" w:hAnsi="Arial" w:cs="Arial"/>
                <w:color w:val="FFFFFF"/>
                <w:sz w:val="18"/>
                <w:szCs w:val="18"/>
              </w:rPr>
              <w:t>Durée</w:t>
            </w:r>
          </w:p>
        </w:tc>
        <w:tc>
          <w:tcPr>
            <w:tcW w:w="6349" w:type="dxa"/>
            <w:tcBorders>
              <w:top w:val="nil"/>
              <w:left w:val="nil"/>
              <w:bottom w:val="nil"/>
              <w:right w:val="nil"/>
            </w:tcBorders>
            <w:shd w:val="clear" w:color="auto" w:fill="DADADA"/>
          </w:tcPr>
          <w:p w:rsidR="00CD1F21" w:rsidRDefault="00CD1F21">
            <w:pPr>
              <w:widowControl w:val="0"/>
              <w:autoSpaceDE w:val="0"/>
              <w:autoSpaceDN w:val="0"/>
              <w:adjustRightInd w:val="0"/>
              <w:spacing w:before="40" w:after="40" w:line="240" w:lineRule="auto"/>
              <w:ind w:left="266" w:right="256"/>
              <w:rPr>
                <w:rFonts w:ascii="Arial" w:hAnsi="Arial" w:cs="Arial"/>
                <w:sz w:val="24"/>
                <w:szCs w:val="24"/>
              </w:rPr>
            </w:pPr>
            <w:r>
              <w:rPr>
                <w:rFonts w:ascii="Arial" w:hAnsi="Arial" w:cs="Arial"/>
                <w:color w:val="000000"/>
                <w:sz w:val="18"/>
                <w:szCs w:val="18"/>
              </w:rPr>
              <w:t>36 mois - Marché sans mise en concurrence ultérieure avec le même titulaire possible</w:t>
            </w:r>
          </w:p>
        </w:tc>
      </w:tr>
      <w:tr w:rsidR="00CD1F21">
        <w:tc>
          <w:tcPr>
            <w:tcW w:w="594" w:type="dxa"/>
            <w:tcBorders>
              <w:top w:val="nil"/>
              <w:left w:val="nil"/>
              <w:bottom w:val="nil"/>
              <w:right w:val="nil"/>
            </w:tcBorders>
            <w:shd w:val="clear" w:color="auto" w:fill="4128B2"/>
          </w:tcPr>
          <w:p w:rsidR="00CD1F21" w:rsidRDefault="00113EC2">
            <w:pPr>
              <w:widowControl w:val="0"/>
              <w:autoSpaceDE w:val="0"/>
              <w:autoSpaceDN w:val="0"/>
              <w:adjustRightInd w:val="0"/>
              <w:spacing w:before="40" w:after="40" w:line="240" w:lineRule="auto"/>
              <w:ind w:left="108" w:right="127"/>
              <w:jc w:val="center"/>
              <w:rPr>
                <w:rFonts w:ascii="Arial" w:hAnsi="Arial" w:cs="Arial"/>
                <w:sz w:val="24"/>
                <w:szCs w:val="24"/>
              </w:rPr>
            </w:pPr>
            <w:r>
              <w:rPr>
                <w:rFonts w:ascii="Arial" w:hAnsi="Arial" w:cs="Arial"/>
                <w:noProof/>
                <w:sz w:val="24"/>
                <w:szCs w:val="24"/>
              </w:rPr>
              <w:drawing>
                <wp:inline distT="0" distB="0" distL="0" distR="0">
                  <wp:extent cx="146050" cy="1460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rsidR="00CD1F21" w:rsidRDefault="00CD1F21">
            <w:pPr>
              <w:widowControl w:val="0"/>
              <w:autoSpaceDE w:val="0"/>
              <w:autoSpaceDN w:val="0"/>
              <w:adjustRightInd w:val="0"/>
              <w:spacing w:before="40" w:after="40" w:line="240" w:lineRule="auto"/>
              <w:ind w:left="122" w:right="125"/>
              <w:rPr>
                <w:rFonts w:ascii="Arial" w:hAnsi="Arial" w:cs="Arial"/>
                <w:sz w:val="24"/>
                <w:szCs w:val="24"/>
              </w:rPr>
            </w:pPr>
            <w:r>
              <w:rPr>
                <w:rFonts w:ascii="Arial" w:hAnsi="Arial" w:cs="Arial"/>
                <w:color w:val="FFFFFF"/>
                <w:sz w:val="18"/>
                <w:szCs w:val="18"/>
              </w:rPr>
              <w:t>Développement durable</w:t>
            </w:r>
          </w:p>
        </w:tc>
        <w:tc>
          <w:tcPr>
            <w:tcW w:w="6349" w:type="dxa"/>
            <w:tcBorders>
              <w:top w:val="nil"/>
              <w:left w:val="nil"/>
              <w:bottom w:val="nil"/>
              <w:right w:val="nil"/>
            </w:tcBorders>
            <w:shd w:val="clear" w:color="auto" w:fill="DADADA"/>
          </w:tcPr>
          <w:p w:rsidR="00CD1F21" w:rsidRPr="00F06CC8" w:rsidRDefault="00CD1F21">
            <w:pPr>
              <w:widowControl w:val="0"/>
              <w:autoSpaceDE w:val="0"/>
              <w:autoSpaceDN w:val="0"/>
              <w:adjustRightInd w:val="0"/>
              <w:spacing w:before="40" w:after="40" w:line="240" w:lineRule="auto"/>
              <w:ind w:left="266" w:right="256"/>
              <w:rPr>
                <w:rFonts w:ascii="Arial" w:hAnsi="Arial" w:cs="Arial"/>
                <w:color w:val="FF0000"/>
                <w:sz w:val="24"/>
                <w:szCs w:val="24"/>
              </w:rPr>
            </w:pPr>
            <w:r w:rsidRPr="00F06CC8">
              <w:rPr>
                <w:rFonts w:ascii="Arial" w:hAnsi="Arial" w:cs="Arial"/>
                <w:sz w:val="18"/>
                <w:szCs w:val="18"/>
              </w:rPr>
              <w:t>Clause environnementale - Critère environnemental</w:t>
            </w:r>
          </w:p>
        </w:tc>
      </w:tr>
      <w:tr w:rsidR="00CD1F21">
        <w:tc>
          <w:tcPr>
            <w:tcW w:w="594" w:type="dxa"/>
            <w:tcBorders>
              <w:top w:val="nil"/>
              <w:left w:val="nil"/>
              <w:bottom w:val="nil"/>
              <w:right w:val="nil"/>
            </w:tcBorders>
            <w:shd w:val="clear" w:color="auto" w:fill="4128B2"/>
          </w:tcPr>
          <w:p w:rsidR="00CD1F21" w:rsidRDefault="00113EC2">
            <w:pPr>
              <w:widowControl w:val="0"/>
              <w:autoSpaceDE w:val="0"/>
              <w:autoSpaceDN w:val="0"/>
              <w:adjustRightInd w:val="0"/>
              <w:spacing w:before="40" w:after="40" w:line="240" w:lineRule="auto"/>
              <w:ind w:left="108" w:right="127"/>
              <w:jc w:val="center"/>
              <w:rPr>
                <w:rFonts w:ascii="Arial" w:hAnsi="Arial" w:cs="Arial"/>
                <w:sz w:val="24"/>
                <w:szCs w:val="24"/>
              </w:rPr>
            </w:pPr>
            <w:r>
              <w:rPr>
                <w:rFonts w:ascii="Arial" w:hAnsi="Arial" w:cs="Arial"/>
                <w:noProof/>
                <w:sz w:val="24"/>
                <w:szCs w:val="24"/>
              </w:rPr>
              <w:drawing>
                <wp:inline distT="0" distB="0" distL="0" distR="0">
                  <wp:extent cx="146050" cy="1460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rsidR="00CD1F21" w:rsidRDefault="00CD1F21">
            <w:pPr>
              <w:widowControl w:val="0"/>
              <w:autoSpaceDE w:val="0"/>
              <w:autoSpaceDN w:val="0"/>
              <w:adjustRightInd w:val="0"/>
              <w:spacing w:before="40" w:after="40" w:line="240" w:lineRule="auto"/>
              <w:ind w:left="122" w:right="125"/>
              <w:rPr>
                <w:rFonts w:ascii="Arial" w:hAnsi="Arial" w:cs="Arial"/>
                <w:sz w:val="24"/>
                <w:szCs w:val="24"/>
              </w:rPr>
            </w:pPr>
            <w:r>
              <w:rPr>
                <w:rFonts w:ascii="Arial" w:hAnsi="Arial" w:cs="Arial"/>
                <w:color w:val="FFFFFF"/>
                <w:sz w:val="18"/>
                <w:szCs w:val="18"/>
              </w:rPr>
              <w:t>Variation des prix</w:t>
            </w:r>
          </w:p>
        </w:tc>
        <w:tc>
          <w:tcPr>
            <w:tcW w:w="6349" w:type="dxa"/>
            <w:tcBorders>
              <w:top w:val="nil"/>
              <w:left w:val="nil"/>
              <w:bottom w:val="nil"/>
              <w:right w:val="nil"/>
            </w:tcBorders>
            <w:shd w:val="clear" w:color="auto" w:fill="DADADA"/>
          </w:tcPr>
          <w:p w:rsidR="00CD1F21" w:rsidRDefault="00CD1F21">
            <w:pPr>
              <w:widowControl w:val="0"/>
              <w:autoSpaceDE w:val="0"/>
              <w:autoSpaceDN w:val="0"/>
              <w:adjustRightInd w:val="0"/>
              <w:spacing w:before="40" w:after="40" w:line="240" w:lineRule="auto"/>
              <w:ind w:left="266" w:right="256"/>
              <w:rPr>
                <w:rFonts w:ascii="Arial" w:hAnsi="Arial" w:cs="Arial"/>
                <w:sz w:val="24"/>
                <w:szCs w:val="24"/>
              </w:rPr>
            </w:pPr>
            <w:r>
              <w:rPr>
                <w:rFonts w:ascii="Arial" w:hAnsi="Arial" w:cs="Arial"/>
                <w:color w:val="000000"/>
                <w:sz w:val="18"/>
                <w:szCs w:val="18"/>
              </w:rPr>
              <w:t>Révisables (formule), formule 0,15 + 0,85 (EV4m / EV4o)</w:t>
            </w:r>
          </w:p>
        </w:tc>
      </w:tr>
      <w:tr w:rsidR="00CD1F21">
        <w:tc>
          <w:tcPr>
            <w:tcW w:w="594" w:type="dxa"/>
            <w:tcBorders>
              <w:top w:val="nil"/>
              <w:left w:val="nil"/>
              <w:bottom w:val="nil"/>
              <w:right w:val="nil"/>
            </w:tcBorders>
            <w:shd w:val="clear" w:color="auto" w:fill="4128B2"/>
          </w:tcPr>
          <w:p w:rsidR="00CD1F21" w:rsidRDefault="00113EC2">
            <w:pPr>
              <w:widowControl w:val="0"/>
              <w:autoSpaceDE w:val="0"/>
              <w:autoSpaceDN w:val="0"/>
              <w:adjustRightInd w:val="0"/>
              <w:spacing w:before="40" w:after="40" w:line="240" w:lineRule="auto"/>
              <w:ind w:left="108" w:right="127"/>
              <w:jc w:val="center"/>
              <w:rPr>
                <w:rFonts w:ascii="Arial" w:hAnsi="Arial" w:cs="Arial"/>
                <w:sz w:val="24"/>
                <w:szCs w:val="24"/>
              </w:rPr>
            </w:pPr>
            <w:r>
              <w:rPr>
                <w:rFonts w:ascii="Arial" w:hAnsi="Arial" w:cs="Arial"/>
                <w:noProof/>
                <w:sz w:val="24"/>
                <w:szCs w:val="24"/>
              </w:rPr>
              <w:drawing>
                <wp:inline distT="0" distB="0" distL="0" distR="0">
                  <wp:extent cx="146050" cy="1460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2242" w:type="dxa"/>
            <w:tcBorders>
              <w:top w:val="nil"/>
              <w:left w:val="nil"/>
              <w:bottom w:val="nil"/>
              <w:right w:val="nil"/>
            </w:tcBorders>
            <w:shd w:val="clear" w:color="auto" w:fill="4128B2"/>
          </w:tcPr>
          <w:p w:rsidR="00CD1F21" w:rsidRDefault="00CD1F21">
            <w:pPr>
              <w:widowControl w:val="0"/>
              <w:autoSpaceDE w:val="0"/>
              <w:autoSpaceDN w:val="0"/>
              <w:adjustRightInd w:val="0"/>
              <w:spacing w:before="40" w:after="40" w:line="240" w:lineRule="auto"/>
              <w:ind w:left="122" w:right="125"/>
              <w:rPr>
                <w:rFonts w:ascii="Arial" w:hAnsi="Arial" w:cs="Arial"/>
                <w:sz w:val="24"/>
                <w:szCs w:val="24"/>
              </w:rPr>
            </w:pPr>
            <w:r>
              <w:rPr>
                <w:rFonts w:ascii="Arial" w:hAnsi="Arial" w:cs="Arial"/>
                <w:color w:val="FFFFFF"/>
                <w:sz w:val="18"/>
                <w:szCs w:val="18"/>
              </w:rPr>
              <w:t>Nature des prix</w:t>
            </w:r>
          </w:p>
        </w:tc>
        <w:tc>
          <w:tcPr>
            <w:tcW w:w="6349" w:type="dxa"/>
            <w:tcBorders>
              <w:top w:val="nil"/>
              <w:left w:val="nil"/>
              <w:bottom w:val="nil"/>
              <w:right w:val="nil"/>
            </w:tcBorders>
            <w:shd w:val="clear" w:color="auto" w:fill="DADADA"/>
          </w:tcPr>
          <w:p w:rsidR="00CD1F21" w:rsidRDefault="00CD1F21">
            <w:pPr>
              <w:widowControl w:val="0"/>
              <w:autoSpaceDE w:val="0"/>
              <w:autoSpaceDN w:val="0"/>
              <w:adjustRightInd w:val="0"/>
              <w:spacing w:before="40" w:after="40" w:line="240" w:lineRule="auto"/>
              <w:ind w:left="266" w:right="256"/>
              <w:rPr>
                <w:rFonts w:ascii="Arial" w:hAnsi="Arial" w:cs="Arial"/>
                <w:sz w:val="24"/>
                <w:szCs w:val="24"/>
              </w:rPr>
            </w:pPr>
            <w:r>
              <w:rPr>
                <w:rFonts w:ascii="Arial" w:hAnsi="Arial" w:cs="Arial"/>
                <w:color w:val="000000"/>
                <w:sz w:val="18"/>
                <w:szCs w:val="18"/>
              </w:rPr>
              <w:t>Prix mixtes</w:t>
            </w:r>
          </w:p>
        </w:tc>
      </w:tr>
    </w:tbl>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4"/>
          <w:szCs w:val="24"/>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Allotissement et structure de la consultation :</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La consultation est décomposée en 2 lots :</w:t>
      </w:r>
    </w:p>
    <w:p w:rsidR="00CD1F21" w:rsidRDefault="00CD1F21">
      <w:pPr>
        <w:widowControl w:val="0"/>
        <w:autoSpaceDE w:val="0"/>
        <w:autoSpaceDN w:val="0"/>
        <w:adjustRightInd w:val="0"/>
        <w:spacing w:after="0" w:line="240" w:lineRule="auto"/>
        <w:ind w:left="117" w:right="111"/>
        <w:jc w:val="both"/>
        <w:rPr>
          <w:rFonts w:ascii="Arial" w:hAnsi="Arial" w:cs="Arial"/>
          <w:color w:val="000000"/>
          <w:sz w:val="18"/>
          <w:szCs w:val="18"/>
        </w:rPr>
      </w:pPr>
    </w:p>
    <w:tbl>
      <w:tblPr>
        <w:tblW w:w="9747" w:type="dxa"/>
        <w:tblInd w:w="9" w:type="dxa"/>
        <w:tblLayout w:type="fixed"/>
        <w:tblCellMar>
          <w:left w:w="0" w:type="dxa"/>
          <w:right w:w="0" w:type="dxa"/>
        </w:tblCellMar>
        <w:tblLook w:val="0000" w:firstRow="0" w:lastRow="0" w:firstColumn="0" w:lastColumn="0" w:noHBand="0" w:noVBand="0"/>
      </w:tblPr>
      <w:tblGrid>
        <w:gridCol w:w="2118"/>
        <w:gridCol w:w="7621"/>
        <w:gridCol w:w="8"/>
      </w:tblGrid>
      <w:tr w:rsidR="00CD1F21" w:rsidTr="00596BF6">
        <w:trPr>
          <w:cantSplit/>
          <w:tblHeader/>
        </w:trPr>
        <w:tc>
          <w:tcPr>
            <w:tcW w:w="2118" w:type="dxa"/>
            <w:tcBorders>
              <w:top w:val="nil"/>
              <w:left w:val="nil"/>
              <w:bottom w:val="nil"/>
              <w:right w:val="nil"/>
            </w:tcBorders>
            <w:shd w:val="clear" w:color="auto" w:fill="4128B2"/>
            <w:vAlign w:val="center"/>
          </w:tcPr>
          <w:p w:rsidR="00CD1F21" w:rsidRDefault="00CD1F21">
            <w:pPr>
              <w:keepLines/>
              <w:widowControl w:val="0"/>
              <w:autoSpaceDE w:val="0"/>
              <w:autoSpaceDN w:val="0"/>
              <w:adjustRightInd w:val="0"/>
              <w:spacing w:before="60" w:after="60" w:line="240" w:lineRule="auto"/>
              <w:ind w:left="108" w:right="97"/>
              <w:jc w:val="center"/>
              <w:rPr>
                <w:rFonts w:ascii="Arial" w:hAnsi="Arial" w:cs="Arial"/>
                <w:sz w:val="24"/>
                <w:szCs w:val="24"/>
              </w:rPr>
            </w:pPr>
            <w:r>
              <w:rPr>
                <w:rFonts w:ascii="Arial" w:hAnsi="Arial" w:cs="Arial"/>
                <w:color w:val="FFFFFF"/>
                <w:sz w:val="20"/>
                <w:szCs w:val="20"/>
              </w:rPr>
              <w:t>Type</w:t>
            </w:r>
          </w:p>
        </w:tc>
        <w:tc>
          <w:tcPr>
            <w:tcW w:w="7629" w:type="dxa"/>
            <w:gridSpan w:val="2"/>
            <w:tcBorders>
              <w:top w:val="nil"/>
              <w:left w:val="nil"/>
              <w:bottom w:val="nil"/>
              <w:right w:val="nil"/>
            </w:tcBorders>
            <w:shd w:val="clear" w:color="auto" w:fill="4128B2"/>
          </w:tcPr>
          <w:p w:rsidR="00CD1F21" w:rsidRDefault="00CD1F21">
            <w:pPr>
              <w:keepLines/>
              <w:widowControl w:val="0"/>
              <w:autoSpaceDE w:val="0"/>
              <w:autoSpaceDN w:val="0"/>
              <w:adjustRightInd w:val="0"/>
              <w:spacing w:before="60" w:after="60" w:line="240" w:lineRule="auto"/>
              <w:ind w:left="119" w:right="81"/>
              <w:jc w:val="center"/>
              <w:rPr>
                <w:rFonts w:ascii="Arial" w:hAnsi="Arial" w:cs="Arial"/>
                <w:sz w:val="24"/>
                <w:szCs w:val="24"/>
              </w:rPr>
            </w:pPr>
            <w:r>
              <w:rPr>
                <w:rFonts w:ascii="Arial" w:hAnsi="Arial" w:cs="Arial"/>
                <w:color w:val="FFFFFF"/>
                <w:sz w:val="20"/>
                <w:szCs w:val="20"/>
              </w:rPr>
              <w:t>Objet, délai</w:t>
            </w:r>
          </w:p>
        </w:tc>
      </w:tr>
      <w:tr w:rsidR="00CD1F21" w:rsidTr="00596BF6">
        <w:trPr>
          <w:gridAfter w:val="1"/>
          <w:wAfter w:w="8" w:type="dxa"/>
        </w:trPr>
        <w:tc>
          <w:tcPr>
            <w:tcW w:w="2118"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97"/>
              <w:rPr>
                <w:rFonts w:ascii="Arial" w:hAnsi="Arial" w:cs="Arial"/>
                <w:sz w:val="24"/>
                <w:szCs w:val="24"/>
              </w:rPr>
            </w:pPr>
            <w:r>
              <w:rPr>
                <w:rFonts w:ascii="Arial" w:hAnsi="Arial" w:cs="Arial"/>
                <w:color w:val="000000"/>
                <w:sz w:val="18"/>
                <w:szCs w:val="18"/>
              </w:rPr>
              <w:t xml:space="preserve"> Lot</w:t>
            </w:r>
            <w:r w:rsidR="00596BF6">
              <w:rPr>
                <w:rFonts w:ascii="Arial" w:hAnsi="Arial" w:cs="Arial"/>
                <w:color w:val="000000"/>
                <w:sz w:val="18"/>
                <w:szCs w:val="18"/>
              </w:rPr>
              <w:t xml:space="preserve"> 1</w:t>
            </w:r>
          </w:p>
        </w:tc>
        <w:tc>
          <w:tcPr>
            <w:tcW w:w="7621"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9" w:right="89"/>
              <w:rPr>
                <w:rFonts w:ascii="Arial" w:hAnsi="Arial" w:cs="Arial"/>
                <w:sz w:val="24"/>
                <w:szCs w:val="24"/>
              </w:rPr>
            </w:pPr>
            <w:r>
              <w:rPr>
                <w:rFonts w:ascii="Arial" w:hAnsi="Arial" w:cs="Arial"/>
                <w:color w:val="000000"/>
                <w:sz w:val="18"/>
                <w:szCs w:val="18"/>
              </w:rPr>
              <w:t>Entretien du site de RUBELLES, 36 mois à compter de la notification du contrat</w:t>
            </w:r>
          </w:p>
        </w:tc>
      </w:tr>
      <w:tr w:rsidR="00CD1F21" w:rsidTr="00596BF6">
        <w:trPr>
          <w:gridAfter w:val="1"/>
          <w:wAfter w:w="8" w:type="dxa"/>
        </w:trPr>
        <w:tc>
          <w:tcPr>
            <w:tcW w:w="2118"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97"/>
              <w:rPr>
                <w:rFonts w:ascii="Arial" w:hAnsi="Arial" w:cs="Arial"/>
                <w:sz w:val="24"/>
                <w:szCs w:val="24"/>
              </w:rPr>
            </w:pPr>
            <w:r>
              <w:rPr>
                <w:rFonts w:ascii="Arial" w:hAnsi="Arial" w:cs="Arial"/>
                <w:color w:val="000000"/>
                <w:sz w:val="18"/>
                <w:szCs w:val="18"/>
              </w:rPr>
              <w:t xml:space="preserve"> Lot</w:t>
            </w:r>
            <w:r w:rsidR="00596BF6">
              <w:rPr>
                <w:rFonts w:ascii="Arial" w:hAnsi="Arial" w:cs="Arial"/>
                <w:color w:val="000000"/>
                <w:sz w:val="18"/>
                <w:szCs w:val="18"/>
              </w:rPr>
              <w:t xml:space="preserve"> 2 (marché réservé)</w:t>
            </w:r>
          </w:p>
        </w:tc>
        <w:tc>
          <w:tcPr>
            <w:tcW w:w="7621"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9" w:right="89"/>
              <w:rPr>
                <w:rFonts w:ascii="Arial" w:hAnsi="Arial" w:cs="Arial"/>
                <w:sz w:val="24"/>
                <w:szCs w:val="24"/>
              </w:rPr>
            </w:pPr>
            <w:r>
              <w:rPr>
                <w:rFonts w:ascii="Arial" w:hAnsi="Arial" w:cs="Arial"/>
                <w:color w:val="000000"/>
                <w:sz w:val="18"/>
                <w:szCs w:val="18"/>
              </w:rPr>
              <w:t>Entretien des sites décentralisés de la CPAM 77, 36 mois à compter de la notification du contrat</w:t>
            </w:r>
          </w:p>
        </w:tc>
      </w:tr>
    </w:tbl>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Marché réservé </w:t>
      </w:r>
      <w:r w:rsidR="00596BF6">
        <w:rPr>
          <w:rFonts w:ascii="Arial" w:hAnsi="Arial" w:cs="Arial"/>
          <w:b/>
          <w:bCs/>
          <w:color w:val="000000"/>
          <w:sz w:val="20"/>
          <w:szCs w:val="20"/>
        </w:rPr>
        <w:t xml:space="preserve">(Lot 2) </w:t>
      </w:r>
      <w:r>
        <w:rPr>
          <w:rFonts w:ascii="Arial" w:hAnsi="Arial" w:cs="Arial"/>
          <w:b/>
          <w:bCs/>
          <w:color w:val="000000"/>
          <w:sz w:val="20"/>
          <w:szCs w:val="20"/>
        </w:rPr>
        <w:t>:</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autoSpaceDE w:val="0"/>
        <w:autoSpaceDN w:val="0"/>
        <w:adjustRightInd w:val="0"/>
        <w:spacing w:before="120" w:after="120" w:line="240" w:lineRule="auto"/>
        <w:ind w:left="117"/>
        <w:jc w:val="both"/>
        <w:rPr>
          <w:rFonts w:ascii="Arial" w:hAnsi="Arial" w:cs="Arial"/>
          <w:sz w:val="24"/>
          <w:szCs w:val="24"/>
        </w:rPr>
      </w:pPr>
      <w:r>
        <w:rPr>
          <w:rFonts w:ascii="Arial" w:hAnsi="Arial" w:cs="Arial"/>
          <w:color w:val="000000"/>
          <w:sz w:val="20"/>
          <w:szCs w:val="20"/>
        </w:rPr>
        <w:t xml:space="preserve">Le contrat est réservé aux entreprises adaptées (EA) ainsi qu'aux établissements et service d'aide par le travail (ESAT) ou établissements équivalents, lorsqu'ils emploient un minimum de 50 % de travailleurs handicapés conformément aux articles L.2113-12 et R.2113-7 du Code de la commande publique. </w:t>
      </w:r>
    </w:p>
    <w:p w:rsidR="00CD1F21" w:rsidRDefault="00CD1F21" w:rsidP="00596BF6">
      <w:pPr>
        <w:widowControl w:val="0"/>
        <w:autoSpaceDE w:val="0"/>
        <w:autoSpaceDN w:val="0"/>
        <w:adjustRightInd w:val="0"/>
        <w:spacing w:before="120" w:after="120" w:line="240" w:lineRule="auto"/>
        <w:ind w:left="117"/>
        <w:jc w:val="both"/>
        <w:rPr>
          <w:rFonts w:ascii="Arial" w:hAnsi="Arial" w:cs="Arial"/>
          <w:sz w:val="24"/>
          <w:szCs w:val="24"/>
        </w:rPr>
      </w:pPr>
      <w:r>
        <w:rPr>
          <w:rFonts w:ascii="Arial" w:hAnsi="Arial" w:cs="Arial"/>
          <w:color w:val="000000"/>
          <w:sz w:val="20"/>
          <w:szCs w:val="20"/>
        </w:rPr>
        <w:t xml:space="preserve">- Les EA ou structures équivalentes doivent produire une copie du contrat d'objectif valant agrément ou à défaut un certificat administratif portant reconnaissance du statut d'entreprise adaptée délivré par la direction régionale chargée de l'emploi et de la formation professionnelle ou de structure équivalente sera </w:t>
      </w:r>
      <w:r>
        <w:rPr>
          <w:rFonts w:ascii="Arial" w:hAnsi="Arial" w:cs="Arial"/>
          <w:color w:val="000000"/>
          <w:sz w:val="20"/>
          <w:szCs w:val="20"/>
        </w:rPr>
        <w:lastRenderedPageBreak/>
        <w:t>à produire au moment de l'attribution.</w:t>
      </w:r>
      <w:r>
        <w:rPr>
          <w:rFonts w:ascii="Arial" w:hAnsi="Arial" w:cs="Arial"/>
          <w:sz w:val="24"/>
          <w:szCs w:val="24"/>
        </w:rPr>
        <w:br/>
      </w:r>
      <w:r>
        <w:rPr>
          <w:rFonts w:ascii="Arial" w:hAnsi="Arial" w:cs="Arial"/>
          <w:color w:val="000000"/>
          <w:sz w:val="20"/>
          <w:szCs w:val="20"/>
        </w:rPr>
        <w:t>- Les ESAT ou structures équivalentes doivent indiquer la date de publication au recueil des actes administratifs de l'arrêté préfectoral portant autorisation de création. Lorsqu'il n'y a pas eu de publication de l'arrêté au recueil des actes administratifs, la preuve de la reconnaissance du statut d'établissement ou de service d'aide par le travail ou de structure équivalente sera à produire au moment de l'attribution.</w:t>
      </w:r>
    </w:p>
    <w:p w:rsidR="00CD1F21" w:rsidRDefault="00CD1F21">
      <w:pPr>
        <w:keepNext/>
        <w:keepLines/>
        <w:widowControl w:val="0"/>
        <w:numPr>
          <w:ilvl w:val="0"/>
          <w:numId w:val="31"/>
        </w:numPr>
        <w:tabs>
          <w:tab w:val="clear" w:pos="108"/>
          <w:tab w:val="left" w:pos="465"/>
        </w:tabs>
        <w:autoSpaceDE w:val="0"/>
        <w:autoSpaceDN w:val="0"/>
        <w:adjustRightInd w:val="0"/>
        <w:spacing w:before="400" w:after="0" w:line="240" w:lineRule="auto"/>
        <w:jc w:val="both"/>
        <w:rPr>
          <w:rFonts w:ascii="Arial" w:hAnsi="Arial" w:cs="Arial"/>
          <w:sz w:val="24"/>
          <w:szCs w:val="24"/>
        </w:rPr>
      </w:pPr>
      <w:r>
        <w:rPr>
          <w:rFonts w:ascii="Arial" w:hAnsi="Arial" w:cs="Arial"/>
          <w:b/>
          <w:bCs/>
          <w:color w:val="4128B2"/>
          <w:sz w:val="28"/>
          <w:szCs w:val="28"/>
        </w:rPr>
        <w:t>CARACTÉRISTIQUES DE LA PROCEDURE</w:t>
      </w:r>
    </w:p>
    <w:p w:rsidR="00CD1F21" w:rsidRDefault="00CD1F21">
      <w:pPr>
        <w:keepNext/>
        <w:keepLines/>
        <w:widowControl w:val="0"/>
        <w:pBdr>
          <w:bottom w:val="single" w:sz="4" w:space="1" w:color="D9D9D9"/>
        </w:pBdr>
        <w:autoSpaceDE w:val="0"/>
        <w:autoSpaceDN w:val="0"/>
        <w:adjustRightInd w:val="0"/>
        <w:spacing w:after="0" w:line="240" w:lineRule="auto"/>
        <w:ind w:left="117" w:right="111"/>
        <w:jc w:val="both"/>
        <w:rPr>
          <w:rFonts w:ascii="Arial" w:hAnsi="Arial" w:cs="Arial"/>
          <w:color w:val="000000"/>
          <w:sz w:val="2"/>
          <w:szCs w:val="2"/>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Procédure de passation :</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Pr>
          <w:rFonts w:ascii="Arial" w:hAnsi="Arial" w:cs="Arial"/>
          <w:color w:val="000000"/>
          <w:sz w:val="20"/>
          <w:szCs w:val="20"/>
        </w:rPr>
        <w:t>Appel d'offres ouvert (Article R2124-2 1° - Code de la commande publique).</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rsidP="00CD1F21">
      <w:pPr>
        <w:keepNext/>
        <w:keepLines/>
        <w:widowControl w:val="0"/>
        <w:numPr>
          <w:ilvl w:val="0"/>
          <w:numId w:val="36"/>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 xml:space="preserve">Déroulé et planning </w:t>
      </w:r>
      <w:r>
        <w:rPr>
          <w:rFonts w:ascii="Arial" w:hAnsi="Arial" w:cs="Arial"/>
          <w:b/>
          <w:bCs/>
          <w:color w:val="000000"/>
          <w:sz w:val="20"/>
          <w:szCs w:val="20"/>
          <w:u w:val="single"/>
        </w:rPr>
        <w:t>indicatif</w:t>
      </w:r>
      <w:r>
        <w:rPr>
          <w:rFonts w:ascii="Arial" w:hAnsi="Arial" w:cs="Arial"/>
          <w:b/>
          <w:bCs/>
          <w:color w:val="000000"/>
          <w:sz w:val="18"/>
          <w:szCs w:val="18"/>
        </w:rPr>
        <w:t xml:space="preserve"> </w:t>
      </w:r>
      <w:r>
        <w:rPr>
          <w:rFonts w:ascii="Arial" w:hAnsi="Arial" w:cs="Arial"/>
          <w:b/>
          <w:bCs/>
          <w:color w:val="000000"/>
          <w:sz w:val="20"/>
          <w:szCs w:val="20"/>
        </w:rPr>
        <w:t>de la consultation :</w:t>
      </w:r>
    </w:p>
    <w:p w:rsidR="00CD1F21" w:rsidRDefault="00CD1F21" w:rsidP="00CD1F21">
      <w:pPr>
        <w:keepNext/>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tbl>
      <w:tblPr>
        <w:tblW w:w="0" w:type="auto"/>
        <w:tblInd w:w="14" w:type="dxa"/>
        <w:tblLayout w:type="fixed"/>
        <w:tblCellMar>
          <w:left w:w="0" w:type="dxa"/>
          <w:right w:w="0" w:type="dxa"/>
        </w:tblCellMar>
        <w:tblLook w:val="04A0" w:firstRow="1" w:lastRow="0" w:firstColumn="1" w:lastColumn="0" w:noHBand="0" w:noVBand="1"/>
      </w:tblPr>
      <w:tblGrid>
        <w:gridCol w:w="816"/>
        <w:gridCol w:w="7089"/>
        <w:gridCol w:w="1446"/>
      </w:tblGrid>
      <w:tr w:rsidR="00CD1F21" w:rsidTr="00CD1F21">
        <w:trPr>
          <w:cantSplit/>
        </w:trPr>
        <w:tc>
          <w:tcPr>
            <w:tcW w:w="816" w:type="dxa"/>
            <w:tcBorders>
              <w:top w:val="single" w:sz="4" w:space="0" w:color="FF9900"/>
              <w:left w:val="single" w:sz="4" w:space="0" w:color="FF9900"/>
              <w:bottom w:val="nil"/>
              <w:right w:val="nil"/>
            </w:tcBorders>
            <w:shd w:val="clear" w:color="auto" w:fill="FFFFFF"/>
            <w:vAlign w:val="center"/>
            <w:hideMark/>
          </w:tcPr>
          <w:p w:rsidR="00CD1F21" w:rsidRDefault="00113EC2">
            <w:pPr>
              <w:keepLines/>
              <w:widowControl w:val="0"/>
              <w:autoSpaceDE w:val="0"/>
              <w:autoSpaceDN w:val="0"/>
              <w:adjustRightInd w:val="0"/>
              <w:spacing w:before="20" w:after="20" w:line="240" w:lineRule="auto"/>
              <w:ind w:left="108" w:right="92"/>
              <w:jc w:val="center"/>
              <w:rPr>
                <w:rFonts w:ascii="Arial" w:hAnsi="Arial" w:cs="Arial"/>
                <w:sz w:val="24"/>
                <w:szCs w:val="24"/>
              </w:rPr>
            </w:pPr>
            <w:r>
              <w:rPr>
                <w:rFonts w:ascii="Arial" w:hAnsi="Arial" w:cs="Arial"/>
                <w:noProof/>
                <w:sz w:val="24"/>
                <w:szCs w:val="24"/>
              </w:rPr>
              <w:drawing>
                <wp:inline distT="0" distB="0" distL="0" distR="0">
                  <wp:extent cx="234950" cy="2413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950" cy="241300"/>
                          </a:xfrm>
                          <a:prstGeom prst="rect">
                            <a:avLst/>
                          </a:prstGeom>
                          <a:noFill/>
                          <a:ln>
                            <a:noFill/>
                          </a:ln>
                        </pic:spPr>
                      </pic:pic>
                    </a:graphicData>
                  </a:graphic>
                </wp:inline>
              </w:drawing>
            </w:r>
          </w:p>
        </w:tc>
        <w:tc>
          <w:tcPr>
            <w:tcW w:w="7089" w:type="dxa"/>
            <w:tcBorders>
              <w:top w:val="single" w:sz="4" w:space="0" w:color="FF9900"/>
              <w:left w:val="nil"/>
              <w:bottom w:val="nil"/>
              <w:right w:val="nil"/>
            </w:tcBorders>
            <w:shd w:val="clear" w:color="auto" w:fill="FFFFFF"/>
            <w:vAlign w:val="center"/>
            <w:hideMark/>
          </w:tcPr>
          <w:p w:rsidR="00CD1F21" w:rsidRDefault="00CD1F21">
            <w:pPr>
              <w:keepLines/>
              <w:widowControl w:val="0"/>
              <w:autoSpaceDE w:val="0"/>
              <w:autoSpaceDN w:val="0"/>
              <w:adjustRightInd w:val="0"/>
              <w:spacing w:before="60" w:after="60" w:line="240" w:lineRule="auto"/>
              <w:ind w:left="124" w:right="83"/>
              <w:rPr>
                <w:rFonts w:ascii="Arial" w:hAnsi="Arial" w:cs="Arial"/>
                <w:sz w:val="24"/>
                <w:szCs w:val="24"/>
              </w:rPr>
            </w:pPr>
            <w:r>
              <w:rPr>
                <w:rFonts w:ascii="Arial" w:hAnsi="Arial" w:cs="Arial"/>
                <w:color w:val="000000"/>
                <w:sz w:val="18"/>
                <w:szCs w:val="18"/>
              </w:rPr>
              <w:t>Publication de la consultation</w:t>
            </w:r>
          </w:p>
        </w:tc>
        <w:tc>
          <w:tcPr>
            <w:tcW w:w="1446" w:type="dxa"/>
            <w:tcBorders>
              <w:top w:val="single" w:sz="4" w:space="0" w:color="FF9900"/>
              <w:left w:val="nil"/>
              <w:bottom w:val="nil"/>
              <w:right w:val="single" w:sz="4" w:space="0" w:color="FF9900"/>
            </w:tcBorders>
            <w:shd w:val="clear" w:color="auto" w:fill="4128B2"/>
            <w:vAlign w:val="center"/>
            <w:hideMark/>
          </w:tcPr>
          <w:p w:rsidR="00CD1F21" w:rsidRDefault="00CD1F21">
            <w:pPr>
              <w:keepLines/>
              <w:widowControl w:val="0"/>
              <w:autoSpaceDE w:val="0"/>
              <w:autoSpaceDN w:val="0"/>
              <w:adjustRightInd w:val="0"/>
              <w:spacing w:before="60" w:after="60" w:line="240" w:lineRule="auto"/>
              <w:ind w:left="113" w:right="97"/>
              <w:jc w:val="center"/>
              <w:rPr>
                <w:rFonts w:ascii="Arial" w:hAnsi="Arial" w:cs="Arial"/>
                <w:sz w:val="24"/>
                <w:szCs w:val="24"/>
              </w:rPr>
            </w:pPr>
            <w:r>
              <w:rPr>
                <w:rFonts w:ascii="Arial" w:hAnsi="Arial" w:cs="Arial"/>
                <w:color w:val="FFFFFF"/>
                <w:sz w:val="16"/>
                <w:szCs w:val="16"/>
              </w:rPr>
              <w:t>mars 2026</w:t>
            </w:r>
          </w:p>
        </w:tc>
      </w:tr>
      <w:tr w:rsidR="00CD1F21" w:rsidTr="00CD1F21">
        <w:trPr>
          <w:cantSplit/>
        </w:trPr>
        <w:tc>
          <w:tcPr>
            <w:tcW w:w="816" w:type="dxa"/>
            <w:tcBorders>
              <w:top w:val="nil"/>
              <w:left w:val="single" w:sz="4" w:space="0" w:color="FF9900"/>
              <w:bottom w:val="nil"/>
              <w:right w:val="nil"/>
            </w:tcBorders>
            <w:shd w:val="clear" w:color="auto" w:fill="FFFFFF"/>
            <w:vAlign w:val="center"/>
            <w:hideMark/>
          </w:tcPr>
          <w:p w:rsidR="00CD1F21" w:rsidRDefault="00113EC2">
            <w:pPr>
              <w:keepLines/>
              <w:widowControl w:val="0"/>
              <w:autoSpaceDE w:val="0"/>
              <w:autoSpaceDN w:val="0"/>
              <w:adjustRightInd w:val="0"/>
              <w:spacing w:before="20" w:after="20" w:line="240" w:lineRule="auto"/>
              <w:ind w:left="108" w:right="92"/>
              <w:jc w:val="center"/>
              <w:rPr>
                <w:rFonts w:ascii="Arial" w:hAnsi="Arial" w:cs="Arial"/>
                <w:sz w:val="24"/>
                <w:szCs w:val="24"/>
              </w:rPr>
            </w:pPr>
            <w:r>
              <w:rPr>
                <w:rFonts w:ascii="Arial" w:hAnsi="Arial" w:cs="Arial"/>
                <w:noProof/>
                <w:sz w:val="24"/>
                <w:szCs w:val="24"/>
              </w:rPr>
              <w:drawing>
                <wp:inline distT="0" distB="0" distL="0" distR="0">
                  <wp:extent cx="330200" cy="2413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0200" cy="241300"/>
                          </a:xfrm>
                          <a:prstGeom prst="rect">
                            <a:avLst/>
                          </a:prstGeom>
                          <a:noFill/>
                          <a:ln>
                            <a:noFill/>
                          </a:ln>
                        </pic:spPr>
                      </pic:pic>
                    </a:graphicData>
                  </a:graphic>
                </wp:inline>
              </w:drawing>
            </w:r>
          </w:p>
        </w:tc>
        <w:tc>
          <w:tcPr>
            <w:tcW w:w="7089" w:type="dxa"/>
            <w:shd w:val="clear" w:color="auto" w:fill="FFFFFF"/>
            <w:vAlign w:val="center"/>
            <w:hideMark/>
          </w:tcPr>
          <w:p w:rsidR="00CD1F21" w:rsidRDefault="00CD1F21">
            <w:pPr>
              <w:keepLines/>
              <w:widowControl w:val="0"/>
              <w:autoSpaceDE w:val="0"/>
              <w:autoSpaceDN w:val="0"/>
              <w:adjustRightInd w:val="0"/>
              <w:spacing w:before="60" w:after="60" w:line="240" w:lineRule="auto"/>
              <w:ind w:left="124" w:right="83"/>
              <w:rPr>
                <w:rFonts w:ascii="Arial" w:hAnsi="Arial" w:cs="Arial"/>
                <w:sz w:val="24"/>
                <w:szCs w:val="24"/>
              </w:rPr>
            </w:pPr>
            <w:r>
              <w:rPr>
                <w:rFonts w:ascii="Arial" w:hAnsi="Arial" w:cs="Arial"/>
                <w:color w:val="000000"/>
                <w:sz w:val="18"/>
                <w:szCs w:val="18"/>
              </w:rPr>
              <w:t>Retrait du dossier de consultation, élaboration et remise de l’offre par le candidat</w:t>
            </w:r>
          </w:p>
        </w:tc>
        <w:tc>
          <w:tcPr>
            <w:tcW w:w="1446" w:type="dxa"/>
            <w:tcBorders>
              <w:top w:val="nil"/>
              <w:left w:val="nil"/>
              <w:bottom w:val="nil"/>
              <w:right w:val="single" w:sz="4" w:space="0" w:color="FF9900"/>
            </w:tcBorders>
            <w:shd w:val="clear" w:color="auto" w:fill="4128B2"/>
            <w:vAlign w:val="center"/>
            <w:hideMark/>
          </w:tcPr>
          <w:p w:rsidR="00CD1F21" w:rsidRDefault="00CD1F21">
            <w:pPr>
              <w:keepLines/>
              <w:widowControl w:val="0"/>
              <w:autoSpaceDE w:val="0"/>
              <w:autoSpaceDN w:val="0"/>
              <w:adjustRightInd w:val="0"/>
              <w:spacing w:before="60" w:after="60" w:line="240" w:lineRule="auto"/>
              <w:ind w:left="113" w:right="97"/>
              <w:jc w:val="center"/>
              <w:rPr>
                <w:rFonts w:ascii="Arial" w:hAnsi="Arial" w:cs="Arial"/>
                <w:sz w:val="24"/>
                <w:szCs w:val="24"/>
              </w:rPr>
            </w:pPr>
            <w:r>
              <w:rPr>
                <w:rFonts w:ascii="Arial" w:hAnsi="Arial" w:cs="Arial"/>
                <w:color w:val="FFFFFF"/>
                <w:sz w:val="16"/>
                <w:szCs w:val="16"/>
              </w:rPr>
              <w:t>avril 2026</w:t>
            </w:r>
          </w:p>
        </w:tc>
      </w:tr>
      <w:tr w:rsidR="00CD1F21" w:rsidTr="00CD1F21">
        <w:trPr>
          <w:cantSplit/>
        </w:trPr>
        <w:tc>
          <w:tcPr>
            <w:tcW w:w="816" w:type="dxa"/>
            <w:tcBorders>
              <w:top w:val="nil"/>
              <w:left w:val="single" w:sz="4" w:space="0" w:color="FF9900"/>
              <w:bottom w:val="nil"/>
              <w:right w:val="nil"/>
            </w:tcBorders>
            <w:shd w:val="clear" w:color="auto" w:fill="FFFFFF"/>
            <w:vAlign w:val="center"/>
            <w:hideMark/>
          </w:tcPr>
          <w:p w:rsidR="00CD1F21" w:rsidRDefault="00113EC2">
            <w:pPr>
              <w:keepLines/>
              <w:widowControl w:val="0"/>
              <w:autoSpaceDE w:val="0"/>
              <w:autoSpaceDN w:val="0"/>
              <w:adjustRightInd w:val="0"/>
              <w:spacing w:before="20" w:after="20" w:line="240" w:lineRule="auto"/>
              <w:ind w:left="108" w:right="92"/>
              <w:jc w:val="center"/>
              <w:rPr>
                <w:rFonts w:ascii="Arial" w:hAnsi="Arial" w:cs="Arial"/>
                <w:sz w:val="24"/>
                <w:szCs w:val="24"/>
              </w:rPr>
            </w:pPr>
            <w:r>
              <w:rPr>
                <w:rFonts w:ascii="Arial" w:hAnsi="Arial" w:cs="Arial"/>
                <w:noProof/>
                <w:sz w:val="24"/>
                <w:szCs w:val="24"/>
              </w:rPr>
              <w:drawing>
                <wp:inline distT="0" distB="0" distL="0" distR="0">
                  <wp:extent cx="254000" cy="2286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p>
        </w:tc>
        <w:tc>
          <w:tcPr>
            <w:tcW w:w="7089" w:type="dxa"/>
            <w:shd w:val="clear" w:color="auto" w:fill="FFFFFF"/>
            <w:vAlign w:val="center"/>
            <w:hideMark/>
          </w:tcPr>
          <w:p w:rsidR="00CD1F21" w:rsidRDefault="00CD1F21">
            <w:pPr>
              <w:keepLines/>
              <w:widowControl w:val="0"/>
              <w:autoSpaceDE w:val="0"/>
              <w:autoSpaceDN w:val="0"/>
              <w:adjustRightInd w:val="0"/>
              <w:spacing w:before="60" w:after="60" w:line="240" w:lineRule="auto"/>
              <w:ind w:left="124" w:right="83"/>
              <w:rPr>
                <w:rFonts w:ascii="Arial" w:hAnsi="Arial" w:cs="Arial"/>
                <w:sz w:val="24"/>
                <w:szCs w:val="24"/>
              </w:rPr>
            </w:pPr>
            <w:r>
              <w:rPr>
                <w:rFonts w:ascii="Arial" w:hAnsi="Arial" w:cs="Arial"/>
                <w:color w:val="000000"/>
                <w:sz w:val="18"/>
                <w:szCs w:val="18"/>
              </w:rPr>
              <w:t>Ouverture des plis, examen des candidatures et des justificatifs</w:t>
            </w:r>
          </w:p>
        </w:tc>
        <w:tc>
          <w:tcPr>
            <w:tcW w:w="1446" w:type="dxa"/>
            <w:tcBorders>
              <w:top w:val="nil"/>
              <w:left w:val="nil"/>
              <w:bottom w:val="nil"/>
              <w:right w:val="single" w:sz="4" w:space="0" w:color="FF9900"/>
            </w:tcBorders>
            <w:shd w:val="clear" w:color="auto" w:fill="4128B2"/>
            <w:vAlign w:val="center"/>
            <w:hideMark/>
          </w:tcPr>
          <w:p w:rsidR="00CD1F21" w:rsidRDefault="00CD1F21">
            <w:pPr>
              <w:keepLines/>
              <w:widowControl w:val="0"/>
              <w:autoSpaceDE w:val="0"/>
              <w:autoSpaceDN w:val="0"/>
              <w:adjustRightInd w:val="0"/>
              <w:spacing w:before="60" w:after="60" w:line="240" w:lineRule="auto"/>
              <w:ind w:left="113" w:right="97"/>
              <w:jc w:val="center"/>
              <w:rPr>
                <w:rFonts w:ascii="Arial" w:hAnsi="Arial" w:cs="Arial"/>
                <w:sz w:val="24"/>
                <w:szCs w:val="24"/>
              </w:rPr>
            </w:pPr>
            <w:r>
              <w:rPr>
                <w:rFonts w:ascii="Arial" w:hAnsi="Arial" w:cs="Arial"/>
                <w:color w:val="FFFFFF"/>
                <w:sz w:val="16"/>
                <w:szCs w:val="16"/>
              </w:rPr>
              <w:t>avril 2026</w:t>
            </w:r>
          </w:p>
        </w:tc>
      </w:tr>
      <w:tr w:rsidR="00CD1F21" w:rsidTr="00CD1F21">
        <w:trPr>
          <w:cantSplit/>
        </w:trPr>
        <w:tc>
          <w:tcPr>
            <w:tcW w:w="816" w:type="dxa"/>
            <w:tcBorders>
              <w:top w:val="nil"/>
              <w:left w:val="single" w:sz="4" w:space="0" w:color="FF9900"/>
              <w:bottom w:val="nil"/>
              <w:right w:val="nil"/>
            </w:tcBorders>
            <w:shd w:val="clear" w:color="auto" w:fill="FFFFFF"/>
            <w:vAlign w:val="center"/>
            <w:hideMark/>
          </w:tcPr>
          <w:p w:rsidR="00CD1F21" w:rsidRDefault="00113EC2">
            <w:pPr>
              <w:keepLines/>
              <w:widowControl w:val="0"/>
              <w:autoSpaceDE w:val="0"/>
              <w:autoSpaceDN w:val="0"/>
              <w:adjustRightInd w:val="0"/>
              <w:spacing w:before="20" w:after="20" w:line="240" w:lineRule="auto"/>
              <w:ind w:left="108" w:right="92"/>
              <w:jc w:val="center"/>
              <w:rPr>
                <w:rFonts w:ascii="Arial" w:hAnsi="Arial" w:cs="Arial"/>
                <w:sz w:val="24"/>
                <w:szCs w:val="24"/>
              </w:rPr>
            </w:pPr>
            <w:r>
              <w:rPr>
                <w:rFonts w:ascii="Arial" w:hAnsi="Arial" w:cs="Arial"/>
                <w:noProof/>
                <w:sz w:val="24"/>
                <w:szCs w:val="24"/>
              </w:rPr>
              <w:drawing>
                <wp:inline distT="0" distB="0" distL="0" distR="0">
                  <wp:extent cx="273050" cy="31115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050" cy="311150"/>
                          </a:xfrm>
                          <a:prstGeom prst="rect">
                            <a:avLst/>
                          </a:prstGeom>
                          <a:noFill/>
                          <a:ln>
                            <a:noFill/>
                          </a:ln>
                        </pic:spPr>
                      </pic:pic>
                    </a:graphicData>
                  </a:graphic>
                </wp:inline>
              </w:drawing>
            </w:r>
          </w:p>
        </w:tc>
        <w:tc>
          <w:tcPr>
            <w:tcW w:w="7089" w:type="dxa"/>
            <w:shd w:val="clear" w:color="auto" w:fill="FFFFFF"/>
            <w:vAlign w:val="center"/>
            <w:hideMark/>
          </w:tcPr>
          <w:p w:rsidR="00CD1F21" w:rsidRDefault="00CD1F21">
            <w:pPr>
              <w:keepLines/>
              <w:widowControl w:val="0"/>
              <w:autoSpaceDE w:val="0"/>
              <w:autoSpaceDN w:val="0"/>
              <w:adjustRightInd w:val="0"/>
              <w:spacing w:before="60" w:after="60" w:line="240" w:lineRule="auto"/>
              <w:ind w:left="124" w:right="83"/>
              <w:rPr>
                <w:rFonts w:ascii="Arial" w:hAnsi="Arial" w:cs="Arial"/>
                <w:sz w:val="24"/>
                <w:szCs w:val="24"/>
              </w:rPr>
            </w:pPr>
            <w:r>
              <w:rPr>
                <w:rFonts w:ascii="Arial" w:hAnsi="Arial" w:cs="Arial"/>
                <w:color w:val="000000"/>
                <w:sz w:val="18"/>
                <w:szCs w:val="18"/>
              </w:rPr>
              <w:t>Analyse des offres, demandes de précisions éventuelles</w:t>
            </w:r>
          </w:p>
        </w:tc>
        <w:tc>
          <w:tcPr>
            <w:tcW w:w="1446" w:type="dxa"/>
            <w:tcBorders>
              <w:top w:val="nil"/>
              <w:left w:val="nil"/>
              <w:bottom w:val="nil"/>
              <w:right w:val="single" w:sz="4" w:space="0" w:color="FF9900"/>
            </w:tcBorders>
            <w:shd w:val="clear" w:color="auto" w:fill="4128B2"/>
            <w:vAlign w:val="center"/>
            <w:hideMark/>
          </w:tcPr>
          <w:p w:rsidR="00CD1F21" w:rsidRDefault="00CD1F21">
            <w:pPr>
              <w:keepLines/>
              <w:widowControl w:val="0"/>
              <w:autoSpaceDE w:val="0"/>
              <w:autoSpaceDN w:val="0"/>
              <w:adjustRightInd w:val="0"/>
              <w:spacing w:before="60" w:after="60" w:line="240" w:lineRule="auto"/>
              <w:ind w:left="113" w:right="97"/>
              <w:jc w:val="center"/>
              <w:rPr>
                <w:rFonts w:ascii="Arial" w:hAnsi="Arial" w:cs="Arial"/>
                <w:sz w:val="24"/>
                <w:szCs w:val="24"/>
              </w:rPr>
            </w:pPr>
            <w:r>
              <w:rPr>
                <w:rFonts w:ascii="Arial" w:hAnsi="Arial" w:cs="Arial"/>
                <w:color w:val="FFFFFF"/>
                <w:sz w:val="16"/>
                <w:szCs w:val="16"/>
              </w:rPr>
              <w:t>avril 2026</w:t>
            </w:r>
          </w:p>
        </w:tc>
      </w:tr>
      <w:tr w:rsidR="00CD1F21" w:rsidTr="00CD1F21">
        <w:trPr>
          <w:cantSplit/>
        </w:trPr>
        <w:tc>
          <w:tcPr>
            <w:tcW w:w="816" w:type="dxa"/>
            <w:tcBorders>
              <w:top w:val="nil"/>
              <w:left w:val="single" w:sz="4" w:space="0" w:color="FF9900"/>
              <w:bottom w:val="nil"/>
              <w:right w:val="nil"/>
            </w:tcBorders>
            <w:shd w:val="clear" w:color="auto" w:fill="FFFFFF"/>
            <w:vAlign w:val="center"/>
            <w:hideMark/>
          </w:tcPr>
          <w:p w:rsidR="00CD1F21" w:rsidRDefault="00113EC2">
            <w:pPr>
              <w:keepLines/>
              <w:widowControl w:val="0"/>
              <w:autoSpaceDE w:val="0"/>
              <w:autoSpaceDN w:val="0"/>
              <w:adjustRightInd w:val="0"/>
              <w:spacing w:before="20" w:after="20" w:line="240" w:lineRule="auto"/>
              <w:ind w:left="108" w:right="92"/>
              <w:jc w:val="center"/>
              <w:rPr>
                <w:rFonts w:ascii="Arial" w:hAnsi="Arial" w:cs="Arial"/>
                <w:sz w:val="24"/>
                <w:szCs w:val="24"/>
              </w:rPr>
            </w:pPr>
            <w:r>
              <w:rPr>
                <w:rFonts w:ascii="Arial" w:hAnsi="Arial" w:cs="Arial"/>
                <w:noProof/>
                <w:sz w:val="24"/>
                <w:szCs w:val="24"/>
              </w:rPr>
              <w:drawing>
                <wp:inline distT="0" distB="0" distL="0" distR="0">
                  <wp:extent cx="311150" cy="2286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150" cy="228600"/>
                          </a:xfrm>
                          <a:prstGeom prst="rect">
                            <a:avLst/>
                          </a:prstGeom>
                          <a:noFill/>
                          <a:ln>
                            <a:noFill/>
                          </a:ln>
                        </pic:spPr>
                      </pic:pic>
                    </a:graphicData>
                  </a:graphic>
                </wp:inline>
              </w:drawing>
            </w:r>
          </w:p>
        </w:tc>
        <w:tc>
          <w:tcPr>
            <w:tcW w:w="7089" w:type="dxa"/>
            <w:shd w:val="clear" w:color="auto" w:fill="FFFFFF"/>
            <w:vAlign w:val="center"/>
            <w:hideMark/>
          </w:tcPr>
          <w:p w:rsidR="00CD1F21" w:rsidRDefault="00CD1F21">
            <w:pPr>
              <w:keepLines/>
              <w:widowControl w:val="0"/>
              <w:autoSpaceDE w:val="0"/>
              <w:autoSpaceDN w:val="0"/>
              <w:adjustRightInd w:val="0"/>
              <w:spacing w:before="60" w:after="60" w:line="240" w:lineRule="auto"/>
              <w:ind w:left="124" w:right="83"/>
              <w:rPr>
                <w:rFonts w:ascii="Arial" w:hAnsi="Arial" w:cs="Arial"/>
                <w:sz w:val="24"/>
                <w:szCs w:val="24"/>
              </w:rPr>
            </w:pPr>
            <w:r>
              <w:rPr>
                <w:rFonts w:ascii="Arial" w:hAnsi="Arial" w:cs="Arial"/>
                <w:color w:val="000000"/>
                <w:sz w:val="18"/>
                <w:szCs w:val="18"/>
              </w:rPr>
              <w:t>Classement des offres et attribution du contrat</w:t>
            </w:r>
          </w:p>
        </w:tc>
        <w:tc>
          <w:tcPr>
            <w:tcW w:w="1446" w:type="dxa"/>
            <w:tcBorders>
              <w:top w:val="nil"/>
              <w:left w:val="nil"/>
              <w:bottom w:val="nil"/>
              <w:right w:val="single" w:sz="4" w:space="0" w:color="FF9900"/>
            </w:tcBorders>
            <w:shd w:val="clear" w:color="auto" w:fill="4128B2"/>
            <w:vAlign w:val="center"/>
            <w:hideMark/>
          </w:tcPr>
          <w:p w:rsidR="00CD1F21" w:rsidRDefault="00CD1F21">
            <w:pPr>
              <w:keepLines/>
              <w:widowControl w:val="0"/>
              <w:autoSpaceDE w:val="0"/>
              <w:autoSpaceDN w:val="0"/>
              <w:adjustRightInd w:val="0"/>
              <w:spacing w:before="60" w:after="60" w:line="240" w:lineRule="auto"/>
              <w:ind w:left="113" w:right="97"/>
              <w:jc w:val="center"/>
              <w:rPr>
                <w:rFonts w:ascii="Arial" w:hAnsi="Arial" w:cs="Arial"/>
                <w:sz w:val="24"/>
                <w:szCs w:val="24"/>
              </w:rPr>
            </w:pPr>
            <w:r>
              <w:rPr>
                <w:rFonts w:ascii="Arial" w:hAnsi="Arial" w:cs="Arial"/>
                <w:color w:val="FFFFFF"/>
                <w:sz w:val="16"/>
                <w:szCs w:val="16"/>
              </w:rPr>
              <w:t>mai 2026</w:t>
            </w:r>
          </w:p>
        </w:tc>
      </w:tr>
      <w:tr w:rsidR="00CD1F21" w:rsidTr="00CD1F21">
        <w:trPr>
          <w:cantSplit/>
        </w:trPr>
        <w:tc>
          <w:tcPr>
            <w:tcW w:w="816" w:type="dxa"/>
            <w:tcBorders>
              <w:top w:val="nil"/>
              <w:left w:val="single" w:sz="4" w:space="0" w:color="FF9900"/>
              <w:bottom w:val="nil"/>
              <w:right w:val="nil"/>
            </w:tcBorders>
            <w:shd w:val="clear" w:color="auto" w:fill="FFFFFF"/>
            <w:vAlign w:val="center"/>
            <w:hideMark/>
          </w:tcPr>
          <w:p w:rsidR="00CD1F21" w:rsidRDefault="00113EC2">
            <w:pPr>
              <w:keepLines/>
              <w:widowControl w:val="0"/>
              <w:autoSpaceDE w:val="0"/>
              <w:autoSpaceDN w:val="0"/>
              <w:adjustRightInd w:val="0"/>
              <w:spacing w:before="20" w:after="20" w:line="240" w:lineRule="auto"/>
              <w:ind w:left="108" w:right="92"/>
              <w:jc w:val="center"/>
              <w:rPr>
                <w:rFonts w:ascii="Arial" w:hAnsi="Arial" w:cs="Arial"/>
                <w:sz w:val="24"/>
                <w:szCs w:val="24"/>
              </w:rPr>
            </w:pPr>
            <w:r>
              <w:rPr>
                <w:rFonts w:ascii="Arial" w:hAnsi="Arial" w:cs="Arial"/>
                <w:noProof/>
                <w:sz w:val="24"/>
                <w:szCs w:val="24"/>
              </w:rPr>
              <w:drawing>
                <wp:inline distT="0" distB="0" distL="0" distR="0">
                  <wp:extent cx="254000" cy="2413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p>
        </w:tc>
        <w:tc>
          <w:tcPr>
            <w:tcW w:w="7089" w:type="dxa"/>
            <w:shd w:val="clear" w:color="auto" w:fill="FFFFFF"/>
            <w:vAlign w:val="center"/>
            <w:hideMark/>
          </w:tcPr>
          <w:p w:rsidR="00CD1F21" w:rsidRDefault="00CD1F21">
            <w:pPr>
              <w:keepLines/>
              <w:widowControl w:val="0"/>
              <w:autoSpaceDE w:val="0"/>
              <w:autoSpaceDN w:val="0"/>
              <w:adjustRightInd w:val="0"/>
              <w:spacing w:before="60" w:after="60" w:line="240" w:lineRule="auto"/>
              <w:ind w:left="124" w:right="83"/>
              <w:rPr>
                <w:rFonts w:ascii="Arial" w:hAnsi="Arial" w:cs="Arial"/>
                <w:sz w:val="24"/>
                <w:szCs w:val="24"/>
              </w:rPr>
            </w:pPr>
            <w:r>
              <w:rPr>
                <w:rFonts w:ascii="Arial" w:hAnsi="Arial" w:cs="Arial"/>
                <w:color w:val="000000"/>
                <w:sz w:val="18"/>
                <w:szCs w:val="18"/>
              </w:rPr>
              <w:t>Information des candidats non retenus</w:t>
            </w:r>
          </w:p>
        </w:tc>
        <w:tc>
          <w:tcPr>
            <w:tcW w:w="1446" w:type="dxa"/>
            <w:tcBorders>
              <w:top w:val="nil"/>
              <w:left w:val="nil"/>
              <w:bottom w:val="nil"/>
              <w:right w:val="single" w:sz="4" w:space="0" w:color="FF9900"/>
            </w:tcBorders>
            <w:shd w:val="clear" w:color="auto" w:fill="4128B2"/>
            <w:vAlign w:val="center"/>
            <w:hideMark/>
          </w:tcPr>
          <w:p w:rsidR="00CD1F21" w:rsidRDefault="00CD1F21">
            <w:pPr>
              <w:keepLines/>
              <w:widowControl w:val="0"/>
              <w:autoSpaceDE w:val="0"/>
              <w:autoSpaceDN w:val="0"/>
              <w:adjustRightInd w:val="0"/>
              <w:spacing w:before="60" w:after="60" w:line="240" w:lineRule="auto"/>
              <w:ind w:left="113" w:right="97"/>
              <w:jc w:val="center"/>
              <w:rPr>
                <w:rFonts w:ascii="Arial" w:hAnsi="Arial" w:cs="Arial"/>
                <w:sz w:val="24"/>
                <w:szCs w:val="24"/>
              </w:rPr>
            </w:pPr>
            <w:r>
              <w:rPr>
                <w:rFonts w:ascii="Arial" w:hAnsi="Arial" w:cs="Arial"/>
                <w:color w:val="FFFFFF"/>
                <w:sz w:val="16"/>
                <w:szCs w:val="16"/>
              </w:rPr>
              <w:t>mai 2026</w:t>
            </w:r>
          </w:p>
        </w:tc>
      </w:tr>
      <w:tr w:rsidR="00CD1F21" w:rsidTr="00CD1F21">
        <w:trPr>
          <w:cantSplit/>
        </w:trPr>
        <w:tc>
          <w:tcPr>
            <w:tcW w:w="816" w:type="dxa"/>
            <w:tcBorders>
              <w:top w:val="nil"/>
              <w:left w:val="single" w:sz="4" w:space="0" w:color="FF9900"/>
              <w:bottom w:val="nil"/>
              <w:right w:val="nil"/>
            </w:tcBorders>
            <w:shd w:val="clear" w:color="auto" w:fill="FFFFFF"/>
            <w:vAlign w:val="center"/>
            <w:hideMark/>
          </w:tcPr>
          <w:p w:rsidR="00CD1F21" w:rsidRDefault="00113EC2">
            <w:pPr>
              <w:keepLines/>
              <w:widowControl w:val="0"/>
              <w:autoSpaceDE w:val="0"/>
              <w:autoSpaceDN w:val="0"/>
              <w:adjustRightInd w:val="0"/>
              <w:spacing w:before="20" w:after="20" w:line="240" w:lineRule="auto"/>
              <w:ind w:left="108" w:right="92"/>
              <w:jc w:val="center"/>
              <w:rPr>
                <w:rFonts w:ascii="Arial" w:hAnsi="Arial" w:cs="Arial"/>
                <w:sz w:val="24"/>
                <w:szCs w:val="24"/>
              </w:rPr>
            </w:pPr>
            <w:r>
              <w:rPr>
                <w:rFonts w:ascii="Arial" w:hAnsi="Arial" w:cs="Arial"/>
                <w:noProof/>
                <w:sz w:val="24"/>
                <w:szCs w:val="24"/>
              </w:rPr>
              <w:drawing>
                <wp:inline distT="0" distB="0" distL="0" distR="0">
                  <wp:extent cx="349250" cy="2540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9250" cy="254000"/>
                          </a:xfrm>
                          <a:prstGeom prst="rect">
                            <a:avLst/>
                          </a:prstGeom>
                          <a:noFill/>
                          <a:ln>
                            <a:noFill/>
                          </a:ln>
                        </pic:spPr>
                      </pic:pic>
                    </a:graphicData>
                  </a:graphic>
                </wp:inline>
              </w:drawing>
            </w:r>
          </w:p>
        </w:tc>
        <w:tc>
          <w:tcPr>
            <w:tcW w:w="7089" w:type="dxa"/>
            <w:shd w:val="clear" w:color="auto" w:fill="FFFFFF"/>
            <w:vAlign w:val="center"/>
            <w:hideMark/>
          </w:tcPr>
          <w:p w:rsidR="00CD1F21" w:rsidRDefault="00CD1F21">
            <w:pPr>
              <w:keepLines/>
              <w:widowControl w:val="0"/>
              <w:autoSpaceDE w:val="0"/>
              <w:autoSpaceDN w:val="0"/>
              <w:adjustRightInd w:val="0"/>
              <w:spacing w:before="60" w:after="60" w:line="240" w:lineRule="auto"/>
              <w:ind w:left="124" w:right="83"/>
              <w:rPr>
                <w:rFonts w:ascii="Arial" w:hAnsi="Arial" w:cs="Arial"/>
                <w:sz w:val="24"/>
                <w:szCs w:val="24"/>
              </w:rPr>
            </w:pPr>
            <w:r>
              <w:rPr>
                <w:rFonts w:ascii="Arial" w:hAnsi="Arial" w:cs="Arial"/>
                <w:color w:val="000000"/>
                <w:sz w:val="18"/>
                <w:szCs w:val="18"/>
              </w:rPr>
              <w:t>Signature et notification du contrat</w:t>
            </w:r>
          </w:p>
        </w:tc>
        <w:tc>
          <w:tcPr>
            <w:tcW w:w="1446" w:type="dxa"/>
            <w:tcBorders>
              <w:top w:val="nil"/>
              <w:left w:val="nil"/>
              <w:bottom w:val="nil"/>
              <w:right w:val="single" w:sz="4" w:space="0" w:color="FF9900"/>
            </w:tcBorders>
            <w:shd w:val="clear" w:color="auto" w:fill="4128B2"/>
            <w:vAlign w:val="center"/>
            <w:hideMark/>
          </w:tcPr>
          <w:p w:rsidR="00CD1F21" w:rsidRDefault="00CD1F21">
            <w:pPr>
              <w:keepLines/>
              <w:widowControl w:val="0"/>
              <w:autoSpaceDE w:val="0"/>
              <w:autoSpaceDN w:val="0"/>
              <w:adjustRightInd w:val="0"/>
              <w:spacing w:before="60" w:after="60" w:line="240" w:lineRule="auto"/>
              <w:ind w:left="113" w:right="97"/>
              <w:jc w:val="center"/>
              <w:rPr>
                <w:rFonts w:ascii="Arial" w:hAnsi="Arial" w:cs="Arial"/>
                <w:sz w:val="24"/>
                <w:szCs w:val="24"/>
              </w:rPr>
            </w:pPr>
            <w:r>
              <w:rPr>
                <w:rFonts w:ascii="Arial" w:hAnsi="Arial" w:cs="Arial"/>
                <w:color w:val="FFFFFF"/>
                <w:sz w:val="16"/>
                <w:szCs w:val="16"/>
              </w:rPr>
              <w:t>mai 2026</w:t>
            </w:r>
          </w:p>
        </w:tc>
      </w:tr>
      <w:tr w:rsidR="00CD1F21" w:rsidTr="00CD1F21">
        <w:trPr>
          <w:cantSplit/>
        </w:trPr>
        <w:tc>
          <w:tcPr>
            <w:tcW w:w="816" w:type="dxa"/>
            <w:tcBorders>
              <w:top w:val="nil"/>
              <w:left w:val="single" w:sz="4" w:space="0" w:color="FF9900"/>
              <w:bottom w:val="single" w:sz="4" w:space="0" w:color="FF9900"/>
              <w:right w:val="nil"/>
            </w:tcBorders>
            <w:shd w:val="clear" w:color="auto" w:fill="FFFFFF"/>
            <w:vAlign w:val="center"/>
            <w:hideMark/>
          </w:tcPr>
          <w:p w:rsidR="00CD1F21" w:rsidRDefault="00113EC2">
            <w:pPr>
              <w:keepLines/>
              <w:widowControl w:val="0"/>
              <w:autoSpaceDE w:val="0"/>
              <w:autoSpaceDN w:val="0"/>
              <w:adjustRightInd w:val="0"/>
              <w:spacing w:before="20" w:after="20" w:line="240" w:lineRule="auto"/>
              <w:ind w:left="108" w:right="92"/>
              <w:jc w:val="center"/>
              <w:rPr>
                <w:rFonts w:ascii="Arial" w:hAnsi="Arial" w:cs="Arial"/>
                <w:sz w:val="24"/>
                <w:szCs w:val="24"/>
              </w:rPr>
            </w:pPr>
            <w:r>
              <w:rPr>
                <w:rFonts w:ascii="Arial" w:hAnsi="Arial" w:cs="Arial"/>
                <w:noProof/>
                <w:sz w:val="24"/>
                <w:szCs w:val="24"/>
              </w:rPr>
              <w:drawing>
                <wp:inline distT="0" distB="0" distL="0" distR="0">
                  <wp:extent cx="234950" cy="34925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950" cy="349250"/>
                          </a:xfrm>
                          <a:prstGeom prst="rect">
                            <a:avLst/>
                          </a:prstGeom>
                          <a:noFill/>
                          <a:ln>
                            <a:noFill/>
                          </a:ln>
                        </pic:spPr>
                      </pic:pic>
                    </a:graphicData>
                  </a:graphic>
                </wp:inline>
              </w:drawing>
            </w:r>
          </w:p>
        </w:tc>
        <w:tc>
          <w:tcPr>
            <w:tcW w:w="7089" w:type="dxa"/>
            <w:tcBorders>
              <w:top w:val="nil"/>
              <w:left w:val="nil"/>
              <w:bottom w:val="single" w:sz="4" w:space="0" w:color="FF9900"/>
              <w:right w:val="nil"/>
            </w:tcBorders>
            <w:shd w:val="clear" w:color="auto" w:fill="FFFFFF"/>
            <w:vAlign w:val="center"/>
            <w:hideMark/>
          </w:tcPr>
          <w:p w:rsidR="00CD1F21" w:rsidRDefault="00CD1F21">
            <w:pPr>
              <w:keepLines/>
              <w:widowControl w:val="0"/>
              <w:autoSpaceDE w:val="0"/>
              <w:autoSpaceDN w:val="0"/>
              <w:adjustRightInd w:val="0"/>
              <w:spacing w:before="60" w:after="60" w:line="240" w:lineRule="auto"/>
              <w:ind w:left="124" w:right="83"/>
              <w:rPr>
                <w:rFonts w:ascii="Arial" w:hAnsi="Arial" w:cs="Arial"/>
                <w:sz w:val="24"/>
                <w:szCs w:val="24"/>
              </w:rPr>
            </w:pPr>
            <w:r>
              <w:rPr>
                <w:rFonts w:ascii="Arial" w:hAnsi="Arial" w:cs="Arial"/>
                <w:color w:val="000000"/>
                <w:sz w:val="18"/>
                <w:szCs w:val="18"/>
              </w:rPr>
              <w:t>Démarrage des prestations</w:t>
            </w:r>
          </w:p>
        </w:tc>
        <w:tc>
          <w:tcPr>
            <w:tcW w:w="1446" w:type="dxa"/>
            <w:tcBorders>
              <w:top w:val="nil"/>
              <w:left w:val="nil"/>
              <w:bottom w:val="single" w:sz="4" w:space="0" w:color="FF9900"/>
              <w:right w:val="single" w:sz="4" w:space="0" w:color="FF9900"/>
            </w:tcBorders>
            <w:shd w:val="clear" w:color="auto" w:fill="4128B2"/>
            <w:vAlign w:val="center"/>
            <w:hideMark/>
          </w:tcPr>
          <w:p w:rsidR="00CD1F21" w:rsidRDefault="00CD1F21">
            <w:pPr>
              <w:keepLines/>
              <w:widowControl w:val="0"/>
              <w:autoSpaceDE w:val="0"/>
              <w:autoSpaceDN w:val="0"/>
              <w:adjustRightInd w:val="0"/>
              <w:spacing w:before="60" w:after="60" w:line="240" w:lineRule="auto"/>
              <w:ind w:left="113" w:right="97"/>
              <w:jc w:val="center"/>
              <w:rPr>
                <w:rFonts w:ascii="Arial" w:hAnsi="Arial" w:cs="Arial"/>
                <w:sz w:val="24"/>
                <w:szCs w:val="24"/>
              </w:rPr>
            </w:pPr>
            <w:r>
              <w:rPr>
                <w:rFonts w:ascii="Arial" w:hAnsi="Arial" w:cs="Arial"/>
                <w:color w:val="FFFFFF"/>
                <w:sz w:val="16"/>
                <w:szCs w:val="16"/>
              </w:rPr>
              <w:t>mai 2026</w:t>
            </w:r>
          </w:p>
        </w:tc>
      </w:tr>
    </w:tbl>
    <w:p w:rsid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Modalités de retrait du dossier de consultation :</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xml:space="preserve">Le dossier de consultation est disponible de manière électronique sur le profil d’acheteur : </w:t>
      </w:r>
      <w:r>
        <w:rPr>
          <w:rFonts w:ascii="Arial" w:hAnsi="Arial" w:cs="Arial"/>
          <w:color w:val="2F5496"/>
          <w:sz w:val="20"/>
          <w:szCs w:val="20"/>
          <w:u w:val="single"/>
        </w:rPr>
        <w:t>https://www.marches-publics.gouv.fr/</w:t>
      </w:r>
      <w:r>
        <w:rPr>
          <w:rFonts w:ascii="Arial" w:hAnsi="Arial" w:cs="Arial"/>
          <w:color w:val="000000"/>
          <w:sz w:val="20"/>
          <w:szCs w:val="20"/>
        </w:rPr>
        <w:t>.</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Dossier de consultation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Le dossier de consultation contient les documents suivants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Cadre de mémoire technique</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RC</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Acte d'engagement</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Pr>
          <w:rFonts w:ascii="Arial" w:hAnsi="Arial" w:cs="Arial"/>
          <w:color w:val="000000"/>
          <w:sz w:val="20"/>
          <w:szCs w:val="20"/>
        </w:rPr>
        <w:t>- CCAP</w:t>
      </w:r>
    </w:p>
    <w:p w:rsidR="00596BF6" w:rsidRPr="00596BF6" w:rsidRDefault="00596BF6">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Pr>
          <w:rFonts w:ascii="Arial" w:hAnsi="Arial" w:cs="Arial"/>
          <w:color w:val="000000"/>
          <w:sz w:val="20"/>
          <w:szCs w:val="20"/>
        </w:rPr>
        <w:t>- CCTP</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Pr>
          <w:rFonts w:ascii="Arial" w:hAnsi="Arial" w:cs="Arial"/>
          <w:color w:val="000000"/>
          <w:sz w:val="20"/>
          <w:szCs w:val="20"/>
        </w:rPr>
        <w:t>- DPGF</w:t>
      </w:r>
    </w:p>
    <w:p w:rsidR="00596BF6" w:rsidRDefault="00596BF6">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Attestation de visite</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Pr="00367B4B"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Pr>
          <w:rFonts w:ascii="Arial" w:hAnsi="Arial" w:cs="Arial"/>
          <w:color w:val="000000"/>
          <w:sz w:val="20"/>
          <w:szCs w:val="20"/>
        </w:rPr>
        <w:t>L’acheteur se réserve le droit d'envoyer au plus tard 6 jours avant la date limite de remise des offres (initiale ou modifiée) des modifications de détail sur le dossier de consultation. Les candidats devront alors répondre sur la base du dossier de consultation modifié.</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Visite des lieux ou consultation sur place de documents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sidRPr="00596BF6">
        <w:rPr>
          <w:rFonts w:ascii="Arial" w:hAnsi="Arial" w:cs="Arial"/>
          <w:color w:val="000000"/>
          <w:sz w:val="20"/>
          <w:szCs w:val="20"/>
        </w:rPr>
        <w:t>Les candidats doivent obligatoirement effectuer une visite des sites dans les conditions suivantes :</w:t>
      </w: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596BF6" w:rsidRPr="00596BF6" w:rsidRDefault="00596BF6" w:rsidP="00596BF6">
      <w:pPr>
        <w:keepLines/>
        <w:widowControl w:val="0"/>
        <w:numPr>
          <w:ilvl w:val="0"/>
          <w:numId w:val="34"/>
        </w:numPr>
        <w:tabs>
          <w:tab w:val="left" w:pos="392"/>
        </w:tabs>
        <w:autoSpaceDE w:val="0"/>
        <w:autoSpaceDN w:val="0"/>
        <w:adjustRightInd w:val="0"/>
        <w:spacing w:after="0" w:line="240" w:lineRule="auto"/>
        <w:ind w:right="111"/>
        <w:jc w:val="both"/>
        <w:rPr>
          <w:rFonts w:ascii="Arial" w:hAnsi="Arial" w:cs="Arial"/>
          <w:color w:val="FF00FF"/>
          <w:sz w:val="20"/>
          <w:szCs w:val="20"/>
        </w:rPr>
      </w:pPr>
      <w:r w:rsidRPr="00596BF6">
        <w:rPr>
          <w:rFonts w:ascii="Arial" w:hAnsi="Arial" w:cs="Arial"/>
          <w:color w:val="FF00FF"/>
          <w:sz w:val="20"/>
          <w:szCs w:val="20"/>
        </w:rPr>
        <w:t>Personne à contacter : Monsieur Frédéric GIRARD (Chargé de mission des Biens et Services)</w:t>
      </w: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596BF6" w:rsidRPr="00596BF6" w:rsidRDefault="00596BF6" w:rsidP="00596BF6">
      <w:pPr>
        <w:keepLines/>
        <w:widowControl w:val="0"/>
        <w:numPr>
          <w:ilvl w:val="0"/>
          <w:numId w:val="35"/>
        </w:numPr>
        <w:tabs>
          <w:tab w:val="left" w:pos="392"/>
        </w:tabs>
        <w:autoSpaceDE w:val="0"/>
        <w:autoSpaceDN w:val="0"/>
        <w:adjustRightInd w:val="0"/>
        <w:spacing w:after="0" w:line="240" w:lineRule="auto"/>
        <w:ind w:left="1418" w:right="111"/>
        <w:jc w:val="both"/>
        <w:rPr>
          <w:rFonts w:ascii="Arial" w:hAnsi="Arial" w:cs="Arial"/>
          <w:color w:val="000000"/>
          <w:sz w:val="20"/>
          <w:szCs w:val="20"/>
        </w:rPr>
      </w:pPr>
      <w:r w:rsidRPr="00596BF6">
        <w:rPr>
          <w:rFonts w:ascii="Arial" w:hAnsi="Arial" w:cs="Arial"/>
          <w:color w:val="000000"/>
          <w:sz w:val="20"/>
          <w:szCs w:val="20"/>
        </w:rPr>
        <w:t>par téléphone : 07.64.61.81.49</w:t>
      </w: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596BF6" w:rsidRPr="00596BF6" w:rsidRDefault="00596BF6" w:rsidP="00596BF6">
      <w:pPr>
        <w:keepLines/>
        <w:widowControl w:val="0"/>
        <w:numPr>
          <w:ilvl w:val="0"/>
          <w:numId w:val="35"/>
        </w:numPr>
        <w:tabs>
          <w:tab w:val="left" w:pos="392"/>
        </w:tabs>
        <w:autoSpaceDE w:val="0"/>
        <w:autoSpaceDN w:val="0"/>
        <w:adjustRightInd w:val="0"/>
        <w:spacing w:after="0" w:line="240" w:lineRule="auto"/>
        <w:ind w:left="1418" w:right="111"/>
        <w:jc w:val="both"/>
        <w:rPr>
          <w:rFonts w:ascii="Arial" w:hAnsi="Arial" w:cs="Arial"/>
          <w:color w:val="000000"/>
          <w:sz w:val="20"/>
          <w:szCs w:val="20"/>
        </w:rPr>
      </w:pPr>
      <w:r w:rsidRPr="00596BF6">
        <w:rPr>
          <w:rFonts w:ascii="Arial" w:hAnsi="Arial" w:cs="Arial"/>
          <w:color w:val="000000"/>
          <w:sz w:val="20"/>
          <w:szCs w:val="20"/>
        </w:rPr>
        <w:lastRenderedPageBreak/>
        <w:t>par courriel : gestion.marches.cpam-melun@assurance-maladie.fr</w:t>
      </w: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sidRPr="00596BF6">
        <w:rPr>
          <w:rFonts w:ascii="Arial" w:hAnsi="Arial" w:cs="Arial"/>
          <w:color w:val="000000"/>
          <w:sz w:val="20"/>
          <w:szCs w:val="20"/>
        </w:rPr>
        <w:t xml:space="preserve">                                  </w:t>
      </w: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sidRPr="00596BF6">
        <w:rPr>
          <w:rFonts w:ascii="Arial" w:hAnsi="Arial" w:cs="Arial"/>
          <w:color w:val="000000"/>
          <w:sz w:val="20"/>
          <w:szCs w:val="20"/>
        </w:rPr>
        <w:t>La prise de rendez-vous est obligatoire pour l'organisation des visites durant la période de publication de la procédure.</w:t>
      </w: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sidRPr="00596BF6">
        <w:rPr>
          <w:rFonts w:ascii="Arial" w:hAnsi="Arial" w:cs="Arial"/>
          <w:color w:val="000000"/>
          <w:sz w:val="20"/>
          <w:szCs w:val="20"/>
        </w:rPr>
        <w:t>Une seule visite est réalisable par candidat. L'attestation de visite fournie dans le DCE devra être présentée au représentant de la CPAM 77 pour signature lors de la visite. Cette attestation de visite devra être jointe dans l'offre sous peine de voir l'offre rejetée.</w:t>
      </w: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sidRPr="00596BF6">
        <w:rPr>
          <w:rFonts w:ascii="Arial" w:hAnsi="Arial" w:cs="Arial"/>
          <w:color w:val="000000"/>
          <w:sz w:val="20"/>
          <w:szCs w:val="20"/>
        </w:rPr>
        <w:t>Les visites à l'improviste ne sont pas autorisées.</w:t>
      </w: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sidRPr="00596BF6">
        <w:rPr>
          <w:rFonts w:ascii="Arial" w:hAnsi="Arial" w:cs="Arial"/>
          <w:color w:val="000000"/>
          <w:sz w:val="20"/>
          <w:szCs w:val="20"/>
        </w:rPr>
        <w:t>Les photos sont autorisées, étant spécifié que l’usage de ces dernières en dehors du cadre de cette consultation est proscrit (usage commercial, communication à des tiers …).</w:t>
      </w: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sidRPr="00596BF6">
        <w:rPr>
          <w:rFonts w:ascii="Arial" w:hAnsi="Arial" w:cs="Arial"/>
          <w:color w:val="000000"/>
          <w:sz w:val="20"/>
          <w:szCs w:val="20"/>
        </w:rPr>
        <w:t>Le candidat prend connaissance du lieu et de toutes les mesures nécessaires à l’établissement de sa proposition financière. Après notification du marché, il ne peut arguer d’aucune difficulté liée à la configuration du lieu ou aux conditions d’accès au site pour justifier de « l’impossibilité d’exécution, d’un retard ou d’une plus-value ».</w:t>
      </w:r>
    </w:p>
    <w:p w:rsidR="00596BF6" w:rsidRP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596BF6" w:rsidRDefault="00596BF6" w:rsidP="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r w:rsidRPr="00596BF6">
        <w:rPr>
          <w:rFonts w:ascii="Arial" w:hAnsi="Arial" w:cs="Arial"/>
          <w:color w:val="000000"/>
          <w:sz w:val="20"/>
          <w:szCs w:val="20"/>
        </w:rPr>
        <w:t>Il est tenu lors de sa visite, de signaler au Pouvoir Adjudicateur, tout manquement, incohérence, et problème relatif au travaux décrit au présent marché.</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Délai de validité des offres :</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Le délai de validité des offres est de 6 mois</w:t>
      </w:r>
      <w:r>
        <w:rPr>
          <w:rFonts w:ascii="Arial" w:hAnsi="Arial" w:cs="Arial"/>
          <w:color w:val="FF0000"/>
          <w:sz w:val="20"/>
          <w:szCs w:val="20"/>
        </w:rPr>
        <w:t xml:space="preserve"> </w:t>
      </w:r>
      <w:r>
        <w:rPr>
          <w:rFonts w:ascii="Arial" w:hAnsi="Arial" w:cs="Arial"/>
          <w:color w:val="000000"/>
          <w:sz w:val="20"/>
          <w:szCs w:val="20"/>
        </w:rPr>
        <w:t>à compter de la date limite de réception des offres.</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Communication et échanges d’informations par voie électronique :</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xml:space="preserve">Les communications et échanges s'effectueront pendant toute la consultation par voie électronique par le biais du profil acheteur à l'adresse suivante : </w:t>
      </w:r>
      <w:r>
        <w:rPr>
          <w:rFonts w:ascii="Arial" w:hAnsi="Arial" w:cs="Arial"/>
          <w:color w:val="2F5496"/>
          <w:sz w:val="20"/>
          <w:szCs w:val="20"/>
          <w:u w:val="single"/>
        </w:rPr>
        <w:t>https://www.marches-publics.gouv.fr/</w:t>
      </w:r>
      <w:r>
        <w:rPr>
          <w:rFonts w:ascii="Arial" w:hAnsi="Arial" w:cs="Arial"/>
          <w:color w:val="000000"/>
          <w:sz w:val="20"/>
          <w:szCs w:val="20"/>
        </w:rPr>
        <w:t>.</w:t>
      </w:r>
    </w:p>
    <w:p w:rsidR="00CD1F21" w:rsidRDefault="00CD1F21">
      <w:pPr>
        <w:keepNext/>
        <w:keepLines/>
        <w:widowControl w:val="0"/>
        <w:numPr>
          <w:ilvl w:val="0"/>
          <w:numId w:val="31"/>
        </w:numPr>
        <w:tabs>
          <w:tab w:val="clear" w:pos="108"/>
          <w:tab w:val="left" w:pos="465"/>
        </w:tabs>
        <w:autoSpaceDE w:val="0"/>
        <w:autoSpaceDN w:val="0"/>
        <w:adjustRightInd w:val="0"/>
        <w:spacing w:before="400" w:after="0" w:line="240" w:lineRule="auto"/>
        <w:jc w:val="both"/>
        <w:rPr>
          <w:rFonts w:ascii="Arial" w:hAnsi="Arial" w:cs="Arial"/>
          <w:sz w:val="24"/>
          <w:szCs w:val="24"/>
        </w:rPr>
      </w:pPr>
      <w:r>
        <w:rPr>
          <w:rFonts w:ascii="Arial" w:hAnsi="Arial" w:cs="Arial"/>
          <w:b/>
          <w:bCs/>
          <w:color w:val="4128B2"/>
          <w:sz w:val="28"/>
          <w:szCs w:val="28"/>
        </w:rPr>
        <w:t>PRÉSENTATION DES PROPOSITIONS</w:t>
      </w:r>
    </w:p>
    <w:p w:rsidR="00CD1F21" w:rsidRDefault="00CD1F21">
      <w:pPr>
        <w:keepNext/>
        <w:keepLines/>
        <w:widowControl w:val="0"/>
        <w:pBdr>
          <w:bottom w:val="single" w:sz="4" w:space="1" w:color="D9D9D9"/>
        </w:pBdr>
        <w:autoSpaceDE w:val="0"/>
        <w:autoSpaceDN w:val="0"/>
        <w:adjustRightInd w:val="0"/>
        <w:spacing w:after="0" w:line="240" w:lineRule="auto"/>
        <w:ind w:left="117" w:right="111"/>
        <w:jc w:val="both"/>
        <w:rPr>
          <w:rFonts w:ascii="Arial" w:hAnsi="Arial" w:cs="Arial"/>
          <w:color w:val="000000"/>
          <w:sz w:val="2"/>
          <w:szCs w:val="2"/>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Réponse et groupement :</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Aucune forme particulière de groupement n’est imposée après attribution.</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9725"/>
      </w:tblGrid>
      <w:tr w:rsidR="00CD1F21">
        <w:tc>
          <w:tcPr>
            <w:tcW w:w="9725" w:type="dxa"/>
            <w:tcBorders>
              <w:top w:val="nil"/>
              <w:left w:val="nil"/>
              <w:bottom w:val="nil"/>
              <w:right w:val="nil"/>
            </w:tcBorders>
            <w:shd w:val="clear" w:color="auto" w:fill="DADADA"/>
          </w:tcPr>
          <w:p w:rsidR="00CD1F21" w:rsidRDefault="00CD1F21">
            <w:pPr>
              <w:widowControl w:val="0"/>
              <w:autoSpaceDE w:val="0"/>
              <w:autoSpaceDN w:val="0"/>
              <w:adjustRightInd w:val="0"/>
              <w:spacing w:before="120" w:after="120" w:line="240" w:lineRule="auto"/>
              <w:ind w:left="108"/>
              <w:jc w:val="both"/>
              <w:rPr>
                <w:rFonts w:ascii="Arial" w:hAnsi="Arial" w:cs="Arial"/>
                <w:color w:val="000000"/>
                <w:sz w:val="16"/>
                <w:szCs w:val="16"/>
              </w:rPr>
            </w:pPr>
            <w:r>
              <w:rPr>
                <w:rFonts w:ascii="Arial" w:hAnsi="Arial" w:cs="Arial"/>
                <w:color w:val="000000"/>
                <w:sz w:val="16"/>
                <w:szCs w:val="16"/>
              </w:rPr>
              <w:t>Conformément aux articles L1220-1 à L1220-3 du Code de la Commande publique et à l'arrêt du Conseil d'État n°436532 du 08/12/2020, si l'étude des offres démontre que plusieurs personnes morales différentes, qui constituent en principe des opérateurs économiques distincts, n'ont pas d'autonomie commerciale, résultant notamment des liens étroits entre leurs actionnaires ou leurs dirigeants, qui peut se manifester par l'absence totale ou partielle de moyens distincts ou la similarité de leurs offres, alors ces personnes morales seront regardées comme un seul et même soumissionnaire et seule sera retenue la dernière réponse déposée (article R2151-6 du Code de la commande publique).</w:t>
            </w:r>
          </w:p>
          <w:p w:rsidR="00CD1F21" w:rsidRDefault="00CD1F21">
            <w:pPr>
              <w:widowControl w:val="0"/>
              <w:autoSpaceDE w:val="0"/>
              <w:autoSpaceDN w:val="0"/>
              <w:adjustRightInd w:val="0"/>
              <w:spacing w:before="120" w:after="120" w:line="240" w:lineRule="auto"/>
              <w:ind w:left="108"/>
              <w:jc w:val="both"/>
              <w:rPr>
                <w:rFonts w:ascii="Arial" w:hAnsi="Arial" w:cs="Arial"/>
                <w:sz w:val="24"/>
                <w:szCs w:val="24"/>
              </w:rPr>
            </w:pPr>
            <w:r>
              <w:rPr>
                <w:rFonts w:ascii="Arial" w:hAnsi="Arial" w:cs="Arial"/>
                <w:color w:val="000000"/>
                <w:sz w:val="16"/>
                <w:szCs w:val="16"/>
              </w:rPr>
              <w:t>Conformément à l'article R2142-4 du Code de la commande publique, une même personne ne peut représenter plus d'un candidat pour un même marché à peine d'irrégularité. Tous les groupements constitués des mêmes opérateurs économiques permutant leur responsabilité seront considérés comme un seul et même soumissionnaire.</w:t>
            </w:r>
          </w:p>
        </w:tc>
      </w:tr>
    </w:tbl>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Variantes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xml:space="preserve">Les </w:t>
      </w:r>
      <w:r>
        <w:rPr>
          <w:rFonts w:ascii="Arial" w:hAnsi="Arial" w:cs="Arial"/>
          <w:b/>
          <w:bCs/>
          <w:color w:val="000000"/>
          <w:sz w:val="20"/>
          <w:szCs w:val="20"/>
        </w:rPr>
        <w:t>variantes à l’initiative des candidats</w:t>
      </w:r>
      <w:r>
        <w:rPr>
          <w:rFonts w:ascii="Arial" w:hAnsi="Arial" w:cs="Arial"/>
          <w:color w:val="000000"/>
          <w:sz w:val="20"/>
          <w:szCs w:val="20"/>
        </w:rPr>
        <w:t xml:space="preserve"> ne sont pas autorisées.</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Contenu des plis et conditions de participation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A l’appui de leur candidature, les candidats doivent fournir les documents suivants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tbl>
      <w:tblPr>
        <w:tblW w:w="0" w:type="auto"/>
        <w:tblInd w:w="9" w:type="dxa"/>
        <w:tblLayout w:type="fixed"/>
        <w:tblCellMar>
          <w:left w:w="0" w:type="dxa"/>
          <w:right w:w="0" w:type="dxa"/>
        </w:tblCellMar>
        <w:tblLook w:val="0000" w:firstRow="0" w:lastRow="0" w:firstColumn="0" w:lastColumn="0" w:noHBand="0" w:noVBand="0"/>
      </w:tblPr>
      <w:tblGrid>
        <w:gridCol w:w="3085"/>
        <w:gridCol w:w="6662"/>
      </w:tblGrid>
      <w:tr w:rsidR="00CD1F21">
        <w:trPr>
          <w:cantSplit/>
          <w:tblHeader/>
        </w:trPr>
        <w:tc>
          <w:tcPr>
            <w:tcW w:w="3085" w:type="dxa"/>
            <w:tcBorders>
              <w:top w:val="nil"/>
              <w:left w:val="nil"/>
              <w:bottom w:val="single" w:sz="4" w:space="0" w:color="D9D9D9"/>
              <w:right w:val="nil"/>
            </w:tcBorders>
            <w:shd w:val="clear" w:color="auto" w:fill="4128B2"/>
            <w:vAlign w:val="center"/>
          </w:tcPr>
          <w:p w:rsidR="00CD1F21" w:rsidRDefault="00CD1F21">
            <w:pPr>
              <w:keepLines/>
              <w:widowControl w:val="0"/>
              <w:autoSpaceDE w:val="0"/>
              <w:autoSpaceDN w:val="0"/>
              <w:adjustRightInd w:val="0"/>
              <w:spacing w:before="60" w:after="60" w:line="240" w:lineRule="auto"/>
              <w:ind w:left="108" w:right="103"/>
              <w:jc w:val="center"/>
              <w:rPr>
                <w:rFonts w:ascii="Arial" w:hAnsi="Arial" w:cs="Arial"/>
                <w:sz w:val="24"/>
                <w:szCs w:val="24"/>
              </w:rPr>
            </w:pPr>
            <w:r>
              <w:rPr>
                <w:rFonts w:ascii="Arial" w:hAnsi="Arial" w:cs="Arial"/>
                <w:color w:val="FFFFFF"/>
                <w:sz w:val="20"/>
                <w:szCs w:val="20"/>
              </w:rPr>
              <w:t>Document</w:t>
            </w:r>
          </w:p>
        </w:tc>
        <w:tc>
          <w:tcPr>
            <w:tcW w:w="6662" w:type="dxa"/>
            <w:tcBorders>
              <w:top w:val="nil"/>
              <w:left w:val="nil"/>
              <w:bottom w:val="single" w:sz="4" w:space="0" w:color="D9D9D9"/>
              <w:right w:val="nil"/>
            </w:tcBorders>
            <w:shd w:val="clear" w:color="auto" w:fill="4128B2"/>
          </w:tcPr>
          <w:p w:rsidR="00CD1F21" w:rsidRDefault="00CD1F21">
            <w:pPr>
              <w:keepLines/>
              <w:widowControl w:val="0"/>
              <w:autoSpaceDE w:val="0"/>
              <w:autoSpaceDN w:val="0"/>
              <w:adjustRightInd w:val="0"/>
              <w:spacing w:before="60" w:after="60" w:line="240" w:lineRule="auto"/>
              <w:ind w:left="113" w:right="101"/>
              <w:jc w:val="center"/>
              <w:rPr>
                <w:rFonts w:ascii="Arial" w:hAnsi="Arial" w:cs="Arial"/>
                <w:sz w:val="24"/>
                <w:szCs w:val="24"/>
              </w:rPr>
            </w:pPr>
            <w:r>
              <w:rPr>
                <w:rFonts w:ascii="Arial" w:hAnsi="Arial" w:cs="Arial"/>
                <w:color w:val="FFFFFF"/>
                <w:sz w:val="20"/>
                <w:szCs w:val="20"/>
              </w:rPr>
              <w:t>Descriptif</w:t>
            </w:r>
          </w:p>
        </w:tc>
      </w:tr>
      <w:tr w:rsidR="00CD1F21">
        <w:tc>
          <w:tcPr>
            <w:tcW w:w="9747" w:type="dxa"/>
            <w:gridSpan w:val="2"/>
            <w:tcBorders>
              <w:top w:val="single" w:sz="4" w:space="0" w:color="D9D9D9"/>
              <w:left w:val="single" w:sz="4" w:space="0" w:color="D9D9D9"/>
              <w:bottom w:val="single" w:sz="4" w:space="0" w:color="D9D9D9"/>
              <w:right w:val="single" w:sz="4" w:space="0" w:color="D9D9D9"/>
            </w:tcBorders>
            <w:shd w:val="clear" w:color="auto" w:fill="DADADA"/>
          </w:tcPr>
          <w:p w:rsidR="00CD1F21" w:rsidRDefault="00CD1F21">
            <w:pPr>
              <w:widowControl w:val="0"/>
              <w:autoSpaceDE w:val="0"/>
              <w:autoSpaceDN w:val="0"/>
              <w:adjustRightInd w:val="0"/>
              <w:spacing w:before="40" w:after="40" w:line="240" w:lineRule="auto"/>
              <w:ind w:left="108" w:right="101"/>
              <w:rPr>
                <w:rFonts w:ascii="Arial" w:hAnsi="Arial" w:cs="Arial"/>
                <w:sz w:val="24"/>
                <w:szCs w:val="24"/>
              </w:rPr>
            </w:pPr>
            <w:r>
              <w:rPr>
                <w:rFonts w:ascii="Arial" w:hAnsi="Arial" w:cs="Arial"/>
                <w:b/>
                <w:bCs/>
                <w:color w:val="000000"/>
                <w:sz w:val="18"/>
                <w:szCs w:val="18"/>
              </w:rPr>
              <w:t>Situation juridique</w:t>
            </w: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Déclaration du candidat (DC2)</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Déclaration individuelle du candidat ou du membre du groupement (DC2 disponible sur le site du ministère de l'Economie et des Finances)</w:t>
            </w: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lastRenderedPageBreak/>
              <w:t>Lettre de candidature (DC1)</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Lettre de candidature Habilitation du mandataire par ses cotraitants (DC1 disponible sur le site du ministère de l'Economie et des Finances)</w:t>
            </w:r>
          </w:p>
        </w:tc>
      </w:tr>
      <w:tr w:rsidR="00CD1F21">
        <w:tc>
          <w:tcPr>
            <w:tcW w:w="9747" w:type="dxa"/>
            <w:gridSpan w:val="2"/>
            <w:tcBorders>
              <w:top w:val="single" w:sz="4" w:space="0" w:color="D9D9D9"/>
              <w:left w:val="single" w:sz="4" w:space="0" w:color="D9D9D9"/>
              <w:bottom w:val="single" w:sz="4" w:space="0" w:color="D9D9D9"/>
              <w:right w:val="single" w:sz="4" w:space="0" w:color="D9D9D9"/>
            </w:tcBorders>
            <w:shd w:val="clear" w:color="auto" w:fill="DADADA"/>
          </w:tcPr>
          <w:p w:rsidR="00CD1F21" w:rsidRDefault="00CD1F21">
            <w:pPr>
              <w:widowControl w:val="0"/>
              <w:autoSpaceDE w:val="0"/>
              <w:autoSpaceDN w:val="0"/>
              <w:adjustRightInd w:val="0"/>
              <w:spacing w:before="40" w:after="40" w:line="240" w:lineRule="auto"/>
              <w:ind w:left="108" w:right="101"/>
              <w:rPr>
                <w:rFonts w:ascii="Arial" w:hAnsi="Arial" w:cs="Arial"/>
                <w:sz w:val="24"/>
                <w:szCs w:val="24"/>
              </w:rPr>
            </w:pPr>
            <w:r>
              <w:rPr>
                <w:rFonts w:ascii="Arial" w:hAnsi="Arial" w:cs="Arial"/>
                <w:b/>
                <w:bCs/>
                <w:color w:val="000000"/>
                <w:sz w:val="18"/>
                <w:szCs w:val="18"/>
              </w:rPr>
              <w:t>Capacité économique et financière</w:t>
            </w: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Chiffre d'affaires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Déclaration concernant le chiffre d'affaires global et le chiffre d'affaires concernant les fournitures, services ou travaux objet du marché, réalisés au cours des trois derniers exercices disponibles</w:t>
            </w: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Risques professionnels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Déclaration appropriée de banques ou preuve d'une assurance pour les risques professionnels</w:t>
            </w:r>
          </w:p>
        </w:tc>
      </w:tr>
      <w:tr w:rsidR="00CD1F21">
        <w:tc>
          <w:tcPr>
            <w:tcW w:w="9747" w:type="dxa"/>
            <w:gridSpan w:val="2"/>
            <w:tcBorders>
              <w:top w:val="single" w:sz="4" w:space="0" w:color="D9D9D9"/>
              <w:left w:val="single" w:sz="4" w:space="0" w:color="D9D9D9"/>
              <w:bottom w:val="single" w:sz="4" w:space="0" w:color="D9D9D9"/>
              <w:right w:val="single" w:sz="4" w:space="0" w:color="D9D9D9"/>
            </w:tcBorders>
            <w:shd w:val="clear" w:color="auto" w:fill="DADADA"/>
          </w:tcPr>
          <w:p w:rsidR="00CD1F21" w:rsidRDefault="00CD1F21">
            <w:pPr>
              <w:widowControl w:val="0"/>
              <w:autoSpaceDE w:val="0"/>
              <w:autoSpaceDN w:val="0"/>
              <w:adjustRightInd w:val="0"/>
              <w:spacing w:before="40" w:after="40" w:line="240" w:lineRule="auto"/>
              <w:ind w:left="108" w:right="101"/>
              <w:rPr>
                <w:rFonts w:ascii="Arial" w:hAnsi="Arial" w:cs="Arial"/>
                <w:sz w:val="24"/>
                <w:szCs w:val="24"/>
              </w:rPr>
            </w:pPr>
            <w:r>
              <w:rPr>
                <w:rFonts w:ascii="Arial" w:hAnsi="Arial" w:cs="Arial"/>
                <w:b/>
                <w:bCs/>
                <w:color w:val="000000"/>
                <w:sz w:val="18"/>
                <w:szCs w:val="18"/>
              </w:rPr>
              <w:t>Capacité technique et professionnelle : minima exigés</w:t>
            </w: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Certificats de qualité</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Des certificats de qualité attestant que l'opérateur économique se conforme à certaines normes d'assurance de qualité, y compris en ce qui concerne l'accessibilité pour les personnes handicapées</w:t>
            </w: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Moyens humains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Déclaration indiquant les effectifs moyens annuels du candidat et l'importance du personnel d'encadrement pour chacune des trois dernières années</w:t>
            </w: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Moyens techniques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Déclaration indiquant l'outillage, le matériel et l'équipement technique dont le candidat dispose pour la réalisation de marchés de même nature</w:t>
            </w: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Qualifications professionnelles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Certificats de qualifications professionnelles. La preuve de la capacité du candidat peut être apportée par tout moyen (certificats d'identité professionnelle, références de travaux attestant de la compétence de l'opérateur à réaliser la prestation)</w:t>
            </w: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Références fournitures et services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Liste des principales fournitures ou des principaux services effectués (3 dernières années) indiquant le montant, la date et le destinataire, prouvées par des attestations du destinataire ou, à défaut, par une déclaration de l'opérateur économique</w:t>
            </w:r>
          </w:p>
        </w:tc>
      </w:tr>
      <w:tr w:rsidR="00CD1F21">
        <w:tc>
          <w:tcPr>
            <w:tcW w:w="9747" w:type="dxa"/>
            <w:gridSpan w:val="2"/>
            <w:tcBorders>
              <w:top w:val="single" w:sz="4" w:space="0" w:color="D9D9D9"/>
              <w:left w:val="single" w:sz="4" w:space="0" w:color="D9D9D9"/>
              <w:bottom w:val="single" w:sz="4" w:space="0" w:color="D9D9D9"/>
              <w:right w:val="single" w:sz="4" w:space="0" w:color="D9D9D9"/>
            </w:tcBorders>
            <w:shd w:val="clear" w:color="auto" w:fill="DADADA"/>
          </w:tcPr>
          <w:p w:rsidR="00CD1F21" w:rsidRDefault="00CD1F21">
            <w:pPr>
              <w:widowControl w:val="0"/>
              <w:autoSpaceDE w:val="0"/>
              <w:autoSpaceDN w:val="0"/>
              <w:adjustRightInd w:val="0"/>
              <w:spacing w:before="40" w:after="40" w:line="240" w:lineRule="auto"/>
              <w:ind w:left="108" w:right="101"/>
              <w:rPr>
                <w:rFonts w:ascii="Arial" w:hAnsi="Arial" w:cs="Arial"/>
                <w:sz w:val="24"/>
                <w:szCs w:val="24"/>
              </w:rPr>
            </w:pPr>
            <w:r>
              <w:rPr>
                <w:rFonts w:ascii="Arial" w:hAnsi="Arial" w:cs="Arial"/>
                <w:b/>
                <w:bCs/>
                <w:color w:val="000000"/>
                <w:sz w:val="18"/>
                <w:szCs w:val="18"/>
              </w:rPr>
              <w:t>Autres justificatifs</w:t>
            </w: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Cadre de mémoire technique</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i/>
                <w:iCs/>
                <w:color w:val="000000"/>
                <w:sz w:val="18"/>
                <w:szCs w:val="18"/>
              </w:rPr>
            </w:pP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Déclaration de sous-traitant (DC4)</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i/>
                <w:iCs/>
                <w:color w:val="000000"/>
                <w:sz w:val="18"/>
                <w:szCs w:val="18"/>
              </w:rPr>
            </w:pPr>
          </w:p>
        </w:tc>
      </w:tr>
      <w:tr w:rsidR="00CD1F21">
        <w:tc>
          <w:tcPr>
            <w:tcW w:w="3085"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Gestion environnementale</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Indication des mesures de gestion environnementale que le candidat pourra appliquer lors de l'exécution du marché public</w:t>
            </w:r>
          </w:p>
        </w:tc>
      </w:tr>
    </w:tbl>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b/>
          <w:bCs/>
          <w:color w:val="000000"/>
          <w:sz w:val="20"/>
          <w:szCs w:val="20"/>
        </w:rPr>
        <w:t>Présentation des documents :</w:t>
      </w:r>
      <w:r>
        <w:rPr>
          <w:rFonts w:ascii="Arial" w:hAnsi="Arial" w:cs="Arial"/>
          <w:color w:val="000000"/>
          <w:sz w:val="20"/>
          <w:szCs w:val="20"/>
        </w:rPr>
        <w:t xml:space="preserve"> le candidat devra présenter ces documents soit dans des fichiers distincts (exemple : DC1.pdf, DC2.pdf), soit dans un même document (exemple : candidature.pdf) avec un sommaire et les numéros de page détaillant le contenu du document.</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Le candidat peut remettre un document unique de marché européen (DUME) rédigé en français en lieu et place des documents et renseignements demandés par l’acheteur aux fins de vérification de l’aptitude à répondre aux marchés publics, de l’aptitude à exercer l’activité professionnelle, de la capacité économique et financière ainsi que des capacités techniques et professionnelles.</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Les candidats ne sont pas tenus de fournir les documents et renseignements que l’acheteur peut obtenir par le biais d'un système électronique de mise à disposition d'informations, administré par un organisme officiel ou d'un espace de stockage numérique, à condition que le candidat mentionne dans le dossier de candidature toutes les informations nécessaires à la consultation de ce système et que l'accès soit gratuit.</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xml:space="preserve">En outre, pour chaque sous-traitant mentionné dans l'offre, le candidat devra joindre :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les capacités professionnelles et financières du sous-traitant ;</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une déclaration du sous-traitant indiquant qu'il ne tombe pas sous le coup d'une interdiction d'accéder aux marchés publics.</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43B37" w:rsidRDefault="00C43B37">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43B37" w:rsidRDefault="00C43B37">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43B37" w:rsidRDefault="00C43B37">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43B37" w:rsidRDefault="00C43B37">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43B37" w:rsidRDefault="00C43B37">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L’offre des candidats est composée des documents suivants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tbl>
      <w:tblPr>
        <w:tblW w:w="0" w:type="auto"/>
        <w:tblInd w:w="9" w:type="dxa"/>
        <w:tblLayout w:type="fixed"/>
        <w:tblCellMar>
          <w:left w:w="0" w:type="dxa"/>
          <w:right w:w="0" w:type="dxa"/>
        </w:tblCellMar>
        <w:tblLook w:val="0000" w:firstRow="0" w:lastRow="0" w:firstColumn="0" w:lastColumn="0" w:noHBand="0" w:noVBand="0"/>
      </w:tblPr>
      <w:tblGrid>
        <w:gridCol w:w="3076"/>
        <w:gridCol w:w="9"/>
        <w:gridCol w:w="6662"/>
      </w:tblGrid>
      <w:tr w:rsidR="00CD1F21">
        <w:trPr>
          <w:cantSplit/>
          <w:tblHeader/>
        </w:trPr>
        <w:tc>
          <w:tcPr>
            <w:tcW w:w="3076" w:type="dxa"/>
            <w:tcBorders>
              <w:top w:val="nil"/>
              <w:left w:val="nil"/>
              <w:bottom w:val="single" w:sz="4" w:space="0" w:color="D9D9D9"/>
              <w:right w:val="nil"/>
            </w:tcBorders>
            <w:shd w:val="clear" w:color="auto" w:fill="4128B2"/>
            <w:vAlign w:val="center"/>
          </w:tcPr>
          <w:p w:rsidR="00CD1F21" w:rsidRDefault="00CD1F21">
            <w:pPr>
              <w:keepLines/>
              <w:widowControl w:val="0"/>
              <w:autoSpaceDE w:val="0"/>
              <w:autoSpaceDN w:val="0"/>
              <w:adjustRightInd w:val="0"/>
              <w:spacing w:before="60" w:after="60" w:line="240" w:lineRule="auto"/>
              <w:ind w:left="108" w:right="92"/>
              <w:jc w:val="center"/>
              <w:rPr>
                <w:rFonts w:ascii="Arial" w:hAnsi="Arial" w:cs="Arial"/>
                <w:sz w:val="24"/>
                <w:szCs w:val="24"/>
              </w:rPr>
            </w:pPr>
            <w:r>
              <w:rPr>
                <w:rFonts w:ascii="Arial" w:hAnsi="Arial" w:cs="Arial"/>
                <w:color w:val="FFFFFF"/>
                <w:sz w:val="20"/>
                <w:szCs w:val="20"/>
              </w:rPr>
              <w:t>Document</w:t>
            </w:r>
          </w:p>
        </w:tc>
        <w:tc>
          <w:tcPr>
            <w:tcW w:w="6671" w:type="dxa"/>
            <w:gridSpan w:val="2"/>
            <w:tcBorders>
              <w:top w:val="nil"/>
              <w:left w:val="nil"/>
              <w:bottom w:val="single" w:sz="4" w:space="0" w:color="D9D9D9"/>
              <w:right w:val="nil"/>
            </w:tcBorders>
            <w:shd w:val="clear" w:color="auto" w:fill="4128B2"/>
          </w:tcPr>
          <w:p w:rsidR="00CD1F21" w:rsidRDefault="00CD1F21">
            <w:pPr>
              <w:keepLines/>
              <w:widowControl w:val="0"/>
              <w:autoSpaceDE w:val="0"/>
              <w:autoSpaceDN w:val="0"/>
              <w:adjustRightInd w:val="0"/>
              <w:spacing w:before="60" w:after="60" w:line="240" w:lineRule="auto"/>
              <w:ind w:left="124" w:right="81"/>
              <w:jc w:val="center"/>
              <w:rPr>
                <w:rFonts w:ascii="Arial" w:hAnsi="Arial" w:cs="Arial"/>
                <w:sz w:val="24"/>
                <w:szCs w:val="24"/>
              </w:rPr>
            </w:pPr>
            <w:r>
              <w:rPr>
                <w:rFonts w:ascii="Arial" w:hAnsi="Arial" w:cs="Arial"/>
                <w:color w:val="FFFFFF"/>
                <w:sz w:val="20"/>
                <w:szCs w:val="20"/>
              </w:rPr>
              <w:t>Descriptif</w:t>
            </w:r>
          </w:p>
        </w:tc>
      </w:tr>
      <w:tr w:rsidR="00CD1F21">
        <w:tc>
          <w:tcPr>
            <w:tcW w:w="3085" w:type="dxa"/>
            <w:gridSpan w:val="2"/>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Acte d'engagement</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i/>
                <w:iCs/>
                <w:color w:val="000000"/>
                <w:sz w:val="18"/>
                <w:szCs w:val="18"/>
              </w:rPr>
            </w:pPr>
          </w:p>
        </w:tc>
      </w:tr>
      <w:tr w:rsidR="00CD1F21">
        <w:tc>
          <w:tcPr>
            <w:tcW w:w="3085" w:type="dxa"/>
            <w:gridSpan w:val="2"/>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BPU</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Bordereau de prix unitaire</w:t>
            </w:r>
          </w:p>
        </w:tc>
      </w:tr>
      <w:tr w:rsidR="00CD1F21">
        <w:tc>
          <w:tcPr>
            <w:tcW w:w="3085" w:type="dxa"/>
            <w:gridSpan w:val="2"/>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DPGF</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Décomposition du prix global et forfaitaire</w:t>
            </w:r>
          </w:p>
        </w:tc>
      </w:tr>
      <w:tr w:rsidR="00CD1F21">
        <w:tc>
          <w:tcPr>
            <w:tcW w:w="3085" w:type="dxa"/>
            <w:gridSpan w:val="2"/>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Documents complémentaires</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sz w:val="24"/>
                <w:szCs w:val="24"/>
              </w:rPr>
            </w:pPr>
            <w:r>
              <w:rPr>
                <w:rFonts w:ascii="Arial" w:hAnsi="Arial" w:cs="Arial"/>
                <w:i/>
                <w:iCs/>
                <w:color w:val="000000"/>
                <w:sz w:val="18"/>
                <w:szCs w:val="18"/>
              </w:rPr>
              <w:t>Tout document complémentaire que le candidat juge utile à la présentation et à la bonne compréhension de son offre</w:t>
            </w:r>
          </w:p>
        </w:tc>
      </w:tr>
      <w:tr w:rsidR="00596BF6">
        <w:tc>
          <w:tcPr>
            <w:tcW w:w="3085" w:type="dxa"/>
            <w:gridSpan w:val="2"/>
            <w:tcBorders>
              <w:top w:val="single" w:sz="4" w:space="0" w:color="D9D9D9"/>
              <w:left w:val="single" w:sz="4" w:space="0" w:color="D9D9D9"/>
              <w:bottom w:val="single" w:sz="4" w:space="0" w:color="D9D9D9"/>
              <w:right w:val="single" w:sz="4" w:space="0" w:color="D9D9D9"/>
            </w:tcBorders>
            <w:shd w:val="clear" w:color="auto" w:fill="FFFFFF"/>
          </w:tcPr>
          <w:p w:rsidR="00596BF6" w:rsidRDefault="00596BF6">
            <w:pPr>
              <w:widowControl w:val="0"/>
              <w:autoSpaceDE w:val="0"/>
              <w:autoSpaceDN w:val="0"/>
              <w:adjustRightInd w:val="0"/>
              <w:spacing w:before="60" w:after="60" w:line="240" w:lineRule="auto"/>
              <w:ind w:left="108" w:right="103"/>
              <w:rPr>
                <w:rFonts w:ascii="Arial" w:hAnsi="Arial" w:cs="Arial"/>
                <w:color w:val="000000"/>
                <w:sz w:val="18"/>
                <w:szCs w:val="18"/>
              </w:rPr>
            </w:pPr>
            <w:r>
              <w:rPr>
                <w:rFonts w:ascii="Arial" w:hAnsi="Arial" w:cs="Arial"/>
                <w:color w:val="000000"/>
                <w:sz w:val="18"/>
                <w:szCs w:val="18"/>
              </w:rPr>
              <w:t>Attestation de visite signée par la CPAM 77</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596BF6" w:rsidRDefault="00596BF6">
            <w:pPr>
              <w:widowControl w:val="0"/>
              <w:autoSpaceDE w:val="0"/>
              <w:autoSpaceDN w:val="0"/>
              <w:adjustRightInd w:val="0"/>
              <w:spacing w:before="60" w:after="60" w:line="240" w:lineRule="auto"/>
              <w:ind w:left="113" w:right="101"/>
              <w:rPr>
                <w:rFonts w:ascii="Arial" w:hAnsi="Arial" w:cs="Arial"/>
                <w:i/>
                <w:iCs/>
                <w:color w:val="000000"/>
                <w:sz w:val="18"/>
                <w:szCs w:val="18"/>
              </w:rPr>
            </w:pPr>
          </w:p>
        </w:tc>
      </w:tr>
      <w:tr w:rsidR="00CD1F21">
        <w:tc>
          <w:tcPr>
            <w:tcW w:w="3085" w:type="dxa"/>
            <w:gridSpan w:val="2"/>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3"/>
              <w:rPr>
                <w:rFonts w:ascii="Arial" w:hAnsi="Arial" w:cs="Arial"/>
                <w:sz w:val="24"/>
                <w:szCs w:val="24"/>
              </w:rPr>
            </w:pPr>
            <w:r>
              <w:rPr>
                <w:rFonts w:ascii="Arial" w:hAnsi="Arial" w:cs="Arial"/>
                <w:color w:val="000000"/>
                <w:sz w:val="18"/>
                <w:szCs w:val="18"/>
              </w:rPr>
              <w:t>Mémoire technique</w:t>
            </w:r>
          </w:p>
        </w:tc>
        <w:tc>
          <w:tcPr>
            <w:tcW w:w="6662"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3" w:right="101"/>
              <w:rPr>
                <w:rFonts w:ascii="Arial" w:hAnsi="Arial" w:cs="Arial"/>
                <w:i/>
                <w:iCs/>
                <w:color w:val="000000"/>
                <w:sz w:val="18"/>
                <w:szCs w:val="18"/>
              </w:rPr>
            </w:pPr>
          </w:p>
        </w:tc>
      </w:tr>
    </w:tbl>
    <w:p w:rsidR="00596BF6" w:rsidRDefault="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596BF6" w:rsidRDefault="00596BF6">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Modalités de remise des offres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CD1F21">
        <w:rPr>
          <w:rFonts w:ascii="Arial" w:hAnsi="Arial" w:cs="Arial"/>
          <w:color w:val="000000"/>
          <w:sz w:val="20"/>
          <w:szCs w:val="20"/>
        </w:rPr>
        <w:t xml:space="preserve">Les offres doivent être déposées avant les dates et heures limites indiquées en page de garde, de </w:t>
      </w:r>
      <w:r w:rsidRPr="00CD1F21">
        <w:rPr>
          <w:rFonts w:ascii="Arial" w:hAnsi="Arial" w:cs="Arial"/>
          <w:b/>
          <w:bCs/>
          <w:color w:val="000000"/>
          <w:sz w:val="20"/>
          <w:szCs w:val="20"/>
        </w:rPr>
        <w:t>manière électronique</w:t>
      </w:r>
      <w:r w:rsidRPr="00CD1F21">
        <w:rPr>
          <w:rFonts w:ascii="Arial" w:hAnsi="Arial" w:cs="Arial"/>
          <w:color w:val="000000"/>
          <w:sz w:val="20"/>
          <w:szCs w:val="20"/>
        </w:rPr>
        <w:t xml:space="preserve"> sur le profil d’acheteur : </w:t>
      </w:r>
      <w:r w:rsidRPr="00CD1F21">
        <w:rPr>
          <w:rFonts w:ascii="Arial" w:hAnsi="Arial" w:cs="Arial"/>
          <w:color w:val="2F5496"/>
          <w:sz w:val="20"/>
          <w:szCs w:val="20"/>
          <w:u w:val="single"/>
        </w:rPr>
        <w:t>https://www.marches-publics.gouv.fr/</w:t>
      </w:r>
      <w:r w:rsidRPr="00CD1F21">
        <w:rPr>
          <w:rFonts w:ascii="Arial" w:hAnsi="Arial" w:cs="Arial"/>
          <w:color w:val="000000"/>
          <w:sz w:val="20"/>
          <w:szCs w:val="20"/>
        </w:rPr>
        <w:t xml:space="preserve">. </w:t>
      </w: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CD1F21">
        <w:rPr>
          <w:rFonts w:ascii="Arial" w:hAnsi="Arial" w:cs="Arial"/>
          <w:sz w:val="20"/>
          <w:szCs w:val="20"/>
        </w:rPr>
        <w:t>Les propositions doivent être remises en euros et rédigées en langue française. Si les propositions sont rédigées dans une autre langue, elles doivent être accompagnées d'une traduction en français.</w:t>
      </w: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0"/>
          <w:szCs w:val="20"/>
        </w:rPr>
      </w:pP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0"/>
          <w:szCs w:val="20"/>
        </w:rPr>
      </w:pPr>
      <w:r w:rsidRPr="00CD1F21">
        <w:rPr>
          <w:rFonts w:ascii="Arial" w:hAnsi="Arial" w:cs="Arial"/>
          <w:sz w:val="20"/>
          <w:szCs w:val="20"/>
        </w:rPr>
        <w:t>Les propositions n'ont pas à être remises signées par les candidats. Le contrat sera signé par le seul attributaire par voie papier. Le candidat s’engage à ce que l’offre signée soit conforme à celle retenue par l’acheteur. Si le candidat ne respecte pas son engagement, son offre est rejetée et le contrat attribué au candidat classé en seconde position.</w:t>
      </w: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CD1F21">
        <w:rPr>
          <w:rFonts w:ascii="Arial" w:hAnsi="Arial" w:cs="Arial"/>
          <w:color w:val="000000"/>
          <w:sz w:val="20"/>
          <w:szCs w:val="20"/>
        </w:rPr>
        <w:t>Les candidats doivent satisfaire aux prérequis techniques décrits par le profil d'acheteur. Les conditions d'utilisation de la plateforme telles que les formats de documents acceptés, l'organisation, le nommage et la taille totale des plis acceptés, les fonctions d'horodatage, le contrôle des logiciels malveillants peuvent être consultées sur le profil d'acheteur.</w:t>
      </w: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CD1F21">
        <w:rPr>
          <w:rFonts w:ascii="Arial" w:hAnsi="Arial" w:cs="Arial"/>
          <w:color w:val="000000"/>
          <w:sz w:val="20"/>
          <w:szCs w:val="20"/>
        </w:rPr>
        <w:t xml:space="preserve">La transmission des plis avant les date et heure limites de la consultation est effectuée sous la seule responsabilité des candidats. Il leur est fortement conseillé de procéder au dépôt suffisamment à l'avance avant l'heure de clôture en particulier si les plis sont volumineux. En cas de dépôts successifs, le dernier dépôt doit contenir l'ensemble des pièces exigées. </w:t>
      </w: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CD1F21">
        <w:rPr>
          <w:rFonts w:ascii="Arial" w:hAnsi="Arial" w:cs="Arial"/>
          <w:color w:val="000000"/>
          <w:sz w:val="20"/>
          <w:szCs w:val="20"/>
        </w:rPr>
        <w:t>Tous les plis sont horodatés et font l'objet après dépôt d'un accusé de bonne réception délivré par le profil acheteur. Dans le cas de candidatures groupées, le mandataire assure la sécurité et l'authenticité des informations transmises au nom des membres du groupement.</w:t>
      </w: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CD1F21">
        <w:rPr>
          <w:rFonts w:ascii="Arial" w:hAnsi="Arial" w:cs="Arial"/>
          <w:color w:val="000000"/>
          <w:sz w:val="20"/>
          <w:szCs w:val="20"/>
        </w:rPr>
        <w:t>Durant toute la procédure, tous les échanges avec l'acheteur se font de manière électronique via le profil d'acheteur. Les candidats sont invités à alerter l'acheteur sur d'éventuelles erreurs matérielles ou contrariétés d'informations contenues dans les documents de la consultation afin de lever toute ambiguïté en adressant un message sur le profil d'acheteur. En cas de problème rencontré sur la plateforme, les candidats sont invités à contacter le support technique mis en place sur le profil d'acheteur.</w:t>
      </w: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CD1F21">
        <w:rPr>
          <w:rFonts w:ascii="Arial" w:hAnsi="Arial" w:cs="Arial"/>
          <w:color w:val="000000"/>
          <w:sz w:val="20"/>
          <w:szCs w:val="20"/>
        </w:rPr>
        <w:t>La notification des échanges électroniques se faisant au moyen de la messagerie électronique, les candidats sont appelés à une vigilance particulière. Le candidat détenant un compte est responsable du paramétrage et de la surveillance de la messagerie (adresse courriel durable, redirection automatique, utilisation d'antispam) et doit s'assurer que les messages envoyés par le profil d'acheteur ne seront pas traités comme des courriels indésirables.</w:t>
      </w: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CD1F21">
        <w:rPr>
          <w:rFonts w:ascii="Arial" w:hAnsi="Arial" w:cs="Arial"/>
          <w:color w:val="000000"/>
          <w:sz w:val="20"/>
          <w:szCs w:val="20"/>
        </w:rPr>
        <w:t>Les candidats peuvent transmettre une copie de sauvegarde de leur pli électronique. Elle peut être envoyée sur support physique électronique, ou support papier, qui doit être placée dans un pli scellé, comporter sur l'enveloppe le numéro de la consultation et le nom du candidat. Ce pli est adressé en recommandé avec avis de réception ou remis en main propre contre récépissé à l'adresse indiquée ci-après.</w:t>
      </w: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CD1F21">
        <w:rPr>
          <w:rFonts w:ascii="Arial" w:hAnsi="Arial" w:cs="Arial"/>
          <w:color w:val="000000"/>
          <w:sz w:val="20"/>
          <w:szCs w:val="20"/>
        </w:rPr>
        <w:t>Les copies de sauvegarde et les éléments de la proposition qui ne peuvent être transmis par voie électronique doivent être adressés à :</w:t>
      </w:r>
    </w:p>
    <w:p w:rsidR="00CD1F21" w:rsidRPr="00CD1F21" w:rsidRDefault="00CD1F21" w:rsidP="00CD1F21">
      <w:pPr>
        <w:widowControl w:val="0"/>
        <w:pBdr>
          <w:top w:val="single" w:sz="4" w:space="1" w:color="auto"/>
          <w:left w:val="single" w:sz="4" w:space="1" w:color="auto"/>
          <w:bottom w:val="single" w:sz="4" w:space="1" w:color="auto"/>
          <w:right w:val="single" w:sz="4" w:space="1" w:color="auto"/>
        </w:pBdr>
        <w:autoSpaceDE w:val="0"/>
        <w:autoSpaceDN w:val="0"/>
        <w:adjustRightInd w:val="0"/>
        <w:spacing w:before="240" w:after="0" w:line="240" w:lineRule="auto"/>
        <w:ind w:left="117" w:right="111"/>
        <w:jc w:val="center"/>
        <w:rPr>
          <w:rFonts w:ascii="Arial" w:hAnsi="Arial" w:cs="Arial"/>
          <w:sz w:val="24"/>
          <w:szCs w:val="24"/>
        </w:rPr>
      </w:pPr>
      <w:r w:rsidRPr="00CD1F21">
        <w:rPr>
          <w:rFonts w:ascii="Arial" w:hAnsi="Arial" w:cs="Arial"/>
          <w:color w:val="000000"/>
          <w:sz w:val="20"/>
          <w:szCs w:val="20"/>
        </w:rPr>
        <w:t>Caisse Primaire d’Assurance Maladie de Seine et Marne</w:t>
      </w:r>
    </w:p>
    <w:p w:rsidR="00CD1F21" w:rsidRPr="00CD1F21" w:rsidRDefault="00CD1F21" w:rsidP="00CD1F21">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117" w:right="111"/>
        <w:jc w:val="center"/>
        <w:rPr>
          <w:rFonts w:ascii="Arial" w:hAnsi="Arial" w:cs="Arial"/>
          <w:sz w:val="24"/>
          <w:szCs w:val="24"/>
        </w:rPr>
      </w:pPr>
      <w:r w:rsidRPr="00CD1F21">
        <w:rPr>
          <w:rFonts w:ascii="Arial" w:hAnsi="Arial" w:cs="Arial"/>
          <w:color w:val="000000"/>
          <w:sz w:val="20"/>
          <w:szCs w:val="20"/>
        </w:rPr>
        <w:t>A l’attention du Responsable du Département Budget, Achats Marchés (DBAM)</w:t>
      </w:r>
    </w:p>
    <w:p w:rsidR="00CD1F21" w:rsidRPr="00CD1F21" w:rsidRDefault="00CD1F21" w:rsidP="00CD1F21">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117" w:right="111"/>
        <w:jc w:val="center"/>
        <w:rPr>
          <w:rFonts w:ascii="Arial" w:hAnsi="Arial" w:cs="Arial"/>
          <w:color w:val="000000"/>
          <w:sz w:val="20"/>
          <w:szCs w:val="20"/>
        </w:rPr>
      </w:pPr>
      <w:r w:rsidRPr="00CD1F21">
        <w:rPr>
          <w:rFonts w:ascii="Arial" w:hAnsi="Arial" w:cs="Arial"/>
          <w:color w:val="000000"/>
          <w:sz w:val="20"/>
          <w:szCs w:val="20"/>
        </w:rPr>
        <w:t>77605 MARNE LA VALLEE CEDEX 03</w:t>
      </w:r>
    </w:p>
    <w:p w:rsidR="00CD1F21" w:rsidRPr="00CD1F21" w:rsidRDefault="00CD1F21" w:rsidP="00CD1F21">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117" w:right="111"/>
        <w:jc w:val="center"/>
        <w:rPr>
          <w:rFonts w:ascii="Arial" w:hAnsi="Arial" w:cs="Arial"/>
          <w:sz w:val="24"/>
          <w:szCs w:val="24"/>
        </w:rPr>
      </w:pPr>
    </w:p>
    <w:p w:rsidR="00CD1F21" w:rsidRPr="00CD1F21" w:rsidRDefault="00CD1F21" w:rsidP="00CD1F21">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117" w:right="111"/>
        <w:jc w:val="center"/>
        <w:rPr>
          <w:rFonts w:ascii="Arial" w:hAnsi="Arial" w:cs="Arial"/>
          <w:sz w:val="24"/>
          <w:szCs w:val="24"/>
        </w:rPr>
      </w:pPr>
      <w:r w:rsidRPr="00CD1F21">
        <w:rPr>
          <w:rFonts w:ascii="Arial" w:hAnsi="Arial" w:cs="Arial"/>
          <w:color w:val="000000"/>
          <w:sz w:val="20"/>
          <w:szCs w:val="20"/>
        </w:rPr>
        <w:t>« NE PAS OUVRIR PAR LE COURRIER GENERAL »</w:t>
      </w:r>
    </w:p>
    <w:p w:rsidR="00CD1F21" w:rsidRPr="00CD1F21" w:rsidRDefault="00CD1F21" w:rsidP="00CD1F21">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117" w:right="111"/>
        <w:jc w:val="center"/>
        <w:rPr>
          <w:rFonts w:ascii="Arial" w:hAnsi="Arial" w:cs="Arial"/>
          <w:color w:val="000000"/>
          <w:sz w:val="20"/>
          <w:szCs w:val="20"/>
        </w:rPr>
      </w:pPr>
    </w:p>
    <w:p w:rsidR="00CD1F21" w:rsidRPr="00CD1F21" w:rsidRDefault="00CD1F21" w:rsidP="00CD1F21">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117" w:right="111"/>
        <w:jc w:val="center"/>
        <w:rPr>
          <w:rFonts w:ascii="Arial" w:hAnsi="Arial" w:cs="Arial"/>
          <w:sz w:val="24"/>
          <w:szCs w:val="24"/>
        </w:rPr>
      </w:pPr>
      <w:r w:rsidRPr="00CD1F21">
        <w:rPr>
          <w:rFonts w:ascii="Arial" w:hAnsi="Arial" w:cs="Arial"/>
          <w:color w:val="000000"/>
          <w:sz w:val="20"/>
          <w:szCs w:val="20"/>
        </w:rPr>
        <w:t>Marché n°2026</w:t>
      </w:r>
      <w:r>
        <w:rPr>
          <w:rFonts w:ascii="Arial" w:hAnsi="Arial" w:cs="Arial"/>
          <w:color w:val="000000"/>
          <w:sz w:val="20"/>
          <w:szCs w:val="20"/>
        </w:rPr>
        <w:t>AO002</w:t>
      </w:r>
    </w:p>
    <w:p w:rsidR="00CD1F21" w:rsidRPr="00CD1F21" w:rsidRDefault="00CD1F21" w:rsidP="00CD1F21">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line="240" w:lineRule="auto"/>
        <w:ind w:left="117" w:right="111"/>
        <w:jc w:val="center"/>
        <w:rPr>
          <w:rFonts w:ascii="Arial" w:hAnsi="Arial" w:cs="Arial"/>
          <w:color w:val="000000"/>
          <w:sz w:val="20"/>
          <w:szCs w:val="20"/>
        </w:rPr>
      </w:pPr>
      <w:r w:rsidRPr="00CD1F21">
        <w:rPr>
          <w:rFonts w:ascii="Arial" w:hAnsi="Arial" w:cs="Arial"/>
          <w:color w:val="000000"/>
          <w:sz w:val="20"/>
          <w:szCs w:val="20"/>
        </w:rPr>
        <w:t>Objet du marché : Entretien des espaces verts, patios et voiries des sites de la CPAM 77</w:t>
      </w:r>
    </w:p>
    <w:p w:rsidR="00CD1F21" w:rsidRPr="00CD1F21" w:rsidRDefault="00CD1F21" w:rsidP="00CD1F21">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line="240" w:lineRule="auto"/>
        <w:ind w:left="117" w:right="111"/>
        <w:jc w:val="center"/>
        <w:rPr>
          <w:rFonts w:ascii="Arial" w:hAnsi="Arial" w:cs="Arial"/>
          <w:sz w:val="24"/>
          <w:szCs w:val="24"/>
        </w:rPr>
      </w:pPr>
      <w:r w:rsidRPr="00CD1F21">
        <w:rPr>
          <w:rFonts w:ascii="Arial" w:hAnsi="Arial" w:cs="Arial"/>
          <w:i/>
          <w:iCs/>
          <w:color w:val="000000"/>
          <w:sz w:val="20"/>
          <w:szCs w:val="20"/>
          <w:u w:val="single"/>
        </w:rPr>
        <w:t xml:space="preserve"> « Copie de sauvegarde »</w:t>
      </w:r>
    </w:p>
    <w:p w:rsidR="00CD1F21" w:rsidRPr="00CD1F21" w:rsidRDefault="00CD1F21" w:rsidP="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sidRPr="00CD1F21">
        <w:rPr>
          <w:rFonts w:ascii="Arial" w:hAnsi="Arial" w:cs="Arial"/>
          <w:color w:val="000000"/>
          <w:sz w:val="20"/>
          <w:szCs w:val="20"/>
        </w:rPr>
        <w:t>Cette copie de sauvegarde reproduit l’intégralité du dossier original adressé à la personne publique. Elle peut être transmise sur support physique électronique (clé USB…) ou sur support papier.</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Régularisation des propositions :</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autoSpaceDE w:val="0"/>
        <w:autoSpaceDN w:val="0"/>
        <w:adjustRightInd w:val="0"/>
        <w:spacing w:before="120" w:after="120" w:line="240" w:lineRule="auto"/>
        <w:ind w:left="117"/>
        <w:jc w:val="both"/>
        <w:rPr>
          <w:rFonts w:ascii="Arial" w:hAnsi="Arial" w:cs="Arial"/>
          <w:sz w:val="24"/>
          <w:szCs w:val="24"/>
        </w:rPr>
      </w:pPr>
      <w:r>
        <w:rPr>
          <w:rFonts w:ascii="Arial" w:hAnsi="Arial" w:cs="Arial"/>
          <w:color w:val="000000"/>
          <w:sz w:val="20"/>
          <w:szCs w:val="20"/>
        </w:rPr>
        <w:t>En cas de constatation que des pièces ou informations de candidature sont absentes ou incomplètes, l'acheteur se réserve la possibilité de demander aux candidats concernés de compléter leur dossier de candidature. </w:t>
      </w:r>
    </w:p>
    <w:p w:rsidR="00CD1F21" w:rsidRDefault="00CD1F21" w:rsidP="00CD1F21">
      <w:pPr>
        <w:widowControl w:val="0"/>
        <w:autoSpaceDE w:val="0"/>
        <w:autoSpaceDN w:val="0"/>
        <w:adjustRightInd w:val="0"/>
        <w:spacing w:before="120" w:after="120" w:line="240" w:lineRule="auto"/>
        <w:ind w:left="117"/>
        <w:jc w:val="both"/>
        <w:rPr>
          <w:rFonts w:ascii="Arial" w:hAnsi="Arial" w:cs="Arial"/>
          <w:sz w:val="24"/>
          <w:szCs w:val="24"/>
        </w:rPr>
      </w:pPr>
      <w:r>
        <w:rPr>
          <w:rFonts w:ascii="Arial" w:hAnsi="Arial" w:cs="Arial"/>
          <w:color w:val="000000"/>
          <w:sz w:val="20"/>
          <w:szCs w:val="20"/>
        </w:rPr>
        <w:t>L'acheteur se réserve la possibilité de demander aux candidats ayant remis une offre irrégulière de régulariser leur proposition, à condition qu'elle ne soit pas anormalement basse. Les justificatifs non substantiels manquants devront alors être fournis dans le délai fixé par l'acheteur à défaut de quoi l'offre du candidat sera définitivement rejetée. Cette régularisation ne peut avoir pour effet de modifier les caractéristiques substantielles des offres.</w:t>
      </w:r>
    </w:p>
    <w:p w:rsidR="00CD1F21" w:rsidRDefault="00CD1F21">
      <w:pPr>
        <w:keepNext/>
        <w:keepLines/>
        <w:widowControl w:val="0"/>
        <w:numPr>
          <w:ilvl w:val="0"/>
          <w:numId w:val="31"/>
        </w:numPr>
        <w:tabs>
          <w:tab w:val="clear" w:pos="108"/>
          <w:tab w:val="left" w:pos="465"/>
        </w:tabs>
        <w:autoSpaceDE w:val="0"/>
        <w:autoSpaceDN w:val="0"/>
        <w:adjustRightInd w:val="0"/>
        <w:spacing w:before="400" w:after="0" w:line="240" w:lineRule="auto"/>
        <w:jc w:val="both"/>
        <w:rPr>
          <w:rFonts w:ascii="Arial" w:hAnsi="Arial" w:cs="Arial"/>
          <w:sz w:val="24"/>
          <w:szCs w:val="24"/>
        </w:rPr>
      </w:pPr>
      <w:r>
        <w:rPr>
          <w:rFonts w:ascii="Arial" w:hAnsi="Arial" w:cs="Arial"/>
          <w:b/>
          <w:bCs/>
          <w:color w:val="4128B2"/>
          <w:sz w:val="28"/>
          <w:szCs w:val="28"/>
        </w:rPr>
        <w:t>JUGEMENT DES OFFRES ET ATTRIBUTION</w:t>
      </w:r>
    </w:p>
    <w:p w:rsidR="00CD1F21" w:rsidRDefault="00CD1F21">
      <w:pPr>
        <w:keepNext/>
        <w:keepLines/>
        <w:widowControl w:val="0"/>
        <w:pBdr>
          <w:bottom w:val="single" w:sz="4" w:space="1" w:color="D9D9D9"/>
        </w:pBdr>
        <w:autoSpaceDE w:val="0"/>
        <w:autoSpaceDN w:val="0"/>
        <w:adjustRightInd w:val="0"/>
        <w:spacing w:after="0" w:line="240" w:lineRule="auto"/>
        <w:ind w:left="117" w:right="111"/>
        <w:jc w:val="both"/>
        <w:rPr>
          <w:rFonts w:ascii="Arial" w:hAnsi="Arial" w:cs="Arial"/>
          <w:color w:val="000000"/>
          <w:sz w:val="2"/>
          <w:szCs w:val="2"/>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Critères de jugement des offres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widowControl w:val="0"/>
        <w:autoSpaceDE w:val="0"/>
        <w:autoSpaceDN w:val="0"/>
        <w:adjustRightInd w:val="0"/>
        <w:spacing w:after="0" w:line="240" w:lineRule="auto"/>
        <w:ind w:left="117" w:right="111"/>
        <w:rPr>
          <w:rFonts w:ascii="Arial" w:hAnsi="Arial" w:cs="Arial"/>
          <w:sz w:val="24"/>
          <w:szCs w:val="24"/>
        </w:rPr>
      </w:pPr>
      <w:r>
        <w:rPr>
          <w:rFonts w:ascii="Arial" w:hAnsi="Arial" w:cs="Arial"/>
          <w:color w:val="000000"/>
          <w:sz w:val="20"/>
          <w:szCs w:val="20"/>
        </w:rPr>
        <w:t xml:space="preserve">Les offres sont analysées et classées en fonction des critères suivants : </w:t>
      </w:r>
    </w:p>
    <w:p w:rsidR="00CD1F21" w:rsidRDefault="00CD1F21">
      <w:pPr>
        <w:widowControl w:val="0"/>
        <w:autoSpaceDE w:val="0"/>
        <w:autoSpaceDN w:val="0"/>
        <w:adjustRightInd w:val="0"/>
        <w:spacing w:after="0" w:line="240" w:lineRule="auto"/>
        <w:ind w:left="117" w:right="111"/>
        <w:rPr>
          <w:rFonts w:ascii="Arial" w:hAnsi="Arial" w:cs="Arial"/>
          <w:color w:val="000000"/>
          <w:sz w:val="12"/>
          <w:szCs w:val="12"/>
        </w:rPr>
      </w:pPr>
    </w:p>
    <w:tbl>
      <w:tblPr>
        <w:tblW w:w="0" w:type="auto"/>
        <w:tblInd w:w="9" w:type="dxa"/>
        <w:tblLayout w:type="fixed"/>
        <w:tblCellMar>
          <w:left w:w="0" w:type="dxa"/>
          <w:right w:w="0" w:type="dxa"/>
        </w:tblCellMar>
        <w:tblLook w:val="0000" w:firstRow="0" w:lastRow="0" w:firstColumn="0" w:lastColumn="0" w:noHBand="0" w:noVBand="0"/>
      </w:tblPr>
      <w:tblGrid>
        <w:gridCol w:w="4077"/>
        <w:gridCol w:w="5670"/>
      </w:tblGrid>
      <w:tr w:rsidR="00CD1F21">
        <w:trPr>
          <w:cantSplit/>
          <w:tblHeader/>
        </w:trPr>
        <w:tc>
          <w:tcPr>
            <w:tcW w:w="4077" w:type="dxa"/>
            <w:tcBorders>
              <w:top w:val="nil"/>
              <w:left w:val="nil"/>
              <w:bottom w:val="single" w:sz="4" w:space="0" w:color="D9D9D9"/>
              <w:right w:val="nil"/>
            </w:tcBorders>
            <w:shd w:val="clear" w:color="auto" w:fill="4128B2"/>
            <w:vAlign w:val="center"/>
          </w:tcPr>
          <w:p w:rsidR="00CD1F21" w:rsidRDefault="00CD1F21">
            <w:pPr>
              <w:keepLines/>
              <w:widowControl w:val="0"/>
              <w:autoSpaceDE w:val="0"/>
              <w:autoSpaceDN w:val="0"/>
              <w:adjustRightInd w:val="0"/>
              <w:spacing w:before="60" w:after="60" w:line="240" w:lineRule="auto"/>
              <w:ind w:left="108" w:right="91"/>
              <w:jc w:val="center"/>
              <w:rPr>
                <w:rFonts w:ascii="Arial" w:hAnsi="Arial" w:cs="Arial"/>
                <w:sz w:val="24"/>
                <w:szCs w:val="24"/>
              </w:rPr>
            </w:pPr>
            <w:r>
              <w:rPr>
                <w:rFonts w:ascii="Arial" w:hAnsi="Arial" w:cs="Arial"/>
                <w:color w:val="FFFFFF"/>
                <w:sz w:val="20"/>
                <w:szCs w:val="20"/>
              </w:rPr>
              <w:t>Critère et pondération</w:t>
            </w:r>
          </w:p>
        </w:tc>
        <w:tc>
          <w:tcPr>
            <w:tcW w:w="5670" w:type="dxa"/>
            <w:tcBorders>
              <w:top w:val="nil"/>
              <w:left w:val="nil"/>
              <w:bottom w:val="single" w:sz="4" w:space="0" w:color="D9D9D9"/>
              <w:right w:val="nil"/>
            </w:tcBorders>
            <w:shd w:val="clear" w:color="auto" w:fill="4128B2"/>
          </w:tcPr>
          <w:p w:rsidR="00CD1F21" w:rsidRDefault="00CD1F21">
            <w:pPr>
              <w:keepLines/>
              <w:widowControl w:val="0"/>
              <w:autoSpaceDE w:val="0"/>
              <w:autoSpaceDN w:val="0"/>
              <w:adjustRightInd w:val="0"/>
              <w:spacing w:before="60" w:after="60" w:line="240" w:lineRule="auto"/>
              <w:ind w:left="125" w:right="81"/>
              <w:jc w:val="center"/>
              <w:rPr>
                <w:rFonts w:ascii="Arial" w:hAnsi="Arial" w:cs="Arial"/>
                <w:sz w:val="24"/>
                <w:szCs w:val="24"/>
              </w:rPr>
            </w:pPr>
            <w:r>
              <w:rPr>
                <w:rFonts w:ascii="Arial" w:hAnsi="Arial" w:cs="Arial"/>
                <w:color w:val="FFFFFF"/>
                <w:sz w:val="20"/>
                <w:szCs w:val="20"/>
              </w:rPr>
              <w:t>Descriptif</w:t>
            </w:r>
          </w:p>
        </w:tc>
      </w:tr>
      <w:tr w:rsidR="00CD1F21">
        <w:tc>
          <w:tcPr>
            <w:tcW w:w="4077"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108" w:right="91"/>
              <w:rPr>
                <w:rFonts w:ascii="Arial" w:hAnsi="Arial" w:cs="Arial"/>
                <w:sz w:val="24"/>
                <w:szCs w:val="24"/>
              </w:rPr>
            </w:pPr>
            <w:r>
              <w:rPr>
                <w:rFonts w:ascii="Arial" w:hAnsi="Arial" w:cs="Arial"/>
                <w:color w:val="000000"/>
                <w:sz w:val="18"/>
                <w:szCs w:val="18"/>
              </w:rPr>
              <w:t>1. Valeur technique (45 %)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125" w:right="81"/>
              <w:rPr>
                <w:rFonts w:ascii="Arial" w:hAnsi="Arial" w:cs="Arial"/>
                <w:sz w:val="24"/>
                <w:szCs w:val="24"/>
              </w:rPr>
            </w:pPr>
            <w:r>
              <w:rPr>
                <w:rFonts w:ascii="Arial" w:hAnsi="Arial" w:cs="Arial"/>
                <w:color w:val="000000"/>
                <w:sz w:val="18"/>
                <w:szCs w:val="18"/>
              </w:rPr>
              <w:t xml:space="preserve">La valeur technique est appréciée au regard du contenu du mémoire technique </w:t>
            </w:r>
          </w:p>
        </w:tc>
      </w:tr>
      <w:tr w:rsidR="00CD1F21">
        <w:tc>
          <w:tcPr>
            <w:tcW w:w="4077"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675" w:right="91"/>
              <w:rPr>
                <w:rFonts w:ascii="Arial" w:hAnsi="Arial" w:cs="Arial"/>
                <w:sz w:val="24"/>
                <w:szCs w:val="24"/>
              </w:rPr>
            </w:pPr>
            <w:r>
              <w:rPr>
                <w:rFonts w:ascii="Arial" w:hAnsi="Arial" w:cs="Arial"/>
                <w:color w:val="000000"/>
                <w:sz w:val="16"/>
                <w:szCs w:val="16"/>
              </w:rPr>
              <w:t>- Organisation et moyens humains (15 %)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450" w:right="81"/>
              <w:rPr>
                <w:rFonts w:ascii="Arial" w:hAnsi="Arial" w:cs="Arial"/>
                <w:sz w:val="24"/>
                <w:szCs w:val="24"/>
              </w:rPr>
            </w:pPr>
            <w:r>
              <w:rPr>
                <w:rFonts w:ascii="Arial" w:hAnsi="Arial" w:cs="Arial"/>
                <w:color w:val="000000"/>
                <w:sz w:val="16"/>
                <w:szCs w:val="16"/>
              </w:rPr>
              <w:t>Composition des équipes, qualification, continuité de services (remplacement), encadrement</w:t>
            </w:r>
          </w:p>
        </w:tc>
      </w:tr>
      <w:tr w:rsidR="00CD1F21">
        <w:tc>
          <w:tcPr>
            <w:tcW w:w="4077"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675" w:right="91"/>
              <w:rPr>
                <w:rFonts w:ascii="Arial" w:hAnsi="Arial" w:cs="Arial"/>
                <w:sz w:val="24"/>
                <w:szCs w:val="24"/>
              </w:rPr>
            </w:pPr>
            <w:r>
              <w:rPr>
                <w:rFonts w:ascii="Arial" w:hAnsi="Arial" w:cs="Arial"/>
                <w:color w:val="000000"/>
                <w:sz w:val="16"/>
                <w:szCs w:val="16"/>
              </w:rPr>
              <w:t>- Méthodologie d'intervention (15 %)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450" w:right="81"/>
              <w:rPr>
                <w:rFonts w:ascii="Arial" w:hAnsi="Arial" w:cs="Arial"/>
                <w:sz w:val="24"/>
                <w:szCs w:val="24"/>
              </w:rPr>
            </w:pPr>
            <w:r>
              <w:rPr>
                <w:rFonts w:ascii="Arial" w:hAnsi="Arial" w:cs="Arial"/>
                <w:color w:val="000000"/>
                <w:sz w:val="16"/>
                <w:szCs w:val="16"/>
              </w:rPr>
              <w:t>Méthode de tonte</w:t>
            </w:r>
            <w:r>
              <w:rPr>
                <w:rFonts w:ascii="Arial" w:hAnsi="Arial" w:cs="Arial"/>
                <w:sz w:val="24"/>
                <w:szCs w:val="24"/>
              </w:rPr>
              <w:br/>
            </w:r>
            <w:r>
              <w:rPr>
                <w:rFonts w:ascii="Arial" w:hAnsi="Arial" w:cs="Arial"/>
                <w:color w:val="000000"/>
                <w:sz w:val="16"/>
                <w:szCs w:val="16"/>
              </w:rPr>
              <w:t>Gestion différenciée</w:t>
            </w:r>
            <w:r>
              <w:rPr>
                <w:rFonts w:ascii="Arial" w:hAnsi="Arial" w:cs="Arial"/>
                <w:sz w:val="24"/>
                <w:szCs w:val="24"/>
              </w:rPr>
              <w:br/>
            </w:r>
            <w:r>
              <w:rPr>
                <w:rFonts w:ascii="Arial" w:hAnsi="Arial" w:cs="Arial"/>
                <w:color w:val="000000"/>
                <w:sz w:val="16"/>
                <w:szCs w:val="16"/>
              </w:rPr>
              <w:t>Organisation des passages</w:t>
            </w:r>
            <w:r>
              <w:rPr>
                <w:rFonts w:ascii="Arial" w:hAnsi="Arial" w:cs="Arial"/>
                <w:sz w:val="24"/>
                <w:szCs w:val="24"/>
              </w:rPr>
              <w:br/>
            </w:r>
            <w:r>
              <w:rPr>
                <w:rFonts w:ascii="Arial" w:hAnsi="Arial" w:cs="Arial"/>
                <w:color w:val="000000"/>
                <w:sz w:val="16"/>
                <w:szCs w:val="16"/>
              </w:rPr>
              <w:t>Gestion des imprévus</w:t>
            </w:r>
          </w:p>
        </w:tc>
      </w:tr>
      <w:tr w:rsidR="00CD1F21">
        <w:tc>
          <w:tcPr>
            <w:tcW w:w="4077"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675" w:right="91"/>
              <w:rPr>
                <w:rFonts w:ascii="Arial" w:hAnsi="Arial" w:cs="Arial"/>
                <w:sz w:val="24"/>
                <w:szCs w:val="24"/>
              </w:rPr>
            </w:pPr>
            <w:r>
              <w:rPr>
                <w:rFonts w:ascii="Arial" w:hAnsi="Arial" w:cs="Arial"/>
                <w:color w:val="000000"/>
                <w:sz w:val="16"/>
                <w:szCs w:val="16"/>
              </w:rPr>
              <w:t>- Pilotage et suivi (10 %)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450" w:right="81"/>
              <w:rPr>
                <w:rFonts w:ascii="Arial" w:hAnsi="Arial" w:cs="Arial"/>
                <w:sz w:val="24"/>
                <w:szCs w:val="24"/>
              </w:rPr>
            </w:pPr>
            <w:r>
              <w:rPr>
                <w:rFonts w:ascii="Arial" w:hAnsi="Arial" w:cs="Arial"/>
                <w:color w:val="000000"/>
                <w:sz w:val="16"/>
                <w:szCs w:val="16"/>
              </w:rPr>
              <w:t>Planning</w:t>
            </w:r>
            <w:r>
              <w:rPr>
                <w:rFonts w:ascii="Arial" w:hAnsi="Arial" w:cs="Arial"/>
                <w:sz w:val="24"/>
                <w:szCs w:val="24"/>
              </w:rPr>
              <w:br/>
            </w:r>
            <w:r>
              <w:rPr>
                <w:rFonts w:ascii="Arial" w:hAnsi="Arial" w:cs="Arial"/>
                <w:color w:val="000000"/>
                <w:sz w:val="16"/>
                <w:szCs w:val="16"/>
              </w:rPr>
              <w:t>Outils de suivi</w:t>
            </w:r>
            <w:r>
              <w:rPr>
                <w:rFonts w:ascii="Arial" w:hAnsi="Arial" w:cs="Arial"/>
                <w:sz w:val="24"/>
                <w:szCs w:val="24"/>
              </w:rPr>
              <w:br/>
            </w:r>
            <w:r>
              <w:rPr>
                <w:rFonts w:ascii="Arial" w:hAnsi="Arial" w:cs="Arial"/>
                <w:color w:val="000000"/>
                <w:sz w:val="16"/>
                <w:szCs w:val="16"/>
              </w:rPr>
              <w:t>Gestion des non-conformités</w:t>
            </w:r>
            <w:r>
              <w:rPr>
                <w:rFonts w:ascii="Arial" w:hAnsi="Arial" w:cs="Arial"/>
                <w:sz w:val="24"/>
                <w:szCs w:val="24"/>
              </w:rPr>
              <w:br/>
            </w:r>
            <w:r>
              <w:rPr>
                <w:rFonts w:ascii="Arial" w:hAnsi="Arial" w:cs="Arial"/>
                <w:color w:val="000000"/>
                <w:sz w:val="16"/>
                <w:szCs w:val="16"/>
              </w:rPr>
              <w:t>Réactivité</w:t>
            </w:r>
          </w:p>
        </w:tc>
      </w:tr>
      <w:tr w:rsidR="00CD1F21">
        <w:tc>
          <w:tcPr>
            <w:tcW w:w="4077"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675" w:right="91"/>
              <w:rPr>
                <w:rFonts w:ascii="Arial" w:hAnsi="Arial" w:cs="Arial"/>
                <w:sz w:val="24"/>
                <w:szCs w:val="24"/>
              </w:rPr>
            </w:pPr>
            <w:r>
              <w:rPr>
                <w:rFonts w:ascii="Arial" w:hAnsi="Arial" w:cs="Arial"/>
                <w:color w:val="000000"/>
                <w:sz w:val="16"/>
                <w:szCs w:val="16"/>
              </w:rPr>
              <w:t>- Gestion des situations exceptionnelles (5 %)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450" w:right="81"/>
              <w:rPr>
                <w:rFonts w:ascii="Arial" w:hAnsi="Arial" w:cs="Arial"/>
                <w:sz w:val="24"/>
                <w:szCs w:val="24"/>
              </w:rPr>
            </w:pPr>
            <w:r>
              <w:rPr>
                <w:rFonts w:ascii="Arial" w:hAnsi="Arial" w:cs="Arial"/>
                <w:color w:val="000000"/>
                <w:sz w:val="16"/>
                <w:szCs w:val="16"/>
              </w:rPr>
              <w:t>Intempéries</w:t>
            </w:r>
            <w:r>
              <w:rPr>
                <w:rFonts w:ascii="Arial" w:hAnsi="Arial" w:cs="Arial"/>
                <w:sz w:val="24"/>
                <w:szCs w:val="24"/>
              </w:rPr>
              <w:br/>
            </w:r>
            <w:r>
              <w:rPr>
                <w:rFonts w:ascii="Arial" w:hAnsi="Arial" w:cs="Arial"/>
                <w:color w:val="000000"/>
                <w:sz w:val="16"/>
                <w:szCs w:val="16"/>
              </w:rPr>
              <w:t>Intervention urgente</w:t>
            </w:r>
            <w:r>
              <w:rPr>
                <w:rFonts w:ascii="Arial" w:hAnsi="Arial" w:cs="Arial"/>
                <w:sz w:val="24"/>
                <w:szCs w:val="24"/>
              </w:rPr>
              <w:br/>
            </w:r>
            <w:r>
              <w:rPr>
                <w:rFonts w:ascii="Arial" w:hAnsi="Arial" w:cs="Arial"/>
                <w:color w:val="000000"/>
                <w:sz w:val="16"/>
                <w:szCs w:val="16"/>
              </w:rPr>
              <w:t>Sécurisation</w:t>
            </w:r>
          </w:p>
        </w:tc>
      </w:tr>
      <w:tr w:rsidR="00CD1F21">
        <w:tc>
          <w:tcPr>
            <w:tcW w:w="4077"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108" w:right="91"/>
              <w:rPr>
                <w:rFonts w:ascii="Arial" w:hAnsi="Arial" w:cs="Arial"/>
                <w:sz w:val="24"/>
                <w:szCs w:val="24"/>
              </w:rPr>
            </w:pPr>
            <w:r>
              <w:rPr>
                <w:rFonts w:ascii="Arial" w:hAnsi="Arial" w:cs="Arial"/>
                <w:color w:val="000000"/>
                <w:sz w:val="18"/>
                <w:szCs w:val="18"/>
              </w:rPr>
              <w:t>2. Prix HT (40 %)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125" w:right="81"/>
              <w:rPr>
                <w:rFonts w:ascii="Arial" w:hAnsi="Arial" w:cs="Arial"/>
                <w:sz w:val="24"/>
                <w:szCs w:val="24"/>
              </w:rPr>
            </w:pPr>
            <w:r>
              <w:rPr>
                <w:rFonts w:ascii="Arial" w:hAnsi="Arial" w:cs="Arial"/>
                <w:color w:val="000000"/>
                <w:sz w:val="18"/>
                <w:szCs w:val="18"/>
              </w:rPr>
              <w:t xml:space="preserve">Etude sur la base du montant global et forfaitaire </w:t>
            </w:r>
          </w:p>
        </w:tc>
      </w:tr>
      <w:tr w:rsidR="00CD1F21">
        <w:tc>
          <w:tcPr>
            <w:tcW w:w="4077"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108" w:right="91"/>
              <w:rPr>
                <w:rFonts w:ascii="Arial" w:hAnsi="Arial" w:cs="Arial"/>
                <w:sz w:val="24"/>
                <w:szCs w:val="24"/>
              </w:rPr>
            </w:pPr>
            <w:r>
              <w:rPr>
                <w:rFonts w:ascii="Arial" w:hAnsi="Arial" w:cs="Arial"/>
                <w:color w:val="000000"/>
                <w:sz w:val="18"/>
                <w:szCs w:val="18"/>
              </w:rPr>
              <w:t>3. Performances en matière de protection de l'environnement (15 %)</w:t>
            </w:r>
          </w:p>
        </w:tc>
        <w:tc>
          <w:tcPr>
            <w:tcW w:w="5670"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after="0" w:line="240" w:lineRule="auto"/>
              <w:ind w:left="125" w:right="81"/>
              <w:rPr>
                <w:rFonts w:ascii="Arial" w:hAnsi="Arial" w:cs="Arial"/>
                <w:sz w:val="24"/>
                <w:szCs w:val="24"/>
              </w:rPr>
            </w:pPr>
            <w:r>
              <w:rPr>
                <w:rFonts w:ascii="Arial" w:hAnsi="Arial" w:cs="Arial"/>
                <w:color w:val="000000"/>
                <w:sz w:val="18"/>
                <w:szCs w:val="18"/>
              </w:rPr>
              <w:t xml:space="preserve">Les performances en matière de protection de l'environnement sont appréciées au regard du contenu du mémoire technique </w:t>
            </w:r>
          </w:p>
        </w:tc>
      </w:tr>
    </w:tbl>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9606"/>
      </w:tblGrid>
      <w:tr w:rsidR="00CD1F21">
        <w:tc>
          <w:tcPr>
            <w:tcW w:w="9606" w:type="dxa"/>
            <w:tcBorders>
              <w:top w:val="nil"/>
              <w:left w:val="nil"/>
              <w:bottom w:val="nil"/>
              <w:right w:val="nil"/>
            </w:tcBorders>
            <w:shd w:val="clear" w:color="auto" w:fill="DADADA"/>
          </w:tcPr>
          <w:p w:rsidR="00CD1F21" w:rsidRDefault="00CD1F21">
            <w:pPr>
              <w:keepLines/>
              <w:widowControl w:val="0"/>
              <w:tabs>
                <w:tab w:val="left" w:pos="392"/>
              </w:tabs>
              <w:autoSpaceDE w:val="0"/>
              <w:autoSpaceDN w:val="0"/>
              <w:adjustRightInd w:val="0"/>
              <w:spacing w:after="0" w:line="240" w:lineRule="auto"/>
              <w:ind w:left="108" w:right="102"/>
              <w:jc w:val="both"/>
              <w:rPr>
                <w:rFonts w:ascii="Arial" w:hAnsi="Arial" w:cs="Arial"/>
                <w:color w:val="000000"/>
                <w:sz w:val="8"/>
                <w:szCs w:val="8"/>
              </w:rPr>
            </w:pPr>
          </w:p>
          <w:p w:rsidR="00CD1F21" w:rsidRDefault="00CD1F21">
            <w:pPr>
              <w:keepLines/>
              <w:widowControl w:val="0"/>
              <w:tabs>
                <w:tab w:val="left" w:pos="392"/>
              </w:tabs>
              <w:autoSpaceDE w:val="0"/>
              <w:autoSpaceDN w:val="0"/>
              <w:adjustRightInd w:val="0"/>
              <w:spacing w:after="0" w:line="240" w:lineRule="auto"/>
              <w:ind w:left="108" w:right="102"/>
              <w:jc w:val="both"/>
              <w:rPr>
                <w:rFonts w:ascii="Arial" w:hAnsi="Arial" w:cs="Arial"/>
                <w:i/>
                <w:iCs/>
                <w:color w:val="000000"/>
                <w:sz w:val="16"/>
                <w:szCs w:val="16"/>
              </w:rPr>
            </w:pPr>
            <w:r>
              <w:rPr>
                <w:rFonts w:ascii="Arial" w:hAnsi="Arial" w:cs="Arial"/>
                <w:i/>
                <w:iCs/>
                <w:color w:val="000000"/>
                <w:sz w:val="16"/>
                <w:szCs w:val="16"/>
              </w:rPr>
              <w:t>Modalités de calcul des notes :</w:t>
            </w:r>
          </w:p>
          <w:p w:rsidR="00CD1F21" w:rsidRDefault="00CD1F21">
            <w:pPr>
              <w:keepLines/>
              <w:widowControl w:val="0"/>
              <w:tabs>
                <w:tab w:val="left" w:pos="392"/>
              </w:tabs>
              <w:autoSpaceDE w:val="0"/>
              <w:autoSpaceDN w:val="0"/>
              <w:adjustRightInd w:val="0"/>
              <w:spacing w:after="0" w:line="240" w:lineRule="auto"/>
              <w:ind w:left="108" w:right="102"/>
              <w:jc w:val="both"/>
              <w:rPr>
                <w:rFonts w:ascii="Arial" w:hAnsi="Arial" w:cs="Arial"/>
                <w:color w:val="000000"/>
                <w:sz w:val="12"/>
                <w:szCs w:val="12"/>
              </w:rPr>
            </w:pPr>
          </w:p>
          <w:p w:rsidR="00CD1F21" w:rsidRDefault="00CD1F21">
            <w:pPr>
              <w:keepLines/>
              <w:widowControl w:val="0"/>
              <w:tabs>
                <w:tab w:val="left" w:pos="392"/>
              </w:tabs>
              <w:autoSpaceDE w:val="0"/>
              <w:autoSpaceDN w:val="0"/>
              <w:adjustRightInd w:val="0"/>
              <w:spacing w:after="0" w:line="240" w:lineRule="auto"/>
              <w:ind w:left="108" w:right="102"/>
              <w:jc w:val="both"/>
              <w:rPr>
                <w:rFonts w:ascii="Arial" w:hAnsi="Arial" w:cs="Arial"/>
                <w:color w:val="000000"/>
                <w:sz w:val="16"/>
                <w:szCs w:val="16"/>
              </w:rPr>
            </w:pPr>
            <w:r>
              <w:rPr>
                <w:rFonts w:ascii="Arial" w:hAnsi="Arial" w:cs="Arial"/>
                <w:color w:val="000000"/>
                <w:sz w:val="16"/>
                <w:szCs w:val="16"/>
              </w:rPr>
              <w:t xml:space="preserve">Les sous-critères sont notés : </w:t>
            </w:r>
            <w:r>
              <w:rPr>
                <w:rFonts w:ascii="Arial" w:hAnsi="Arial" w:cs="Arial"/>
                <w:b/>
                <w:bCs/>
                <w:color w:val="000000"/>
                <w:sz w:val="16"/>
                <w:szCs w:val="16"/>
              </w:rPr>
              <w:t>Sur 20</w:t>
            </w:r>
            <w:r>
              <w:rPr>
                <w:rFonts w:ascii="Arial" w:hAnsi="Arial" w:cs="Arial"/>
                <w:color w:val="000000"/>
                <w:sz w:val="16"/>
                <w:szCs w:val="16"/>
              </w:rPr>
              <w:t xml:space="preserve">, la note pondérée est obtenue par multiplication du pourcentage de pondération. </w:t>
            </w:r>
          </w:p>
          <w:p w:rsidR="00CD1F21" w:rsidRDefault="00CD1F21">
            <w:pPr>
              <w:keepLines/>
              <w:widowControl w:val="0"/>
              <w:tabs>
                <w:tab w:val="left" w:pos="392"/>
              </w:tabs>
              <w:autoSpaceDE w:val="0"/>
              <w:autoSpaceDN w:val="0"/>
              <w:adjustRightInd w:val="0"/>
              <w:spacing w:after="0" w:line="240" w:lineRule="auto"/>
              <w:ind w:left="108" w:right="102"/>
              <w:jc w:val="both"/>
              <w:rPr>
                <w:rFonts w:ascii="Arial" w:hAnsi="Arial" w:cs="Arial"/>
                <w:color w:val="000000"/>
                <w:sz w:val="16"/>
                <w:szCs w:val="16"/>
              </w:rPr>
            </w:pPr>
            <w:r>
              <w:rPr>
                <w:rFonts w:ascii="Arial" w:hAnsi="Arial" w:cs="Arial"/>
                <w:color w:val="000000"/>
                <w:sz w:val="16"/>
                <w:szCs w:val="16"/>
              </w:rPr>
              <w:t xml:space="preserve">Les critères sont notés : </w:t>
            </w:r>
            <w:r>
              <w:rPr>
                <w:rFonts w:ascii="Arial" w:hAnsi="Arial" w:cs="Arial"/>
                <w:b/>
                <w:bCs/>
                <w:color w:val="000000"/>
                <w:sz w:val="16"/>
                <w:szCs w:val="16"/>
              </w:rPr>
              <w:t>Sur 20</w:t>
            </w:r>
            <w:r>
              <w:rPr>
                <w:rFonts w:ascii="Arial" w:hAnsi="Arial" w:cs="Arial"/>
                <w:color w:val="000000"/>
                <w:sz w:val="16"/>
                <w:szCs w:val="16"/>
              </w:rPr>
              <w:t xml:space="preserve">, la note pondérée est obtenue par multiplication du pourcentage de pondération. </w:t>
            </w:r>
          </w:p>
          <w:p w:rsidR="00CD1F21" w:rsidRDefault="00CD1F21">
            <w:pPr>
              <w:keepLines/>
              <w:widowControl w:val="0"/>
              <w:tabs>
                <w:tab w:val="left" w:pos="392"/>
              </w:tabs>
              <w:autoSpaceDE w:val="0"/>
              <w:autoSpaceDN w:val="0"/>
              <w:adjustRightInd w:val="0"/>
              <w:spacing w:after="0" w:line="240" w:lineRule="auto"/>
              <w:ind w:left="108" w:right="102"/>
              <w:jc w:val="both"/>
              <w:rPr>
                <w:rFonts w:ascii="Arial" w:hAnsi="Arial" w:cs="Arial"/>
                <w:color w:val="000000"/>
                <w:sz w:val="16"/>
                <w:szCs w:val="16"/>
              </w:rPr>
            </w:pPr>
            <w:r>
              <w:rPr>
                <w:rFonts w:ascii="Arial" w:hAnsi="Arial" w:cs="Arial"/>
                <w:color w:val="000000"/>
                <w:sz w:val="16"/>
                <w:szCs w:val="16"/>
              </w:rPr>
              <w:t xml:space="preserve">La note totale est notée : </w:t>
            </w:r>
            <w:r>
              <w:rPr>
                <w:rFonts w:ascii="Arial" w:hAnsi="Arial" w:cs="Arial"/>
                <w:b/>
                <w:bCs/>
                <w:color w:val="000000"/>
                <w:sz w:val="16"/>
                <w:szCs w:val="16"/>
              </w:rPr>
              <w:t>Sur 20</w:t>
            </w:r>
            <w:r>
              <w:rPr>
                <w:rFonts w:ascii="Arial" w:hAnsi="Arial" w:cs="Arial"/>
                <w:color w:val="000000"/>
                <w:sz w:val="16"/>
                <w:szCs w:val="16"/>
              </w:rPr>
              <w:t>.</w:t>
            </w:r>
          </w:p>
          <w:p w:rsidR="00CD1F21" w:rsidRDefault="00CD1F21">
            <w:pPr>
              <w:keepLines/>
              <w:widowControl w:val="0"/>
              <w:tabs>
                <w:tab w:val="left" w:pos="392"/>
              </w:tabs>
              <w:autoSpaceDE w:val="0"/>
              <w:autoSpaceDN w:val="0"/>
              <w:adjustRightInd w:val="0"/>
              <w:spacing w:after="0" w:line="240" w:lineRule="auto"/>
              <w:ind w:left="108" w:right="102"/>
              <w:jc w:val="both"/>
              <w:rPr>
                <w:rFonts w:ascii="Arial" w:hAnsi="Arial" w:cs="Arial"/>
                <w:sz w:val="24"/>
                <w:szCs w:val="24"/>
              </w:rPr>
            </w:pPr>
            <w:r>
              <w:rPr>
                <w:rFonts w:ascii="Arial" w:hAnsi="Arial" w:cs="Arial"/>
                <w:color w:val="000000"/>
                <w:sz w:val="8"/>
                <w:szCs w:val="8"/>
              </w:rPr>
              <w:lastRenderedPageBreak/>
              <w:t xml:space="preserve"> </w:t>
            </w:r>
          </w:p>
        </w:tc>
      </w:tr>
    </w:tbl>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Calibri" w:hAnsi="Calibri" w:cs="Calibri"/>
          <w:b/>
          <w:bCs/>
          <w:color w:val="595959"/>
          <w:sz w:val="16"/>
          <w:szCs w:val="16"/>
        </w:rPr>
        <w:lastRenderedPageBreak/>
        <w:t xml:space="preserve"> </w:t>
      </w:r>
    </w:p>
    <w:tbl>
      <w:tblPr>
        <w:tblW w:w="0" w:type="auto"/>
        <w:tblInd w:w="14" w:type="dxa"/>
        <w:tblLayout w:type="fixed"/>
        <w:tblCellMar>
          <w:left w:w="0" w:type="dxa"/>
          <w:right w:w="0" w:type="dxa"/>
        </w:tblCellMar>
        <w:tblLook w:val="0000" w:firstRow="0" w:lastRow="0" w:firstColumn="0" w:lastColumn="0" w:noHBand="0" w:noVBand="0"/>
      </w:tblPr>
      <w:tblGrid>
        <w:gridCol w:w="2376"/>
        <w:gridCol w:w="7371"/>
      </w:tblGrid>
      <w:tr w:rsidR="00CD1F21">
        <w:trPr>
          <w:cantSplit/>
          <w:tblHeader/>
        </w:trPr>
        <w:tc>
          <w:tcPr>
            <w:tcW w:w="9747" w:type="dxa"/>
            <w:gridSpan w:val="2"/>
            <w:tcBorders>
              <w:top w:val="single" w:sz="4" w:space="0" w:color="D9D9D9"/>
              <w:left w:val="single" w:sz="4" w:space="0" w:color="D9D9D9"/>
              <w:bottom w:val="single" w:sz="4" w:space="0" w:color="D9D9D9"/>
              <w:right w:val="single" w:sz="4" w:space="0" w:color="D9D9D9"/>
            </w:tcBorders>
            <w:shd w:val="clear" w:color="auto" w:fill="4128B2"/>
          </w:tcPr>
          <w:p w:rsidR="00CD1F21" w:rsidRDefault="00CD1F21">
            <w:pPr>
              <w:keepLines/>
              <w:widowControl w:val="0"/>
              <w:autoSpaceDE w:val="0"/>
              <w:autoSpaceDN w:val="0"/>
              <w:adjustRightInd w:val="0"/>
              <w:spacing w:before="60" w:after="60" w:line="240" w:lineRule="auto"/>
              <w:ind w:left="108" w:right="101"/>
              <w:rPr>
                <w:rFonts w:ascii="Arial" w:hAnsi="Arial" w:cs="Arial"/>
                <w:sz w:val="24"/>
                <w:szCs w:val="24"/>
              </w:rPr>
            </w:pPr>
            <w:r>
              <w:rPr>
                <w:rFonts w:ascii="Arial" w:hAnsi="Arial" w:cs="Arial"/>
                <w:b/>
                <w:bCs/>
                <w:color w:val="FFFFFF"/>
                <w:sz w:val="16"/>
                <w:szCs w:val="16"/>
              </w:rPr>
              <w:t>Les offres sont rejetées sans être classées dans les cas suivants :</w:t>
            </w:r>
          </w:p>
        </w:tc>
      </w:tr>
      <w:tr w:rsidR="00CD1F21">
        <w:tc>
          <w:tcPr>
            <w:tcW w:w="2376"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40" w:after="40" w:line="240" w:lineRule="auto"/>
              <w:ind w:left="108" w:right="92"/>
              <w:rPr>
                <w:rFonts w:ascii="Arial" w:hAnsi="Arial" w:cs="Arial"/>
                <w:sz w:val="24"/>
                <w:szCs w:val="24"/>
              </w:rPr>
            </w:pPr>
            <w:r>
              <w:rPr>
                <w:rFonts w:ascii="Arial" w:hAnsi="Arial" w:cs="Arial"/>
                <w:color w:val="000000"/>
                <w:sz w:val="16"/>
                <w:szCs w:val="16"/>
              </w:rPr>
              <w:t>Offre hors délai</w:t>
            </w:r>
          </w:p>
        </w:tc>
        <w:tc>
          <w:tcPr>
            <w:tcW w:w="7371"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40" w:after="40" w:line="240" w:lineRule="auto"/>
              <w:ind w:left="124" w:right="81"/>
              <w:jc w:val="both"/>
              <w:rPr>
                <w:rFonts w:ascii="Arial" w:hAnsi="Arial" w:cs="Arial"/>
                <w:sz w:val="24"/>
                <w:szCs w:val="24"/>
              </w:rPr>
            </w:pPr>
            <w:r>
              <w:rPr>
                <w:rFonts w:ascii="Arial" w:hAnsi="Arial" w:cs="Arial"/>
                <w:color w:val="595959"/>
                <w:sz w:val="16"/>
                <w:szCs w:val="16"/>
              </w:rPr>
              <w:t>Lorsque le pli est reçu par l’acheteur après la date et l’heure limite fixées dans la consultation.</w:t>
            </w:r>
          </w:p>
        </w:tc>
      </w:tr>
      <w:tr w:rsidR="00CD1F21">
        <w:tc>
          <w:tcPr>
            <w:tcW w:w="2376"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40" w:after="40" w:line="240" w:lineRule="auto"/>
              <w:ind w:left="108" w:right="92"/>
              <w:rPr>
                <w:rFonts w:ascii="Arial" w:hAnsi="Arial" w:cs="Arial"/>
                <w:sz w:val="24"/>
                <w:szCs w:val="24"/>
              </w:rPr>
            </w:pPr>
            <w:r>
              <w:rPr>
                <w:rFonts w:ascii="Arial" w:hAnsi="Arial" w:cs="Arial"/>
                <w:color w:val="000000"/>
                <w:sz w:val="16"/>
                <w:szCs w:val="16"/>
              </w:rPr>
              <w:t>Offre anormalement basse</w:t>
            </w:r>
          </w:p>
        </w:tc>
        <w:tc>
          <w:tcPr>
            <w:tcW w:w="7371"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40" w:after="40" w:line="240" w:lineRule="auto"/>
              <w:ind w:left="124" w:right="81"/>
              <w:jc w:val="both"/>
              <w:rPr>
                <w:rFonts w:ascii="Arial" w:hAnsi="Arial" w:cs="Arial"/>
                <w:sz w:val="24"/>
                <w:szCs w:val="24"/>
              </w:rPr>
            </w:pPr>
            <w:r>
              <w:rPr>
                <w:rFonts w:ascii="Arial" w:hAnsi="Arial" w:cs="Arial"/>
                <w:color w:val="595959"/>
                <w:sz w:val="16"/>
                <w:szCs w:val="16"/>
              </w:rPr>
              <w:t>Le prix est manifestement sous-évalué, de nature à compromettre la bonne exécution du contrat, et le fournisseur n’apporte pas de justification du prix après demande de l’acheteur, notamment au regard du mode de fabrication, de la solution technique, de l’originalité, de la réglementation applicable ou d’une aide d’Etat.</w:t>
            </w:r>
          </w:p>
        </w:tc>
      </w:tr>
      <w:tr w:rsidR="00CD1F21">
        <w:tc>
          <w:tcPr>
            <w:tcW w:w="2376"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40" w:after="40" w:line="240" w:lineRule="auto"/>
              <w:ind w:left="108" w:right="92"/>
              <w:rPr>
                <w:rFonts w:ascii="Arial" w:hAnsi="Arial" w:cs="Arial"/>
                <w:sz w:val="24"/>
                <w:szCs w:val="24"/>
              </w:rPr>
            </w:pPr>
            <w:r>
              <w:rPr>
                <w:rFonts w:ascii="Arial" w:hAnsi="Arial" w:cs="Arial"/>
                <w:color w:val="000000"/>
                <w:sz w:val="16"/>
                <w:szCs w:val="16"/>
              </w:rPr>
              <w:t>Offre inappropriée</w:t>
            </w:r>
          </w:p>
        </w:tc>
        <w:tc>
          <w:tcPr>
            <w:tcW w:w="7371"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40" w:after="40" w:line="240" w:lineRule="auto"/>
              <w:ind w:left="124" w:right="81"/>
              <w:jc w:val="both"/>
              <w:rPr>
                <w:rFonts w:ascii="Arial" w:hAnsi="Arial" w:cs="Arial"/>
                <w:sz w:val="24"/>
                <w:szCs w:val="24"/>
              </w:rPr>
            </w:pPr>
            <w:r>
              <w:rPr>
                <w:rFonts w:ascii="Arial" w:hAnsi="Arial" w:cs="Arial"/>
                <w:color w:val="595959"/>
                <w:sz w:val="16"/>
                <w:szCs w:val="16"/>
              </w:rPr>
              <w:t>L’offre est sans rapport avec les besoins ou exigences exprimés par l’acheteur.</w:t>
            </w:r>
          </w:p>
        </w:tc>
      </w:tr>
      <w:tr w:rsidR="00CD1F21">
        <w:tc>
          <w:tcPr>
            <w:tcW w:w="2376"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40" w:after="40" w:line="240" w:lineRule="auto"/>
              <w:ind w:left="108" w:right="92"/>
              <w:rPr>
                <w:rFonts w:ascii="Arial" w:hAnsi="Arial" w:cs="Arial"/>
                <w:sz w:val="24"/>
                <w:szCs w:val="24"/>
              </w:rPr>
            </w:pPr>
            <w:r>
              <w:rPr>
                <w:rFonts w:ascii="Arial" w:hAnsi="Arial" w:cs="Arial"/>
                <w:color w:val="000000"/>
                <w:sz w:val="16"/>
                <w:szCs w:val="16"/>
              </w:rPr>
              <w:t>Offre irrégulière</w:t>
            </w:r>
          </w:p>
        </w:tc>
        <w:tc>
          <w:tcPr>
            <w:tcW w:w="7371"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40" w:after="40" w:line="240" w:lineRule="auto"/>
              <w:ind w:left="124" w:right="81"/>
              <w:jc w:val="both"/>
              <w:rPr>
                <w:rFonts w:ascii="Arial" w:hAnsi="Arial" w:cs="Arial"/>
                <w:sz w:val="24"/>
                <w:szCs w:val="24"/>
              </w:rPr>
            </w:pPr>
            <w:r>
              <w:rPr>
                <w:rFonts w:ascii="Arial" w:hAnsi="Arial" w:cs="Arial"/>
                <w:color w:val="595959"/>
                <w:sz w:val="16"/>
                <w:szCs w:val="16"/>
              </w:rPr>
              <w:t>L’offre ne respecte pas les exigences formulées pour la consultation, est incomplète ou méconnaît la législation applicable en matière sociale ou environnementale, malgré une éventuelle demande de régularisation par l’acheteur.</w:t>
            </w:r>
          </w:p>
        </w:tc>
      </w:tr>
      <w:tr w:rsidR="00CD1F21">
        <w:tc>
          <w:tcPr>
            <w:tcW w:w="2376"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40" w:after="40" w:line="240" w:lineRule="auto"/>
              <w:ind w:left="108" w:right="92"/>
              <w:rPr>
                <w:rFonts w:ascii="Arial" w:hAnsi="Arial" w:cs="Arial"/>
                <w:sz w:val="24"/>
                <w:szCs w:val="24"/>
              </w:rPr>
            </w:pPr>
            <w:r>
              <w:rPr>
                <w:rFonts w:ascii="Arial" w:hAnsi="Arial" w:cs="Arial"/>
                <w:color w:val="000000"/>
                <w:sz w:val="16"/>
                <w:szCs w:val="16"/>
              </w:rPr>
              <w:t>Offre inacceptable</w:t>
            </w:r>
          </w:p>
        </w:tc>
        <w:tc>
          <w:tcPr>
            <w:tcW w:w="7371"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40" w:after="40" w:line="240" w:lineRule="auto"/>
              <w:ind w:left="124" w:right="81"/>
              <w:jc w:val="both"/>
              <w:rPr>
                <w:rFonts w:ascii="Arial" w:hAnsi="Arial" w:cs="Arial"/>
                <w:sz w:val="24"/>
                <w:szCs w:val="24"/>
              </w:rPr>
            </w:pPr>
            <w:r>
              <w:rPr>
                <w:rFonts w:ascii="Arial" w:hAnsi="Arial" w:cs="Arial"/>
                <w:color w:val="595959"/>
                <w:sz w:val="16"/>
                <w:szCs w:val="16"/>
              </w:rPr>
              <w:t>Le prix excède les crédits budgétaires alloués par l’acheteur au contrat.</w:t>
            </w:r>
          </w:p>
        </w:tc>
      </w:tr>
    </w:tbl>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Offres anormalement basses :</w:t>
      </w:r>
    </w:p>
    <w:p w:rsidR="00C43B37" w:rsidRPr="00C43B37" w:rsidRDefault="00CD1F21" w:rsidP="00C43B37">
      <w:pPr>
        <w:widowControl w:val="0"/>
        <w:autoSpaceDE w:val="0"/>
        <w:autoSpaceDN w:val="0"/>
        <w:adjustRightInd w:val="0"/>
        <w:spacing w:before="120" w:after="120" w:line="240" w:lineRule="auto"/>
        <w:ind w:left="117"/>
        <w:jc w:val="both"/>
        <w:rPr>
          <w:rFonts w:ascii="Arial" w:hAnsi="Arial" w:cs="Arial"/>
          <w:sz w:val="24"/>
          <w:szCs w:val="24"/>
        </w:rPr>
      </w:pPr>
      <w:r>
        <w:rPr>
          <w:rFonts w:ascii="Arial" w:hAnsi="Arial" w:cs="Arial"/>
          <w:color w:val="000000"/>
          <w:sz w:val="20"/>
          <w:szCs w:val="20"/>
        </w:rPr>
        <w:t>Conformément aux articles R2152-3 à R2152-5 du Code de la commande publique, toute offre paraissant anormalement basse fera l'objet d'une demande de justification du prix ou des coûts proposés assortie d'un délai impératif de réponse. Après vérification des justificatifs fournis par le candidat concerné, l'offre sera soit maintenue dans l'analyse des offres, soit rejetée par décision motivée.</w:t>
      </w: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Documents à produire par l’attributaire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Le candidat retenu ne saurait être désigné définitivement comme titulaire qu’à la condition de produire dans un délai imparti les documents justificatifs requis par l’acheteur et exigés par la réglementation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tbl>
      <w:tblPr>
        <w:tblW w:w="0" w:type="auto"/>
        <w:tblInd w:w="9" w:type="dxa"/>
        <w:tblLayout w:type="fixed"/>
        <w:tblCellMar>
          <w:left w:w="0" w:type="dxa"/>
          <w:right w:w="0" w:type="dxa"/>
        </w:tblCellMar>
        <w:tblLook w:val="0000" w:firstRow="0" w:lastRow="0" w:firstColumn="0" w:lastColumn="0" w:noHBand="0" w:noVBand="0"/>
      </w:tblPr>
      <w:tblGrid>
        <w:gridCol w:w="3088"/>
        <w:gridCol w:w="6659"/>
      </w:tblGrid>
      <w:tr w:rsidR="00CD1F21">
        <w:trPr>
          <w:cantSplit/>
          <w:tblHeader/>
        </w:trPr>
        <w:tc>
          <w:tcPr>
            <w:tcW w:w="3088" w:type="dxa"/>
            <w:tcBorders>
              <w:top w:val="nil"/>
              <w:left w:val="nil"/>
              <w:bottom w:val="single" w:sz="4" w:space="0" w:color="D9D9D9"/>
              <w:right w:val="nil"/>
            </w:tcBorders>
            <w:shd w:val="clear" w:color="auto" w:fill="4128B2"/>
            <w:vAlign w:val="center"/>
          </w:tcPr>
          <w:p w:rsidR="00CD1F21" w:rsidRDefault="00CD1F21">
            <w:pPr>
              <w:keepLines/>
              <w:widowControl w:val="0"/>
              <w:autoSpaceDE w:val="0"/>
              <w:autoSpaceDN w:val="0"/>
              <w:adjustRightInd w:val="0"/>
              <w:spacing w:before="60" w:after="60" w:line="240" w:lineRule="auto"/>
              <w:ind w:left="108" w:right="100"/>
              <w:jc w:val="center"/>
              <w:rPr>
                <w:rFonts w:ascii="Arial" w:hAnsi="Arial" w:cs="Arial"/>
                <w:sz w:val="24"/>
                <w:szCs w:val="24"/>
              </w:rPr>
            </w:pPr>
            <w:r>
              <w:rPr>
                <w:rFonts w:ascii="Arial" w:hAnsi="Arial" w:cs="Arial"/>
                <w:color w:val="FFFFFF"/>
                <w:sz w:val="20"/>
                <w:szCs w:val="20"/>
              </w:rPr>
              <w:t>Document</w:t>
            </w:r>
          </w:p>
        </w:tc>
        <w:tc>
          <w:tcPr>
            <w:tcW w:w="6659" w:type="dxa"/>
            <w:tcBorders>
              <w:top w:val="nil"/>
              <w:left w:val="nil"/>
              <w:bottom w:val="single" w:sz="4" w:space="0" w:color="D9D9D9"/>
              <w:right w:val="nil"/>
            </w:tcBorders>
            <w:shd w:val="clear" w:color="auto" w:fill="4128B2"/>
          </w:tcPr>
          <w:p w:rsidR="00CD1F21" w:rsidRDefault="00CD1F21">
            <w:pPr>
              <w:keepLines/>
              <w:widowControl w:val="0"/>
              <w:autoSpaceDE w:val="0"/>
              <w:autoSpaceDN w:val="0"/>
              <w:adjustRightInd w:val="0"/>
              <w:spacing w:before="60" w:after="60" w:line="240" w:lineRule="auto"/>
              <w:ind w:left="116" w:right="81"/>
              <w:jc w:val="center"/>
              <w:rPr>
                <w:rFonts w:ascii="Arial" w:hAnsi="Arial" w:cs="Arial"/>
                <w:sz w:val="24"/>
                <w:szCs w:val="24"/>
              </w:rPr>
            </w:pPr>
            <w:r>
              <w:rPr>
                <w:rFonts w:ascii="Arial" w:hAnsi="Arial" w:cs="Arial"/>
                <w:color w:val="FFFFFF"/>
                <w:sz w:val="20"/>
                <w:szCs w:val="20"/>
              </w:rPr>
              <w:t>Descriptif</w:t>
            </w:r>
          </w:p>
        </w:tc>
      </w:tr>
      <w:tr w:rsidR="00CD1F21">
        <w:tc>
          <w:tcPr>
            <w:tcW w:w="3088"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0"/>
              <w:rPr>
                <w:rFonts w:ascii="Arial" w:hAnsi="Arial" w:cs="Arial"/>
                <w:sz w:val="24"/>
                <w:szCs w:val="24"/>
              </w:rPr>
            </w:pPr>
            <w:r>
              <w:rPr>
                <w:rFonts w:ascii="Arial" w:hAnsi="Arial" w:cs="Arial"/>
                <w:color w:val="000000"/>
                <w:sz w:val="18"/>
                <w:szCs w:val="18"/>
              </w:rPr>
              <w:t>Attestation de salariés étrangers</w:t>
            </w:r>
          </w:p>
        </w:tc>
        <w:tc>
          <w:tcPr>
            <w:tcW w:w="6659"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6" w:right="81"/>
              <w:rPr>
                <w:rFonts w:ascii="Arial" w:hAnsi="Arial" w:cs="Arial"/>
                <w:sz w:val="24"/>
                <w:szCs w:val="24"/>
              </w:rPr>
            </w:pPr>
            <w:r>
              <w:rPr>
                <w:rFonts w:ascii="Arial" w:hAnsi="Arial" w:cs="Arial"/>
                <w:color w:val="000000"/>
                <w:sz w:val="18"/>
                <w:szCs w:val="18"/>
              </w:rPr>
              <w:t>Liste nominative des salariés étrangers employés et soumis à l'autorisation de travail prévue à l'article L5221-2 du Code du travail. Cette liste, établie à partir du registre unique du personnel, précise pour chaque salarié : 1° Sa date d'embauche ; 2° Sa nationalité ; 3° Le type et le numéro d'ordre du titre valant autorisation de travail</w:t>
            </w:r>
          </w:p>
        </w:tc>
      </w:tr>
      <w:tr w:rsidR="00CD1F21">
        <w:tc>
          <w:tcPr>
            <w:tcW w:w="3088"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0"/>
              <w:rPr>
                <w:rFonts w:ascii="Arial" w:hAnsi="Arial" w:cs="Arial"/>
                <w:sz w:val="24"/>
                <w:szCs w:val="24"/>
              </w:rPr>
            </w:pPr>
            <w:r>
              <w:rPr>
                <w:rFonts w:ascii="Arial" w:hAnsi="Arial" w:cs="Arial"/>
                <w:color w:val="000000"/>
                <w:sz w:val="18"/>
                <w:szCs w:val="18"/>
              </w:rPr>
              <w:t>Certificat de régularité fiscale</w:t>
            </w:r>
          </w:p>
        </w:tc>
        <w:tc>
          <w:tcPr>
            <w:tcW w:w="6659"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6" w:right="81"/>
              <w:rPr>
                <w:rFonts w:ascii="Arial" w:hAnsi="Arial" w:cs="Arial"/>
                <w:sz w:val="24"/>
                <w:szCs w:val="24"/>
              </w:rPr>
            </w:pPr>
            <w:r>
              <w:rPr>
                <w:rFonts w:ascii="Arial" w:hAnsi="Arial" w:cs="Arial"/>
                <w:color w:val="000000"/>
                <w:sz w:val="18"/>
                <w:szCs w:val="18"/>
              </w:rPr>
              <w:t>Attestation délivrée par la DGFIP certifiant de la régularité de la situation de l'attributaire au regard de ses obligations fiscales</w:t>
            </w:r>
          </w:p>
        </w:tc>
      </w:tr>
      <w:tr w:rsidR="00CD1F21">
        <w:tc>
          <w:tcPr>
            <w:tcW w:w="3088"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0"/>
              <w:rPr>
                <w:rFonts w:ascii="Arial" w:hAnsi="Arial" w:cs="Arial"/>
                <w:sz w:val="24"/>
                <w:szCs w:val="24"/>
              </w:rPr>
            </w:pPr>
            <w:r>
              <w:rPr>
                <w:rFonts w:ascii="Arial" w:hAnsi="Arial" w:cs="Arial"/>
                <w:color w:val="000000"/>
                <w:sz w:val="18"/>
                <w:szCs w:val="18"/>
              </w:rPr>
              <w:t>Certificat de régularité sociale</w:t>
            </w:r>
          </w:p>
        </w:tc>
        <w:tc>
          <w:tcPr>
            <w:tcW w:w="6659"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6" w:right="81"/>
              <w:rPr>
                <w:rFonts w:ascii="Arial" w:hAnsi="Arial" w:cs="Arial"/>
                <w:sz w:val="24"/>
                <w:szCs w:val="24"/>
              </w:rPr>
            </w:pPr>
            <w:r>
              <w:rPr>
                <w:rFonts w:ascii="Arial" w:hAnsi="Arial" w:cs="Arial"/>
                <w:color w:val="000000"/>
                <w:sz w:val="18"/>
                <w:szCs w:val="18"/>
              </w:rPr>
              <w:t>Attestation délivrée par l'URSSAF ou par d'autres organismes sociaux selon l'entreprise</w:t>
            </w:r>
          </w:p>
        </w:tc>
      </w:tr>
      <w:tr w:rsidR="00CD1F21">
        <w:tc>
          <w:tcPr>
            <w:tcW w:w="3088"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0"/>
              <w:rPr>
                <w:rFonts w:ascii="Arial" w:hAnsi="Arial" w:cs="Arial"/>
                <w:sz w:val="24"/>
                <w:szCs w:val="24"/>
              </w:rPr>
            </w:pPr>
            <w:r>
              <w:rPr>
                <w:rFonts w:ascii="Arial" w:hAnsi="Arial" w:cs="Arial"/>
                <w:color w:val="000000"/>
                <w:sz w:val="18"/>
                <w:szCs w:val="18"/>
              </w:rPr>
              <w:t>Extrait KBIS</w:t>
            </w:r>
          </w:p>
        </w:tc>
        <w:tc>
          <w:tcPr>
            <w:tcW w:w="6659"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6" w:right="81"/>
              <w:rPr>
                <w:rFonts w:ascii="Arial" w:hAnsi="Arial" w:cs="Arial"/>
                <w:sz w:val="24"/>
                <w:szCs w:val="24"/>
              </w:rPr>
            </w:pPr>
            <w:r>
              <w:rPr>
                <w:rFonts w:ascii="Arial" w:hAnsi="Arial" w:cs="Arial"/>
                <w:color w:val="000000"/>
                <w:sz w:val="18"/>
                <w:szCs w:val="18"/>
              </w:rPr>
              <w:t>Extrait K, extrait KBIS, extrait D1 ou tout document équivalent délivré par l'autorité judiciaire ou administrive compétente du pays d'origine ou d'établissement du candidat attestant de l'absence de cas d'exclusion</w:t>
            </w:r>
          </w:p>
        </w:tc>
      </w:tr>
      <w:tr w:rsidR="00CD1F21">
        <w:tc>
          <w:tcPr>
            <w:tcW w:w="3088"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08" w:right="100"/>
              <w:rPr>
                <w:rFonts w:ascii="Arial" w:hAnsi="Arial" w:cs="Arial"/>
                <w:sz w:val="24"/>
                <w:szCs w:val="24"/>
              </w:rPr>
            </w:pPr>
            <w:r>
              <w:rPr>
                <w:rFonts w:ascii="Arial" w:hAnsi="Arial" w:cs="Arial"/>
                <w:color w:val="000000"/>
                <w:sz w:val="18"/>
                <w:szCs w:val="18"/>
              </w:rPr>
              <w:t>Redressement judiciaire</w:t>
            </w:r>
          </w:p>
        </w:tc>
        <w:tc>
          <w:tcPr>
            <w:tcW w:w="6659" w:type="dxa"/>
            <w:tcBorders>
              <w:top w:val="single" w:sz="4" w:space="0" w:color="D9D9D9"/>
              <w:left w:val="single" w:sz="4" w:space="0" w:color="D9D9D9"/>
              <w:bottom w:val="single" w:sz="4" w:space="0" w:color="D9D9D9"/>
              <w:right w:val="single" w:sz="4" w:space="0" w:color="D9D9D9"/>
            </w:tcBorders>
            <w:shd w:val="clear" w:color="auto" w:fill="FFFFFF"/>
          </w:tcPr>
          <w:p w:rsidR="00CD1F21" w:rsidRDefault="00CD1F21">
            <w:pPr>
              <w:widowControl w:val="0"/>
              <w:autoSpaceDE w:val="0"/>
              <w:autoSpaceDN w:val="0"/>
              <w:adjustRightInd w:val="0"/>
              <w:spacing w:before="60" w:after="60" w:line="240" w:lineRule="auto"/>
              <w:ind w:left="116" w:right="81"/>
              <w:rPr>
                <w:rFonts w:ascii="Arial" w:hAnsi="Arial" w:cs="Arial"/>
                <w:sz w:val="24"/>
                <w:szCs w:val="24"/>
              </w:rPr>
            </w:pPr>
            <w:r>
              <w:rPr>
                <w:rFonts w:ascii="Arial" w:hAnsi="Arial" w:cs="Arial"/>
                <w:color w:val="000000"/>
                <w:sz w:val="18"/>
                <w:szCs w:val="18"/>
              </w:rPr>
              <w:t>Copie du ou des jugements prononcés en cas de redressement judiciaire</w:t>
            </w:r>
          </w:p>
        </w:tc>
      </w:tr>
    </w:tbl>
    <w:p w:rsidR="00CD1F21" w:rsidRDefault="00CD1F21">
      <w:pPr>
        <w:keepNext/>
        <w:keepLines/>
        <w:widowControl w:val="0"/>
        <w:numPr>
          <w:ilvl w:val="0"/>
          <w:numId w:val="31"/>
        </w:numPr>
        <w:tabs>
          <w:tab w:val="clear" w:pos="108"/>
          <w:tab w:val="left" w:pos="465"/>
        </w:tabs>
        <w:autoSpaceDE w:val="0"/>
        <w:autoSpaceDN w:val="0"/>
        <w:adjustRightInd w:val="0"/>
        <w:spacing w:before="400" w:after="0" w:line="240" w:lineRule="auto"/>
        <w:jc w:val="both"/>
        <w:rPr>
          <w:rFonts w:ascii="Arial" w:hAnsi="Arial" w:cs="Arial"/>
          <w:sz w:val="24"/>
          <w:szCs w:val="24"/>
        </w:rPr>
      </w:pPr>
      <w:r>
        <w:rPr>
          <w:rFonts w:ascii="Arial" w:hAnsi="Arial" w:cs="Arial"/>
          <w:b/>
          <w:bCs/>
          <w:color w:val="4128B2"/>
          <w:sz w:val="28"/>
          <w:szCs w:val="28"/>
        </w:rPr>
        <w:t>RENSEIGNEMENTS COMPLÉMENTAIRES</w:t>
      </w:r>
    </w:p>
    <w:p w:rsidR="00CD1F21" w:rsidRDefault="00CD1F21">
      <w:pPr>
        <w:keepNext/>
        <w:keepLines/>
        <w:widowControl w:val="0"/>
        <w:pBdr>
          <w:bottom w:val="single" w:sz="4" w:space="1" w:color="D9D9D9"/>
        </w:pBdr>
        <w:autoSpaceDE w:val="0"/>
        <w:autoSpaceDN w:val="0"/>
        <w:adjustRightInd w:val="0"/>
        <w:spacing w:after="0" w:line="240" w:lineRule="auto"/>
        <w:ind w:left="117" w:right="111"/>
        <w:jc w:val="both"/>
        <w:rPr>
          <w:rFonts w:ascii="Arial" w:hAnsi="Arial" w:cs="Arial"/>
          <w:color w:val="000000"/>
          <w:sz w:val="2"/>
          <w:szCs w:val="2"/>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xml:space="preserve">Pour obtenir tous renseignements complémentaires qui leur seraient nécessaires au cours de leur étude, les candidats font parvenir leur demande au plus tard 12 jours avant la date limite de remise des offres leurs questions par voie électronique sur le profil acheteur </w:t>
      </w:r>
      <w:r>
        <w:rPr>
          <w:rFonts w:ascii="Arial" w:hAnsi="Arial" w:cs="Arial"/>
          <w:b/>
          <w:bCs/>
          <w:color w:val="2F5496"/>
          <w:sz w:val="20"/>
          <w:szCs w:val="20"/>
          <w:u w:val="single"/>
        </w:rPr>
        <w:t>https://www.marches-publics.gouv.fr/</w:t>
      </w:r>
      <w:r>
        <w:rPr>
          <w:rFonts w:ascii="Arial" w:hAnsi="Arial" w:cs="Arial"/>
          <w:color w:val="000000"/>
          <w:sz w:val="20"/>
          <w:szCs w:val="20"/>
        </w:rPr>
        <w:t xml:space="preserve">. La réponse est adressée au plus tard 6 jours avant la date limite de remise des offres à tous les candidats ayant téléchargé le dossier de consultation sous réserve d’avoir indiqué un courriel valide.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Next/>
        <w:keepLines/>
        <w:widowControl w:val="0"/>
        <w:numPr>
          <w:ilvl w:val="0"/>
          <w:numId w:val="33"/>
        </w:numPr>
        <w:tabs>
          <w:tab w:val="left" w:pos="392"/>
          <w:tab w:val="left" w:pos="828"/>
        </w:tabs>
        <w:autoSpaceDE w:val="0"/>
        <w:autoSpaceDN w:val="0"/>
        <w:adjustRightInd w:val="0"/>
        <w:spacing w:after="0" w:line="240" w:lineRule="auto"/>
        <w:jc w:val="both"/>
        <w:rPr>
          <w:rFonts w:ascii="Arial" w:hAnsi="Arial" w:cs="Arial"/>
          <w:sz w:val="24"/>
          <w:szCs w:val="24"/>
        </w:rPr>
      </w:pPr>
      <w:r>
        <w:rPr>
          <w:rFonts w:ascii="Arial" w:hAnsi="Arial" w:cs="Arial"/>
          <w:b/>
          <w:bCs/>
          <w:color w:val="000000"/>
          <w:sz w:val="20"/>
          <w:szCs w:val="20"/>
        </w:rPr>
        <w:t xml:space="preserve">Voies et délais de recours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12"/>
          <w:szCs w:val="12"/>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xml:space="preserve">Les recours contentieux ouverts aux candidats sont les suivants :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Référé précontractuel avant la signature du contrat (articles L.551-1 à 12 du Code de Justice Administrative)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lastRenderedPageBreak/>
        <w:t>- Référé contractuel après la signature du contrat, dans les 31 jours qui suivent la publication de l’avis d’attribution du contrat, ou, à défaut d’un tel avis, dans les six mois qui suivent la date de conclusion de celui-ci (dans les conditions décrites aux articles L.551-13 à 23 du même code)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soit d’un recours en contestation de la validité du contrat, conformément à la décision du Conseil d'Etat du 4 avril 2014 n°358994 "Tarn et Garonne", dans un délai de 2 mois à compter de la publication de l'avis d'attribution ou à défaut de toute autre mesure de publicité concernant la conclusion du contrat.</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 xml:space="preserve">Les recours peuvent être déposés sur </w:t>
      </w:r>
      <w:hyperlink r:id="rId27" w:tgtFrame="_blank" w:history="1">
        <w:r>
          <w:rPr>
            <w:rFonts w:ascii="Arial" w:hAnsi="Arial" w:cs="Arial"/>
            <w:color w:val="0563C1"/>
            <w:sz w:val="20"/>
            <w:szCs w:val="20"/>
            <w:u w:val="single"/>
          </w:rPr>
          <w:t>https://www.telerecours.fr/</w:t>
        </w:r>
      </w:hyperlink>
      <w:r>
        <w:rPr>
          <w:rFonts w:ascii="Arial" w:hAnsi="Arial" w:cs="Arial"/>
          <w:color w:val="000000"/>
          <w:sz w:val="20"/>
          <w:szCs w:val="20"/>
        </w:rPr>
        <w:t xml:space="preserve"> ou adressés par courrier à : </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8"/>
          <w:szCs w:val="8"/>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Tribunal judiciaire de Seine et Marne</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2 Avenue du Général Leclerc</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77000 MELUN</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Téléphone : 01 64 79 80 00</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Courriel : tj1-melun@justice.fr</w:t>
      </w: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sz w:val="24"/>
          <w:szCs w:val="24"/>
        </w:rPr>
      </w:pPr>
      <w:r>
        <w:rPr>
          <w:rFonts w:ascii="Arial" w:hAnsi="Arial" w:cs="Arial"/>
          <w:color w:val="000000"/>
          <w:sz w:val="20"/>
          <w:szCs w:val="20"/>
        </w:rPr>
        <w:t>Site internet : http://www.justice.gouv.fr/</w:t>
      </w: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9212"/>
      </w:tblGrid>
      <w:tr w:rsidR="00CD1F21">
        <w:tc>
          <w:tcPr>
            <w:tcW w:w="9212" w:type="dxa"/>
            <w:tcBorders>
              <w:top w:val="nil"/>
              <w:left w:val="nil"/>
              <w:bottom w:val="nil"/>
              <w:right w:val="nil"/>
            </w:tcBorders>
            <w:shd w:val="clear" w:color="auto" w:fill="DADADA"/>
          </w:tcPr>
          <w:p w:rsidR="00CD1F21" w:rsidRDefault="00CD1F21">
            <w:pPr>
              <w:widowControl w:val="0"/>
              <w:autoSpaceDE w:val="0"/>
              <w:autoSpaceDN w:val="0"/>
              <w:adjustRightInd w:val="0"/>
              <w:spacing w:before="120" w:after="120" w:line="240" w:lineRule="auto"/>
              <w:ind w:left="108"/>
              <w:jc w:val="both"/>
              <w:rPr>
                <w:rFonts w:ascii="Arial" w:hAnsi="Arial" w:cs="Arial"/>
                <w:b/>
                <w:bCs/>
                <w:color w:val="000000"/>
                <w:sz w:val="16"/>
                <w:szCs w:val="16"/>
              </w:rPr>
            </w:pPr>
            <w:r>
              <w:rPr>
                <w:rFonts w:ascii="Arial" w:hAnsi="Arial" w:cs="Arial"/>
                <w:b/>
                <w:bCs/>
                <w:color w:val="000000"/>
                <w:sz w:val="16"/>
                <w:szCs w:val="16"/>
              </w:rPr>
              <w:t>Utilisation des données à caractère personnel fournies dans le cadre de la présente consultation :</w:t>
            </w:r>
          </w:p>
          <w:p w:rsidR="00CD1F21" w:rsidRDefault="00CD1F21">
            <w:pPr>
              <w:widowControl w:val="0"/>
              <w:autoSpaceDE w:val="0"/>
              <w:autoSpaceDN w:val="0"/>
              <w:adjustRightInd w:val="0"/>
              <w:spacing w:before="120" w:after="120" w:line="240" w:lineRule="auto"/>
              <w:ind w:left="108"/>
              <w:jc w:val="both"/>
              <w:rPr>
                <w:rFonts w:ascii="Arial" w:hAnsi="Arial" w:cs="Arial"/>
                <w:color w:val="000000"/>
                <w:sz w:val="16"/>
                <w:szCs w:val="16"/>
              </w:rPr>
            </w:pPr>
            <w:r>
              <w:rPr>
                <w:rFonts w:ascii="Arial" w:hAnsi="Arial" w:cs="Arial"/>
                <w:color w:val="000000"/>
                <w:sz w:val="16"/>
                <w:szCs w:val="16"/>
              </w:rPr>
              <w:t>L'acheteur s'engage à garantir la confidentialité des informations communiquées par les opérateurs économiques notamment en matière industrielle et commerciale. Conformément au règlement (UE) 2016/679 relatif à la protection des données à caractère personnel du 27 avril 2016, les opérateurs économiques sont avisés que les données personnelles susceptibles d'être contenues dans les informations collectées dans le cadre de la présente consultation sont exploitées uniquement à des fins de vérification de conformité, d'analyse des candidatures et des offres présentées, de suivi et de traçabilité de la procédure.</w:t>
            </w:r>
          </w:p>
          <w:p w:rsidR="00CD1F21" w:rsidRDefault="00CD1F21">
            <w:pPr>
              <w:widowControl w:val="0"/>
              <w:autoSpaceDE w:val="0"/>
              <w:autoSpaceDN w:val="0"/>
              <w:adjustRightInd w:val="0"/>
              <w:spacing w:before="120" w:after="120" w:line="240" w:lineRule="auto"/>
              <w:ind w:left="108"/>
              <w:jc w:val="both"/>
              <w:rPr>
                <w:rFonts w:ascii="Arial" w:hAnsi="Arial" w:cs="Arial"/>
                <w:color w:val="000000"/>
                <w:sz w:val="16"/>
                <w:szCs w:val="16"/>
              </w:rPr>
            </w:pPr>
            <w:r>
              <w:rPr>
                <w:rFonts w:ascii="Arial" w:hAnsi="Arial" w:cs="Arial"/>
                <w:b/>
                <w:bCs/>
                <w:color w:val="000000"/>
                <w:sz w:val="16"/>
                <w:szCs w:val="16"/>
              </w:rPr>
              <w:t>Communication aux tiers :</w:t>
            </w:r>
            <w:r>
              <w:rPr>
                <w:rFonts w:ascii="Arial" w:hAnsi="Arial" w:cs="Arial"/>
                <w:color w:val="000000"/>
                <w:sz w:val="16"/>
                <w:szCs w:val="16"/>
              </w:rPr>
              <w:t xml:space="preserve"> Les données personnelles susceptibles d'être contenues dans les documents fournis dans le cadre de la présente consultation ne seront jamais communiquées à des tiers non-habilités et hors des objectifs précédemment rappelés.</w:t>
            </w:r>
          </w:p>
          <w:p w:rsidR="00CD1F21" w:rsidRDefault="00CD1F21">
            <w:pPr>
              <w:widowControl w:val="0"/>
              <w:autoSpaceDE w:val="0"/>
              <w:autoSpaceDN w:val="0"/>
              <w:adjustRightInd w:val="0"/>
              <w:spacing w:before="120" w:after="120" w:line="240" w:lineRule="auto"/>
              <w:ind w:left="108"/>
              <w:jc w:val="both"/>
              <w:rPr>
                <w:rFonts w:ascii="Arial" w:hAnsi="Arial" w:cs="Arial"/>
                <w:color w:val="000000"/>
                <w:sz w:val="16"/>
                <w:szCs w:val="16"/>
              </w:rPr>
            </w:pPr>
            <w:r>
              <w:rPr>
                <w:rFonts w:ascii="Arial" w:hAnsi="Arial" w:cs="Arial"/>
                <w:b/>
                <w:bCs/>
                <w:color w:val="000000"/>
                <w:sz w:val="16"/>
                <w:szCs w:val="16"/>
              </w:rPr>
              <w:t>Droits d'accès, de rectification, de suppression :</w:t>
            </w:r>
            <w:r>
              <w:rPr>
                <w:rFonts w:ascii="Arial" w:hAnsi="Arial" w:cs="Arial"/>
                <w:color w:val="000000"/>
                <w:sz w:val="16"/>
                <w:szCs w:val="16"/>
              </w:rPr>
              <w:t xml:space="preserve"> Conformément au règlement (UE) 2016/679, les personnes dont les données à caractère personnel sont collectées disposent d'un droit d'accès, de rectification et d'effacement des informations qui les concernent. Elles peuvent également, pour des motifs légitimes, s'opposer au traitement de ces données. L'exercice de ces droits ne peut être effectué en premier lieu qu'auprès du service acheteur visé au présent règlement de consultation, le cas échéant l'acheteur mandataire du groupement, puis, si nécessaire, auprès du délégué de la protection des données désigné comme tel par l'acheteur : dpo.cpam-seine-et-marne@assurance-maladie.fr  ou enfin, directement auprès de la CNIL (www.cnil.fr).</w:t>
            </w:r>
          </w:p>
          <w:p w:rsidR="00CD1F21" w:rsidRDefault="00CD1F21">
            <w:pPr>
              <w:widowControl w:val="0"/>
              <w:autoSpaceDE w:val="0"/>
              <w:autoSpaceDN w:val="0"/>
              <w:adjustRightInd w:val="0"/>
              <w:spacing w:before="120" w:after="120" w:line="240" w:lineRule="auto"/>
              <w:ind w:left="108"/>
              <w:jc w:val="both"/>
              <w:rPr>
                <w:rFonts w:ascii="Arial" w:hAnsi="Arial" w:cs="Arial"/>
                <w:sz w:val="24"/>
                <w:szCs w:val="24"/>
              </w:rPr>
            </w:pPr>
            <w:r>
              <w:rPr>
                <w:rFonts w:ascii="Arial" w:hAnsi="Arial" w:cs="Arial"/>
                <w:b/>
                <w:bCs/>
                <w:color w:val="000000"/>
                <w:sz w:val="16"/>
                <w:szCs w:val="16"/>
              </w:rPr>
              <w:t>Durée de conservation des données personnelles :</w:t>
            </w:r>
            <w:r>
              <w:rPr>
                <w:rFonts w:ascii="Arial" w:hAnsi="Arial" w:cs="Arial"/>
                <w:color w:val="000000"/>
                <w:sz w:val="16"/>
                <w:szCs w:val="16"/>
              </w:rPr>
              <w:t xml:space="preserve"> Les données personnelles sont conservées au même titre et conditions d'archivage que celles prévues aux articles R2184-12 et R2184-13 du Code de la commande publique.</w:t>
            </w:r>
          </w:p>
        </w:tc>
      </w:tr>
    </w:tbl>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441"/>
        <w:gridCol w:w="8808"/>
      </w:tblGrid>
      <w:tr w:rsidR="00CD1F21">
        <w:tc>
          <w:tcPr>
            <w:tcW w:w="441" w:type="dxa"/>
            <w:tcBorders>
              <w:top w:val="nil"/>
              <w:left w:val="nil"/>
              <w:bottom w:val="nil"/>
              <w:right w:val="nil"/>
            </w:tcBorders>
            <w:shd w:val="clear" w:color="auto" w:fill="DADADA"/>
            <w:vAlign w:val="center"/>
          </w:tcPr>
          <w:p w:rsidR="00CD1F21" w:rsidRDefault="00113EC2">
            <w:pPr>
              <w:widowControl w:val="0"/>
              <w:tabs>
                <w:tab w:val="left" w:pos="392"/>
              </w:tabs>
              <w:autoSpaceDE w:val="0"/>
              <w:autoSpaceDN w:val="0"/>
              <w:adjustRightInd w:val="0"/>
              <w:spacing w:after="0" w:line="240" w:lineRule="auto"/>
              <w:ind w:left="108" w:right="107"/>
              <w:rPr>
                <w:rFonts w:ascii="Arial" w:hAnsi="Arial" w:cs="Arial"/>
                <w:sz w:val="24"/>
                <w:szCs w:val="24"/>
              </w:rPr>
            </w:pPr>
            <w:r>
              <w:rPr>
                <w:rFonts w:ascii="Arial" w:hAnsi="Arial" w:cs="Arial"/>
                <w:noProof/>
                <w:sz w:val="24"/>
                <w:szCs w:val="24"/>
              </w:rPr>
              <w:drawing>
                <wp:inline distT="0" distB="0" distL="0" distR="0">
                  <wp:extent cx="107950" cy="1143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0" cy="114300"/>
                          </a:xfrm>
                          <a:prstGeom prst="rect">
                            <a:avLst/>
                          </a:prstGeom>
                          <a:noFill/>
                          <a:ln>
                            <a:noFill/>
                          </a:ln>
                        </pic:spPr>
                      </pic:pic>
                    </a:graphicData>
                  </a:graphic>
                </wp:inline>
              </w:drawing>
            </w:r>
          </w:p>
        </w:tc>
        <w:tc>
          <w:tcPr>
            <w:tcW w:w="8808" w:type="dxa"/>
            <w:tcBorders>
              <w:top w:val="nil"/>
              <w:left w:val="nil"/>
              <w:bottom w:val="nil"/>
              <w:right w:val="nil"/>
            </w:tcBorders>
            <w:shd w:val="clear" w:color="auto" w:fill="DADADA"/>
            <w:vAlign w:val="center"/>
          </w:tcPr>
          <w:p w:rsidR="00CD1F21" w:rsidRDefault="00CD1F21">
            <w:pPr>
              <w:widowControl w:val="0"/>
              <w:tabs>
                <w:tab w:val="left" w:pos="392"/>
              </w:tabs>
              <w:autoSpaceDE w:val="0"/>
              <w:autoSpaceDN w:val="0"/>
              <w:adjustRightInd w:val="0"/>
              <w:spacing w:after="0" w:line="240" w:lineRule="auto"/>
              <w:ind w:left="109" w:right="99"/>
              <w:rPr>
                <w:rFonts w:ascii="Arial" w:hAnsi="Arial" w:cs="Arial"/>
                <w:sz w:val="24"/>
                <w:szCs w:val="24"/>
              </w:rPr>
            </w:pPr>
            <w:r>
              <w:rPr>
                <w:rFonts w:ascii="Arial" w:hAnsi="Arial" w:cs="Arial"/>
                <w:b/>
                <w:bCs/>
                <w:color w:val="000000"/>
                <w:sz w:val="16"/>
                <w:szCs w:val="16"/>
              </w:rPr>
              <w:t>Documents et liens utiles (versions en vigueur à la date du lancement de la consultation) :</w:t>
            </w:r>
          </w:p>
        </w:tc>
      </w:tr>
      <w:tr w:rsidR="00CD1F21">
        <w:tc>
          <w:tcPr>
            <w:tcW w:w="441" w:type="dxa"/>
            <w:tcBorders>
              <w:top w:val="nil"/>
              <w:left w:val="nil"/>
              <w:bottom w:val="nil"/>
              <w:right w:val="nil"/>
            </w:tcBorders>
            <w:shd w:val="clear" w:color="auto" w:fill="DADADA"/>
            <w:vAlign w:val="center"/>
          </w:tcPr>
          <w:p w:rsidR="00CD1F21" w:rsidRDefault="00CD1F21">
            <w:pPr>
              <w:widowControl w:val="0"/>
              <w:tabs>
                <w:tab w:val="left" w:pos="392"/>
              </w:tabs>
              <w:autoSpaceDE w:val="0"/>
              <w:autoSpaceDN w:val="0"/>
              <w:adjustRightInd w:val="0"/>
              <w:spacing w:after="0" w:line="240" w:lineRule="auto"/>
              <w:ind w:left="109" w:right="99"/>
              <w:rPr>
                <w:rFonts w:ascii="Arial" w:hAnsi="Arial" w:cs="Arial"/>
                <w:sz w:val="24"/>
                <w:szCs w:val="24"/>
              </w:rPr>
            </w:pPr>
          </w:p>
        </w:tc>
        <w:tc>
          <w:tcPr>
            <w:tcW w:w="8808" w:type="dxa"/>
            <w:tcBorders>
              <w:top w:val="nil"/>
              <w:left w:val="nil"/>
              <w:bottom w:val="nil"/>
              <w:right w:val="nil"/>
            </w:tcBorders>
            <w:shd w:val="clear" w:color="auto" w:fill="DADADA"/>
            <w:vAlign w:val="center"/>
          </w:tcPr>
          <w:p w:rsidR="00CD1F21" w:rsidRDefault="0043311A">
            <w:pPr>
              <w:widowControl w:val="0"/>
              <w:tabs>
                <w:tab w:val="left" w:pos="392"/>
              </w:tabs>
              <w:autoSpaceDE w:val="0"/>
              <w:autoSpaceDN w:val="0"/>
              <w:adjustRightInd w:val="0"/>
              <w:spacing w:after="0" w:line="240" w:lineRule="auto"/>
              <w:ind w:left="251" w:right="99"/>
              <w:jc w:val="both"/>
              <w:rPr>
                <w:rFonts w:ascii="Arial" w:hAnsi="Arial" w:cs="Arial"/>
                <w:color w:val="000000"/>
                <w:sz w:val="16"/>
                <w:szCs w:val="16"/>
              </w:rPr>
            </w:pPr>
            <w:hyperlink r:id="rId29" w:tgtFrame="_blank" w:history="1">
              <w:r w:rsidR="00CD1F21">
                <w:rPr>
                  <w:rFonts w:ascii="Arial" w:hAnsi="Arial" w:cs="Arial"/>
                  <w:color w:val="0563C1"/>
                  <w:sz w:val="16"/>
                  <w:szCs w:val="16"/>
                  <w:u w:val="single"/>
                </w:rPr>
                <w:t>Code de la commande publique</w:t>
              </w:r>
            </w:hyperlink>
            <w:r w:rsidR="00CD1F21">
              <w:rPr>
                <w:rFonts w:ascii="Arial" w:hAnsi="Arial" w:cs="Arial"/>
                <w:color w:val="000000"/>
                <w:sz w:val="16"/>
                <w:szCs w:val="16"/>
              </w:rPr>
              <w:t xml:space="preserve"> et ses </w:t>
            </w:r>
            <w:hyperlink r:id="rId30" w:tgtFrame="_blank" w:history="1">
              <w:r w:rsidR="00CD1F21">
                <w:rPr>
                  <w:rFonts w:ascii="Arial" w:hAnsi="Arial" w:cs="Arial"/>
                  <w:color w:val="0563C1"/>
                  <w:sz w:val="16"/>
                  <w:szCs w:val="16"/>
                  <w:u w:val="single"/>
                </w:rPr>
                <w:t>annexes</w:t>
              </w:r>
            </w:hyperlink>
            <w:r w:rsidR="00CD1F21">
              <w:rPr>
                <w:rFonts w:ascii="Arial" w:hAnsi="Arial" w:cs="Arial"/>
                <w:color w:val="000000"/>
                <w:sz w:val="16"/>
                <w:szCs w:val="16"/>
              </w:rPr>
              <w:t xml:space="preserve"> (Legifrance)</w:t>
            </w:r>
          </w:p>
          <w:p w:rsidR="00CD1F21" w:rsidRDefault="0043311A">
            <w:pPr>
              <w:widowControl w:val="0"/>
              <w:tabs>
                <w:tab w:val="left" w:pos="392"/>
              </w:tabs>
              <w:autoSpaceDE w:val="0"/>
              <w:autoSpaceDN w:val="0"/>
              <w:adjustRightInd w:val="0"/>
              <w:spacing w:after="0" w:line="240" w:lineRule="auto"/>
              <w:ind w:left="251" w:right="99"/>
              <w:jc w:val="both"/>
              <w:rPr>
                <w:rFonts w:ascii="Arial" w:hAnsi="Arial" w:cs="Arial"/>
                <w:color w:val="0563C1"/>
                <w:sz w:val="16"/>
                <w:szCs w:val="16"/>
                <w:u w:val="single"/>
              </w:rPr>
            </w:pPr>
            <w:hyperlink r:id="rId31" w:tgtFrame="_blank" w:history="1">
              <w:r w:rsidR="00CD1F21">
                <w:rPr>
                  <w:rFonts w:ascii="Arial" w:hAnsi="Arial" w:cs="Arial"/>
                  <w:color w:val="0563C1"/>
                  <w:sz w:val="16"/>
                  <w:szCs w:val="16"/>
                  <w:u w:val="single"/>
                </w:rPr>
                <w:t>Formulaires candidats (DAJ)</w:t>
              </w:r>
            </w:hyperlink>
          </w:p>
          <w:p w:rsidR="00CD1F21" w:rsidRDefault="0043311A">
            <w:pPr>
              <w:widowControl w:val="0"/>
              <w:tabs>
                <w:tab w:val="left" w:pos="392"/>
              </w:tabs>
              <w:autoSpaceDE w:val="0"/>
              <w:autoSpaceDN w:val="0"/>
              <w:adjustRightInd w:val="0"/>
              <w:spacing w:after="0" w:line="240" w:lineRule="auto"/>
              <w:ind w:left="251" w:right="99"/>
              <w:jc w:val="both"/>
              <w:rPr>
                <w:rFonts w:ascii="Arial" w:hAnsi="Arial" w:cs="Arial"/>
                <w:color w:val="0563C1"/>
                <w:sz w:val="16"/>
                <w:szCs w:val="16"/>
                <w:u w:val="single"/>
              </w:rPr>
            </w:pPr>
            <w:hyperlink r:id="rId32" w:tgtFrame="_blank" w:history="1">
              <w:r w:rsidR="00CD1F21">
                <w:rPr>
                  <w:rFonts w:ascii="Arial" w:hAnsi="Arial" w:cs="Arial"/>
                  <w:color w:val="0563C1"/>
                  <w:sz w:val="16"/>
                  <w:szCs w:val="16"/>
                  <w:u w:val="single"/>
                </w:rPr>
                <w:t>Médiateur des entreprises</w:t>
              </w:r>
            </w:hyperlink>
          </w:p>
          <w:p w:rsidR="00CD1F21" w:rsidRDefault="0043311A">
            <w:pPr>
              <w:widowControl w:val="0"/>
              <w:tabs>
                <w:tab w:val="left" w:pos="392"/>
              </w:tabs>
              <w:autoSpaceDE w:val="0"/>
              <w:autoSpaceDN w:val="0"/>
              <w:adjustRightInd w:val="0"/>
              <w:spacing w:after="0" w:line="240" w:lineRule="auto"/>
              <w:ind w:left="251" w:right="99"/>
              <w:jc w:val="both"/>
              <w:rPr>
                <w:rFonts w:ascii="Arial" w:hAnsi="Arial" w:cs="Arial"/>
                <w:color w:val="0563C1"/>
                <w:sz w:val="16"/>
                <w:szCs w:val="16"/>
                <w:u w:val="single"/>
              </w:rPr>
            </w:pPr>
            <w:hyperlink r:id="rId33" w:tgtFrame="_blank" w:history="1">
              <w:r w:rsidR="00CD1F21">
                <w:rPr>
                  <w:rFonts w:ascii="Arial" w:hAnsi="Arial" w:cs="Arial"/>
                  <w:color w:val="0563C1"/>
                  <w:sz w:val="16"/>
                  <w:szCs w:val="16"/>
                  <w:u w:val="single"/>
                </w:rPr>
                <w:t>CCAG Fournitures courantes et services du 30 mars 2021</w:t>
              </w:r>
            </w:hyperlink>
          </w:p>
          <w:p w:rsidR="00CD1F21" w:rsidRDefault="00CD1F21">
            <w:pPr>
              <w:widowControl w:val="0"/>
              <w:tabs>
                <w:tab w:val="left" w:pos="392"/>
              </w:tabs>
              <w:autoSpaceDE w:val="0"/>
              <w:autoSpaceDN w:val="0"/>
              <w:adjustRightInd w:val="0"/>
              <w:spacing w:after="0" w:line="240" w:lineRule="auto"/>
              <w:ind w:left="251" w:right="99"/>
              <w:jc w:val="both"/>
              <w:rPr>
                <w:rFonts w:ascii="Arial" w:hAnsi="Arial" w:cs="Arial"/>
                <w:sz w:val="24"/>
                <w:szCs w:val="24"/>
              </w:rPr>
            </w:pPr>
            <w:r>
              <w:rPr>
                <w:rFonts w:ascii="Arial" w:hAnsi="Arial" w:cs="Arial"/>
                <w:color w:val="0563C1"/>
                <w:sz w:val="12"/>
                <w:szCs w:val="12"/>
              </w:rPr>
              <w:t xml:space="preserve"> </w:t>
            </w:r>
          </w:p>
        </w:tc>
      </w:tr>
    </w:tbl>
    <w:p w:rsidR="00CD1F21" w:rsidRDefault="00CD1F21">
      <w:pPr>
        <w:widowControl w:val="0"/>
        <w:tabs>
          <w:tab w:val="left" w:pos="392"/>
        </w:tabs>
        <w:autoSpaceDE w:val="0"/>
        <w:autoSpaceDN w:val="0"/>
        <w:adjustRightInd w:val="0"/>
        <w:spacing w:after="0" w:line="240" w:lineRule="auto"/>
        <w:ind w:left="117" w:right="111"/>
        <w:jc w:val="both"/>
        <w:rPr>
          <w:rFonts w:ascii="Arial" w:hAnsi="Arial" w:cs="Arial"/>
          <w:color w:val="000000"/>
          <w:sz w:val="20"/>
          <w:szCs w:val="20"/>
        </w:rPr>
      </w:pPr>
    </w:p>
    <w:p w:rsidR="00CD1F21" w:rsidRDefault="00CD1F21">
      <w:pPr>
        <w:keepLines/>
        <w:widowControl w:val="0"/>
        <w:tabs>
          <w:tab w:val="left" w:pos="392"/>
        </w:tabs>
        <w:autoSpaceDE w:val="0"/>
        <w:autoSpaceDN w:val="0"/>
        <w:adjustRightInd w:val="0"/>
        <w:spacing w:after="0" w:line="240" w:lineRule="auto"/>
        <w:ind w:left="117" w:right="111"/>
        <w:jc w:val="both"/>
        <w:rPr>
          <w:rFonts w:ascii="Arial" w:hAnsi="Arial" w:cs="Arial"/>
          <w:sz w:val="24"/>
          <w:szCs w:val="24"/>
        </w:rPr>
      </w:pPr>
      <w:bookmarkStart w:id="1" w:name="page_total_master0"/>
      <w:bookmarkStart w:id="2" w:name="page_total"/>
      <w:bookmarkEnd w:id="1"/>
      <w:bookmarkEnd w:id="2"/>
    </w:p>
    <w:sectPr w:rsidR="00CD1F21">
      <w:footerReference w:type="default" r:id="rId34"/>
      <w:headerReference w:type="first" r:id="rId35"/>
      <w:footerReference w:type="first" r:id="rId36"/>
      <w:pgSz w:w="11900" w:h="16820"/>
      <w:pgMar w:top="1400" w:right="1300" w:bottom="1400" w:left="1300" w:header="708" w:footer="70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8D5" w:rsidRDefault="003218D5">
      <w:pPr>
        <w:spacing w:after="0" w:line="240" w:lineRule="auto"/>
      </w:pPr>
      <w:r>
        <w:separator/>
      </w:r>
    </w:p>
  </w:endnote>
  <w:endnote w:type="continuationSeparator" w:id="0">
    <w:p w:rsidR="003218D5" w:rsidRDefault="0032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7" w:type="dxa"/>
      <w:tblLayout w:type="fixed"/>
      <w:tblCellMar>
        <w:left w:w="0" w:type="dxa"/>
        <w:right w:w="0" w:type="dxa"/>
      </w:tblCellMar>
      <w:tblLook w:val="0000" w:firstRow="0" w:lastRow="0" w:firstColumn="0" w:lastColumn="0" w:noHBand="0" w:noVBand="0"/>
    </w:tblPr>
    <w:tblGrid>
      <w:gridCol w:w="8222"/>
      <w:gridCol w:w="882"/>
    </w:tblGrid>
    <w:tr w:rsidR="00CD1F21">
      <w:tc>
        <w:tcPr>
          <w:tcW w:w="8222" w:type="dxa"/>
          <w:tcBorders>
            <w:top w:val="single" w:sz="4" w:space="0" w:color="595959"/>
            <w:left w:val="nil"/>
            <w:bottom w:val="nil"/>
            <w:right w:val="nil"/>
          </w:tcBorders>
          <w:shd w:val="clear" w:color="auto" w:fill="FFFFFF"/>
          <w:vAlign w:val="center"/>
        </w:tcPr>
        <w:p w:rsidR="00CD1F21" w:rsidRDefault="00CD1F21">
          <w:pPr>
            <w:widowControl w:val="0"/>
            <w:tabs>
              <w:tab w:val="center" w:pos="4644"/>
              <w:tab w:val="right" w:pos="9180"/>
            </w:tabs>
            <w:autoSpaceDE w:val="0"/>
            <w:autoSpaceDN w:val="0"/>
            <w:adjustRightInd w:val="0"/>
            <w:spacing w:after="0" w:line="240" w:lineRule="auto"/>
            <w:ind w:left="108" w:right="106"/>
            <w:rPr>
              <w:rFonts w:ascii="Arial" w:hAnsi="Arial" w:cs="Arial"/>
              <w:sz w:val="24"/>
              <w:szCs w:val="24"/>
            </w:rPr>
          </w:pPr>
          <w:r>
            <w:rPr>
              <w:rFonts w:ascii="Arial" w:hAnsi="Arial" w:cs="Arial"/>
              <w:color w:val="5A5A5A"/>
              <w:sz w:val="16"/>
              <w:szCs w:val="16"/>
            </w:rPr>
            <w:t>Consultation n°2026AO002</w:t>
          </w:r>
          <w:r>
            <w:rPr>
              <w:rFonts w:ascii="Arial" w:hAnsi="Arial" w:cs="Arial"/>
              <w:color w:val="5A5A5A"/>
              <w:sz w:val="16"/>
              <w:szCs w:val="16"/>
            </w:rPr>
            <w:tab/>
            <w:t>Règlement de la consultation</w:t>
          </w:r>
          <w:r>
            <w:rPr>
              <w:rFonts w:ascii="Calibri" w:hAnsi="Calibri" w:cs="Calibri"/>
              <w:color w:val="5A5A5A"/>
            </w:rPr>
            <w:t xml:space="preserve"> </w:t>
          </w:r>
        </w:p>
      </w:tc>
      <w:tc>
        <w:tcPr>
          <w:tcW w:w="882" w:type="dxa"/>
          <w:tcBorders>
            <w:top w:val="single" w:sz="4" w:space="0" w:color="BFBFBF"/>
            <w:left w:val="nil"/>
            <w:bottom w:val="nil"/>
            <w:right w:val="nil"/>
          </w:tcBorders>
          <w:shd w:val="clear" w:color="auto" w:fill="4128B2"/>
          <w:vAlign w:val="center"/>
        </w:tcPr>
        <w:p w:rsidR="00CD1F21" w:rsidRDefault="00CD1F21">
          <w:pPr>
            <w:widowControl w:val="0"/>
            <w:tabs>
              <w:tab w:val="center" w:pos="4644"/>
              <w:tab w:val="right" w:pos="9180"/>
            </w:tabs>
            <w:autoSpaceDE w:val="0"/>
            <w:autoSpaceDN w:val="0"/>
            <w:adjustRightInd w:val="0"/>
            <w:spacing w:after="0" w:line="240" w:lineRule="auto"/>
            <w:ind w:left="110" w:right="104"/>
            <w:jc w:val="center"/>
            <w:rPr>
              <w:rFonts w:ascii="Arial" w:hAnsi="Arial" w:cs="Arial"/>
              <w:sz w:val="24"/>
              <w:szCs w:val="24"/>
            </w:rPr>
          </w:pPr>
          <w:r>
            <w:rPr>
              <w:rFonts w:ascii="Arial" w:hAnsi="Arial" w:cs="Arial"/>
              <w:color w:val="FFFFFF"/>
              <w:sz w:val="16"/>
              <w:szCs w:val="16"/>
            </w:rPr>
            <w:t xml:space="preserve"> </w:t>
          </w:r>
          <w:r>
            <w:rPr>
              <w:rFonts w:ascii="Arial" w:hAnsi="Arial" w:cs="Arial"/>
              <w:color w:val="FFFFFF"/>
              <w:sz w:val="16"/>
              <w:szCs w:val="16"/>
            </w:rPr>
            <w:pgNum/>
          </w:r>
          <w:r>
            <w:rPr>
              <w:rFonts w:ascii="Arial" w:hAnsi="Arial" w:cs="Arial"/>
              <w:color w:val="FFFFFF"/>
              <w:sz w:val="16"/>
              <w:szCs w:val="16"/>
            </w:rPr>
            <w:t xml:space="preserve"> / </w:t>
          </w:r>
          <w:r>
            <w:rPr>
              <w:rFonts w:ascii="Arial" w:hAnsi="Arial" w:cs="Arial"/>
              <w:color w:val="FFFFFF"/>
              <w:sz w:val="16"/>
              <w:szCs w:val="16"/>
            </w:rPr>
            <w:fldChar w:fldCharType="begin"/>
          </w:r>
          <w:r>
            <w:rPr>
              <w:rFonts w:ascii="Arial" w:hAnsi="Arial" w:cs="Arial"/>
              <w:color w:val="FFFFFF"/>
              <w:sz w:val="16"/>
              <w:szCs w:val="16"/>
            </w:rPr>
            <w:instrText>NUMPAGES</w:instrText>
          </w:r>
          <w:r>
            <w:rPr>
              <w:rFonts w:ascii="Arial" w:hAnsi="Arial" w:cs="Arial"/>
              <w:color w:val="FFFFFF"/>
              <w:sz w:val="16"/>
              <w:szCs w:val="16"/>
            </w:rPr>
            <w:fldChar w:fldCharType="separate"/>
          </w:r>
          <w:r w:rsidR="0043311A">
            <w:rPr>
              <w:rFonts w:ascii="Arial" w:hAnsi="Arial" w:cs="Arial"/>
              <w:noProof/>
              <w:color w:val="FFFFFF"/>
              <w:sz w:val="16"/>
              <w:szCs w:val="16"/>
            </w:rPr>
            <w:t>9</w:t>
          </w:r>
          <w:r>
            <w:rPr>
              <w:rFonts w:ascii="Arial" w:hAnsi="Arial" w:cs="Arial"/>
              <w:color w:val="FFFFFF"/>
              <w:sz w:val="16"/>
              <w:szCs w:val="16"/>
            </w:rPr>
            <w:fldChar w:fldCharType="end"/>
          </w:r>
        </w:p>
      </w:tc>
    </w:tr>
  </w:tbl>
  <w:p w:rsidR="00CD1F21" w:rsidRDefault="00CD1F21">
    <w:pPr>
      <w:widowControl w:val="0"/>
      <w:tabs>
        <w:tab w:val="center" w:pos="4644"/>
        <w:tab w:val="right" w:pos="9180"/>
      </w:tabs>
      <w:autoSpaceDE w:val="0"/>
      <w:autoSpaceDN w:val="0"/>
      <w:adjustRightInd w:val="0"/>
      <w:spacing w:after="0" w:line="240" w:lineRule="auto"/>
      <w:ind w:left="117" w:right="111"/>
      <w:rPr>
        <w:rFonts w:ascii="Arial" w:hAnsi="Arial" w:cs="Arial"/>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F21" w:rsidRDefault="00CD1F21">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8D5" w:rsidRDefault="003218D5">
      <w:pPr>
        <w:spacing w:after="0" w:line="240" w:lineRule="auto"/>
      </w:pPr>
      <w:r>
        <w:separator/>
      </w:r>
    </w:p>
  </w:footnote>
  <w:footnote w:type="continuationSeparator" w:id="0">
    <w:p w:rsidR="003218D5" w:rsidRDefault="00321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F21" w:rsidRDefault="00CD1F21">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2E0"/>
    <w:multiLevelType w:val="multilevel"/>
    <w:tmpl w:val="00000015"/>
    <w:lvl w:ilvl="0">
      <w:start w:val="1"/>
      <w:numFmt w:val="bullet"/>
      <w:lvlText w:val="■"/>
      <w:lvlJc w:val="left"/>
      <w:pPr>
        <w:tabs>
          <w:tab w:val="num" w:pos="392"/>
        </w:tabs>
        <w:ind w:left="828" w:hanging="360"/>
      </w:pPr>
      <w:rPr>
        <w:rFonts w:ascii="Century Gothic" w:hAnsi="Century Gothic" w:cs="Century Gothic"/>
        <w:b/>
        <w:bCs/>
        <w:color w:val="4128B2"/>
        <w:sz w:val="20"/>
        <w:szCs w:val="20"/>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1" w15:restartNumberingAfterBreak="0">
    <w:nsid w:val="02095088"/>
    <w:multiLevelType w:val="multilevel"/>
    <w:tmpl w:val="0000003D"/>
    <w:lvl w:ilvl="0">
      <w:numFmt w:val="bullet"/>
      <w:lvlText w:val="-"/>
      <w:lvlJc w:val="left"/>
      <w:pPr>
        <w:tabs>
          <w:tab w:val="num" w:pos="108"/>
        </w:tabs>
        <w:ind w:left="1188" w:hanging="360"/>
      </w:pPr>
      <w:rPr>
        <w:rFonts w:ascii="Arial" w:hAnsi="Arial" w:cs="Arial"/>
        <w:color w:val="000000"/>
        <w:sz w:val="24"/>
        <w:szCs w:val="24"/>
      </w:rPr>
    </w:lvl>
    <w:lvl w:ilvl="1">
      <w:start w:val="1"/>
      <w:numFmt w:val="bullet"/>
      <w:lvlText w:val="o"/>
      <w:lvlJc w:val="left"/>
      <w:pPr>
        <w:tabs>
          <w:tab w:val="num" w:pos="108"/>
        </w:tabs>
        <w:ind w:left="1908" w:hanging="360"/>
      </w:pPr>
      <w:rPr>
        <w:rFonts w:ascii="Courier New" w:hAnsi="Courier New" w:cs="Courier New"/>
        <w:color w:val="000000"/>
        <w:sz w:val="24"/>
        <w:szCs w:val="24"/>
      </w:rPr>
    </w:lvl>
    <w:lvl w:ilvl="2">
      <w:start w:val="1"/>
      <w:numFmt w:val="bullet"/>
      <w:lvlText w:val=""/>
      <w:lvlJc w:val="left"/>
      <w:pPr>
        <w:tabs>
          <w:tab w:val="num" w:pos="108"/>
        </w:tabs>
        <w:ind w:left="2628" w:hanging="360"/>
      </w:pPr>
      <w:rPr>
        <w:rFonts w:ascii="Arial" w:hAnsi="Arial" w:cs="Arial"/>
        <w:color w:val="000000"/>
        <w:sz w:val="24"/>
        <w:szCs w:val="24"/>
      </w:rPr>
    </w:lvl>
    <w:lvl w:ilvl="3">
      <w:start w:val="1"/>
      <w:numFmt w:val="bullet"/>
      <w:lvlText w:val=""/>
      <w:lvlJc w:val="left"/>
      <w:pPr>
        <w:tabs>
          <w:tab w:val="num" w:pos="108"/>
        </w:tabs>
        <w:ind w:left="3348" w:hanging="360"/>
      </w:pPr>
      <w:rPr>
        <w:rFonts w:ascii="Arial" w:hAnsi="Arial" w:cs="Arial"/>
        <w:color w:val="000000"/>
        <w:sz w:val="24"/>
        <w:szCs w:val="24"/>
      </w:rPr>
    </w:lvl>
    <w:lvl w:ilvl="4">
      <w:start w:val="1"/>
      <w:numFmt w:val="bullet"/>
      <w:lvlText w:val="o"/>
      <w:lvlJc w:val="left"/>
      <w:pPr>
        <w:tabs>
          <w:tab w:val="num" w:pos="108"/>
        </w:tabs>
        <w:ind w:left="4068" w:hanging="360"/>
      </w:pPr>
      <w:rPr>
        <w:rFonts w:ascii="Courier New" w:hAnsi="Courier New" w:cs="Courier New"/>
        <w:color w:val="000000"/>
        <w:sz w:val="24"/>
        <w:szCs w:val="24"/>
      </w:rPr>
    </w:lvl>
    <w:lvl w:ilvl="5">
      <w:start w:val="1"/>
      <w:numFmt w:val="bullet"/>
      <w:lvlText w:val=""/>
      <w:lvlJc w:val="left"/>
      <w:pPr>
        <w:tabs>
          <w:tab w:val="num" w:pos="108"/>
        </w:tabs>
        <w:ind w:left="4788" w:hanging="360"/>
      </w:pPr>
      <w:rPr>
        <w:rFonts w:ascii="Arial" w:hAnsi="Arial" w:cs="Arial"/>
        <w:color w:val="000000"/>
        <w:sz w:val="24"/>
        <w:szCs w:val="24"/>
      </w:rPr>
    </w:lvl>
    <w:lvl w:ilvl="6">
      <w:start w:val="1"/>
      <w:numFmt w:val="bullet"/>
      <w:lvlText w:val=""/>
      <w:lvlJc w:val="left"/>
      <w:pPr>
        <w:tabs>
          <w:tab w:val="num" w:pos="108"/>
        </w:tabs>
        <w:ind w:left="5508" w:hanging="360"/>
      </w:pPr>
      <w:rPr>
        <w:rFonts w:ascii="Arial" w:hAnsi="Arial" w:cs="Arial"/>
        <w:color w:val="000000"/>
        <w:sz w:val="24"/>
        <w:szCs w:val="24"/>
      </w:rPr>
    </w:lvl>
    <w:lvl w:ilvl="7">
      <w:start w:val="1"/>
      <w:numFmt w:val="bullet"/>
      <w:lvlText w:val="o"/>
      <w:lvlJc w:val="left"/>
      <w:pPr>
        <w:tabs>
          <w:tab w:val="num" w:pos="108"/>
        </w:tabs>
        <w:ind w:left="6228" w:hanging="360"/>
      </w:pPr>
      <w:rPr>
        <w:rFonts w:ascii="Courier New" w:hAnsi="Courier New" w:cs="Courier New"/>
        <w:color w:val="000000"/>
        <w:sz w:val="24"/>
        <w:szCs w:val="24"/>
      </w:rPr>
    </w:lvl>
    <w:lvl w:ilvl="8">
      <w:start w:val="1"/>
      <w:numFmt w:val="bullet"/>
      <w:lvlText w:val=""/>
      <w:lvlJc w:val="left"/>
      <w:pPr>
        <w:tabs>
          <w:tab w:val="num" w:pos="108"/>
        </w:tabs>
        <w:ind w:left="6948" w:hanging="360"/>
      </w:pPr>
      <w:rPr>
        <w:rFonts w:ascii="Arial" w:hAnsi="Arial" w:cs="Arial"/>
        <w:color w:val="000000"/>
        <w:sz w:val="24"/>
        <w:szCs w:val="24"/>
      </w:rPr>
    </w:lvl>
  </w:abstractNum>
  <w:abstractNum w:abstractNumId="2" w15:restartNumberingAfterBreak="0">
    <w:nsid w:val="03E63146"/>
    <w:multiLevelType w:val="multilevel"/>
    <w:tmpl w:val="0000001F"/>
    <w:lvl w:ilvl="0">
      <w:numFmt w:val="bullet"/>
      <w:lvlText w:val="-"/>
      <w:lvlJc w:val="left"/>
      <w:pPr>
        <w:tabs>
          <w:tab w:val="num" w:pos="108"/>
        </w:tabs>
        <w:ind w:left="828" w:hanging="360"/>
      </w:pPr>
      <w:rPr>
        <w:rFonts w:ascii="Arial" w:hAnsi="Arial" w:cs="Aria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3" w15:restartNumberingAfterBreak="0">
    <w:nsid w:val="08D572BA"/>
    <w:multiLevelType w:val="hybridMultilevel"/>
    <w:tmpl w:val="489E50BE"/>
    <w:lvl w:ilvl="0" w:tplc="B68E1EFC">
      <w:start w:val="1"/>
      <w:numFmt w:val="bullet"/>
      <w:lvlText w:val=""/>
      <w:lvlJc w:val="left"/>
      <w:pPr>
        <w:ind w:left="837" w:hanging="360"/>
      </w:pPr>
      <w:rPr>
        <w:rFonts w:ascii="Wingdings" w:hAnsi="Wingdings"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4" w15:restartNumberingAfterBreak="0">
    <w:nsid w:val="0E2E2E47"/>
    <w:multiLevelType w:val="multilevel"/>
    <w:tmpl w:val="0000000B"/>
    <w:lvl w:ilvl="0">
      <w:start w:val="1"/>
      <w:numFmt w:val="decimal"/>
      <w:lvlText w:val="%1."/>
      <w:lvlJc w:val="left"/>
      <w:pPr>
        <w:tabs>
          <w:tab w:val="num" w:pos="108"/>
        </w:tabs>
        <w:ind w:left="828" w:hanging="360"/>
      </w:pPr>
      <w:rPr>
        <w:rFonts w:ascii="Arial" w:hAnsi="Arial" w:cs="Arial"/>
        <w:color w:val="595959"/>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278559A1"/>
    <w:multiLevelType w:val="multilevel"/>
    <w:tmpl w:val="00000047"/>
    <w:lvl w:ilvl="0">
      <w:start w:val="1"/>
      <w:numFmt w:val="bullet"/>
      <w:lvlText w:val=""/>
      <w:lvlJc w:val="left"/>
      <w:pPr>
        <w:tabs>
          <w:tab w:val="num" w:pos="108"/>
        </w:tabs>
        <w:ind w:left="828" w:hanging="360"/>
      </w:pPr>
      <w:rPr>
        <w:rFonts w:ascii="Arial" w:hAnsi="Arial" w:cs="Aria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6" w15:restartNumberingAfterBreak="0">
    <w:nsid w:val="339E6A14"/>
    <w:multiLevelType w:val="hybridMultilevel"/>
    <w:tmpl w:val="BD643C92"/>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7" w15:restartNumberingAfterBreak="0">
    <w:nsid w:val="6646672D"/>
    <w:multiLevelType w:val="multilevel"/>
    <w:tmpl w:val="00000033"/>
    <w:lvl w:ilvl="0">
      <w:start w:val="1"/>
      <w:numFmt w:val="bullet"/>
      <w:lvlText w:val=""/>
      <w:lvlJc w:val="left"/>
      <w:pPr>
        <w:tabs>
          <w:tab w:val="num" w:pos="108"/>
        </w:tabs>
        <w:ind w:left="828" w:hanging="360"/>
      </w:pPr>
      <w:rPr>
        <w:rFonts w:ascii="Arial" w:hAnsi="Arial" w:cs="Arial"/>
        <w:color w:val="auto"/>
        <w:sz w:val="28"/>
        <w:szCs w:val="28"/>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8" w15:restartNumberingAfterBreak="0">
    <w:nsid w:val="6C666123"/>
    <w:multiLevelType w:val="multilevel"/>
    <w:tmpl w:val="00000001"/>
    <w:lvl w:ilvl="0">
      <w:start w:val="1"/>
      <w:numFmt w:val="decimal"/>
      <w:lvlText w:val="%1."/>
      <w:lvlJc w:val="left"/>
      <w:pPr>
        <w:tabs>
          <w:tab w:val="num" w:pos="108"/>
        </w:tabs>
        <w:ind w:left="465" w:hanging="357"/>
      </w:pPr>
      <w:rPr>
        <w:rFonts w:ascii="Arial" w:hAnsi="Arial" w:cs="Arial"/>
        <w:b/>
        <w:bCs/>
        <w:color w:val="4128B2"/>
        <w:sz w:val="32"/>
        <w:szCs w:val="32"/>
      </w:rPr>
    </w:lvl>
    <w:lvl w:ilvl="1">
      <w:start w:val="1"/>
      <w:numFmt w:val="decimal"/>
      <w:lvlText w:val="%1.%2."/>
      <w:lvlJc w:val="left"/>
      <w:pPr>
        <w:tabs>
          <w:tab w:val="num" w:pos="108"/>
        </w:tabs>
        <w:ind w:left="822" w:hanging="357"/>
      </w:pPr>
      <w:rPr>
        <w:rFonts w:ascii="Arial" w:hAnsi="Arial" w:cs="Arial"/>
        <w:b/>
        <w:bCs/>
        <w:color w:val="595959"/>
        <w:sz w:val="26"/>
        <w:szCs w:val="26"/>
      </w:rPr>
    </w:lvl>
    <w:lvl w:ilvl="2">
      <w:start w:val="1"/>
      <w:numFmt w:val="decimal"/>
      <w:lvlText w:val="%1.%2.%3."/>
      <w:lvlJc w:val="left"/>
      <w:pPr>
        <w:tabs>
          <w:tab w:val="num" w:pos="108"/>
        </w:tabs>
        <w:ind w:left="1179" w:hanging="357"/>
      </w:pPr>
      <w:rPr>
        <w:rFonts w:ascii="Arial" w:hAnsi="Arial" w:cs="Arial"/>
        <w:color w:val="000000"/>
        <w:sz w:val="24"/>
        <w:szCs w:val="24"/>
      </w:rPr>
    </w:lvl>
    <w:lvl w:ilvl="3">
      <w:start w:val="1"/>
      <w:numFmt w:val="decimal"/>
      <w:lvlText w:val="%1.%2.%3.%4."/>
      <w:lvlJc w:val="left"/>
      <w:pPr>
        <w:tabs>
          <w:tab w:val="num" w:pos="108"/>
        </w:tabs>
        <w:ind w:left="1536" w:hanging="357"/>
      </w:pPr>
      <w:rPr>
        <w:rFonts w:ascii="Arial" w:hAnsi="Arial" w:cs="Arial"/>
        <w:color w:val="000000"/>
        <w:sz w:val="24"/>
        <w:szCs w:val="24"/>
      </w:rPr>
    </w:lvl>
    <w:lvl w:ilvl="4">
      <w:start w:val="1"/>
      <w:numFmt w:val="decimal"/>
      <w:lvlText w:val="%1.%2.%3.%4.%5."/>
      <w:lvlJc w:val="left"/>
      <w:pPr>
        <w:tabs>
          <w:tab w:val="num" w:pos="108"/>
        </w:tabs>
        <w:ind w:left="1893" w:hanging="357"/>
      </w:pPr>
      <w:rPr>
        <w:rFonts w:ascii="Arial" w:hAnsi="Arial" w:cs="Arial"/>
        <w:color w:val="000000"/>
        <w:sz w:val="24"/>
        <w:szCs w:val="24"/>
      </w:rPr>
    </w:lvl>
    <w:lvl w:ilvl="5">
      <w:start w:val="1"/>
      <w:numFmt w:val="decimal"/>
      <w:lvlText w:val="%1.%2.%3.%4.%5.%6."/>
      <w:lvlJc w:val="left"/>
      <w:pPr>
        <w:tabs>
          <w:tab w:val="num" w:pos="108"/>
        </w:tabs>
        <w:ind w:left="2250" w:hanging="357"/>
      </w:pPr>
      <w:rPr>
        <w:rFonts w:ascii="Arial" w:hAnsi="Arial" w:cs="Arial"/>
        <w:color w:val="000000"/>
        <w:sz w:val="24"/>
        <w:szCs w:val="24"/>
      </w:rPr>
    </w:lvl>
    <w:lvl w:ilvl="6">
      <w:start w:val="1"/>
      <w:numFmt w:val="decimal"/>
      <w:lvlText w:val="%1.%2.%3.%4.%5.%6.%7."/>
      <w:lvlJc w:val="left"/>
      <w:pPr>
        <w:tabs>
          <w:tab w:val="num" w:pos="108"/>
        </w:tabs>
        <w:ind w:left="2606" w:hanging="357"/>
      </w:pPr>
      <w:rPr>
        <w:rFonts w:ascii="Arial" w:hAnsi="Arial" w:cs="Arial"/>
        <w:color w:val="000000"/>
        <w:sz w:val="24"/>
        <w:szCs w:val="24"/>
      </w:rPr>
    </w:lvl>
    <w:lvl w:ilvl="7">
      <w:start w:val="1"/>
      <w:numFmt w:val="decimal"/>
      <w:lvlText w:val="%1.%2.%3.%4.%5.%6.%7.%8."/>
      <w:lvlJc w:val="left"/>
      <w:pPr>
        <w:tabs>
          <w:tab w:val="num" w:pos="108"/>
        </w:tabs>
        <w:ind w:left="2964" w:hanging="357"/>
      </w:pPr>
      <w:rPr>
        <w:rFonts w:ascii="Arial" w:hAnsi="Arial" w:cs="Arial"/>
        <w:color w:val="000000"/>
        <w:sz w:val="24"/>
        <w:szCs w:val="24"/>
      </w:rPr>
    </w:lvl>
    <w:lvl w:ilvl="8">
      <w:start w:val="1"/>
      <w:numFmt w:val="decimal"/>
      <w:lvlText w:val="%1.%2.%3.%4.%5.%6.%7.%8.%9."/>
      <w:lvlJc w:val="left"/>
      <w:pPr>
        <w:tabs>
          <w:tab w:val="num" w:pos="108"/>
        </w:tabs>
        <w:ind w:left="3320" w:hanging="357"/>
      </w:pPr>
      <w:rPr>
        <w:rFonts w:ascii="Arial" w:hAnsi="Arial" w:cs="Arial"/>
        <w:color w:val="000000"/>
        <w:sz w:val="24"/>
        <w:szCs w:val="24"/>
      </w:rPr>
    </w:lvl>
  </w:abstractNum>
  <w:abstractNum w:abstractNumId="9" w15:restartNumberingAfterBreak="0">
    <w:nsid w:val="75602673"/>
    <w:multiLevelType w:val="multilevel"/>
    <w:tmpl w:val="00000029"/>
    <w:lvl w:ilvl="0">
      <w:start w:val="1"/>
      <w:numFmt w:val="bullet"/>
      <w:lvlText w:val="■"/>
      <w:lvlJc w:val="left"/>
      <w:pPr>
        <w:tabs>
          <w:tab w:val="num" w:pos="108"/>
        </w:tabs>
        <w:ind w:left="828" w:hanging="360"/>
      </w:pPr>
      <w:rPr>
        <w:rFonts w:ascii="Century Gothic" w:hAnsi="Century Gothic" w:cs="Century Gothic"/>
        <w:color w:val="auto"/>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Arial" w:hAnsi="Arial" w:cs="Aria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Arial" w:hAnsi="Arial" w:cs="Aria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num w:numId="1">
    <w:abstractNumId w:val="0"/>
  </w:num>
  <w:num w:numId="2">
    <w:abstractNumId w:val="0"/>
  </w:num>
  <w:num w:numId="3">
    <w:abstractNumId w:val="0"/>
  </w:num>
  <w:num w:numId="4">
    <w:abstractNumId w:val="0"/>
  </w:num>
  <w:num w:numId="5">
    <w:abstractNumId w:val="0"/>
  </w:num>
  <w:num w:numId="6">
    <w:abstractNumId w:val="7"/>
  </w:num>
  <w:num w:numId="7">
    <w:abstractNumId w:val="0"/>
  </w:num>
  <w:num w:numId="8">
    <w:abstractNumId w:val="0"/>
  </w:num>
  <w:num w:numId="9">
    <w:abstractNumId w:val="8"/>
  </w:num>
  <w:num w:numId="10">
    <w:abstractNumId w:val="0"/>
  </w:num>
  <w:num w:numId="11">
    <w:abstractNumId w:val="0"/>
  </w:num>
  <w:num w:numId="12">
    <w:abstractNumId w:val="9"/>
  </w:num>
  <w:num w:numId="13">
    <w:abstractNumId w:val="8"/>
  </w:num>
  <w:num w:numId="14">
    <w:abstractNumId w:val="8"/>
  </w:num>
  <w:num w:numId="15">
    <w:abstractNumId w:val="8"/>
  </w:num>
  <w:num w:numId="16">
    <w:abstractNumId w:val="8"/>
  </w:num>
  <w:num w:numId="17">
    <w:abstractNumId w:val="0"/>
  </w:num>
  <w:num w:numId="18">
    <w:abstractNumId w:val="0"/>
  </w:num>
  <w:num w:numId="19">
    <w:abstractNumId w:val="0"/>
  </w:num>
  <w:num w:numId="20">
    <w:abstractNumId w:val="8"/>
  </w:num>
  <w:num w:numId="21">
    <w:abstractNumId w:val="8"/>
  </w:num>
  <w:num w:numId="22">
    <w:abstractNumId w:val="8"/>
  </w:num>
  <w:num w:numId="23">
    <w:abstractNumId w:val="8"/>
  </w:num>
  <w:num w:numId="24">
    <w:abstractNumId w:val="0"/>
  </w:num>
  <w:num w:numId="25">
    <w:abstractNumId w:val="0"/>
  </w:num>
  <w:num w:numId="26">
    <w:abstractNumId w:val="8"/>
  </w:num>
  <w:num w:numId="27">
    <w:abstractNumId w:val="1"/>
  </w:num>
  <w:num w:numId="28">
    <w:abstractNumId w:val="5"/>
  </w:num>
  <w:num w:numId="29">
    <w:abstractNumId w:val="8"/>
  </w:num>
  <w:num w:numId="30">
    <w:abstractNumId w:val="2"/>
  </w:num>
  <w:num w:numId="31">
    <w:abstractNumId w:val="8"/>
  </w:num>
  <w:num w:numId="32">
    <w:abstractNumId w:val="4"/>
  </w:num>
  <w:num w:numId="33">
    <w:abstractNumId w:val="0"/>
  </w:num>
  <w:num w:numId="34">
    <w:abstractNumId w:val="6"/>
  </w:num>
  <w:num w:numId="35">
    <w:abstractNumId w:val="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bordersDoNotSurroundHeader/>
  <w:bordersDoNotSurroundFooter/>
  <w:defaultTabStop w:val="70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F6"/>
    <w:rsid w:val="00113EC2"/>
    <w:rsid w:val="003218D5"/>
    <w:rsid w:val="00367B4B"/>
    <w:rsid w:val="0043311A"/>
    <w:rsid w:val="00596BF6"/>
    <w:rsid w:val="0063494D"/>
    <w:rsid w:val="00893B71"/>
    <w:rsid w:val="00C43B37"/>
    <w:rsid w:val="00CD1F21"/>
    <w:rsid w:val="00F06C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6B01F"/>
  <w14:defaultImageDpi w14:val="0"/>
  <w15:docId w15:val="{8DAADF97-C065-49BB-A6F5-D7DA40C6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6C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6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legifrance.gouv.fr/jorf/id/JORFTEXT00004331034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legifrance.gouv.fr/codes/id/LEGITEXT000037701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economie.gouv.fr/mediateur-des-entreprises/achat-publi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economie.gouv.fr/daj/formulaires-declaration-du-candid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www.telerecours.fr/" TargetMode="External"/><Relationship Id="rId30" Type="http://schemas.openxmlformats.org/officeDocument/2006/relationships/hyperlink" Target="https://www.legifrance.gouv.fr/codes/id/LEGISCTA000038325322/"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F5ECC-D574-4316-98D2-F6248A6C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3508</Words>
  <Characters>20817</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RTF Template</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CHIROL SABRINA (CPAM SEINE-ET-MARNE)</dc:creator>
  <cp:keywords/>
  <dc:description>Generated by Oracle BI Publisher 10.1.3.4.2</dc:description>
  <cp:lastModifiedBy>CHIROL SABRINA (CPAM SEINE-ET-MARNE)</cp:lastModifiedBy>
  <cp:revision>4</cp:revision>
  <dcterms:created xsi:type="dcterms:W3CDTF">2026-03-09T12:55:00Z</dcterms:created>
  <dcterms:modified xsi:type="dcterms:W3CDTF">2026-03-10T10:48:00Z</dcterms:modified>
</cp:coreProperties>
</file>