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669286FF" w:rsidR="0083082B" w:rsidRPr="0006068D" w:rsidRDefault="00A82D97" w:rsidP="00C57A31">
            <w:pPr>
              <w:jc w:val="both"/>
              <w:rPr>
                <w:rFonts w:asciiTheme="minorHAnsi" w:hAnsiTheme="minorHAnsi" w:cstheme="minorHAnsi"/>
                <w:b/>
                <w:sz w:val="22"/>
                <w:szCs w:val="22"/>
              </w:rPr>
            </w:pPr>
            <w:r>
              <w:rPr>
                <w:rFonts w:asciiTheme="minorHAnsi" w:hAnsiTheme="minorHAnsi" w:cstheme="minorHAnsi"/>
                <w:b/>
                <w:caps/>
                <w:sz w:val="22"/>
                <w:szCs w:val="22"/>
              </w:rPr>
              <w:t>Achat de</w:t>
            </w:r>
            <w:r w:rsidR="00FF6DCC">
              <w:rPr>
                <w:rFonts w:asciiTheme="minorHAnsi" w:hAnsiTheme="minorHAnsi" w:cstheme="minorHAnsi"/>
                <w:b/>
                <w:caps/>
                <w:sz w:val="22"/>
                <w:szCs w:val="22"/>
              </w:rPr>
              <w:t xml:space="preserve"> 04</w:t>
            </w:r>
            <w:r>
              <w:rPr>
                <w:rFonts w:asciiTheme="minorHAnsi" w:hAnsiTheme="minorHAnsi" w:cstheme="minorHAnsi"/>
                <w:b/>
                <w:caps/>
                <w:sz w:val="22"/>
                <w:szCs w:val="22"/>
              </w:rPr>
              <w:t xml:space="preserve"> véhicules </w:t>
            </w:r>
            <w:r w:rsidR="00624A52">
              <w:rPr>
                <w:rFonts w:asciiTheme="minorHAnsi" w:hAnsiTheme="minorHAnsi" w:cstheme="minorHAnsi"/>
                <w:b/>
                <w:caps/>
                <w:sz w:val="22"/>
                <w:szCs w:val="22"/>
              </w:rPr>
              <w:t xml:space="preserve">+ 12 Mois de </w:t>
            </w:r>
            <w:r w:rsidR="00C57A31">
              <w:rPr>
                <w:rFonts w:asciiTheme="minorHAnsi" w:hAnsiTheme="minorHAnsi" w:cstheme="minorHAnsi"/>
                <w:b/>
                <w:caps/>
                <w:sz w:val="22"/>
                <w:szCs w:val="22"/>
              </w:rPr>
              <w:t xml:space="preserve"> prestation </w:t>
            </w:r>
            <w:r w:rsidR="00624A52">
              <w:rPr>
                <w:rFonts w:asciiTheme="minorHAnsi" w:hAnsiTheme="minorHAnsi" w:cstheme="minorHAnsi"/>
                <w:b/>
                <w:caps/>
                <w:sz w:val="22"/>
                <w:szCs w:val="22"/>
              </w:rPr>
              <w:t xml:space="preserve">de maintenance </w:t>
            </w:r>
            <w:r w:rsidR="00C57A31">
              <w:rPr>
                <w:rFonts w:asciiTheme="minorHAnsi" w:hAnsiTheme="minorHAnsi" w:cstheme="minorHAnsi"/>
                <w:b/>
                <w:caps/>
                <w:sz w:val="22"/>
                <w:szCs w:val="22"/>
              </w:rPr>
              <w:t>periodique</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A214E" w:rsidRDefault="0083082B" w:rsidP="0083082B">
            <w:pPr>
              <w:rPr>
                <w:rFonts w:asciiTheme="minorHAnsi" w:hAnsiTheme="minorHAnsi" w:cstheme="minorHAnsi"/>
                <w:b/>
                <w:caps/>
                <w:smallCaps/>
                <w:sz w:val="22"/>
                <w:szCs w:val="22"/>
              </w:rPr>
            </w:pPr>
            <w:r w:rsidRPr="000A214E">
              <w:rPr>
                <w:rFonts w:asciiTheme="minorHAnsi" w:hAnsiTheme="minorHAnsi" w:cstheme="minorHAnsi"/>
                <w:b/>
                <w:smallCaps/>
                <w:sz w:val="22"/>
                <w:szCs w:val="22"/>
              </w:rPr>
              <w:t>DATE ET HEURE LIMITES DE REMISE DES OFFRES :</w:t>
            </w:r>
          </w:p>
          <w:p w14:paraId="5ADFEC75" w14:textId="5EFFE362" w:rsidR="0083082B" w:rsidRPr="000A214E" w:rsidRDefault="00321AB3" w:rsidP="00C57A31">
            <w:pPr>
              <w:rPr>
                <w:rFonts w:asciiTheme="minorHAnsi" w:hAnsiTheme="minorHAnsi" w:cstheme="minorHAnsi"/>
                <w:sz w:val="22"/>
                <w:szCs w:val="22"/>
              </w:rPr>
            </w:pPr>
            <w:r>
              <w:rPr>
                <w:rFonts w:asciiTheme="minorHAnsi" w:hAnsiTheme="minorHAnsi" w:cstheme="minorHAnsi"/>
                <w:b/>
                <w:sz w:val="22"/>
                <w:szCs w:val="22"/>
              </w:rPr>
              <w:t>18</w:t>
            </w:r>
            <w:bookmarkStart w:id="0" w:name="_GoBack"/>
            <w:bookmarkEnd w:id="0"/>
            <w:r w:rsidR="000A214E" w:rsidRPr="000A214E">
              <w:rPr>
                <w:rFonts w:asciiTheme="minorHAnsi" w:hAnsiTheme="minorHAnsi" w:cstheme="minorHAnsi"/>
                <w:b/>
                <w:sz w:val="22"/>
                <w:szCs w:val="22"/>
              </w:rPr>
              <w:t>/0</w:t>
            </w:r>
            <w:r w:rsidR="00663F2B">
              <w:rPr>
                <w:rFonts w:asciiTheme="minorHAnsi" w:hAnsiTheme="minorHAnsi" w:cstheme="minorHAnsi"/>
                <w:b/>
                <w:sz w:val="22"/>
                <w:szCs w:val="22"/>
              </w:rPr>
              <w:t>3</w:t>
            </w:r>
            <w:r w:rsidR="000A214E" w:rsidRPr="000A214E">
              <w:rPr>
                <w:rFonts w:asciiTheme="minorHAnsi" w:hAnsiTheme="minorHAnsi" w:cstheme="minorHAnsi"/>
                <w:b/>
                <w:sz w:val="22"/>
                <w:szCs w:val="22"/>
              </w:rPr>
              <w:t>/20</w:t>
            </w:r>
            <w:r w:rsidR="00663F2B">
              <w:rPr>
                <w:rFonts w:asciiTheme="minorHAnsi" w:hAnsiTheme="minorHAnsi" w:cstheme="minorHAnsi"/>
                <w:b/>
                <w:sz w:val="22"/>
                <w:szCs w:val="22"/>
              </w:rPr>
              <w:t>2</w:t>
            </w:r>
            <w:r w:rsidR="000A214E" w:rsidRPr="000A214E">
              <w:rPr>
                <w:rFonts w:asciiTheme="minorHAnsi" w:hAnsiTheme="minorHAnsi" w:cstheme="minorHAnsi"/>
                <w:b/>
                <w:sz w:val="22"/>
                <w:szCs w:val="22"/>
              </w:rPr>
              <w:t>6 à 23h59</w:t>
            </w:r>
            <w:r w:rsidR="00836A9C" w:rsidRPr="000A214E">
              <w:rPr>
                <w:rFonts w:asciiTheme="minorHAnsi" w:hAnsiTheme="minorHAnsi" w:cstheme="minorHAnsi"/>
                <w:b/>
                <w:smallCaps/>
                <w:sz w:val="22"/>
                <w:szCs w:val="22"/>
              </w:rPr>
              <w:t xml:space="preserve"> </w:t>
            </w:r>
            <w:r w:rsidR="0083082B" w:rsidRPr="000A214E">
              <w:rPr>
                <w:rFonts w:asciiTheme="minorHAnsi" w:hAnsiTheme="minorHAnsi" w:cstheme="minorHAnsi"/>
                <w:b/>
                <w:smallCaps/>
                <w:sz w:val="22"/>
                <w:szCs w:val="22"/>
              </w:rPr>
              <w:t xml:space="preserve"> </w:t>
            </w:r>
            <w:r w:rsidR="00131B3C" w:rsidRPr="000A214E">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8517B4">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8517B4">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8517B4">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8517B4">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8517B4">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8517B4">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8517B4">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8517B4">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8517B4">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8517B4">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8517B4">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8517B4">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8517B4">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8517B4">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8517B4">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8517B4">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8517B4">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8517B4">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8517B4">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8517B4">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8517B4">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8517B4">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8517B4">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8517B4">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8517B4">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8517B4">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8517B4">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8517B4">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8517B4">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8517B4">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8517B4">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8517B4">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8517B4">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8517B4">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8517B4">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8517B4">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8517B4">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8517B4">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8517B4">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8517B4">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8517B4">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8517B4">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8517B4">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8517B4">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8517B4">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8517B4">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8517B4">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8517B4">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8517B4">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8517B4">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8517B4">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8517B4">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8517B4">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8517B4">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8517B4">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8517B4">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8517B4">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 w:name="_Toc6378376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3"/>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4" w:name="_Toc417653412"/>
      <w:bookmarkStart w:id="5" w:name="_Toc419212425"/>
      <w:bookmarkStart w:id="6" w:name="_Toc443657762"/>
      <w:bookmarkStart w:id="7" w:name="_Toc446628681"/>
      <w:bookmarkStart w:id="8" w:name="_Toc452049137"/>
      <w:bookmarkStart w:id="9" w:name="_Toc455587875"/>
      <w:bookmarkStart w:id="10" w:name="_Toc455679200"/>
      <w:bookmarkStart w:id="11" w:name="_Toc455768059"/>
      <w:bookmarkStart w:id="12" w:name="_Toc63783764"/>
      <w:r w:rsidRPr="009009F8">
        <w:rPr>
          <w:rFonts w:asciiTheme="minorHAnsi" w:hAnsiTheme="minorHAnsi" w:cstheme="minorHAnsi"/>
          <w:sz w:val="22"/>
          <w:szCs w:val="22"/>
          <w:u w:val="single"/>
        </w:rPr>
        <w:t>Objet de la consultation</w:t>
      </w:r>
      <w:bookmarkEnd w:id="4"/>
      <w:bookmarkEnd w:id="5"/>
      <w:bookmarkEnd w:id="6"/>
      <w:bookmarkEnd w:id="7"/>
      <w:bookmarkEnd w:id="8"/>
      <w:bookmarkEnd w:id="9"/>
      <w:bookmarkEnd w:id="10"/>
      <w:bookmarkEnd w:id="11"/>
      <w:bookmarkEnd w:id="12"/>
    </w:p>
    <w:p w14:paraId="06742FE7" w14:textId="7C3A3F83"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w:t>
      </w:r>
      <w:r w:rsidR="00A82D97">
        <w:rPr>
          <w:rFonts w:asciiTheme="minorHAnsi" w:hAnsiTheme="minorHAnsi" w:cstheme="minorHAnsi"/>
          <w:szCs w:val="22"/>
        </w:rPr>
        <w:t xml:space="preserve">ation d’un contrat de </w:t>
      </w:r>
      <w:r w:rsidR="00A44958" w:rsidRPr="0006068D">
        <w:rPr>
          <w:rFonts w:asciiTheme="minorHAnsi" w:hAnsiTheme="minorHAnsi" w:cstheme="minorHAnsi"/>
          <w:szCs w:val="22"/>
        </w:rPr>
        <w:t>fournitures</w:t>
      </w:r>
      <w:r w:rsidR="00A82D97">
        <w:rPr>
          <w:rFonts w:asciiTheme="minorHAnsi" w:hAnsiTheme="minorHAnsi" w:cstheme="minorHAnsi"/>
          <w:szCs w:val="22"/>
        </w:rPr>
        <w:t xml:space="preserve"> </w:t>
      </w:r>
      <w:r w:rsidR="00A44958" w:rsidRPr="0006068D">
        <w:rPr>
          <w:rFonts w:asciiTheme="minorHAnsi" w:hAnsiTheme="minorHAnsi" w:cstheme="minorHAnsi"/>
          <w:szCs w:val="22"/>
        </w:rPr>
        <w:t xml:space="preserve">ayant pour objet </w:t>
      </w:r>
      <w:r w:rsidR="00A44958" w:rsidRPr="009009F8">
        <w:rPr>
          <w:rFonts w:asciiTheme="minorHAnsi" w:hAnsiTheme="minorHAnsi" w:cstheme="minorHAnsi"/>
          <w:szCs w:val="22"/>
        </w:rPr>
        <w:t>« </w:t>
      </w:r>
      <w:r w:rsidR="00A82D97">
        <w:rPr>
          <w:rFonts w:asciiTheme="minorHAnsi" w:hAnsiTheme="minorHAnsi" w:cstheme="minorHAnsi"/>
          <w:i/>
          <w:szCs w:val="22"/>
        </w:rPr>
        <w:t xml:space="preserve">Achat de </w:t>
      </w:r>
      <w:r w:rsidR="00FF6DCC">
        <w:rPr>
          <w:rFonts w:asciiTheme="minorHAnsi" w:hAnsiTheme="minorHAnsi" w:cstheme="minorHAnsi"/>
          <w:i/>
          <w:szCs w:val="22"/>
        </w:rPr>
        <w:t xml:space="preserve">04 </w:t>
      </w:r>
      <w:r w:rsidR="00A82D97">
        <w:rPr>
          <w:rFonts w:asciiTheme="minorHAnsi" w:hAnsiTheme="minorHAnsi" w:cstheme="minorHAnsi"/>
          <w:i/>
          <w:szCs w:val="22"/>
        </w:rPr>
        <w:t>véhicules</w:t>
      </w:r>
      <w:r w:rsidR="00C57A31">
        <w:rPr>
          <w:rFonts w:asciiTheme="minorHAnsi" w:hAnsiTheme="minorHAnsi" w:cstheme="minorHAnsi"/>
          <w:i/>
          <w:szCs w:val="22"/>
        </w:rPr>
        <w:t xml:space="preserve"> et 12 mois de prestations de maintenance périodique</w:t>
      </w:r>
      <w:r w:rsidR="00A44958" w:rsidRPr="00E23E75">
        <w:rPr>
          <w:rFonts w:asciiTheme="minorHAnsi" w:hAnsiTheme="minorHAnsi" w:cstheme="minorHAnsi"/>
          <w:szCs w:val="22"/>
        </w:rPr>
        <w:t> ».</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5"/>
      <w:r w:rsidRPr="009009F8">
        <w:rPr>
          <w:rFonts w:asciiTheme="minorHAnsi" w:hAnsiTheme="minorHAnsi" w:cstheme="minorHAnsi"/>
          <w:sz w:val="22"/>
          <w:szCs w:val="22"/>
          <w:u w:val="single"/>
        </w:rPr>
        <w:t>Etendue de la consultation</w:t>
      </w:r>
      <w:bookmarkEnd w:id="13"/>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5BE08E4" w14:textId="44C6206A" w:rsidR="009009F8" w:rsidRDefault="009009F8" w:rsidP="00F32194">
      <w:pPr>
        <w:pStyle w:val="u"/>
        <w:spacing w:before="120"/>
        <w:ind w:left="0"/>
        <w:rPr>
          <w:rFonts w:asciiTheme="minorHAnsi" w:hAnsiTheme="minorHAnsi" w:cstheme="minorHAnsi"/>
          <w:szCs w:val="22"/>
        </w:rPr>
      </w:pPr>
      <w:r w:rsidRPr="00FF6DCC">
        <w:rPr>
          <w:rFonts w:asciiTheme="minorHAnsi" w:hAnsiTheme="minorHAnsi" w:cstheme="minorHAnsi"/>
          <w:szCs w:val="22"/>
        </w:rPr>
        <w:t>Il est pa</w:t>
      </w:r>
      <w:r w:rsidR="00A82D97" w:rsidRPr="00FF6DCC">
        <w:rPr>
          <w:rFonts w:asciiTheme="minorHAnsi" w:hAnsiTheme="minorHAnsi" w:cstheme="minorHAnsi"/>
          <w:szCs w:val="22"/>
        </w:rPr>
        <w:t xml:space="preserve">ssé </w:t>
      </w:r>
      <w:r w:rsidR="00C57A31" w:rsidRPr="00FF6DCC">
        <w:rPr>
          <w:rFonts w:asciiTheme="minorHAnsi" w:hAnsiTheme="minorHAnsi" w:cstheme="minorHAnsi"/>
          <w:szCs w:val="22"/>
        </w:rPr>
        <w:t>par procédure adaptée en application des articles L. 2123-1 et R. 2123-1 au R. 2123-7 du CCP</w:t>
      </w:r>
      <w:r w:rsidR="00C57A31" w:rsidRPr="00FF6DCC" w:rsidDel="00C57A31">
        <w:rPr>
          <w:rFonts w:asciiTheme="minorHAnsi" w:hAnsiTheme="minorHAnsi" w:cstheme="minorHAnsi"/>
          <w:szCs w:val="22"/>
        </w:rPr>
        <w:t xml:space="preserve"> </w:t>
      </w:r>
      <w:r w:rsidR="00C57A31" w:rsidRPr="00FF6DCC">
        <w:rPr>
          <w:rFonts w:asciiTheme="minorHAnsi" w:hAnsiTheme="minorHAnsi" w:cstheme="minorHAnsi"/>
          <w:szCs w:val="22"/>
        </w:rPr>
        <w:t xml:space="preserve"> </w:t>
      </w:r>
    </w:p>
    <w:p w14:paraId="597715FC" w14:textId="77777777" w:rsidR="009009F8"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63783766"/>
      <w:r w:rsidRPr="009009F8">
        <w:rPr>
          <w:rFonts w:asciiTheme="minorHAnsi" w:hAnsiTheme="minorHAnsi" w:cstheme="minorHAnsi"/>
          <w:sz w:val="22"/>
          <w:szCs w:val="22"/>
          <w:u w:val="single"/>
        </w:rPr>
        <w:t>Calendrier prévisionnel de la consultation</w:t>
      </w:r>
      <w:bookmarkEnd w:id="14"/>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FF6DCC" w:rsidRDefault="009009F8" w:rsidP="00A025D7">
            <w:pPr>
              <w:spacing w:line="240" w:lineRule="auto"/>
              <w:jc w:val="center"/>
              <w:rPr>
                <w:rFonts w:asciiTheme="minorHAnsi" w:hAnsiTheme="minorHAnsi" w:cstheme="minorHAnsi"/>
                <w:b/>
                <w:sz w:val="22"/>
                <w:szCs w:val="22"/>
              </w:rPr>
            </w:pPr>
            <w:r w:rsidRPr="00FF6DCC">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FF6DCC" w:rsidRDefault="009009F8" w:rsidP="00A025D7">
            <w:pPr>
              <w:spacing w:line="240" w:lineRule="auto"/>
              <w:jc w:val="both"/>
              <w:rPr>
                <w:rFonts w:asciiTheme="minorHAnsi" w:hAnsiTheme="minorHAnsi" w:cstheme="minorHAnsi"/>
                <w:b/>
                <w:sz w:val="22"/>
                <w:szCs w:val="22"/>
              </w:rPr>
            </w:pPr>
            <w:r w:rsidRPr="00FF6DCC">
              <w:rPr>
                <w:rFonts w:asciiTheme="minorHAnsi" w:hAnsiTheme="minorHAnsi" w:cstheme="minorHAnsi"/>
                <w:b/>
                <w:sz w:val="22"/>
                <w:szCs w:val="22"/>
              </w:rPr>
              <w:t>Etape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2BD0F49E" w:rsidR="009009F8" w:rsidRPr="00921E55" w:rsidRDefault="00663F2B" w:rsidP="00663F2B">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rPr>
              <w:t>06</w:t>
            </w:r>
            <w:r w:rsidR="000A214E" w:rsidRPr="000A214E">
              <w:rPr>
                <w:rFonts w:asciiTheme="minorHAnsi" w:hAnsiTheme="minorHAnsi" w:cstheme="minorHAnsi"/>
                <w:sz w:val="22"/>
                <w:szCs w:val="22"/>
              </w:rPr>
              <w:t>/0</w:t>
            </w:r>
            <w:r w:rsidR="00631B81">
              <w:rPr>
                <w:rFonts w:asciiTheme="minorHAnsi" w:hAnsiTheme="minorHAnsi" w:cstheme="minorHAnsi"/>
                <w:sz w:val="22"/>
                <w:szCs w:val="22"/>
              </w:rPr>
              <w:t>3</w:t>
            </w:r>
            <w:r w:rsidR="000A214E" w:rsidRPr="000A214E">
              <w:rPr>
                <w:rFonts w:asciiTheme="minorHAnsi" w:hAnsiTheme="minorHAnsi" w:cstheme="minorHAnsi"/>
                <w:sz w:val="22"/>
                <w:szCs w:val="22"/>
              </w:rPr>
              <w:t>/202</w:t>
            </w:r>
            <w:r w:rsidR="00631B81">
              <w:rPr>
                <w:rFonts w:asciiTheme="minorHAnsi" w:hAnsiTheme="minorHAnsi" w:cstheme="minorHAnsi"/>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0A214E" w:rsidRDefault="009009F8" w:rsidP="00A025D7">
            <w:pPr>
              <w:spacing w:line="240" w:lineRule="auto"/>
              <w:jc w:val="both"/>
              <w:rPr>
                <w:rFonts w:asciiTheme="minorHAnsi" w:hAnsiTheme="minorHAnsi" w:cstheme="minorHAnsi"/>
                <w:sz w:val="22"/>
                <w:szCs w:val="22"/>
              </w:rPr>
            </w:pPr>
            <w:r w:rsidRPr="000A214E">
              <w:rPr>
                <w:rFonts w:asciiTheme="minorHAnsi" w:hAnsiTheme="minorHAnsi" w:cstheme="minorHAnsi"/>
                <w:sz w:val="22"/>
                <w:szCs w:val="22"/>
              </w:rPr>
              <w:t>Date limite de réception des offres</w:t>
            </w:r>
          </w:p>
        </w:tc>
      </w:tr>
      <w:tr w:rsidR="009009F8" w:rsidRPr="00921E55"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28CC0AC4" w:rsidR="009009F8" w:rsidRPr="00921E55" w:rsidRDefault="000A214E" w:rsidP="00C57A31">
            <w:pPr>
              <w:spacing w:line="240" w:lineRule="auto"/>
              <w:jc w:val="center"/>
              <w:rPr>
                <w:rFonts w:asciiTheme="minorHAnsi" w:hAnsiTheme="minorHAnsi" w:cstheme="minorHAnsi"/>
                <w:sz w:val="22"/>
                <w:szCs w:val="22"/>
                <w:highlight w:val="yellow"/>
              </w:rPr>
            </w:pPr>
            <w:r w:rsidRPr="000A214E">
              <w:rPr>
                <w:rFonts w:asciiTheme="minorHAnsi" w:hAnsiTheme="minorHAnsi" w:cstheme="minorHAnsi"/>
                <w:sz w:val="22"/>
                <w:szCs w:val="22"/>
              </w:rPr>
              <w:t>0</w:t>
            </w:r>
            <w:r w:rsidR="00631B81">
              <w:rPr>
                <w:rFonts w:asciiTheme="minorHAnsi" w:hAnsiTheme="minorHAnsi" w:cstheme="minorHAnsi"/>
                <w:sz w:val="22"/>
                <w:szCs w:val="22"/>
              </w:rPr>
              <w:t>9</w:t>
            </w:r>
            <w:r w:rsidRPr="000A214E">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0A214E" w:rsidRDefault="009009F8" w:rsidP="00A025D7">
            <w:pPr>
              <w:spacing w:line="240" w:lineRule="auto"/>
              <w:jc w:val="both"/>
              <w:rPr>
                <w:rFonts w:asciiTheme="minorHAnsi" w:hAnsiTheme="minorHAnsi" w:cstheme="minorHAnsi"/>
                <w:sz w:val="22"/>
                <w:szCs w:val="22"/>
              </w:rPr>
            </w:pPr>
            <w:r w:rsidRPr="000A214E">
              <w:rPr>
                <w:rFonts w:asciiTheme="minorHAnsi" w:hAnsiTheme="minorHAnsi" w:cstheme="minorHAnsi"/>
                <w:sz w:val="22"/>
                <w:szCs w:val="22"/>
              </w:rPr>
              <w:t>Audition / Négociation des offres et demandes d’offres optimisées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49117D76" w:rsidR="009009F8" w:rsidRPr="000A214E" w:rsidRDefault="00631B81" w:rsidP="00C57A31">
            <w:pPr>
              <w:spacing w:line="240" w:lineRule="auto"/>
              <w:jc w:val="center"/>
              <w:rPr>
                <w:rFonts w:asciiTheme="minorHAnsi" w:hAnsiTheme="minorHAnsi" w:cstheme="minorHAnsi"/>
                <w:sz w:val="22"/>
                <w:szCs w:val="22"/>
              </w:rPr>
            </w:pPr>
            <w:r>
              <w:rPr>
                <w:rFonts w:asciiTheme="minorHAnsi" w:hAnsiTheme="minorHAnsi" w:cstheme="minorHAnsi"/>
                <w:sz w:val="22"/>
                <w:szCs w:val="22"/>
              </w:rPr>
              <w:t>11</w:t>
            </w:r>
            <w:r w:rsidR="000A214E" w:rsidRPr="000A214E">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0A214E" w:rsidRDefault="009009F8" w:rsidP="00A025D7">
            <w:pPr>
              <w:spacing w:line="240" w:lineRule="auto"/>
              <w:jc w:val="both"/>
              <w:rPr>
                <w:rFonts w:asciiTheme="minorHAnsi" w:hAnsiTheme="minorHAnsi" w:cstheme="minorHAnsi"/>
                <w:sz w:val="22"/>
                <w:szCs w:val="22"/>
              </w:rPr>
            </w:pPr>
            <w:r w:rsidRPr="000A214E">
              <w:rPr>
                <w:rFonts w:asciiTheme="minorHAnsi" w:hAnsiTheme="minorHAnsi" w:cstheme="minorHAnsi"/>
                <w:sz w:val="22"/>
                <w:szCs w:val="22"/>
              </w:rPr>
              <w:t>Date limite de réception des offres optimisées</w:t>
            </w:r>
          </w:p>
        </w:tc>
      </w:tr>
      <w:tr w:rsidR="009009F8" w:rsidRPr="00921E55"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1411D36D" w:rsidR="009009F8" w:rsidRPr="000A214E" w:rsidRDefault="00631B81"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13</w:t>
            </w:r>
            <w:r w:rsidR="000A214E" w:rsidRPr="000A214E">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0A214E" w:rsidRDefault="009009F8" w:rsidP="00A025D7">
            <w:pPr>
              <w:spacing w:line="240" w:lineRule="auto"/>
              <w:rPr>
                <w:rFonts w:asciiTheme="minorHAnsi" w:hAnsiTheme="minorHAnsi" w:cstheme="minorHAnsi"/>
                <w:sz w:val="22"/>
                <w:szCs w:val="22"/>
              </w:rPr>
            </w:pPr>
            <w:r w:rsidRPr="000A214E">
              <w:rPr>
                <w:rFonts w:asciiTheme="minorHAnsi" w:hAnsiTheme="minorHAnsi" w:cstheme="minorHAnsi"/>
                <w:sz w:val="22"/>
                <w:szCs w:val="22"/>
              </w:rPr>
              <w:t>Envoi des courriers de rejet aux candidats non retenus</w:t>
            </w:r>
          </w:p>
        </w:tc>
      </w:tr>
      <w:tr w:rsidR="009009F8" w:rsidRPr="00921E55" w14:paraId="217FDDCC" w14:textId="77777777" w:rsidTr="000A214E">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6E367521" w14:textId="53E1939D" w:rsidR="009009F8" w:rsidRPr="000A214E" w:rsidRDefault="000A214E" w:rsidP="00A025D7">
            <w:pPr>
              <w:spacing w:line="240" w:lineRule="auto"/>
              <w:jc w:val="center"/>
              <w:rPr>
                <w:rFonts w:asciiTheme="minorHAnsi" w:hAnsiTheme="minorHAnsi" w:cstheme="minorHAnsi"/>
                <w:sz w:val="22"/>
                <w:szCs w:val="22"/>
              </w:rPr>
            </w:pPr>
            <w:r w:rsidRPr="000A214E">
              <w:rPr>
                <w:rFonts w:asciiTheme="minorHAnsi" w:hAnsiTheme="minorHAnsi" w:cstheme="minorHAnsi"/>
                <w:sz w:val="22"/>
                <w:szCs w:val="22"/>
              </w:rPr>
              <w:t>16/03/2026</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3A386B79" w14:textId="77777777" w:rsidR="009009F8" w:rsidRPr="000A214E" w:rsidRDefault="009009F8" w:rsidP="00A025D7">
            <w:pPr>
              <w:spacing w:line="240" w:lineRule="auto"/>
              <w:jc w:val="both"/>
              <w:rPr>
                <w:rFonts w:asciiTheme="minorHAnsi" w:hAnsiTheme="minorHAnsi" w:cstheme="minorHAnsi"/>
                <w:sz w:val="22"/>
                <w:szCs w:val="22"/>
              </w:rPr>
            </w:pPr>
            <w:r w:rsidRPr="000A214E">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43D9EBDD" w14:textId="5CD56487" w:rsidR="00B25E12" w:rsidRDefault="0077035E" w:rsidP="00E17DA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B25E12">
        <w:rPr>
          <w:rFonts w:asciiTheme="minorHAnsi" w:hAnsiTheme="minorHAnsi" w:cstheme="minorHAnsi"/>
          <w:szCs w:val="22"/>
        </w:rPr>
        <w:t>e questionnaire sécurité-sûreté</w:t>
      </w:r>
      <w:r w:rsidRPr="00E17DA4">
        <w:rPr>
          <w:rFonts w:asciiTheme="minorHAnsi" w:hAnsiTheme="minorHAnsi" w:cstheme="minorHAnsi"/>
          <w:szCs w:val="22"/>
        </w:rPr>
        <w:t xml:space="preserve"> </w:t>
      </w:r>
      <w:r w:rsidR="00E17DA4" w:rsidRPr="00E17DA4">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Pr>
          <w:rFonts w:asciiTheme="minorHAnsi" w:hAnsiTheme="minorHAnsi" w:cstheme="minorHAnsi"/>
          <w:szCs w:val="22"/>
        </w:rPr>
        <w:t>);</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20A5D14E"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22325C" w:rsidRPr="000A214E">
        <w:rPr>
          <w:rFonts w:asciiTheme="minorHAnsi" w:hAnsiTheme="minorHAnsi" w:cstheme="minorHAnsi"/>
          <w:sz w:val="22"/>
          <w:szCs w:val="22"/>
        </w:rPr>
        <w:t>cinq</w:t>
      </w:r>
      <w:r w:rsidRPr="00921E55">
        <w:rPr>
          <w:rFonts w:asciiTheme="minorHAnsi" w:hAnsiTheme="minorHAnsi" w:cstheme="minorHAnsi"/>
          <w:sz w:val="22"/>
          <w:szCs w:val="22"/>
        </w:rPr>
        <w:t xml:space="preserve"> </w:t>
      </w:r>
      <w:r w:rsidR="00FF6DCC">
        <w:rPr>
          <w:rFonts w:asciiTheme="minorHAnsi" w:hAnsiTheme="minorHAnsi" w:cstheme="minorHAnsi"/>
          <w:sz w:val="22"/>
          <w:szCs w:val="22"/>
        </w:rPr>
        <w:t xml:space="preserve">(05) </w:t>
      </w:r>
      <w:r w:rsidRPr="00921E55">
        <w:rPr>
          <w:rFonts w:asciiTheme="minorHAnsi" w:hAnsiTheme="minorHAnsi" w:cstheme="minorHAnsi"/>
          <w:sz w:val="22"/>
          <w:szCs w:val="22"/>
        </w:rPr>
        <w:t>jours avant la date limite de réception des plis</w:t>
      </w:r>
      <w:r w:rsidR="00C57A31">
        <w:rPr>
          <w:rFonts w:asciiTheme="minorHAnsi" w:hAnsiTheme="minorHAnsi" w:cstheme="minorHAnsi"/>
          <w:sz w:val="22"/>
          <w:szCs w:val="22"/>
        </w:rPr>
        <w:t>.</w:t>
      </w:r>
    </w:p>
    <w:p w14:paraId="79BC8ED0" w14:textId="3F602827"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22325C"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lastRenderedPageBreak/>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0C55277B" w14:textId="46557777" w:rsidR="00093D39" w:rsidRPr="0006068D" w:rsidRDefault="00026AAA"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La forme du contrat est mixte : il comprend une part à commandes et une part forfaitaire.  Il est conclu avec un seul opérateur</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63783772"/>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53911442" w:rsidR="008139A8" w:rsidRPr="0006068D" w:rsidRDefault="003D6FFE"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Le montant du contrat correspondra au prix pro</w:t>
      </w:r>
      <w:r w:rsidR="00110731">
        <w:rPr>
          <w:rFonts w:asciiTheme="minorHAnsi" w:hAnsiTheme="minorHAnsi" w:cstheme="minorHAnsi"/>
          <w:sz w:val="22"/>
          <w:szCs w:val="22"/>
        </w:rPr>
        <w:t>posé par l’attributaire retenu.</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383D193F"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026AAA">
        <w:rPr>
          <w:rFonts w:asciiTheme="minorHAnsi" w:hAnsiTheme="minorHAnsi" w:cstheme="minorHAnsi"/>
          <w:b/>
          <w:sz w:val="22"/>
          <w:szCs w:val="22"/>
        </w:rPr>
        <w:t>14</w:t>
      </w:r>
      <w:r w:rsidR="00026AAA" w:rsidRPr="000A214E">
        <w:rPr>
          <w:rFonts w:asciiTheme="minorHAnsi" w:hAnsiTheme="minorHAnsi" w:cstheme="minorHAnsi"/>
          <w:b/>
          <w:sz w:val="22"/>
          <w:szCs w:val="22"/>
        </w:rPr>
        <w:t xml:space="preserve"> </w:t>
      </w:r>
      <w:r w:rsidRPr="000A214E">
        <w:rPr>
          <w:rFonts w:asciiTheme="minorHAnsi" w:hAnsiTheme="minorHAnsi" w:cstheme="minorHAnsi"/>
          <w:b/>
          <w:sz w:val="22"/>
          <w:szCs w:val="22"/>
        </w:rPr>
        <w:t>mois</w:t>
      </w:r>
      <w:r w:rsidRPr="0006068D">
        <w:rPr>
          <w:rFonts w:asciiTheme="minorHAnsi" w:hAnsiTheme="minorHAnsi" w:cstheme="minorHAnsi"/>
          <w:sz w:val="22"/>
          <w:szCs w:val="22"/>
        </w:rPr>
        <w:t xml:space="preserve"> à compter de sa date de notification.</w:t>
      </w:r>
      <w:r w:rsidR="002E6805" w:rsidRPr="0006068D">
        <w:rPr>
          <w:rFonts w:asciiTheme="minorHAnsi" w:hAnsiTheme="minorHAnsi" w:cstheme="minorHAnsi"/>
          <w:sz w:val="22"/>
          <w:szCs w:val="22"/>
        </w:rPr>
        <w:t xml:space="preserve"> </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1" w:name="_Toc63783779"/>
      <w:bookmarkEnd w:id="24"/>
      <w:bookmarkEnd w:id="25"/>
      <w:bookmarkEnd w:id="26"/>
      <w:bookmarkEnd w:id="27"/>
      <w:bookmarkEnd w:id="28"/>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1"/>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2"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2"/>
    </w:p>
    <w:p w14:paraId="73F7C4C4" w14:textId="2EF53D29"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w:t>
      </w:r>
      <w:r w:rsidRPr="0057400E">
        <w:rPr>
          <w:rFonts w:asciiTheme="minorHAnsi" w:hAnsiTheme="minorHAnsi" w:cstheme="minorHAnsi"/>
          <w:bCs/>
          <w:iCs/>
          <w:sz w:val="22"/>
          <w:szCs w:val="22"/>
          <w:lang w:bidi="ar-SA"/>
        </w:rPr>
        <w:t>n</w:t>
      </w:r>
      <w:r w:rsidR="00216013" w:rsidRPr="0057400E">
        <w:rPr>
          <w:rFonts w:asciiTheme="minorHAnsi" w:hAnsiTheme="minorHAnsi" w:cstheme="minorHAnsi"/>
          <w:bCs/>
          <w:iCs/>
          <w:sz w:val="22"/>
          <w:szCs w:val="22"/>
          <w:lang w:bidi="ar-SA"/>
        </w:rPr>
        <w:t>’autorise pas</w:t>
      </w:r>
      <w:r w:rsidRPr="0057400E">
        <w:rPr>
          <w:rFonts w:asciiTheme="minorHAnsi" w:hAnsiTheme="minorHAnsi" w:cstheme="minorHAnsi"/>
          <w:bCs/>
          <w:iCs/>
          <w:sz w:val="22"/>
          <w:szCs w:val="22"/>
          <w:lang w:bidi="ar-SA"/>
        </w:rPr>
        <w:t xml:space="preserve"> le</w:t>
      </w:r>
      <w:r w:rsidRPr="00921E55">
        <w:rPr>
          <w:rFonts w:asciiTheme="minorHAnsi" w:hAnsiTheme="minorHAnsi" w:cstheme="minorHAnsi"/>
          <w:bCs/>
          <w:iCs/>
          <w:sz w:val="22"/>
          <w:szCs w:val="22"/>
          <w:lang w:bidi="ar-SA"/>
        </w:rPr>
        <w:t xml:space="preserv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33"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33"/>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lastRenderedPageBreak/>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34"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34"/>
      <w:r>
        <w:rPr>
          <w:rFonts w:asciiTheme="minorHAnsi" w:hAnsiTheme="minorHAnsi" w:cstheme="minorHAnsi"/>
          <w:sz w:val="22"/>
          <w:szCs w:val="22"/>
          <w:u w:val="single"/>
        </w:rPr>
        <w:t xml:space="preserve"> </w:t>
      </w:r>
    </w:p>
    <w:p w14:paraId="1E87415D" w14:textId="194C99EC" w:rsidR="00630EE6" w:rsidRPr="00921E55" w:rsidRDefault="0057400E"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 xml:space="preserve"> </w:t>
      </w:r>
      <w:r w:rsidR="00630EE6" w:rsidRPr="00921E55">
        <w:rPr>
          <w:rFonts w:asciiTheme="minorHAnsi" w:hAnsiTheme="minorHAnsi" w:cstheme="minorHAnsi"/>
          <w:sz w:val="22"/>
          <w:szCs w:val="22"/>
        </w:rPr>
        <w:t>[L’autorité contractante impose aux candidats les niveaux minimaux de capacité suivants :</w:t>
      </w:r>
    </w:p>
    <w:p w14:paraId="5E37CCD5" w14:textId="0C675CE2"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35" w:name="_Toc63783784"/>
      <w:r w:rsidRPr="0006068D">
        <w:rPr>
          <w:rFonts w:asciiTheme="minorHAnsi" w:hAnsiTheme="minorHAnsi" w:cstheme="minorHAnsi"/>
          <w:i/>
          <w:sz w:val="22"/>
          <w:szCs w:val="22"/>
        </w:rPr>
        <w:t>CAPACITE TECHNIQUE ET PROFESSIONNELLE</w:t>
      </w:r>
      <w:bookmarkEnd w:id="35"/>
    </w:p>
    <w:p w14:paraId="21835701" w14:textId="63EBD4C4" w:rsidR="00A85BBB" w:rsidRPr="00921E55" w:rsidRDefault="00A85BBB" w:rsidP="00630EE6">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 xml:space="preserve">Justifier </w:t>
      </w:r>
      <w:r w:rsidR="004746BC">
        <w:rPr>
          <w:rFonts w:asciiTheme="minorHAnsi" w:hAnsiTheme="minorHAnsi" w:cstheme="minorHAnsi"/>
          <w:sz w:val="22"/>
          <w:szCs w:val="22"/>
        </w:rPr>
        <w:t>d’</w:t>
      </w:r>
      <w:r>
        <w:rPr>
          <w:rFonts w:asciiTheme="minorHAnsi" w:hAnsiTheme="minorHAnsi" w:cstheme="minorHAnsi"/>
          <w:sz w:val="22"/>
          <w:szCs w:val="22"/>
        </w:rPr>
        <w:t xml:space="preserve">une présence ou </w:t>
      </w:r>
      <w:r w:rsidR="004746BC">
        <w:rPr>
          <w:rFonts w:asciiTheme="minorHAnsi" w:hAnsiTheme="minorHAnsi" w:cstheme="minorHAnsi"/>
          <w:sz w:val="22"/>
          <w:szCs w:val="22"/>
        </w:rPr>
        <w:t>d’</w:t>
      </w:r>
      <w:r>
        <w:rPr>
          <w:rFonts w:asciiTheme="minorHAnsi" w:hAnsiTheme="minorHAnsi" w:cstheme="minorHAnsi"/>
          <w:sz w:val="22"/>
          <w:szCs w:val="22"/>
        </w:rPr>
        <w:t>un partenariat local pour l’exécution des prestations de maintenance et du SAV (Garage, Atelier, Concession …)</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36" w:name="__RefHeading__47578_1391709442"/>
      <w:bookmarkStart w:id="37" w:name="_Toc55543747"/>
      <w:bookmarkStart w:id="38" w:name="_Toc55543797"/>
      <w:bookmarkStart w:id="39" w:name="_Toc63783785"/>
      <w:r w:rsidRPr="0006068D">
        <w:rPr>
          <w:rFonts w:asciiTheme="minorHAnsi" w:hAnsiTheme="minorHAnsi" w:cstheme="minorHAnsi"/>
          <w:sz w:val="22"/>
          <w:szCs w:val="22"/>
          <w:u w:val="single"/>
        </w:rPr>
        <w:t>Précisions concernant les groupements d'opérateurs économiques</w:t>
      </w:r>
      <w:bookmarkEnd w:id="36"/>
      <w:bookmarkEnd w:id="37"/>
      <w:bookmarkEnd w:id="38"/>
      <w:r w:rsidR="00127407" w:rsidRPr="0006068D">
        <w:rPr>
          <w:rFonts w:asciiTheme="minorHAnsi" w:hAnsiTheme="minorHAnsi" w:cstheme="minorHAnsi"/>
          <w:sz w:val="22"/>
          <w:szCs w:val="22"/>
          <w:u w:val="single"/>
        </w:rPr>
        <w:t xml:space="preserve"> (consortium)</w:t>
      </w:r>
      <w:bookmarkEnd w:id="39"/>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0" w:name="_Toc55543798"/>
      <w:bookmarkStart w:id="41" w:name="_Toc63783786"/>
      <w:r w:rsidRPr="0006068D">
        <w:rPr>
          <w:rFonts w:asciiTheme="minorHAnsi" w:hAnsiTheme="minorHAnsi" w:cstheme="minorHAnsi"/>
          <w:i/>
          <w:sz w:val="22"/>
          <w:szCs w:val="22"/>
        </w:rPr>
        <w:t>Motifs d'exclusion en cas de groupement d'opérateurs économiques</w:t>
      </w:r>
      <w:bookmarkEnd w:id="40"/>
      <w:bookmarkEnd w:id="41"/>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2" w:name="_Toc55543800"/>
      <w:bookmarkStart w:id="43" w:name="_Toc63783787"/>
      <w:r w:rsidRPr="0006068D">
        <w:rPr>
          <w:rFonts w:asciiTheme="minorHAnsi" w:hAnsiTheme="minorHAnsi" w:cstheme="minorHAnsi"/>
          <w:i/>
          <w:sz w:val="22"/>
          <w:szCs w:val="22"/>
        </w:rPr>
        <w:t>Forme du groupement</w:t>
      </w:r>
      <w:bookmarkEnd w:id="42"/>
      <w:bookmarkEnd w:id="43"/>
    </w:p>
    <w:p w14:paraId="364B8863" w14:textId="2018AB32"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w:t>
      </w:r>
      <w:r w:rsidR="00FF6DCC">
        <w:rPr>
          <w:rFonts w:asciiTheme="minorHAnsi" w:hAnsiTheme="minorHAnsi" w:cstheme="minorHAnsi"/>
          <w:bCs/>
          <w:iCs/>
          <w:sz w:val="22"/>
          <w:szCs w:val="22"/>
          <w:lang w:bidi="ar-SA"/>
        </w:rPr>
        <w:t>rme du groupement est solidaire</w:t>
      </w:r>
      <w:r w:rsidR="00EC10C1"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4" w:name="__RefHeading__47580_1391709442"/>
      <w:bookmarkStart w:id="45" w:name="_Toc55543748"/>
      <w:bookmarkStart w:id="46" w:name="_Toc55543801"/>
      <w:bookmarkStart w:id="47" w:name="_Toc63783788"/>
      <w:r w:rsidRPr="0006068D">
        <w:rPr>
          <w:rFonts w:asciiTheme="minorHAnsi" w:hAnsiTheme="minorHAnsi" w:cstheme="minorHAnsi"/>
          <w:sz w:val="22"/>
          <w:szCs w:val="22"/>
          <w:u w:val="single"/>
        </w:rPr>
        <w:t>Précisions concernant la sous-traitance</w:t>
      </w:r>
      <w:bookmarkEnd w:id="44"/>
      <w:bookmarkEnd w:id="45"/>
      <w:bookmarkEnd w:id="46"/>
      <w:bookmarkEnd w:id="47"/>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48" w:name="_Toc55543802"/>
      <w:bookmarkStart w:id="49" w:name="_Toc63783789"/>
      <w:r w:rsidRPr="0006068D">
        <w:rPr>
          <w:rFonts w:asciiTheme="minorHAnsi" w:hAnsiTheme="minorHAnsi" w:cstheme="minorHAnsi"/>
          <w:i/>
          <w:sz w:val="22"/>
          <w:szCs w:val="22"/>
        </w:rPr>
        <w:t>Motifs d'exclusion en cas de sous-traitance</w:t>
      </w:r>
      <w:bookmarkEnd w:id="48"/>
      <w:bookmarkEnd w:id="49"/>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0" w:name="_Toc55543803"/>
      <w:bookmarkStart w:id="51" w:name="_Toc63783790"/>
      <w:r w:rsidRPr="0006068D">
        <w:rPr>
          <w:rFonts w:asciiTheme="minorHAnsi" w:hAnsiTheme="minorHAnsi" w:cstheme="minorHAnsi"/>
          <w:i/>
          <w:sz w:val="22"/>
          <w:szCs w:val="22"/>
        </w:rPr>
        <w:t>Présentation d’un sous-traitant</w:t>
      </w:r>
      <w:bookmarkEnd w:id="50"/>
      <w:bookmarkEnd w:id="51"/>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9E54ED">
        <w:rPr>
          <w:rFonts w:asciiTheme="minorHAnsi" w:hAnsiTheme="minorHAnsi" w:cstheme="minorHAnsi"/>
          <w:bCs/>
          <w:iCs/>
          <w:sz w:val="22"/>
          <w:szCs w:val="22"/>
          <w:highlight w:val="yellow"/>
          <w:lang w:bidi="ar-SA"/>
        </w:rPr>
        <w:t>La présentation d'un sous-traitant se fait à l'aide de l'imprimé DC 4 (Déclaration de sous-traitance)</w:t>
      </w:r>
      <w:r w:rsidR="00315565" w:rsidRPr="009E54ED">
        <w:rPr>
          <w:rStyle w:val="Appelnotedebasdep"/>
          <w:rFonts w:asciiTheme="minorHAnsi" w:hAnsiTheme="minorHAnsi" w:cstheme="minorHAnsi"/>
          <w:bCs/>
          <w:iCs/>
          <w:sz w:val="22"/>
          <w:szCs w:val="22"/>
          <w:highlight w:val="yellow"/>
          <w:lang w:bidi="ar-SA"/>
        </w:rPr>
        <w:footnoteReference w:id="1"/>
      </w:r>
      <w:r w:rsidRPr="009E54ED">
        <w:rPr>
          <w:rFonts w:asciiTheme="minorHAnsi" w:hAnsiTheme="minorHAnsi" w:cstheme="minorHAnsi"/>
          <w:bCs/>
          <w:iCs/>
          <w:sz w:val="22"/>
          <w:szCs w:val="22"/>
          <w:highlight w:val="yellow"/>
          <w:lang w:bidi="ar-SA"/>
        </w:rPr>
        <w:t xml:space="preserve"> dûment</w:t>
      </w:r>
      <w:r w:rsidRPr="00E23E75">
        <w:rPr>
          <w:rFonts w:asciiTheme="minorHAnsi" w:hAnsiTheme="minorHAnsi" w:cstheme="minorHAnsi"/>
          <w:bCs/>
          <w:iCs/>
          <w:sz w:val="22"/>
          <w:szCs w:val="22"/>
          <w:lang w:bidi="ar-SA"/>
        </w:rPr>
        <w:t xml:space="preserve"> </w:t>
      </w:r>
      <w:r w:rsidRPr="009E54ED">
        <w:rPr>
          <w:rFonts w:asciiTheme="minorHAnsi" w:hAnsiTheme="minorHAnsi" w:cstheme="minorHAnsi"/>
          <w:bCs/>
          <w:iCs/>
          <w:sz w:val="22"/>
          <w:szCs w:val="22"/>
          <w:highlight w:val="yellow"/>
          <w:lang w:bidi="ar-SA"/>
        </w:rPr>
        <w:t>rempli par le sous-traitant et le candidat, comportant l'indication des capacités professionnelles, techniques</w:t>
      </w:r>
      <w:r w:rsidRPr="0006068D">
        <w:rPr>
          <w:rFonts w:asciiTheme="minorHAnsi" w:hAnsiTheme="minorHAnsi" w:cstheme="minorHAnsi"/>
          <w:bCs/>
          <w:iCs/>
          <w:sz w:val="22"/>
          <w:szCs w:val="22"/>
          <w:lang w:bidi="ar-SA"/>
        </w:rPr>
        <w:t xml:space="preserve"> </w:t>
      </w:r>
      <w:r w:rsidRPr="0006068D">
        <w:rPr>
          <w:rFonts w:asciiTheme="minorHAnsi" w:hAnsiTheme="minorHAnsi" w:cstheme="minorHAnsi"/>
          <w:bCs/>
          <w:iCs/>
          <w:sz w:val="22"/>
          <w:szCs w:val="22"/>
          <w:lang w:bidi="ar-SA"/>
        </w:rPr>
        <w:lastRenderedPageBreak/>
        <w:t xml:space="preserve">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2" w:name="_Toc56722965"/>
      <w:bookmarkStart w:id="53" w:name="_Toc56789984"/>
      <w:bookmarkStart w:id="54" w:name="_Toc56790441"/>
      <w:bookmarkStart w:id="55" w:name="_Toc63419888"/>
      <w:bookmarkStart w:id="56" w:name="_Toc63783791"/>
      <w:bookmarkEnd w:id="52"/>
      <w:bookmarkEnd w:id="53"/>
      <w:bookmarkEnd w:id="54"/>
      <w:bookmarkEnd w:id="55"/>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56"/>
    </w:p>
    <w:p w14:paraId="04029397" w14:textId="4CC31177" w:rsidR="00E93FA3" w:rsidRPr="0006068D" w:rsidRDefault="003405CD">
      <w:pPr>
        <w:pStyle w:val="v"/>
        <w:widowControl w:val="0"/>
        <w:ind w:left="0" w:firstLine="0"/>
        <w:rPr>
          <w:rFonts w:asciiTheme="minorHAnsi" w:hAnsiTheme="minorHAnsi" w:cstheme="minorHAnsi"/>
          <w:szCs w:val="22"/>
        </w:rPr>
      </w:pPr>
      <w:bookmarkStart w:id="57" w:name="_Toc417653428"/>
      <w:bookmarkStart w:id="58" w:name="_Toc419212444"/>
      <w:bookmarkStart w:id="59" w:name="_Toc443657778"/>
      <w:bookmarkStart w:id="60"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1" w:name="_Toc452049149"/>
      <w:bookmarkStart w:id="62" w:name="_Toc455587889"/>
      <w:bookmarkStart w:id="63" w:name="_Toc455679215"/>
      <w:bookmarkStart w:id="64" w:name="_Toc455768072"/>
      <w:bookmarkStart w:id="65" w:name="_Toc63783792"/>
      <w:bookmarkEnd w:id="57"/>
      <w:bookmarkEnd w:id="58"/>
      <w:bookmarkEnd w:id="59"/>
      <w:bookmarkEnd w:id="60"/>
      <w:r w:rsidRPr="00384E6F">
        <w:rPr>
          <w:rFonts w:asciiTheme="minorHAnsi" w:hAnsiTheme="minorHAnsi" w:cstheme="minorHAnsi"/>
          <w:sz w:val="22"/>
          <w:szCs w:val="22"/>
          <w:u w:val="single"/>
        </w:rPr>
        <w:t xml:space="preserve">Pièces constitutives de </w:t>
      </w:r>
      <w:bookmarkEnd w:id="61"/>
      <w:bookmarkEnd w:id="62"/>
      <w:bookmarkEnd w:id="63"/>
      <w:bookmarkEnd w:id="64"/>
      <w:r w:rsidRPr="00384E6F">
        <w:rPr>
          <w:rFonts w:asciiTheme="minorHAnsi" w:hAnsiTheme="minorHAnsi" w:cstheme="minorHAnsi"/>
          <w:sz w:val="22"/>
          <w:szCs w:val="22"/>
          <w:u w:val="single"/>
        </w:rPr>
        <w:t>la candidature</w:t>
      </w:r>
      <w:bookmarkEnd w:id="65"/>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1A87EFE8" w14:textId="77777777" w:rsidR="007A1888"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28C2A52D" w14:textId="2BBEE6BD" w:rsidR="00576588" w:rsidRDefault="00B40CC1" w:rsidP="00380F2B">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3"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576588">
        <w:rPr>
          <w:rFonts w:asciiTheme="minorHAnsi" w:eastAsia="Times" w:hAnsiTheme="minorHAnsi" w:cstheme="minorHAnsi"/>
          <w:color w:val="auto"/>
          <w:sz w:val="22"/>
          <w:szCs w:val="22"/>
        </w:rPr>
        <w:t>.</w:t>
      </w:r>
    </w:p>
    <w:p w14:paraId="34742FC0" w14:textId="77777777" w:rsidR="004B5EF6" w:rsidRPr="00E23E75" w:rsidRDefault="004B5EF6">
      <w:pPr>
        <w:pStyle w:val="Default"/>
        <w:jc w:val="both"/>
        <w:rPr>
          <w:rFonts w:asciiTheme="minorHAnsi" w:eastAsia="Times" w:hAnsiTheme="minorHAnsi" w:cstheme="minorHAns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66" w:name="_Toc63783793"/>
      <w:r w:rsidRPr="00BB7942">
        <w:rPr>
          <w:rFonts w:asciiTheme="minorHAnsi" w:hAnsiTheme="minorHAnsi" w:cstheme="minorHAnsi"/>
          <w:sz w:val="22"/>
          <w:szCs w:val="22"/>
          <w:u w:val="single"/>
        </w:rPr>
        <w:t>Pièces constitutives de l’offre</w:t>
      </w:r>
      <w:bookmarkEnd w:id="66"/>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081FA9AB" w:rsidR="006E3ED4"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07AA5D94" w:rsidR="004E7A61" w:rsidRPr="0006068D" w:rsidRDefault="00FF6DCC" w:rsidP="00FF6DCC">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La proposition</w:t>
      </w:r>
      <w:r w:rsidR="0084585A" w:rsidRPr="0006068D">
        <w:rPr>
          <w:rFonts w:asciiTheme="minorHAnsi" w:eastAsia="Times" w:hAnsiTheme="minorHAnsi" w:cstheme="minorHAnsi"/>
          <w:color w:val="auto"/>
          <w:sz w:val="22"/>
          <w:szCs w:val="22"/>
        </w:rPr>
        <w:t xml:space="preserve"> financière</w:t>
      </w:r>
      <w:r>
        <w:rPr>
          <w:rFonts w:asciiTheme="minorHAnsi" w:eastAsia="Times" w:hAnsiTheme="minorHAnsi" w:cstheme="minorHAnsi"/>
          <w:color w:val="auto"/>
          <w:sz w:val="22"/>
          <w:szCs w:val="22"/>
        </w:rPr>
        <w:t xml:space="preserve"> (décomposition en prix unitaire et offre de maintenance inclus)</w:t>
      </w:r>
      <w:r w:rsidR="00126F28" w:rsidRPr="0006068D">
        <w:rPr>
          <w:rFonts w:asciiTheme="minorHAnsi" w:eastAsia="Times" w:hAnsiTheme="minorHAnsi" w:cstheme="minorHAnsi"/>
          <w:color w:val="auto"/>
          <w:sz w:val="22"/>
          <w:szCs w:val="22"/>
        </w:rPr>
        <w:t>;</w:t>
      </w:r>
    </w:p>
    <w:p w14:paraId="49C0E077" w14:textId="356AC1EC" w:rsidR="004E7A61" w:rsidRPr="0006068D" w:rsidRDefault="0057400E" w:rsidP="004E7A61">
      <w:pPr>
        <w:pStyle w:val="v"/>
        <w:widowControl w:val="0"/>
        <w:numPr>
          <w:ilvl w:val="0"/>
          <w:numId w:val="18"/>
        </w:numPr>
        <w:rPr>
          <w:rFonts w:asciiTheme="minorHAnsi" w:hAnsiTheme="minorHAnsi" w:cstheme="minorHAnsi"/>
          <w:szCs w:val="22"/>
        </w:rPr>
      </w:pPr>
      <w:r>
        <w:rPr>
          <w:rFonts w:asciiTheme="minorHAnsi" w:hAnsiTheme="minorHAnsi" w:cstheme="minorHAnsi"/>
          <w:szCs w:val="22"/>
        </w:rPr>
        <w:t>Un dossier</w:t>
      </w:r>
      <w:r w:rsidR="004E7A61" w:rsidRPr="00E23E75">
        <w:rPr>
          <w:rFonts w:asciiTheme="minorHAnsi" w:hAnsiTheme="minorHAnsi" w:cstheme="minorHAnsi"/>
          <w:szCs w:val="22"/>
        </w:rPr>
        <w:t xml:space="preserv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004E7A61" w:rsidRPr="0006068D">
        <w:rPr>
          <w:rFonts w:asciiTheme="minorHAnsi" w:hAnsiTheme="minorHAnsi" w:cstheme="minorHAnsi"/>
          <w:szCs w:val="22"/>
        </w:rPr>
        <w:t>:</w:t>
      </w:r>
    </w:p>
    <w:p w14:paraId="43559D49" w14:textId="00940FF1" w:rsidR="00C074B9" w:rsidRPr="0057400E" w:rsidRDefault="0057400E" w:rsidP="00F10B36">
      <w:pPr>
        <w:pStyle w:val="Default"/>
        <w:numPr>
          <w:ilvl w:val="1"/>
          <w:numId w:val="18"/>
        </w:numPr>
        <w:jc w:val="both"/>
        <w:rPr>
          <w:rFonts w:asciiTheme="minorHAnsi" w:hAnsiTheme="minorHAnsi" w:cstheme="minorHAnsi"/>
          <w:sz w:val="22"/>
          <w:szCs w:val="22"/>
        </w:rPr>
      </w:pPr>
      <w:r w:rsidRPr="0057400E">
        <w:rPr>
          <w:rFonts w:asciiTheme="minorHAnsi" w:eastAsia="Times" w:hAnsiTheme="minorHAnsi" w:cstheme="minorHAnsi"/>
          <w:color w:val="auto"/>
          <w:sz w:val="22"/>
          <w:szCs w:val="22"/>
        </w:rPr>
        <w:t>Fiche technique</w:t>
      </w:r>
      <w:r w:rsidR="005F3F12" w:rsidRPr="0057400E">
        <w:rPr>
          <w:rFonts w:asciiTheme="minorHAnsi" w:eastAsia="Times" w:hAnsiTheme="minorHAnsi" w:cstheme="minorHAnsi"/>
          <w:color w:val="auto"/>
          <w:sz w:val="22"/>
          <w:szCs w:val="22"/>
        </w:rPr>
        <w:t xml:space="preserve"> </w:t>
      </w:r>
      <w:r w:rsidR="00216013" w:rsidRPr="0057400E">
        <w:rPr>
          <w:rFonts w:asciiTheme="minorHAnsi" w:eastAsia="Times" w:hAnsiTheme="minorHAnsi" w:cstheme="minorHAnsi"/>
          <w:color w:val="auto"/>
          <w:sz w:val="22"/>
          <w:szCs w:val="22"/>
        </w:rPr>
        <w:t>des véhicules</w:t>
      </w:r>
      <w:r w:rsidR="005F3F12" w:rsidRPr="0057400E">
        <w:rPr>
          <w:rFonts w:asciiTheme="minorHAnsi" w:eastAsia="Times" w:hAnsiTheme="minorHAnsi" w:cstheme="minorHAnsi"/>
          <w:color w:val="auto"/>
          <w:sz w:val="22"/>
          <w:szCs w:val="22"/>
        </w:rPr>
        <w:t xml:space="preserve"> proposés, </w:t>
      </w:r>
    </w:p>
    <w:p w14:paraId="58004040" w14:textId="71468415" w:rsidR="00216013" w:rsidRPr="0057400E" w:rsidRDefault="00216013" w:rsidP="00F10B36">
      <w:pPr>
        <w:pStyle w:val="Default"/>
        <w:numPr>
          <w:ilvl w:val="1"/>
          <w:numId w:val="18"/>
        </w:numPr>
        <w:jc w:val="both"/>
        <w:rPr>
          <w:rFonts w:asciiTheme="minorHAnsi" w:hAnsiTheme="minorHAnsi" w:cstheme="minorHAnsi"/>
          <w:sz w:val="22"/>
          <w:szCs w:val="22"/>
        </w:rPr>
      </w:pPr>
      <w:r w:rsidRPr="0057400E">
        <w:rPr>
          <w:rFonts w:asciiTheme="minorHAnsi" w:eastAsia="Times" w:hAnsiTheme="minorHAnsi" w:cstheme="minorHAnsi"/>
          <w:color w:val="auto"/>
          <w:sz w:val="22"/>
          <w:szCs w:val="22"/>
        </w:rPr>
        <w:t xml:space="preserve">Délai de livraison </w:t>
      </w:r>
    </w:p>
    <w:p w14:paraId="39460F7E" w14:textId="1C3DC734" w:rsidR="00216013" w:rsidRPr="0057400E" w:rsidRDefault="005F3F12" w:rsidP="00F10B36">
      <w:pPr>
        <w:pStyle w:val="Default"/>
        <w:numPr>
          <w:ilvl w:val="1"/>
          <w:numId w:val="18"/>
        </w:numPr>
        <w:jc w:val="both"/>
        <w:rPr>
          <w:rFonts w:asciiTheme="minorHAnsi" w:hAnsiTheme="minorHAnsi" w:cstheme="minorHAnsi"/>
          <w:sz w:val="22"/>
          <w:szCs w:val="22"/>
        </w:rPr>
      </w:pPr>
      <w:r w:rsidRPr="0057400E">
        <w:rPr>
          <w:rFonts w:asciiTheme="minorHAnsi" w:eastAsia="Times" w:hAnsiTheme="minorHAnsi" w:cstheme="minorHAnsi"/>
          <w:color w:val="auto"/>
          <w:sz w:val="22"/>
          <w:szCs w:val="22"/>
        </w:rPr>
        <w:t>Conditions de g</w:t>
      </w:r>
      <w:r w:rsidR="00216013" w:rsidRPr="0057400E">
        <w:rPr>
          <w:rFonts w:asciiTheme="minorHAnsi" w:eastAsia="Times" w:hAnsiTheme="minorHAnsi" w:cstheme="minorHAnsi"/>
          <w:color w:val="auto"/>
          <w:sz w:val="22"/>
          <w:szCs w:val="22"/>
        </w:rPr>
        <w:t xml:space="preserve">arantie </w:t>
      </w:r>
    </w:p>
    <w:p w14:paraId="090FC5C6" w14:textId="1F325629" w:rsidR="0057400E" w:rsidRPr="0057400E" w:rsidRDefault="0057400E"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 xml:space="preserve">Condition de maintenances/Programme </w:t>
      </w:r>
      <w:r w:rsidR="000A4826">
        <w:rPr>
          <w:rFonts w:asciiTheme="minorHAnsi" w:eastAsia="Times" w:hAnsiTheme="minorHAnsi" w:cstheme="minorHAnsi"/>
          <w:color w:val="auto"/>
          <w:sz w:val="22"/>
          <w:szCs w:val="22"/>
        </w:rPr>
        <w:t xml:space="preserve">première année. </w:t>
      </w:r>
      <w:r>
        <w:rPr>
          <w:rFonts w:asciiTheme="minorHAnsi" w:eastAsia="Times" w:hAnsiTheme="minorHAnsi" w:cstheme="minorHAnsi"/>
          <w:color w:val="auto"/>
          <w:sz w:val="22"/>
          <w:szCs w:val="22"/>
        </w:rPr>
        <w:t xml:space="preserve">  </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67" w:name="_Toc63783794"/>
      <w:r>
        <w:rPr>
          <w:rFonts w:asciiTheme="minorHAnsi" w:hAnsiTheme="minorHAnsi" w:cstheme="minorHAnsi"/>
          <w:sz w:val="22"/>
          <w:szCs w:val="22"/>
          <w:u w:val="single"/>
        </w:rPr>
        <w:lastRenderedPageBreak/>
        <w:t>D</w:t>
      </w:r>
      <w:r w:rsidRPr="0006068D">
        <w:rPr>
          <w:rFonts w:asciiTheme="minorHAnsi" w:hAnsiTheme="minorHAnsi" w:cstheme="minorHAnsi"/>
          <w:sz w:val="22"/>
          <w:szCs w:val="22"/>
          <w:u w:val="single"/>
        </w:rPr>
        <w:t>urée de validité des offres</w:t>
      </w:r>
      <w:bookmarkEnd w:id="67"/>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68" w:name="_Toc491193511"/>
      <w:bookmarkStart w:id="69" w:name="_Toc491193966"/>
      <w:bookmarkStart w:id="70" w:name="_Toc63783795"/>
      <w:bookmarkEnd w:id="68"/>
      <w:bookmarkEnd w:id="69"/>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0"/>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1" w:name="_Toc63783796"/>
      <w:r w:rsidRPr="0006068D">
        <w:rPr>
          <w:rFonts w:asciiTheme="minorHAnsi" w:hAnsiTheme="minorHAnsi" w:cstheme="minorHAnsi"/>
          <w:i/>
          <w:sz w:val="22"/>
          <w:szCs w:val="22"/>
        </w:rPr>
        <w:t>Remise des plis sous format papier</w:t>
      </w:r>
      <w:bookmarkEnd w:id="71"/>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2" w:name="_Toc63783797"/>
      <w:r w:rsidRPr="0006068D">
        <w:rPr>
          <w:rFonts w:asciiTheme="minorHAnsi" w:hAnsiTheme="minorHAnsi" w:cstheme="minorHAnsi"/>
          <w:i/>
          <w:sz w:val="22"/>
          <w:szCs w:val="22"/>
        </w:rPr>
        <w:t>Remise électronique</w:t>
      </w:r>
      <w:bookmarkEnd w:id="72"/>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8517B4"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487A705F"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6318AD7"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r w:rsidR="001247C1" w:rsidRPr="0006068D">
        <w:rPr>
          <w:rFonts w:asciiTheme="minorHAnsi" w:hAnsiTheme="minorHAnsi" w:cstheme="minorHAnsi"/>
          <w:sz w:val="22"/>
          <w:szCs w:val="22"/>
        </w:rPr>
        <w:t xml:space="preserve"> « guide</w:t>
      </w:r>
      <w:r w:rsidRPr="0006068D">
        <w:rPr>
          <w:rFonts w:asciiTheme="minorHAnsi" w:hAnsiTheme="minorHAnsi" w:cstheme="minorHAnsi"/>
          <w:sz w:val="22"/>
          <w:szCs w:val="22"/>
        </w:rPr>
        <w:t xml:space="preserve"> </w:t>
      </w:r>
      <w:r w:rsidR="001247C1" w:rsidRPr="0006068D">
        <w:rPr>
          <w:rFonts w:asciiTheme="minorHAnsi" w:hAnsiTheme="minorHAnsi" w:cstheme="minorHAnsi"/>
          <w:sz w:val="22"/>
          <w:szCs w:val="22"/>
        </w:rPr>
        <w:t>utilisateur »</w:t>
      </w:r>
      <w:r w:rsidRPr="0006068D">
        <w:rPr>
          <w:rFonts w:asciiTheme="minorHAnsi" w:hAnsiTheme="minorHAnsi" w:cstheme="minorHAnsi"/>
          <w:sz w:val="22"/>
          <w:szCs w:val="22"/>
        </w:rPr>
        <w:t xml:space="preserve"> téléchargeable qui précise les conditions d'utilisations de la plate-forme des achats de l'État, notamment les </w:t>
      </w:r>
      <w:r w:rsidR="001247C1" w:rsidRPr="0006068D">
        <w:rPr>
          <w:rFonts w:asciiTheme="minorHAnsi" w:hAnsiTheme="minorHAnsi" w:cstheme="minorHAnsi"/>
          <w:sz w:val="22"/>
          <w:szCs w:val="22"/>
        </w:rPr>
        <w:t>prérequis</w:t>
      </w:r>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3" w:name="_Toc63419901"/>
      <w:bookmarkStart w:id="74" w:name="_Toc63419905"/>
      <w:bookmarkEnd w:id="73"/>
      <w:bookmarkEnd w:id="74"/>
      <w:r w:rsidRPr="0006068D">
        <w:rPr>
          <w:rFonts w:asciiTheme="minorHAnsi" w:hAnsiTheme="minorHAnsi" w:cstheme="minorHAnsi"/>
          <w:b/>
          <w:caps/>
          <w:sz w:val="28"/>
          <w:szCs w:val="22"/>
          <w:u w:val="single"/>
        </w:rPr>
        <w:t> </w:t>
      </w:r>
      <w:bookmarkStart w:id="75" w:name="_Toc63783798"/>
      <w:r w:rsidRPr="0006068D">
        <w:rPr>
          <w:rFonts w:asciiTheme="minorHAnsi" w:hAnsiTheme="minorHAnsi" w:cstheme="minorHAnsi"/>
          <w:b/>
          <w:caps/>
          <w:sz w:val="28"/>
          <w:szCs w:val="22"/>
          <w:u w:val="single"/>
        </w:rPr>
        <w:t>Analyse des candidatures</w:t>
      </w:r>
      <w:bookmarkEnd w:id="75"/>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2AB9DEA9"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379FBE8E"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76" w:name="_Toc63783799"/>
      <w:r w:rsidRPr="0006068D">
        <w:rPr>
          <w:rFonts w:asciiTheme="minorHAnsi" w:hAnsiTheme="minorHAnsi" w:cstheme="minorHAnsi"/>
          <w:sz w:val="22"/>
          <w:szCs w:val="22"/>
          <w:u w:val="single"/>
        </w:rPr>
        <w:t>Demande de compléments de candidature</w:t>
      </w:r>
      <w:bookmarkEnd w:id="76"/>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77"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77"/>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78" w:name="_Toc63783801"/>
      <w:r w:rsidRPr="0006068D">
        <w:rPr>
          <w:rFonts w:asciiTheme="minorHAnsi" w:hAnsiTheme="minorHAnsi" w:cstheme="minorHAnsi"/>
          <w:sz w:val="22"/>
          <w:szCs w:val="22"/>
          <w:u w:val="single"/>
        </w:rPr>
        <w:t>Recevabilité des candidatures</w:t>
      </w:r>
      <w:bookmarkEnd w:id="78"/>
    </w:p>
    <w:p w14:paraId="388277FC" w14:textId="065E1A2B"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60A7BDF2" w:rsidR="00927F3A"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lastRenderedPageBreak/>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4746BC">
        <w:rPr>
          <w:rFonts w:asciiTheme="minorHAnsi" w:hAnsiTheme="minorHAnsi" w:cstheme="minorHAnsi"/>
          <w:color w:val="000000"/>
          <w:sz w:val="22"/>
          <w:szCs w:val="22"/>
        </w:rPr>
        <w:t>.</w:t>
      </w:r>
    </w:p>
    <w:p w14:paraId="5D848059" w14:textId="502C08AF" w:rsidR="001917EF" w:rsidRPr="000A4826" w:rsidRDefault="008517E9" w:rsidP="008517E9">
      <w:pPr>
        <w:pStyle w:val="Paragraphedeliste"/>
        <w:numPr>
          <w:ilvl w:val="0"/>
          <w:numId w:val="32"/>
        </w:numPr>
        <w:rPr>
          <w:rFonts w:ascii="Calibri" w:hAnsi="Calibri" w:cs="Calibri"/>
          <w:sz w:val="22"/>
          <w:szCs w:val="22"/>
          <w:lang w:eastAsia="en-US"/>
        </w:rPr>
      </w:pPr>
      <w:r w:rsidRPr="000A4826">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0A4826">
        <w:rPr>
          <w:rFonts w:ascii="Calibri" w:hAnsi="Calibri" w:cs="Calibri"/>
          <w:sz w:val="22"/>
          <w:szCs w:val="22"/>
        </w:rPr>
        <w:t xml:space="preserve">(conformément aux cartes régionales de vigilance mises à disposition par le Ministère français de l’Europe et des Affaires étrangères </w:t>
      </w:r>
      <w:hyperlink r:id="rId15" w:history="1">
        <w:r w:rsidRPr="000A4826">
          <w:rPr>
            <w:rStyle w:val="Lienhypertexte"/>
            <w:rFonts w:ascii="Calibri" w:hAnsi="Calibri" w:cs="Calibri"/>
            <w:sz w:val="22"/>
            <w:szCs w:val="22"/>
          </w:rPr>
          <w:t>https://www.diplomatie.gouv.fr/fr/conseils-aux-voyageurs/</w:t>
        </w:r>
      </w:hyperlink>
      <w:r w:rsidRPr="000A4826">
        <w:rPr>
          <w:rFonts w:ascii="Calibri" w:hAnsi="Calibri" w:cs="Calibri"/>
          <w:sz w:val="22"/>
          <w:szCs w:val="22"/>
        </w:rPr>
        <w:t>).</w:t>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78380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79"/>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0" w:name="_Toc63783804"/>
      <w:r w:rsidRPr="001414BF">
        <w:rPr>
          <w:rFonts w:asciiTheme="minorHAnsi" w:hAnsiTheme="minorHAnsi" w:cstheme="minorHAnsi"/>
          <w:sz w:val="22"/>
          <w:szCs w:val="22"/>
          <w:u w:val="single"/>
        </w:rPr>
        <w:t>Rejet des offres hors délais - Ouverture des offres</w:t>
      </w:r>
      <w:bookmarkEnd w:id="80"/>
    </w:p>
    <w:p w14:paraId="2BBE4DC9" w14:textId="5EE3130A"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(séance non publique) recense 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1" w:name="_Toc63783805"/>
      <w:r w:rsidRPr="00E23E75">
        <w:rPr>
          <w:rFonts w:asciiTheme="minorHAnsi" w:hAnsiTheme="minorHAnsi" w:cstheme="minorHAnsi"/>
          <w:sz w:val="22"/>
          <w:szCs w:val="22"/>
          <w:u w:val="single"/>
        </w:rPr>
        <w:t>Analyse des offres</w:t>
      </w:r>
      <w:bookmarkEnd w:id="81"/>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2"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2"/>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83"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83"/>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84" w:name="_Toc63783808"/>
      <w:r w:rsidRPr="0006068D">
        <w:rPr>
          <w:rFonts w:asciiTheme="minorHAnsi" w:hAnsiTheme="minorHAnsi" w:cstheme="minorHAnsi"/>
          <w:i/>
          <w:sz w:val="22"/>
          <w:szCs w:val="22"/>
        </w:rPr>
        <w:t>Critère 1 : prix des prestations</w:t>
      </w:r>
      <w:bookmarkEnd w:id="84"/>
      <w:r w:rsidRPr="0006068D">
        <w:rPr>
          <w:rFonts w:asciiTheme="minorHAnsi" w:hAnsiTheme="minorHAnsi" w:cstheme="minorHAnsi"/>
          <w:i/>
          <w:sz w:val="22"/>
          <w:szCs w:val="22"/>
        </w:rPr>
        <w:t xml:space="preserve"> </w:t>
      </w:r>
    </w:p>
    <w:p w14:paraId="427BB65A" w14:textId="41D49C68"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Pr="000A4826">
        <w:rPr>
          <w:rFonts w:asciiTheme="minorHAnsi" w:hAnsiTheme="minorHAnsi" w:cstheme="minorHAnsi"/>
          <w:b/>
          <w:sz w:val="22"/>
          <w:szCs w:val="22"/>
        </w:rPr>
        <w:t>40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3094F966" w:rsidR="00116C24" w:rsidRDefault="00DA0CCE" w:rsidP="0006068D">
      <w:pPr>
        <w:pStyle w:val="Titre2"/>
        <w:spacing w:before="120" w:after="120" w:line="240" w:lineRule="auto"/>
        <w:ind w:left="708"/>
        <w:jc w:val="both"/>
        <w:rPr>
          <w:rFonts w:asciiTheme="minorHAnsi" w:hAnsiTheme="minorHAnsi" w:cstheme="minorHAnsi"/>
          <w:i/>
          <w:sz w:val="22"/>
          <w:szCs w:val="22"/>
        </w:rPr>
      </w:pPr>
      <w:bookmarkStart w:id="85" w:name="_Toc63783809"/>
      <w:r w:rsidRPr="0006068D">
        <w:rPr>
          <w:rFonts w:asciiTheme="minorHAnsi" w:hAnsiTheme="minorHAnsi" w:cstheme="minorHAnsi"/>
          <w:i/>
          <w:sz w:val="22"/>
          <w:szCs w:val="22"/>
        </w:rPr>
        <w:t>Critère 2 : Qualité technique</w:t>
      </w:r>
      <w:bookmarkEnd w:id="85"/>
    </w:p>
    <w:p w14:paraId="5E3087B5" w14:textId="6D444C08" w:rsidR="000A4826" w:rsidRPr="000A4826" w:rsidRDefault="000A4826" w:rsidP="000A4826">
      <w:r>
        <w:t xml:space="preserve">La notation technique </w:t>
      </w:r>
      <w:r>
        <w:rPr>
          <w:rFonts w:asciiTheme="minorHAnsi" w:hAnsiTheme="minorHAnsi" w:cstheme="minorHAnsi"/>
          <w:b/>
          <w:sz w:val="22"/>
          <w:szCs w:val="22"/>
        </w:rPr>
        <w:t>(NT</w:t>
      </w:r>
      <w:r w:rsidRPr="0006068D">
        <w:rPr>
          <w:rFonts w:asciiTheme="minorHAnsi" w:hAnsiTheme="minorHAnsi" w:cstheme="minorHAnsi"/>
          <w:b/>
          <w:sz w:val="22"/>
          <w:szCs w:val="22"/>
        </w:rPr>
        <w:t xml:space="preserve"> sur </w:t>
      </w:r>
      <w:r>
        <w:rPr>
          <w:rFonts w:asciiTheme="minorHAnsi" w:hAnsiTheme="minorHAnsi" w:cstheme="minorHAnsi"/>
          <w:b/>
          <w:sz w:val="22"/>
          <w:szCs w:val="22"/>
        </w:rPr>
        <w:t>6</w:t>
      </w:r>
      <w:r w:rsidRPr="000A4826">
        <w:rPr>
          <w:rFonts w:asciiTheme="minorHAnsi" w:hAnsiTheme="minorHAnsi" w:cstheme="minorHAnsi"/>
          <w:b/>
          <w:sz w:val="22"/>
          <w:szCs w:val="22"/>
        </w:rPr>
        <w:t>0</w:t>
      </w:r>
      <w:r w:rsidRPr="0006068D">
        <w:rPr>
          <w:rFonts w:asciiTheme="minorHAnsi" w:hAnsiTheme="minorHAnsi" w:cstheme="minorHAnsi"/>
          <w:b/>
          <w:sz w:val="22"/>
          <w:szCs w:val="22"/>
        </w:rPr>
        <w:t xml:space="preserve"> points maximum)</w:t>
      </w:r>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06068D" w14:paraId="1CCCFFD5" w14:textId="77777777" w:rsidTr="009E54ED">
        <w:tc>
          <w:tcPr>
            <w:tcW w:w="6654" w:type="dxa"/>
          </w:tcPr>
          <w:p w14:paraId="3983C8CD" w14:textId="2580C3CF" w:rsidR="00D93D99" w:rsidRPr="000A4826" w:rsidRDefault="00DA0CCE" w:rsidP="00E93578">
            <w:pPr>
              <w:jc w:val="both"/>
              <w:rPr>
                <w:rFonts w:asciiTheme="minorHAnsi" w:hAnsiTheme="minorHAnsi" w:cstheme="minorHAnsi"/>
                <w:b/>
                <w:color w:val="FF0000"/>
                <w:sz w:val="22"/>
                <w:szCs w:val="22"/>
                <w:highlight w:val="yellow"/>
              </w:rPr>
            </w:pPr>
            <w:r w:rsidRPr="009E54ED">
              <w:rPr>
                <w:rFonts w:asciiTheme="minorHAnsi" w:hAnsiTheme="minorHAnsi" w:cstheme="minorHAnsi"/>
                <w:b/>
                <w:sz w:val="22"/>
                <w:szCs w:val="22"/>
              </w:rPr>
              <w:t>Sous-c</w:t>
            </w:r>
            <w:r w:rsidR="00D93D99" w:rsidRPr="009E54ED">
              <w:rPr>
                <w:rFonts w:asciiTheme="minorHAnsi" w:hAnsiTheme="minorHAnsi" w:cstheme="minorHAnsi"/>
                <w:b/>
                <w:sz w:val="22"/>
                <w:szCs w:val="22"/>
              </w:rPr>
              <w:t xml:space="preserve">ritère </w:t>
            </w:r>
            <w:r w:rsidRPr="009E54ED">
              <w:rPr>
                <w:rFonts w:asciiTheme="minorHAnsi" w:hAnsiTheme="minorHAnsi" w:cstheme="minorHAnsi"/>
                <w:b/>
                <w:sz w:val="22"/>
                <w:szCs w:val="22"/>
              </w:rPr>
              <w:t>1</w:t>
            </w:r>
            <w:r w:rsidR="00D93D99" w:rsidRPr="009E54ED">
              <w:rPr>
                <w:rFonts w:asciiTheme="minorHAnsi" w:hAnsiTheme="minorHAnsi" w:cstheme="minorHAnsi"/>
                <w:b/>
                <w:sz w:val="22"/>
                <w:szCs w:val="22"/>
              </w:rPr>
              <w:t xml:space="preserve"> : </w:t>
            </w:r>
            <w:r w:rsidR="00E93578" w:rsidRPr="00E93578">
              <w:rPr>
                <w:rFonts w:asciiTheme="minorHAnsi" w:hAnsiTheme="minorHAnsi" w:cstheme="minorHAnsi"/>
                <w:sz w:val="22"/>
                <w:szCs w:val="22"/>
              </w:rPr>
              <w:t xml:space="preserve">Conformité </w:t>
            </w:r>
            <w:r w:rsidR="00E93578">
              <w:rPr>
                <w:rFonts w:asciiTheme="minorHAnsi" w:hAnsiTheme="minorHAnsi" w:cstheme="minorHAnsi"/>
                <w:sz w:val="22"/>
                <w:szCs w:val="22"/>
              </w:rPr>
              <w:t>aux</w:t>
            </w:r>
            <w:r w:rsidR="001E2DD8" w:rsidRPr="009E54ED">
              <w:rPr>
                <w:rFonts w:asciiTheme="minorHAnsi" w:hAnsiTheme="minorHAnsi" w:cstheme="minorHAnsi"/>
                <w:sz w:val="22"/>
                <w:szCs w:val="22"/>
              </w:rPr>
              <w:t xml:space="preserve"> spécification</w:t>
            </w:r>
            <w:r w:rsidR="00E93578">
              <w:rPr>
                <w:rFonts w:asciiTheme="minorHAnsi" w:hAnsiTheme="minorHAnsi" w:cstheme="minorHAnsi"/>
                <w:sz w:val="22"/>
                <w:szCs w:val="22"/>
              </w:rPr>
              <w:t>s</w:t>
            </w:r>
            <w:r w:rsidR="00E93578" w:rsidRPr="00E93578">
              <w:rPr>
                <w:rFonts w:asciiTheme="minorHAnsi" w:hAnsiTheme="minorHAnsi" w:cstheme="minorHAnsi"/>
                <w:sz w:val="22"/>
                <w:szCs w:val="22"/>
              </w:rPr>
              <w:t xml:space="preserve"> d</w:t>
            </w:r>
            <w:r w:rsidR="00E93578">
              <w:rPr>
                <w:rFonts w:asciiTheme="minorHAnsi" w:hAnsiTheme="minorHAnsi" w:cstheme="minorHAnsi"/>
                <w:sz w:val="22"/>
                <w:szCs w:val="22"/>
              </w:rPr>
              <w:t xml:space="preserve">u cahier de charges </w:t>
            </w:r>
          </w:p>
        </w:tc>
        <w:tc>
          <w:tcPr>
            <w:tcW w:w="2692" w:type="dxa"/>
            <w:shd w:val="clear" w:color="auto" w:fill="FFFFFF" w:themeFill="background1"/>
          </w:tcPr>
          <w:p w14:paraId="0FBB3AD7" w14:textId="57E4B4D7" w:rsidR="00D93D99" w:rsidRPr="00E93578" w:rsidRDefault="00E93578" w:rsidP="00693CDE">
            <w:pPr>
              <w:jc w:val="center"/>
              <w:rPr>
                <w:rFonts w:asciiTheme="minorHAnsi" w:hAnsiTheme="minorHAnsi" w:cstheme="minorHAnsi"/>
                <w:b/>
                <w:sz w:val="22"/>
                <w:szCs w:val="22"/>
              </w:rPr>
            </w:pPr>
            <w:r w:rsidRPr="009E54ED">
              <w:rPr>
                <w:rFonts w:asciiTheme="minorHAnsi" w:hAnsiTheme="minorHAnsi" w:cstheme="minorHAnsi"/>
                <w:b/>
                <w:sz w:val="22"/>
                <w:szCs w:val="22"/>
              </w:rPr>
              <w:t>40</w:t>
            </w:r>
          </w:p>
        </w:tc>
      </w:tr>
      <w:tr w:rsidR="00D93D99" w:rsidRPr="0006068D" w14:paraId="6D0AFDAA" w14:textId="77777777" w:rsidTr="009E54ED">
        <w:tc>
          <w:tcPr>
            <w:tcW w:w="6654" w:type="dxa"/>
          </w:tcPr>
          <w:p w14:paraId="7F7F4AEB" w14:textId="51DC3E79" w:rsidR="00D93D99" w:rsidRPr="009E54ED" w:rsidRDefault="00DA0CCE" w:rsidP="00E93578">
            <w:pPr>
              <w:jc w:val="both"/>
              <w:rPr>
                <w:rFonts w:asciiTheme="minorHAnsi" w:hAnsiTheme="minorHAnsi" w:cstheme="minorHAnsi"/>
                <w:sz w:val="22"/>
                <w:szCs w:val="22"/>
              </w:rPr>
            </w:pPr>
            <w:r w:rsidRPr="009E54ED">
              <w:rPr>
                <w:rFonts w:asciiTheme="minorHAnsi" w:hAnsiTheme="minorHAnsi" w:cstheme="minorHAnsi"/>
                <w:b/>
                <w:sz w:val="22"/>
                <w:szCs w:val="22"/>
              </w:rPr>
              <w:t>Sous-c</w:t>
            </w:r>
            <w:r w:rsidR="00D93D99" w:rsidRPr="009E54ED">
              <w:rPr>
                <w:rFonts w:asciiTheme="minorHAnsi" w:hAnsiTheme="minorHAnsi" w:cstheme="minorHAnsi"/>
                <w:b/>
                <w:sz w:val="22"/>
                <w:szCs w:val="22"/>
              </w:rPr>
              <w:t xml:space="preserve">ritère </w:t>
            </w:r>
            <w:r w:rsidRPr="009E54ED">
              <w:rPr>
                <w:rFonts w:asciiTheme="minorHAnsi" w:hAnsiTheme="minorHAnsi" w:cstheme="minorHAnsi"/>
                <w:b/>
                <w:sz w:val="22"/>
                <w:szCs w:val="22"/>
              </w:rPr>
              <w:t>2</w:t>
            </w:r>
            <w:r w:rsidRPr="009E54ED">
              <w:rPr>
                <w:rFonts w:asciiTheme="minorHAnsi" w:hAnsiTheme="minorHAnsi" w:cstheme="minorHAnsi"/>
                <w:sz w:val="22"/>
                <w:szCs w:val="22"/>
              </w:rPr>
              <w:t> </w:t>
            </w:r>
            <w:r w:rsidR="00D93D99" w:rsidRPr="009E54ED">
              <w:rPr>
                <w:rFonts w:asciiTheme="minorHAnsi" w:hAnsiTheme="minorHAnsi" w:cstheme="minorHAnsi"/>
                <w:sz w:val="22"/>
                <w:szCs w:val="22"/>
              </w:rPr>
              <w:t xml:space="preserve">: </w:t>
            </w:r>
            <w:r w:rsidR="00E93578" w:rsidRPr="009E54ED">
              <w:rPr>
                <w:rFonts w:asciiTheme="minorHAnsi" w:hAnsiTheme="minorHAnsi" w:cstheme="minorHAnsi"/>
                <w:sz w:val="22"/>
                <w:szCs w:val="22"/>
              </w:rPr>
              <w:t xml:space="preserve">Disponibilité et Délai de livraison </w:t>
            </w:r>
            <w:r w:rsidR="00D93D99" w:rsidRPr="009E54ED">
              <w:rPr>
                <w:rFonts w:asciiTheme="minorHAnsi" w:hAnsiTheme="minorHAnsi" w:cstheme="minorHAnsi"/>
                <w:sz w:val="22"/>
                <w:szCs w:val="22"/>
              </w:rPr>
              <w:t xml:space="preserve"> </w:t>
            </w:r>
          </w:p>
        </w:tc>
        <w:tc>
          <w:tcPr>
            <w:tcW w:w="2692" w:type="dxa"/>
            <w:shd w:val="clear" w:color="auto" w:fill="FFFFFF" w:themeFill="background1"/>
          </w:tcPr>
          <w:p w14:paraId="516A1095" w14:textId="33805CD4" w:rsidR="00D93D99" w:rsidRPr="00E93578" w:rsidRDefault="00E93578" w:rsidP="00D93D99">
            <w:pPr>
              <w:jc w:val="center"/>
              <w:rPr>
                <w:rFonts w:asciiTheme="minorHAnsi" w:hAnsiTheme="minorHAnsi" w:cstheme="minorHAnsi"/>
                <w:b/>
                <w:sz w:val="22"/>
                <w:szCs w:val="22"/>
              </w:rPr>
            </w:pPr>
            <w:r w:rsidRPr="009E54ED">
              <w:rPr>
                <w:rFonts w:asciiTheme="minorHAnsi" w:hAnsiTheme="minorHAnsi" w:cstheme="minorHAnsi"/>
                <w:b/>
                <w:sz w:val="22"/>
                <w:szCs w:val="22"/>
              </w:rPr>
              <w:t>10</w:t>
            </w:r>
          </w:p>
        </w:tc>
      </w:tr>
      <w:tr w:rsidR="00D93D99" w:rsidRPr="0006068D" w14:paraId="740A705F" w14:textId="77777777" w:rsidTr="009E54ED">
        <w:tc>
          <w:tcPr>
            <w:tcW w:w="6654" w:type="dxa"/>
          </w:tcPr>
          <w:p w14:paraId="59B26548" w14:textId="72433CF3" w:rsidR="00D93D99" w:rsidRPr="000A4826" w:rsidRDefault="00DA0CCE" w:rsidP="00E93578">
            <w:pPr>
              <w:jc w:val="both"/>
              <w:rPr>
                <w:rFonts w:asciiTheme="minorHAnsi" w:hAnsiTheme="minorHAnsi" w:cstheme="minorHAnsi"/>
                <w:b/>
                <w:color w:val="FF0000"/>
                <w:sz w:val="22"/>
                <w:szCs w:val="22"/>
                <w:highlight w:val="yellow"/>
              </w:rPr>
            </w:pPr>
            <w:r w:rsidRPr="009E54ED">
              <w:rPr>
                <w:rFonts w:asciiTheme="minorHAnsi" w:hAnsiTheme="minorHAnsi" w:cstheme="minorHAnsi"/>
                <w:b/>
                <w:sz w:val="22"/>
                <w:szCs w:val="22"/>
              </w:rPr>
              <w:t>Sous-c</w:t>
            </w:r>
            <w:r w:rsidR="00D93D99" w:rsidRPr="009E54ED">
              <w:rPr>
                <w:rFonts w:asciiTheme="minorHAnsi" w:hAnsiTheme="minorHAnsi" w:cstheme="minorHAnsi"/>
                <w:b/>
                <w:sz w:val="22"/>
                <w:szCs w:val="22"/>
              </w:rPr>
              <w:t xml:space="preserve">ritère </w:t>
            </w:r>
            <w:r w:rsidRPr="009E54ED">
              <w:rPr>
                <w:rFonts w:asciiTheme="minorHAnsi" w:hAnsiTheme="minorHAnsi" w:cstheme="minorHAnsi"/>
                <w:b/>
                <w:sz w:val="22"/>
                <w:szCs w:val="22"/>
              </w:rPr>
              <w:t>3</w:t>
            </w:r>
            <w:r w:rsidRPr="009E54ED">
              <w:rPr>
                <w:rFonts w:asciiTheme="minorHAnsi" w:hAnsiTheme="minorHAnsi" w:cstheme="minorHAnsi"/>
                <w:sz w:val="22"/>
                <w:szCs w:val="22"/>
              </w:rPr>
              <w:t> </w:t>
            </w:r>
            <w:r w:rsidR="00D93D99" w:rsidRPr="009E54ED">
              <w:rPr>
                <w:rFonts w:asciiTheme="minorHAnsi" w:hAnsiTheme="minorHAnsi" w:cstheme="minorHAnsi"/>
                <w:sz w:val="22"/>
                <w:szCs w:val="22"/>
              </w:rPr>
              <w:t xml:space="preserve">: </w:t>
            </w:r>
            <w:r w:rsidR="00E93578" w:rsidRPr="009E54ED">
              <w:rPr>
                <w:rFonts w:asciiTheme="minorHAnsi" w:hAnsiTheme="minorHAnsi" w:cstheme="minorHAnsi"/>
                <w:sz w:val="22"/>
                <w:szCs w:val="22"/>
              </w:rPr>
              <w:t>La maintenance périodique des véhicules</w:t>
            </w:r>
            <w:r w:rsidR="00E93578">
              <w:rPr>
                <w:rFonts w:asciiTheme="minorHAnsi" w:eastAsiaTheme="minorHAnsi" w:hAnsiTheme="minorHAnsi" w:cstheme="minorHAnsi"/>
                <w:szCs w:val="22"/>
                <w:lang w:eastAsia="en-US"/>
              </w:rPr>
              <w:t xml:space="preserve"> </w:t>
            </w:r>
          </w:p>
        </w:tc>
        <w:tc>
          <w:tcPr>
            <w:tcW w:w="2692" w:type="dxa"/>
            <w:shd w:val="clear" w:color="auto" w:fill="FFFFFF" w:themeFill="background1"/>
          </w:tcPr>
          <w:p w14:paraId="2BE4652E" w14:textId="708B96ED" w:rsidR="00D93D99" w:rsidRPr="00E93578" w:rsidRDefault="00E93578" w:rsidP="00D93D99">
            <w:pPr>
              <w:jc w:val="center"/>
              <w:rPr>
                <w:rFonts w:asciiTheme="minorHAnsi" w:hAnsiTheme="minorHAnsi" w:cstheme="minorHAnsi"/>
                <w:b/>
                <w:sz w:val="22"/>
                <w:szCs w:val="22"/>
              </w:rPr>
            </w:pPr>
            <w:r w:rsidRPr="00E93578">
              <w:rPr>
                <w:rFonts w:asciiTheme="minorHAnsi" w:hAnsiTheme="minorHAnsi" w:cstheme="minorHAnsi"/>
                <w:b/>
                <w:sz w:val="22"/>
                <w:szCs w:val="22"/>
              </w:rPr>
              <w:t>10</w:t>
            </w:r>
          </w:p>
        </w:tc>
      </w:tr>
      <w:tr w:rsidR="00116C24" w:rsidRPr="0006068D" w14:paraId="399D4C70" w14:textId="77777777" w:rsidTr="009E54ED">
        <w:tc>
          <w:tcPr>
            <w:tcW w:w="6654" w:type="dxa"/>
          </w:tcPr>
          <w:p w14:paraId="3C0DA4EC" w14:textId="628A2473" w:rsidR="00116C24" w:rsidRPr="001247C1" w:rsidRDefault="00116C24" w:rsidP="00F10B36">
            <w:pPr>
              <w:jc w:val="right"/>
              <w:rPr>
                <w:rFonts w:asciiTheme="minorHAnsi" w:hAnsiTheme="minorHAnsi" w:cstheme="minorHAnsi"/>
                <w:b/>
                <w:sz w:val="22"/>
                <w:szCs w:val="22"/>
              </w:rPr>
            </w:pPr>
            <w:r w:rsidRPr="001247C1">
              <w:rPr>
                <w:rFonts w:asciiTheme="minorHAnsi" w:hAnsiTheme="minorHAnsi" w:cstheme="minorHAnsi"/>
                <w:b/>
                <w:sz w:val="22"/>
                <w:szCs w:val="22"/>
              </w:rPr>
              <w:t>TOTAL</w:t>
            </w:r>
          </w:p>
        </w:tc>
        <w:tc>
          <w:tcPr>
            <w:tcW w:w="2692" w:type="dxa"/>
            <w:shd w:val="clear" w:color="auto" w:fill="FFFFFF" w:themeFill="background1"/>
          </w:tcPr>
          <w:p w14:paraId="727CD250" w14:textId="4C1B1149" w:rsidR="00116C24" w:rsidRPr="001247C1" w:rsidRDefault="00D53223" w:rsidP="00D93D99">
            <w:pPr>
              <w:jc w:val="center"/>
              <w:rPr>
                <w:rFonts w:asciiTheme="minorHAnsi" w:hAnsiTheme="minorHAnsi" w:cstheme="minorHAnsi"/>
                <w:b/>
                <w:sz w:val="22"/>
                <w:szCs w:val="22"/>
              </w:rPr>
            </w:pPr>
            <w:r w:rsidRPr="001247C1">
              <w:rPr>
                <w:rFonts w:asciiTheme="minorHAnsi" w:hAnsiTheme="minorHAnsi" w:cstheme="minorHAnsi"/>
                <w:b/>
                <w:sz w:val="22"/>
                <w:szCs w:val="22"/>
              </w:rPr>
              <w:t>60</w:t>
            </w:r>
          </w:p>
        </w:tc>
      </w:tr>
    </w:tbl>
    <w:p w14:paraId="4067D76C" w14:textId="114F08B3"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w:t>
      </w:r>
      <w:r w:rsidRPr="001247C1">
        <w:rPr>
          <w:rFonts w:asciiTheme="minorHAnsi" w:hAnsiTheme="minorHAnsi" w:cstheme="minorHAnsi"/>
          <w:b/>
          <w:sz w:val="22"/>
          <w:szCs w:val="22"/>
        </w:rPr>
        <w:t>sur 60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4CA8EC6" w14:textId="650A9BA7"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0A4826" w:rsidRPr="000A4826">
        <w:rPr>
          <w:rFonts w:asciiTheme="minorHAnsi" w:hAnsiTheme="minorHAnsi" w:cstheme="minorHAnsi"/>
          <w:sz w:val="22"/>
          <w:szCs w:val="22"/>
        </w:rPr>
        <w:t>40/</w:t>
      </w:r>
      <w:r w:rsidR="000A4826">
        <w:rPr>
          <w:rFonts w:asciiTheme="minorHAnsi" w:hAnsiTheme="minorHAnsi" w:cstheme="minorHAnsi"/>
          <w:sz w:val="22"/>
          <w:szCs w:val="22"/>
        </w:rPr>
        <w:t>60</w:t>
      </w:r>
      <w:r w:rsidRPr="0006068D">
        <w:rPr>
          <w:rFonts w:asciiTheme="minorHAnsi" w:hAnsiTheme="minorHAnsi" w:cstheme="minorHAnsi"/>
          <w:sz w:val="22"/>
          <w:szCs w:val="22"/>
        </w:rPr>
        <w:t xml:space="preserve"> seront considérées comme </w:t>
      </w:r>
      <w:r w:rsidR="008551EE" w:rsidRPr="0006068D">
        <w:rPr>
          <w:rFonts w:asciiTheme="minorHAnsi" w:hAnsiTheme="minorHAnsi" w:cstheme="minorHAnsi"/>
          <w:sz w:val="22"/>
          <w:szCs w:val="22"/>
        </w:rPr>
        <w:t>inappropriées</w:t>
      </w:r>
      <w:r w:rsidR="000A4826">
        <w:rPr>
          <w:rFonts w:asciiTheme="minorHAnsi" w:hAnsiTheme="minorHAnsi" w:cstheme="minorHAnsi"/>
          <w:sz w:val="22"/>
          <w:szCs w:val="22"/>
        </w:rPr>
        <w:t>.</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86" w:name="_Toc63783810"/>
      <w:r w:rsidRPr="0006068D">
        <w:rPr>
          <w:rFonts w:asciiTheme="minorHAnsi" w:hAnsiTheme="minorHAnsi" w:cstheme="minorHAnsi"/>
          <w:sz w:val="22"/>
          <w:szCs w:val="22"/>
          <w:u w:val="single"/>
        </w:rPr>
        <w:lastRenderedPageBreak/>
        <w:t>Négociations</w:t>
      </w:r>
      <w:bookmarkEnd w:id="86"/>
    </w:p>
    <w:p w14:paraId="3B8CB715" w14:textId="72397BAA" w:rsidR="000A457A" w:rsidRPr="0006068D" w:rsidRDefault="005F3F12" w:rsidP="00403232">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3F0AAC" w:rsidRPr="00E23E75">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87" w:name="_Toc63783812"/>
      <w:r w:rsidRPr="0006068D">
        <w:rPr>
          <w:rFonts w:asciiTheme="minorHAnsi" w:hAnsiTheme="minorHAnsi" w:cstheme="minorHAnsi"/>
          <w:sz w:val="22"/>
          <w:szCs w:val="22"/>
          <w:u w:val="single"/>
        </w:rPr>
        <w:t>Attribution</w:t>
      </w:r>
      <w:bookmarkEnd w:id="87"/>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88" w:name="_Toc491193515"/>
      <w:bookmarkStart w:id="89" w:name="_Toc491193970"/>
      <w:bookmarkStart w:id="90" w:name="_Toc63783813"/>
      <w:bookmarkEnd w:id="88"/>
      <w:bookmarkEnd w:id="89"/>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0"/>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1" w:name="_Toc63783814"/>
      <w:r w:rsidRPr="0006068D">
        <w:rPr>
          <w:rFonts w:asciiTheme="minorHAnsi" w:hAnsiTheme="minorHAnsi" w:cstheme="minorHAnsi"/>
          <w:sz w:val="22"/>
          <w:szCs w:val="22"/>
          <w:u w:val="single"/>
        </w:rPr>
        <w:t>Identité et coordonnées du responsable de traitement et de son représentant :</w:t>
      </w:r>
      <w:bookmarkEnd w:id="91"/>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2" w:name="_Toc63783815"/>
      <w:r w:rsidRPr="0006068D">
        <w:rPr>
          <w:rFonts w:asciiTheme="minorHAnsi" w:hAnsiTheme="minorHAnsi" w:cstheme="minorHAnsi"/>
          <w:sz w:val="22"/>
          <w:szCs w:val="22"/>
          <w:u w:val="single"/>
        </w:rPr>
        <w:t>Pour la plateforme PLACE :</w:t>
      </w:r>
      <w:bookmarkEnd w:id="92"/>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3" w:name="_Toc63783816"/>
      <w:r w:rsidRPr="0006068D">
        <w:rPr>
          <w:rFonts w:asciiTheme="minorHAnsi" w:hAnsiTheme="minorHAnsi" w:cstheme="minorHAnsi"/>
          <w:sz w:val="22"/>
          <w:szCs w:val="22"/>
          <w:u w:val="single"/>
        </w:rPr>
        <w:t>Coordonnées du délégué à la protection des données personnelles :</w:t>
      </w:r>
      <w:bookmarkEnd w:id="93"/>
    </w:p>
    <w:p w14:paraId="4A91DEFE" w14:textId="2FD4AF3A" w:rsidR="00FB79BF" w:rsidRPr="0006068D" w:rsidRDefault="008517B4" w:rsidP="0002417A">
      <w:pPr>
        <w:pStyle w:val="Default"/>
        <w:spacing w:before="120"/>
        <w:jc w:val="both"/>
        <w:rPr>
          <w:rFonts w:asciiTheme="minorHAnsi" w:hAnsiTheme="minorHAnsi" w:cstheme="minorHAnsi"/>
          <w:color w:val="auto"/>
          <w:sz w:val="22"/>
          <w:szCs w:val="22"/>
        </w:rPr>
      </w:pPr>
      <w:hyperlink r:id="rId16" w:history="1">
        <w:r w:rsidR="00FB79BF" w:rsidRPr="0006068D">
          <w:rPr>
            <w:rFonts w:asciiTheme="minorHAnsi" w:hAnsiTheme="minorHAnsi" w:cstheme="minorHAnsi"/>
            <w:color w:val="auto"/>
            <w:sz w:val="22"/>
            <w:szCs w:val="22"/>
          </w:rPr>
          <w:t>le-delegue-a-la-protection-des-donnees-personnelles@finances.gouv.fr</w:t>
        </w:r>
      </w:hyperlink>
      <w:r w:rsidR="001247C1">
        <w:rPr>
          <w:rFonts w:asciiTheme="minorHAnsi" w:hAnsiTheme="minorHAnsi" w:cstheme="minorHAnsi"/>
          <w:color w:val="auto"/>
          <w:sz w:val="22"/>
          <w:szCs w:val="22"/>
        </w:rPr>
        <w:t xml:space="preserve"> </w:t>
      </w:r>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4" w:name="_Toc63783817"/>
      <w:r w:rsidRPr="0006068D">
        <w:rPr>
          <w:rFonts w:asciiTheme="minorHAnsi" w:hAnsiTheme="minorHAnsi" w:cstheme="minorHAnsi"/>
          <w:sz w:val="22"/>
          <w:szCs w:val="22"/>
          <w:u w:val="single"/>
        </w:rPr>
        <w:t>Pour l’autorité contractante :</w:t>
      </w:r>
      <w:bookmarkEnd w:id="94"/>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5" w:name="_Toc63783818"/>
      <w:r w:rsidRPr="0006068D">
        <w:rPr>
          <w:rFonts w:asciiTheme="minorHAnsi" w:hAnsiTheme="minorHAnsi" w:cstheme="minorHAnsi"/>
          <w:sz w:val="22"/>
          <w:szCs w:val="22"/>
          <w:u w:val="single"/>
        </w:rPr>
        <w:t>Coordonnées du délégué à la protection des données personnelles :</w:t>
      </w:r>
      <w:bookmarkEnd w:id="95"/>
    </w:p>
    <w:p w14:paraId="48F60AE8" w14:textId="298B91EC" w:rsidR="00FB79BF" w:rsidRDefault="008517B4" w:rsidP="0002417A">
      <w:pPr>
        <w:pStyle w:val="Default"/>
        <w:spacing w:before="120"/>
        <w:jc w:val="both"/>
        <w:rPr>
          <w:rFonts w:asciiTheme="minorHAnsi" w:hAnsiTheme="minorHAnsi" w:cstheme="minorHAnsi"/>
          <w:color w:val="auto"/>
          <w:sz w:val="22"/>
          <w:szCs w:val="22"/>
        </w:rPr>
      </w:pPr>
      <w:hyperlink r:id="rId17" w:history="1">
        <w:r w:rsidR="00FB79BF" w:rsidRPr="0006068D">
          <w:rPr>
            <w:rFonts w:asciiTheme="minorHAnsi" w:hAnsiTheme="minorHAnsi" w:cstheme="minorHAnsi"/>
            <w:color w:val="auto"/>
            <w:sz w:val="22"/>
            <w:szCs w:val="22"/>
          </w:rPr>
          <w:t>informatique.libertes@expertisefrance.fr</w:t>
        </w:r>
      </w:hyperlink>
      <w:r w:rsidR="001247C1">
        <w:rPr>
          <w:rFonts w:asciiTheme="minorHAnsi" w:hAnsiTheme="minorHAnsi" w:cstheme="minorHAnsi"/>
          <w:color w:val="auto"/>
          <w:sz w:val="22"/>
          <w:szCs w:val="22"/>
        </w:rPr>
        <w:t xml:space="preserve"> </w:t>
      </w:r>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6" w:name="_Toc63783819"/>
      <w:r w:rsidRPr="00921E55">
        <w:rPr>
          <w:rFonts w:asciiTheme="minorHAnsi" w:hAnsiTheme="minorHAnsi" w:cstheme="minorHAnsi"/>
          <w:b/>
          <w:caps/>
          <w:sz w:val="28"/>
          <w:szCs w:val="22"/>
          <w:u w:val="single"/>
        </w:rPr>
        <w:t>AUTRES RENSEIGNEMENTS</w:t>
      </w:r>
      <w:bookmarkEnd w:id="96"/>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7" w:name="_Toc410899708"/>
      <w:bookmarkStart w:id="98" w:name="_Toc63783820"/>
      <w:r w:rsidRPr="0006068D">
        <w:rPr>
          <w:rFonts w:asciiTheme="minorHAnsi" w:hAnsiTheme="minorHAnsi" w:cstheme="minorHAnsi"/>
          <w:b/>
          <w:caps/>
          <w:sz w:val="28"/>
          <w:szCs w:val="22"/>
          <w:u w:val="single"/>
        </w:rPr>
        <w:t>Voies et délais de recours</w:t>
      </w:r>
      <w:bookmarkEnd w:id="97"/>
      <w:bookmarkEnd w:id="98"/>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8"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9"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FE269" w14:textId="77777777" w:rsidR="008517B4" w:rsidRDefault="008517B4">
      <w:r>
        <w:separator/>
      </w:r>
    </w:p>
  </w:endnote>
  <w:endnote w:type="continuationSeparator" w:id="0">
    <w:p w14:paraId="6AC69D5A" w14:textId="77777777" w:rsidR="008517B4" w:rsidRDefault="0085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FF6DCC" w:rsidRDefault="00FF6DC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FF6DCC" w:rsidRDefault="00FF6DCC">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FF6DCC" w:rsidRPr="00EE0FDD" w:rsidRDefault="00FF6DCC"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793F780E" w:rsidR="00FF6DCC" w:rsidRPr="0036169C" w:rsidRDefault="008517B4"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FF6DCC" w:rsidRPr="0036169C">
          <w:rPr>
            <w:rFonts w:asciiTheme="minorHAnsi" w:hAnsiTheme="minorHAnsi"/>
            <w:sz w:val="22"/>
            <w:szCs w:val="22"/>
          </w:rPr>
          <w:tab/>
          <w:t xml:space="preserve">Page </w:t>
        </w:r>
        <w:r w:rsidR="00FF6DCC" w:rsidRPr="0036169C">
          <w:rPr>
            <w:rFonts w:asciiTheme="minorHAnsi" w:hAnsiTheme="minorHAnsi"/>
            <w:b/>
            <w:bCs/>
            <w:sz w:val="22"/>
            <w:szCs w:val="22"/>
          </w:rPr>
          <w:fldChar w:fldCharType="begin"/>
        </w:r>
        <w:r w:rsidR="00FF6DCC" w:rsidRPr="0036169C">
          <w:rPr>
            <w:rFonts w:asciiTheme="minorHAnsi" w:hAnsiTheme="minorHAnsi"/>
            <w:b/>
            <w:bCs/>
            <w:sz w:val="22"/>
            <w:szCs w:val="22"/>
          </w:rPr>
          <w:instrText>PAGE</w:instrText>
        </w:r>
        <w:r w:rsidR="00FF6DCC" w:rsidRPr="0036169C">
          <w:rPr>
            <w:rFonts w:asciiTheme="minorHAnsi" w:hAnsiTheme="minorHAnsi"/>
            <w:b/>
            <w:bCs/>
            <w:sz w:val="22"/>
            <w:szCs w:val="22"/>
          </w:rPr>
          <w:fldChar w:fldCharType="separate"/>
        </w:r>
        <w:r w:rsidR="00321AB3">
          <w:rPr>
            <w:rFonts w:asciiTheme="minorHAnsi" w:hAnsiTheme="minorHAnsi"/>
            <w:b/>
            <w:bCs/>
            <w:noProof/>
            <w:sz w:val="22"/>
            <w:szCs w:val="22"/>
          </w:rPr>
          <w:t>3</w:t>
        </w:r>
        <w:r w:rsidR="00FF6DCC" w:rsidRPr="0036169C">
          <w:rPr>
            <w:rFonts w:asciiTheme="minorHAnsi" w:hAnsiTheme="minorHAnsi"/>
            <w:b/>
            <w:bCs/>
            <w:sz w:val="22"/>
            <w:szCs w:val="22"/>
          </w:rPr>
          <w:fldChar w:fldCharType="end"/>
        </w:r>
        <w:r w:rsidR="00FF6DCC" w:rsidRPr="0036169C">
          <w:rPr>
            <w:rFonts w:asciiTheme="minorHAnsi" w:hAnsiTheme="minorHAnsi"/>
            <w:sz w:val="22"/>
            <w:szCs w:val="22"/>
          </w:rPr>
          <w:t xml:space="preserve"> sur </w:t>
        </w:r>
        <w:r w:rsidR="00FF6DCC" w:rsidRPr="0036169C">
          <w:rPr>
            <w:rFonts w:asciiTheme="minorHAnsi" w:hAnsiTheme="minorHAnsi"/>
            <w:b/>
            <w:bCs/>
            <w:sz w:val="22"/>
            <w:szCs w:val="22"/>
          </w:rPr>
          <w:fldChar w:fldCharType="begin"/>
        </w:r>
        <w:r w:rsidR="00FF6DCC" w:rsidRPr="0036169C">
          <w:rPr>
            <w:rFonts w:asciiTheme="minorHAnsi" w:hAnsiTheme="minorHAnsi"/>
            <w:b/>
            <w:bCs/>
            <w:sz w:val="22"/>
            <w:szCs w:val="22"/>
          </w:rPr>
          <w:instrText>NUMPAGES</w:instrText>
        </w:r>
        <w:r w:rsidR="00FF6DCC" w:rsidRPr="0036169C">
          <w:rPr>
            <w:rFonts w:asciiTheme="minorHAnsi" w:hAnsiTheme="minorHAnsi"/>
            <w:b/>
            <w:bCs/>
            <w:sz w:val="22"/>
            <w:szCs w:val="22"/>
          </w:rPr>
          <w:fldChar w:fldCharType="separate"/>
        </w:r>
        <w:r w:rsidR="00321AB3">
          <w:rPr>
            <w:rFonts w:asciiTheme="minorHAnsi" w:hAnsiTheme="minorHAnsi"/>
            <w:b/>
            <w:bCs/>
            <w:noProof/>
            <w:sz w:val="22"/>
            <w:szCs w:val="22"/>
          </w:rPr>
          <w:t>12</w:t>
        </w:r>
        <w:r w:rsidR="00FF6DCC"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FF6DCC" w:rsidRPr="00825775" w:rsidRDefault="00FF6DCC"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FF6DCC" w:rsidRPr="00825775" w:rsidRDefault="008517B4"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FF6DCC" w:rsidRPr="00825775">
                  <w:rPr>
                    <w:rFonts w:asciiTheme="minorHAnsi" w:hAnsiTheme="minorHAnsi" w:cstheme="minorHAnsi"/>
                    <w:sz w:val="22"/>
                    <w:szCs w:val="22"/>
                  </w:rPr>
                  <w:t>DAJ_M009_v0</w:t>
                </w:r>
                <w:r w:rsidR="00FF6DCC">
                  <w:rPr>
                    <w:rFonts w:asciiTheme="minorHAnsi" w:hAnsiTheme="minorHAnsi" w:cstheme="minorHAnsi"/>
                    <w:sz w:val="22"/>
                    <w:szCs w:val="22"/>
                  </w:rPr>
                  <w:t>7</w:t>
                </w:r>
                <w:r w:rsidR="00FF6DCC" w:rsidRPr="00825775">
                  <w:rPr>
                    <w:rFonts w:asciiTheme="minorHAnsi" w:hAnsiTheme="minorHAnsi" w:cstheme="minorHAnsi"/>
                    <w:sz w:val="22"/>
                    <w:szCs w:val="22"/>
                  </w:rPr>
                  <w:tab/>
                </w:r>
              </w:sdtContent>
            </w:sdt>
          </w:p>
          <w:p w14:paraId="0A77421D" w14:textId="0F7AB086" w:rsidR="00FF6DCC" w:rsidRPr="00825775" w:rsidRDefault="00FF6DCC"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FF6DCC" w:rsidRPr="00825775" w:rsidRDefault="00FF6DCC" w:rsidP="007D74CD">
            <w:pPr>
              <w:pStyle w:val="Pieddepage"/>
              <w:spacing w:line="240" w:lineRule="exact"/>
              <w:rPr>
                <w:rFonts w:asciiTheme="minorHAnsi" w:hAnsiTheme="minorHAnsi" w:cstheme="minorHAnsi"/>
                <w:b/>
                <w:sz w:val="22"/>
                <w:szCs w:val="22"/>
              </w:rPr>
            </w:pPr>
          </w:p>
          <w:p w14:paraId="7660B93D" w14:textId="3A39253E" w:rsidR="00FF6DCC" w:rsidRPr="00825775" w:rsidRDefault="00FF6DCC"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FF6DCC" w:rsidRDefault="00FF6DCC">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FF6DCC" w:rsidRDefault="00FF6DCC"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77E25E1F" w:rsidR="00FF6DCC" w:rsidRPr="00FB089A" w:rsidRDefault="008517B4"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FF6DCC">
          <w:rPr>
            <w:rFonts w:asciiTheme="minorHAnsi" w:hAnsiTheme="minorHAnsi"/>
            <w:sz w:val="22"/>
            <w:szCs w:val="22"/>
          </w:rPr>
          <w:tab/>
          <w:t xml:space="preserve">Page </w:t>
        </w:r>
        <w:r w:rsidR="00FF6DCC">
          <w:rPr>
            <w:rFonts w:asciiTheme="minorHAnsi" w:hAnsiTheme="minorHAnsi"/>
            <w:b/>
            <w:bCs/>
            <w:sz w:val="22"/>
            <w:szCs w:val="22"/>
          </w:rPr>
          <w:fldChar w:fldCharType="begin"/>
        </w:r>
        <w:r w:rsidR="00FF6DCC">
          <w:rPr>
            <w:rFonts w:asciiTheme="minorHAnsi" w:hAnsiTheme="minorHAnsi"/>
            <w:b/>
            <w:bCs/>
            <w:sz w:val="22"/>
            <w:szCs w:val="22"/>
          </w:rPr>
          <w:instrText>PAGE</w:instrText>
        </w:r>
        <w:r w:rsidR="00FF6DCC">
          <w:rPr>
            <w:rFonts w:asciiTheme="minorHAnsi" w:hAnsiTheme="minorHAnsi"/>
            <w:b/>
            <w:bCs/>
            <w:sz w:val="22"/>
            <w:szCs w:val="22"/>
          </w:rPr>
          <w:fldChar w:fldCharType="separate"/>
        </w:r>
        <w:r w:rsidR="00321AB3">
          <w:rPr>
            <w:rFonts w:asciiTheme="minorHAnsi" w:hAnsiTheme="minorHAnsi"/>
            <w:b/>
            <w:bCs/>
            <w:noProof/>
            <w:sz w:val="22"/>
            <w:szCs w:val="22"/>
          </w:rPr>
          <w:t>12</w:t>
        </w:r>
        <w:r w:rsidR="00FF6DCC">
          <w:rPr>
            <w:rFonts w:asciiTheme="minorHAnsi" w:hAnsiTheme="minorHAnsi"/>
            <w:b/>
            <w:bCs/>
            <w:sz w:val="22"/>
            <w:szCs w:val="22"/>
          </w:rPr>
          <w:fldChar w:fldCharType="end"/>
        </w:r>
        <w:r w:rsidR="00FF6DCC">
          <w:rPr>
            <w:rFonts w:asciiTheme="minorHAnsi" w:hAnsiTheme="minorHAnsi"/>
            <w:sz w:val="22"/>
            <w:szCs w:val="22"/>
          </w:rPr>
          <w:t xml:space="preserve"> sur </w:t>
        </w:r>
        <w:r w:rsidR="00FF6DCC">
          <w:rPr>
            <w:rFonts w:asciiTheme="minorHAnsi" w:hAnsiTheme="minorHAnsi"/>
            <w:b/>
            <w:bCs/>
            <w:sz w:val="22"/>
            <w:szCs w:val="22"/>
          </w:rPr>
          <w:fldChar w:fldCharType="begin"/>
        </w:r>
        <w:r w:rsidR="00FF6DCC">
          <w:rPr>
            <w:rFonts w:asciiTheme="minorHAnsi" w:hAnsiTheme="minorHAnsi"/>
            <w:b/>
            <w:bCs/>
            <w:sz w:val="22"/>
            <w:szCs w:val="22"/>
          </w:rPr>
          <w:instrText>NUMPAGES</w:instrText>
        </w:r>
        <w:r w:rsidR="00FF6DCC">
          <w:rPr>
            <w:rFonts w:asciiTheme="minorHAnsi" w:hAnsiTheme="minorHAnsi"/>
            <w:b/>
            <w:bCs/>
            <w:sz w:val="22"/>
            <w:szCs w:val="22"/>
          </w:rPr>
          <w:fldChar w:fldCharType="separate"/>
        </w:r>
        <w:r w:rsidR="00321AB3">
          <w:rPr>
            <w:rFonts w:asciiTheme="minorHAnsi" w:hAnsiTheme="minorHAnsi"/>
            <w:b/>
            <w:bCs/>
            <w:noProof/>
            <w:sz w:val="22"/>
            <w:szCs w:val="22"/>
          </w:rPr>
          <w:t>12</w:t>
        </w:r>
        <w:r w:rsidR="00FF6DCC">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FF6DCC" w:rsidRDefault="00FF6DCC"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195CAF9D" w:rsidR="00FF6DCC" w:rsidRPr="00825775" w:rsidRDefault="008517B4"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FF6DCC">
                  <w:rPr>
                    <w:rFonts w:asciiTheme="minorHAnsi" w:hAnsiTheme="minorHAnsi"/>
                    <w:sz w:val="22"/>
                    <w:szCs w:val="22"/>
                  </w:rPr>
                  <w:tab/>
                  <w:t xml:space="preserve">Page </w:t>
                </w:r>
                <w:r w:rsidR="00FF6DCC">
                  <w:rPr>
                    <w:rFonts w:asciiTheme="minorHAnsi" w:hAnsiTheme="minorHAnsi"/>
                    <w:b/>
                    <w:bCs/>
                    <w:sz w:val="22"/>
                    <w:szCs w:val="22"/>
                  </w:rPr>
                  <w:fldChar w:fldCharType="begin"/>
                </w:r>
                <w:r w:rsidR="00FF6DCC">
                  <w:rPr>
                    <w:rFonts w:asciiTheme="minorHAnsi" w:hAnsiTheme="minorHAnsi"/>
                    <w:b/>
                    <w:bCs/>
                    <w:sz w:val="22"/>
                    <w:szCs w:val="22"/>
                  </w:rPr>
                  <w:instrText>PAGE</w:instrText>
                </w:r>
                <w:r w:rsidR="00FF6DCC">
                  <w:rPr>
                    <w:rFonts w:asciiTheme="minorHAnsi" w:hAnsiTheme="minorHAnsi"/>
                    <w:b/>
                    <w:bCs/>
                    <w:sz w:val="22"/>
                    <w:szCs w:val="22"/>
                  </w:rPr>
                  <w:fldChar w:fldCharType="separate"/>
                </w:r>
                <w:r w:rsidR="00321AB3">
                  <w:rPr>
                    <w:rFonts w:asciiTheme="minorHAnsi" w:hAnsiTheme="minorHAnsi"/>
                    <w:b/>
                    <w:bCs/>
                    <w:noProof/>
                    <w:sz w:val="22"/>
                    <w:szCs w:val="22"/>
                  </w:rPr>
                  <w:t>4</w:t>
                </w:r>
                <w:r w:rsidR="00FF6DCC">
                  <w:rPr>
                    <w:rFonts w:asciiTheme="minorHAnsi" w:hAnsiTheme="minorHAnsi"/>
                    <w:b/>
                    <w:bCs/>
                    <w:sz w:val="22"/>
                    <w:szCs w:val="22"/>
                  </w:rPr>
                  <w:fldChar w:fldCharType="end"/>
                </w:r>
                <w:r w:rsidR="00FF6DCC">
                  <w:rPr>
                    <w:rFonts w:asciiTheme="minorHAnsi" w:hAnsiTheme="minorHAnsi"/>
                    <w:sz w:val="22"/>
                    <w:szCs w:val="22"/>
                  </w:rPr>
                  <w:t xml:space="preserve"> sur </w:t>
                </w:r>
                <w:r w:rsidR="00FF6DCC">
                  <w:rPr>
                    <w:rFonts w:asciiTheme="minorHAnsi" w:hAnsiTheme="minorHAnsi"/>
                    <w:b/>
                    <w:bCs/>
                    <w:sz w:val="22"/>
                    <w:szCs w:val="22"/>
                  </w:rPr>
                  <w:fldChar w:fldCharType="begin"/>
                </w:r>
                <w:r w:rsidR="00FF6DCC">
                  <w:rPr>
                    <w:rFonts w:asciiTheme="minorHAnsi" w:hAnsiTheme="minorHAnsi"/>
                    <w:b/>
                    <w:bCs/>
                    <w:sz w:val="22"/>
                    <w:szCs w:val="22"/>
                  </w:rPr>
                  <w:instrText>NUMPAGES</w:instrText>
                </w:r>
                <w:r w:rsidR="00FF6DCC">
                  <w:rPr>
                    <w:rFonts w:asciiTheme="minorHAnsi" w:hAnsiTheme="minorHAnsi"/>
                    <w:b/>
                    <w:bCs/>
                    <w:sz w:val="22"/>
                    <w:szCs w:val="22"/>
                  </w:rPr>
                  <w:fldChar w:fldCharType="separate"/>
                </w:r>
                <w:r w:rsidR="00321AB3">
                  <w:rPr>
                    <w:rFonts w:asciiTheme="minorHAnsi" w:hAnsiTheme="minorHAnsi"/>
                    <w:b/>
                    <w:bCs/>
                    <w:noProof/>
                    <w:sz w:val="22"/>
                    <w:szCs w:val="22"/>
                  </w:rPr>
                  <w:t>12</w:t>
                </w:r>
                <w:r w:rsidR="00FF6DCC">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5FBC1" w14:textId="77777777" w:rsidR="008517B4" w:rsidRDefault="008517B4">
      <w:r>
        <w:separator/>
      </w:r>
    </w:p>
  </w:footnote>
  <w:footnote w:type="continuationSeparator" w:id="0">
    <w:p w14:paraId="15C9B038" w14:textId="77777777" w:rsidR="008517B4" w:rsidRDefault="008517B4">
      <w:r>
        <w:continuationSeparator/>
      </w:r>
    </w:p>
  </w:footnote>
  <w:footnote w:id="1">
    <w:p w14:paraId="047663AC" w14:textId="30B1D9B7" w:rsidR="00FF6DCC" w:rsidRPr="0006068D" w:rsidRDefault="00FF6DCC">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w:t>
      </w:r>
      <w:r w:rsidRPr="009E54ED">
        <w:rPr>
          <w:rFonts w:asciiTheme="minorHAnsi" w:hAnsiTheme="minorHAnsi" w:cstheme="minorHAnsi"/>
          <w:highlight w:val="yellow"/>
        </w:rPr>
        <w:t xml:space="preserve">Le formulaire DC4 est disponible à l'adresse suivante : </w:t>
      </w:r>
      <w:hyperlink r:id="rId1" w:history="1">
        <w:r w:rsidRPr="009E54ED">
          <w:rPr>
            <w:rStyle w:val="Lienhypertexte"/>
            <w:highlight w:val="yellow"/>
          </w:rPr>
          <w:t>https://www.economie.gouv.fr/daj/formulaires-mise-a-jour-formulaire-declaration-sous-traitance-dans-marches-publics</w:t>
        </w:r>
      </w:hyperlink>
      <w:r>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FF6DCC" w:rsidRDefault="00FF6DCC" w:rsidP="00FB089A">
    <w:pPr>
      <w:pStyle w:val="En-tte"/>
      <w:tabs>
        <w:tab w:val="clear" w:pos="9072"/>
        <w:tab w:val="right" w:pos="9339"/>
      </w:tabs>
      <w:rPr>
        <w:rFonts w:ascii="Calibri" w:hAnsi="Calibri"/>
        <w:bCs/>
        <w:sz w:val="22"/>
        <w:szCs w:val="28"/>
        <w:u w:val="single"/>
        <w:lang w:val="en-US"/>
      </w:rPr>
    </w:pPr>
  </w:p>
  <w:p w14:paraId="20B764FC" w14:textId="77777777" w:rsidR="00FF6DCC" w:rsidRPr="00A61456" w:rsidRDefault="00FF6DCC"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FF6DCC" w:rsidRDefault="00FF6DCC"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FF6DCC" w:rsidRDefault="00FF6DCC" w:rsidP="004537EA">
    <w:pPr>
      <w:pStyle w:val="En-tte"/>
    </w:pPr>
    <w:bookmarkStart w:id="1" w:name="_Hlk62125806"/>
    <w:bookmarkStart w:id="2"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FF6DCC" w:rsidRDefault="00FF6DCC"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FF6DCC" w:rsidRDefault="00FF6DCC" w:rsidP="00C92420">
    <w:pPr>
      <w:pStyle w:val="En-tte"/>
      <w:tabs>
        <w:tab w:val="right" w:pos="9214"/>
      </w:tabs>
      <w:rPr>
        <w:rFonts w:ascii="Calibri" w:hAnsi="Calibri"/>
        <w:bCs/>
        <w:sz w:val="22"/>
        <w:szCs w:val="28"/>
        <w:u w:val="single"/>
        <w:lang w:val="en-US"/>
      </w:rPr>
    </w:pPr>
  </w:p>
  <w:p w14:paraId="427C6303" w14:textId="77777777" w:rsidR="00FF6DCC" w:rsidRDefault="00FF6DCC"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FF6DCC" w:rsidRDefault="00FF6DCC"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FF6DCC" w:rsidRDefault="00FF6DCC"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FF6DCC" w:rsidRDefault="00FF6DCC"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FF6DCC" w:rsidRDefault="00FF6DCC"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F853C2"/>
    <w:multiLevelType w:val="hybridMultilevel"/>
    <w:tmpl w:val="537C2DCE"/>
    <w:lvl w:ilvl="0" w:tplc="6404741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8"/>
  </w:num>
  <w:num w:numId="4">
    <w:abstractNumId w:val="6"/>
  </w:num>
  <w:num w:numId="5">
    <w:abstractNumId w:val="21"/>
  </w:num>
  <w:num w:numId="6">
    <w:abstractNumId w:val="11"/>
  </w:num>
  <w:num w:numId="7">
    <w:abstractNumId w:val="19"/>
  </w:num>
  <w:num w:numId="8">
    <w:abstractNumId w:val="29"/>
  </w:num>
  <w:num w:numId="9">
    <w:abstractNumId w:val="14"/>
  </w:num>
  <w:num w:numId="10">
    <w:abstractNumId w:val="31"/>
  </w:num>
  <w:num w:numId="11">
    <w:abstractNumId w:val="3"/>
  </w:num>
  <w:num w:numId="12">
    <w:abstractNumId w:val="13"/>
  </w:num>
  <w:num w:numId="13">
    <w:abstractNumId w:val="30"/>
  </w:num>
  <w:num w:numId="14">
    <w:abstractNumId w:val="24"/>
  </w:num>
  <w:num w:numId="15">
    <w:abstractNumId w:val="34"/>
  </w:num>
  <w:num w:numId="16">
    <w:abstractNumId w:val="5"/>
  </w:num>
  <w:num w:numId="17">
    <w:abstractNumId w:val="23"/>
  </w:num>
  <w:num w:numId="18">
    <w:abstractNumId w:val="20"/>
  </w:num>
  <w:num w:numId="19">
    <w:abstractNumId w:val="15"/>
  </w:num>
  <w:num w:numId="20">
    <w:abstractNumId w:val="8"/>
  </w:num>
  <w:num w:numId="21">
    <w:abstractNumId w:val="7"/>
  </w:num>
  <w:num w:numId="22">
    <w:abstractNumId w:val="39"/>
  </w:num>
  <w:num w:numId="23">
    <w:abstractNumId w:val="1"/>
  </w:num>
  <w:num w:numId="24">
    <w:abstractNumId w:val="16"/>
  </w:num>
  <w:num w:numId="25">
    <w:abstractNumId w:val="35"/>
  </w:num>
  <w:num w:numId="26">
    <w:abstractNumId w:val="17"/>
  </w:num>
  <w:num w:numId="27">
    <w:abstractNumId w:val="40"/>
  </w:num>
  <w:num w:numId="28">
    <w:abstractNumId w:val="32"/>
  </w:num>
  <w:num w:numId="29">
    <w:abstractNumId w:val="36"/>
  </w:num>
  <w:num w:numId="30">
    <w:abstractNumId w:val="27"/>
  </w:num>
  <w:num w:numId="31">
    <w:abstractNumId w:val="33"/>
  </w:num>
  <w:num w:numId="32">
    <w:abstractNumId w:val="37"/>
  </w:num>
  <w:num w:numId="33">
    <w:abstractNumId w:val="12"/>
  </w:num>
  <w:num w:numId="34">
    <w:abstractNumId w:val="18"/>
  </w:num>
  <w:num w:numId="35">
    <w:abstractNumId w:val="10"/>
  </w:num>
  <w:num w:numId="36">
    <w:abstractNumId w:val="26"/>
  </w:num>
  <w:num w:numId="37">
    <w:abstractNumId w:val="25"/>
  </w:num>
  <w:num w:numId="38">
    <w:abstractNumId w:val="38"/>
  </w:num>
  <w:num w:numId="39">
    <w:abstractNumId w:val="41"/>
  </w:num>
  <w:num w:numId="40">
    <w:abstractNumId w:val="4"/>
  </w:num>
  <w:num w:numId="4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6AAA"/>
    <w:rsid w:val="00027BDB"/>
    <w:rsid w:val="00032A5D"/>
    <w:rsid w:val="00034D81"/>
    <w:rsid w:val="00035618"/>
    <w:rsid w:val="000362AD"/>
    <w:rsid w:val="000375A7"/>
    <w:rsid w:val="00037915"/>
    <w:rsid w:val="00040AC1"/>
    <w:rsid w:val="0004218D"/>
    <w:rsid w:val="00042646"/>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214E"/>
    <w:rsid w:val="000A457A"/>
    <w:rsid w:val="000A4826"/>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0731"/>
    <w:rsid w:val="0011264A"/>
    <w:rsid w:val="00112B01"/>
    <w:rsid w:val="00113FD3"/>
    <w:rsid w:val="00114FE9"/>
    <w:rsid w:val="001152C7"/>
    <w:rsid w:val="00115428"/>
    <w:rsid w:val="00115556"/>
    <w:rsid w:val="00115D0E"/>
    <w:rsid w:val="00116C24"/>
    <w:rsid w:val="00117608"/>
    <w:rsid w:val="0012144E"/>
    <w:rsid w:val="0012289F"/>
    <w:rsid w:val="00122959"/>
    <w:rsid w:val="001247C1"/>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2DD8"/>
    <w:rsid w:val="001E311F"/>
    <w:rsid w:val="001E4481"/>
    <w:rsid w:val="001E4CCB"/>
    <w:rsid w:val="001E5716"/>
    <w:rsid w:val="001E5A98"/>
    <w:rsid w:val="001F2265"/>
    <w:rsid w:val="001F3426"/>
    <w:rsid w:val="001F354F"/>
    <w:rsid w:val="001F527A"/>
    <w:rsid w:val="00200B23"/>
    <w:rsid w:val="00203CB4"/>
    <w:rsid w:val="002104E9"/>
    <w:rsid w:val="002115E0"/>
    <w:rsid w:val="00216013"/>
    <w:rsid w:val="0021791A"/>
    <w:rsid w:val="00217B4E"/>
    <w:rsid w:val="0022325C"/>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96E58"/>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1AB3"/>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39A8"/>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46BC"/>
    <w:rsid w:val="004766B3"/>
    <w:rsid w:val="0047686E"/>
    <w:rsid w:val="00477604"/>
    <w:rsid w:val="004821E5"/>
    <w:rsid w:val="004829C8"/>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4F15"/>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400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3F12"/>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4A52"/>
    <w:rsid w:val="006252DB"/>
    <w:rsid w:val="00625902"/>
    <w:rsid w:val="00627C95"/>
    <w:rsid w:val="00627CE3"/>
    <w:rsid w:val="00630EE6"/>
    <w:rsid w:val="00631B81"/>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3F2B"/>
    <w:rsid w:val="00665A55"/>
    <w:rsid w:val="0067657D"/>
    <w:rsid w:val="00677F17"/>
    <w:rsid w:val="006809EB"/>
    <w:rsid w:val="0068279C"/>
    <w:rsid w:val="00683C1F"/>
    <w:rsid w:val="00683CE4"/>
    <w:rsid w:val="0068431E"/>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B4"/>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4ED"/>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2D97"/>
    <w:rsid w:val="00A84ECA"/>
    <w:rsid w:val="00A85862"/>
    <w:rsid w:val="00A85BBB"/>
    <w:rsid w:val="00A87800"/>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5176"/>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193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09C"/>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57A31"/>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36F8"/>
    <w:rsid w:val="00DD4837"/>
    <w:rsid w:val="00DD4A9E"/>
    <w:rsid w:val="00DD5089"/>
    <w:rsid w:val="00DE0E1C"/>
    <w:rsid w:val="00DE2C59"/>
    <w:rsid w:val="00DE3DA7"/>
    <w:rsid w:val="00DE6963"/>
    <w:rsid w:val="00DE6ADF"/>
    <w:rsid w:val="00DE7754"/>
    <w:rsid w:val="00DF27F5"/>
    <w:rsid w:val="00DF31D8"/>
    <w:rsid w:val="00DF540F"/>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6720"/>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578"/>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543"/>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6DCC"/>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daj/formulaires-mise-a-jour-formulaire-declaration-sous-traitance-dans-marches-publi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8FF09-9570-4827-8E94-3F43B40B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TotalTime>
  <Pages>12</Pages>
  <Words>5167</Words>
  <Characters>28419</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33519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expertef</cp:lastModifiedBy>
  <cp:revision>3</cp:revision>
  <cp:lastPrinted>2016-03-24T23:23:00Z</cp:lastPrinted>
  <dcterms:created xsi:type="dcterms:W3CDTF">2026-02-20T09:56:00Z</dcterms:created>
  <dcterms:modified xsi:type="dcterms:W3CDTF">2026-02-23T13:53:00Z</dcterms:modified>
</cp:coreProperties>
</file>