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63B" w:rsidRDefault="0032763B" w:rsidP="0032763B">
      <w:pPr>
        <w:rPr>
          <w:rFonts w:asciiTheme="minorHAnsi" w:hAnsiTheme="minorHAnsi" w:cstheme="minorHAnsi"/>
          <w:sz w:val="20"/>
        </w:rPr>
      </w:pPr>
    </w:p>
    <w:p w:rsidR="00690DEA" w:rsidRPr="00690DEA" w:rsidRDefault="00690DEA" w:rsidP="00690DEA">
      <w:pPr>
        <w:spacing w:line="259" w:lineRule="auto"/>
        <w:jc w:val="both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</w:p>
    <w:sdt>
      <w:sdtPr>
        <w:rPr>
          <w:rFonts w:asciiTheme="majorHAnsi" w:eastAsiaTheme="minorHAnsi" w:hAnsiTheme="majorHAnsi" w:cstheme="minorBidi"/>
          <w:sz w:val="22"/>
          <w:szCs w:val="22"/>
          <w:lang w:eastAsia="en-US"/>
        </w:rPr>
        <w:id w:val="-1168403666"/>
        <w:docPartObj>
          <w:docPartGallery w:val="Cover Pages"/>
          <w:docPartUnique/>
        </w:docPartObj>
      </w:sdtPr>
      <w:sdtEndPr/>
      <w:sdtContent>
        <w:p w:rsidR="00690DEA" w:rsidRPr="00690DEA" w:rsidRDefault="00690DEA" w:rsidP="00690DEA">
          <w:pPr>
            <w:spacing w:line="259" w:lineRule="auto"/>
            <w:jc w:val="both"/>
            <w:rPr>
              <w:rFonts w:asciiTheme="majorHAnsi" w:eastAsiaTheme="minorHAnsi" w:hAnsiTheme="majorHAnsi" w:cstheme="minorBidi"/>
              <w:sz w:val="22"/>
              <w:szCs w:val="22"/>
              <w:lang w:eastAsia="en-US"/>
            </w:rPr>
          </w:pPr>
        </w:p>
        <w:p w:rsidR="00690DEA" w:rsidRPr="00690DEA" w:rsidRDefault="00690DEA" w:rsidP="00690DEA">
          <w:pPr>
            <w:jc w:val="both"/>
            <w:rPr>
              <w:rFonts w:ascii="Calibri" w:hAnsi="Calibri" w:cs="Calibri"/>
              <w:sz w:val="20"/>
              <w:szCs w:val="22"/>
            </w:rPr>
          </w:pPr>
        </w:p>
        <w:p w:rsidR="00690DEA" w:rsidRPr="00690DEA" w:rsidRDefault="00690DEA" w:rsidP="00690DEA">
          <w:pPr>
            <w:jc w:val="both"/>
            <w:rPr>
              <w:rFonts w:ascii="Calibri" w:hAnsi="Calibri" w:cs="Calibri"/>
              <w:sz w:val="20"/>
              <w:szCs w:val="22"/>
            </w:rPr>
          </w:pPr>
        </w:p>
        <w:p w:rsidR="00690DEA" w:rsidRPr="00690DEA" w:rsidRDefault="00690DEA" w:rsidP="00690DEA">
          <w:pPr>
            <w:jc w:val="both"/>
            <w:rPr>
              <w:rFonts w:ascii="Calibri" w:hAnsi="Calibri" w:cs="Calibri"/>
              <w:sz w:val="20"/>
              <w:szCs w:val="22"/>
            </w:rPr>
          </w:pPr>
        </w:p>
        <w:p w:rsidR="00690DEA" w:rsidRPr="00690DEA" w:rsidRDefault="00690DEA" w:rsidP="00690DEA">
          <w:pPr>
            <w:jc w:val="center"/>
            <w:rPr>
              <w:rFonts w:ascii="Calibri" w:hAnsi="Calibri" w:cs="Calibri"/>
              <w:sz w:val="20"/>
              <w:szCs w:val="22"/>
            </w:rPr>
          </w:pPr>
          <w:r w:rsidRPr="00690DEA">
            <w:rPr>
              <w:rFonts w:ascii="Calibri" w:hAnsi="Calibri" w:cs="Calibri"/>
              <w:noProof/>
              <w:sz w:val="20"/>
              <w:szCs w:val="22"/>
            </w:rPr>
            <w:drawing>
              <wp:inline distT="0" distB="0" distL="0" distR="0" wp14:anchorId="2D65CF78" wp14:editId="35D4F82D">
                <wp:extent cx="4714875" cy="2095500"/>
                <wp:effectExtent l="0" t="0" r="952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4875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90DEA" w:rsidRPr="00690DEA" w:rsidRDefault="00690DEA" w:rsidP="00690DEA">
          <w:pPr>
            <w:jc w:val="both"/>
            <w:rPr>
              <w:rFonts w:ascii="Arial" w:hAnsi="Arial" w:cs="Arial"/>
              <w:sz w:val="18"/>
              <w:szCs w:val="22"/>
            </w:rPr>
          </w:pPr>
        </w:p>
        <w:p w:rsidR="00690DEA" w:rsidRPr="00690DEA" w:rsidRDefault="00690DEA" w:rsidP="00690DEA">
          <w:pPr>
            <w:jc w:val="center"/>
            <w:rPr>
              <w:rFonts w:ascii="Arial" w:hAnsi="Arial" w:cs="Arial"/>
              <w:b/>
              <w:szCs w:val="28"/>
            </w:rPr>
          </w:pPr>
          <w:r w:rsidRPr="00690DEA">
            <w:rPr>
              <w:rFonts w:ascii="Arial" w:hAnsi="Arial" w:cs="Arial"/>
              <w:b/>
              <w:szCs w:val="28"/>
            </w:rPr>
            <w:t>REGLEMENT DE LA CONSULTATION (R.C)</w:t>
          </w:r>
        </w:p>
        <w:p w:rsidR="00690DEA" w:rsidRPr="00690DEA" w:rsidRDefault="00690DEA" w:rsidP="00690DEA">
          <w:pPr>
            <w:jc w:val="center"/>
            <w:rPr>
              <w:rFonts w:ascii="Arial" w:hAnsi="Arial" w:cs="Arial"/>
              <w:b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Cs w:val="28"/>
            </w:rPr>
          </w:pPr>
          <w:r w:rsidRPr="00690DEA">
            <w:rPr>
              <w:rFonts w:ascii="Arial" w:hAnsi="Arial" w:cs="Arial"/>
              <w:b/>
              <w:bCs/>
              <w:szCs w:val="28"/>
            </w:rPr>
            <w:t>Procédure n°2433.MA.3299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</w:p>
        <w:p w:rsidR="00690DEA" w:rsidRPr="00690DEA" w:rsidRDefault="00690DEA" w:rsidP="00690DEA">
          <w:pPr>
            <w:widowControl w:val="0"/>
            <w:pBdr>
              <w:top w:val="single" w:sz="4" w:space="1" w:color="auto"/>
            </w:pBd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both"/>
            <w:rPr>
              <w:rFonts w:ascii="Arial" w:hAnsi="Arial" w:cs="Arial"/>
              <w:b/>
              <w:bCs/>
              <w:sz w:val="22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8"/>
              <w:u w:val="single"/>
            </w:rPr>
          </w:pPr>
          <w:r w:rsidRPr="00690DEA">
            <w:rPr>
              <w:rFonts w:ascii="Arial" w:hAnsi="Arial" w:cs="Arial"/>
              <w:bCs/>
              <w:sz w:val="22"/>
              <w:szCs w:val="28"/>
              <w:u w:val="single"/>
            </w:rPr>
            <w:t>Le pouvoir adjudicateur</w:t>
          </w:r>
          <w:r w:rsidRPr="00690DEA">
            <w:rPr>
              <w:rFonts w:ascii="Arial" w:hAnsi="Arial" w:cs="Arial"/>
              <w:bCs/>
              <w:sz w:val="22"/>
              <w:szCs w:val="28"/>
            </w:rPr>
            <w:t xml:space="preserve"> : 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</w:rPr>
          </w:pPr>
          <w:r w:rsidRPr="00690DEA">
            <w:rPr>
              <w:rFonts w:ascii="Arial" w:hAnsi="Arial" w:cs="Arial"/>
              <w:b/>
              <w:bCs/>
              <w:sz w:val="22"/>
              <w:szCs w:val="28"/>
            </w:rPr>
            <w:t>CAISSE NATIONALE D'ASSURANCE MALADIE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</w:rPr>
          </w:pPr>
          <w:r w:rsidRPr="00690DEA">
            <w:rPr>
              <w:rFonts w:ascii="Arial" w:hAnsi="Arial" w:cs="Arial"/>
              <w:b/>
              <w:bCs/>
              <w:sz w:val="22"/>
              <w:szCs w:val="28"/>
            </w:rPr>
            <w:t>(CNAM)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  <w:szCs w:val="28"/>
              <w:u w:val="single"/>
            </w:rPr>
          </w:pPr>
          <w:r w:rsidRPr="00690DEA">
            <w:rPr>
              <w:rFonts w:ascii="Arial" w:hAnsi="Arial" w:cs="Arial"/>
              <w:bCs/>
              <w:sz w:val="22"/>
              <w:szCs w:val="28"/>
              <w:u w:val="single"/>
            </w:rPr>
            <w:t>Objet du marché public</w:t>
          </w:r>
          <w:r w:rsidRPr="00690DEA">
            <w:rPr>
              <w:rFonts w:ascii="Arial" w:hAnsi="Arial" w:cs="Arial"/>
              <w:bCs/>
              <w:sz w:val="22"/>
              <w:szCs w:val="28"/>
            </w:rPr>
            <w:t xml:space="preserve"> : 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  <w:u w:val="single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22"/>
              <w:szCs w:val="28"/>
              <w:u w:val="single"/>
            </w:rPr>
          </w:pPr>
          <w:r w:rsidRPr="00690DEA">
            <w:rPr>
              <w:rFonts w:ascii="Arial" w:hAnsi="Arial" w:cs="Arial"/>
              <w:b/>
              <w:bCs/>
              <w:sz w:val="22"/>
              <w:szCs w:val="28"/>
              <w:u w:val="single"/>
            </w:rPr>
            <w:t xml:space="preserve">TRAVAUX D’INSTALLATION D’ONDULEUR BUREAUTIQUE DU DATA CENTER DE LA CNAM (SITE D’EVREUX) 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</w:p>
        <w:p w:rsidR="00690DEA" w:rsidRPr="00690DEA" w:rsidRDefault="00690DEA" w:rsidP="00690DEA">
          <w:pPr>
            <w:widowControl w:val="0"/>
            <w:pBdr>
              <w:top w:val="dashSmallGap" w:sz="4" w:space="1" w:color="auto"/>
              <w:left w:val="dashSmallGap" w:sz="4" w:space="4" w:color="auto"/>
              <w:bottom w:val="dashSmallGap" w:sz="4" w:space="1" w:color="auto"/>
              <w:right w:val="dashSmallGap" w:sz="4" w:space="4" w:color="auto"/>
            </w:pBdr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  <w:r w:rsidRPr="00690DEA">
            <w:rPr>
              <w:rFonts w:ascii="Calibri" w:hAnsi="Calibri" w:cs="Arial"/>
              <w:b/>
              <w:bCs/>
              <w:sz w:val="28"/>
              <w:szCs w:val="28"/>
            </w:rPr>
            <w:t xml:space="preserve">Date limite de remise des offres </w:t>
          </w:r>
        </w:p>
        <w:p w:rsidR="00690DEA" w:rsidRPr="00690DEA" w:rsidRDefault="00690DEA" w:rsidP="00690DEA">
          <w:pPr>
            <w:widowControl w:val="0"/>
            <w:pBdr>
              <w:top w:val="dashSmallGap" w:sz="4" w:space="1" w:color="auto"/>
              <w:left w:val="dashSmallGap" w:sz="4" w:space="4" w:color="auto"/>
              <w:bottom w:val="dashSmallGap" w:sz="4" w:space="1" w:color="auto"/>
              <w:right w:val="dashSmallGap" w:sz="4" w:space="4" w:color="auto"/>
            </w:pBdr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  <w:r>
            <w:rPr>
              <w:rFonts w:ascii="Calibri" w:hAnsi="Calibri" w:cs="Arial"/>
              <w:b/>
              <w:bCs/>
              <w:sz w:val="28"/>
              <w:szCs w:val="28"/>
            </w:rPr>
            <w:t>27/03/2026 à 12:00</w:t>
          </w: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</w:p>
        <w:p w:rsidR="00690DEA" w:rsidRPr="00690DEA" w:rsidRDefault="00690DEA" w:rsidP="00690DEA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hAnsi="Calibri" w:cs="Arial"/>
              <w:b/>
              <w:bCs/>
              <w:sz w:val="28"/>
              <w:szCs w:val="28"/>
            </w:rPr>
          </w:pPr>
        </w:p>
        <w:p w:rsidR="00690DEA" w:rsidRPr="00690DEA" w:rsidRDefault="00690DEA" w:rsidP="00690DEA">
          <w:pPr>
            <w:jc w:val="both"/>
            <w:rPr>
              <w:rFonts w:ascii="Calibri" w:hAnsi="Calibri" w:cs="Calibri"/>
              <w:b/>
              <w:sz w:val="28"/>
              <w:szCs w:val="28"/>
            </w:rPr>
          </w:pPr>
        </w:p>
        <w:p w:rsidR="00690DEA" w:rsidRPr="00690DEA" w:rsidRDefault="00C15292" w:rsidP="00690DEA">
          <w:pPr>
            <w:spacing w:line="259" w:lineRule="auto"/>
            <w:jc w:val="both"/>
            <w:rPr>
              <w:rFonts w:asciiTheme="majorHAnsi" w:eastAsiaTheme="minorHAnsi" w:hAnsiTheme="majorHAnsi" w:cstheme="minorBidi"/>
              <w:sz w:val="22"/>
              <w:szCs w:val="22"/>
              <w:lang w:eastAsia="en-US"/>
            </w:rPr>
            <w:sectPr w:rsidR="00690DEA" w:rsidRPr="00690DEA" w:rsidSect="00690DEA">
              <w:footerReference w:type="default" r:id="rId9"/>
              <w:pgSz w:w="11906" w:h="16838"/>
              <w:pgMar w:top="1417" w:right="1417" w:bottom="1417" w:left="1417" w:header="708" w:footer="708" w:gutter="0"/>
              <w:pgBorders w:offsetFrom="page">
                <w:top w:val="single" w:sz="12" w:space="24" w:color="1F4E79" w:themeColor="accent1" w:themeShade="80"/>
                <w:left w:val="single" w:sz="12" w:space="24" w:color="1F4E79" w:themeColor="accent1" w:themeShade="80"/>
                <w:bottom w:val="single" w:sz="12" w:space="24" w:color="1F4E79" w:themeColor="accent1" w:themeShade="80"/>
                <w:right w:val="single" w:sz="12" w:space="24" w:color="1F4E79" w:themeColor="accent1" w:themeShade="80"/>
              </w:pgBorders>
              <w:pgNumType w:start="0"/>
              <w:cols w:space="708"/>
              <w:titlePg/>
              <w:docGrid w:linePitch="360"/>
            </w:sectPr>
          </w:pPr>
        </w:p>
      </w:sdtContent>
    </w:sdt>
    <w:p w:rsidR="00690DEA" w:rsidRDefault="00690DEA" w:rsidP="0032763B">
      <w:pPr>
        <w:rPr>
          <w:rFonts w:asciiTheme="minorHAnsi" w:hAnsiTheme="minorHAnsi" w:cstheme="minorHAnsi"/>
          <w:sz w:val="20"/>
        </w:rPr>
      </w:pPr>
    </w:p>
    <w:p w:rsidR="00690DEA" w:rsidRPr="00A25E48" w:rsidRDefault="00690DEA" w:rsidP="0032763B">
      <w:pPr>
        <w:rPr>
          <w:rFonts w:asciiTheme="minorHAnsi" w:hAnsiTheme="minorHAnsi" w:cstheme="minorHAnsi"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Style w:val="Fort"/>
          <w:rFonts w:asciiTheme="minorHAnsi" w:hAnsiTheme="minorHAnsi" w:cstheme="minorHAnsi"/>
          <w:bCs/>
          <w:smallCaps/>
          <w:sz w:val="20"/>
          <w:u w:val="single"/>
        </w:rPr>
        <w:t>Identification du candidat</w:t>
      </w: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</w:p>
    <w:p w:rsidR="00FD2285" w:rsidRPr="00A25E48" w:rsidRDefault="00FD2285" w:rsidP="0032763B">
      <w:pPr>
        <w:rPr>
          <w:rStyle w:val="Fort"/>
          <w:rFonts w:asciiTheme="minorHAnsi" w:hAnsiTheme="minorHAnsi" w:cstheme="minorHAnsi"/>
          <w:smallCaps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Style w:val="Fort"/>
          <w:rFonts w:asciiTheme="minorHAnsi" w:hAnsiTheme="minorHAnsi" w:cstheme="minorHAnsi"/>
          <w:smallCaps/>
          <w:sz w:val="20"/>
        </w:rPr>
        <w:t>Nom de l’entreprise :</w:t>
      </w: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Adresse du siège social :</w:t>
      </w: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N° SIRET :</w:t>
      </w: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Tél du siège social :</w:t>
      </w: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Personne habilitée à représenter la société :</w:t>
      </w: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b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Téléphone de la personne habilitée :</w:t>
      </w: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</w:p>
    <w:p w:rsidR="0032763B" w:rsidRPr="00A25E48" w:rsidRDefault="0032763B" w:rsidP="0032763B">
      <w:pPr>
        <w:rPr>
          <w:rFonts w:asciiTheme="minorHAnsi" w:eastAsia="Calibri" w:hAnsiTheme="minorHAnsi" w:cstheme="minorHAnsi"/>
          <w:color w:val="00000A"/>
          <w:sz w:val="20"/>
          <w:lang w:eastAsia="en-US"/>
        </w:rPr>
      </w:pPr>
      <w:r w:rsidRPr="00A25E48">
        <w:rPr>
          <w:rFonts w:asciiTheme="minorHAnsi" w:eastAsia="Calibri" w:hAnsiTheme="minorHAnsi" w:cstheme="minorHAnsi"/>
          <w:color w:val="00000A"/>
          <w:sz w:val="20"/>
          <w:lang w:eastAsia="en-US"/>
        </w:rPr>
        <w:t>Courriel de la personne habilitée :</w:t>
      </w: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0"/>
        </w:rPr>
      </w:pPr>
    </w:p>
    <w:p w:rsidR="00FD2285" w:rsidRPr="00A25E48" w:rsidRDefault="00FD2285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:rsidR="009D6B62" w:rsidRPr="00A25E48" w:rsidRDefault="009D6B62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Pour la présentation de sa proposition technique</w:t>
      </w:r>
      <w:r w:rsidR="008467A2" w:rsidRPr="00A25E48">
        <w:rPr>
          <w:rFonts w:asciiTheme="minorHAnsi" w:hAnsiTheme="minorHAnsi" w:cstheme="minorHAnsi"/>
          <w:sz w:val="20"/>
        </w:rPr>
        <w:t>, dans le but de s’en assurer une meilleure visibilité, il est demandé au candidat d’utiliser le présent cadre de réponse, sans apporter de modifications à sa structure.</w:t>
      </w:r>
    </w:p>
    <w:p w:rsidR="008467A2" w:rsidRPr="00A25E48" w:rsidRDefault="008467A2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</w:rPr>
      </w:pPr>
    </w:p>
    <w:p w:rsidR="008467A2" w:rsidRPr="00A25E48" w:rsidRDefault="008467A2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Le candidat peut y joindre tout document qu’il estime propre à permettre une meilleure appréciation des renseignements fournis dans le présent cadre de réponse. Tout renvoi à un autre document joint au dossier, devra préciser le nom du document, la page concernée, la section concernée, sous peine de ne pas être analysé.</w:t>
      </w:r>
    </w:p>
    <w:p w:rsidR="00FD2285" w:rsidRPr="00A25E48" w:rsidRDefault="00FD2285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</w:rPr>
      </w:pPr>
    </w:p>
    <w:p w:rsidR="008467A2" w:rsidRDefault="008467A2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</w:rPr>
      </w:pPr>
      <w:r w:rsidRPr="00A25E48">
        <w:rPr>
          <w:rFonts w:asciiTheme="minorHAnsi" w:hAnsiTheme="minorHAnsi" w:cstheme="minorHAnsi"/>
          <w:sz w:val="20"/>
        </w:rPr>
        <w:t>Les éléments et les exigences décrits dans le CCAP et le CCTP sont à prendre en compte dans leur intégralité.</w:t>
      </w:r>
    </w:p>
    <w:p w:rsidR="00690DEA" w:rsidRPr="00A25E48" w:rsidRDefault="00690DEA" w:rsidP="00690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</w:rPr>
      </w:pPr>
    </w:p>
    <w:p w:rsidR="00FD2285" w:rsidRPr="00A25E48" w:rsidRDefault="00FD2285" w:rsidP="00955B55">
      <w:pPr>
        <w:jc w:val="both"/>
        <w:rPr>
          <w:rFonts w:asciiTheme="minorHAnsi" w:hAnsiTheme="minorHAnsi" w:cstheme="minorHAnsi"/>
          <w:sz w:val="20"/>
        </w:rPr>
      </w:pPr>
    </w:p>
    <w:p w:rsidR="00FD2285" w:rsidRPr="00A25E48" w:rsidRDefault="00FD2285" w:rsidP="00955B55">
      <w:pPr>
        <w:jc w:val="both"/>
        <w:rPr>
          <w:rFonts w:asciiTheme="minorHAnsi" w:hAnsiTheme="minorHAnsi" w:cstheme="minorHAnsi"/>
          <w:sz w:val="20"/>
        </w:rPr>
      </w:pPr>
    </w:p>
    <w:p w:rsidR="00FD2285" w:rsidRPr="00A25E48" w:rsidRDefault="00FD2285" w:rsidP="00955B5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2285" w:rsidRPr="00A25E48" w:rsidRDefault="00FD2285" w:rsidP="0032763B">
      <w:pPr>
        <w:rPr>
          <w:rFonts w:asciiTheme="minorHAnsi" w:hAnsiTheme="minorHAnsi" w:cstheme="minorHAnsi"/>
          <w:sz w:val="22"/>
          <w:szCs w:val="22"/>
        </w:rPr>
      </w:pPr>
    </w:p>
    <w:p w:rsidR="00FD2285" w:rsidRPr="00A25E48" w:rsidRDefault="00FD2285" w:rsidP="0032763B">
      <w:pPr>
        <w:rPr>
          <w:rFonts w:asciiTheme="minorHAnsi" w:hAnsiTheme="minorHAnsi" w:cstheme="minorHAnsi"/>
          <w:sz w:val="22"/>
          <w:szCs w:val="22"/>
        </w:rPr>
        <w:sectPr w:rsidR="00FD2285" w:rsidRPr="00A25E48" w:rsidSect="00690DEA"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12" w:space="24" w:color="1F4E79" w:themeColor="accent1" w:themeShade="80"/>
            <w:left w:val="single" w:sz="12" w:space="24" w:color="1F4E79" w:themeColor="accent1" w:themeShade="80"/>
            <w:bottom w:val="single" w:sz="12" w:space="24" w:color="1F4E79" w:themeColor="accent1" w:themeShade="80"/>
            <w:right w:val="single" w:sz="12" w:space="24" w:color="1F4E79" w:themeColor="accent1" w:themeShade="80"/>
          </w:pgBorders>
          <w:cols w:space="708"/>
          <w:titlePg/>
          <w:docGrid w:linePitch="360"/>
        </w:sectPr>
      </w:pPr>
    </w:p>
    <w:p w:rsidR="00FD2285" w:rsidRPr="00A25E48" w:rsidRDefault="00FD2285" w:rsidP="0032763B">
      <w:pPr>
        <w:rPr>
          <w:rFonts w:asciiTheme="minorHAnsi" w:hAnsiTheme="minorHAnsi" w:cstheme="minorHAnsi"/>
          <w:sz w:val="22"/>
          <w:szCs w:val="22"/>
        </w:rPr>
      </w:pPr>
    </w:p>
    <w:p w:rsidR="00FD2285" w:rsidRPr="00A25E48" w:rsidRDefault="00FD2285" w:rsidP="0032763B">
      <w:pPr>
        <w:rPr>
          <w:rFonts w:asciiTheme="minorHAnsi" w:hAnsiTheme="minorHAnsi" w:cstheme="minorHAnsi"/>
          <w:sz w:val="22"/>
          <w:szCs w:val="22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2"/>
          <w:szCs w:val="22"/>
        </w:rPr>
      </w:pPr>
    </w:p>
    <w:p w:rsidR="0032763B" w:rsidRPr="00A25E48" w:rsidRDefault="0032763B" w:rsidP="0032763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24316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2"/>
        <w:gridCol w:w="9497"/>
        <w:gridCol w:w="9497"/>
      </w:tblGrid>
      <w:tr w:rsidR="008467A2" w:rsidRPr="00A25E48" w:rsidTr="00AD128B">
        <w:trPr>
          <w:gridAfter w:val="1"/>
          <w:wAfter w:w="9497" w:type="dxa"/>
          <w:trHeight w:val="616"/>
        </w:trPr>
        <w:tc>
          <w:tcPr>
            <w:tcW w:w="14819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:rsidR="008467A2" w:rsidRPr="00A25E48" w:rsidRDefault="008467A2" w:rsidP="0005502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CRITERE </w:t>
            </w:r>
            <w:r w:rsidR="00AD1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VALEUR </w:t>
            </w:r>
            <w:r w:rsidRPr="00A25E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TECHNIQUE</w:t>
            </w:r>
            <w:r w:rsidR="00AD1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(noté sur 50</w:t>
            </w:r>
            <w:r w:rsidR="006022C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points</w:t>
            </w:r>
            <w:r w:rsidR="007D74AE" w:rsidRPr="00A25E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)</w:t>
            </w:r>
          </w:p>
        </w:tc>
      </w:tr>
      <w:tr w:rsidR="007D74AE" w:rsidRPr="00A25E48" w:rsidTr="00AD128B">
        <w:trPr>
          <w:gridAfter w:val="1"/>
          <w:wAfter w:w="9497" w:type="dxa"/>
          <w:trHeight w:val="419"/>
        </w:trPr>
        <w:tc>
          <w:tcPr>
            <w:tcW w:w="5322" w:type="dxa"/>
            <w:shd w:val="clear" w:color="auto" w:fill="DEEAF6" w:themeFill="accent1" w:themeFillTint="33"/>
            <w:vAlign w:val="center"/>
          </w:tcPr>
          <w:p w:rsidR="007D74AE" w:rsidRPr="00A25E48" w:rsidRDefault="007D74AE" w:rsidP="007D74A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Sous-critères</w:t>
            </w:r>
          </w:p>
        </w:tc>
        <w:tc>
          <w:tcPr>
            <w:tcW w:w="9497" w:type="dxa"/>
            <w:shd w:val="clear" w:color="auto" w:fill="DEEAF6" w:themeFill="accent1" w:themeFillTint="33"/>
            <w:vAlign w:val="center"/>
          </w:tcPr>
          <w:p w:rsidR="007D74AE" w:rsidRPr="00A25E48" w:rsidRDefault="007D74AE" w:rsidP="007D74A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Réponses</w:t>
            </w:r>
          </w:p>
        </w:tc>
      </w:tr>
      <w:tr w:rsidR="007D74AE" w:rsidRPr="00A25E48" w:rsidTr="00AD128B">
        <w:trPr>
          <w:gridAfter w:val="1"/>
          <w:wAfter w:w="9497" w:type="dxa"/>
          <w:trHeight w:val="5565"/>
        </w:trPr>
        <w:tc>
          <w:tcPr>
            <w:tcW w:w="5322" w:type="dxa"/>
            <w:shd w:val="clear" w:color="auto" w:fill="auto"/>
            <w:vAlign w:val="center"/>
          </w:tcPr>
          <w:p w:rsidR="00E66D5D" w:rsidRPr="00A25E48" w:rsidRDefault="00E66D5D" w:rsidP="0005502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</w:pPr>
          </w:p>
          <w:p w:rsidR="00E66D5D" w:rsidRPr="00D07778" w:rsidRDefault="00E66D5D" w:rsidP="0005502C">
            <w:pP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</w:p>
          <w:p w:rsidR="00E66D5D" w:rsidRPr="00D07778" w:rsidRDefault="007D74AE" w:rsidP="0005502C">
            <w:pP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  <w:r w:rsidRPr="00D07778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Sous-critère 1 : </w:t>
            </w:r>
            <w:r w:rsidR="00AD128B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>Pertinence de l’équipe dédiée pour l’opération de travaux (10</w:t>
            </w:r>
            <w:r w:rsidR="006022CA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 points</w:t>
            </w:r>
            <w:r w:rsidRPr="00D07778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)  </w:t>
            </w:r>
          </w:p>
          <w:p w:rsidR="000D77F3" w:rsidRPr="00D07778" w:rsidRDefault="000D77F3" w:rsidP="0005502C">
            <w:pPr>
              <w:rPr>
                <w:rFonts w:asciiTheme="minorHAnsi" w:hAnsiTheme="minorHAnsi" w:cstheme="minorHAnsi"/>
                <w:sz w:val="20"/>
              </w:rPr>
            </w:pPr>
          </w:p>
          <w:p w:rsidR="000D77F3" w:rsidRPr="00D07778" w:rsidRDefault="000D77F3" w:rsidP="0005502C">
            <w:pPr>
              <w:rPr>
                <w:rFonts w:asciiTheme="minorHAnsi" w:hAnsiTheme="minorHAnsi" w:cstheme="minorHAnsi"/>
                <w:sz w:val="20"/>
              </w:rPr>
            </w:pPr>
          </w:p>
          <w:p w:rsidR="007D74AE" w:rsidRPr="00AD128B" w:rsidRDefault="00AD128B" w:rsidP="0005502C">
            <w:pP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  <w:r w:rsidRPr="00AD128B">
              <w:rPr>
                <w:rFonts w:asciiTheme="minorHAnsi" w:hAnsiTheme="minorHAnsi" w:cstheme="minorHAnsi"/>
                <w:sz w:val="20"/>
              </w:rPr>
              <w:t xml:space="preserve">Le candidat devra fournir toutes informations utiles permettant d’apprécier la pertinence des moyens humains mobilisés pour la réalisation des opérations de travaux décrites au sein du cahier des charges et notamment, </w:t>
            </w:r>
            <w:r w:rsidRPr="00AD128B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>le dimensionnement de l’équipe, les missions de chaque membre proposé, l’expérience au regard de l’objet de l’opération de travaux (CV) et les qualifications des agents (au titre du CFO- CFA).</w:t>
            </w:r>
          </w:p>
          <w:p w:rsidR="000D77F3" w:rsidRPr="00AD128B" w:rsidRDefault="000D77F3" w:rsidP="0005502C">
            <w:pPr>
              <w:rPr>
                <w:rFonts w:asciiTheme="minorHAnsi" w:hAnsiTheme="minorHAnsi" w:cstheme="minorHAnsi"/>
                <w:color w:val="000000"/>
                <w:sz w:val="20"/>
                <w:u w:val="single"/>
              </w:rPr>
            </w:pPr>
          </w:p>
          <w:p w:rsidR="000D77F3" w:rsidRPr="00A25E48" w:rsidRDefault="000D77F3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0D77F3" w:rsidRPr="00A25E48" w:rsidRDefault="000D77F3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E66D5D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AD128B" w:rsidRPr="00A25E48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7D74AE" w:rsidRPr="00A25E48" w:rsidRDefault="007D74AE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66D5D" w:rsidRPr="00A25E48" w:rsidTr="00AD128B">
        <w:trPr>
          <w:gridAfter w:val="1"/>
          <w:wAfter w:w="9497" w:type="dxa"/>
          <w:trHeight w:val="411"/>
        </w:trPr>
        <w:tc>
          <w:tcPr>
            <w:tcW w:w="5322" w:type="dxa"/>
            <w:shd w:val="clear" w:color="auto" w:fill="DEEAF6" w:themeFill="accent1" w:themeFillTint="33"/>
            <w:vAlign w:val="center"/>
          </w:tcPr>
          <w:p w:rsidR="00E66D5D" w:rsidRPr="00A25E48" w:rsidRDefault="00E66D5D" w:rsidP="00E66D5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Sous-critères</w:t>
            </w:r>
          </w:p>
        </w:tc>
        <w:tc>
          <w:tcPr>
            <w:tcW w:w="9497" w:type="dxa"/>
            <w:shd w:val="clear" w:color="auto" w:fill="DEEAF6" w:themeFill="accent1" w:themeFillTint="33"/>
            <w:vAlign w:val="center"/>
          </w:tcPr>
          <w:p w:rsidR="00E66D5D" w:rsidRPr="00A25E48" w:rsidRDefault="00E66D5D" w:rsidP="00E66D5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Réponses</w:t>
            </w:r>
          </w:p>
        </w:tc>
      </w:tr>
      <w:tr w:rsidR="007D74AE" w:rsidRPr="00A25E48" w:rsidTr="00AD128B">
        <w:trPr>
          <w:gridAfter w:val="1"/>
          <w:wAfter w:w="9497" w:type="dxa"/>
          <w:trHeight w:val="4302"/>
        </w:trPr>
        <w:tc>
          <w:tcPr>
            <w:tcW w:w="5322" w:type="dxa"/>
            <w:shd w:val="clear" w:color="auto" w:fill="auto"/>
            <w:vAlign w:val="center"/>
          </w:tcPr>
          <w:p w:rsidR="00E66D5D" w:rsidRPr="00D07778" w:rsidRDefault="00E66D5D" w:rsidP="007D74AE">
            <w:pP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</w:p>
          <w:p w:rsidR="00E66D5D" w:rsidRPr="00D07778" w:rsidRDefault="00E66D5D" w:rsidP="007D74AE">
            <w:pP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</w:p>
          <w:p w:rsidR="007D74AE" w:rsidRPr="00D07778" w:rsidRDefault="007D74AE" w:rsidP="007D74AE">
            <w:pP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  <w:r w:rsidRPr="00D07778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Sous-critère 2 : Qualité </w:t>
            </w:r>
            <w:r w:rsidR="00AD128B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>des moyens matériels mobilisés au titre du remplacement de l’onduleur (20</w:t>
            </w:r>
            <w:r w:rsidR="006022CA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 points</w:t>
            </w:r>
            <w:r w:rsidRPr="00D07778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)  </w:t>
            </w:r>
          </w:p>
          <w:p w:rsidR="007D74AE" w:rsidRPr="00D07778" w:rsidRDefault="007D74AE" w:rsidP="0005502C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E66D5D" w:rsidRPr="00D07778" w:rsidRDefault="00E66D5D" w:rsidP="000D77F3">
            <w:pPr>
              <w:rPr>
                <w:rFonts w:asciiTheme="minorHAnsi" w:hAnsiTheme="minorHAnsi" w:cstheme="minorHAnsi"/>
                <w:sz w:val="20"/>
              </w:rPr>
            </w:pPr>
          </w:p>
          <w:p w:rsidR="00E66D5D" w:rsidRPr="00D07778" w:rsidRDefault="00E66D5D" w:rsidP="000D77F3">
            <w:pPr>
              <w:rPr>
                <w:rFonts w:asciiTheme="minorHAnsi" w:hAnsiTheme="minorHAnsi" w:cstheme="minorHAnsi"/>
                <w:sz w:val="20"/>
              </w:rPr>
            </w:pPr>
          </w:p>
          <w:p w:rsidR="00AD128B" w:rsidRPr="00AD128B" w:rsidRDefault="00AD128B" w:rsidP="00690DE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AD128B">
              <w:rPr>
                <w:rFonts w:asciiTheme="minorHAnsi" w:hAnsiTheme="minorHAnsi" w:cstheme="minorHAnsi"/>
                <w:sz w:val="20"/>
              </w:rPr>
              <w:t xml:space="preserve">Le candidat devra fournir toutes les informations utiles permettant d’apprécier la qualité des moyens matériels qu’il compte mettre en œuvre pour </w:t>
            </w:r>
            <w:r>
              <w:rPr>
                <w:rFonts w:asciiTheme="minorHAnsi" w:hAnsiTheme="minorHAnsi" w:cstheme="minorHAnsi"/>
                <w:sz w:val="20"/>
              </w:rPr>
              <w:t xml:space="preserve">assurer le remplacement de l’onduleur </w:t>
            </w:r>
            <w:r w:rsidRPr="00AD128B">
              <w:rPr>
                <w:rFonts w:asciiTheme="minorHAnsi" w:hAnsiTheme="minorHAnsi" w:cstheme="minorHAnsi"/>
                <w:sz w:val="20"/>
              </w:rPr>
              <w:t xml:space="preserve">notamment, </w:t>
            </w:r>
            <w:r w:rsidRPr="000C4CFF">
              <w:rPr>
                <w:rFonts w:asciiTheme="minorHAnsi" w:hAnsiTheme="minorHAnsi" w:cstheme="minorHAnsi"/>
                <w:sz w:val="20"/>
                <w:u w:val="single"/>
              </w:rPr>
              <w:t>les caractéristiques du matériel dédié au travaux CFO-CFA</w:t>
            </w:r>
            <w:r w:rsidRPr="000C4CFF">
              <w:rPr>
                <w:rFonts w:asciiTheme="minorHAnsi" w:hAnsiTheme="minorHAnsi" w:cstheme="minorHAnsi"/>
                <w:sz w:val="20"/>
              </w:rPr>
              <w:t xml:space="preserve">, de </w:t>
            </w:r>
            <w:r w:rsidRPr="000C4CFF">
              <w:rPr>
                <w:rFonts w:asciiTheme="minorHAnsi" w:hAnsiTheme="minorHAnsi" w:cstheme="minorHAnsi"/>
                <w:sz w:val="20"/>
                <w:u w:val="single"/>
              </w:rPr>
              <w:t>l’onduleur</w:t>
            </w:r>
            <w:r w:rsidR="000C4CFF" w:rsidRPr="000C4CFF">
              <w:rPr>
                <w:rFonts w:asciiTheme="minorHAnsi" w:hAnsiTheme="minorHAnsi" w:cstheme="minorHAnsi"/>
                <w:sz w:val="20"/>
                <w:u w:val="single"/>
              </w:rPr>
              <w:t xml:space="preserve"> proposé</w:t>
            </w:r>
            <w:r w:rsidRPr="000C4CFF">
              <w:rPr>
                <w:rFonts w:asciiTheme="minorHAnsi" w:hAnsiTheme="minorHAnsi" w:cstheme="minorHAnsi"/>
                <w:sz w:val="20"/>
                <w:u w:val="single"/>
              </w:rPr>
              <w:t xml:space="preserve"> ainsi que toutes ses composantes</w:t>
            </w:r>
            <w:r w:rsidRPr="000C4CFF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0C4CFF">
              <w:rPr>
                <w:rFonts w:asciiTheme="minorHAnsi" w:hAnsiTheme="minorHAnsi" w:cstheme="minorHAnsi"/>
                <w:sz w:val="20"/>
                <w:u w:val="single"/>
              </w:rPr>
              <w:t>les moyens mis en œuvre pour la pose et dépose</w:t>
            </w:r>
            <w:r w:rsidRPr="000C4CFF">
              <w:rPr>
                <w:rFonts w:asciiTheme="minorHAnsi" w:hAnsiTheme="minorHAnsi" w:cstheme="minorHAnsi"/>
                <w:sz w:val="20"/>
              </w:rPr>
              <w:t xml:space="preserve"> des équipements etc…</w:t>
            </w:r>
          </w:p>
          <w:p w:rsidR="007D74AE" w:rsidRPr="00AD128B" w:rsidRDefault="007D74AE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0D77F3" w:rsidRPr="00A25E48" w:rsidRDefault="000D77F3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66D5D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66D5D" w:rsidRPr="00A25E48" w:rsidRDefault="00E66D5D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7D74AE" w:rsidRPr="00A25E48" w:rsidRDefault="007D74AE" w:rsidP="000550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D128B" w:rsidRPr="00A25E48" w:rsidTr="00AD128B">
        <w:trPr>
          <w:trHeight w:val="411"/>
        </w:trPr>
        <w:tc>
          <w:tcPr>
            <w:tcW w:w="5322" w:type="dxa"/>
            <w:shd w:val="clear" w:color="auto" w:fill="DEEAF6" w:themeFill="accent1" w:themeFillTint="33"/>
            <w:vAlign w:val="center"/>
          </w:tcPr>
          <w:p w:rsidR="00AD128B" w:rsidRP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Sous-critères</w:t>
            </w:r>
          </w:p>
        </w:tc>
        <w:tc>
          <w:tcPr>
            <w:tcW w:w="9497" w:type="dxa"/>
            <w:shd w:val="clear" w:color="auto" w:fill="DEEAF6" w:themeFill="accent1" w:themeFillTint="33"/>
            <w:vAlign w:val="center"/>
          </w:tcPr>
          <w:p w:rsidR="00AD128B" w:rsidRP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1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Réponses</w:t>
            </w:r>
          </w:p>
        </w:tc>
        <w:tc>
          <w:tcPr>
            <w:tcW w:w="9497" w:type="dxa"/>
            <w:vAlign w:val="center"/>
          </w:tcPr>
          <w:p w:rsidR="00AD128B" w:rsidRPr="00A25E48" w:rsidRDefault="00AD128B" w:rsidP="00AD128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Réponses</w:t>
            </w:r>
          </w:p>
        </w:tc>
      </w:tr>
      <w:tr w:rsidR="00AD128B" w:rsidRPr="00A25E48" w:rsidTr="00AD128B">
        <w:trPr>
          <w:trHeight w:val="836"/>
        </w:trPr>
        <w:tc>
          <w:tcPr>
            <w:tcW w:w="5322" w:type="dxa"/>
            <w:shd w:val="clear" w:color="auto" w:fill="auto"/>
            <w:vAlign w:val="center"/>
          </w:tcPr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690DE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Pr="00D07778" w:rsidRDefault="00AD128B" w:rsidP="00690DEA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>Sous-critère 3</w:t>
            </w:r>
            <w:r w:rsidRPr="00D07778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 : </w:t>
            </w:r>
            <w:r w:rsidR="00DB3F84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>Optimisation des d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>élais d’exécution du programme des travaux (20 points</w:t>
            </w:r>
            <w:r w:rsidRPr="00D07778">
              <w:rPr>
                <w:rFonts w:asciiTheme="minorHAnsi" w:hAnsiTheme="minorHAnsi" w:cstheme="minorHAnsi"/>
                <w:bCs/>
                <w:color w:val="000000"/>
                <w:sz w:val="20"/>
                <w:u w:val="single"/>
              </w:rPr>
              <w:t xml:space="preserve">)  </w:t>
            </w:r>
          </w:p>
          <w:p w:rsidR="00AD128B" w:rsidRPr="00D07778" w:rsidRDefault="00AD128B" w:rsidP="00AD128B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:rsidR="00AD128B" w:rsidRPr="00D07778" w:rsidRDefault="00AD128B" w:rsidP="00AD128B">
            <w:pPr>
              <w:rPr>
                <w:rFonts w:asciiTheme="minorHAnsi" w:hAnsiTheme="minorHAnsi" w:cstheme="minorHAnsi"/>
                <w:sz w:val="20"/>
              </w:rPr>
            </w:pPr>
          </w:p>
          <w:p w:rsidR="00AD128B" w:rsidRPr="00D07778" w:rsidRDefault="00AD128B" w:rsidP="00AD128B">
            <w:pPr>
              <w:rPr>
                <w:rFonts w:asciiTheme="minorHAnsi" w:hAnsiTheme="minorHAnsi" w:cstheme="minorHAnsi"/>
                <w:sz w:val="20"/>
              </w:rPr>
            </w:pPr>
          </w:p>
          <w:p w:rsidR="00AD128B" w:rsidRPr="00AD128B" w:rsidRDefault="00AD128B" w:rsidP="00690DEA">
            <w:pPr>
              <w:jc w:val="both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AD128B">
              <w:rPr>
                <w:rFonts w:asciiTheme="minorHAnsi" w:hAnsiTheme="minorHAnsi" w:cstheme="minorHAnsi"/>
                <w:sz w:val="20"/>
              </w:rPr>
              <w:t xml:space="preserve">Au regard de l’article 4.1 du CCTP, le candidat devra fournir </w:t>
            </w:r>
            <w:r w:rsidRPr="00AD128B">
              <w:rPr>
                <w:rFonts w:asciiTheme="minorHAnsi" w:hAnsiTheme="minorHAnsi" w:cstheme="minorHAnsi"/>
                <w:sz w:val="20"/>
                <w:u w:val="single"/>
              </w:rPr>
              <w:t>un planning détaillé</w:t>
            </w:r>
            <w:r w:rsidR="00090FFC">
              <w:rPr>
                <w:rFonts w:asciiTheme="minorHAnsi" w:hAnsiTheme="minorHAnsi" w:cstheme="minorHAnsi"/>
                <w:sz w:val="20"/>
                <w:u w:val="single"/>
              </w:rPr>
              <w:t xml:space="preserve"> optimisé</w:t>
            </w:r>
            <w:r w:rsidRPr="00AD128B">
              <w:rPr>
                <w:rFonts w:asciiTheme="minorHAnsi" w:hAnsiTheme="minorHAnsi" w:cstheme="minorHAnsi"/>
                <w:sz w:val="20"/>
                <w:u w:val="single"/>
              </w:rPr>
              <w:t>, décrivant l’organisation</w:t>
            </w:r>
            <w:r w:rsidRPr="00AD128B">
              <w:rPr>
                <w:rFonts w:asciiTheme="minorHAnsi" w:hAnsiTheme="minorHAnsi" w:cstheme="minorHAnsi"/>
                <w:sz w:val="20"/>
              </w:rPr>
              <w:t xml:space="preserve"> qu’il compte mettre en œuvre pour la réalisation de l’opération de travaux, </w:t>
            </w:r>
            <w:r w:rsidRPr="00AD128B">
              <w:rPr>
                <w:rFonts w:asciiTheme="minorHAnsi" w:hAnsiTheme="minorHAnsi" w:cstheme="minorHAnsi"/>
                <w:sz w:val="20"/>
                <w:u w:val="single"/>
              </w:rPr>
              <w:t>avec la description de toutes les étapes ainsi que les délais d’exécution associés</w:t>
            </w:r>
            <w:r w:rsidR="00B40CFA">
              <w:rPr>
                <w:rFonts w:asciiTheme="minorHAnsi" w:hAnsiTheme="minorHAnsi" w:cstheme="minorHAnsi"/>
                <w:sz w:val="20"/>
              </w:rPr>
              <w:t>.</w:t>
            </w: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AD128B" w:rsidRPr="00A25E48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AD128B" w:rsidRPr="00AD128B" w:rsidRDefault="00AD128B" w:rsidP="00AD128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  <w:vAlign w:val="center"/>
          </w:tcPr>
          <w:p w:rsidR="00AD128B" w:rsidRPr="00A25E48" w:rsidRDefault="00AD128B" w:rsidP="00AD128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D128B" w:rsidRPr="00A25E48" w:rsidTr="00AD128B">
        <w:trPr>
          <w:gridAfter w:val="1"/>
          <w:wAfter w:w="9497" w:type="dxa"/>
          <w:trHeight w:val="836"/>
        </w:trPr>
        <w:tc>
          <w:tcPr>
            <w:tcW w:w="14819" w:type="dxa"/>
            <w:gridSpan w:val="2"/>
            <w:shd w:val="clear" w:color="auto" w:fill="9CC2E5" w:themeFill="accent1" w:themeFillTint="99"/>
            <w:vAlign w:val="center"/>
          </w:tcPr>
          <w:p w:rsidR="00AD128B" w:rsidRPr="00A25E48" w:rsidRDefault="00C15292" w:rsidP="00C1529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 xml:space="preserve">Démarche environnementale mise en place de la cadre de l’exécution des travaux </w:t>
            </w:r>
            <w:r w:rsidR="00AD128B" w:rsidRPr="00A25E4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(noté sur 10</w:t>
            </w:r>
            <w:r w:rsidR="00AD128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points</w:t>
            </w:r>
            <w:r w:rsidR="00AD128B" w:rsidRPr="00A25E4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AD128B" w:rsidRPr="00A25E48" w:rsidTr="00AD128B">
        <w:trPr>
          <w:gridAfter w:val="1"/>
          <w:wAfter w:w="9497" w:type="dxa"/>
          <w:trHeight w:val="416"/>
        </w:trPr>
        <w:tc>
          <w:tcPr>
            <w:tcW w:w="5322" w:type="dxa"/>
            <w:vMerge w:val="restart"/>
            <w:shd w:val="clear" w:color="auto" w:fill="FFFFFF" w:themeFill="background1"/>
            <w:vAlign w:val="center"/>
          </w:tcPr>
          <w:p w:rsidR="00AD128B" w:rsidRDefault="00F978AB" w:rsidP="00AD128B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  <w:r w:rsidRPr="00F978AB">
              <w:rPr>
                <w:rFonts w:asciiTheme="minorHAnsi" w:hAnsiTheme="minorHAnsi" w:cstheme="minorHAnsi"/>
                <w:bCs/>
                <w:color w:val="000000"/>
                <w:sz w:val="20"/>
              </w:rPr>
              <w:t>Le candidat devra déve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</w:rPr>
              <w:t>lopper la (les) solution(s) de valorisation (réemploi/recyclage/retraitement) identifiée(s) pour :</w:t>
            </w:r>
          </w:p>
          <w:p w:rsidR="00F978AB" w:rsidRDefault="00F978AB" w:rsidP="00AD128B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</w:p>
          <w:p w:rsidR="00F978AB" w:rsidRDefault="00F978AB" w:rsidP="00F978A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</w:rPr>
              <w:t>L’onduleur de 300 kVa MGE UPS SYSTEMS et de type GALAXY 6000 et tous ses composants (batteries etc…).</w:t>
            </w:r>
          </w:p>
          <w:p w:rsidR="00F978AB" w:rsidRDefault="00F978AB" w:rsidP="00F978AB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</w:p>
          <w:p w:rsidR="00F978AB" w:rsidRPr="00F978AB" w:rsidRDefault="00F978AB" w:rsidP="00F978AB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</w:rPr>
              <w:t>Le candidat veillera à fournir tous les éléments permettant de justifier ses choix afin d’apprécier la pertinence de la (les) solution(s) retenue(s).</w:t>
            </w:r>
          </w:p>
        </w:tc>
        <w:tc>
          <w:tcPr>
            <w:tcW w:w="9497" w:type="dxa"/>
            <w:shd w:val="clear" w:color="auto" w:fill="DEEAF6" w:themeFill="accent1" w:themeFillTint="33"/>
            <w:vAlign w:val="center"/>
          </w:tcPr>
          <w:p w:rsidR="00AD128B" w:rsidRPr="00A25E48" w:rsidRDefault="00AD128B" w:rsidP="00AD128B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Réponses</w:t>
            </w:r>
          </w:p>
        </w:tc>
      </w:tr>
      <w:tr w:rsidR="00AD128B" w:rsidRPr="00A25E48" w:rsidTr="00AD128B">
        <w:trPr>
          <w:gridAfter w:val="1"/>
          <w:wAfter w:w="9497" w:type="dxa"/>
          <w:trHeight w:val="1819"/>
        </w:trPr>
        <w:tc>
          <w:tcPr>
            <w:tcW w:w="5322" w:type="dxa"/>
            <w:vMerge/>
            <w:shd w:val="clear" w:color="auto" w:fill="FFFFFF" w:themeFill="background1"/>
            <w:vAlign w:val="center"/>
            <w:hideMark/>
          </w:tcPr>
          <w:p w:rsidR="00AD128B" w:rsidRPr="00A25E48" w:rsidRDefault="00AD128B" w:rsidP="00AD128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5E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AD128B" w:rsidRPr="00A25E48" w:rsidRDefault="00AD128B" w:rsidP="00AD128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FD1F77" w:rsidRPr="00A25E48" w:rsidRDefault="00C15292">
      <w:pPr>
        <w:rPr>
          <w:rFonts w:asciiTheme="minorHAnsi" w:hAnsiTheme="minorHAnsi" w:cstheme="minorHAnsi"/>
          <w:sz w:val="22"/>
          <w:szCs w:val="22"/>
        </w:rPr>
      </w:pPr>
    </w:p>
    <w:sectPr w:rsidR="00FD1F77" w:rsidRPr="00A25E48" w:rsidSect="00690DEA">
      <w:pgSz w:w="16838" w:h="11906" w:orient="landscape"/>
      <w:pgMar w:top="1418" w:right="1418" w:bottom="1418" w:left="1418" w:header="709" w:footer="709" w:gutter="0"/>
      <w:pgBorders w:offsetFrom="page">
        <w:top w:val="single" w:sz="12" w:space="24" w:color="1F4E79" w:themeColor="accent1" w:themeShade="80"/>
        <w:left w:val="single" w:sz="12" w:space="24" w:color="1F4E79" w:themeColor="accent1" w:themeShade="80"/>
        <w:bottom w:val="single" w:sz="12" w:space="24" w:color="1F4E79" w:themeColor="accent1" w:themeShade="80"/>
        <w:right w:val="single" w:sz="12" w:space="24" w:color="1F4E79" w:themeColor="accent1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0F7" w:rsidRDefault="00D270F7" w:rsidP="000D77F3">
      <w:r>
        <w:separator/>
      </w:r>
    </w:p>
  </w:endnote>
  <w:endnote w:type="continuationSeparator" w:id="0">
    <w:p w:rsidR="00D270F7" w:rsidRDefault="00D270F7" w:rsidP="000D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271360"/>
      <w:docPartObj>
        <w:docPartGallery w:val="Page Numbers (Bottom of Page)"/>
        <w:docPartUnique/>
      </w:docPartObj>
    </w:sdtPr>
    <w:sdtEndPr/>
    <w:sdtContent>
      <w:p w:rsidR="00690DEA" w:rsidRDefault="00690DE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90DEA" w:rsidRDefault="00690D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7F3" w:rsidRPr="00AD128B" w:rsidRDefault="000D77F3" w:rsidP="000D77F3">
    <w:pPr>
      <w:tabs>
        <w:tab w:val="center" w:pos="4536"/>
        <w:tab w:val="right" w:pos="9072"/>
      </w:tabs>
      <w:ind w:right="360"/>
      <w:jc w:val="center"/>
      <w:rPr>
        <w:rFonts w:asciiTheme="majorHAnsi" w:hAnsiTheme="majorHAnsi" w:cstheme="majorHAnsi"/>
        <w:sz w:val="18"/>
        <w:szCs w:val="18"/>
      </w:rPr>
    </w:pPr>
    <w:r w:rsidRPr="00AD128B">
      <w:rPr>
        <w:rFonts w:asciiTheme="majorHAnsi" w:hAnsiTheme="majorHAnsi" w:cstheme="majorHAnsi"/>
        <w:sz w:val="18"/>
        <w:szCs w:val="18"/>
      </w:rPr>
      <w:t xml:space="preserve">CRT_ </w:t>
    </w:r>
    <w:r w:rsidR="00AD128B" w:rsidRPr="00AD128B">
      <w:rPr>
        <w:rFonts w:asciiTheme="majorHAnsi" w:hAnsiTheme="majorHAnsi" w:cstheme="majorHAnsi"/>
        <w:sz w:val="18"/>
        <w:szCs w:val="18"/>
      </w:rPr>
      <w:t>Travaux de remplacement de l’onduleur bureautique du data center de la CNAM</w:t>
    </w:r>
  </w:p>
  <w:p w:rsidR="000D77F3" w:rsidRPr="00664559" w:rsidRDefault="000D77F3" w:rsidP="000D77F3">
    <w:pPr>
      <w:pStyle w:val="Pieddepage"/>
      <w:jc w:val="right"/>
      <w:rPr>
        <w:rFonts w:ascii="Century Schoolbook" w:hAnsi="Century Schoolbook"/>
        <w:sz w:val="16"/>
        <w:szCs w:val="16"/>
      </w:rPr>
    </w:pPr>
    <w:r w:rsidRPr="00664559">
      <w:rPr>
        <w:rFonts w:ascii="Century Schoolbook" w:hAnsi="Century Schoolbook"/>
        <w:sz w:val="16"/>
        <w:szCs w:val="16"/>
      </w:rPr>
      <w:fldChar w:fldCharType="begin"/>
    </w:r>
    <w:r w:rsidRPr="00664559">
      <w:rPr>
        <w:rFonts w:ascii="Century Schoolbook" w:hAnsi="Century Schoolbook"/>
        <w:sz w:val="16"/>
        <w:szCs w:val="16"/>
      </w:rPr>
      <w:instrText>PAGE   \* MERGEFORMAT</w:instrText>
    </w:r>
    <w:r w:rsidRPr="00664559">
      <w:rPr>
        <w:rFonts w:ascii="Century Schoolbook" w:hAnsi="Century Schoolbook"/>
        <w:sz w:val="16"/>
        <w:szCs w:val="16"/>
      </w:rPr>
      <w:fldChar w:fldCharType="separate"/>
    </w:r>
    <w:r w:rsidR="00C15292">
      <w:rPr>
        <w:rFonts w:ascii="Century Schoolbook" w:hAnsi="Century Schoolbook"/>
        <w:noProof/>
        <w:sz w:val="16"/>
        <w:szCs w:val="16"/>
      </w:rPr>
      <w:t>5</w:t>
    </w:r>
    <w:r w:rsidRPr="00664559">
      <w:rPr>
        <w:rFonts w:ascii="Century Schoolbook" w:hAnsi="Century Schoolbook"/>
        <w:sz w:val="16"/>
        <w:szCs w:val="16"/>
      </w:rPr>
      <w:fldChar w:fldCharType="end"/>
    </w:r>
  </w:p>
  <w:p w:rsidR="000D77F3" w:rsidRDefault="000D77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0F7" w:rsidRDefault="00D270F7" w:rsidP="000D77F3">
      <w:r>
        <w:separator/>
      </w:r>
    </w:p>
  </w:footnote>
  <w:footnote w:type="continuationSeparator" w:id="0">
    <w:p w:rsidR="00D270F7" w:rsidRDefault="00D270F7" w:rsidP="000D7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527B"/>
    <w:multiLevelType w:val="hybridMultilevel"/>
    <w:tmpl w:val="21BECEA6"/>
    <w:lvl w:ilvl="0" w:tplc="021A0D7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76D9E"/>
    <w:multiLevelType w:val="hybridMultilevel"/>
    <w:tmpl w:val="CA7216AA"/>
    <w:lvl w:ilvl="0" w:tplc="9A82D890">
      <w:start w:val="1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D3B90"/>
    <w:multiLevelType w:val="hybridMultilevel"/>
    <w:tmpl w:val="9B4E9906"/>
    <w:lvl w:ilvl="0" w:tplc="A4805F0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F16BE"/>
    <w:multiLevelType w:val="hybridMultilevel"/>
    <w:tmpl w:val="332A5C5C"/>
    <w:lvl w:ilvl="0" w:tplc="A4805F0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D19"/>
    <w:rsid w:val="00090FFC"/>
    <w:rsid w:val="000C4CFF"/>
    <w:rsid w:val="000D77F3"/>
    <w:rsid w:val="001A53FC"/>
    <w:rsid w:val="001D68B2"/>
    <w:rsid w:val="00221D19"/>
    <w:rsid w:val="0030146F"/>
    <w:rsid w:val="0032763B"/>
    <w:rsid w:val="003D75CF"/>
    <w:rsid w:val="004735F2"/>
    <w:rsid w:val="004B4252"/>
    <w:rsid w:val="004F3C61"/>
    <w:rsid w:val="00515BB8"/>
    <w:rsid w:val="006022CA"/>
    <w:rsid w:val="006365C1"/>
    <w:rsid w:val="00690DEA"/>
    <w:rsid w:val="006E0EFC"/>
    <w:rsid w:val="00704A93"/>
    <w:rsid w:val="00750CB2"/>
    <w:rsid w:val="007D74AE"/>
    <w:rsid w:val="008467A2"/>
    <w:rsid w:val="00862B66"/>
    <w:rsid w:val="00894AD4"/>
    <w:rsid w:val="00955B55"/>
    <w:rsid w:val="009D6B62"/>
    <w:rsid w:val="00A06F40"/>
    <w:rsid w:val="00A25E48"/>
    <w:rsid w:val="00AD128B"/>
    <w:rsid w:val="00B00245"/>
    <w:rsid w:val="00B40CFA"/>
    <w:rsid w:val="00C15292"/>
    <w:rsid w:val="00D07778"/>
    <w:rsid w:val="00D270F7"/>
    <w:rsid w:val="00DA7A44"/>
    <w:rsid w:val="00DB3F84"/>
    <w:rsid w:val="00E66D5D"/>
    <w:rsid w:val="00F5461D"/>
    <w:rsid w:val="00F978AB"/>
    <w:rsid w:val="00FD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829543"/>
  <w15:chartTrackingRefBased/>
  <w15:docId w15:val="{CF5511C3-49B2-451F-8943-43A21AD6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D19"/>
    <w:pPr>
      <w:spacing w:after="0" w:line="240" w:lineRule="auto"/>
    </w:pPr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276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5461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aliases w:val="Dy Titre 1"/>
    <w:basedOn w:val="Normal"/>
    <w:next w:val="Normal"/>
    <w:link w:val="CitationintenseCar"/>
    <w:autoRedefine/>
    <w:uiPriority w:val="30"/>
    <w:qFormat/>
    <w:rsid w:val="001A53F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Bookman Old Style" w:hAnsi="Bookman Old Style"/>
      <w:b/>
      <w:iCs/>
      <w:color w:val="1F4E79" w:themeColor="accent1" w:themeShade="80"/>
    </w:rPr>
  </w:style>
  <w:style w:type="character" w:customStyle="1" w:styleId="CitationintenseCar">
    <w:name w:val="Citation intense Car"/>
    <w:aliases w:val="Dy Titre 1 Car"/>
    <w:basedOn w:val="Policepardfaut"/>
    <w:link w:val="Citationintense"/>
    <w:uiPriority w:val="30"/>
    <w:rsid w:val="001A53FC"/>
    <w:rPr>
      <w:rFonts w:ascii="Bookman Old Style" w:eastAsia="Times New Roman" w:hAnsi="Bookman Old Style" w:cs="Times New Roman"/>
      <w:b/>
      <w:iCs/>
      <w:color w:val="1F4E79" w:themeColor="accent1" w:themeShade="80"/>
      <w:sz w:val="24"/>
      <w:szCs w:val="20"/>
      <w:lang w:eastAsia="fr-FR"/>
    </w:rPr>
  </w:style>
  <w:style w:type="paragraph" w:customStyle="1" w:styleId="Style1">
    <w:name w:val="Style1"/>
    <w:basedOn w:val="Normal"/>
    <w:link w:val="Style1Car"/>
    <w:autoRedefine/>
    <w:qFormat/>
    <w:rsid w:val="006365C1"/>
    <w:rPr>
      <w:rFonts w:ascii="Bookman Old Style" w:hAnsi="Bookman Old Style"/>
    </w:rPr>
  </w:style>
  <w:style w:type="character" w:customStyle="1" w:styleId="Style1Car">
    <w:name w:val="Style1 Car"/>
    <w:basedOn w:val="Policepardfaut"/>
    <w:link w:val="Style1"/>
    <w:rsid w:val="006365C1"/>
    <w:rPr>
      <w:rFonts w:ascii="Bookman Old Style" w:eastAsia="Times New Roman" w:hAnsi="Bookman Old Style" w:cs="Times New Roman"/>
      <w:szCs w:val="20"/>
      <w:lang w:eastAsia="fr-FR"/>
    </w:rPr>
  </w:style>
  <w:style w:type="paragraph" w:customStyle="1" w:styleId="Styledy3">
    <w:name w:val="Styledy 3"/>
    <w:basedOn w:val="dypetit"/>
    <w:link w:val="Styledy3Car"/>
    <w:autoRedefine/>
    <w:qFormat/>
    <w:rsid w:val="00F5461D"/>
  </w:style>
  <w:style w:type="character" w:customStyle="1" w:styleId="Styledy3Car">
    <w:name w:val="Styledy 3 Car"/>
    <w:basedOn w:val="dypetitCar"/>
    <w:link w:val="Styledy3"/>
    <w:rsid w:val="00F5461D"/>
    <w:rPr>
      <w:rFonts w:ascii="Bookman Old Style" w:eastAsia="Times New Roman" w:hAnsi="Bookman Old Style" w:cs="Times New Roman"/>
      <w:iCs/>
      <w:color w:val="1F4E79"/>
      <w:sz w:val="24"/>
      <w:szCs w:val="24"/>
      <w:lang w:eastAsia="fr-FR"/>
    </w:rPr>
  </w:style>
  <w:style w:type="paragraph" w:customStyle="1" w:styleId="dypetit">
    <w:name w:val="dy petit"/>
    <w:basedOn w:val="Titre5"/>
    <w:link w:val="dypetitCar"/>
    <w:autoRedefine/>
    <w:qFormat/>
    <w:rsid w:val="00F5461D"/>
    <w:pPr>
      <w:keepLines w:val="0"/>
      <w:spacing w:before="0"/>
      <w:ind w:left="1416"/>
      <w:jc w:val="both"/>
    </w:pPr>
    <w:rPr>
      <w:rFonts w:ascii="Bookman Old Style" w:eastAsia="Times New Roman" w:hAnsi="Bookman Old Style" w:cs="Times New Roman"/>
      <w:iCs/>
      <w:color w:val="1F4E79"/>
      <w:szCs w:val="24"/>
    </w:rPr>
  </w:style>
  <w:style w:type="character" w:customStyle="1" w:styleId="dypetitCar">
    <w:name w:val="dy petit Car"/>
    <w:link w:val="dypetit"/>
    <w:rsid w:val="00F5461D"/>
    <w:rPr>
      <w:rFonts w:ascii="Bookman Old Style" w:eastAsia="Times New Roman" w:hAnsi="Bookman Old Style" w:cs="Times New Roman"/>
      <w:iCs/>
      <w:color w:val="1F4E79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F5461D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yledy2">
    <w:name w:val="Styledy 2"/>
    <w:basedOn w:val="Normal"/>
    <w:link w:val="Styledy2Car"/>
    <w:autoRedefine/>
    <w:qFormat/>
    <w:rsid w:val="00F5461D"/>
    <w:pPr>
      <w:keepNext/>
      <w:ind w:left="708"/>
      <w:jc w:val="both"/>
      <w:outlineLvl w:val="4"/>
    </w:pPr>
    <w:rPr>
      <w:rFonts w:ascii="Bookman Old Style" w:hAnsi="Bookman Old Style"/>
      <w:iCs/>
      <w:color w:val="1F4E79"/>
      <w:szCs w:val="24"/>
    </w:rPr>
  </w:style>
  <w:style w:type="character" w:customStyle="1" w:styleId="Styledy2Car">
    <w:name w:val="Styledy 2 Car"/>
    <w:basedOn w:val="Policepardfaut"/>
    <w:link w:val="Styledy2"/>
    <w:rsid w:val="00F5461D"/>
    <w:rPr>
      <w:rFonts w:ascii="Bookman Old Style" w:eastAsia="Times New Roman" w:hAnsi="Bookman Old Style" w:cs="Times New Roman"/>
      <w:iCs/>
      <w:color w:val="1F4E79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221D19"/>
    <w:rPr>
      <w:color w:val="0563C1" w:themeColor="hyperlink"/>
      <w:u w:val="single"/>
    </w:rPr>
  </w:style>
  <w:style w:type="character" w:customStyle="1" w:styleId="Fort">
    <w:name w:val="Fort"/>
    <w:rsid w:val="0032763B"/>
    <w:rPr>
      <w:b/>
      <w:bCs w:val="0"/>
    </w:rPr>
  </w:style>
  <w:style w:type="character" w:customStyle="1" w:styleId="Titre2Car">
    <w:name w:val="Titre 2 Car"/>
    <w:basedOn w:val="Policepardfaut"/>
    <w:link w:val="Titre2"/>
    <w:uiPriority w:val="9"/>
    <w:semiHidden/>
    <w:rsid w:val="003276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7D74A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D77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77F3"/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D77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77F3"/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2B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B6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460D2-3CF8-4CF2-982B-3C398B2C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508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 WENDY (CNAM / Paris)</dc:creator>
  <cp:keywords/>
  <dc:description/>
  <cp:lastModifiedBy>BOUAZZA SARAH (CNAM / Paris)</cp:lastModifiedBy>
  <cp:revision>12</cp:revision>
  <dcterms:created xsi:type="dcterms:W3CDTF">2025-09-22T13:25:00Z</dcterms:created>
  <dcterms:modified xsi:type="dcterms:W3CDTF">2026-02-24T11:02:00Z</dcterms:modified>
</cp:coreProperties>
</file>