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AB" w:rsidRDefault="006318AB" w:rsidP="006E68A7">
      <w:pPr>
        <w:pBdr>
          <w:top w:val="single" w:sz="4" w:space="1" w:color="auto"/>
        </w:pBdr>
        <w:jc w:val="both"/>
      </w:pPr>
    </w:p>
    <w:p w:rsidR="006E68A7" w:rsidRDefault="006E68A7" w:rsidP="006E68A7">
      <w:pPr>
        <w:jc w:val="both"/>
      </w:pPr>
      <w:r>
        <w:t>Note à l’attention</w:t>
      </w:r>
      <w:r w:rsidR="001F4327">
        <w:t> </w:t>
      </w:r>
      <w:r>
        <w:t xml:space="preserve">des maîtrises d’œuvre et des conducteurs d’opération et de travaux pour la décomposition et la dénomination des fichiers des DCE </w:t>
      </w:r>
      <w:r w:rsidR="001F4327">
        <w:t xml:space="preserve">des consultations de </w:t>
      </w:r>
      <w:r>
        <w:t>travaux et autres consultations associées</w:t>
      </w:r>
      <w:r w:rsidR="007B227B">
        <w:t>.</w:t>
      </w:r>
    </w:p>
    <w:p w:rsidR="007B227B" w:rsidRDefault="007B227B" w:rsidP="006E68A7">
      <w:pPr>
        <w:jc w:val="both"/>
      </w:pPr>
      <w:r w:rsidRPr="007B227B">
        <w:rPr>
          <w:b/>
          <w:color w:val="1F3864" w:themeColor="accent5" w:themeShade="80"/>
        </w:rPr>
        <w:t>Objectif :</w:t>
      </w:r>
      <w:r>
        <w:t xml:space="preserve"> définir un classement et une dénomination des fichiers au regard des contraintes informatiques afin d’harmoniser les pratiques</w:t>
      </w:r>
      <w:r w:rsidR="00222B4B">
        <w:t>.</w:t>
      </w:r>
    </w:p>
    <w:p w:rsidR="00B91AD6" w:rsidRDefault="00B91AD6" w:rsidP="006E68A7">
      <w:pPr>
        <w:jc w:val="both"/>
      </w:pPr>
      <w:bookmarkStart w:id="0" w:name="_GoBack"/>
      <w:bookmarkEnd w:id="0"/>
    </w:p>
    <w:p w:rsidR="001F4327" w:rsidRPr="001F4327" w:rsidRDefault="001F4327" w:rsidP="001F4327">
      <w:pPr>
        <w:pStyle w:val="Paragraphedeliste"/>
        <w:numPr>
          <w:ilvl w:val="0"/>
          <w:numId w:val="2"/>
        </w:numPr>
        <w:jc w:val="both"/>
        <w:rPr>
          <w:b/>
          <w:color w:val="1F3864" w:themeColor="accent5" w:themeShade="80"/>
        </w:rPr>
      </w:pPr>
      <w:r w:rsidRPr="001F4327">
        <w:rPr>
          <w:b/>
          <w:color w:val="1F3864" w:themeColor="accent5" w:themeShade="80"/>
        </w:rPr>
        <w:t>RAPPEL </w:t>
      </w:r>
      <w:r w:rsidR="007B227B">
        <w:rPr>
          <w:b/>
          <w:color w:val="1F3864" w:themeColor="accent5" w:themeShade="80"/>
        </w:rPr>
        <w:t>– Espace partagé Direction des Travaux et de l’Architecture</w:t>
      </w:r>
    </w:p>
    <w:p w:rsidR="00B91AD6" w:rsidRDefault="001F4327" w:rsidP="006E68A7">
      <w:pPr>
        <w:jc w:val="both"/>
      </w:pPr>
      <w:r>
        <w:t>Chaque opération du PPI « travaux » donne lieu à un dossier s</w:t>
      </w:r>
      <w:r w:rsidR="00B91AD6">
        <w:t xml:space="preserve">ur le serveur </w:t>
      </w:r>
      <w:r>
        <w:t>« </w:t>
      </w:r>
      <w:r w:rsidR="00B91AD6">
        <w:t>DPTST/Privé/4-TRAVAUX</w:t>
      </w:r>
      <w:proofErr w:type="gramStart"/>
      <w:r w:rsidR="00B91AD6">
        <w:t>/….</w:t>
      </w:r>
      <w:proofErr w:type="gramEnd"/>
      <w:r>
        <w:t> » sur le répertoire du site concerné par l’opération.</w:t>
      </w:r>
    </w:p>
    <w:p w:rsidR="001F4327" w:rsidRDefault="001F4327" w:rsidP="006E68A7">
      <w:pPr>
        <w:jc w:val="both"/>
      </w:pPr>
      <w:r>
        <w:t>En cas d’opérations pluri-sites, le dossier est créé dans le dossier « INTER-SITES »</w:t>
      </w:r>
    </w:p>
    <w:p w:rsidR="00B91AD6" w:rsidRDefault="00B91AD6" w:rsidP="006E68A7">
      <w:pPr>
        <w:jc w:val="both"/>
      </w:pPr>
      <w:r>
        <w:t xml:space="preserve">La dénomination des dossiers par </w:t>
      </w:r>
      <w:r w:rsidR="00222B4B">
        <w:t>opération doit être :</w:t>
      </w:r>
    </w:p>
    <w:p w:rsidR="00B91AD6" w:rsidRDefault="00B91AD6" w:rsidP="006E68A7">
      <w:pPr>
        <w:jc w:val="both"/>
      </w:pPr>
      <w:r>
        <w:t>PPI-AAAA-</w:t>
      </w:r>
      <w:proofErr w:type="spellStart"/>
      <w:r>
        <w:t>XXX_Nom</w:t>
      </w:r>
      <w:proofErr w:type="spellEnd"/>
      <w:r>
        <w:t xml:space="preserve"> (</w:t>
      </w:r>
      <w:r w:rsidR="00222B4B">
        <w:t>Sans mentionner "</w:t>
      </w:r>
      <w:proofErr w:type="spellStart"/>
      <w:r w:rsidR="00222B4B">
        <w:t>IT"_</w:t>
      </w:r>
      <w:r w:rsidR="008A60A2">
        <w:t>Nom</w:t>
      </w:r>
      <w:proofErr w:type="spellEnd"/>
      <w:r w:rsidR="008A60A2">
        <w:t xml:space="preserve"> </w:t>
      </w:r>
      <w:r w:rsidRPr="00B91AD6">
        <w:rPr>
          <w:color w:val="FF0000"/>
        </w:rPr>
        <w:t>dans la limite de 12 caractères</w:t>
      </w:r>
      <w:r>
        <w:t>)</w:t>
      </w:r>
    </w:p>
    <w:p w:rsidR="006E68A7" w:rsidRDefault="006E68A7" w:rsidP="006E68A7">
      <w:pPr>
        <w:jc w:val="both"/>
      </w:pPr>
    </w:p>
    <w:p w:rsidR="001F4327" w:rsidRPr="001F4327" w:rsidRDefault="005F5BFA" w:rsidP="001F4327">
      <w:pPr>
        <w:pStyle w:val="Paragraphedeliste"/>
        <w:numPr>
          <w:ilvl w:val="0"/>
          <w:numId w:val="2"/>
        </w:numPr>
        <w:jc w:val="both"/>
        <w:rPr>
          <w:b/>
          <w:color w:val="1F3864" w:themeColor="accent5" w:themeShade="80"/>
        </w:rPr>
      </w:pPr>
      <w:r>
        <w:rPr>
          <w:b/>
          <w:color w:val="1F3864" w:themeColor="accent5" w:themeShade="80"/>
        </w:rPr>
        <w:t>CAPACITE DE STOCKAGE SUR LE PROFIL ACHETEUR</w:t>
      </w:r>
    </w:p>
    <w:p w:rsidR="006E68A7" w:rsidRDefault="00B91AD6" w:rsidP="006E68A7">
      <w:pPr>
        <w:jc w:val="both"/>
      </w:pPr>
      <w:r>
        <w:sym w:font="Wingdings" w:char="F0E8"/>
      </w:r>
      <w:r>
        <w:t xml:space="preserve"> </w:t>
      </w:r>
      <w:r w:rsidR="006E68A7">
        <w:t>La capacité maximale des DCE sur le profil acheteur est de 4 Go</w:t>
      </w:r>
      <w:r w:rsidR="00E178C5">
        <w:t>.</w:t>
      </w:r>
      <w:r w:rsidR="00456723">
        <w:t xml:space="preserve"> La taille maximale des documents est de 1Go.</w:t>
      </w:r>
    </w:p>
    <w:p w:rsidR="005F5BFA" w:rsidRDefault="005F5BFA" w:rsidP="006E68A7">
      <w:pPr>
        <w:jc w:val="both"/>
      </w:pPr>
    </w:p>
    <w:p w:rsidR="005F5BFA" w:rsidRPr="001F4327" w:rsidRDefault="005F5BFA" w:rsidP="005F5BFA">
      <w:pPr>
        <w:pStyle w:val="Paragraphedeliste"/>
        <w:numPr>
          <w:ilvl w:val="0"/>
          <w:numId w:val="2"/>
        </w:numPr>
        <w:jc w:val="both"/>
        <w:rPr>
          <w:b/>
          <w:color w:val="1F3864" w:themeColor="accent5" w:themeShade="80"/>
        </w:rPr>
      </w:pPr>
      <w:r>
        <w:rPr>
          <w:b/>
          <w:color w:val="1F3864" w:themeColor="accent5" w:themeShade="80"/>
        </w:rPr>
        <w:t xml:space="preserve">ARBORESCENCE DES DOSSIERS DE CONSULTATION DES ENTREPRISES </w:t>
      </w:r>
    </w:p>
    <w:p w:rsidR="00222B4B" w:rsidRPr="00222B4B" w:rsidRDefault="00222B4B" w:rsidP="00222B4B">
      <w:pPr>
        <w:pStyle w:val="Paragraphedeliste"/>
        <w:numPr>
          <w:ilvl w:val="0"/>
          <w:numId w:val="5"/>
        </w:numPr>
        <w:jc w:val="both"/>
        <w:rPr>
          <w:b/>
        </w:rPr>
      </w:pPr>
      <w:r w:rsidRPr="00222B4B">
        <w:rPr>
          <w:b/>
        </w:rPr>
        <w:t>MAITRISE D'ŒUVRE – CONTROLE TECHNIQUE – COORDINATION SPS</w:t>
      </w:r>
    </w:p>
    <w:p w:rsidR="00222B4B" w:rsidRDefault="00222B4B" w:rsidP="00222B4B">
      <w:pPr>
        <w:jc w:val="both"/>
      </w:pPr>
      <w:r>
        <w:t xml:space="preserve">Les arborescences "type" sont enregistrées et disponibles </w:t>
      </w:r>
      <w:r>
        <w:t>sous :</w:t>
      </w:r>
    </w:p>
    <w:p w:rsidR="00222B4B" w:rsidRDefault="00222B4B" w:rsidP="006E68A7">
      <w:pPr>
        <w:jc w:val="both"/>
      </w:pPr>
      <w:hyperlink r:id="rId7" w:history="1">
        <w:r w:rsidRPr="00222B4B">
          <w:rPr>
            <w:rStyle w:val="Lienhypertexte"/>
          </w:rPr>
          <w:t>\\chu-brest\Public\DPTST\Privé\4-TRAVAUX\0-Modèle arborescence dossier\3-MOE</w:t>
        </w:r>
      </w:hyperlink>
    </w:p>
    <w:p w:rsidR="00222B4B" w:rsidRDefault="00222B4B" w:rsidP="006E68A7">
      <w:pPr>
        <w:jc w:val="both"/>
      </w:pPr>
      <w:hyperlink r:id="rId8" w:history="1">
        <w:r w:rsidRPr="00222B4B">
          <w:rPr>
            <w:rStyle w:val="Lienhypertexte"/>
          </w:rPr>
          <w:t>\\chu-brest\Public\DPTST\Privé\4-TRAVAUX\0-Modèle arborescence dossier\2-Etudes préalables\CT</w:t>
        </w:r>
      </w:hyperlink>
    </w:p>
    <w:p w:rsidR="00222B4B" w:rsidRDefault="00222B4B" w:rsidP="006E68A7">
      <w:pPr>
        <w:jc w:val="both"/>
      </w:pPr>
      <w:hyperlink r:id="rId9" w:history="1">
        <w:r w:rsidRPr="00222B4B">
          <w:rPr>
            <w:rStyle w:val="Lienhypertexte"/>
          </w:rPr>
          <w:t>\\chu-brest\Public\DPTST\Privé\4-TRAVAUX\0-Modèle arborescence dossier\2-Etudes préalables\CSPS</w:t>
        </w:r>
      </w:hyperlink>
    </w:p>
    <w:p w:rsidR="00222B4B" w:rsidRDefault="00222B4B" w:rsidP="006E68A7">
      <w:pPr>
        <w:jc w:val="both"/>
      </w:pPr>
      <w:r>
        <w:t xml:space="preserve">Pour toutes les consultations liées aux études préalables, les arborescences types CT, CSPS et MOE sont à reproduire. </w:t>
      </w:r>
    </w:p>
    <w:p w:rsidR="00E34741" w:rsidRDefault="00E34741" w:rsidP="00E34741">
      <w:pPr>
        <w:ind w:right="-142"/>
        <w:jc w:val="both"/>
      </w:pPr>
      <w:r>
        <w:t>Dans le sous-dossier "CONSULTATION" de chaque répertoire, vous trouverez l'arborescence suivante :</w:t>
      </w:r>
    </w:p>
    <w:p w:rsidR="00E34741" w:rsidRDefault="00E34741" w:rsidP="00E34741">
      <w:pPr>
        <w:ind w:right="-142"/>
        <w:jc w:val="both"/>
      </w:pPr>
      <w:r w:rsidRPr="00E34741">
        <w:drawing>
          <wp:inline distT="0" distB="0" distL="0" distR="0" wp14:anchorId="0A1586C4" wp14:editId="2C52B444">
            <wp:extent cx="1499616" cy="906953"/>
            <wp:effectExtent l="0" t="0" r="5715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2592" cy="90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741" w:rsidRDefault="00E34741" w:rsidP="00E34741">
      <w:pPr>
        <w:ind w:right="-142"/>
        <w:jc w:val="both"/>
      </w:pPr>
      <w:r>
        <w:lastRenderedPageBreak/>
        <w:t>Et dans les sous-dossiers :</w:t>
      </w:r>
    </w:p>
    <w:p w:rsidR="00E34741" w:rsidRDefault="00E34741" w:rsidP="00E34741">
      <w:pPr>
        <w:ind w:right="-142"/>
        <w:jc w:val="both"/>
      </w:pPr>
      <w:r w:rsidRPr="00E34741">
        <w:drawing>
          <wp:inline distT="0" distB="0" distL="0" distR="0" wp14:anchorId="008BABD7" wp14:editId="06F571B5">
            <wp:extent cx="1076475" cy="381053"/>
            <wp:effectExtent l="0" t="0" r="952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741" w:rsidRDefault="00E34741" w:rsidP="00E34741">
      <w:pPr>
        <w:ind w:right="-142"/>
        <w:jc w:val="both"/>
      </w:pPr>
      <w:r>
        <w:t>L'arborescence type est la suivante :</w:t>
      </w:r>
    </w:p>
    <w:p w:rsidR="00E34741" w:rsidRDefault="00E34741" w:rsidP="00E34741">
      <w:pPr>
        <w:ind w:right="-142"/>
        <w:jc w:val="both"/>
      </w:pPr>
      <w:r w:rsidRPr="00E34741">
        <w:drawing>
          <wp:inline distT="0" distB="0" distL="0" distR="0" wp14:anchorId="05B5E407" wp14:editId="499F27D8">
            <wp:extent cx="828791" cy="1105054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E7C" w:rsidRDefault="006C4E7C" w:rsidP="00E34741">
      <w:pPr>
        <w:ind w:right="-142"/>
        <w:jc w:val="both"/>
      </w:pPr>
    </w:p>
    <w:p w:rsidR="00222B4B" w:rsidRPr="00222B4B" w:rsidRDefault="00222B4B" w:rsidP="00222B4B">
      <w:pPr>
        <w:pStyle w:val="Paragraphedeliste"/>
        <w:numPr>
          <w:ilvl w:val="0"/>
          <w:numId w:val="5"/>
        </w:numPr>
        <w:jc w:val="both"/>
        <w:rPr>
          <w:b/>
        </w:rPr>
      </w:pPr>
      <w:r>
        <w:rPr>
          <w:b/>
        </w:rPr>
        <w:t>TRAVAUX</w:t>
      </w:r>
    </w:p>
    <w:p w:rsidR="006E68A7" w:rsidRDefault="006C4E7C" w:rsidP="006E68A7">
      <w:pPr>
        <w:jc w:val="both"/>
      </w:pPr>
      <w:r>
        <w:t>L'</w:t>
      </w:r>
      <w:r w:rsidR="005F5BFA">
        <w:t xml:space="preserve">arborescence type est enregistrée </w:t>
      </w:r>
      <w:r w:rsidR="00A9538F">
        <w:t>e</w:t>
      </w:r>
      <w:r w:rsidR="0018752E">
        <w:t>t</w:t>
      </w:r>
      <w:r w:rsidR="00A9538F">
        <w:t xml:space="preserve"> disponible sous :</w:t>
      </w:r>
    </w:p>
    <w:p w:rsidR="00E34741" w:rsidRDefault="006C4E7C" w:rsidP="006E68A7">
      <w:pPr>
        <w:jc w:val="both"/>
      </w:pPr>
      <w:hyperlink r:id="rId13" w:history="1">
        <w:r w:rsidRPr="00E57645">
          <w:rPr>
            <w:rStyle w:val="Lienhypertexte"/>
          </w:rPr>
          <w:t>\\chu-brest\Public\DPTST\Privé\4-TRAVAUX\0-Modèle arborescence dossier\4-Conception\6-DCE</w:t>
        </w:r>
      </w:hyperlink>
    </w:p>
    <w:p w:rsidR="006C4E7C" w:rsidRDefault="006C4E7C" w:rsidP="006E68A7">
      <w:pPr>
        <w:jc w:val="both"/>
      </w:pPr>
      <w:r>
        <w:t>Dans le sous-dossier "</w:t>
      </w:r>
      <w:r>
        <w:t>DCE</w:t>
      </w:r>
      <w:r>
        <w:t xml:space="preserve">", vous trouverez l'arborescence suivante </w:t>
      </w:r>
      <w:r>
        <w:t>:</w:t>
      </w:r>
    </w:p>
    <w:p w:rsidR="006C4E7C" w:rsidRDefault="006C4E7C" w:rsidP="006E68A7">
      <w:pPr>
        <w:jc w:val="both"/>
      </w:pPr>
      <w:r w:rsidRPr="00E34741">
        <w:drawing>
          <wp:inline distT="0" distB="0" distL="0" distR="0" wp14:anchorId="703F656B" wp14:editId="4B22A95E">
            <wp:extent cx="1581371" cy="81926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E7C" w:rsidRDefault="006C4E7C" w:rsidP="006E68A7">
      <w:pPr>
        <w:jc w:val="both"/>
      </w:pPr>
    </w:p>
    <w:p w:rsidR="006C4E7C" w:rsidRPr="001F4327" w:rsidRDefault="006C4E7C" w:rsidP="006C4E7C">
      <w:pPr>
        <w:pStyle w:val="Paragraphedeliste"/>
        <w:numPr>
          <w:ilvl w:val="0"/>
          <w:numId w:val="2"/>
        </w:numPr>
        <w:jc w:val="both"/>
        <w:rPr>
          <w:b/>
          <w:color w:val="1F3864" w:themeColor="accent5" w:themeShade="80"/>
        </w:rPr>
      </w:pPr>
      <w:r>
        <w:rPr>
          <w:b/>
          <w:color w:val="1F3864" w:themeColor="accent5" w:themeShade="80"/>
        </w:rPr>
        <w:t>DENOMINATION DES FICHIERS</w:t>
      </w:r>
      <w:r>
        <w:rPr>
          <w:b/>
          <w:color w:val="1F3864" w:themeColor="accent5" w:themeShade="80"/>
        </w:rPr>
        <w:t xml:space="preserve"> </w:t>
      </w:r>
    </w:p>
    <w:p w:rsidR="00447C60" w:rsidRDefault="00447C60" w:rsidP="006E68A7">
      <w:pPr>
        <w:jc w:val="both"/>
      </w:pPr>
      <w:r>
        <w:t>La dénomination des fichiers </w:t>
      </w:r>
      <w:r w:rsidR="005F5BFA">
        <w:t>à l’i</w:t>
      </w:r>
      <w:r w:rsidR="006C4E7C">
        <w:t>ntérieur de chaque sous-dossier</w:t>
      </w:r>
      <w:r w:rsidR="005F5BFA">
        <w:t xml:space="preserve"> </w:t>
      </w:r>
      <w:r w:rsidR="00C955FF">
        <w:t xml:space="preserve">est limitée à </w:t>
      </w:r>
      <w:r w:rsidR="00110A2B">
        <w:rPr>
          <w:b/>
          <w:color w:val="FF0000"/>
        </w:rPr>
        <w:t>38</w:t>
      </w:r>
      <w:r w:rsidR="00C955FF" w:rsidRPr="00C955FF">
        <w:rPr>
          <w:b/>
          <w:color w:val="FF0000"/>
        </w:rPr>
        <w:t xml:space="preserve"> </w:t>
      </w:r>
      <w:r w:rsidR="00C955FF">
        <w:t xml:space="preserve">caractères </w:t>
      </w:r>
      <w:r w:rsidR="00C955FF" w:rsidRPr="006C4E7C">
        <w:rPr>
          <w:b/>
          <w:color w:val="FFFF00"/>
          <w:highlight w:val="red"/>
        </w:rPr>
        <w:t>sans</w:t>
      </w:r>
      <w:r w:rsidR="00C955FF" w:rsidRPr="006C4E7C">
        <w:rPr>
          <w:b/>
        </w:rPr>
        <w:t xml:space="preserve"> </w:t>
      </w:r>
      <w:r w:rsidR="00C955FF">
        <w:t>caractères spéciaux (</w:t>
      </w:r>
      <w:r w:rsidR="00C955FF" w:rsidRPr="006C4E7C">
        <w:rPr>
          <w:b/>
          <w:color w:val="C45911" w:themeColor="accent2" w:themeShade="BF"/>
          <w:highlight w:val="green"/>
        </w:rPr>
        <w:t>seul</w:t>
      </w:r>
      <w:r w:rsidR="00C955FF">
        <w:t xml:space="preserve"> </w:t>
      </w:r>
      <w:r w:rsidR="0018752E">
        <w:t>"</w:t>
      </w:r>
      <w:r w:rsidR="00C955FF">
        <w:t> _ </w:t>
      </w:r>
      <w:r w:rsidR="0018752E">
        <w:t>"</w:t>
      </w:r>
      <w:r w:rsidR="00C955FF">
        <w:t xml:space="preserve"> </w:t>
      </w:r>
      <w:r w:rsidR="0018752E">
        <w:t xml:space="preserve">ou " - " </w:t>
      </w:r>
      <w:r w:rsidR="00C955FF">
        <w:t>est accepté)</w:t>
      </w:r>
      <w:r w:rsidR="006C4E7C">
        <w:t>.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C955FF" w:rsidRPr="00C955FF" w:rsidTr="00110A2B">
        <w:tc>
          <w:tcPr>
            <w:tcW w:w="1413" w:type="dxa"/>
          </w:tcPr>
          <w:p w:rsidR="00C955FF" w:rsidRPr="00C955FF" w:rsidRDefault="00C955FF" w:rsidP="006E68A7">
            <w:pPr>
              <w:jc w:val="both"/>
              <w:rPr>
                <w:b/>
              </w:rPr>
            </w:pPr>
            <w:r w:rsidRPr="00C955FF">
              <w:rPr>
                <w:b/>
              </w:rPr>
              <w:t>Sous dossier</w:t>
            </w:r>
          </w:p>
        </w:tc>
        <w:tc>
          <w:tcPr>
            <w:tcW w:w="7654" w:type="dxa"/>
          </w:tcPr>
          <w:p w:rsidR="00C955FF" w:rsidRPr="00C955FF" w:rsidRDefault="00C955FF" w:rsidP="006E68A7">
            <w:pPr>
              <w:jc w:val="both"/>
              <w:rPr>
                <w:b/>
              </w:rPr>
            </w:pPr>
            <w:r w:rsidRPr="00C955FF">
              <w:rPr>
                <w:b/>
              </w:rPr>
              <w:t>Dénomination des fichiers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  <w:r w:rsidRPr="008A60A2">
              <w:rPr>
                <w:b/>
                <w:i/>
              </w:rPr>
              <w:t>ADMIN</w:t>
            </w: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20XXDTAXXX_ATTRI1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20XXDTAXXX_ATTRI1_ANNX_INSER_PRO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20XXDTAXXX_CCAP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20XXDTAXXX_CCP_INSER_PRO</w:t>
            </w:r>
          </w:p>
        </w:tc>
      </w:tr>
      <w:tr w:rsidR="000B2289" w:rsidRPr="00222B4B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Pr="00E500F5" w:rsidRDefault="00E500F5" w:rsidP="000129AB">
            <w:pPr>
              <w:jc w:val="both"/>
              <w:rPr>
                <w:lang w:val="en-US"/>
              </w:rPr>
            </w:pPr>
            <w:r w:rsidRPr="00E500F5">
              <w:rPr>
                <w:lang w:val="en-US"/>
              </w:rPr>
              <w:t>20XXDTAXXX_RC_ANNX1_NOTE_REP</w:t>
            </w:r>
            <w:r>
              <w:rPr>
                <w:lang w:val="en-US"/>
              </w:rPr>
              <w:t>_ELEC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20XXDTAXXX_RC_ANNX2_QUEST_CANDID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20XXDTAXXX_RC_ANNX3_POUVOIR_GPMT</w:t>
            </w:r>
          </w:p>
        </w:tc>
      </w:tr>
      <w:tr w:rsidR="000B2289" w:rsidTr="00110A2B">
        <w:tc>
          <w:tcPr>
            <w:tcW w:w="1413" w:type="dxa"/>
          </w:tcPr>
          <w:p w:rsidR="000B2289" w:rsidRPr="008A60A2" w:rsidRDefault="000B2289" w:rsidP="000129AB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0B2289" w:rsidRDefault="00E500F5" w:rsidP="000129AB">
            <w:pPr>
              <w:jc w:val="both"/>
            </w:pPr>
            <w:r>
              <w:t>20XXDTAXXX_RC_ANNX4_VAL_TECH</w:t>
            </w:r>
          </w:p>
        </w:tc>
      </w:tr>
      <w:tr w:rsidR="00110A2B" w:rsidTr="00110A2B">
        <w:tc>
          <w:tcPr>
            <w:tcW w:w="1413" w:type="dxa"/>
          </w:tcPr>
          <w:p w:rsidR="00110A2B" w:rsidRPr="008A60A2" w:rsidRDefault="00110A2B" w:rsidP="006E68A7">
            <w:pPr>
              <w:jc w:val="both"/>
              <w:rPr>
                <w:b/>
                <w:i/>
              </w:rPr>
            </w:pPr>
          </w:p>
        </w:tc>
        <w:tc>
          <w:tcPr>
            <w:tcW w:w="7654" w:type="dxa"/>
          </w:tcPr>
          <w:p w:rsidR="00110A2B" w:rsidRDefault="00110A2B" w:rsidP="00110A2B">
            <w:pPr>
              <w:jc w:val="both"/>
            </w:pPr>
            <w:r>
              <w:t>20XXDTAXXX_RC_ANNX5_ATT_VISITE</w:t>
            </w:r>
          </w:p>
        </w:tc>
      </w:tr>
      <w:tr w:rsidR="00C955FF" w:rsidTr="00110A2B">
        <w:tc>
          <w:tcPr>
            <w:tcW w:w="1413" w:type="dxa"/>
          </w:tcPr>
          <w:p w:rsidR="00C955FF" w:rsidRPr="008A60A2" w:rsidRDefault="00C955FF" w:rsidP="006E68A7">
            <w:pPr>
              <w:jc w:val="both"/>
              <w:rPr>
                <w:b/>
                <w:i/>
              </w:rPr>
            </w:pPr>
            <w:r w:rsidRPr="008A60A2">
              <w:rPr>
                <w:b/>
                <w:i/>
              </w:rPr>
              <w:t>CCTP</w:t>
            </w:r>
          </w:p>
        </w:tc>
        <w:tc>
          <w:tcPr>
            <w:tcW w:w="7654" w:type="dxa"/>
          </w:tcPr>
          <w:p w:rsidR="00C955FF" w:rsidRDefault="0018752E" w:rsidP="006E68A7">
            <w:pPr>
              <w:jc w:val="both"/>
            </w:pPr>
            <w:r>
              <w:t>20XXDTAXXX_</w:t>
            </w:r>
            <w:r w:rsidR="00C955FF">
              <w:t>CCTP_lot_XX_libellé lot selon tableau ci-</w:t>
            </w:r>
            <w:proofErr w:type="spellStart"/>
            <w:r w:rsidR="00C955FF">
              <w:t>dessous</w:t>
            </w:r>
            <w:r w:rsidR="00C955FF" w:rsidRPr="00C955FF">
              <w:rPr>
                <w:color w:val="FF0000"/>
                <w:highlight w:val="yellow"/>
              </w:rPr>
              <w:t>_IndX</w:t>
            </w:r>
            <w:proofErr w:type="spellEnd"/>
          </w:p>
        </w:tc>
      </w:tr>
      <w:tr w:rsidR="00C955FF" w:rsidTr="00110A2B">
        <w:tc>
          <w:tcPr>
            <w:tcW w:w="1413" w:type="dxa"/>
          </w:tcPr>
          <w:p w:rsidR="00C955FF" w:rsidRPr="008A60A2" w:rsidRDefault="00C955FF" w:rsidP="006E68A7">
            <w:pPr>
              <w:jc w:val="both"/>
              <w:rPr>
                <w:b/>
                <w:i/>
              </w:rPr>
            </w:pPr>
            <w:r w:rsidRPr="008A60A2">
              <w:rPr>
                <w:b/>
                <w:i/>
              </w:rPr>
              <w:t>DPGF</w:t>
            </w:r>
          </w:p>
        </w:tc>
        <w:tc>
          <w:tcPr>
            <w:tcW w:w="7654" w:type="dxa"/>
          </w:tcPr>
          <w:p w:rsidR="00C955FF" w:rsidRDefault="0018752E" w:rsidP="006E68A7">
            <w:pPr>
              <w:jc w:val="both"/>
            </w:pPr>
            <w:r>
              <w:t>20XXDTAXXX_</w:t>
            </w:r>
            <w:r w:rsidR="00C955FF">
              <w:t>DPGF_lot_XX_libellé lot selon tableau ci-dessous</w:t>
            </w:r>
          </w:p>
        </w:tc>
      </w:tr>
      <w:tr w:rsidR="001F4327" w:rsidRPr="0018752E" w:rsidTr="00110A2B">
        <w:tc>
          <w:tcPr>
            <w:tcW w:w="1413" w:type="dxa"/>
          </w:tcPr>
          <w:p w:rsidR="00C955FF" w:rsidRPr="008A60A2" w:rsidRDefault="001F4327" w:rsidP="006E68A7">
            <w:pPr>
              <w:jc w:val="both"/>
              <w:rPr>
                <w:b/>
                <w:i/>
                <w:color w:val="FF0000"/>
              </w:rPr>
            </w:pPr>
            <w:r w:rsidRPr="008A60A2">
              <w:rPr>
                <w:b/>
                <w:i/>
              </w:rPr>
              <w:t>ANNEXES</w:t>
            </w:r>
          </w:p>
        </w:tc>
        <w:tc>
          <w:tcPr>
            <w:tcW w:w="7654" w:type="dxa"/>
          </w:tcPr>
          <w:p w:rsidR="00C955FF" w:rsidRPr="0018752E" w:rsidRDefault="0018752E" w:rsidP="0018752E">
            <w:pPr>
              <w:jc w:val="both"/>
              <w:rPr>
                <w:color w:val="FF0000"/>
                <w:highlight w:val="yellow"/>
                <w:lang w:val="en-US"/>
              </w:rPr>
            </w:pPr>
            <w:r w:rsidRPr="0018752E">
              <w:rPr>
                <w:lang w:val="en-US"/>
              </w:rPr>
              <w:t>20XXDTAXXX_</w:t>
            </w:r>
            <w:r w:rsidR="007B227B" w:rsidRPr="0018752E">
              <w:rPr>
                <w:color w:val="FF0000"/>
                <w:highlight w:val="yellow"/>
                <w:lang w:val="en-US"/>
              </w:rPr>
              <w:t>ANN_lot_</w:t>
            </w:r>
            <w:r>
              <w:rPr>
                <w:color w:val="FF0000"/>
                <w:highlight w:val="yellow"/>
                <w:lang w:val="en-US"/>
              </w:rPr>
              <w:t>TOUS</w:t>
            </w:r>
            <w:r w:rsidR="007B227B" w:rsidRPr="0018752E">
              <w:rPr>
                <w:color w:val="FF0000"/>
                <w:highlight w:val="yellow"/>
                <w:lang w:val="en-US"/>
              </w:rPr>
              <w:t>_</w:t>
            </w:r>
            <w:r w:rsidR="001F4327" w:rsidRPr="0018752E">
              <w:rPr>
                <w:color w:val="FF0000"/>
                <w:highlight w:val="yellow"/>
                <w:lang w:val="en-US"/>
              </w:rPr>
              <w:t>RICT</w:t>
            </w:r>
          </w:p>
        </w:tc>
      </w:tr>
      <w:tr w:rsidR="0018752E" w:rsidRPr="0018752E" w:rsidTr="00110A2B">
        <w:tc>
          <w:tcPr>
            <w:tcW w:w="1413" w:type="dxa"/>
          </w:tcPr>
          <w:p w:rsidR="0018752E" w:rsidRPr="008A60A2" w:rsidRDefault="0018752E" w:rsidP="0018752E">
            <w:pPr>
              <w:jc w:val="both"/>
              <w:rPr>
                <w:b/>
                <w:i/>
                <w:color w:val="FF0000"/>
                <w:highlight w:val="yellow"/>
                <w:lang w:val="en-US"/>
              </w:rPr>
            </w:pPr>
          </w:p>
        </w:tc>
        <w:tc>
          <w:tcPr>
            <w:tcW w:w="7654" w:type="dxa"/>
          </w:tcPr>
          <w:p w:rsidR="0018752E" w:rsidRPr="0018752E" w:rsidRDefault="0018752E" w:rsidP="0018752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ou</w:t>
            </w:r>
            <w:proofErr w:type="spellEnd"/>
          </w:p>
        </w:tc>
      </w:tr>
      <w:tr w:rsidR="0018752E" w:rsidRPr="00222B4B" w:rsidTr="00110A2B">
        <w:tc>
          <w:tcPr>
            <w:tcW w:w="1413" w:type="dxa"/>
          </w:tcPr>
          <w:p w:rsidR="0018752E" w:rsidRPr="008A60A2" w:rsidRDefault="0018752E" w:rsidP="0018752E">
            <w:pPr>
              <w:jc w:val="both"/>
              <w:rPr>
                <w:b/>
                <w:i/>
                <w:color w:val="FF0000"/>
                <w:highlight w:val="yellow"/>
                <w:lang w:val="en-US"/>
              </w:rPr>
            </w:pPr>
          </w:p>
        </w:tc>
        <w:tc>
          <w:tcPr>
            <w:tcW w:w="7654" w:type="dxa"/>
          </w:tcPr>
          <w:p w:rsidR="0018752E" w:rsidRPr="0018752E" w:rsidRDefault="0018752E" w:rsidP="0018752E">
            <w:pPr>
              <w:jc w:val="both"/>
              <w:rPr>
                <w:color w:val="FF0000"/>
                <w:highlight w:val="yellow"/>
                <w:lang w:val="en-US"/>
              </w:rPr>
            </w:pPr>
            <w:r w:rsidRPr="0018752E">
              <w:rPr>
                <w:lang w:val="en-US"/>
              </w:rPr>
              <w:t>20XXDTAXXX_</w:t>
            </w:r>
            <w:r w:rsidRPr="0018752E">
              <w:rPr>
                <w:color w:val="FF0000"/>
                <w:highlight w:val="yellow"/>
                <w:lang w:val="en-US"/>
              </w:rPr>
              <w:t>ANN_lot_XX_RICT</w:t>
            </w:r>
          </w:p>
        </w:tc>
      </w:tr>
      <w:tr w:rsidR="0018752E" w:rsidRPr="00222B4B" w:rsidTr="00110A2B">
        <w:tc>
          <w:tcPr>
            <w:tcW w:w="1413" w:type="dxa"/>
          </w:tcPr>
          <w:p w:rsidR="0018752E" w:rsidRPr="008A60A2" w:rsidRDefault="0018752E" w:rsidP="0018752E">
            <w:pPr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7654" w:type="dxa"/>
          </w:tcPr>
          <w:p w:rsidR="0018752E" w:rsidRPr="0018752E" w:rsidRDefault="0018752E" w:rsidP="0018752E">
            <w:pPr>
              <w:jc w:val="both"/>
              <w:rPr>
                <w:color w:val="FF0000"/>
                <w:lang w:val="en-US"/>
              </w:rPr>
            </w:pPr>
            <w:r w:rsidRPr="0018752E">
              <w:rPr>
                <w:lang w:val="en-US"/>
              </w:rPr>
              <w:t>20XXDTAXXX_</w:t>
            </w:r>
            <w:r w:rsidRPr="0018752E">
              <w:rPr>
                <w:color w:val="FF0000"/>
                <w:highlight w:val="yellow"/>
                <w:lang w:val="en-US"/>
              </w:rPr>
              <w:t>ANN_lot_XX_PGCSPS</w:t>
            </w:r>
          </w:p>
        </w:tc>
      </w:tr>
      <w:tr w:rsidR="0018752E" w:rsidRPr="00222B4B" w:rsidTr="00110A2B">
        <w:tc>
          <w:tcPr>
            <w:tcW w:w="1413" w:type="dxa"/>
          </w:tcPr>
          <w:p w:rsidR="0018752E" w:rsidRPr="008A60A2" w:rsidRDefault="0018752E" w:rsidP="0018752E">
            <w:pPr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7654" w:type="dxa"/>
          </w:tcPr>
          <w:p w:rsidR="0018752E" w:rsidRPr="0018752E" w:rsidRDefault="0018752E" w:rsidP="0018752E">
            <w:pPr>
              <w:jc w:val="both"/>
              <w:rPr>
                <w:lang w:val="en-US"/>
              </w:rPr>
            </w:pPr>
            <w:r w:rsidRPr="0018752E">
              <w:rPr>
                <w:lang w:val="en-US"/>
              </w:rPr>
              <w:t>20XXDTAXXX_</w:t>
            </w:r>
            <w:r w:rsidRPr="0018752E">
              <w:rPr>
                <w:color w:val="FF0000"/>
                <w:highlight w:val="yellow"/>
                <w:lang w:val="en-US"/>
              </w:rPr>
              <w:t>ANN_lot_XX_DIAG</w:t>
            </w:r>
          </w:p>
        </w:tc>
      </w:tr>
      <w:tr w:rsidR="0018752E" w:rsidRPr="00222B4B" w:rsidTr="00110A2B">
        <w:tc>
          <w:tcPr>
            <w:tcW w:w="1413" w:type="dxa"/>
          </w:tcPr>
          <w:p w:rsidR="0018752E" w:rsidRPr="008A60A2" w:rsidRDefault="0018752E" w:rsidP="0018752E">
            <w:pPr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7654" w:type="dxa"/>
          </w:tcPr>
          <w:p w:rsidR="0018752E" w:rsidRPr="00E500F5" w:rsidRDefault="0018752E" w:rsidP="0018752E">
            <w:pPr>
              <w:jc w:val="both"/>
              <w:rPr>
                <w:lang w:val="en-US"/>
              </w:rPr>
            </w:pPr>
            <w:r w:rsidRPr="0018752E">
              <w:rPr>
                <w:lang w:val="en-US"/>
              </w:rPr>
              <w:t>20XXDTAXXX_</w:t>
            </w:r>
            <w:r w:rsidRPr="00E500F5">
              <w:rPr>
                <w:color w:val="FF0000"/>
                <w:highlight w:val="yellow"/>
                <w:lang w:val="en-US"/>
              </w:rPr>
              <w:t>ANN_lot_XX_</w:t>
            </w:r>
            <w:r w:rsidRPr="0018752E">
              <w:rPr>
                <w:color w:val="FF0000"/>
                <w:highlight w:val="yellow"/>
                <w:lang w:val="en-US"/>
              </w:rPr>
              <w:t>NOTE_CALCUL</w:t>
            </w:r>
          </w:p>
        </w:tc>
      </w:tr>
      <w:tr w:rsidR="00110A2B" w:rsidRPr="00110A2B" w:rsidTr="00110A2B">
        <w:tc>
          <w:tcPr>
            <w:tcW w:w="1413" w:type="dxa"/>
          </w:tcPr>
          <w:p w:rsidR="00110A2B" w:rsidRPr="008A60A2" w:rsidRDefault="00110A2B" w:rsidP="0018752E">
            <w:pPr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7654" w:type="dxa"/>
          </w:tcPr>
          <w:p w:rsidR="00110A2B" w:rsidRPr="00110A2B" w:rsidRDefault="00110A2B" w:rsidP="00110A2B">
            <w:pPr>
              <w:jc w:val="both"/>
            </w:pPr>
            <w:r w:rsidRPr="00110A2B">
              <w:t>20XXDTAXXX_</w:t>
            </w:r>
            <w:r w:rsidRPr="00110A2B">
              <w:rPr>
                <w:color w:val="FF0000"/>
                <w:highlight w:val="yellow"/>
              </w:rPr>
              <w:t>ANN_lot_XX_</w:t>
            </w:r>
            <w:r w:rsidRPr="00110A2B">
              <w:t>X</w:t>
            </w:r>
            <w:r>
              <w:t>XXXXXXXXXXXXXX</w:t>
            </w:r>
            <w:r w:rsidRPr="00110A2B">
              <w:t xml:space="preserve"> [d</w:t>
            </w:r>
            <w:r>
              <w:t>ans la limite de 15  caractères]</w:t>
            </w:r>
          </w:p>
        </w:tc>
      </w:tr>
      <w:tr w:rsidR="000B2289" w:rsidRPr="00110A2B" w:rsidTr="00110A2B">
        <w:tc>
          <w:tcPr>
            <w:tcW w:w="1413" w:type="dxa"/>
          </w:tcPr>
          <w:p w:rsidR="000B2289" w:rsidRPr="008A60A2" w:rsidRDefault="00E500F5" w:rsidP="006E68A7">
            <w:pPr>
              <w:jc w:val="both"/>
              <w:rPr>
                <w:b/>
                <w:i/>
                <w:lang w:val="en-US"/>
              </w:rPr>
            </w:pPr>
            <w:r w:rsidRPr="008A60A2">
              <w:rPr>
                <w:b/>
                <w:i/>
                <w:lang w:val="en-US"/>
              </w:rPr>
              <w:t>PLANS</w:t>
            </w:r>
          </w:p>
        </w:tc>
        <w:tc>
          <w:tcPr>
            <w:tcW w:w="7654" w:type="dxa"/>
          </w:tcPr>
          <w:p w:rsidR="000B2289" w:rsidRPr="00110A2B" w:rsidRDefault="0018752E" w:rsidP="00110A2B">
            <w:pPr>
              <w:jc w:val="both"/>
            </w:pPr>
            <w:r w:rsidRPr="00110A2B">
              <w:t>20XXDTAXXX_PLA_lot_XX_</w:t>
            </w:r>
            <w:r w:rsidR="00110A2B" w:rsidRPr="00110A2B">
              <w:t>X</w:t>
            </w:r>
            <w:r w:rsidR="00110A2B">
              <w:t>XXXXXXXXXXXXXX</w:t>
            </w:r>
            <w:r w:rsidR="00110A2B" w:rsidRPr="00110A2B">
              <w:t xml:space="preserve"> [d</w:t>
            </w:r>
            <w:r w:rsidR="00110A2B">
              <w:t>ans la limite de 15  caractères]</w:t>
            </w:r>
          </w:p>
        </w:tc>
      </w:tr>
    </w:tbl>
    <w:p w:rsidR="006C4E7C" w:rsidRDefault="006C4E7C" w:rsidP="006E68A7">
      <w:pPr>
        <w:jc w:val="both"/>
      </w:pPr>
    </w:p>
    <w:p w:rsidR="006C4E7C" w:rsidRPr="00110A2B" w:rsidRDefault="006C4E7C" w:rsidP="006E68A7">
      <w:pPr>
        <w:jc w:val="both"/>
      </w:pPr>
      <w:r>
        <w:t xml:space="preserve">Par ailleurs, si la consultation est allotie, vous trouverez ci-dessous les </w:t>
      </w:r>
      <w:r w:rsidRPr="006C4E7C">
        <w:rPr>
          <w:b/>
          <w:u w:val="single"/>
        </w:rPr>
        <w:t>abréviations et dénominations des lots</w:t>
      </w:r>
      <w:r>
        <w:t xml:space="preserve"> à utiliser :</w:t>
      </w:r>
    </w:p>
    <w:tbl>
      <w:tblPr>
        <w:tblStyle w:val="Grilledutableau"/>
        <w:tblW w:w="9586" w:type="dxa"/>
        <w:tblLook w:val="04A0" w:firstRow="1" w:lastRow="0" w:firstColumn="1" w:lastColumn="0" w:noHBand="0" w:noVBand="1"/>
      </w:tblPr>
      <w:tblGrid>
        <w:gridCol w:w="4531"/>
        <w:gridCol w:w="5055"/>
      </w:tblGrid>
      <w:tr w:rsidR="00F16C30" w:rsidRPr="00F16C30" w:rsidTr="00F16C30">
        <w:tc>
          <w:tcPr>
            <w:tcW w:w="4531" w:type="dxa"/>
          </w:tcPr>
          <w:p w:rsidR="00F16C30" w:rsidRPr="00F16C30" w:rsidRDefault="00F16C30" w:rsidP="006E68A7">
            <w:pPr>
              <w:jc w:val="both"/>
              <w:rPr>
                <w:b/>
              </w:rPr>
            </w:pPr>
            <w:r w:rsidRPr="00F16C30">
              <w:rPr>
                <w:b/>
              </w:rPr>
              <w:t>Lot</w:t>
            </w:r>
          </w:p>
        </w:tc>
        <w:tc>
          <w:tcPr>
            <w:tcW w:w="5055" w:type="dxa"/>
          </w:tcPr>
          <w:p w:rsidR="00F16C30" w:rsidRPr="00F16C30" w:rsidRDefault="00F16C30" w:rsidP="00E500F5">
            <w:pPr>
              <w:jc w:val="both"/>
              <w:rPr>
                <w:b/>
              </w:rPr>
            </w:pPr>
            <w:r w:rsidRPr="00F16C30">
              <w:rPr>
                <w:b/>
              </w:rPr>
              <w:t>Dénominat</w:t>
            </w:r>
            <w:r w:rsidR="00E500F5">
              <w:rPr>
                <w:b/>
              </w:rPr>
              <w:t xml:space="preserve">ion fichier dans la limite de </w:t>
            </w:r>
            <w:r w:rsidR="00E500F5" w:rsidRPr="008A60A2">
              <w:rPr>
                <w:b/>
                <w:color w:val="FF0000"/>
              </w:rPr>
              <w:t>10</w:t>
            </w:r>
            <w:r w:rsidRPr="00F16C30">
              <w:rPr>
                <w:b/>
              </w:rPr>
              <w:t xml:space="preserve"> caractères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COMMUN</w:t>
            </w:r>
          </w:p>
        </w:tc>
        <w:tc>
          <w:tcPr>
            <w:tcW w:w="5055" w:type="dxa"/>
          </w:tcPr>
          <w:p w:rsidR="00F16C30" w:rsidRDefault="00F16C30" w:rsidP="00F16C30">
            <w:pPr>
              <w:jc w:val="both"/>
            </w:pPr>
            <w:r>
              <w:t>COMM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DECONSTRUCTION DESAMIANTAGE</w:t>
            </w:r>
          </w:p>
        </w:tc>
        <w:tc>
          <w:tcPr>
            <w:tcW w:w="5055" w:type="dxa"/>
          </w:tcPr>
          <w:p w:rsidR="00F16C30" w:rsidRDefault="00E500F5" w:rsidP="00E500F5">
            <w:pPr>
              <w:jc w:val="both"/>
            </w:pPr>
            <w:r>
              <w:t>DEC_DESAM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TERRASSEMENT - VOIRIES – RESEAUX DIVERS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VRD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GROS ŒUVRE et/ou FONDATIONS SPECIALES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GO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RAVALEMENT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RAVAL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CHARPENTE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CHARP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COUVERTURE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COUV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ETANCHEITE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ETANCH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BARDAGE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BARD</w:t>
            </w:r>
          </w:p>
        </w:tc>
      </w:tr>
      <w:tr w:rsidR="00F16C30" w:rsidTr="00F16C30">
        <w:tc>
          <w:tcPr>
            <w:tcW w:w="4531" w:type="dxa"/>
          </w:tcPr>
          <w:p w:rsidR="00F16C30" w:rsidRDefault="00F16C30" w:rsidP="006E68A7">
            <w:pPr>
              <w:jc w:val="both"/>
            </w:pPr>
            <w:r>
              <w:t>MENUISERIES EXTERIEURES</w:t>
            </w:r>
          </w:p>
        </w:tc>
        <w:tc>
          <w:tcPr>
            <w:tcW w:w="5055" w:type="dxa"/>
          </w:tcPr>
          <w:p w:rsidR="00F16C30" w:rsidRDefault="00F16C30" w:rsidP="006E68A7">
            <w:pPr>
              <w:jc w:val="both"/>
            </w:pPr>
            <w:r>
              <w:t>MEX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6E68A7">
            <w:pPr>
              <w:jc w:val="both"/>
            </w:pPr>
            <w:r>
              <w:t>MENUISERIES EXTERIEURES PVC</w:t>
            </w:r>
          </w:p>
        </w:tc>
        <w:tc>
          <w:tcPr>
            <w:tcW w:w="5055" w:type="dxa"/>
          </w:tcPr>
          <w:p w:rsidR="00F34328" w:rsidRDefault="00F34328" w:rsidP="006E68A7">
            <w:pPr>
              <w:jc w:val="both"/>
            </w:pPr>
            <w:r>
              <w:t>MEX-PVC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MENUISERIES EXTERIEURES ALUMINIUM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MEX-ALU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MENUISERIES EXTERIEURES BOIS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MEX-BOIS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MENUISERIES INTERIEURES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MIN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SERRURERIE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SERRU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METALLERIE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METAL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SERRURERIE-METALLERIE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SERR-META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PLATRERIE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PLATR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CLOISONS et/ou ISOLATION</w:t>
            </w:r>
            <w:r w:rsidR="00A9538F">
              <w:t xml:space="preserve"> et/ou DOUBLAGE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CLOIS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FAUX PLAFONDS et/ou PLAFONDS SUSPENDUS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FXPLAF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REVETEMENTS SOLS SOUPLES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SOLS-SO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REVETEMENTS SOLS DURS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SOLS-DU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REVETEMENTS SOLS SOUPLES ET SOLS DURS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SOLS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FAIENCE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FAIE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PEINTURE et/ou REVETEMENTS MURAUX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PEINT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SIGNALETIQUE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SIGN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ASCENSEURS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ASCEN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PORTES AUTOMATIQUES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PORTAUTO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COURANTS FORTS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CFO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COURANTS FAIBLES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CFA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COURANTS FAIBLES ET FORTS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ELEC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SECURITE INCENDIE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INCEND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lastRenderedPageBreak/>
              <w:t>CHAUFFAGE-VENTILATION-CLIMATISATION et/ou DESENFUMAGE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CVC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PLOMBERIE et/ou SANITAIRE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PLOMB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CHAUFFAGE-VENTILATION-CLIMATISATION – PLOMBERIE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CVC-PB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FLUIDES MEDICAUX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FM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ESPACES VERTS et/ou AMENAGEMENTS EXTERIEURS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EXT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AGENCEMENT et/ou MOBILIERS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AGENC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PANNEAUX PHOTOVOLTAIQUES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PHOTOV</w:t>
            </w:r>
          </w:p>
        </w:tc>
      </w:tr>
      <w:tr w:rsidR="00F34328" w:rsidTr="00F16C30">
        <w:tc>
          <w:tcPr>
            <w:tcW w:w="4531" w:type="dxa"/>
          </w:tcPr>
          <w:p w:rsidR="00F34328" w:rsidRDefault="00F34328" w:rsidP="00F34328">
            <w:pPr>
              <w:jc w:val="both"/>
            </w:pPr>
            <w:r>
              <w:t>GESTION TECHNIQUE CENTRALISEE</w:t>
            </w:r>
          </w:p>
        </w:tc>
        <w:tc>
          <w:tcPr>
            <w:tcW w:w="5055" w:type="dxa"/>
          </w:tcPr>
          <w:p w:rsidR="00F34328" w:rsidRDefault="00F34328" w:rsidP="00F34328">
            <w:pPr>
              <w:jc w:val="both"/>
            </w:pPr>
            <w:r>
              <w:t>GTC</w:t>
            </w:r>
          </w:p>
        </w:tc>
      </w:tr>
      <w:tr w:rsidR="00A9538F" w:rsidTr="00F16C30">
        <w:tc>
          <w:tcPr>
            <w:tcW w:w="4531" w:type="dxa"/>
          </w:tcPr>
          <w:p w:rsidR="00A9538F" w:rsidRDefault="00A9538F" w:rsidP="00F34328">
            <w:pPr>
              <w:jc w:val="both"/>
            </w:pPr>
            <w:r>
              <w:t>NETTOYAGE</w:t>
            </w:r>
          </w:p>
        </w:tc>
        <w:tc>
          <w:tcPr>
            <w:tcW w:w="5055" w:type="dxa"/>
          </w:tcPr>
          <w:p w:rsidR="00A9538F" w:rsidRDefault="00A9538F" w:rsidP="00F34328">
            <w:pPr>
              <w:jc w:val="both"/>
            </w:pPr>
            <w:r>
              <w:t>NETT</w:t>
            </w:r>
          </w:p>
        </w:tc>
      </w:tr>
    </w:tbl>
    <w:p w:rsidR="00B91AD6" w:rsidRDefault="00B91AD6" w:rsidP="006E68A7">
      <w:pPr>
        <w:jc w:val="both"/>
      </w:pPr>
    </w:p>
    <w:p w:rsidR="006C4E7C" w:rsidRDefault="006C4E7C" w:rsidP="006C4E7C">
      <w:pPr>
        <w:jc w:val="both"/>
      </w:pPr>
    </w:p>
    <w:p w:rsidR="006C4E7C" w:rsidRPr="00110A2B" w:rsidRDefault="006C4E7C" w:rsidP="006C4E7C">
      <w:pPr>
        <w:jc w:val="both"/>
      </w:pPr>
      <w:r>
        <w:t xml:space="preserve">Enfin, </w:t>
      </w:r>
      <w:r w:rsidRPr="006C4E7C">
        <w:rPr>
          <w:b/>
          <w:u w:val="single"/>
        </w:rPr>
        <w:t>t</w:t>
      </w:r>
      <w:r w:rsidRPr="006C4E7C">
        <w:rPr>
          <w:b/>
          <w:u w:val="single"/>
        </w:rPr>
        <w:t>ous les documents</w:t>
      </w:r>
      <w:r>
        <w:t>,</w:t>
      </w:r>
      <w:r w:rsidRPr="00110A2B">
        <w:t xml:space="preserve"> dont le libellé sera abrégé</w:t>
      </w:r>
      <w:r>
        <w:t>,</w:t>
      </w:r>
      <w:r w:rsidRPr="00110A2B">
        <w:t xml:space="preserve"> seront intégrés dans un tableau précisant :</w:t>
      </w:r>
    </w:p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2268"/>
        <w:gridCol w:w="4677"/>
      </w:tblGrid>
      <w:tr w:rsidR="006C4E7C" w:rsidRPr="00110A2B" w:rsidTr="00B0438C">
        <w:tc>
          <w:tcPr>
            <w:tcW w:w="2127" w:type="dxa"/>
          </w:tcPr>
          <w:p w:rsidR="006C4E7C" w:rsidRPr="00110A2B" w:rsidRDefault="006C4E7C" w:rsidP="00B0438C">
            <w:pPr>
              <w:ind w:left="360"/>
              <w:jc w:val="both"/>
            </w:pPr>
            <w:r>
              <w:t>Le sous-dossier</w:t>
            </w:r>
          </w:p>
        </w:tc>
        <w:tc>
          <w:tcPr>
            <w:tcW w:w="2268" w:type="dxa"/>
          </w:tcPr>
          <w:p w:rsidR="006C4E7C" w:rsidRPr="00110A2B" w:rsidRDefault="006C4E7C" w:rsidP="00B0438C">
            <w:pPr>
              <w:ind w:left="360"/>
              <w:jc w:val="both"/>
            </w:pPr>
            <w:r w:rsidRPr="00110A2B">
              <w:t>Le libellé abrégé</w:t>
            </w:r>
          </w:p>
        </w:tc>
        <w:tc>
          <w:tcPr>
            <w:tcW w:w="4677" w:type="dxa"/>
          </w:tcPr>
          <w:p w:rsidR="006C4E7C" w:rsidRPr="00110A2B" w:rsidRDefault="006C4E7C" w:rsidP="00B0438C">
            <w:pPr>
              <w:ind w:left="360"/>
              <w:jc w:val="both"/>
            </w:pPr>
            <w:r w:rsidRPr="00110A2B">
              <w:t xml:space="preserve">La dénomination complète du document </w:t>
            </w:r>
          </w:p>
        </w:tc>
      </w:tr>
    </w:tbl>
    <w:p w:rsidR="006C4E7C" w:rsidRDefault="006C4E7C" w:rsidP="006C4E7C">
      <w:pPr>
        <w:jc w:val="both"/>
      </w:pPr>
    </w:p>
    <w:p w:rsidR="00B91AD6" w:rsidRDefault="00B91AD6" w:rsidP="006E68A7">
      <w:pPr>
        <w:jc w:val="both"/>
      </w:pPr>
    </w:p>
    <w:p w:rsidR="006E68A7" w:rsidRDefault="006E68A7" w:rsidP="006E68A7">
      <w:pPr>
        <w:jc w:val="both"/>
      </w:pPr>
    </w:p>
    <w:sectPr w:rsidR="006E68A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8A7" w:rsidRDefault="006E68A7" w:rsidP="006E68A7">
      <w:pPr>
        <w:spacing w:after="0" w:line="240" w:lineRule="auto"/>
      </w:pPr>
      <w:r>
        <w:separator/>
      </w:r>
    </w:p>
  </w:endnote>
  <w:endnote w:type="continuationSeparator" w:id="0">
    <w:p w:rsidR="006E68A7" w:rsidRDefault="006E68A7" w:rsidP="006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5A2" w:rsidRPr="00B955A2" w:rsidRDefault="00B955A2" w:rsidP="00B955A2">
    <w:pPr>
      <w:pStyle w:val="Pieddepage"/>
      <w:pBdr>
        <w:top w:val="single" w:sz="4" w:space="1" w:color="auto"/>
      </w:pBdr>
      <w:rPr>
        <w:sz w:val="17"/>
        <w:szCs w:val="17"/>
      </w:rPr>
    </w:pPr>
    <w:r w:rsidRPr="00B955A2">
      <w:rPr>
        <w:sz w:val="17"/>
        <w:szCs w:val="17"/>
      </w:rPr>
      <w:fldChar w:fldCharType="begin"/>
    </w:r>
    <w:r w:rsidRPr="00B955A2">
      <w:rPr>
        <w:sz w:val="17"/>
        <w:szCs w:val="17"/>
      </w:rPr>
      <w:instrText xml:space="preserve"> FILENAME \p \* MERGEFORMAT </w:instrText>
    </w:r>
    <w:r w:rsidRPr="00B955A2">
      <w:rPr>
        <w:sz w:val="17"/>
        <w:szCs w:val="17"/>
      </w:rPr>
      <w:fldChar w:fldCharType="separate"/>
    </w:r>
    <w:r w:rsidRPr="00B955A2">
      <w:rPr>
        <w:noProof/>
        <w:sz w:val="17"/>
        <w:szCs w:val="17"/>
      </w:rPr>
      <w:t>\\chu-brest\Public\DANML\Privé\G1-DANML\Marchés\000-Boîte à outils\01-ORGANISATION\DTA\20250211_notice_V0.docx</w:t>
    </w:r>
    <w:r w:rsidRPr="00B955A2">
      <w:rPr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8A7" w:rsidRDefault="006E68A7" w:rsidP="006E68A7">
      <w:pPr>
        <w:spacing w:after="0" w:line="240" w:lineRule="auto"/>
      </w:pPr>
      <w:r>
        <w:separator/>
      </w:r>
    </w:p>
  </w:footnote>
  <w:footnote w:type="continuationSeparator" w:id="0">
    <w:p w:rsidR="006E68A7" w:rsidRDefault="006E68A7" w:rsidP="006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8A7" w:rsidRDefault="006E68A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2858</wp:posOffset>
          </wp:positionV>
          <wp:extent cx="1790191" cy="1123950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4382" cy="112658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24CCE17" wp14:editId="478B1203">
              <wp:simplePos x="0" y="0"/>
              <wp:positionH relativeFrom="column">
                <wp:posOffset>1814195</wp:posOffset>
              </wp:positionH>
              <wp:positionV relativeFrom="paragraph">
                <wp:posOffset>635</wp:posOffset>
              </wp:positionV>
              <wp:extent cx="4248150" cy="1076325"/>
              <wp:effectExtent l="0" t="0" r="19050" b="2857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1076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E68A7" w:rsidRPr="006E2681" w:rsidRDefault="006E68A7" w:rsidP="006E68A7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DIRECTION DES ACHATS, DE LA LOGISTIQUE ET DU BIOMEDICAL</w:t>
                          </w:r>
                        </w:p>
                        <w:p w:rsidR="006E68A7" w:rsidRPr="006E2681" w:rsidRDefault="006E68A7" w:rsidP="006E68A7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  <w:r w:rsidRPr="006E2681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Cellule des marchés publics</w:t>
                          </w:r>
                        </w:p>
                        <w:p w:rsidR="006E68A7" w:rsidRDefault="006E68A7" w:rsidP="006E68A7">
                          <w:pP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6E2681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Rédacteur : 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S. Agnetti - </w:t>
                          </w:r>
                          <w:r w:rsidR="00052F8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C. Poplin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- Date : </w:t>
                          </w:r>
                          <w:r w:rsidR="003D7D72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19/03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/2025</w:t>
                          </w:r>
                        </w:p>
                        <w:p w:rsidR="006E68A7" w:rsidRPr="006E2681" w:rsidRDefault="006E68A7" w:rsidP="006E68A7">
                          <w:pPr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CE1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42.85pt;margin-top:.05pt;width:334.5pt;height:8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">
              <v:textbox>
                <w:txbxContent>
                  <w:p w:rsidR="006E68A7" w:rsidRPr="006E2681" w:rsidRDefault="006E68A7" w:rsidP="006E68A7">
                    <w:pPr>
                      <w:jc w:val="center"/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DIRECTION DES ACHATS, DE LA LOGISTIQUE ET DU BIOMEDICAL</w:t>
                    </w:r>
                  </w:p>
                  <w:p w:rsidR="006E68A7" w:rsidRPr="006E2681" w:rsidRDefault="006E68A7" w:rsidP="006E68A7">
                    <w:pPr>
                      <w:jc w:val="center"/>
                      <w:rPr>
                        <w:rFonts w:ascii="Arial Narrow" w:hAnsi="Arial Narrow"/>
                        <w:sz w:val="24"/>
                        <w:szCs w:val="24"/>
                      </w:rPr>
                    </w:pPr>
                    <w:r w:rsidRPr="006E2681"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Cellule des marchés publics</w:t>
                    </w:r>
                  </w:p>
                  <w:p w:rsidR="006E68A7" w:rsidRDefault="006E68A7" w:rsidP="006E68A7">
                    <w:pPr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6E2681"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Rédacteur : 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S. Agnetti - </w:t>
                    </w:r>
                    <w:r w:rsidR="00052F8D">
                      <w:rPr>
                        <w:rFonts w:ascii="Arial Narrow" w:hAnsi="Arial Narrow"/>
                        <w:sz w:val="20"/>
                        <w:szCs w:val="20"/>
                      </w:rPr>
                      <w:t>C. Poplin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- Date : </w:t>
                    </w:r>
                    <w:r w:rsidR="003D7D72">
                      <w:rPr>
                        <w:rFonts w:ascii="Arial Narrow" w:hAnsi="Arial Narrow"/>
                        <w:sz w:val="20"/>
                        <w:szCs w:val="20"/>
                      </w:rPr>
                      <w:t>19/03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>/2025</w:t>
                    </w:r>
                  </w:p>
                  <w:p w:rsidR="006E68A7" w:rsidRPr="006E2681" w:rsidRDefault="006E68A7" w:rsidP="006E68A7">
                    <w:pPr>
                      <w:rPr>
                        <w:rFonts w:ascii="Arial Narrow" w:hAnsi="Arial Narrow"/>
                        <w:sz w:val="24"/>
                        <w:szCs w:val="2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E68A7" w:rsidRDefault="006E68A7">
    <w:pPr>
      <w:pStyle w:val="En-tte"/>
    </w:pPr>
  </w:p>
  <w:p w:rsidR="006E68A7" w:rsidRDefault="006E68A7">
    <w:pPr>
      <w:pStyle w:val="En-tte"/>
    </w:pPr>
  </w:p>
  <w:p w:rsidR="006E68A7" w:rsidRDefault="006E68A7">
    <w:pPr>
      <w:pStyle w:val="En-tte"/>
    </w:pPr>
  </w:p>
  <w:p w:rsidR="006E68A7" w:rsidRDefault="006E68A7">
    <w:pPr>
      <w:pStyle w:val="En-tte"/>
    </w:pPr>
  </w:p>
  <w:p w:rsidR="006E68A7" w:rsidRDefault="006E68A7">
    <w:pPr>
      <w:pStyle w:val="En-tte"/>
    </w:pPr>
  </w:p>
  <w:p w:rsidR="006E68A7" w:rsidRDefault="006E68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78B"/>
    <w:multiLevelType w:val="hybridMultilevel"/>
    <w:tmpl w:val="D9763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F7A92"/>
    <w:multiLevelType w:val="hybridMultilevel"/>
    <w:tmpl w:val="ACE2D7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121E1"/>
    <w:multiLevelType w:val="hybridMultilevel"/>
    <w:tmpl w:val="47F288D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D3BA5"/>
    <w:multiLevelType w:val="hybridMultilevel"/>
    <w:tmpl w:val="413E3D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2570B"/>
    <w:multiLevelType w:val="hybridMultilevel"/>
    <w:tmpl w:val="43D4877E"/>
    <w:lvl w:ilvl="0" w:tplc="268413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2DBD"/>
    <w:multiLevelType w:val="hybridMultilevel"/>
    <w:tmpl w:val="1B7841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47065"/>
    <w:multiLevelType w:val="hybridMultilevel"/>
    <w:tmpl w:val="DADA58B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8A7"/>
    <w:rsid w:val="00052F8D"/>
    <w:rsid w:val="000B2289"/>
    <w:rsid w:val="00110A2B"/>
    <w:rsid w:val="0018752E"/>
    <w:rsid w:val="001F4327"/>
    <w:rsid w:val="00222B4B"/>
    <w:rsid w:val="003D7D72"/>
    <w:rsid w:val="003F7A03"/>
    <w:rsid w:val="00447C60"/>
    <w:rsid w:val="00456723"/>
    <w:rsid w:val="00564836"/>
    <w:rsid w:val="005B2C60"/>
    <w:rsid w:val="005F5BFA"/>
    <w:rsid w:val="006318AB"/>
    <w:rsid w:val="006C4E7C"/>
    <w:rsid w:val="006E68A7"/>
    <w:rsid w:val="007B227B"/>
    <w:rsid w:val="008A60A2"/>
    <w:rsid w:val="00A9538F"/>
    <w:rsid w:val="00B91AD6"/>
    <w:rsid w:val="00B955A2"/>
    <w:rsid w:val="00C955FF"/>
    <w:rsid w:val="00E178C5"/>
    <w:rsid w:val="00E34741"/>
    <w:rsid w:val="00E500F5"/>
    <w:rsid w:val="00F16C30"/>
    <w:rsid w:val="00F3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3A8C5"/>
  <w15:chartTrackingRefBased/>
  <w15:docId w15:val="{1824A8CB-DBB0-4F26-9738-8EA20742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6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68A7"/>
  </w:style>
  <w:style w:type="paragraph" w:styleId="Pieddepage">
    <w:name w:val="footer"/>
    <w:basedOn w:val="Normal"/>
    <w:link w:val="PieddepageCar"/>
    <w:uiPriority w:val="99"/>
    <w:unhideWhenUsed/>
    <w:rsid w:val="006E6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68A7"/>
  </w:style>
  <w:style w:type="paragraph" w:styleId="Paragraphedeliste">
    <w:name w:val="List Paragraph"/>
    <w:basedOn w:val="Normal"/>
    <w:uiPriority w:val="34"/>
    <w:qFormat/>
    <w:rsid w:val="00B91AD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1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9538F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955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955A2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22B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chu-brest\Public\DPTST\Priv&#233;\4-TRAVAUX\0-Mod&#232;le%20arborescence%20dossier\2-Etudes%20pr&#233;alables\CT" TargetMode="External"/><Relationship Id="rId13" Type="http://schemas.openxmlformats.org/officeDocument/2006/relationships/hyperlink" Target="file:///\\chu-brest\Public\DPTST\Priv&#233;\4-TRAVAUX\0-Mod&#232;le%20arborescence%20dossier\4-Conception\6-DC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chu-brest\Public\DPTST\Priv&#233;\4-TRAVAUX\0-Mod&#232;le%20arborescence%20dossier\3-MOE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file:///\\chu-brest\Public\DPTST\Priv&#233;\4-TRAVAUX\0-Mod&#232;le%20arborescence%20dossier\2-Etudes%20pr&#233;alables\CSPS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4</Pages>
  <Words>760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CHU-BREST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POPLIN Carole</dc:creator>
  <cp:keywords/>
  <dc:description/>
  <cp:lastModifiedBy>POPLIN Carole</cp:lastModifiedBy>
  <cp:revision>15</cp:revision>
  <dcterms:created xsi:type="dcterms:W3CDTF">2025-02-11T09:45:00Z</dcterms:created>
  <dcterms:modified xsi:type="dcterms:W3CDTF">2025-03-19T15:39:00Z</dcterms:modified>
</cp:coreProperties>
</file>