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10C5351D" w:rsidR="00CE7250" w:rsidRDefault="00CE7250" w:rsidP="003705F6">
            <w:pPr>
              <w:pStyle w:val="En-tte"/>
            </w:pP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238D400E" w:rsidR="003C040D" w:rsidRDefault="00F577D5" w:rsidP="003C040D">
      <w:pPr>
        <w:pStyle w:val="ZEmetteur"/>
      </w:pPr>
      <w:r>
        <mc:AlternateContent>
          <mc:Choice Requires="wps">
            <w:drawing>
              <wp:anchor distT="0" distB="0" distL="114300" distR="114300" simplePos="0" relativeHeight="251659264" behindDoc="0" locked="0" layoutInCell="1" allowOverlap="1" wp14:anchorId="7CDF17A6" wp14:editId="1DAEDD9B">
                <wp:simplePos x="0" y="0"/>
                <wp:positionH relativeFrom="column">
                  <wp:posOffset>-237490</wp:posOffset>
                </wp:positionH>
                <wp:positionV relativeFrom="paragraph">
                  <wp:posOffset>-1782445</wp:posOffset>
                </wp:positionV>
                <wp:extent cx="1651000" cy="1403350"/>
                <wp:effectExtent l="0" t="0" r="6350" b="6350"/>
                <wp:wrapNone/>
                <wp:docPr id="3" name="Zone de texte 3"/>
                <wp:cNvGraphicFramePr/>
                <a:graphic xmlns:a="http://schemas.openxmlformats.org/drawingml/2006/main">
                  <a:graphicData uri="http://schemas.microsoft.com/office/word/2010/wordprocessingShape">
                    <wps:wsp>
                      <wps:cNvSpPr txBox="1"/>
                      <wps:spPr>
                        <a:xfrm>
                          <a:off x="0" y="0"/>
                          <a:ext cx="1651000" cy="1403350"/>
                        </a:xfrm>
                        <a:prstGeom prst="rect">
                          <a:avLst/>
                        </a:prstGeom>
                        <a:solidFill>
                          <a:schemeClr val="lt1"/>
                        </a:solidFill>
                        <a:ln w="6350">
                          <a:noFill/>
                        </a:ln>
                      </wps:spPr>
                      <wps:txbx>
                        <w:txbxContent>
                          <w:p w14:paraId="101B341E" w14:textId="2C11A0E7" w:rsidR="00F577D5" w:rsidRDefault="00F577D5">
                            <w:r>
                              <w:rPr>
                                <w:noProof/>
                              </w:rPr>
                              <w:drawing>
                                <wp:inline distT="0" distB="0" distL="0" distR="0" wp14:anchorId="3B568B9F" wp14:editId="5C388844">
                                  <wp:extent cx="1301750" cy="1172830"/>
                                  <wp:effectExtent l="0" t="0" r="0"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ouveau logo Ministère des Armées et des Anciens combattants.png"/>
                                          <pic:cNvPicPr/>
                                        </pic:nvPicPr>
                                        <pic:blipFill>
                                          <a:blip r:embed="rId8">
                                            <a:extLst>
                                              <a:ext uri="{28A0092B-C50C-407E-A947-70E740481C1C}">
                                                <a14:useLocalDpi xmlns:a14="http://schemas.microsoft.com/office/drawing/2010/main" val="0"/>
                                              </a:ext>
                                            </a:extLst>
                                          </a:blip>
                                          <a:stretch>
                                            <a:fillRect/>
                                          </a:stretch>
                                        </pic:blipFill>
                                        <pic:spPr>
                                          <a:xfrm>
                                            <a:off x="0" y="0"/>
                                            <a:ext cx="1304702" cy="117548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CDF17A6" id="_x0000_t202" coordsize="21600,21600" o:spt="202" path="m,l,21600r21600,l21600,xe">
                <v:stroke joinstyle="miter"/>
                <v:path gradientshapeok="t" o:connecttype="rect"/>
              </v:shapetype>
              <v:shape id="Zone de texte 3" o:spid="_x0000_s1026" type="#_x0000_t202" style="position:absolute;left:0;text-align:left;margin-left:-18.7pt;margin-top:-140.35pt;width:130pt;height:1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" fillcolor="white [3201]" stroked="f" strokeweight=".5pt">
                <v:textbox>
                  <w:txbxContent>
                    <w:p w14:paraId="101B341E" w14:textId="2C11A0E7" w:rsidR="00F577D5" w:rsidRDefault="00F577D5">
                      <w:r>
                        <w:rPr>
                          <w:noProof/>
                        </w:rPr>
                        <w:drawing>
                          <wp:inline distT="0" distB="0" distL="0" distR="0" wp14:anchorId="3B568B9F" wp14:editId="5C388844">
                            <wp:extent cx="1301750" cy="1172830"/>
                            <wp:effectExtent l="0" t="0" r="0"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ouveau logo Ministère des Armées et des Anciens combattants.png"/>
                                    <pic:cNvPicPr/>
                                  </pic:nvPicPr>
                                  <pic:blipFill>
                                    <a:blip r:embed="rId9">
                                      <a:extLst>
                                        <a:ext uri="{28A0092B-C50C-407E-A947-70E740481C1C}">
                                          <a14:useLocalDpi xmlns:a14="http://schemas.microsoft.com/office/drawing/2010/main" val="0"/>
                                        </a:ext>
                                      </a:extLst>
                                    </a:blip>
                                    <a:stretch>
                                      <a:fillRect/>
                                    </a:stretch>
                                  </pic:blipFill>
                                  <pic:spPr>
                                    <a:xfrm>
                                      <a:off x="0" y="0"/>
                                      <a:ext cx="1304702" cy="1175489"/>
                                    </a:xfrm>
                                    <a:prstGeom prst="rect">
                                      <a:avLst/>
                                    </a:prstGeom>
                                  </pic:spPr>
                                </pic:pic>
                              </a:graphicData>
                            </a:graphic>
                          </wp:inline>
                        </w:drawing>
                      </w:r>
                    </w:p>
                  </w:txbxContent>
                </v:textbox>
              </v:shape>
            </w:pict>
          </mc:Fallback>
        </mc:AlternateContent>
      </w:r>
    </w:p>
    <w:p w14:paraId="088F83E6" w14:textId="0CB76BD9"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A25970">
        <w:rPr>
          <w:rFonts w:ascii="Arial" w:hAnsi="Arial" w:cs="Arial"/>
          <w:b/>
          <w:bCs/>
          <w:szCs w:val="22"/>
        </w:rPr>
        <w:t>3</w:t>
      </w:r>
      <w:r w:rsidR="00D42E20">
        <w:rPr>
          <w:rFonts w:ascii="Arial" w:hAnsi="Arial" w:cs="Arial"/>
          <w:b/>
          <w:bCs/>
          <w:szCs w:val="22"/>
        </w:rPr>
        <w:t>7</w:t>
      </w:r>
      <w:r w:rsidR="00A73BE1">
        <w:rPr>
          <w:rFonts w:ascii="Arial" w:hAnsi="Arial" w:cs="Arial"/>
          <w:b/>
          <w:bCs/>
          <w:szCs w:val="22"/>
        </w:rPr>
        <w:t>712</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72CDC293" w:rsidR="00443372" w:rsidRDefault="00CA183A">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CA183A">
        <w:rPr>
          <w:rFonts w:ascii="Arial" w:hAnsi="Arial" w:cs="Arial"/>
          <w:szCs w:val="22"/>
        </w:rPr>
        <w:t xml:space="preserve">Achat </w:t>
      </w:r>
      <w:r w:rsidR="003E481E">
        <w:rPr>
          <w:rFonts w:ascii="Arial" w:hAnsi="Arial" w:cs="Arial"/>
          <w:szCs w:val="22"/>
        </w:rPr>
        <w:t>d’</w:t>
      </w:r>
      <w:r w:rsidR="0018244B">
        <w:rPr>
          <w:rFonts w:ascii="Arial" w:hAnsi="Arial" w:cs="Arial"/>
          <w:szCs w:val="22"/>
        </w:rPr>
        <w:t>outillage</w:t>
      </w:r>
      <w:r w:rsidR="003E481E">
        <w:rPr>
          <w:rFonts w:ascii="Arial" w:hAnsi="Arial" w:cs="Arial"/>
          <w:szCs w:val="22"/>
        </w:rPr>
        <w:t xml:space="preserve"> </w:t>
      </w:r>
      <w:r w:rsidR="00B55F13">
        <w:rPr>
          <w:rFonts w:ascii="Arial" w:hAnsi="Arial" w:cs="Arial"/>
          <w:szCs w:val="22"/>
        </w:rPr>
        <w:t>pour</w:t>
      </w:r>
      <w:r w:rsidR="001867DF" w:rsidRPr="001867DF">
        <w:rPr>
          <w:rFonts w:ascii="Arial" w:hAnsi="Arial" w:cs="Arial"/>
          <w:szCs w:val="22"/>
        </w:rPr>
        <w:t xml:space="preserve"> la Marine nationale</w:t>
      </w:r>
      <w:r w:rsidR="00A25970">
        <w:rPr>
          <w:rFonts w:ascii="Arial" w:hAnsi="Arial" w:cs="Arial"/>
          <w:szCs w:val="22"/>
        </w:rPr>
        <w:t>.</w:t>
      </w:r>
    </w:p>
    <w:p w14:paraId="5C443D95" w14:textId="77777777" w:rsidR="00BA32D0" w:rsidRPr="005A2D84" w:rsidRDefault="00BA32D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29EF3570" w:rsidR="00443372" w:rsidRPr="009A4FF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9A4FF4">
        <w:rPr>
          <w:rFonts w:ascii="Arial" w:hAnsi="Arial" w:cs="Arial"/>
          <w:b/>
          <w:szCs w:val="22"/>
        </w:rPr>
        <w:t xml:space="preserve">Le </w:t>
      </w:r>
      <w:r w:rsidR="0018244B">
        <w:rPr>
          <w:rFonts w:ascii="Arial" w:hAnsi="Arial" w:cs="Arial"/>
          <w:b/>
          <w:szCs w:val="22"/>
        </w:rPr>
        <w:t>12 mars 2026</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sidRPr="009A4FF4">
        <w:rPr>
          <w:rFonts w:ascii="Arial" w:hAnsi="Arial" w:cs="Arial"/>
          <w:b/>
          <w:szCs w:val="22"/>
        </w:rPr>
        <w:t>avant</w:t>
      </w:r>
      <w:proofErr w:type="gramEnd"/>
      <w:r w:rsidRPr="009A4FF4">
        <w:rPr>
          <w:rFonts w:ascii="Arial" w:hAnsi="Arial" w:cs="Arial"/>
          <w:b/>
          <w:szCs w:val="22"/>
        </w:rPr>
        <w:t xml:space="preserve"> 16 heures</w:t>
      </w:r>
      <w:r w:rsidR="003C2AE3" w:rsidRPr="009A4FF4">
        <w:rPr>
          <w:rFonts w:ascii="Arial" w:hAnsi="Arial" w:cs="Arial"/>
          <w:b/>
          <w:szCs w:val="22"/>
        </w:rPr>
        <w:t xml:space="preserve"> </w:t>
      </w:r>
      <w:r w:rsidR="005F29E4" w:rsidRPr="009A4FF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75972EA5" w14:textId="68560A84" w:rsidR="00670B56"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195535238" w:history="1">
        <w:r w:rsidR="00670B56" w:rsidRPr="005A333B">
          <w:rPr>
            <w:rStyle w:val="Lienhypertexte"/>
            <w:rFonts w:ascii="Arial" w:hAnsi="Arial" w:cs="Arial"/>
            <w:noProof/>
          </w:rPr>
          <w:t>1.</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oBJET ET CARACTERISTIQUES DE LA CONSULTATION</w:t>
        </w:r>
        <w:r w:rsidR="00670B56">
          <w:rPr>
            <w:noProof/>
            <w:webHidden/>
          </w:rPr>
          <w:tab/>
        </w:r>
        <w:r w:rsidR="00670B56">
          <w:rPr>
            <w:noProof/>
            <w:webHidden/>
          </w:rPr>
          <w:fldChar w:fldCharType="begin"/>
        </w:r>
        <w:r w:rsidR="00670B56">
          <w:rPr>
            <w:noProof/>
            <w:webHidden/>
          </w:rPr>
          <w:instrText xml:space="preserve"> PAGEREF _Toc195535238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43E555EB" w14:textId="1361CF50" w:rsidR="00670B56" w:rsidRDefault="00A848A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39" w:history="1">
        <w:r w:rsidR="00670B56" w:rsidRPr="005A333B">
          <w:rPr>
            <w:rStyle w:val="Lienhypertexte"/>
            <w:rFonts w:ascii="Arial" w:hAnsi="Arial" w:cs="Arial"/>
            <w:noProof/>
          </w:rPr>
          <w:t>2.</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condition de la consultation</w:t>
        </w:r>
        <w:r w:rsidR="00670B56">
          <w:rPr>
            <w:noProof/>
            <w:webHidden/>
          </w:rPr>
          <w:tab/>
        </w:r>
        <w:r w:rsidR="00670B56">
          <w:rPr>
            <w:noProof/>
            <w:webHidden/>
          </w:rPr>
          <w:fldChar w:fldCharType="begin"/>
        </w:r>
        <w:r w:rsidR="00670B56">
          <w:rPr>
            <w:noProof/>
            <w:webHidden/>
          </w:rPr>
          <w:instrText xml:space="preserve"> PAGEREF _Toc195535239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501DFA74" w14:textId="13ABB90C" w:rsidR="00670B56" w:rsidRDefault="00A848A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0" w:history="1">
        <w:r w:rsidR="00670B56" w:rsidRPr="005A333B">
          <w:rPr>
            <w:rStyle w:val="Lienhypertexte"/>
            <w:rFonts w:ascii="Arial" w:hAnsi="Arial" w:cs="Arial"/>
            <w:noProof/>
          </w:rPr>
          <w:t>3.</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presentation et envoi des PLIS</w:t>
        </w:r>
        <w:r w:rsidR="00670B56">
          <w:rPr>
            <w:noProof/>
            <w:webHidden/>
          </w:rPr>
          <w:tab/>
        </w:r>
        <w:r w:rsidR="00670B56">
          <w:rPr>
            <w:noProof/>
            <w:webHidden/>
          </w:rPr>
          <w:fldChar w:fldCharType="begin"/>
        </w:r>
        <w:r w:rsidR="00670B56">
          <w:rPr>
            <w:noProof/>
            <w:webHidden/>
          </w:rPr>
          <w:instrText xml:space="preserve"> PAGEREF _Toc195535240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291E0511" w14:textId="22FAC4BE" w:rsidR="00670B56" w:rsidRDefault="00A848A9">
      <w:pPr>
        <w:pStyle w:val="TM3"/>
        <w:tabs>
          <w:tab w:val="left" w:pos="1100"/>
          <w:tab w:val="right" w:leader="dot" w:pos="9629"/>
        </w:tabs>
        <w:rPr>
          <w:rFonts w:asciiTheme="minorHAnsi" w:eastAsiaTheme="minorEastAsia" w:hAnsiTheme="minorHAnsi" w:cstheme="minorBidi"/>
          <w:i w:val="0"/>
          <w:iCs w:val="0"/>
          <w:noProof/>
          <w:szCs w:val="22"/>
        </w:rPr>
      </w:pPr>
      <w:hyperlink w:anchor="_Toc195535241" w:history="1">
        <w:r w:rsidR="00670B56" w:rsidRPr="005A333B">
          <w:rPr>
            <w:rStyle w:val="Lienhypertexte"/>
            <w:noProof/>
          </w:rPr>
          <w:t>3.1.</w:t>
        </w:r>
        <w:r w:rsidR="00670B56">
          <w:rPr>
            <w:rFonts w:asciiTheme="minorHAnsi" w:eastAsiaTheme="minorEastAsia" w:hAnsiTheme="minorHAnsi" w:cstheme="minorBidi"/>
            <w:i w:val="0"/>
            <w:iCs w:val="0"/>
            <w:noProof/>
            <w:szCs w:val="22"/>
          </w:rPr>
          <w:tab/>
        </w:r>
        <w:r w:rsidR="00670B56" w:rsidRPr="005A333B">
          <w:rPr>
            <w:rStyle w:val="Lienhypertexte"/>
            <w:noProof/>
          </w:rPr>
          <w:t>Présentation des plis</w:t>
        </w:r>
        <w:r w:rsidR="00670B56">
          <w:rPr>
            <w:noProof/>
            <w:webHidden/>
          </w:rPr>
          <w:tab/>
        </w:r>
        <w:r w:rsidR="00670B56">
          <w:rPr>
            <w:noProof/>
            <w:webHidden/>
          </w:rPr>
          <w:fldChar w:fldCharType="begin"/>
        </w:r>
        <w:r w:rsidR="00670B56">
          <w:rPr>
            <w:noProof/>
            <w:webHidden/>
          </w:rPr>
          <w:instrText xml:space="preserve"> PAGEREF _Toc195535241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7FB5173E" w14:textId="34E0A52C" w:rsidR="00670B56" w:rsidRDefault="00A848A9">
      <w:pPr>
        <w:pStyle w:val="TM3"/>
        <w:tabs>
          <w:tab w:val="left" w:pos="1100"/>
          <w:tab w:val="right" w:leader="dot" w:pos="9629"/>
        </w:tabs>
        <w:rPr>
          <w:rFonts w:asciiTheme="minorHAnsi" w:eastAsiaTheme="minorEastAsia" w:hAnsiTheme="minorHAnsi" w:cstheme="minorBidi"/>
          <w:i w:val="0"/>
          <w:iCs w:val="0"/>
          <w:noProof/>
          <w:szCs w:val="22"/>
        </w:rPr>
      </w:pPr>
      <w:hyperlink w:anchor="_Toc195535242" w:history="1">
        <w:r w:rsidR="00670B56" w:rsidRPr="005A333B">
          <w:rPr>
            <w:rStyle w:val="Lienhypertexte"/>
            <w:noProof/>
          </w:rPr>
          <w:t>3.2.</w:t>
        </w:r>
        <w:r w:rsidR="00670B56">
          <w:rPr>
            <w:rFonts w:asciiTheme="minorHAnsi" w:eastAsiaTheme="minorEastAsia" w:hAnsiTheme="minorHAnsi" w:cstheme="minorBidi"/>
            <w:i w:val="0"/>
            <w:iCs w:val="0"/>
            <w:noProof/>
            <w:szCs w:val="22"/>
          </w:rPr>
          <w:tab/>
        </w:r>
        <w:r w:rsidR="00670B56" w:rsidRPr="005A333B">
          <w:rPr>
            <w:rStyle w:val="Lienhypertexte"/>
            <w:noProof/>
          </w:rPr>
          <w:t>Condition d’envoi des plis</w:t>
        </w:r>
        <w:r w:rsidR="00670B56">
          <w:rPr>
            <w:noProof/>
            <w:webHidden/>
          </w:rPr>
          <w:tab/>
        </w:r>
        <w:r w:rsidR="00670B56">
          <w:rPr>
            <w:noProof/>
            <w:webHidden/>
          </w:rPr>
          <w:fldChar w:fldCharType="begin"/>
        </w:r>
        <w:r w:rsidR="00670B56">
          <w:rPr>
            <w:noProof/>
            <w:webHidden/>
          </w:rPr>
          <w:instrText xml:space="preserve"> PAGEREF _Toc195535242 \h </w:instrText>
        </w:r>
        <w:r w:rsidR="00670B56">
          <w:rPr>
            <w:noProof/>
            <w:webHidden/>
          </w:rPr>
        </w:r>
        <w:r w:rsidR="00670B56">
          <w:rPr>
            <w:noProof/>
            <w:webHidden/>
          </w:rPr>
          <w:fldChar w:fldCharType="separate"/>
        </w:r>
        <w:r w:rsidR="00670B56">
          <w:rPr>
            <w:noProof/>
            <w:webHidden/>
          </w:rPr>
          <w:t>5</w:t>
        </w:r>
        <w:r w:rsidR="00670B56">
          <w:rPr>
            <w:noProof/>
            <w:webHidden/>
          </w:rPr>
          <w:fldChar w:fldCharType="end"/>
        </w:r>
      </w:hyperlink>
    </w:p>
    <w:p w14:paraId="61499CF5" w14:textId="0E802588" w:rsidR="00670B56" w:rsidRDefault="00A848A9">
      <w:pPr>
        <w:pStyle w:val="TM3"/>
        <w:tabs>
          <w:tab w:val="left" w:pos="1100"/>
          <w:tab w:val="right" w:leader="dot" w:pos="9629"/>
        </w:tabs>
        <w:rPr>
          <w:rFonts w:asciiTheme="minorHAnsi" w:eastAsiaTheme="minorEastAsia" w:hAnsiTheme="minorHAnsi" w:cstheme="minorBidi"/>
          <w:i w:val="0"/>
          <w:iCs w:val="0"/>
          <w:noProof/>
          <w:szCs w:val="22"/>
        </w:rPr>
      </w:pPr>
      <w:hyperlink w:anchor="_Toc195535243" w:history="1">
        <w:r w:rsidR="00670B56" w:rsidRPr="005A333B">
          <w:rPr>
            <w:rStyle w:val="Lienhypertexte"/>
            <w:noProof/>
          </w:rPr>
          <w:t>3.3.</w:t>
        </w:r>
        <w:r w:rsidR="00670B56">
          <w:rPr>
            <w:rFonts w:asciiTheme="minorHAnsi" w:eastAsiaTheme="minorEastAsia" w:hAnsiTheme="minorHAnsi" w:cstheme="minorBidi"/>
            <w:i w:val="0"/>
            <w:iCs w:val="0"/>
            <w:noProof/>
            <w:szCs w:val="22"/>
          </w:rPr>
          <w:tab/>
        </w:r>
        <w:r w:rsidR="00670B56" w:rsidRPr="005A333B">
          <w:rPr>
            <w:rStyle w:val="Lienhypertexte"/>
            <w:noProof/>
          </w:rPr>
          <w:t>Date de remise des offres</w:t>
        </w:r>
        <w:r w:rsidR="00670B56">
          <w:rPr>
            <w:noProof/>
            <w:webHidden/>
          </w:rPr>
          <w:tab/>
        </w:r>
        <w:r w:rsidR="00670B56">
          <w:rPr>
            <w:noProof/>
            <w:webHidden/>
          </w:rPr>
          <w:fldChar w:fldCharType="begin"/>
        </w:r>
        <w:r w:rsidR="00670B56">
          <w:rPr>
            <w:noProof/>
            <w:webHidden/>
          </w:rPr>
          <w:instrText xml:space="preserve"> PAGEREF _Toc195535243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60175186" w14:textId="097F4570" w:rsidR="00670B56" w:rsidRDefault="00A848A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4" w:history="1">
        <w:r w:rsidR="00670B56" w:rsidRPr="005A333B">
          <w:rPr>
            <w:rStyle w:val="Lienhypertexte"/>
            <w:rFonts w:ascii="Arial" w:hAnsi="Arial" w:cs="Arial"/>
            <w:noProof/>
          </w:rPr>
          <w:t>4.</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jugement des CANDIDATURES ET DES OFFRES</w:t>
        </w:r>
        <w:r w:rsidR="00670B56">
          <w:rPr>
            <w:noProof/>
            <w:webHidden/>
          </w:rPr>
          <w:tab/>
        </w:r>
        <w:r w:rsidR="00670B56">
          <w:rPr>
            <w:noProof/>
            <w:webHidden/>
          </w:rPr>
          <w:fldChar w:fldCharType="begin"/>
        </w:r>
        <w:r w:rsidR="00670B56">
          <w:rPr>
            <w:noProof/>
            <w:webHidden/>
          </w:rPr>
          <w:instrText xml:space="preserve"> PAGEREF _Toc195535244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99F5872" w14:textId="7630439F" w:rsidR="00670B56" w:rsidRDefault="00A848A9">
      <w:pPr>
        <w:pStyle w:val="TM3"/>
        <w:tabs>
          <w:tab w:val="left" w:pos="1100"/>
          <w:tab w:val="right" w:leader="dot" w:pos="9629"/>
        </w:tabs>
        <w:rPr>
          <w:rFonts w:asciiTheme="minorHAnsi" w:eastAsiaTheme="minorEastAsia" w:hAnsiTheme="minorHAnsi" w:cstheme="minorBidi"/>
          <w:i w:val="0"/>
          <w:iCs w:val="0"/>
          <w:noProof/>
          <w:szCs w:val="22"/>
        </w:rPr>
      </w:pPr>
      <w:hyperlink w:anchor="_Toc195535245" w:history="1">
        <w:r w:rsidR="00670B56" w:rsidRPr="005A333B">
          <w:rPr>
            <w:rStyle w:val="Lienhypertexte"/>
            <w:noProof/>
          </w:rPr>
          <w:t>4.1.</w:t>
        </w:r>
        <w:r w:rsidR="00670B56">
          <w:rPr>
            <w:rFonts w:asciiTheme="minorHAnsi" w:eastAsiaTheme="minorEastAsia" w:hAnsiTheme="minorHAnsi" w:cstheme="minorBidi"/>
            <w:i w:val="0"/>
            <w:iCs w:val="0"/>
            <w:noProof/>
            <w:szCs w:val="22"/>
          </w:rPr>
          <w:tab/>
        </w:r>
        <w:r w:rsidR="00670B56" w:rsidRPr="005A333B">
          <w:rPr>
            <w:rStyle w:val="Lienhypertexte"/>
            <w:noProof/>
          </w:rPr>
          <w:t>Jugement des candidatures</w:t>
        </w:r>
        <w:r w:rsidR="00670B56">
          <w:rPr>
            <w:noProof/>
            <w:webHidden/>
          </w:rPr>
          <w:tab/>
        </w:r>
        <w:r w:rsidR="00670B56">
          <w:rPr>
            <w:noProof/>
            <w:webHidden/>
          </w:rPr>
          <w:fldChar w:fldCharType="begin"/>
        </w:r>
        <w:r w:rsidR="00670B56">
          <w:rPr>
            <w:noProof/>
            <w:webHidden/>
          </w:rPr>
          <w:instrText xml:space="preserve"> PAGEREF _Toc195535245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110F44A" w14:textId="31D0AAAD" w:rsidR="00670B56" w:rsidRDefault="00A848A9">
      <w:pPr>
        <w:pStyle w:val="TM3"/>
        <w:tabs>
          <w:tab w:val="left" w:pos="1100"/>
          <w:tab w:val="right" w:leader="dot" w:pos="9629"/>
        </w:tabs>
        <w:rPr>
          <w:rFonts w:asciiTheme="minorHAnsi" w:eastAsiaTheme="minorEastAsia" w:hAnsiTheme="minorHAnsi" w:cstheme="minorBidi"/>
          <w:i w:val="0"/>
          <w:iCs w:val="0"/>
          <w:noProof/>
          <w:szCs w:val="22"/>
        </w:rPr>
      </w:pPr>
      <w:hyperlink w:anchor="_Toc195535246" w:history="1">
        <w:r w:rsidR="00670B56" w:rsidRPr="005A333B">
          <w:rPr>
            <w:rStyle w:val="Lienhypertexte"/>
            <w:noProof/>
          </w:rPr>
          <w:t>4.2.</w:t>
        </w:r>
        <w:r w:rsidR="00670B56">
          <w:rPr>
            <w:rFonts w:asciiTheme="minorHAnsi" w:eastAsiaTheme="minorEastAsia" w:hAnsiTheme="minorHAnsi" w:cstheme="minorBidi"/>
            <w:i w:val="0"/>
            <w:iCs w:val="0"/>
            <w:noProof/>
            <w:szCs w:val="22"/>
          </w:rPr>
          <w:tab/>
        </w:r>
        <w:r w:rsidR="00670B56" w:rsidRPr="005A333B">
          <w:rPr>
            <w:rStyle w:val="Lienhypertexte"/>
            <w:noProof/>
          </w:rPr>
          <w:t>Critères de classement des offres et attribution du marché</w:t>
        </w:r>
        <w:r w:rsidR="00670B56">
          <w:rPr>
            <w:noProof/>
            <w:webHidden/>
          </w:rPr>
          <w:tab/>
        </w:r>
        <w:r w:rsidR="00670B56">
          <w:rPr>
            <w:noProof/>
            <w:webHidden/>
          </w:rPr>
          <w:fldChar w:fldCharType="begin"/>
        </w:r>
        <w:r w:rsidR="00670B56">
          <w:rPr>
            <w:noProof/>
            <w:webHidden/>
          </w:rPr>
          <w:instrText xml:space="preserve"> PAGEREF _Toc195535246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3278A3DC" w14:textId="70D10F9F" w:rsidR="00670B56" w:rsidRDefault="00A848A9">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7" w:history="1">
        <w:r w:rsidR="00670B56" w:rsidRPr="005A333B">
          <w:rPr>
            <w:rStyle w:val="Lienhypertexte"/>
            <w:rFonts w:ascii="Arial" w:hAnsi="Arial" w:cs="Arial"/>
            <w:noProof/>
          </w:rPr>
          <w:t>5.</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contenu du dossier de la consultation</w:t>
        </w:r>
        <w:r w:rsidR="00670B56">
          <w:rPr>
            <w:noProof/>
            <w:webHidden/>
          </w:rPr>
          <w:tab/>
        </w:r>
        <w:r w:rsidR="00670B56">
          <w:rPr>
            <w:noProof/>
            <w:webHidden/>
          </w:rPr>
          <w:fldChar w:fldCharType="begin"/>
        </w:r>
        <w:r w:rsidR="00670B56">
          <w:rPr>
            <w:noProof/>
            <w:webHidden/>
          </w:rPr>
          <w:instrText xml:space="preserve"> PAGEREF _Toc195535247 \h </w:instrText>
        </w:r>
        <w:r w:rsidR="00670B56">
          <w:rPr>
            <w:noProof/>
            <w:webHidden/>
          </w:rPr>
        </w:r>
        <w:r w:rsidR="00670B56">
          <w:rPr>
            <w:noProof/>
            <w:webHidden/>
          </w:rPr>
          <w:fldChar w:fldCharType="separate"/>
        </w:r>
        <w:r w:rsidR="00670B56">
          <w:rPr>
            <w:noProof/>
            <w:webHidden/>
          </w:rPr>
          <w:t>9</w:t>
        </w:r>
        <w:r w:rsidR="00670B56">
          <w:rPr>
            <w:noProof/>
            <w:webHidden/>
          </w:rPr>
          <w:fldChar w:fldCharType="end"/>
        </w:r>
      </w:hyperlink>
    </w:p>
    <w:p w14:paraId="55EA7891" w14:textId="1E0D0C22"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670B56">
      <w:pPr>
        <w:pStyle w:val="Titre1"/>
        <w:numPr>
          <w:ilvl w:val="0"/>
          <w:numId w:val="7"/>
        </w:numPr>
        <w:spacing w:after="120"/>
        <w:rPr>
          <w:rFonts w:ascii="Arial" w:hAnsi="Arial" w:cs="Arial"/>
          <w:szCs w:val="22"/>
        </w:rPr>
      </w:pPr>
      <w:bookmarkStart w:id="2" w:name="_Toc36259021"/>
      <w:bookmarkStart w:id="3" w:name="_Toc42327867"/>
      <w:bookmarkStart w:id="4" w:name="_Toc254166739"/>
      <w:bookmarkStart w:id="5" w:name="_Toc195535238"/>
      <w:r w:rsidRPr="005A2D84">
        <w:rPr>
          <w:rFonts w:ascii="Arial" w:hAnsi="Arial" w:cs="Arial"/>
          <w:szCs w:val="22"/>
        </w:rPr>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4D7094A2"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1E5F4E" w:rsidRPr="001E5F4E">
        <w:rPr>
          <w:rFonts w:ascii="Arial" w:hAnsi="Arial" w:cs="Arial"/>
          <w:szCs w:val="22"/>
        </w:rPr>
        <w:t xml:space="preserve">l’achat </w:t>
      </w:r>
      <w:r w:rsidR="00BA5216" w:rsidRPr="00BA5216">
        <w:rPr>
          <w:rFonts w:ascii="Arial" w:hAnsi="Arial" w:cs="Arial"/>
          <w:szCs w:val="22"/>
        </w:rPr>
        <w:t>d’</w:t>
      </w:r>
      <w:r w:rsidR="00A848A9">
        <w:rPr>
          <w:rFonts w:ascii="Arial" w:hAnsi="Arial" w:cs="Arial"/>
          <w:szCs w:val="22"/>
          <w:lang w:val="fr-FR"/>
        </w:rPr>
        <w:t>outillage</w:t>
      </w:r>
      <w:r w:rsidR="00BA5216" w:rsidRPr="00BA5216">
        <w:rPr>
          <w:rFonts w:ascii="Arial" w:hAnsi="Arial" w:cs="Arial"/>
          <w:szCs w:val="22"/>
        </w:rPr>
        <w:t xml:space="preserve"> </w:t>
      </w:r>
      <w:r w:rsidR="00C202B5" w:rsidRPr="00C202B5">
        <w:rPr>
          <w:rFonts w:ascii="Arial" w:hAnsi="Arial" w:cs="Arial"/>
          <w:szCs w:val="22"/>
        </w:rPr>
        <w:t>pour la Marine nationale</w:t>
      </w:r>
      <w:r w:rsidR="004C372E">
        <w:rPr>
          <w:rFonts w:ascii="Arial" w:hAnsi="Arial" w:cs="Arial"/>
          <w:szCs w:val="22"/>
          <w:lang w:val="fr-FR"/>
        </w:rPr>
        <w:t>,</w:t>
      </w:r>
      <w:r w:rsidR="004C372E">
        <w:rPr>
          <w:rFonts w:ascii="Arial" w:hAnsi="Arial" w:cs="Arial"/>
          <w:szCs w:val="22"/>
        </w:rPr>
        <w:t xml:space="preserve"> </w:t>
      </w:r>
      <w:r w:rsidRPr="005A2D84">
        <w:rPr>
          <w:rFonts w:ascii="Arial" w:hAnsi="Arial" w:cs="Arial"/>
          <w:szCs w:val="22"/>
        </w:rPr>
        <w:t>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769FD45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w:t>
      </w:r>
      <w:r w:rsidR="00174005">
        <w:rPr>
          <w:rFonts w:ascii="Arial" w:hAnsi="Arial" w:cs="Arial"/>
          <w:szCs w:val="22"/>
        </w:rPr>
        <w:t>ACRAL N-CORENG</w:t>
      </w:r>
      <w:r w:rsidRPr="005A2D84">
        <w:rPr>
          <w:rFonts w:ascii="Arial" w:hAnsi="Arial" w:cs="Arial"/>
          <w:szCs w:val="22"/>
        </w:rPr>
        <w:t xml:space="preserve">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5F5F0159"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174005">
        <w:rPr>
          <w:rFonts w:ascii="Arial" w:hAnsi="Arial" w:cs="Arial"/>
          <w:szCs w:val="22"/>
        </w:rPr>
        <w:t>SACRAL N-CORENG</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670B56">
      <w:pPr>
        <w:spacing w:after="120"/>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32094D17" w:rsidR="00443372"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29DF4259" w14:textId="77777777" w:rsidR="00670B56" w:rsidRPr="005A2D84" w:rsidRDefault="00670B56" w:rsidP="0092138C">
      <w:pPr>
        <w:spacing w:before="0" w:after="0"/>
        <w:jc w:val="left"/>
        <w:rPr>
          <w:rFonts w:ascii="Arial" w:hAnsi="Arial" w:cs="Arial"/>
          <w:szCs w:val="22"/>
        </w:rPr>
      </w:pPr>
    </w:p>
    <w:p w14:paraId="507C54F0" w14:textId="77777777" w:rsidR="00443372" w:rsidRPr="005A2D84" w:rsidRDefault="00443372" w:rsidP="00670B56">
      <w:pPr>
        <w:pStyle w:val="Titre1"/>
        <w:numPr>
          <w:ilvl w:val="0"/>
          <w:numId w:val="7"/>
        </w:numPr>
        <w:spacing w:after="120"/>
        <w:rPr>
          <w:rFonts w:ascii="Arial" w:hAnsi="Arial" w:cs="Arial"/>
          <w:szCs w:val="22"/>
        </w:rPr>
      </w:pPr>
      <w:bookmarkStart w:id="8" w:name="_Toc36259022"/>
      <w:bookmarkStart w:id="9" w:name="_Toc42327874"/>
      <w:bookmarkStart w:id="10" w:name="_Toc254166740"/>
      <w:bookmarkStart w:id="11" w:name="_Toc195535239"/>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670B56">
      <w:pPr>
        <w:spacing w:before="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6"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7"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3"/>
    <w:bookmarkEnd w:id="14"/>
    <w:p w14:paraId="6C2ECBA4" w14:textId="58EF2206"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204806">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2573EF">
      <w:pPr>
        <w:pStyle w:val="Titre1"/>
        <w:numPr>
          <w:ilvl w:val="0"/>
          <w:numId w:val="7"/>
        </w:numPr>
        <w:spacing w:after="120"/>
        <w:rPr>
          <w:rFonts w:ascii="Arial" w:hAnsi="Arial" w:cs="Arial"/>
          <w:szCs w:val="22"/>
        </w:rPr>
      </w:pPr>
      <w:bookmarkStart w:id="15" w:name="_Toc254166741"/>
      <w:bookmarkStart w:id="16" w:name="_Toc195535240"/>
      <w:bookmarkStart w:id="17" w:name="_Toc36259027"/>
      <w:bookmarkStart w:id="18" w:name="_Toc42327878"/>
      <w:bookmarkEnd w:id="6"/>
      <w:bookmarkEnd w:id="7"/>
      <w:r w:rsidRPr="005A2D84">
        <w:rPr>
          <w:rFonts w:ascii="Arial" w:hAnsi="Arial" w:cs="Arial"/>
          <w:szCs w:val="22"/>
        </w:rPr>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2573EF">
      <w:pPr>
        <w:spacing w:before="0" w:after="0"/>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E85CEB">
      <w:pPr>
        <w:pStyle w:val="Titre3"/>
      </w:pPr>
      <w:bookmarkStart w:id="19" w:name="_Toc254166742"/>
      <w:bookmarkStart w:id="20" w:name="_Toc195535241"/>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 xml:space="preserve">l’annexe financière à l’acte d’engagement. Cette annexe financière est saisie </w:t>
            </w:r>
            <w:r w:rsidRPr="008D14D1">
              <w:rPr>
                <w:rFonts w:ascii="Arial" w:hAnsi="Arial" w:cs="Arial"/>
                <w:b/>
                <w:szCs w:val="22"/>
              </w:rPr>
              <w:t>informatiquement</w:t>
            </w:r>
            <w:r w:rsidRPr="00D62785">
              <w:rPr>
                <w:rFonts w:ascii="Arial" w:hAnsi="Arial" w:cs="Arial"/>
                <w:szCs w:val="22"/>
              </w:rPr>
              <w:t xml:space="preserve"> sous un </w:t>
            </w:r>
            <w:r w:rsidRPr="008D14D1">
              <w:rPr>
                <w:rFonts w:ascii="Arial" w:hAnsi="Arial" w:cs="Arial"/>
                <w:b/>
                <w:szCs w:val="22"/>
              </w:rPr>
              <w:t>format</w:t>
            </w:r>
            <w:r w:rsidRPr="00D62785">
              <w:rPr>
                <w:rFonts w:ascii="Arial" w:hAnsi="Arial" w:cs="Arial"/>
                <w:szCs w:val="22"/>
              </w:rPr>
              <w:t xml:space="preserve"> </w:t>
            </w:r>
            <w:r w:rsidRPr="008D14D1">
              <w:rPr>
                <w:rFonts w:ascii="Arial" w:hAnsi="Arial" w:cs="Arial"/>
                <w:b/>
                <w:szCs w:val="22"/>
              </w:rPr>
              <w:t>Excel</w:t>
            </w:r>
            <w:r w:rsidRPr="00D62785">
              <w:rPr>
                <w:rFonts w:ascii="Arial" w:hAnsi="Arial" w:cs="Arial"/>
                <w:szCs w:val="22"/>
              </w:rPr>
              <w:t>.</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73D0E3B7" w:rsidR="002D57EC" w:rsidRPr="00D62785" w:rsidRDefault="002D57EC" w:rsidP="001C5D0D">
            <w:pPr>
              <w:pStyle w:val="Listepuces1"/>
              <w:rPr>
                <w:rFonts w:ascii="Arial" w:hAnsi="Arial" w:cs="Arial"/>
                <w:szCs w:val="22"/>
              </w:rPr>
            </w:pPr>
            <w:r w:rsidRPr="00D62785">
              <w:rPr>
                <w:rFonts w:ascii="Arial" w:hAnsi="Arial" w:cs="Arial"/>
                <w:szCs w:val="22"/>
              </w:rPr>
              <w:t>le C.C.T.P</w:t>
            </w:r>
            <w:r>
              <w:rPr>
                <w:rFonts w:ascii="Arial" w:hAnsi="Arial" w:cs="Arial"/>
                <w:szCs w:val="22"/>
              </w:rPr>
              <w:t xml:space="preserve"> </w:t>
            </w:r>
            <w:r w:rsidR="001C5D0D" w:rsidRPr="001C5D0D">
              <w:rPr>
                <w:rFonts w:ascii="Arial" w:hAnsi="Arial" w:cs="Arial"/>
                <w:szCs w:val="22"/>
              </w:rPr>
              <w:t>(ou SGA SDLOG/260/O).</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E85CEB">
      <w:pPr>
        <w:pStyle w:val="Titre3"/>
      </w:pPr>
      <w:bookmarkStart w:id="21" w:name="_Toc52071126"/>
      <w:bookmarkStart w:id="22" w:name="_Toc91557609"/>
      <w:bookmarkStart w:id="23" w:name="_Toc254166743"/>
      <w:bookmarkStart w:id="24" w:name="_Toc195535242"/>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8D2D9C">
      <w:pPr>
        <w:spacing w:after="0"/>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32A56BC6" w:rsidR="00787C4D" w:rsidRDefault="00787C4D" w:rsidP="007F2ECF">
      <w:pPr>
        <w:autoSpaceDE w:val="0"/>
        <w:autoSpaceDN w:val="0"/>
        <w:adjustRightInd w:val="0"/>
        <w:spacing w:before="0" w:after="0"/>
        <w:ind w:firstLine="567"/>
        <w:rPr>
          <w:rFonts w:ascii="Arial" w:hAnsi="Arial" w:cs="Arial"/>
          <w:szCs w:val="22"/>
        </w:rPr>
      </w:pPr>
    </w:p>
    <w:p w14:paraId="0F245F14" w14:textId="77777777" w:rsidR="008D2D9C" w:rsidRPr="005A2D84" w:rsidRDefault="008D2D9C"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5E8B5930" w:rsidR="00787C4D" w:rsidRDefault="00787C4D" w:rsidP="0092132F">
      <w:pPr>
        <w:autoSpaceDE w:val="0"/>
        <w:autoSpaceDN w:val="0"/>
        <w:adjustRightInd w:val="0"/>
        <w:spacing w:before="0" w:after="0"/>
        <w:ind w:firstLine="567"/>
        <w:rPr>
          <w:rFonts w:ascii="Arial" w:hAnsi="Arial" w:cs="Arial"/>
          <w:szCs w:val="22"/>
        </w:rPr>
      </w:pPr>
    </w:p>
    <w:p w14:paraId="22E96141" w14:textId="77777777" w:rsidR="008D2D9C" w:rsidRPr="005A2D84" w:rsidRDefault="008D2D9C"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8"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9"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172431BE" w:rsidR="00A21D42" w:rsidRDefault="00A21D42" w:rsidP="00A21D42">
      <w:pPr>
        <w:autoSpaceDE w:val="0"/>
        <w:autoSpaceDN w:val="0"/>
        <w:adjustRightInd w:val="0"/>
        <w:spacing w:before="0" w:after="0"/>
        <w:ind w:firstLine="567"/>
        <w:rPr>
          <w:rFonts w:ascii="Arial" w:hAnsi="Arial" w:cs="Arial"/>
          <w:b/>
          <w:szCs w:val="22"/>
          <w:u w:val="single"/>
        </w:rPr>
      </w:pPr>
    </w:p>
    <w:p w14:paraId="629510BA" w14:textId="77777777" w:rsidR="008D2D9C" w:rsidRPr="005A2D84" w:rsidRDefault="008D2D9C"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32CFE35E"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w:t>
      </w:r>
      <w:r w:rsidR="00967C70">
        <w:rPr>
          <w:rFonts w:ascii="Arial" w:hAnsi="Arial" w:cs="Arial"/>
          <w:szCs w:val="22"/>
        </w:rPr>
        <w:t xml:space="preserve"> dispositions de l’article 2 de</w:t>
      </w:r>
      <w:r w:rsidRPr="005A2D84">
        <w:rPr>
          <w:rFonts w:ascii="Arial" w:hAnsi="Arial" w:cs="Arial"/>
          <w:szCs w:val="22"/>
        </w:rPr>
        <w:t xml:space="preserve"> l’arrêté du 22 mars 2019 relatif à la signature électronique des contrats de la commande publique</w:t>
      </w:r>
    </w:p>
    <w:p w14:paraId="20396E45" w14:textId="77777777" w:rsidR="002A4498" w:rsidRPr="005A2D84" w:rsidRDefault="00A848A9" w:rsidP="00531D2E">
      <w:pPr>
        <w:pStyle w:val="Corpsdetexte"/>
        <w:spacing w:before="0" w:after="120"/>
        <w:ind w:left="720"/>
        <w:rPr>
          <w:rFonts w:ascii="Arial" w:hAnsi="Arial" w:cs="Arial"/>
          <w:b/>
          <w:color w:val="0000FF"/>
          <w:szCs w:val="22"/>
          <w:u w:val="single"/>
        </w:rPr>
      </w:pPr>
      <w:hyperlink r:id="rId20"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E85CEB">
      <w:pPr>
        <w:pStyle w:val="Titre3"/>
      </w:pPr>
      <w:bookmarkStart w:id="27" w:name="_Toc254166744"/>
      <w:bookmarkStart w:id="28" w:name="_Toc195535243"/>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E85CEB">
      <w:pPr>
        <w:pStyle w:val="Para1"/>
        <w:tabs>
          <w:tab w:val="left" w:pos="8930"/>
        </w:tabs>
        <w:spacing w:before="120"/>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31C5D814"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0DFF3E87" w14:textId="77777777" w:rsidR="00E85CEB" w:rsidRDefault="00E85CEB" w:rsidP="007C3AFA">
      <w:pPr>
        <w:pStyle w:val="Para1"/>
        <w:tabs>
          <w:tab w:val="left" w:pos="8930"/>
        </w:tabs>
        <w:ind w:left="0"/>
        <w:jc w:val="both"/>
        <w:rPr>
          <w:rFonts w:cs="Arial"/>
          <w:szCs w:val="22"/>
        </w:rPr>
      </w:pPr>
    </w:p>
    <w:p w14:paraId="410A0417" w14:textId="77777777" w:rsidR="00443372" w:rsidRPr="005A2D84" w:rsidRDefault="00443372" w:rsidP="00E85CEB">
      <w:pPr>
        <w:pStyle w:val="Titre1"/>
        <w:numPr>
          <w:ilvl w:val="0"/>
          <w:numId w:val="7"/>
        </w:numPr>
        <w:spacing w:after="120"/>
        <w:rPr>
          <w:rFonts w:ascii="Arial" w:hAnsi="Arial" w:cs="Arial"/>
          <w:szCs w:val="22"/>
        </w:rPr>
      </w:pPr>
      <w:bookmarkStart w:id="36" w:name="_Toc234058939"/>
      <w:bookmarkStart w:id="37" w:name="_Toc195535244"/>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E85CEB">
      <w:pPr>
        <w:pStyle w:val="Titre3"/>
      </w:pPr>
      <w:bookmarkStart w:id="39" w:name="_Toc195535245"/>
      <w:r w:rsidRPr="005A2D84">
        <w:t>Jugement des candidatures</w:t>
      </w:r>
      <w:bookmarkEnd w:id="38"/>
      <w:bookmarkEnd w:id="39"/>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E85CEB">
      <w:pPr>
        <w:pStyle w:val="Titre3"/>
      </w:pPr>
      <w:bookmarkStart w:id="40" w:name="_Toc234058941"/>
      <w:bookmarkStart w:id="41" w:name="_Toc195535246"/>
      <w:r w:rsidRPr="005A2D84">
        <w:t>Critères de classement des offres et attribution du marché</w:t>
      </w:r>
      <w:bookmarkEnd w:id="40"/>
      <w:bookmarkEnd w:id="41"/>
    </w:p>
    <w:p w14:paraId="03F684BF" w14:textId="77777777" w:rsidR="001B25B5" w:rsidRPr="005A2D84" w:rsidRDefault="001B25B5" w:rsidP="006E533B">
      <w:pPr>
        <w:pStyle w:val="Paragraphe"/>
        <w:ind w:firstLine="0"/>
        <w:rPr>
          <w:rFonts w:ascii="Arial" w:hAnsi="Arial" w:cs="Arial"/>
          <w:szCs w:val="22"/>
        </w:rPr>
      </w:pPr>
      <w:bookmarkStart w:id="42" w:name="_Toc131825450"/>
      <w:bookmarkStart w:id="43"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607077BE"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 xml:space="preserve">Prix : </w:t>
      </w:r>
      <w:r w:rsidR="001E5F4E">
        <w:rPr>
          <w:rFonts w:ascii="Arial" w:hAnsi="Arial" w:cs="Arial"/>
          <w:szCs w:val="22"/>
        </w:rPr>
        <w:t>9</w:t>
      </w:r>
      <w:r w:rsidR="007F2569">
        <w:rPr>
          <w:rFonts w:ascii="Arial" w:hAnsi="Arial" w:cs="Arial"/>
          <w:szCs w:val="22"/>
        </w:rPr>
        <w:t>0</w:t>
      </w:r>
      <w:r w:rsidRPr="005A2D84">
        <w:rPr>
          <w:rFonts w:ascii="Arial" w:hAnsi="Arial" w:cs="Arial"/>
          <w:szCs w:val="22"/>
        </w:rPr>
        <w:t xml:space="preserve"> %</w:t>
      </w:r>
    </w:p>
    <w:p w14:paraId="32CEA46D" w14:textId="429D85C0" w:rsidR="00443372" w:rsidRPr="005A2D84" w:rsidRDefault="001E5F4E" w:rsidP="00F87B7B">
      <w:pPr>
        <w:numPr>
          <w:ilvl w:val="0"/>
          <w:numId w:val="8"/>
        </w:numPr>
        <w:spacing w:before="0" w:after="120"/>
        <w:ind w:left="714" w:firstLine="137"/>
        <w:jc w:val="left"/>
        <w:rPr>
          <w:rFonts w:ascii="Arial" w:hAnsi="Arial" w:cs="Arial"/>
          <w:b/>
          <w:bCs/>
          <w:szCs w:val="22"/>
        </w:rPr>
      </w:pPr>
      <w:r>
        <w:rPr>
          <w:rFonts w:ascii="Arial" w:hAnsi="Arial" w:cs="Arial"/>
          <w:szCs w:val="22"/>
        </w:rPr>
        <w:t>Délai de livraison : 1</w:t>
      </w:r>
      <w:r w:rsidR="00443372" w:rsidRPr="005A2D84">
        <w:rPr>
          <w:rFonts w:ascii="Arial" w:hAnsi="Arial" w:cs="Arial"/>
          <w:szCs w:val="22"/>
        </w:rPr>
        <w:t>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60894876"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2E7265CA"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CF378C">
        <w:rPr>
          <w:b/>
          <w:sz w:val="22"/>
          <w:szCs w:val="22"/>
        </w:rPr>
        <w:t xml:space="preserve">référence </w:t>
      </w:r>
      <w:r w:rsidR="00741B78" w:rsidRPr="00CF378C">
        <w:rPr>
          <w:b/>
          <w:sz w:val="22"/>
          <w:szCs w:val="22"/>
        </w:rPr>
        <w:t>SACRAL N-CORENG/NMCRL</w:t>
      </w:r>
      <w:r w:rsidR="00741B78" w:rsidRPr="00741B78">
        <w:rPr>
          <w:sz w:val="22"/>
          <w:szCs w:val="22"/>
        </w:rPr>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577FF5">
      <w:pPr>
        <w:spacing w:before="0" w:after="0"/>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577FF5">
      <w:pPr>
        <w:spacing w:before="0" w:after="0"/>
        <w:ind w:firstLine="426"/>
        <w:rPr>
          <w:rFonts w:ascii="Arial" w:hAnsi="Arial" w:cs="Arial"/>
          <w:szCs w:val="22"/>
        </w:rPr>
      </w:pPr>
    </w:p>
    <w:p w14:paraId="74DDF687" w14:textId="77777777" w:rsidR="003E25FB" w:rsidRPr="005A2D84" w:rsidRDefault="003E25FB" w:rsidP="00577FF5">
      <w:pPr>
        <w:spacing w:before="0" w:after="0"/>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577FF5">
      <w:pPr>
        <w:spacing w:after="120"/>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4DC9A41" w14:textId="0AFDCB6A" w:rsidR="00624D23" w:rsidRDefault="00FB7427" w:rsidP="00FB7427">
      <w:pPr>
        <w:spacing w:beforeLines="60" w:before="144" w:afterLines="60" w:after="144"/>
        <w:rPr>
          <w:rFonts w:ascii="Arial" w:hAnsi="Arial" w:cs="Arial"/>
          <w:color w:val="000000"/>
          <w:szCs w:val="22"/>
          <w:u w:val="single"/>
        </w:rPr>
      </w:pPr>
      <w:r w:rsidRPr="00FB7427">
        <w:rPr>
          <w:rFonts w:ascii="Arial" w:hAnsi="Arial" w:cs="Arial"/>
          <w:color w:val="000000"/>
          <w:szCs w:val="22"/>
          <w:u w:val="single"/>
        </w:rPr>
        <w:t>Evolutions de références :</w:t>
      </w:r>
    </w:p>
    <w:p w14:paraId="45715CC7" w14:textId="2CA728A8" w:rsidR="00FB7427" w:rsidRPr="00FB7427" w:rsidRDefault="00FB7427" w:rsidP="00577FF5">
      <w:pPr>
        <w:spacing w:before="0" w:after="120"/>
        <w:rPr>
          <w:rFonts w:ascii="Arial" w:hAnsi="Arial" w:cs="Arial"/>
          <w:color w:val="000000"/>
          <w:szCs w:val="22"/>
        </w:rPr>
      </w:pPr>
      <w:r w:rsidRPr="00FB7427">
        <w:rPr>
          <w:rFonts w:ascii="Arial" w:hAnsi="Arial" w:cs="Arial"/>
          <w:color w:val="000000"/>
          <w:szCs w:val="22"/>
        </w:rPr>
        <w:t xml:space="preserve">Les évolutions de référence de la base </w:t>
      </w:r>
      <w:r w:rsidRPr="00FB7427">
        <w:rPr>
          <w:rFonts w:ascii="Arial" w:hAnsi="Arial" w:cs="Arial"/>
          <w:b/>
          <w:color w:val="000000"/>
          <w:szCs w:val="22"/>
        </w:rPr>
        <w:t>SACRAL N-CORENG/NMCRL</w:t>
      </w:r>
      <w:r w:rsidRPr="00FB7427">
        <w:rPr>
          <w:rFonts w:ascii="Arial" w:hAnsi="Arial" w:cs="Arial"/>
          <w:color w:val="000000"/>
          <w:szCs w:val="22"/>
        </w:rPr>
        <w:t xml:space="preserve"> sont acceptées.</w:t>
      </w:r>
      <w:r>
        <w:rPr>
          <w:rFonts w:ascii="Arial" w:hAnsi="Arial" w:cs="Arial"/>
          <w:color w:val="000000"/>
          <w:szCs w:val="22"/>
        </w:rPr>
        <w:t xml:space="preserve"> Dans ce cas, produire </w:t>
      </w:r>
      <w:r w:rsidRPr="00FB7427">
        <w:rPr>
          <w:rFonts w:ascii="Arial" w:hAnsi="Arial" w:cs="Arial"/>
          <w:b/>
          <w:color w:val="000000"/>
          <w:szCs w:val="22"/>
        </w:rPr>
        <w:t>le</w:t>
      </w:r>
      <w:r>
        <w:rPr>
          <w:rFonts w:ascii="Arial" w:hAnsi="Arial" w:cs="Arial"/>
          <w:color w:val="000000"/>
          <w:szCs w:val="22"/>
        </w:rPr>
        <w:t xml:space="preserve"> </w:t>
      </w:r>
      <w:r w:rsidRPr="00FB7427">
        <w:rPr>
          <w:rFonts w:ascii="Arial" w:hAnsi="Arial" w:cs="Arial"/>
          <w:b/>
          <w:color w:val="000000"/>
          <w:szCs w:val="22"/>
        </w:rPr>
        <w:t>justificatif fabricant</w:t>
      </w:r>
      <w:r>
        <w:rPr>
          <w:rFonts w:ascii="Arial" w:hAnsi="Arial" w:cs="Arial"/>
          <w:color w:val="000000"/>
          <w:szCs w:val="22"/>
        </w:rPr>
        <w:t xml:space="preserve"> précisant cette évolution.</w:t>
      </w:r>
    </w:p>
    <w:p w14:paraId="530EB559" w14:textId="740DABEB"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Equivalences</w:t>
      </w:r>
      <w:r w:rsidR="00FB7427">
        <w:rPr>
          <w:rFonts w:ascii="Arial" w:hAnsi="Arial" w:cs="Arial"/>
          <w:color w:val="000000"/>
          <w:szCs w:val="22"/>
          <w:u w:val="single"/>
        </w:rPr>
        <w:t>/Remplaçants</w:t>
      </w:r>
      <w:r w:rsidRPr="005A2D84">
        <w:rPr>
          <w:rFonts w:ascii="Arial" w:hAnsi="Arial" w:cs="Arial"/>
          <w:color w:val="000000"/>
          <w:szCs w:val="22"/>
          <w:u w:val="single"/>
        </w:rPr>
        <w:t xml:space="preserve"> : </w:t>
      </w:r>
    </w:p>
    <w:p w14:paraId="765002DA" w14:textId="6DFC5B30" w:rsidR="00443372" w:rsidRPr="005A2D84" w:rsidRDefault="00443372" w:rsidP="00577FF5">
      <w:pPr>
        <w:tabs>
          <w:tab w:val="left" w:pos="426"/>
        </w:tabs>
        <w:spacing w:before="0"/>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3C4EA7" w:rsidRPr="003C4EA7">
        <w:rPr>
          <w:rFonts w:ascii="Arial" w:hAnsi="Arial" w:cs="Arial"/>
          <w:b/>
          <w:color w:val="000000"/>
          <w:szCs w:val="22"/>
        </w:rPr>
        <w:t xml:space="preserve">SACRAL N-CORENG/NMCRL </w:t>
      </w:r>
      <w:r w:rsidRPr="005A2D84">
        <w:rPr>
          <w:rFonts w:ascii="Arial" w:hAnsi="Arial" w:cs="Arial"/>
          <w:color w:val="000000"/>
          <w:szCs w:val="22"/>
        </w:rPr>
        <w:t>sont considérés comme des équivalences lorsqu’il n’y a pas d’obsolescence. Les équivalences sont autorisées.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AD7AA82"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3C4EA7" w:rsidRPr="003C4EA7">
        <w:rPr>
          <w:rFonts w:ascii="Arial" w:hAnsi="Arial" w:cs="Arial"/>
          <w:color w:val="000000"/>
          <w:szCs w:val="22"/>
        </w:rPr>
        <w:t>SACRAL N-CORENG/NMCRL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329F3BD9"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5DB04BAE" w14:textId="77777777" w:rsidR="007339D5" w:rsidRPr="006B6F46" w:rsidRDefault="007339D5" w:rsidP="007339D5">
      <w:pPr>
        <w:pStyle w:val="western"/>
        <w:spacing w:before="60" w:after="12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4F5429BA" w14:textId="77777777" w:rsidR="007339D5" w:rsidRPr="006B6F46" w:rsidRDefault="007339D5" w:rsidP="007339D5">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AD1A467" w14:textId="77777777" w:rsidR="007339D5" w:rsidRPr="006B6F46" w:rsidRDefault="007339D5" w:rsidP="007339D5">
      <w:pPr>
        <w:spacing w:before="0"/>
        <w:ind w:left="284" w:hanging="208"/>
        <w:rPr>
          <w:rFonts w:ascii="Arial" w:hAnsi="Arial" w:cs="Arial"/>
        </w:rPr>
      </w:pPr>
      <w:r w:rsidRPr="006B6F46">
        <w:rPr>
          <w:rFonts w:ascii="Arial" w:hAnsi="Arial" w:cs="Arial"/>
        </w:rPr>
        <w:t xml:space="preserve">Exemple : </w:t>
      </w:r>
    </w:p>
    <w:p w14:paraId="30E6CD02" w14:textId="74109CA6" w:rsidR="003E25FB" w:rsidRDefault="007339D5" w:rsidP="006E533B">
      <w:pPr>
        <w:tabs>
          <w:tab w:val="left" w:pos="0"/>
        </w:tabs>
        <w:spacing w:before="120" w:after="0"/>
        <w:ind w:right="40"/>
        <w:rPr>
          <w:rFonts w:ascii="Arial" w:hAnsi="Arial" w:cs="Arial"/>
          <w:color w:val="000000"/>
          <w:szCs w:val="22"/>
        </w:rPr>
      </w:pPr>
      <w:r>
        <w:rPr>
          <w:noProof/>
        </w:rPr>
        <w:drawing>
          <wp:inline distT="0" distB="0" distL="0" distR="0" wp14:anchorId="2D857F0C" wp14:editId="7567AFF2">
            <wp:extent cx="1543050" cy="895350"/>
            <wp:effectExtent l="0" t="0" r="0" b="0"/>
            <wp:docPr id="2"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3C56767B" w14:textId="77777777" w:rsidR="007339D5" w:rsidRPr="005A2D84" w:rsidRDefault="007339D5"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rsidP="00577FF5">
      <w:pPr>
        <w:spacing w:before="0" w:after="0"/>
        <w:ind w:left="714"/>
        <w:jc w:val="left"/>
        <w:rPr>
          <w:rFonts w:ascii="Arial" w:hAnsi="Arial" w:cs="Arial"/>
          <w:b/>
          <w:bCs/>
          <w:color w:val="000000"/>
          <w:szCs w:val="22"/>
        </w:rPr>
      </w:pPr>
    </w:p>
    <w:p w14:paraId="773908B3" w14:textId="130B10C0" w:rsidR="00443372" w:rsidRPr="005A2D84" w:rsidRDefault="00443372" w:rsidP="00577FF5">
      <w:pPr>
        <w:spacing w:before="0" w:after="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577FF5">
      <w:pPr>
        <w:pStyle w:val="Normalcentr"/>
        <w:widowControl w:val="0"/>
        <w:autoSpaceDE w:val="0"/>
        <w:autoSpaceDN w:val="0"/>
        <w:adjustRightInd w:val="0"/>
        <w:spacing w:after="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77777777" w:rsidR="00443372" w:rsidRPr="005A2D84" w:rsidRDefault="00443372"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73D05FE2"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00D813BC">
        <w:rPr>
          <w:rFonts w:ascii="Arial" w:hAnsi="Arial" w:cs="Arial"/>
          <w:b/>
          <w:bCs/>
          <w:szCs w:val="22"/>
        </w:rPr>
        <w:t xml:space="preserve"> Note finale = (0,9</w:t>
      </w:r>
      <w:r w:rsidRPr="005A2D84">
        <w:rPr>
          <w:rFonts w:ascii="Arial" w:hAnsi="Arial" w:cs="Arial"/>
          <w:b/>
          <w:bCs/>
          <w:szCs w:val="22"/>
        </w:rPr>
        <w:t>0 x NP</w:t>
      </w:r>
      <w:r w:rsidR="007F793A" w:rsidRPr="005A2D84">
        <w:rPr>
          <w:rFonts w:ascii="Arial" w:hAnsi="Arial" w:cs="Arial"/>
          <w:b/>
          <w:bCs/>
          <w:szCs w:val="22"/>
        </w:rPr>
        <w:t>G</w:t>
      </w:r>
      <w:r w:rsidR="00D813BC">
        <w:rPr>
          <w:rFonts w:ascii="Arial" w:hAnsi="Arial" w:cs="Arial"/>
          <w:b/>
          <w:bCs/>
          <w:szCs w:val="22"/>
        </w:rPr>
        <w:t>) + (0,1</w:t>
      </w:r>
      <w:r w:rsidRPr="005A2D84">
        <w:rPr>
          <w:rFonts w:ascii="Arial" w:hAnsi="Arial" w:cs="Arial"/>
          <w:b/>
          <w:bCs/>
          <w:szCs w:val="22"/>
        </w:rPr>
        <w:t>0 x ND).</w:t>
      </w:r>
    </w:p>
    <w:p w14:paraId="3AA424E9" w14:textId="77777777" w:rsidR="00443372" w:rsidRPr="005A2D84" w:rsidRDefault="00443372" w:rsidP="00577FF5">
      <w:pPr>
        <w:tabs>
          <w:tab w:val="left" w:pos="11057"/>
        </w:tabs>
        <w:spacing w:before="0"/>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195535247"/>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6B2BB6A3" w:rsidR="00FF13F7" w:rsidRPr="005A2D84" w:rsidRDefault="00FF13F7" w:rsidP="00E93168">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 le cahier des clauses techniques particulières</w:t>
      </w:r>
      <w:r w:rsidR="007B25BD">
        <w:rPr>
          <w:rFonts w:ascii="Arial" w:hAnsi="Arial" w:cs="Arial"/>
          <w:szCs w:val="22"/>
        </w:rPr>
        <w:t xml:space="preserve"> (CCTP)</w:t>
      </w:r>
      <w:r w:rsidR="001C5D0D">
        <w:rPr>
          <w:rFonts w:ascii="Arial" w:hAnsi="Arial" w:cs="Arial"/>
          <w:szCs w:val="22"/>
        </w:rPr>
        <w:t xml:space="preserve"> : </w:t>
      </w:r>
      <w:r w:rsidR="001C5D0D" w:rsidRPr="001C5D0D">
        <w:rPr>
          <w:rFonts w:ascii="Arial" w:hAnsi="Arial" w:cs="Arial"/>
          <w:szCs w:val="22"/>
        </w:rPr>
        <w:t>SGA SDLOG/260/O</w:t>
      </w:r>
      <w:r w:rsidRPr="005A2D84">
        <w:rPr>
          <w:rFonts w:ascii="Arial" w:hAnsi="Arial" w:cs="Arial"/>
          <w:szCs w:val="22"/>
        </w:rPr>
        <w:t>.</w:t>
      </w:r>
    </w:p>
    <w:sectPr w:rsidR="00FF13F7" w:rsidRPr="005A2D84">
      <w:headerReference w:type="even" r:id="rId23"/>
      <w:headerReference w:type="default" r:id="rId24"/>
      <w:footerReference w:type="even" r:id="rId25"/>
      <w:headerReference w:type="first" r:id="rId26"/>
      <w:footerReference w:type="first" r:id="rId27"/>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D685C" w14:textId="77777777" w:rsidR="003777C1" w:rsidRDefault="003777C1">
      <w:r>
        <w:separator/>
      </w:r>
    </w:p>
  </w:endnote>
  <w:endnote w:type="continuationSeparator" w:id="0">
    <w:p w14:paraId="76557DDB" w14:textId="77777777" w:rsidR="003777C1" w:rsidRDefault="00377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B4E6E" w14:textId="77777777" w:rsidR="00A848A9" w:rsidRDefault="00A848A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0EED02F7"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N° du marché</w:t>
    </w:r>
    <w:r w:rsidR="00BA32D0">
      <w:rPr>
        <w:rStyle w:val="Numrodepage"/>
        <w:rFonts w:ascii="Calibri" w:hAnsi="Calibri" w:cs="Calibri"/>
        <w:sz w:val="12"/>
        <w:szCs w:val="12"/>
      </w:rPr>
      <w:t> </w:t>
    </w:r>
    <w:r w:rsidR="00BA32D0">
      <w:rPr>
        <w:rStyle w:val="Numrodepage"/>
        <w:rFonts w:ascii="Marianne" w:hAnsi="Marianne"/>
        <w:sz w:val="12"/>
        <w:szCs w:val="12"/>
      </w:rPr>
      <w:t xml:space="preserve">: </w:t>
    </w:r>
    <w:r w:rsidR="00BA32D0">
      <w:rPr>
        <w:rStyle w:val="Numrodepage"/>
        <w:rFonts w:ascii="Marianne" w:hAnsi="Marianne"/>
        <w:sz w:val="12"/>
        <w:szCs w:val="12"/>
      </w:rPr>
      <w:t>S2</w:t>
    </w:r>
    <w:r w:rsidR="00A848A9">
      <w:rPr>
        <w:rStyle w:val="Numrodepage"/>
        <w:rFonts w:ascii="Marianne" w:hAnsi="Marianne"/>
        <w:sz w:val="12"/>
        <w:szCs w:val="12"/>
      </w:rPr>
      <w:t>26B00107</w:t>
    </w:r>
    <w:bookmarkStart w:id="1" w:name="_GoBack"/>
    <w:bookmarkEnd w:id="1"/>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A848A9">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A848A9">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61BFC" w14:textId="77777777" w:rsidR="00A848A9" w:rsidRDefault="00A848A9">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C724C" w14:textId="77777777" w:rsidR="003777C1" w:rsidRDefault="003777C1">
      <w:pPr>
        <w:pStyle w:val="Pieddepage"/>
      </w:pPr>
    </w:p>
  </w:footnote>
  <w:footnote w:type="continuationSeparator" w:id="0">
    <w:p w14:paraId="3ED68C09" w14:textId="77777777" w:rsidR="003777C1" w:rsidRDefault="003777C1">
      <w:r>
        <w:continuationSeparator/>
      </w:r>
    </w:p>
  </w:footnote>
  <w:footnote w:id="1">
    <w:p w14:paraId="488BF885" w14:textId="3B30142E"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E05791" w:rsidRPr="00E05791">
        <w:rPr>
          <w:rFonts w:ascii="Arial" w:hAnsi="Arial" w:cs="Arial"/>
          <w:b/>
          <w:sz w:val="14"/>
          <w:szCs w:val="14"/>
        </w:rPr>
        <w:t>SACRAL N-CORENG</w:t>
      </w:r>
      <w:r w:rsidRPr="00B70DE8">
        <w:rPr>
          <w:rFonts w:ascii="Arial" w:hAnsi="Arial" w:cs="Arial"/>
          <w:sz w:val="14"/>
          <w:szCs w:val="14"/>
        </w:rPr>
        <w:t xml:space="preserve">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anchor="/" w:history="1">
        <w:r w:rsidR="00B1515C" w:rsidRPr="006C60DC">
          <w:rPr>
            <w:rStyle w:val="Lienhypertexte"/>
            <w:rFonts w:ascii="Arial" w:hAnsi="Arial" w:cs="Arial"/>
            <w:sz w:val="14"/>
            <w:szCs w:val="14"/>
          </w:rPr>
          <w:t>http://www.nato.int/structur/AC/135/nmcrl/index.html#/</w:t>
        </w:r>
      </w:hyperlink>
    </w:p>
    <w:p w14:paraId="3CC9DFA2" w14:textId="6170DB42"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F78A5" w14:textId="77777777" w:rsidR="00A848A9" w:rsidRDefault="00A848A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39A12" w14:textId="77777777" w:rsidR="00A848A9" w:rsidRDefault="00A848A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7F3EF" w14:textId="77777777" w:rsidR="00A848A9" w:rsidRDefault="00A848A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432E438"/>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34B9A"/>
    <w:rsid w:val="00137786"/>
    <w:rsid w:val="001450F2"/>
    <w:rsid w:val="001456AD"/>
    <w:rsid w:val="00150368"/>
    <w:rsid w:val="0015718D"/>
    <w:rsid w:val="00163631"/>
    <w:rsid w:val="0016627F"/>
    <w:rsid w:val="00172D1B"/>
    <w:rsid w:val="00174005"/>
    <w:rsid w:val="001818E7"/>
    <w:rsid w:val="0018244B"/>
    <w:rsid w:val="00185778"/>
    <w:rsid w:val="001860DD"/>
    <w:rsid w:val="001867DF"/>
    <w:rsid w:val="0018683A"/>
    <w:rsid w:val="001942ED"/>
    <w:rsid w:val="001958C6"/>
    <w:rsid w:val="00196650"/>
    <w:rsid w:val="001A0B75"/>
    <w:rsid w:val="001B25B5"/>
    <w:rsid w:val="001B490C"/>
    <w:rsid w:val="001B5DA5"/>
    <w:rsid w:val="001B7D05"/>
    <w:rsid w:val="001C5D0D"/>
    <w:rsid w:val="001E5F4E"/>
    <w:rsid w:val="001F08E5"/>
    <w:rsid w:val="001F139A"/>
    <w:rsid w:val="001F49F9"/>
    <w:rsid w:val="001F6E45"/>
    <w:rsid w:val="002047E4"/>
    <w:rsid w:val="00204806"/>
    <w:rsid w:val="00206A5C"/>
    <w:rsid w:val="0021019E"/>
    <w:rsid w:val="002125A9"/>
    <w:rsid w:val="00222C1A"/>
    <w:rsid w:val="002330C6"/>
    <w:rsid w:val="0024279A"/>
    <w:rsid w:val="00247FBF"/>
    <w:rsid w:val="00250E53"/>
    <w:rsid w:val="00253765"/>
    <w:rsid w:val="002573EF"/>
    <w:rsid w:val="00261796"/>
    <w:rsid w:val="00265080"/>
    <w:rsid w:val="002719DF"/>
    <w:rsid w:val="00274BCC"/>
    <w:rsid w:val="00287E55"/>
    <w:rsid w:val="00297F17"/>
    <w:rsid w:val="002A2AF4"/>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33F"/>
    <w:rsid w:val="0036780B"/>
    <w:rsid w:val="00370889"/>
    <w:rsid w:val="00372A76"/>
    <w:rsid w:val="003777C1"/>
    <w:rsid w:val="00380EA3"/>
    <w:rsid w:val="003835BC"/>
    <w:rsid w:val="00384C4D"/>
    <w:rsid w:val="00393EEF"/>
    <w:rsid w:val="00397821"/>
    <w:rsid w:val="003A6FAF"/>
    <w:rsid w:val="003B10B0"/>
    <w:rsid w:val="003B6F17"/>
    <w:rsid w:val="003C040D"/>
    <w:rsid w:val="003C2AE3"/>
    <w:rsid w:val="003C4EA7"/>
    <w:rsid w:val="003C5C7B"/>
    <w:rsid w:val="003E25FB"/>
    <w:rsid w:val="003E481E"/>
    <w:rsid w:val="003E75AD"/>
    <w:rsid w:val="003F15CF"/>
    <w:rsid w:val="003F33CC"/>
    <w:rsid w:val="003F42A0"/>
    <w:rsid w:val="003F6663"/>
    <w:rsid w:val="00400CB2"/>
    <w:rsid w:val="004021CD"/>
    <w:rsid w:val="0040797D"/>
    <w:rsid w:val="00410B8D"/>
    <w:rsid w:val="00412981"/>
    <w:rsid w:val="00416111"/>
    <w:rsid w:val="00420826"/>
    <w:rsid w:val="00421458"/>
    <w:rsid w:val="00423B81"/>
    <w:rsid w:val="004254AA"/>
    <w:rsid w:val="0042623E"/>
    <w:rsid w:val="00426786"/>
    <w:rsid w:val="00433A50"/>
    <w:rsid w:val="004408DF"/>
    <w:rsid w:val="00443052"/>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C372E"/>
    <w:rsid w:val="004D133B"/>
    <w:rsid w:val="004E2E74"/>
    <w:rsid w:val="004F11A3"/>
    <w:rsid w:val="004F18E4"/>
    <w:rsid w:val="004F3A1A"/>
    <w:rsid w:val="005041F7"/>
    <w:rsid w:val="00507886"/>
    <w:rsid w:val="00512D19"/>
    <w:rsid w:val="005226FF"/>
    <w:rsid w:val="00531016"/>
    <w:rsid w:val="00531534"/>
    <w:rsid w:val="00531D2E"/>
    <w:rsid w:val="005323A9"/>
    <w:rsid w:val="00535200"/>
    <w:rsid w:val="005462A7"/>
    <w:rsid w:val="005509C8"/>
    <w:rsid w:val="00551B1C"/>
    <w:rsid w:val="005568FD"/>
    <w:rsid w:val="00557D4F"/>
    <w:rsid w:val="00562E6B"/>
    <w:rsid w:val="00567D49"/>
    <w:rsid w:val="00571F37"/>
    <w:rsid w:val="0057269A"/>
    <w:rsid w:val="00573E98"/>
    <w:rsid w:val="00577FF5"/>
    <w:rsid w:val="005825DC"/>
    <w:rsid w:val="00591563"/>
    <w:rsid w:val="00593AFA"/>
    <w:rsid w:val="005A03C6"/>
    <w:rsid w:val="005A2D84"/>
    <w:rsid w:val="005A47E9"/>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3323"/>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70B56"/>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5AED"/>
    <w:rsid w:val="00716703"/>
    <w:rsid w:val="00730196"/>
    <w:rsid w:val="00730A95"/>
    <w:rsid w:val="00730E74"/>
    <w:rsid w:val="007339D5"/>
    <w:rsid w:val="00736414"/>
    <w:rsid w:val="00741B78"/>
    <w:rsid w:val="00743C4E"/>
    <w:rsid w:val="0074749B"/>
    <w:rsid w:val="00750E52"/>
    <w:rsid w:val="00762C36"/>
    <w:rsid w:val="00770FC3"/>
    <w:rsid w:val="007730A2"/>
    <w:rsid w:val="00787031"/>
    <w:rsid w:val="00787C4D"/>
    <w:rsid w:val="007943EA"/>
    <w:rsid w:val="0079445E"/>
    <w:rsid w:val="0079605E"/>
    <w:rsid w:val="007A311A"/>
    <w:rsid w:val="007A50BF"/>
    <w:rsid w:val="007B083A"/>
    <w:rsid w:val="007B0FEF"/>
    <w:rsid w:val="007B25BD"/>
    <w:rsid w:val="007B34B3"/>
    <w:rsid w:val="007C23F4"/>
    <w:rsid w:val="007C3AFA"/>
    <w:rsid w:val="007D3E8C"/>
    <w:rsid w:val="007D5731"/>
    <w:rsid w:val="007D5CCE"/>
    <w:rsid w:val="007E4C23"/>
    <w:rsid w:val="007F2569"/>
    <w:rsid w:val="007F2ECF"/>
    <w:rsid w:val="007F55EC"/>
    <w:rsid w:val="007F793A"/>
    <w:rsid w:val="007F7BE0"/>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14D1"/>
    <w:rsid w:val="008D225A"/>
    <w:rsid w:val="008D2D9C"/>
    <w:rsid w:val="008F142B"/>
    <w:rsid w:val="008F455E"/>
    <w:rsid w:val="0092132F"/>
    <w:rsid w:val="0092138C"/>
    <w:rsid w:val="009219A8"/>
    <w:rsid w:val="00926641"/>
    <w:rsid w:val="00935366"/>
    <w:rsid w:val="00941583"/>
    <w:rsid w:val="009457AE"/>
    <w:rsid w:val="009507FD"/>
    <w:rsid w:val="009558E8"/>
    <w:rsid w:val="009671FA"/>
    <w:rsid w:val="00967C70"/>
    <w:rsid w:val="0097676C"/>
    <w:rsid w:val="0097693F"/>
    <w:rsid w:val="009815EB"/>
    <w:rsid w:val="00994332"/>
    <w:rsid w:val="00996A01"/>
    <w:rsid w:val="00996F7E"/>
    <w:rsid w:val="009A127F"/>
    <w:rsid w:val="009A2586"/>
    <w:rsid w:val="009A4FF4"/>
    <w:rsid w:val="009A5442"/>
    <w:rsid w:val="009B1474"/>
    <w:rsid w:val="009D07BA"/>
    <w:rsid w:val="009E06C7"/>
    <w:rsid w:val="009E20EE"/>
    <w:rsid w:val="009F5A4A"/>
    <w:rsid w:val="00A01B09"/>
    <w:rsid w:val="00A13953"/>
    <w:rsid w:val="00A14E53"/>
    <w:rsid w:val="00A21D42"/>
    <w:rsid w:val="00A25970"/>
    <w:rsid w:val="00A268A9"/>
    <w:rsid w:val="00A27CD7"/>
    <w:rsid w:val="00A316DE"/>
    <w:rsid w:val="00A33EFF"/>
    <w:rsid w:val="00A41CBD"/>
    <w:rsid w:val="00A4467C"/>
    <w:rsid w:val="00A44830"/>
    <w:rsid w:val="00A558A7"/>
    <w:rsid w:val="00A574DC"/>
    <w:rsid w:val="00A57796"/>
    <w:rsid w:val="00A70218"/>
    <w:rsid w:val="00A73BE1"/>
    <w:rsid w:val="00A75479"/>
    <w:rsid w:val="00A75486"/>
    <w:rsid w:val="00A848A9"/>
    <w:rsid w:val="00A87025"/>
    <w:rsid w:val="00A87587"/>
    <w:rsid w:val="00A9140A"/>
    <w:rsid w:val="00AA062C"/>
    <w:rsid w:val="00AA167F"/>
    <w:rsid w:val="00AA22F6"/>
    <w:rsid w:val="00AA3F05"/>
    <w:rsid w:val="00AB3BD3"/>
    <w:rsid w:val="00AB62B7"/>
    <w:rsid w:val="00AC72F3"/>
    <w:rsid w:val="00AD2F59"/>
    <w:rsid w:val="00AD4E54"/>
    <w:rsid w:val="00AD6911"/>
    <w:rsid w:val="00B00090"/>
    <w:rsid w:val="00B037B7"/>
    <w:rsid w:val="00B143C0"/>
    <w:rsid w:val="00B1515C"/>
    <w:rsid w:val="00B15160"/>
    <w:rsid w:val="00B1776B"/>
    <w:rsid w:val="00B17FD2"/>
    <w:rsid w:val="00B222AC"/>
    <w:rsid w:val="00B31FA3"/>
    <w:rsid w:val="00B35C0F"/>
    <w:rsid w:val="00B362B2"/>
    <w:rsid w:val="00B37A6E"/>
    <w:rsid w:val="00B41916"/>
    <w:rsid w:val="00B41B21"/>
    <w:rsid w:val="00B47AAC"/>
    <w:rsid w:val="00B503DB"/>
    <w:rsid w:val="00B512E0"/>
    <w:rsid w:val="00B55F13"/>
    <w:rsid w:val="00B66FD2"/>
    <w:rsid w:val="00B67B7A"/>
    <w:rsid w:val="00B70DE8"/>
    <w:rsid w:val="00B7121C"/>
    <w:rsid w:val="00B7195B"/>
    <w:rsid w:val="00B926CD"/>
    <w:rsid w:val="00B95E47"/>
    <w:rsid w:val="00B95F62"/>
    <w:rsid w:val="00BA32D0"/>
    <w:rsid w:val="00BA5216"/>
    <w:rsid w:val="00BB30F4"/>
    <w:rsid w:val="00BB5E1F"/>
    <w:rsid w:val="00BC39DA"/>
    <w:rsid w:val="00BC6D79"/>
    <w:rsid w:val="00BC6F1D"/>
    <w:rsid w:val="00BD26E9"/>
    <w:rsid w:val="00BD7AE0"/>
    <w:rsid w:val="00BE3E28"/>
    <w:rsid w:val="00BF1776"/>
    <w:rsid w:val="00BF27B0"/>
    <w:rsid w:val="00C03240"/>
    <w:rsid w:val="00C03B5A"/>
    <w:rsid w:val="00C03D7A"/>
    <w:rsid w:val="00C10C59"/>
    <w:rsid w:val="00C12C91"/>
    <w:rsid w:val="00C20131"/>
    <w:rsid w:val="00C202B5"/>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83A"/>
    <w:rsid w:val="00CA1D9A"/>
    <w:rsid w:val="00CA242B"/>
    <w:rsid w:val="00CA2472"/>
    <w:rsid w:val="00CA642D"/>
    <w:rsid w:val="00CB209D"/>
    <w:rsid w:val="00CB3BF1"/>
    <w:rsid w:val="00CB4526"/>
    <w:rsid w:val="00CB4938"/>
    <w:rsid w:val="00CC2B1D"/>
    <w:rsid w:val="00CC69C0"/>
    <w:rsid w:val="00CC7263"/>
    <w:rsid w:val="00CE4B06"/>
    <w:rsid w:val="00CE618A"/>
    <w:rsid w:val="00CE7250"/>
    <w:rsid w:val="00CE78E2"/>
    <w:rsid w:val="00CF02E8"/>
    <w:rsid w:val="00CF202F"/>
    <w:rsid w:val="00CF378C"/>
    <w:rsid w:val="00CF3994"/>
    <w:rsid w:val="00CF5DA4"/>
    <w:rsid w:val="00CF6C32"/>
    <w:rsid w:val="00CF77E4"/>
    <w:rsid w:val="00D00C43"/>
    <w:rsid w:val="00D05C9B"/>
    <w:rsid w:val="00D1068D"/>
    <w:rsid w:val="00D157B7"/>
    <w:rsid w:val="00D16694"/>
    <w:rsid w:val="00D17CA8"/>
    <w:rsid w:val="00D238B0"/>
    <w:rsid w:val="00D3692A"/>
    <w:rsid w:val="00D42E20"/>
    <w:rsid w:val="00D452AD"/>
    <w:rsid w:val="00D4578D"/>
    <w:rsid w:val="00D61433"/>
    <w:rsid w:val="00D61899"/>
    <w:rsid w:val="00D63DBE"/>
    <w:rsid w:val="00D671D4"/>
    <w:rsid w:val="00D67482"/>
    <w:rsid w:val="00D74C43"/>
    <w:rsid w:val="00D75D06"/>
    <w:rsid w:val="00D77F33"/>
    <w:rsid w:val="00D813BC"/>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5791"/>
    <w:rsid w:val="00E0641F"/>
    <w:rsid w:val="00E0694E"/>
    <w:rsid w:val="00E10B73"/>
    <w:rsid w:val="00E1158E"/>
    <w:rsid w:val="00E149AF"/>
    <w:rsid w:val="00E20253"/>
    <w:rsid w:val="00E2082C"/>
    <w:rsid w:val="00E21C09"/>
    <w:rsid w:val="00E22119"/>
    <w:rsid w:val="00E2629D"/>
    <w:rsid w:val="00E26AEF"/>
    <w:rsid w:val="00E32191"/>
    <w:rsid w:val="00E32F89"/>
    <w:rsid w:val="00E33492"/>
    <w:rsid w:val="00E33D8C"/>
    <w:rsid w:val="00E372EF"/>
    <w:rsid w:val="00E46CB7"/>
    <w:rsid w:val="00E60DF4"/>
    <w:rsid w:val="00E76452"/>
    <w:rsid w:val="00E82BAE"/>
    <w:rsid w:val="00E82F8D"/>
    <w:rsid w:val="00E85CEB"/>
    <w:rsid w:val="00E86671"/>
    <w:rsid w:val="00E925C3"/>
    <w:rsid w:val="00E93168"/>
    <w:rsid w:val="00EA172F"/>
    <w:rsid w:val="00EA4AED"/>
    <w:rsid w:val="00EC12D7"/>
    <w:rsid w:val="00EE32EC"/>
    <w:rsid w:val="00EE690C"/>
    <w:rsid w:val="00EF28FF"/>
    <w:rsid w:val="00EF30FF"/>
    <w:rsid w:val="00F045C9"/>
    <w:rsid w:val="00F0476A"/>
    <w:rsid w:val="00F10775"/>
    <w:rsid w:val="00F22FBE"/>
    <w:rsid w:val="00F360F4"/>
    <w:rsid w:val="00F37562"/>
    <w:rsid w:val="00F4541C"/>
    <w:rsid w:val="00F46635"/>
    <w:rsid w:val="00F51A48"/>
    <w:rsid w:val="00F534D5"/>
    <w:rsid w:val="00F56E6C"/>
    <w:rsid w:val="00F57232"/>
    <w:rsid w:val="00F577D5"/>
    <w:rsid w:val="00F66CFF"/>
    <w:rsid w:val="00F77692"/>
    <w:rsid w:val="00F87B7B"/>
    <w:rsid w:val="00F92AD4"/>
    <w:rsid w:val="00F95308"/>
    <w:rsid w:val="00F97C39"/>
    <w:rsid w:val="00FA17FB"/>
    <w:rsid w:val="00FA2400"/>
    <w:rsid w:val="00FA6C7E"/>
    <w:rsid w:val="00FB0615"/>
    <w:rsid w:val="00FB2159"/>
    <w:rsid w:val="00FB6562"/>
    <w:rsid w:val="00FB7427"/>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21"/>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E85CEB"/>
    <w:pPr>
      <w:keepNext/>
      <w:numPr>
        <w:ilvl w:val="1"/>
        <w:numId w:val="7"/>
      </w:numPr>
      <w:spacing w:before="0" w:after="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www.marches-publics.gouv.fr"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achats.defense.gouv.fr"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march&#233;s-publics.gouv.fr" TargetMode="External"/><Relationship Id="rId20" Type="http://schemas.openxmlformats.org/officeDocument/2006/relationships/hyperlink" Target="https://www.legifrance.gouv.fr/eli/arrete/2019/3/22/ECOM180224A/jo/text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eader" Target="header3.xml"/><Relationship Id="rId22" Type="http://schemas.openxmlformats.org/officeDocument/2006/relationships/image" Target="cid:image001.png@01D72173.AEFC3980" TargetMode="External"/><Relationship Id="rId27" Type="http://schemas.openxmlformats.org/officeDocument/2006/relationships/footer" Target="footer5.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E7795-E251-4C1D-A25A-F30E56358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146</TotalTime>
  <Pages>9</Pages>
  <Words>2846</Words>
  <Characters>16934</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19741</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UGUEN Erwan TECH SUPE ETUD FAB</cp:lastModifiedBy>
  <cp:revision>67</cp:revision>
  <cp:lastPrinted>2015-11-13T09:08:00Z</cp:lastPrinted>
  <dcterms:created xsi:type="dcterms:W3CDTF">2025-04-14T08:29:00Z</dcterms:created>
  <dcterms:modified xsi:type="dcterms:W3CDTF">2026-02-17T10:59:00Z</dcterms:modified>
</cp:coreProperties>
</file>