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E7CFDE" w14:textId="793DA348" w:rsidR="00DB00D6" w:rsidRPr="008A1267" w:rsidRDefault="00793CF5" w:rsidP="00DB00D6">
      <w:pPr>
        <w:rPr>
          <w:rFonts w:ascii="Arial" w:hAnsi="Arial" w:cs="Arial"/>
          <w:sz w:val="22"/>
          <w:szCs w:val="22"/>
        </w:rPr>
      </w:pPr>
      <w:r>
        <w:rPr>
          <w:noProof/>
        </w:rPr>
        <w:drawing>
          <wp:anchor distT="0" distB="0" distL="114300" distR="114300" simplePos="0" relativeHeight="251659264" behindDoc="0" locked="0" layoutInCell="1" allowOverlap="1" wp14:anchorId="4CADFE70" wp14:editId="41E58CED">
            <wp:simplePos x="0" y="0"/>
            <wp:positionH relativeFrom="margin">
              <wp:posOffset>-485029</wp:posOffset>
            </wp:positionH>
            <wp:positionV relativeFrom="paragraph">
              <wp:posOffset>-358443</wp:posOffset>
            </wp:positionV>
            <wp:extent cx="1359673" cy="1249249"/>
            <wp:effectExtent l="0" t="0" r="0" b="8255"/>
            <wp:wrapNone/>
            <wp:docPr id="2" name="Image 2" descr="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9673" cy="1249249"/>
                    </a:xfrm>
                    <a:prstGeom prst="rect">
                      <a:avLst/>
                    </a:prstGeom>
                    <a:noFill/>
                  </pic:spPr>
                </pic:pic>
              </a:graphicData>
            </a:graphic>
            <wp14:sizeRelH relativeFrom="page">
              <wp14:pctWidth>0</wp14:pctWidth>
            </wp14:sizeRelH>
            <wp14:sizeRelV relativeFrom="page">
              <wp14:pctHeight>0</wp14:pctHeight>
            </wp14:sizeRelV>
          </wp:anchor>
        </w:drawing>
      </w:r>
    </w:p>
    <w:p w14:paraId="381E55FC" w14:textId="77777777" w:rsidR="00DB00D6" w:rsidRPr="008A1267" w:rsidRDefault="00FE0A96" w:rsidP="00FE0A96">
      <w:pPr>
        <w:spacing w:before="60" w:after="60"/>
        <w:ind w:right="-1"/>
        <w:jc w:val="right"/>
        <w:rPr>
          <w:rFonts w:ascii="Arial" w:hAnsi="Arial" w:cs="Arial"/>
          <w:b/>
          <w:bCs/>
          <w:sz w:val="22"/>
          <w:szCs w:val="22"/>
        </w:rPr>
      </w:pPr>
      <w:r w:rsidRPr="008A1267">
        <w:rPr>
          <w:rFonts w:ascii="Arial" w:hAnsi="Arial" w:cs="Arial"/>
          <w:b/>
          <w:bCs/>
          <w:sz w:val="22"/>
          <w:szCs w:val="22"/>
        </w:rPr>
        <w:t>MARINE NATIONALE</w:t>
      </w:r>
    </w:p>
    <w:p w14:paraId="5D8FA275" w14:textId="77777777" w:rsidR="00FE0A96" w:rsidRPr="008A1267" w:rsidRDefault="00FE0A96" w:rsidP="00FE0A96">
      <w:pPr>
        <w:spacing w:before="60" w:after="60"/>
        <w:ind w:right="-1"/>
        <w:jc w:val="right"/>
        <w:rPr>
          <w:rFonts w:ascii="Arial" w:hAnsi="Arial" w:cs="Arial"/>
          <w:b/>
          <w:bCs/>
          <w:sz w:val="22"/>
          <w:szCs w:val="22"/>
        </w:rPr>
      </w:pPr>
      <w:r w:rsidRPr="008A1267">
        <w:rPr>
          <w:rFonts w:ascii="Arial" w:hAnsi="Arial" w:cs="Arial"/>
          <w:b/>
          <w:bCs/>
          <w:sz w:val="22"/>
          <w:szCs w:val="22"/>
        </w:rPr>
        <w:t>DSSF TOULON</w:t>
      </w:r>
    </w:p>
    <w:p w14:paraId="6A584748" w14:textId="4F6E1A7F" w:rsidR="00FE0A96" w:rsidRPr="008A1267" w:rsidRDefault="00FE0A96" w:rsidP="001F6205">
      <w:pPr>
        <w:spacing w:before="60" w:after="480"/>
        <w:ind w:right="-1"/>
        <w:jc w:val="center"/>
        <w:rPr>
          <w:rFonts w:ascii="Arial" w:hAnsi="Arial" w:cs="Arial"/>
          <w:b/>
          <w:bCs/>
          <w:sz w:val="22"/>
          <w:szCs w:val="22"/>
        </w:rPr>
      </w:pPr>
    </w:p>
    <w:p w14:paraId="4DFB5819" w14:textId="77777777" w:rsidR="001841C7" w:rsidRPr="008A1267" w:rsidRDefault="001841C7" w:rsidP="001841C7">
      <w:pPr>
        <w:spacing w:before="60" w:after="480"/>
        <w:ind w:right="-1"/>
        <w:jc w:val="center"/>
        <w:rPr>
          <w:rFonts w:ascii="Arial" w:hAnsi="Arial" w:cs="Arial"/>
          <w:b/>
          <w:bCs/>
          <w:sz w:val="22"/>
          <w:szCs w:val="22"/>
        </w:rPr>
      </w:pPr>
    </w:p>
    <w:tbl>
      <w:tblPr>
        <w:tblpPr w:leftFromText="141" w:rightFromText="141" w:vertAnchor="text" w:horzAnchor="page" w:tblpX="4815" w:tblpY="165"/>
        <w:tblW w:w="26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72"/>
      </w:tblGrid>
      <w:tr w:rsidR="009A1F3D" w:rsidRPr="008A1267" w14:paraId="1B794A02" w14:textId="77777777" w:rsidTr="009A1F3D">
        <w:trPr>
          <w:trHeight w:val="428"/>
        </w:trPr>
        <w:tc>
          <w:tcPr>
            <w:tcW w:w="0" w:type="auto"/>
            <w:shd w:val="clear" w:color="auto" w:fill="auto"/>
          </w:tcPr>
          <w:p w14:paraId="57B37AC2" w14:textId="6C7BAAC9" w:rsidR="009A1F3D" w:rsidRPr="008A1267" w:rsidRDefault="009A1F3D" w:rsidP="008A1267">
            <w:pPr>
              <w:spacing w:before="60" w:after="60"/>
              <w:ind w:right="34"/>
              <w:rPr>
                <w:rFonts w:ascii="Arial" w:hAnsi="Arial" w:cs="Arial"/>
                <w:b/>
                <w:bCs/>
                <w:sz w:val="22"/>
                <w:szCs w:val="22"/>
              </w:rPr>
            </w:pPr>
            <w:r w:rsidRPr="008A1267">
              <w:rPr>
                <w:rFonts w:ascii="Arial" w:hAnsi="Arial" w:cs="Arial"/>
                <w:b/>
                <w:bCs/>
                <w:sz w:val="22"/>
                <w:szCs w:val="22"/>
              </w:rPr>
              <w:t xml:space="preserve">DOSSIER : </w:t>
            </w:r>
            <w:r w:rsidR="001841C7" w:rsidRPr="008A1267">
              <w:rPr>
                <w:rFonts w:ascii="Arial" w:hAnsi="Arial" w:cs="Arial"/>
                <w:b/>
                <w:bCs/>
                <w:sz w:val="22"/>
                <w:szCs w:val="22"/>
              </w:rPr>
              <w:t>S2</w:t>
            </w:r>
            <w:r w:rsidR="007939BF">
              <w:rPr>
                <w:rFonts w:ascii="Arial" w:hAnsi="Arial" w:cs="Arial"/>
                <w:b/>
                <w:bCs/>
                <w:sz w:val="22"/>
                <w:szCs w:val="22"/>
              </w:rPr>
              <w:t>6</w:t>
            </w:r>
            <w:r w:rsidRPr="008A1267">
              <w:rPr>
                <w:rFonts w:ascii="Arial" w:hAnsi="Arial" w:cs="Arial"/>
                <w:b/>
                <w:bCs/>
                <w:sz w:val="22"/>
                <w:szCs w:val="22"/>
              </w:rPr>
              <w:t>T400</w:t>
            </w:r>
            <w:r w:rsidR="007939BF">
              <w:rPr>
                <w:rFonts w:ascii="Arial" w:hAnsi="Arial" w:cs="Arial"/>
                <w:b/>
                <w:bCs/>
                <w:sz w:val="22"/>
                <w:szCs w:val="22"/>
              </w:rPr>
              <w:t>02</w:t>
            </w:r>
          </w:p>
        </w:tc>
      </w:tr>
    </w:tbl>
    <w:p w14:paraId="437E9AD0" w14:textId="77777777" w:rsidR="00FE0A96" w:rsidRPr="008A1267" w:rsidRDefault="00FE0A96" w:rsidP="009A1F3D">
      <w:pPr>
        <w:spacing w:before="60" w:after="840"/>
        <w:ind w:right="-1"/>
        <w:jc w:val="center"/>
        <w:rPr>
          <w:rFonts w:ascii="Arial" w:hAnsi="Arial" w:cs="Arial"/>
          <w:b/>
          <w:bCs/>
          <w:sz w:val="22"/>
          <w:szCs w:val="22"/>
        </w:rPr>
      </w:pPr>
    </w:p>
    <w:p w14:paraId="6B060363" w14:textId="77777777" w:rsidR="00DB00D6" w:rsidRPr="008A1267" w:rsidRDefault="00DB00D6" w:rsidP="000F4553">
      <w:pPr>
        <w:spacing w:before="60" w:after="60"/>
        <w:jc w:val="center"/>
        <w:rPr>
          <w:rFonts w:ascii="Arial" w:hAnsi="Arial" w:cs="Arial"/>
          <w:b/>
          <w:sz w:val="22"/>
          <w:szCs w:val="22"/>
        </w:rPr>
      </w:pPr>
      <w:r w:rsidRPr="008A1267">
        <w:rPr>
          <w:rFonts w:ascii="Arial" w:hAnsi="Arial" w:cs="Arial"/>
          <w:b/>
          <w:sz w:val="22"/>
          <w:szCs w:val="22"/>
        </w:rPr>
        <w:t>REGLEMENT DE LA CONSULTATION POUR UN MARCHE DE DEFENSE ET DE SECURITE</w:t>
      </w:r>
    </w:p>
    <w:p w14:paraId="60BCE765" w14:textId="77777777" w:rsidR="00FE0A96" w:rsidRPr="008A1267" w:rsidRDefault="00FE0A96" w:rsidP="00DB00D6">
      <w:pPr>
        <w:spacing w:before="60" w:after="60"/>
        <w:jc w:val="center"/>
        <w:rPr>
          <w:rFonts w:ascii="Arial" w:hAnsi="Arial" w:cs="Arial"/>
        </w:rPr>
      </w:pPr>
    </w:p>
    <w:tbl>
      <w:tblPr>
        <w:tblpPr w:leftFromText="141" w:rightFromText="141" w:vertAnchor="text" w:horzAnchor="margin" w:tblpY="36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761"/>
      </w:tblGrid>
      <w:tr w:rsidR="00FE0A96" w:rsidRPr="008A1267" w14:paraId="691614CB" w14:textId="77777777" w:rsidTr="000F4553">
        <w:trPr>
          <w:trHeight w:val="1236"/>
        </w:trPr>
        <w:tc>
          <w:tcPr>
            <w:tcW w:w="0" w:type="auto"/>
          </w:tcPr>
          <w:p w14:paraId="4A060667" w14:textId="77777777" w:rsidR="00FE0A96" w:rsidRPr="008A1267" w:rsidRDefault="00FE0A96" w:rsidP="00FE0A96">
            <w:pPr>
              <w:spacing w:before="60" w:after="60"/>
              <w:jc w:val="center"/>
              <w:rPr>
                <w:rFonts w:ascii="Arial" w:hAnsi="Arial" w:cs="Arial"/>
                <w:sz w:val="22"/>
                <w:szCs w:val="22"/>
              </w:rPr>
            </w:pPr>
            <w:r w:rsidRPr="008A1267">
              <w:rPr>
                <w:rFonts w:ascii="Arial" w:hAnsi="Arial" w:cs="Arial"/>
                <w:sz w:val="22"/>
                <w:szCs w:val="22"/>
              </w:rPr>
              <w:t>MINISTERE DES ARMEES/MARINE NATIONALE</w:t>
            </w:r>
          </w:p>
          <w:p w14:paraId="643068CB" w14:textId="77777777" w:rsidR="00FE0A96" w:rsidRPr="008A1267" w:rsidRDefault="00FE0A96" w:rsidP="00FE0A96">
            <w:pPr>
              <w:spacing w:before="60" w:after="60"/>
              <w:jc w:val="center"/>
              <w:rPr>
                <w:rFonts w:ascii="Arial" w:hAnsi="Arial" w:cs="Arial"/>
                <w:sz w:val="22"/>
                <w:szCs w:val="22"/>
              </w:rPr>
            </w:pPr>
            <w:r w:rsidRPr="008A1267">
              <w:rPr>
                <w:rFonts w:ascii="Arial" w:hAnsi="Arial" w:cs="Arial"/>
                <w:sz w:val="22"/>
                <w:szCs w:val="22"/>
              </w:rPr>
              <w:t>DIRECTION DU SERVICE DE SOUTIEN DE LA FLOTTE DE TOULON</w:t>
            </w:r>
          </w:p>
          <w:p w14:paraId="3031299C" w14:textId="77777777" w:rsidR="00FE0A96" w:rsidRPr="008A1267" w:rsidRDefault="00FE0A96" w:rsidP="00FE0A96">
            <w:pPr>
              <w:spacing w:before="60" w:after="60"/>
              <w:rPr>
                <w:rFonts w:ascii="Arial" w:hAnsi="Arial" w:cs="Arial"/>
                <w:color w:val="0000FF"/>
                <w:sz w:val="22"/>
                <w:szCs w:val="22"/>
              </w:rPr>
            </w:pPr>
            <w:r w:rsidRPr="008A1267">
              <w:rPr>
                <w:rFonts w:ascii="Arial" w:hAnsi="Arial" w:cs="Arial"/>
                <w:sz w:val="22"/>
                <w:szCs w:val="22"/>
                <w:u w:val="single"/>
              </w:rPr>
              <w:t>Adresse :</w:t>
            </w:r>
            <w:r w:rsidRPr="008A1267">
              <w:rPr>
                <w:rFonts w:ascii="Arial" w:hAnsi="Arial" w:cs="Arial"/>
                <w:sz w:val="22"/>
                <w:szCs w:val="22"/>
              </w:rPr>
              <w:t xml:space="preserve"> BCRM Toulon - DSSF Toulon – SDFC/DOMA -/ BP25 - 83800 Toulon cedex 9</w:t>
            </w:r>
          </w:p>
        </w:tc>
      </w:tr>
    </w:tbl>
    <w:p w14:paraId="0F28A8C2" w14:textId="77777777" w:rsidR="00636C95" w:rsidRPr="008A1267" w:rsidRDefault="00636C95" w:rsidP="00636C95">
      <w:pPr>
        <w:rPr>
          <w:rFonts w:ascii="Arial" w:hAnsi="Arial" w:cs="Arial"/>
          <w:vanish/>
        </w:rPr>
      </w:pPr>
    </w:p>
    <w:p w14:paraId="6B0E35F3" w14:textId="77777777" w:rsidR="00DB00D6" w:rsidRPr="008A1267" w:rsidRDefault="00DB00D6" w:rsidP="00DB00D6">
      <w:pPr>
        <w:spacing w:before="60" w:after="60"/>
        <w:jc w:val="center"/>
        <w:rPr>
          <w:rFonts w:ascii="Arial" w:hAnsi="Arial" w:cs="Arial"/>
          <w:b/>
          <w:sz w:val="28"/>
          <w:szCs w:val="28"/>
        </w:rPr>
      </w:pPr>
    </w:p>
    <w:p w14:paraId="1B389827" w14:textId="77777777" w:rsidR="00D01824" w:rsidRPr="008A1267" w:rsidRDefault="00D01824" w:rsidP="00DB00D6">
      <w:pPr>
        <w:spacing w:before="60" w:after="60"/>
        <w:jc w:val="center"/>
        <w:rPr>
          <w:rFonts w:ascii="Arial" w:hAnsi="Arial" w:cs="Arial"/>
          <w:b/>
          <w:sz w:val="28"/>
          <w:szCs w:val="28"/>
        </w:rPr>
      </w:pPr>
    </w:p>
    <w:p w14:paraId="6531C0CB" w14:textId="77777777" w:rsidR="00D01824" w:rsidRPr="008A1267" w:rsidRDefault="00D01824" w:rsidP="00DB00D6">
      <w:pPr>
        <w:spacing w:before="60" w:after="60"/>
        <w:jc w:val="center"/>
        <w:rPr>
          <w:rFonts w:ascii="Arial" w:hAnsi="Arial" w:cs="Arial"/>
          <w:b/>
          <w:sz w:val="28"/>
          <w:szCs w:val="28"/>
        </w:rPr>
      </w:pPr>
    </w:p>
    <w:p w14:paraId="024AF6A9" w14:textId="77777777" w:rsidR="007939BF" w:rsidRDefault="007939BF" w:rsidP="00032E6A">
      <w:pPr>
        <w:spacing w:before="60" w:after="60"/>
        <w:jc w:val="center"/>
        <w:rPr>
          <w:rFonts w:ascii="Arial" w:hAnsi="Arial" w:cs="Arial"/>
          <w:b/>
          <w:sz w:val="22"/>
          <w:szCs w:val="22"/>
          <w:u w:val="single"/>
        </w:rPr>
      </w:pPr>
    </w:p>
    <w:p w14:paraId="4087748A" w14:textId="7036D309" w:rsidR="00032E6A" w:rsidRPr="008A1267" w:rsidRDefault="00032E6A" w:rsidP="00032E6A">
      <w:pPr>
        <w:spacing w:before="60" w:after="60"/>
        <w:jc w:val="center"/>
        <w:rPr>
          <w:rFonts w:ascii="Arial" w:hAnsi="Arial" w:cs="Arial"/>
          <w:b/>
          <w:sz w:val="22"/>
          <w:szCs w:val="22"/>
          <w:u w:val="single"/>
        </w:rPr>
      </w:pPr>
      <w:r w:rsidRPr="008A1267">
        <w:rPr>
          <w:rFonts w:ascii="Arial" w:hAnsi="Arial" w:cs="Arial"/>
          <w:b/>
          <w:sz w:val="22"/>
          <w:szCs w:val="22"/>
          <w:u w:val="single"/>
        </w:rPr>
        <w:t>OBJET DE LA CONSULTATION</w:t>
      </w:r>
    </w:p>
    <w:p w14:paraId="6E302B68" w14:textId="5C4F69A3" w:rsidR="005E54DD" w:rsidRDefault="005E54DD" w:rsidP="001F3EDA">
      <w:pPr>
        <w:spacing w:before="60" w:after="60"/>
        <w:jc w:val="center"/>
        <w:rPr>
          <w:rFonts w:ascii="Arial" w:hAnsi="Arial" w:cs="Arial"/>
          <w:bCs/>
          <w:sz w:val="22"/>
          <w:szCs w:val="22"/>
        </w:rPr>
      </w:pPr>
      <w:r>
        <w:rPr>
          <w:rFonts w:ascii="Arial" w:hAnsi="Arial" w:cs="Arial"/>
          <w:bCs/>
          <w:sz w:val="22"/>
          <w:szCs w:val="22"/>
        </w:rPr>
        <w:t>A</w:t>
      </w:r>
      <w:r w:rsidRPr="005E54DD">
        <w:rPr>
          <w:rFonts w:ascii="Arial" w:hAnsi="Arial" w:cs="Arial"/>
          <w:bCs/>
          <w:sz w:val="22"/>
          <w:szCs w:val="22"/>
        </w:rPr>
        <w:t xml:space="preserve">cquisition </w:t>
      </w:r>
      <w:r w:rsidR="007939BF">
        <w:rPr>
          <w:rFonts w:ascii="Arial" w:hAnsi="Arial" w:cs="Arial"/>
          <w:bCs/>
          <w:sz w:val="22"/>
          <w:szCs w:val="22"/>
        </w:rPr>
        <w:t xml:space="preserve">d’une aléseuse portative au profit de la Base Navale de Papeete. </w:t>
      </w:r>
    </w:p>
    <w:p w14:paraId="1C8AC355" w14:textId="6F64196C" w:rsidR="001F3EDA" w:rsidRDefault="001F3EDA" w:rsidP="001F3EDA">
      <w:pPr>
        <w:spacing w:before="60" w:after="60"/>
        <w:jc w:val="center"/>
        <w:rPr>
          <w:rFonts w:ascii="Arial" w:hAnsi="Arial" w:cs="Arial"/>
          <w:sz w:val="22"/>
          <w:szCs w:val="22"/>
          <w:u w:val="single"/>
        </w:rPr>
      </w:pPr>
      <w:r w:rsidRPr="008A1267">
        <w:rPr>
          <w:rFonts w:ascii="Arial" w:hAnsi="Arial" w:cs="Arial"/>
          <w:sz w:val="22"/>
          <w:szCs w:val="22"/>
          <w:u w:val="single"/>
        </w:rPr>
        <w:t xml:space="preserve">DATE et heure LIMITES DE RECEPTION </w:t>
      </w:r>
      <w:r w:rsidR="00CF6706" w:rsidRPr="008A1267">
        <w:rPr>
          <w:rFonts w:ascii="Arial" w:hAnsi="Arial" w:cs="Arial"/>
          <w:sz w:val="22"/>
          <w:szCs w:val="22"/>
          <w:u w:val="single"/>
        </w:rPr>
        <w:t xml:space="preserve">DES PLIS : </w:t>
      </w:r>
    </w:p>
    <w:p w14:paraId="6A93A303" w14:textId="77777777" w:rsidR="008A1267" w:rsidRPr="008A1267" w:rsidRDefault="008A1267" w:rsidP="001F3EDA">
      <w:pPr>
        <w:spacing w:before="60" w:after="60"/>
        <w:jc w:val="center"/>
        <w:rPr>
          <w:rFonts w:ascii="Arial" w:hAnsi="Arial" w:cs="Arial"/>
          <w:sz w:val="22"/>
          <w:szCs w:val="22"/>
          <w:u w:val="single"/>
        </w:rPr>
      </w:pPr>
    </w:p>
    <w:p w14:paraId="12744689" w14:textId="7A23AE7E" w:rsidR="001F3EDA" w:rsidRPr="008A1267" w:rsidRDefault="00917244" w:rsidP="001F3EDA">
      <w:pPr>
        <w:spacing w:before="60" w:after="60"/>
        <w:jc w:val="center"/>
        <w:rPr>
          <w:rFonts w:ascii="Arial" w:hAnsi="Arial" w:cs="Arial"/>
          <w:b/>
          <w:bCs/>
          <w:sz w:val="22"/>
          <w:szCs w:val="22"/>
        </w:rPr>
      </w:pPr>
      <w:r>
        <w:rPr>
          <w:rFonts w:ascii="Arial" w:hAnsi="Arial" w:cs="Arial"/>
          <w:b/>
          <w:bCs/>
          <w:sz w:val="22"/>
          <w:szCs w:val="22"/>
          <w:highlight w:val="yellow"/>
        </w:rPr>
        <w:t>1</w:t>
      </w:r>
      <w:r w:rsidRPr="00507D6B">
        <w:rPr>
          <w:rFonts w:ascii="Arial" w:hAnsi="Arial" w:cs="Arial"/>
          <w:b/>
          <w:bCs/>
          <w:sz w:val="22"/>
          <w:szCs w:val="22"/>
          <w:highlight w:val="yellow"/>
        </w:rPr>
        <w:t>6</w:t>
      </w:r>
      <w:r w:rsidR="00CF6706" w:rsidRPr="00507D6B">
        <w:rPr>
          <w:rFonts w:ascii="Arial" w:hAnsi="Arial" w:cs="Arial"/>
          <w:b/>
          <w:bCs/>
          <w:sz w:val="22"/>
          <w:szCs w:val="22"/>
          <w:highlight w:val="yellow"/>
        </w:rPr>
        <w:t>/0</w:t>
      </w:r>
      <w:r w:rsidR="007939BF" w:rsidRPr="00507D6B">
        <w:rPr>
          <w:rFonts w:ascii="Arial" w:hAnsi="Arial" w:cs="Arial"/>
          <w:b/>
          <w:bCs/>
          <w:sz w:val="22"/>
          <w:szCs w:val="22"/>
          <w:highlight w:val="yellow"/>
        </w:rPr>
        <w:t>3</w:t>
      </w:r>
      <w:r w:rsidR="00CF6706" w:rsidRPr="00507D6B">
        <w:rPr>
          <w:rFonts w:ascii="Arial" w:hAnsi="Arial" w:cs="Arial"/>
          <w:b/>
          <w:bCs/>
          <w:sz w:val="22"/>
          <w:szCs w:val="22"/>
          <w:highlight w:val="yellow"/>
        </w:rPr>
        <w:t>/</w:t>
      </w:r>
      <w:r w:rsidR="00EC7B32" w:rsidRPr="00507D6B">
        <w:rPr>
          <w:rFonts w:ascii="Arial" w:hAnsi="Arial" w:cs="Arial"/>
          <w:b/>
          <w:bCs/>
          <w:sz w:val="22"/>
          <w:szCs w:val="22"/>
          <w:highlight w:val="yellow"/>
        </w:rPr>
        <w:t>2026</w:t>
      </w:r>
      <w:r w:rsidR="001F3EDA" w:rsidRPr="00F83AD2">
        <w:rPr>
          <w:rFonts w:ascii="Arial" w:hAnsi="Arial" w:cs="Arial"/>
          <w:b/>
          <w:bCs/>
          <w:sz w:val="22"/>
          <w:szCs w:val="22"/>
        </w:rPr>
        <w:t xml:space="preserve"> à 16 heures</w:t>
      </w:r>
    </w:p>
    <w:p w14:paraId="11C2A128" w14:textId="77777777" w:rsidR="001F3EDA" w:rsidRPr="008A1267" w:rsidRDefault="001F3EDA" w:rsidP="001F3EDA">
      <w:pPr>
        <w:spacing w:before="60" w:after="60"/>
        <w:jc w:val="center"/>
        <w:rPr>
          <w:rFonts w:ascii="Arial" w:hAnsi="Arial" w:cs="Arial"/>
          <w:b/>
          <w:bCs/>
          <w:sz w:val="22"/>
          <w:szCs w:val="22"/>
        </w:rPr>
      </w:pPr>
    </w:p>
    <w:p w14:paraId="30AA0E1E" w14:textId="77777777" w:rsidR="00AC6977" w:rsidRPr="008A1267" w:rsidRDefault="00AC6977" w:rsidP="00DB00D6">
      <w:pPr>
        <w:spacing w:before="60" w:after="60"/>
        <w:jc w:val="center"/>
        <w:rPr>
          <w:rFonts w:ascii="Arial" w:hAnsi="Arial" w:cs="Arial"/>
          <w:b/>
          <w:sz w:val="28"/>
          <w:szCs w:val="28"/>
        </w:rPr>
      </w:pPr>
    </w:p>
    <w:p w14:paraId="06EC7363" w14:textId="77777777" w:rsidR="00AC6977" w:rsidRPr="008A1267" w:rsidRDefault="00AC6977" w:rsidP="00DB00D6">
      <w:pPr>
        <w:spacing w:before="60" w:after="60"/>
        <w:jc w:val="center"/>
        <w:rPr>
          <w:rFonts w:ascii="Arial" w:hAnsi="Arial" w:cs="Arial"/>
          <w:b/>
          <w:sz w:val="28"/>
          <w:szCs w:val="28"/>
        </w:rPr>
      </w:pPr>
    </w:p>
    <w:p w14:paraId="38135251" w14:textId="77777777" w:rsidR="00AC6977" w:rsidRPr="008A1267" w:rsidRDefault="00AC6977" w:rsidP="00DB00D6">
      <w:pPr>
        <w:spacing w:before="60" w:after="60"/>
        <w:jc w:val="center"/>
        <w:rPr>
          <w:rFonts w:ascii="Arial" w:hAnsi="Arial" w:cs="Arial"/>
          <w:b/>
          <w:sz w:val="28"/>
          <w:szCs w:val="28"/>
        </w:rPr>
      </w:pPr>
    </w:p>
    <w:p w14:paraId="5849AD7D" w14:textId="77777777" w:rsidR="00D01824" w:rsidRPr="008A1267" w:rsidRDefault="001F6205" w:rsidP="001F6205">
      <w:pPr>
        <w:tabs>
          <w:tab w:val="left" w:pos="3090"/>
        </w:tabs>
        <w:spacing w:before="60" w:after="60"/>
        <w:rPr>
          <w:rFonts w:ascii="Arial" w:hAnsi="Arial" w:cs="Arial"/>
          <w:b/>
          <w:sz w:val="28"/>
          <w:szCs w:val="28"/>
        </w:rPr>
      </w:pPr>
      <w:r w:rsidRPr="008A1267">
        <w:rPr>
          <w:rFonts w:ascii="Arial" w:hAnsi="Arial" w:cs="Arial"/>
          <w:b/>
          <w:sz w:val="28"/>
          <w:szCs w:val="28"/>
        </w:rPr>
        <w:br w:type="page"/>
      </w:r>
    </w:p>
    <w:p w14:paraId="1D9179DE" w14:textId="77777777" w:rsidR="001F6205" w:rsidRPr="008A1267" w:rsidRDefault="001F6205" w:rsidP="001F6205">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3090"/>
        </w:tabs>
        <w:spacing w:before="60" w:after="60"/>
        <w:jc w:val="center"/>
        <w:rPr>
          <w:rFonts w:ascii="Arial" w:hAnsi="Arial" w:cs="Arial"/>
          <w:b/>
          <w:sz w:val="22"/>
          <w:szCs w:val="22"/>
        </w:rPr>
      </w:pPr>
      <w:r w:rsidRPr="008A1267">
        <w:rPr>
          <w:rFonts w:ascii="Arial" w:hAnsi="Arial" w:cs="Arial"/>
          <w:b/>
          <w:sz w:val="22"/>
          <w:szCs w:val="22"/>
        </w:rPr>
        <w:lastRenderedPageBreak/>
        <w:t>SOMMAIRE</w:t>
      </w:r>
    </w:p>
    <w:bookmarkStart w:id="0" w:name="_Toc36259021"/>
    <w:bookmarkStart w:id="1" w:name="_Toc42327867"/>
    <w:p w14:paraId="741C9C0E" w14:textId="6D3394A3" w:rsidR="00F969FB" w:rsidRDefault="00DB00D6">
      <w:pPr>
        <w:pStyle w:val="TM1"/>
        <w:rPr>
          <w:rFonts w:asciiTheme="minorHAnsi" w:eastAsiaTheme="minorEastAsia" w:hAnsiTheme="minorHAnsi" w:cstheme="minorBidi"/>
          <w:b w:val="0"/>
          <w:bCs w:val="0"/>
          <w:caps w:val="0"/>
          <w:sz w:val="22"/>
          <w:szCs w:val="22"/>
        </w:rPr>
      </w:pPr>
      <w:r w:rsidRPr="008A1267">
        <w:rPr>
          <w:rFonts w:ascii="Arial" w:hAnsi="Arial" w:cs="Arial"/>
          <w:sz w:val="22"/>
          <w:szCs w:val="22"/>
          <w:lang w:val="en-GB"/>
        </w:rPr>
        <w:fldChar w:fldCharType="begin"/>
      </w:r>
      <w:r w:rsidRPr="008A1267">
        <w:rPr>
          <w:rFonts w:ascii="Arial" w:hAnsi="Arial" w:cs="Arial"/>
          <w:sz w:val="22"/>
          <w:szCs w:val="22"/>
        </w:rPr>
        <w:instrText xml:space="preserve"> TOC \o "1-3" \h \z </w:instrText>
      </w:r>
      <w:r w:rsidRPr="008A1267">
        <w:rPr>
          <w:rFonts w:ascii="Arial" w:hAnsi="Arial" w:cs="Arial"/>
          <w:sz w:val="22"/>
          <w:szCs w:val="22"/>
          <w:lang w:val="en-GB"/>
        </w:rPr>
        <w:fldChar w:fldCharType="separate"/>
      </w:r>
      <w:hyperlink w:anchor="_Toc222152528" w:history="1">
        <w:r w:rsidR="00F969FB" w:rsidRPr="004571A3">
          <w:rPr>
            <w:rStyle w:val="Lienhypertexte"/>
            <w:rFonts w:ascii="Arial" w:hAnsi="Arial" w:cs="Arial"/>
          </w:rPr>
          <w:t>1</w:t>
        </w:r>
        <w:r w:rsidR="00F969FB">
          <w:rPr>
            <w:rFonts w:asciiTheme="minorHAnsi" w:eastAsiaTheme="minorEastAsia" w:hAnsiTheme="minorHAnsi" w:cstheme="minorBidi"/>
            <w:b w:val="0"/>
            <w:bCs w:val="0"/>
            <w:caps w:val="0"/>
            <w:sz w:val="22"/>
            <w:szCs w:val="22"/>
          </w:rPr>
          <w:tab/>
        </w:r>
        <w:r w:rsidR="00F969FB" w:rsidRPr="004571A3">
          <w:rPr>
            <w:rStyle w:val="Lienhypertexte"/>
            <w:rFonts w:ascii="Arial" w:hAnsi="Arial" w:cs="Arial"/>
          </w:rPr>
          <w:t>Liminaire</w:t>
        </w:r>
        <w:r w:rsidR="00F969FB">
          <w:rPr>
            <w:webHidden/>
          </w:rPr>
          <w:tab/>
        </w:r>
        <w:r w:rsidR="00F969FB">
          <w:rPr>
            <w:webHidden/>
          </w:rPr>
          <w:fldChar w:fldCharType="begin"/>
        </w:r>
        <w:r w:rsidR="00F969FB">
          <w:rPr>
            <w:webHidden/>
          </w:rPr>
          <w:instrText xml:space="preserve"> PAGEREF _Toc222152528 \h </w:instrText>
        </w:r>
        <w:r w:rsidR="00F969FB">
          <w:rPr>
            <w:webHidden/>
          </w:rPr>
        </w:r>
        <w:r w:rsidR="00F969FB">
          <w:rPr>
            <w:webHidden/>
          </w:rPr>
          <w:fldChar w:fldCharType="separate"/>
        </w:r>
        <w:r w:rsidR="00F969FB">
          <w:rPr>
            <w:webHidden/>
          </w:rPr>
          <w:t>3</w:t>
        </w:r>
        <w:r w:rsidR="00F969FB">
          <w:rPr>
            <w:webHidden/>
          </w:rPr>
          <w:fldChar w:fldCharType="end"/>
        </w:r>
      </w:hyperlink>
    </w:p>
    <w:p w14:paraId="089BC165" w14:textId="2DC3543D" w:rsidR="00F969FB" w:rsidRDefault="00DE5E79">
      <w:pPr>
        <w:pStyle w:val="TM1"/>
        <w:rPr>
          <w:rFonts w:asciiTheme="minorHAnsi" w:eastAsiaTheme="minorEastAsia" w:hAnsiTheme="minorHAnsi" w:cstheme="minorBidi"/>
          <w:b w:val="0"/>
          <w:bCs w:val="0"/>
          <w:caps w:val="0"/>
          <w:sz w:val="22"/>
          <w:szCs w:val="22"/>
        </w:rPr>
      </w:pPr>
      <w:hyperlink w:anchor="_Toc222152529" w:history="1">
        <w:r w:rsidR="00F969FB" w:rsidRPr="004571A3">
          <w:rPr>
            <w:rStyle w:val="Lienhypertexte"/>
            <w:rFonts w:ascii="Arial" w:hAnsi="Arial" w:cs="Arial"/>
          </w:rPr>
          <w:t>2</w:t>
        </w:r>
        <w:r w:rsidR="00F969FB">
          <w:rPr>
            <w:rFonts w:asciiTheme="minorHAnsi" w:eastAsiaTheme="minorEastAsia" w:hAnsiTheme="minorHAnsi" w:cstheme="minorBidi"/>
            <w:b w:val="0"/>
            <w:bCs w:val="0"/>
            <w:caps w:val="0"/>
            <w:sz w:val="22"/>
            <w:szCs w:val="22"/>
          </w:rPr>
          <w:tab/>
        </w:r>
        <w:r w:rsidR="00F969FB" w:rsidRPr="004571A3">
          <w:rPr>
            <w:rStyle w:val="Lienhypertexte"/>
            <w:rFonts w:ascii="Arial" w:hAnsi="Arial" w:cs="Arial"/>
          </w:rPr>
          <w:t>OBJET du Marché</w:t>
        </w:r>
        <w:r w:rsidR="00F969FB">
          <w:rPr>
            <w:webHidden/>
          </w:rPr>
          <w:tab/>
        </w:r>
        <w:r w:rsidR="00F969FB">
          <w:rPr>
            <w:webHidden/>
          </w:rPr>
          <w:fldChar w:fldCharType="begin"/>
        </w:r>
        <w:r w:rsidR="00F969FB">
          <w:rPr>
            <w:webHidden/>
          </w:rPr>
          <w:instrText xml:space="preserve"> PAGEREF _Toc222152529 \h </w:instrText>
        </w:r>
        <w:r w:rsidR="00F969FB">
          <w:rPr>
            <w:webHidden/>
          </w:rPr>
        </w:r>
        <w:r w:rsidR="00F969FB">
          <w:rPr>
            <w:webHidden/>
          </w:rPr>
          <w:fldChar w:fldCharType="separate"/>
        </w:r>
        <w:r w:rsidR="00F969FB">
          <w:rPr>
            <w:webHidden/>
          </w:rPr>
          <w:t>3</w:t>
        </w:r>
        <w:r w:rsidR="00F969FB">
          <w:rPr>
            <w:webHidden/>
          </w:rPr>
          <w:fldChar w:fldCharType="end"/>
        </w:r>
      </w:hyperlink>
    </w:p>
    <w:p w14:paraId="5A57005A" w14:textId="216C0F3C" w:rsidR="00F969FB" w:rsidRDefault="00DE5E79">
      <w:pPr>
        <w:pStyle w:val="TM2"/>
        <w:rPr>
          <w:rFonts w:asciiTheme="minorHAnsi" w:eastAsiaTheme="minorEastAsia" w:hAnsiTheme="minorHAnsi" w:cstheme="minorBidi"/>
          <w:smallCaps w:val="0"/>
          <w:sz w:val="22"/>
          <w:szCs w:val="22"/>
        </w:rPr>
      </w:pPr>
      <w:hyperlink w:anchor="_Toc222152530" w:history="1">
        <w:r w:rsidR="00F969FB" w:rsidRPr="004571A3">
          <w:rPr>
            <w:rStyle w:val="Lienhypertexte"/>
            <w:rFonts w:ascii="Arial" w:hAnsi="Arial" w:cs="Arial"/>
          </w:rPr>
          <w:t>2.1.</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Type et procédure du marché</w:t>
        </w:r>
        <w:r w:rsidR="00F969FB">
          <w:rPr>
            <w:webHidden/>
          </w:rPr>
          <w:tab/>
        </w:r>
        <w:r w:rsidR="00F969FB">
          <w:rPr>
            <w:webHidden/>
          </w:rPr>
          <w:fldChar w:fldCharType="begin"/>
        </w:r>
        <w:r w:rsidR="00F969FB">
          <w:rPr>
            <w:webHidden/>
          </w:rPr>
          <w:instrText xml:space="preserve"> PAGEREF _Toc222152530 \h </w:instrText>
        </w:r>
        <w:r w:rsidR="00F969FB">
          <w:rPr>
            <w:webHidden/>
          </w:rPr>
        </w:r>
        <w:r w:rsidR="00F969FB">
          <w:rPr>
            <w:webHidden/>
          </w:rPr>
          <w:fldChar w:fldCharType="separate"/>
        </w:r>
        <w:r w:rsidR="00F969FB">
          <w:rPr>
            <w:webHidden/>
          </w:rPr>
          <w:t>3</w:t>
        </w:r>
        <w:r w:rsidR="00F969FB">
          <w:rPr>
            <w:webHidden/>
          </w:rPr>
          <w:fldChar w:fldCharType="end"/>
        </w:r>
      </w:hyperlink>
    </w:p>
    <w:p w14:paraId="56B57388" w14:textId="0865C9D0" w:rsidR="00F969FB" w:rsidRDefault="00DE5E79">
      <w:pPr>
        <w:pStyle w:val="TM2"/>
        <w:rPr>
          <w:rFonts w:asciiTheme="minorHAnsi" w:eastAsiaTheme="minorEastAsia" w:hAnsiTheme="minorHAnsi" w:cstheme="minorBidi"/>
          <w:smallCaps w:val="0"/>
          <w:sz w:val="22"/>
          <w:szCs w:val="22"/>
        </w:rPr>
      </w:pPr>
      <w:hyperlink w:anchor="_Toc222152531" w:history="1">
        <w:r w:rsidR="00F969FB" w:rsidRPr="004571A3">
          <w:rPr>
            <w:rStyle w:val="Lienhypertexte"/>
            <w:rFonts w:ascii="Arial" w:hAnsi="Arial" w:cs="Arial"/>
          </w:rPr>
          <w:t>2.2.</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Structure du marché</w:t>
        </w:r>
        <w:r w:rsidR="00F969FB">
          <w:rPr>
            <w:webHidden/>
          </w:rPr>
          <w:tab/>
        </w:r>
        <w:r w:rsidR="00F969FB">
          <w:rPr>
            <w:webHidden/>
          </w:rPr>
          <w:fldChar w:fldCharType="begin"/>
        </w:r>
        <w:r w:rsidR="00F969FB">
          <w:rPr>
            <w:webHidden/>
          </w:rPr>
          <w:instrText xml:space="preserve"> PAGEREF _Toc222152531 \h </w:instrText>
        </w:r>
        <w:r w:rsidR="00F969FB">
          <w:rPr>
            <w:webHidden/>
          </w:rPr>
        </w:r>
        <w:r w:rsidR="00F969FB">
          <w:rPr>
            <w:webHidden/>
          </w:rPr>
          <w:fldChar w:fldCharType="separate"/>
        </w:r>
        <w:r w:rsidR="00F969FB">
          <w:rPr>
            <w:webHidden/>
          </w:rPr>
          <w:t>3</w:t>
        </w:r>
        <w:r w:rsidR="00F969FB">
          <w:rPr>
            <w:webHidden/>
          </w:rPr>
          <w:fldChar w:fldCharType="end"/>
        </w:r>
      </w:hyperlink>
    </w:p>
    <w:p w14:paraId="0A1E0565" w14:textId="5EE4A087" w:rsidR="00F969FB" w:rsidRDefault="00DE5E79">
      <w:pPr>
        <w:pStyle w:val="TM2"/>
        <w:rPr>
          <w:rFonts w:asciiTheme="minorHAnsi" w:eastAsiaTheme="minorEastAsia" w:hAnsiTheme="minorHAnsi" w:cstheme="minorBidi"/>
          <w:smallCaps w:val="0"/>
          <w:sz w:val="22"/>
          <w:szCs w:val="22"/>
        </w:rPr>
      </w:pPr>
      <w:hyperlink w:anchor="_Toc222152532" w:history="1">
        <w:r w:rsidR="00F969FB" w:rsidRPr="004571A3">
          <w:rPr>
            <w:rStyle w:val="Lienhypertexte"/>
            <w:rFonts w:ascii="Arial" w:hAnsi="Arial" w:cs="Arial"/>
          </w:rPr>
          <w:t>2.3.</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Division en lots</w:t>
        </w:r>
        <w:r w:rsidR="00F969FB">
          <w:rPr>
            <w:webHidden/>
          </w:rPr>
          <w:tab/>
        </w:r>
        <w:r w:rsidR="00F969FB">
          <w:rPr>
            <w:webHidden/>
          </w:rPr>
          <w:fldChar w:fldCharType="begin"/>
        </w:r>
        <w:r w:rsidR="00F969FB">
          <w:rPr>
            <w:webHidden/>
          </w:rPr>
          <w:instrText xml:space="preserve"> PAGEREF _Toc222152532 \h </w:instrText>
        </w:r>
        <w:r w:rsidR="00F969FB">
          <w:rPr>
            <w:webHidden/>
          </w:rPr>
        </w:r>
        <w:r w:rsidR="00F969FB">
          <w:rPr>
            <w:webHidden/>
          </w:rPr>
          <w:fldChar w:fldCharType="separate"/>
        </w:r>
        <w:r w:rsidR="00F969FB">
          <w:rPr>
            <w:webHidden/>
          </w:rPr>
          <w:t>3</w:t>
        </w:r>
        <w:r w:rsidR="00F969FB">
          <w:rPr>
            <w:webHidden/>
          </w:rPr>
          <w:fldChar w:fldCharType="end"/>
        </w:r>
      </w:hyperlink>
    </w:p>
    <w:p w14:paraId="3CC1B721" w14:textId="5FD7E358" w:rsidR="00F969FB" w:rsidRDefault="00DE5E79">
      <w:pPr>
        <w:pStyle w:val="TM2"/>
        <w:rPr>
          <w:rFonts w:asciiTheme="minorHAnsi" w:eastAsiaTheme="minorEastAsia" w:hAnsiTheme="minorHAnsi" w:cstheme="minorBidi"/>
          <w:smallCaps w:val="0"/>
          <w:sz w:val="22"/>
          <w:szCs w:val="22"/>
        </w:rPr>
      </w:pPr>
      <w:hyperlink w:anchor="_Toc222152533" w:history="1">
        <w:r w:rsidR="00F969FB" w:rsidRPr="004571A3">
          <w:rPr>
            <w:rStyle w:val="Lienhypertexte"/>
            <w:rFonts w:ascii="Arial" w:hAnsi="Arial" w:cs="Arial"/>
          </w:rPr>
          <w:t>2.4.</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Montant</w:t>
        </w:r>
        <w:r w:rsidR="00F969FB">
          <w:rPr>
            <w:webHidden/>
          </w:rPr>
          <w:tab/>
        </w:r>
        <w:r w:rsidR="00F969FB">
          <w:rPr>
            <w:webHidden/>
          </w:rPr>
          <w:fldChar w:fldCharType="begin"/>
        </w:r>
        <w:r w:rsidR="00F969FB">
          <w:rPr>
            <w:webHidden/>
          </w:rPr>
          <w:instrText xml:space="preserve"> PAGEREF _Toc222152533 \h </w:instrText>
        </w:r>
        <w:r w:rsidR="00F969FB">
          <w:rPr>
            <w:webHidden/>
          </w:rPr>
        </w:r>
        <w:r w:rsidR="00F969FB">
          <w:rPr>
            <w:webHidden/>
          </w:rPr>
          <w:fldChar w:fldCharType="separate"/>
        </w:r>
        <w:r w:rsidR="00F969FB">
          <w:rPr>
            <w:webHidden/>
          </w:rPr>
          <w:t>3</w:t>
        </w:r>
        <w:r w:rsidR="00F969FB">
          <w:rPr>
            <w:webHidden/>
          </w:rPr>
          <w:fldChar w:fldCharType="end"/>
        </w:r>
      </w:hyperlink>
    </w:p>
    <w:p w14:paraId="6E9B32BE" w14:textId="3851AD72" w:rsidR="00F969FB" w:rsidRDefault="00DE5E79">
      <w:pPr>
        <w:pStyle w:val="TM2"/>
        <w:rPr>
          <w:rFonts w:asciiTheme="minorHAnsi" w:eastAsiaTheme="minorEastAsia" w:hAnsiTheme="minorHAnsi" w:cstheme="minorBidi"/>
          <w:smallCaps w:val="0"/>
          <w:sz w:val="22"/>
          <w:szCs w:val="22"/>
        </w:rPr>
      </w:pPr>
      <w:hyperlink w:anchor="_Toc222152534" w:history="1">
        <w:r w:rsidR="00F969FB" w:rsidRPr="004571A3">
          <w:rPr>
            <w:rStyle w:val="Lienhypertexte"/>
            <w:rFonts w:ascii="Arial" w:hAnsi="Arial" w:cs="Arial"/>
          </w:rPr>
          <w:t>2.5.</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Durée du marché</w:t>
        </w:r>
        <w:r w:rsidR="00F969FB">
          <w:rPr>
            <w:webHidden/>
          </w:rPr>
          <w:tab/>
        </w:r>
        <w:r w:rsidR="00F969FB">
          <w:rPr>
            <w:webHidden/>
          </w:rPr>
          <w:fldChar w:fldCharType="begin"/>
        </w:r>
        <w:r w:rsidR="00F969FB">
          <w:rPr>
            <w:webHidden/>
          </w:rPr>
          <w:instrText xml:space="preserve"> PAGEREF _Toc222152534 \h </w:instrText>
        </w:r>
        <w:r w:rsidR="00F969FB">
          <w:rPr>
            <w:webHidden/>
          </w:rPr>
        </w:r>
        <w:r w:rsidR="00F969FB">
          <w:rPr>
            <w:webHidden/>
          </w:rPr>
          <w:fldChar w:fldCharType="separate"/>
        </w:r>
        <w:r w:rsidR="00F969FB">
          <w:rPr>
            <w:webHidden/>
          </w:rPr>
          <w:t>3</w:t>
        </w:r>
        <w:r w:rsidR="00F969FB">
          <w:rPr>
            <w:webHidden/>
          </w:rPr>
          <w:fldChar w:fldCharType="end"/>
        </w:r>
      </w:hyperlink>
    </w:p>
    <w:p w14:paraId="52F6A759" w14:textId="1B0B56FD" w:rsidR="00F969FB" w:rsidRDefault="00DE5E79">
      <w:pPr>
        <w:pStyle w:val="TM2"/>
        <w:rPr>
          <w:rFonts w:asciiTheme="minorHAnsi" w:eastAsiaTheme="minorEastAsia" w:hAnsiTheme="minorHAnsi" w:cstheme="minorBidi"/>
          <w:smallCaps w:val="0"/>
          <w:sz w:val="22"/>
          <w:szCs w:val="22"/>
        </w:rPr>
      </w:pPr>
      <w:hyperlink w:anchor="_Toc222152535" w:history="1">
        <w:r w:rsidR="00F969FB" w:rsidRPr="004571A3">
          <w:rPr>
            <w:rStyle w:val="Lienhypertexte"/>
            <w:rFonts w:ascii="Arial" w:hAnsi="Arial" w:cs="Arial"/>
          </w:rPr>
          <w:t>2.6.</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Variantes</w:t>
        </w:r>
        <w:r w:rsidR="00F969FB">
          <w:rPr>
            <w:webHidden/>
          </w:rPr>
          <w:tab/>
        </w:r>
        <w:r w:rsidR="00F969FB">
          <w:rPr>
            <w:webHidden/>
          </w:rPr>
          <w:fldChar w:fldCharType="begin"/>
        </w:r>
        <w:r w:rsidR="00F969FB">
          <w:rPr>
            <w:webHidden/>
          </w:rPr>
          <w:instrText xml:space="preserve"> PAGEREF _Toc222152535 \h </w:instrText>
        </w:r>
        <w:r w:rsidR="00F969FB">
          <w:rPr>
            <w:webHidden/>
          </w:rPr>
        </w:r>
        <w:r w:rsidR="00F969FB">
          <w:rPr>
            <w:webHidden/>
          </w:rPr>
          <w:fldChar w:fldCharType="separate"/>
        </w:r>
        <w:r w:rsidR="00F969FB">
          <w:rPr>
            <w:webHidden/>
          </w:rPr>
          <w:t>3</w:t>
        </w:r>
        <w:r w:rsidR="00F969FB">
          <w:rPr>
            <w:webHidden/>
          </w:rPr>
          <w:fldChar w:fldCharType="end"/>
        </w:r>
      </w:hyperlink>
    </w:p>
    <w:p w14:paraId="5B7ED2C7" w14:textId="66A8A13B" w:rsidR="00F969FB" w:rsidRDefault="00DE5E79">
      <w:pPr>
        <w:pStyle w:val="TM1"/>
        <w:rPr>
          <w:rFonts w:asciiTheme="minorHAnsi" w:eastAsiaTheme="minorEastAsia" w:hAnsiTheme="minorHAnsi" w:cstheme="minorBidi"/>
          <w:b w:val="0"/>
          <w:bCs w:val="0"/>
          <w:caps w:val="0"/>
          <w:sz w:val="22"/>
          <w:szCs w:val="22"/>
        </w:rPr>
      </w:pPr>
      <w:hyperlink w:anchor="_Toc222152536" w:history="1">
        <w:r w:rsidR="00F969FB" w:rsidRPr="004571A3">
          <w:rPr>
            <w:rStyle w:val="Lienhypertexte"/>
            <w:rFonts w:ascii="Arial" w:hAnsi="Arial" w:cs="Arial"/>
          </w:rPr>
          <w:t>3</w:t>
        </w:r>
        <w:r w:rsidR="00F969FB">
          <w:rPr>
            <w:rFonts w:asciiTheme="minorHAnsi" w:eastAsiaTheme="minorEastAsia" w:hAnsiTheme="minorHAnsi" w:cstheme="minorBidi"/>
            <w:b w:val="0"/>
            <w:bCs w:val="0"/>
            <w:caps w:val="0"/>
            <w:sz w:val="22"/>
            <w:szCs w:val="22"/>
          </w:rPr>
          <w:tab/>
        </w:r>
        <w:r w:rsidR="00F969FB" w:rsidRPr="004571A3">
          <w:rPr>
            <w:rStyle w:val="Lienhypertexte"/>
            <w:rFonts w:ascii="Arial" w:hAnsi="Arial" w:cs="Arial"/>
          </w:rPr>
          <w:t>CONDITIONS DE LA CONSULTATION</w:t>
        </w:r>
        <w:r w:rsidR="00F969FB">
          <w:rPr>
            <w:webHidden/>
          </w:rPr>
          <w:tab/>
        </w:r>
        <w:r w:rsidR="00F969FB">
          <w:rPr>
            <w:webHidden/>
          </w:rPr>
          <w:fldChar w:fldCharType="begin"/>
        </w:r>
        <w:r w:rsidR="00F969FB">
          <w:rPr>
            <w:webHidden/>
          </w:rPr>
          <w:instrText xml:space="preserve"> PAGEREF _Toc222152536 \h </w:instrText>
        </w:r>
        <w:r w:rsidR="00F969FB">
          <w:rPr>
            <w:webHidden/>
          </w:rPr>
        </w:r>
        <w:r w:rsidR="00F969FB">
          <w:rPr>
            <w:webHidden/>
          </w:rPr>
          <w:fldChar w:fldCharType="separate"/>
        </w:r>
        <w:r w:rsidR="00F969FB">
          <w:rPr>
            <w:webHidden/>
          </w:rPr>
          <w:t>3</w:t>
        </w:r>
        <w:r w:rsidR="00F969FB">
          <w:rPr>
            <w:webHidden/>
          </w:rPr>
          <w:fldChar w:fldCharType="end"/>
        </w:r>
      </w:hyperlink>
    </w:p>
    <w:p w14:paraId="2B690724" w14:textId="6D8DFCB9" w:rsidR="00F969FB" w:rsidRDefault="00DE5E79">
      <w:pPr>
        <w:pStyle w:val="TM2"/>
        <w:rPr>
          <w:rFonts w:asciiTheme="minorHAnsi" w:eastAsiaTheme="minorEastAsia" w:hAnsiTheme="minorHAnsi" w:cstheme="minorBidi"/>
          <w:smallCaps w:val="0"/>
          <w:sz w:val="22"/>
          <w:szCs w:val="22"/>
        </w:rPr>
      </w:pPr>
      <w:hyperlink w:anchor="_Toc222152537" w:history="1">
        <w:r w:rsidR="00F969FB" w:rsidRPr="004571A3">
          <w:rPr>
            <w:rStyle w:val="Lienhypertexte"/>
            <w:rFonts w:ascii="Arial" w:hAnsi="Arial" w:cs="Arial"/>
          </w:rPr>
          <w:t>3.1.</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Mode de passation du marché</w:t>
        </w:r>
        <w:r w:rsidR="00F969FB">
          <w:rPr>
            <w:webHidden/>
          </w:rPr>
          <w:tab/>
        </w:r>
        <w:r w:rsidR="00F969FB">
          <w:rPr>
            <w:webHidden/>
          </w:rPr>
          <w:fldChar w:fldCharType="begin"/>
        </w:r>
        <w:r w:rsidR="00F969FB">
          <w:rPr>
            <w:webHidden/>
          </w:rPr>
          <w:instrText xml:space="preserve"> PAGEREF _Toc222152537 \h </w:instrText>
        </w:r>
        <w:r w:rsidR="00F969FB">
          <w:rPr>
            <w:webHidden/>
          </w:rPr>
        </w:r>
        <w:r w:rsidR="00F969FB">
          <w:rPr>
            <w:webHidden/>
          </w:rPr>
          <w:fldChar w:fldCharType="separate"/>
        </w:r>
        <w:r w:rsidR="00F969FB">
          <w:rPr>
            <w:webHidden/>
          </w:rPr>
          <w:t>3</w:t>
        </w:r>
        <w:r w:rsidR="00F969FB">
          <w:rPr>
            <w:webHidden/>
          </w:rPr>
          <w:fldChar w:fldCharType="end"/>
        </w:r>
      </w:hyperlink>
    </w:p>
    <w:p w14:paraId="7743CAAA" w14:textId="7350D8ED" w:rsidR="00F969FB" w:rsidRDefault="00DE5E79">
      <w:pPr>
        <w:pStyle w:val="TM2"/>
        <w:rPr>
          <w:rFonts w:asciiTheme="minorHAnsi" w:eastAsiaTheme="minorEastAsia" w:hAnsiTheme="minorHAnsi" w:cstheme="minorBidi"/>
          <w:smallCaps w:val="0"/>
          <w:sz w:val="22"/>
          <w:szCs w:val="22"/>
        </w:rPr>
      </w:pPr>
      <w:hyperlink w:anchor="_Toc222152538" w:history="1">
        <w:r w:rsidR="00F969FB" w:rsidRPr="004571A3">
          <w:rPr>
            <w:rStyle w:val="Lienhypertexte"/>
            <w:rFonts w:ascii="Arial" w:hAnsi="Arial" w:cs="Arial"/>
          </w:rPr>
          <w:t>3.2.</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Délai de validité des offres</w:t>
        </w:r>
        <w:r w:rsidR="00F969FB">
          <w:rPr>
            <w:webHidden/>
          </w:rPr>
          <w:tab/>
        </w:r>
        <w:r w:rsidR="00F969FB">
          <w:rPr>
            <w:webHidden/>
          </w:rPr>
          <w:fldChar w:fldCharType="begin"/>
        </w:r>
        <w:r w:rsidR="00F969FB">
          <w:rPr>
            <w:webHidden/>
          </w:rPr>
          <w:instrText xml:space="preserve"> PAGEREF _Toc222152538 \h </w:instrText>
        </w:r>
        <w:r w:rsidR="00F969FB">
          <w:rPr>
            <w:webHidden/>
          </w:rPr>
        </w:r>
        <w:r w:rsidR="00F969FB">
          <w:rPr>
            <w:webHidden/>
          </w:rPr>
          <w:fldChar w:fldCharType="separate"/>
        </w:r>
        <w:r w:rsidR="00F969FB">
          <w:rPr>
            <w:webHidden/>
          </w:rPr>
          <w:t>3</w:t>
        </w:r>
        <w:r w:rsidR="00F969FB">
          <w:rPr>
            <w:webHidden/>
          </w:rPr>
          <w:fldChar w:fldCharType="end"/>
        </w:r>
      </w:hyperlink>
    </w:p>
    <w:p w14:paraId="7EC2CCBF" w14:textId="23924ADF" w:rsidR="00F969FB" w:rsidRDefault="00DE5E79">
      <w:pPr>
        <w:pStyle w:val="TM2"/>
        <w:rPr>
          <w:rFonts w:asciiTheme="minorHAnsi" w:eastAsiaTheme="minorEastAsia" w:hAnsiTheme="minorHAnsi" w:cstheme="minorBidi"/>
          <w:smallCaps w:val="0"/>
          <w:sz w:val="22"/>
          <w:szCs w:val="22"/>
        </w:rPr>
      </w:pPr>
      <w:hyperlink w:anchor="_Toc222152539" w:history="1">
        <w:r w:rsidR="00F969FB" w:rsidRPr="004571A3">
          <w:rPr>
            <w:rStyle w:val="Lienhypertexte"/>
            <w:rFonts w:ascii="Arial" w:hAnsi="Arial" w:cs="Arial"/>
          </w:rPr>
          <w:t>3.3.</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Date d’établissement des prix</w:t>
        </w:r>
        <w:r w:rsidR="00F969FB">
          <w:rPr>
            <w:webHidden/>
          </w:rPr>
          <w:tab/>
        </w:r>
        <w:r w:rsidR="00F969FB">
          <w:rPr>
            <w:webHidden/>
          </w:rPr>
          <w:fldChar w:fldCharType="begin"/>
        </w:r>
        <w:r w:rsidR="00F969FB">
          <w:rPr>
            <w:webHidden/>
          </w:rPr>
          <w:instrText xml:space="preserve"> PAGEREF _Toc222152539 \h </w:instrText>
        </w:r>
        <w:r w:rsidR="00F969FB">
          <w:rPr>
            <w:webHidden/>
          </w:rPr>
        </w:r>
        <w:r w:rsidR="00F969FB">
          <w:rPr>
            <w:webHidden/>
          </w:rPr>
          <w:fldChar w:fldCharType="separate"/>
        </w:r>
        <w:r w:rsidR="00F969FB">
          <w:rPr>
            <w:webHidden/>
          </w:rPr>
          <w:t>4</w:t>
        </w:r>
        <w:r w:rsidR="00F969FB">
          <w:rPr>
            <w:webHidden/>
          </w:rPr>
          <w:fldChar w:fldCharType="end"/>
        </w:r>
      </w:hyperlink>
    </w:p>
    <w:p w14:paraId="1235B84C" w14:textId="3FBBA391" w:rsidR="00F969FB" w:rsidRDefault="00DE5E79">
      <w:pPr>
        <w:pStyle w:val="TM2"/>
        <w:rPr>
          <w:rFonts w:asciiTheme="minorHAnsi" w:eastAsiaTheme="minorEastAsia" w:hAnsiTheme="minorHAnsi" w:cstheme="minorBidi"/>
          <w:smallCaps w:val="0"/>
          <w:sz w:val="22"/>
          <w:szCs w:val="22"/>
        </w:rPr>
      </w:pPr>
      <w:hyperlink w:anchor="_Toc222152540" w:history="1">
        <w:r w:rsidR="00F969FB" w:rsidRPr="004571A3">
          <w:rPr>
            <w:rStyle w:val="Lienhypertexte"/>
            <w:rFonts w:ascii="Arial" w:hAnsi="Arial" w:cs="Arial"/>
          </w:rPr>
          <w:t>3.4.</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Renseignements complémentaires</w:t>
        </w:r>
        <w:r w:rsidR="00F969FB">
          <w:rPr>
            <w:webHidden/>
          </w:rPr>
          <w:tab/>
        </w:r>
        <w:r w:rsidR="00F969FB">
          <w:rPr>
            <w:webHidden/>
          </w:rPr>
          <w:fldChar w:fldCharType="begin"/>
        </w:r>
        <w:r w:rsidR="00F969FB">
          <w:rPr>
            <w:webHidden/>
          </w:rPr>
          <w:instrText xml:space="preserve"> PAGEREF _Toc222152540 \h </w:instrText>
        </w:r>
        <w:r w:rsidR="00F969FB">
          <w:rPr>
            <w:webHidden/>
          </w:rPr>
        </w:r>
        <w:r w:rsidR="00F969FB">
          <w:rPr>
            <w:webHidden/>
          </w:rPr>
          <w:fldChar w:fldCharType="separate"/>
        </w:r>
        <w:r w:rsidR="00F969FB">
          <w:rPr>
            <w:webHidden/>
          </w:rPr>
          <w:t>4</w:t>
        </w:r>
        <w:r w:rsidR="00F969FB">
          <w:rPr>
            <w:webHidden/>
          </w:rPr>
          <w:fldChar w:fldCharType="end"/>
        </w:r>
      </w:hyperlink>
    </w:p>
    <w:p w14:paraId="31EBE74B" w14:textId="52758540" w:rsidR="00F969FB" w:rsidRDefault="00DE5E79">
      <w:pPr>
        <w:pStyle w:val="TM2"/>
        <w:rPr>
          <w:rFonts w:asciiTheme="minorHAnsi" w:eastAsiaTheme="minorEastAsia" w:hAnsiTheme="minorHAnsi" w:cstheme="minorBidi"/>
          <w:smallCaps w:val="0"/>
          <w:sz w:val="22"/>
          <w:szCs w:val="22"/>
        </w:rPr>
      </w:pPr>
      <w:hyperlink w:anchor="_Toc222152541" w:history="1">
        <w:r w:rsidR="00F969FB" w:rsidRPr="004571A3">
          <w:rPr>
            <w:rStyle w:val="Lienhypertexte"/>
            <w:rFonts w:ascii="Arial" w:hAnsi="Arial" w:cs="Arial"/>
          </w:rPr>
          <w:t>3.5.</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Présentation et envoi des plis.</w:t>
        </w:r>
        <w:r w:rsidR="00F969FB">
          <w:rPr>
            <w:webHidden/>
          </w:rPr>
          <w:tab/>
        </w:r>
        <w:r w:rsidR="00F969FB">
          <w:rPr>
            <w:webHidden/>
          </w:rPr>
          <w:fldChar w:fldCharType="begin"/>
        </w:r>
        <w:r w:rsidR="00F969FB">
          <w:rPr>
            <w:webHidden/>
          </w:rPr>
          <w:instrText xml:space="preserve"> PAGEREF _Toc222152541 \h </w:instrText>
        </w:r>
        <w:r w:rsidR="00F969FB">
          <w:rPr>
            <w:webHidden/>
          </w:rPr>
        </w:r>
        <w:r w:rsidR="00F969FB">
          <w:rPr>
            <w:webHidden/>
          </w:rPr>
          <w:fldChar w:fldCharType="separate"/>
        </w:r>
        <w:r w:rsidR="00F969FB">
          <w:rPr>
            <w:webHidden/>
          </w:rPr>
          <w:t>4</w:t>
        </w:r>
        <w:r w:rsidR="00F969FB">
          <w:rPr>
            <w:webHidden/>
          </w:rPr>
          <w:fldChar w:fldCharType="end"/>
        </w:r>
      </w:hyperlink>
    </w:p>
    <w:p w14:paraId="4214FE1D" w14:textId="511C6E75" w:rsidR="00F969FB" w:rsidRDefault="00DE5E79">
      <w:pPr>
        <w:pStyle w:val="TM2"/>
        <w:rPr>
          <w:rFonts w:asciiTheme="minorHAnsi" w:eastAsiaTheme="minorEastAsia" w:hAnsiTheme="minorHAnsi" w:cstheme="minorBidi"/>
          <w:smallCaps w:val="0"/>
          <w:sz w:val="22"/>
          <w:szCs w:val="22"/>
        </w:rPr>
      </w:pPr>
      <w:hyperlink w:anchor="_Toc222152542" w:history="1">
        <w:r w:rsidR="00F969FB" w:rsidRPr="004571A3">
          <w:rPr>
            <w:rStyle w:val="Lienhypertexte"/>
            <w:rFonts w:ascii="Arial" w:hAnsi="Arial" w:cs="Arial"/>
          </w:rPr>
          <w:t>3.6.</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Contenu de la candidature</w:t>
        </w:r>
        <w:r w:rsidR="00F969FB">
          <w:rPr>
            <w:webHidden/>
          </w:rPr>
          <w:tab/>
        </w:r>
        <w:r w:rsidR="00F969FB">
          <w:rPr>
            <w:webHidden/>
          </w:rPr>
          <w:fldChar w:fldCharType="begin"/>
        </w:r>
        <w:r w:rsidR="00F969FB">
          <w:rPr>
            <w:webHidden/>
          </w:rPr>
          <w:instrText xml:space="preserve"> PAGEREF _Toc222152542 \h </w:instrText>
        </w:r>
        <w:r w:rsidR="00F969FB">
          <w:rPr>
            <w:webHidden/>
          </w:rPr>
        </w:r>
        <w:r w:rsidR="00F969FB">
          <w:rPr>
            <w:webHidden/>
          </w:rPr>
          <w:fldChar w:fldCharType="separate"/>
        </w:r>
        <w:r w:rsidR="00F969FB">
          <w:rPr>
            <w:webHidden/>
          </w:rPr>
          <w:t>4</w:t>
        </w:r>
        <w:r w:rsidR="00F969FB">
          <w:rPr>
            <w:webHidden/>
          </w:rPr>
          <w:fldChar w:fldCharType="end"/>
        </w:r>
      </w:hyperlink>
    </w:p>
    <w:p w14:paraId="3A657E85" w14:textId="04B1500C" w:rsidR="00F969FB" w:rsidRDefault="00DE5E79">
      <w:pPr>
        <w:pStyle w:val="TM2"/>
        <w:rPr>
          <w:rFonts w:asciiTheme="minorHAnsi" w:eastAsiaTheme="minorEastAsia" w:hAnsiTheme="minorHAnsi" w:cstheme="minorBidi"/>
          <w:smallCaps w:val="0"/>
          <w:sz w:val="22"/>
          <w:szCs w:val="22"/>
        </w:rPr>
      </w:pPr>
      <w:hyperlink w:anchor="_Toc222152543" w:history="1">
        <w:r w:rsidR="00F969FB" w:rsidRPr="004571A3">
          <w:rPr>
            <w:rStyle w:val="Lienhypertexte"/>
            <w:rFonts w:ascii="Arial" w:hAnsi="Arial" w:cs="Arial"/>
          </w:rPr>
          <w:t>3.7.</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Obligations relatives à la présentation de l'offre.</w:t>
        </w:r>
        <w:r w:rsidR="00F969FB">
          <w:rPr>
            <w:webHidden/>
          </w:rPr>
          <w:tab/>
        </w:r>
        <w:r w:rsidR="00F969FB">
          <w:rPr>
            <w:webHidden/>
          </w:rPr>
          <w:fldChar w:fldCharType="begin"/>
        </w:r>
        <w:r w:rsidR="00F969FB">
          <w:rPr>
            <w:webHidden/>
          </w:rPr>
          <w:instrText xml:space="preserve"> PAGEREF _Toc222152543 \h </w:instrText>
        </w:r>
        <w:r w:rsidR="00F969FB">
          <w:rPr>
            <w:webHidden/>
          </w:rPr>
        </w:r>
        <w:r w:rsidR="00F969FB">
          <w:rPr>
            <w:webHidden/>
          </w:rPr>
          <w:fldChar w:fldCharType="separate"/>
        </w:r>
        <w:r w:rsidR="00F969FB">
          <w:rPr>
            <w:webHidden/>
          </w:rPr>
          <w:t>5</w:t>
        </w:r>
        <w:r w:rsidR="00F969FB">
          <w:rPr>
            <w:webHidden/>
          </w:rPr>
          <w:fldChar w:fldCharType="end"/>
        </w:r>
      </w:hyperlink>
    </w:p>
    <w:p w14:paraId="62B381F1" w14:textId="07A42C0F" w:rsidR="00F969FB" w:rsidRDefault="00DE5E79">
      <w:pPr>
        <w:pStyle w:val="TM2"/>
        <w:rPr>
          <w:rFonts w:asciiTheme="minorHAnsi" w:eastAsiaTheme="minorEastAsia" w:hAnsiTheme="minorHAnsi" w:cstheme="minorBidi"/>
          <w:smallCaps w:val="0"/>
          <w:sz w:val="22"/>
          <w:szCs w:val="22"/>
        </w:rPr>
      </w:pPr>
      <w:hyperlink w:anchor="_Toc222152544" w:history="1">
        <w:r w:rsidR="00F969FB" w:rsidRPr="004571A3">
          <w:rPr>
            <w:rStyle w:val="Lienhypertexte"/>
            <w:rFonts w:ascii="Arial" w:hAnsi="Arial" w:cs="Arial"/>
          </w:rPr>
          <w:t>3.8.</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Obligations imposées par l’arrêté du 29 mars 2019 relatif à la signature électronique</w:t>
        </w:r>
        <w:r w:rsidR="00F969FB">
          <w:rPr>
            <w:webHidden/>
          </w:rPr>
          <w:tab/>
        </w:r>
        <w:r w:rsidR="00F969FB">
          <w:rPr>
            <w:webHidden/>
          </w:rPr>
          <w:fldChar w:fldCharType="begin"/>
        </w:r>
        <w:r w:rsidR="00F969FB">
          <w:rPr>
            <w:webHidden/>
          </w:rPr>
          <w:instrText xml:space="preserve"> PAGEREF _Toc222152544 \h </w:instrText>
        </w:r>
        <w:r w:rsidR="00F969FB">
          <w:rPr>
            <w:webHidden/>
          </w:rPr>
        </w:r>
        <w:r w:rsidR="00F969FB">
          <w:rPr>
            <w:webHidden/>
          </w:rPr>
          <w:fldChar w:fldCharType="separate"/>
        </w:r>
        <w:r w:rsidR="00F969FB">
          <w:rPr>
            <w:webHidden/>
          </w:rPr>
          <w:t>5</w:t>
        </w:r>
        <w:r w:rsidR="00F969FB">
          <w:rPr>
            <w:webHidden/>
          </w:rPr>
          <w:fldChar w:fldCharType="end"/>
        </w:r>
      </w:hyperlink>
    </w:p>
    <w:p w14:paraId="1B8CDB49" w14:textId="3351B206" w:rsidR="00F969FB" w:rsidRDefault="00DE5E79">
      <w:pPr>
        <w:pStyle w:val="TM2"/>
        <w:rPr>
          <w:rFonts w:asciiTheme="minorHAnsi" w:eastAsiaTheme="minorEastAsia" w:hAnsiTheme="minorHAnsi" w:cstheme="minorBidi"/>
          <w:smallCaps w:val="0"/>
          <w:sz w:val="22"/>
          <w:szCs w:val="22"/>
        </w:rPr>
      </w:pPr>
      <w:hyperlink w:anchor="_Toc222152545" w:history="1">
        <w:r w:rsidR="00F969FB" w:rsidRPr="004571A3">
          <w:rPr>
            <w:rStyle w:val="Lienhypertexte"/>
            <w:rFonts w:ascii="Arial" w:hAnsi="Arial" w:cs="Arial"/>
          </w:rPr>
          <w:t>3.9.</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Conditions d'envoi des plis</w:t>
        </w:r>
        <w:r w:rsidR="00F969FB">
          <w:rPr>
            <w:webHidden/>
          </w:rPr>
          <w:tab/>
        </w:r>
        <w:r w:rsidR="00F969FB">
          <w:rPr>
            <w:webHidden/>
          </w:rPr>
          <w:fldChar w:fldCharType="begin"/>
        </w:r>
        <w:r w:rsidR="00F969FB">
          <w:rPr>
            <w:webHidden/>
          </w:rPr>
          <w:instrText xml:space="preserve"> PAGEREF _Toc222152545 \h </w:instrText>
        </w:r>
        <w:r w:rsidR="00F969FB">
          <w:rPr>
            <w:webHidden/>
          </w:rPr>
        </w:r>
        <w:r w:rsidR="00F969FB">
          <w:rPr>
            <w:webHidden/>
          </w:rPr>
          <w:fldChar w:fldCharType="separate"/>
        </w:r>
        <w:r w:rsidR="00F969FB">
          <w:rPr>
            <w:webHidden/>
          </w:rPr>
          <w:t>6</w:t>
        </w:r>
        <w:r w:rsidR="00F969FB">
          <w:rPr>
            <w:webHidden/>
          </w:rPr>
          <w:fldChar w:fldCharType="end"/>
        </w:r>
      </w:hyperlink>
    </w:p>
    <w:p w14:paraId="05C5461B" w14:textId="57FD4939" w:rsidR="00F969FB" w:rsidRDefault="00DE5E79">
      <w:pPr>
        <w:pStyle w:val="TM2"/>
        <w:tabs>
          <w:tab w:val="left" w:pos="880"/>
        </w:tabs>
        <w:rPr>
          <w:rFonts w:asciiTheme="minorHAnsi" w:eastAsiaTheme="minorEastAsia" w:hAnsiTheme="minorHAnsi" w:cstheme="minorBidi"/>
          <w:smallCaps w:val="0"/>
          <w:sz w:val="22"/>
          <w:szCs w:val="22"/>
        </w:rPr>
      </w:pPr>
      <w:hyperlink w:anchor="_Toc222152546" w:history="1">
        <w:r w:rsidR="00F969FB" w:rsidRPr="004571A3">
          <w:rPr>
            <w:rStyle w:val="Lienhypertexte"/>
            <w:rFonts w:ascii="Arial" w:hAnsi="Arial" w:cs="Arial"/>
          </w:rPr>
          <w:t>3.10.</w:t>
        </w:r>
        <w:r w:rsidR="00F969FB">
          <w:rPr>
            <w:rFonts w:asciiTheme="minorHAnsi" w:eastAsiaTheme="minorEastAsia" w:hAnsiTheme="minorHAnsi" w:cstheme="minorBidi"/>
            <w:smallCaps w:val="0"/>
            <w:sz w:val="22"/>
            <w:szCs w:val="22"/>
          </w:rPr>
          <w:tab/>
        </w:r>
        <w:r w:rsidR="00F969FB" w:rsidRPr="004571A3">
          <w:rPr>
            <w:rStyle w:val="Lienhypertexte"/>
            <w:rFonts w:ascii="Arial" w:hAnsi="Arial" w:cs="Arial"/>
          </w:rPr>
          <w:t>Négociations :</w:t>
        </w:r>
        <w:r w:rsidR="00F969FB">
          <w:rPr>
            <w:webHidden/>
          </w:rPr>
          <w:tab/>
        </w:r>
        <w:r w:rsidR="00F969FB">
          <w:rPr>
            <w:webHidden/>
          </w:rPr>
          <w:fldChar w:fldCharType="begin"/>
        </w:r>
        <w:r w:rsidR="00F969FB">
          <w:rPr>
            <w:webHidden/>
          </w:rPr>
          <w:instrText xml:space="preserve"> PAGEREF _Toc222152546 \h </w:instrText>
        </w:r>
        <w:r w:rsidR="00F969FB">
          <w:rPr>
            <w:webHidden/>
          </w:rPr>
        </w:r>
        <w:r w:rsidR="00F969FB">
          <w:rPr>
            <w:webHidden/>
          </w:rPr>
          <w:fldChar w:fldCharType="separate"/>
        </w:r>
        <w:r w:rsidR="00F969FB">
          <w:rPr>
            <w:webHidden/>
          </w:rPr>
          <w:t>7</w:t>
        </w:r>
        <w:r w:rsidR="00F969FB">
          <w:rPr>
            <w:webHidden/>
          </w:rPr>
          <w:fldChar w:fldCharType="end"/>
        </w:r>
      </w:hyperlink>
    </w:p>
    <w:p w14:paraId="7C1F3154" w14:textId="58076AA8" w:rsidR="00F969FB" w:rsidRDefault="00DE5E79">
      <w:pPr>
        <w:pStyle w:val="TM1"/>
        <w:rPr>
          <w:rFonts w:asciiTheme="minorHAnsi" w:eastAsiaTheme="minorEastAsia" w:hAnsiTheme="minorHAnsi" w:cstheme="minorBidi"/>
          <w:b w:val="0"/>
          <w:bCs w:val="0"/>
          <w:caps w:val="0"/>
          <w:sz w:val="22"/>
          <w:szCs w:val="22"/>
        </w:rPr>
      </w:pPr>
      <w:hyperlink w:anchor="_Toc222152547" w:history="1">
        <w:r w:rsidR="00F969FB" w:rsidRPr="004571A3">
          <w:rPr>
            <w:rStyle w:val="Lienhypertexte"/>
            <w:rFonts w:ascii="Arial" w:hAnsi="Arial" w:cs="Arial"/>
          </w:rPr>
          <w:t>4</w:t>
        </w:r>
        <w:r w:rsidR="00F969FB">
          <w:rPr>
            <w:rFonts w:asciiTheme="minorHAnsi" w:eastAsiaTheme="minorEastAsia" w:hAnsiTheme="minorHAnsi" w:cstheme="minorBidi"/>
            <w:b w:val="0"/>
            <w:bCs w:val="0"/>
            <w:caps w:val="0"/>
            <w:sz w:val="22"/>
            <w:szCs w:val="22"/>
          </w:rPr>
          <w:tab/>
        </w:r>
        <w:r w:rsidR="00F969FB" w:rsidRPr="004571A3">
          <w:rPr>
            <w:rStyle w:val="Lienhypertexte"/>
            <w:rFonts w:ascii="Arial" w:hAnsi="Arial" w:cs="Arial"/>
          </w:rPr>
          <w:t>CRItères de classement des offres et d’attribution du marché</w:t>
        </w:r>
        <w:r w:rsidR="00F969FB">
          <w:rPr>
            <w:webHidden/>
          </w:rPr>
          <w:tab/>
        </w:r>
        <w:r w:rsidR="00F969FB">
          <w:rPr>
            <w:webHidden/>
          </w:rPr>
          <w:fldChar w:fldCharType="begin"/>
        </w:r>
        <w:r w:rsidR="00F969FB">
          <w:rPr>
            <w:webHidden/>
          </w:rPr>
          <w:instrText xml:space="preserve"> PAGEREF _Toc222152547 \h </w:instrText>
        </w:r>
        <w:r w:rsidR="00F969FB">
          <w:rPr>
            <w:webHidden/>
          </w:rPr>
        </w:r>
        <w:r w:rsidR="00F969FB">
          <w:rPr>
            <w:webHidden/>
          </w:rPr>
          <w:fldChar w:fldCharType="separate"/>
        </w:r>
        <w:r w:rsidR="00F969FB">
          <w:rPr>
            <w:webHidden/>
          </w:rPr>
          <w:t>7</w:t>
        </w:r>
        <w:r w:rsidR="00F969FB">
          <w:rPr>
            <w:webHidden/>
          </w:rPr>
          <w:fldChar w:fldCharType="end"/>
        </w:r>
      </w:hyperlink>
    </w:p>
    <w:p w14:paraId="53B45435" w14:textId="358A38A9" w:rsidR="00F969FB" w:rsidRDefault="00DE5E79">
      <w:pPr>
        <w:pStyle w:val="TM1"/>
        <w:rPr>
          <w:rFonts w:asciiTheme="minorHAnsi" w:eastAsiaTheme="minorEastAsia" w:hAnsiTheme="minorHAnsi" w:cstheme="minorBidi"/>
          <w:b w:val="0"/>
          <w:bCs w:val="0"/>
          <w:caps w:val="0"/>
          <w:sz w:val="22"/>
          <w:szCs w:val="22"/>
        </w:rPr>
      </w:pPr>
      <w:hyperlink w:anchor="_Toc222152548" w:history="1">
        <w:r w:rsidR="00F969FB" w:rsidRPr="004571A3">
          <w:rPr>
            <w:rStyle w:val="Lienhypertexte"/>
            <w:rFonts w:ascii="Arial" w:hAnsi="Arial" w:cs="Arial"/>
          </w:rPr>
          <w:t>5</w:t>
        </w:r>
        <w:r w:rsidR="00F969FB">
          <w:rPr>
            <w:rFonts w:asciiTheme="minorHAnsi" w:eastAsiaTheme="minorEastAsia" w:hAnsiTheme="minorHAnsi" w:cstheme="minorBidi"/>
            <w:b w:val="0"/>
            <w:bCs w:val="0"/>
            <w:caps w:val="0"/>
            <w:sz w:val="22"/>
            <w:szCs w:val="22"/>
          </w:rPr>
          <w:tab/>
        </w:r>
        <w:r w:rsidR="00F969FB" w:rsidRPr="004571A3">
          <w:rPr>
            <w:rStyle w:val="Lienhypertexte"/>
            <w:rFonts w:ascii="Arial" w:hAnsi="Arial" w:cs="Arial"/>
          </w:rPr>
          <w:t>ATTRIBUTION DU MARCHE</w:t>
        </w:r>
        <w:r w:rsidR="00F969FB">
          <w:rPr>
            <w:webHidden/>
          </w:rPr>
          <w:tab/>
        </w:r>
        <w:r w:rsidR="00F969FB">
          <w:rPr>
            <w:webHidden/>
          </w:rPr>
          <w:fldChar w:fldCharType="begin"/>
        </w:r>
        <w:r w:rsidR="00F969FB">
          <w:rPr>
            <w:webHidden/>
          </w:rPr>
          <w:instrText xml:space="preserve"> PAGEREF _Toc222152548 \h </w:instrText>
        </w:r>
        <w:r w:rsidR="00F969FB">
          <w:rPr>
            <w:webHidden/>
          </w:rPr>
        </w:r>
        <w:r w:rsidR="00F969FB">
          <w:rPr>
            <w:webHidden/>
          </w:rPr>
          <w:fldChar w:fldCharType="separate"/>
        </w:r>
        <w:r w:rsidR="00F969FB">
          <w:rPr>
            <w:webHidden/>
          </w:rPr>
          <w:t>8</w:t>
        </w:r>
        <w:r w:rsidR="00F969FB">
          <w:rPr>
            <w:webHidden/>
          </w:rPr>
          <w:fldChar w:fldCharType="end"/>
        </w:r>
      </w:hyperlink>
    </w:p>
    <w:p w14:paraId="480F5649" w14:textId="72F05CB0" w:rsidR="00F969FB" w:rsidRDefault="00DE5E79">
      <w:pPr>
        <w:pStyle w:val="TM1"/>
        <w:rPr>
          <w:rFonts w:asciiTheme="minorHAnsi" w:eastAsiaTheme="minorEastAsia" w:hAnsiTheme="minorHAnsi" w:cstheme="minorBidi"/>
          <w:b w:val="0"/>
          <w:bCs w:val="0"/>
          <w:caps w:val="0"/>
          <w:sz w:val="22"/>
          <w:szCs w:val="22"/>
        </w:rPr>
      </w:pPr>
      <w:hyperlink w:anchor="_Toc222152549" w:history="1">
        <w:r w:rsidR="00F969FB" w:rsidRPr="004571A3">
          <w:rPr>
            <w:rStyle w:val="Lienhypertexte"/>
            <w:rFonts w:ascii="Arial" w:hAnsi="Arial" w:cs="Arial"/>
          </w:rPr>
          <w:t>6</w:t>
        </w:r>
        <w:r w:rsidR="00F969FB">
          <w:rPr>
            <w:rFonts w:asciiTheme="minorHAnsi" w:eastAsiaTheme="minorEastAsia" w:hAnsiTheme="minorHAnsi" w:cstheme="minorBidi"/>
            <w:b w:val="0"/>
            <w:bCs w:val="0"/>
            <w:caps w:val="0"/>
            <w:sz w:val="22"/>
            <w:szCs w:val="22"/>
          </w:rPr>
          <w:tab/>
        </w:r>
        <w:r w:rsidR="00F969FB" w:rsidRPr="004571A3">
          <w:rPr>
            <w:rStyle w:val="Lienhypertexte"/>
            <w:rFonts w:ascii="Arial" w:hAnsi="Arial" w:cs="Arial"/>
          </w:rPr>
          <w:t>Contenu du dossier de la consultation</w:t>
        </w:r>
        <w:r w:rsidR="00F969FB">
          <w:rPr>
            <w:webHidden/>
          </w:rPr>
          <w:tab/>
        </w:r>
        <w:r w:rsidR="00F969FB">
          <w:rPr>
            <w:webHidden/>
          </w:rPr>
          <w:fldChar w:fldCharType="begin"/>
        </w:r>
        <w:r w:rsidR="00F969FB">
          <w:rPr>
            <w:webHidden/>
          </w:rPr>
          <w:instrText xml:space="preserve"> PAGEREF _Toc222152549 \h </w:instrText>
        </w:r>
        <w:r w:rsidR="00F969FB">
          <w:rPr>
            <w:webHidden/>
          </w:rPr>
        </w:r>
        <w:r w:rsidR="00F969FB">
          <w:rPr>
            <w:webHidden/>
          </w:rPr>
          <w:fldChar w:fldCharType="separate"/>
        </w:r>
        <w:r w:rsidR="00F969FB">
          <w:rPr>
            <w:webHidden/>
          </w:rPr>
          <w:t>9</w:t>
        </w:r>
        <w:r w:rsidR="00F969FB">
          <w:rPr>
            <w:webHidden/>
          </w:rPr>
          <w:fldChar w:fldCharType="end"/>
        </w:r>
      </w:hyperlink>
    </w:p>
    <w:p w14:paraId="17E8E693" w14:textId="064DDCCF" w:rsidR="00DB00D6" w:rsidRPr="008A1267" w:rsidRDefault="00DB00D6" w:rsidP="003800D7">
      <w:pPr>
        <w:pStyle w:val="Para1"/>
        <w:spacing w:before="0" w:after="0"/>
        <w:ind w:left="0" w:hanging="426"/>
        <w:jc w:val="center"/>
        <w:rPr>
          <w:rFonts w:ascii="Arial" w:hAnsi="Arial" w:cs="Arial"/>
          <w:szCs w:val="22"/>
          <w:lang w:val="en-GB"/>
        </w:rPr>
      </w:pPr>
      <w:r w:rsidRPr="008A1267">
        <w:rPr>
          <w:rFonts w:ascii="Arial" w:hAnsi="Arial" w:cs="Arial"/>
          <w:szCs w:val="22"/>
          <w:lang w:val="en-GB"/>
        </w:rPr>
        <w:fldChar w:fldCharType="end"/>
      </w:r>
    </w:p>
    <w:p w14:paraId="5CE25012" w14:textId="77777777" w:rsidR="00DB00D6" w:rsidRPr="008A1267" w:rsidRDefault="001F6205" w:rsidP="00020B5C">
      <w:pPr>
        <w:pStyle w:val="Para1"/>
        <w:spacing w:before="0" w:after="0"/>
        <w:ind w:left="0"/>
        <w:rPr>
          <w:rFonts w:ascii="Arial" w:hAnsi="Arial" w:cs="Arial"/>
        </w:rPr>
      </w:pPr>
      <w:r w:rsidRPr="008A1267">
        <w:rPr>
          <w:rFonts w:ascii="Arial" w:hAnsi="Arial" w:cs="Arial"/>
        </w:rPr>
        <w:br w:type="page"/>
      </w:r>
    </w:p>
    <w:p w14:paraId="7126A4FE" w14:textId="77777777" w:rsidR="00BF0BA4" w:rsidRPr="008A1267" w:rsidRDefault="00BF0BA4" w:rsidP="004F060F">
      <w:pPr>
        <w:pStyle w:val="Titre1"/>
        <w:tabs>
          <w:tab w:val="clear" w:pos="432"/>
          <w:tab w:val="num" w:pos="0"/>
        </w:tabs>
        <w:spacing w:before="360"/>
        <w:ind w:left="0" w:firstLine="0"/>
        <w:rPr>
          <w:rFonts w:ascii="Arial" w:hAnsi="Arial" w:cs="Arial"/>
          <w:u w:val="none"/>
        </w:rPr>
      </w:pPr>
      <w:bookmarkStart w:id="2" w:name="_Toc222152528"/>
      <w:bookmarkEnd w:id="0"/>
      <w:bookmarkEnd w:id="1"/>
      <w:r w:rsidRPr="008A1267">
        <w:rPr>
          <w:rFonts w:ascii="Arial" w:hAnsi="Arial" w:cs="Arial"/>
          <w:u w:val="none"/>
        </w:rPr>
        <w:lastRenderedPageBreak/>
        <w:t>Liminaire</w:t>
      </w:r>
      <w:bookmarkEnd w:id="2"/>
    </w:p>
    <w:p w14:paraId="72949809" w14:textId="77777777" w:rsidR="00BF0BA4" w:rsidRPr="008A1267" w:rsidRDefault="00BF0BA4" w:rsidP="00BF0BA4">
      <w:pPr>
        <w:pStyle w:val="Para1"/>
        <w:ind w:left="0"/>
        <w:rPr>
          <w:rFonts w:ascii="Arial" w:hAnsi="Arial" w:cs="Arial"/>
          <w:szCs w:val="22"/>
        </w:rPr>
      </w:pPr>
      <w:r w:rsidRPr="008A1267">
        <w:rPr>
          <w:rFonts w:ascii="Arial" w:hAnsi="Arial" w:cs="Arial"/>
          <w:szCs w:val="22"/>
        </w:rPr>
        <w:t>La présente procédure n’est pas ouverte aux opérateurs des pays tiers à l’Union européenne et à l’Espace économique européen.</w:t>
      </w:r>
    </w:p>
    <w:p w14:paraId="49998389" w14:textId="2E1C4940" w:rsidR="00BF0BA4" w:rsidRPr="008A1267" w:rsidRDefault="00BF0BA4" w:rsidP="00BF0BA4">
      <w:pPr>
        <w:pStyle w:val="Para1"/>
        <w:ind w:left="0"/>
        <w:rPr>
          <w:rFonts w:ascii="Arial" w:hAnsi="Arial" w:cs="Arial"/>
          <w:szCs w:val="22"/>
        </w:rPr>
      </w:pPr>
      <w:r w:rsidRPr="008A1267">
        <w:rPr>
          <w:rFonts w:ascii="Arial" w:hAnsi="Arial" w:cs="Arial"/>
          <w:szCs w:val="22"/>
        </w:rPr>
        <w:t xml:space="preserve">La participation à la présente consultation vaut acceptation sans restriction des dispositions du présent règlement. Le candidat ne </w:t>
      </w:r>
      <w:r w:rsidR="006C1403" w:rsidRPr="008A1267">
        <w:rPr>
          <w:rFonts w:ascii="Arial" w:hAnsi="Arial" w:cs="Arial"/>
          <w:szCs w:val="22"/>
        </w:rPr>
        <w:t xml:space="preserve">peut </w:t>
      </w:r>
      <w:r w:rsidRPr="008A1267">
        <w:rPr>
          <w:rFonts w:ascii="Arial" w:hAnsi="Arial" w:cs="Arial"/>
          <w:szCs w:val="22"/>
        </w:rPr>
        <w:t>prétendre à aucune indemnité pour les prestations réalisées dans le cadre de cette consultation.</w:t>
      </w:r>
    </w:p>
    <w:p w14:paraId="46EF0A16" w14:textId="3269193A" w:rsidR="00BF0BA4" w:rsidRPr="008A1267" w:rsidRDefault="00BF0BA4" w:rsidP="00BF0BA4">
      <w:pPr>
        <w:pStyle w:val="Para1"/>
        <w:ind w:left="0"/>
        <w:rPr>
          <w:rFonts w:ascii="Arial" w:hAnsi="Arial" w:cs="Arial"/>
          <w:szCs w:val="22"/>
        </w:rPr>
      </w:pPr>
      <w:r w:rsidRPr="008A1267">
        <w:rPr>
          <w:rFonts w:ascii="Arial" w:hAnsi="Arial" w:cs="Arial"/>
          <w:szCs w:val="22"/>
        </w:rPr>
        <w:t>Les documents constituant le dossier de consultation sont la propriété de l’État. Les informations communiquées par le pouvoir adjudicateur ne peuvent être utilisées à d’autres fins que l’élaboration d’une réponse à la procédure de passation du marché.</w:t>
      </w:r>
    </w:p>
    <w:p w14:paraId="5B62BF23" w14:textId="77777777" w:rsidR="00BF0BA4" w:rsidRPr="008A1267" w:rsidRDefault="00BF0BA4" w:rsidP="004F060F">
      <w:pPr>
        <w:pStyle w:val="Titre1"/>
        <w:tabs>
          <w:tab w:val="clear" w:pos="432"/>
          <w:tab w:val="num" w:pos="0"/>
        </w:tabs>
        <w:spacing w:before="360"/>
        <w:ind w:left="0" w:firstLine="0"/>
        <w:rPr>
          <w:rFonts w:ascii="Arial" w:hAnsi="Arial" w:cs="Arial"/>
          <w:u w:val="none"/>
        </w:rPr>
      </w:pPr>
      <w:bookmarkStart w:id="3" w:name="_Toc102055955"/>
      <w:bookmarkStart w:id="4" w:name="_Toc7418495"/>
      <w:bookmarkStart w:id="5" w:name="_Toc222152529"/>
      <w:r w:rsidRPr="008A1267">
        <w:rPr>
          <w:rFonts w:ascii="Arial" w:hAnsi="Arial" w:cs="Arial"/>
          <w:u w:val="none"/>
        </w:rPr>
        <w:t>OBJET du Marché</w:t>
      </w:r>
      <w:bookmarkEnd w:id="3"/>
      <w:bookmarkEnd w:id="4"/>
      <w:bookmarkEnd w:id="5"/>
    </w:p>
    <w:p w14:paraId="764B970D" w14:textId="6BB4CBD6" w:rsidR="00BF0BA4" w:rsidRPr="008A1267" w:rsidRDefault="001841C7" w:rsidP="00BF0BA4">
      <w:pPr>
        <w:spacing w:before="60" w:after="120"/>
        <w:jc w:val="both"/>
        <w:rPr>
          <w:rFonts w:ascii="Arial" w:hAnsi="Arial" w:cs="Arial"/>
          <w:sz w:val="22"/>
          <w:szCs w:val="24"/>
        </w:rPr>
      </w:pPr>
      <w:r w:rsidRPr="007939BF">
        <w:rPr>
          <w:rFonts w:ascii="Arial" w:hAnsi="Arial" w:cs="Arial"/>
          <w:sz w:val="22"/>
          <w:szCs w:val="22"/>
        </w:rPr>
        <w:t>Le</w:t>
      </w:r>
      <w:r w:rsidR="00BF0BA4" w:rsidRPr="007939BF">
        <w:rPr>
          <w:rFonts w:ascii="Arial" w:hAnsi="Arial" w:cs="Arial"/>
          <w:sz w:val="22"/>
          <w:szCs w:val="22"/>
        </w:rPr>
        <w:t xml:space="preserve"> marché a pour objet</w:t>
      </w:r>
      <w:r w:rsidR="00A21EBF" w:rsidRPr="007939BF">
        <w:rPr>
          <w:rFonts w:ascii="Arial" w:hAnsi="Arial" w:cs="Arial"/>
          <w:sz w:val="22"/>
          <w:szCs w:val="22"/>
        </w:rPr>
        <w:t xml:space="preserve"> l’</w:t>
      </w:r>
      <w:r w:rsidR="007939BF" w:rsidRPr="007939BF">
        <w:rPr>
          <w:rFonts w:ascii="Arial" w:hAnsi="Arial" w:cs="Arial"/>
          <w:sz w:val="22"/>
          <w:szCs w:val="22"/>
        </w:rPr>
        <w:t>acquisition d’une aléseuse portative au profit de la Base Navale de</w:t>
      </w:r>
      <w:r w:rsidR="007939BF" w:rsidRPr="007939BF">
        <w:rPr>
          <w:rFonts w:ascii="Arial" w:hAnsi="Arial" w:cs="Arial"/>
          <w:sz w:val="22"/>
          <w:szCs w:val="24"/>
        </w:rPr>
        <w:t xml:space="preserve"> Papeete.</w:t>
      </w:r>
    </w:p>
    <w:p w14:paraId="4CEEB8CB" w14:textId="77777777" w:rsidR="00BF0BA4" w:rsidRPr="008A1267" w:rsidRDefault="00BF0BA4" w:rsidP="001C0071">
      <w:pPr>
        <w:pStyle w:val="Titre2"/>
        <w:tabs>
          <w:tab w:val="clear" w:pos="1569"/>
          <w:tab w:val="num" w:pos="851"/>
        </w:tabs>
        <w:spacing w:before="240"/>
        <w:ind w:left="851" w:hanging="851"/>
        <w:rPr>
          <w:rFonts w:ascii="Arial" w:hAnsi="Arial" w:cs="Arial"/>
        </w:rPr>
      </w:pPr>
      <w:bookmarkStart w:id="6" w:name="_Toc102055956"/>
      <w:bookmarkStart w:id="7" w:name="_Toc85187020"/>
      <w:bookmarkStart w:id="8" w:name="_Toc222152530"/>
      <w:r w:rsidRPr="008A1267">
        <w:rPr>
          <w:rFonts w:ascii="Arial" w:hAnsi="Arial" w:cs="Arial"/>
        </w:rPr>
        <w:t>Type et procédure du marché</w:t>
      </w:r>
      <w:bookmarkEnd w:id="6"/>
      <w:bookmarkEnd w:id="7"/>
      <w:bookmarkEnd w:id="8"/>
    </w:p>
    <w:p w14:paraId="7D343350" w14:textId="2C896076" w:rsidR="00BF0BA4" w:rsidRPr="008A1267" w:rsidRDefault="00BF0BA4" w:rsidP="00412C0B">
      <w:pPr>
        <w:spacing w:after="120"/>
        <w:jc w:val="both"/>
        <w:rPr>
          <w:rFonts w:ascii="Arial" w:hAnsi="Arial" w:cs="Arial"/>
          <w:sz w:val="22"/>
          <w:szCs w:val="22"/>
        </w:rPr>
      </w:pPr>
      <w:r w:rsidRPr="008A1267">
        <w:rPr>
          <w:rFonts w:ascii="Arial" w:hAnsi="Arial" w:cs="Arial"/>
          <w:sz w:val="22"/>
          <w:szCs w:val="22"/>
        </w:rPr>
        <w:t xml:space="preserve">Le marché </w:t>
      </w:r>
      <w:r w:rsidR="000A49C7">
        <w:rPr>
          <w:rFonts w:ascii="Arial" w:hAnsi="Arial" w:cs="Arial"/>
          <w:sz w:val="22"/>
          <w:szCs w:val="22"/>
        </w:rPr>
        <w:t>est un marché de fourniture.</w:t>
      </w:r>
    </w:p>
    <w:p w14:paraId="56A16FA9" w14:textId="77777777" w:rsidR="00BF0BA4" w:rsidRPr="008A1267" w:rsidRDefault="00BF0BA4" w:rsidP="001C0071">
      <w:pPr>
        <w:pStyle w:val="Titre2"/>
        <w:tabs>
          <w:tab w:val="clear" w:pos="1569"/>
          <w:tab w:val="num" w:pos="851"/>
        </w:tabs>
        <w:spacing w:before="240"/>
        <w:ind w:left="851" w:hanging="851"/>
        <w:rPr>
          <w:rFonts w:ascii="Arial" w:hAnsi="Arial" w:cs="Arial"/>
        </w:rPr>
      </w:pPr>
      <w:bookmarkStart w:id="9" w:name="_Toc102055957"/>
      <w:bookmarkStart w:id="10" w:name="_Toc222152531"/>
      <w:r w:rsidRPr="008A1267">
        <w:rPr>
          <w:rFonts w:ascii="Arial" w:hAnsi="Arial" w:cs="Arial"/>
        </w:rPr>
        <w:t>Structure du marché</w:t>
      </w:r>
      <w:bookmarkEnd w:id="9"/>
      <w:bookmarkEnd w:id="10"/>
    </w:p>
    <w:p w14:paraId="0A4579F1" w14:textId="4CD839F8" w:rsidR="00BF0BA4" w:rsidRPr="008A1267" w:rsidRDefault="00BF0BA4" w:rsidP="00412C0B">
      <w:pPr>
        <w:jc w:val="both"/>
        <w:rPr>
          <w:rFonts w:ascii="Arial" w:hAnsi="Arial" w:cs="Arial"/>
          <w:sz w:val="22"/>
          <w:szCs w:val="22"/>
        </w:rPr>
      </w:pPr>
      <w:r w:rsidRPr="008A1267">
        <w:rPr>
          <w:rFonts w:ascii="Arial" w:hAnsi="Arial" w:cs="Arial"/>
          <w:sz w:val="22"/>
          <w:szCs w:val="22"/>
        </w:rPr>
        <w:t>Le marché est un marché ordinaire</w:t>
      </w:r>
      <w:r w:rsidR="002A2834">
        <w:rPr>
          <w:rFonts w:ascii="Arial" w:hAnsi="Arial" w:cs="Arial"/>
          <w:sz w:val="22"/>
          <w:szCs w:val="22"/>
        </w:rPr>
        <w:t>.</w:t>
      </w:r>
    </w:p>
    <w:p w14:paraId="2663DA55" w14:textId="77777777" w:rsidR="00BF0BA4" w:rsidRPr="008A1267" w:rsidRDefault="00BF0BA4" w:rsidP="001C0071">
      <w:pPr>
        <w:pStyle w:val="Titre2"/>
        <w:tabs>
          <w:tab w:val="clear" w:pos="1569"/>
          <w:tab w:val="num" w:pos="851"/>
        </w:tabs>
        <w:spacing w:before="240"/>
        <w:ind w:left="851" w:hanging="851"/>
        <w:rPr>
          <w:rFonts w:ascii="Arial" w:hAnsi="Arial" w:cs="Arial"/>
        </w:rPr>
      </w:pPr>
      <w:bookmarkStart w:id="11" w:name="_Toc102055958"/>
      <w:bookmarkStart w:id="12" w:name="_Toc222152532"/>
      <w:r w:rsidRPr="008A1267">
        <w:rPr>
          <w:rFonts w:ascii="Arial" w:hAnsi="Arial" w:cs="Arial"/>
        </w:rPr>
        <w:t>Division en lots</w:t>
      </w:r>
      <w:bookmarkEnd w:id="11"/>
      <w:bookmarkEnd w:id="12"/>
    </w:p>
    <w:p w14:paraId="5FBBC92A" w14:textId="77777777" w:rsidR="00BF0BA4" w:rsidRPr="008A1267" w:rsidRDefault="00BF0BA4" w:rsidP="00BF0BA4">
      <w:pPr>
        <w:spacing w:before="120" w:after="120"/>
        <w:contextualSpacing/>
        <w:jc w:val="both"/>
        <w:rPr>
          <w:rFonts w:ascii="Arial" w:hAnsi="Arial" w:cs="Arial"/>
          <w:sz w:val="22"/>
          <w:szCs w:val="24"/>
        </w:rPr>
      </w:pPr>
      <w:r w:rsidRPr="008A1267">
        <w:rPr>
          <w:rFonts w:ascii="Arial" w:hAnsi="Arial" w:cs="Arial"/>
          <w:sz w:val="22"/>
          <w:szCs w:val="24"/>
        </w:rPr>
        <w:t>Le marché n’est pas divisé en lots.</w:t>
      </w:r>
    </w:p>
    <w:p w14:paraId="42214BBD" w14:textId="77777777" w:rsidR="00BF0BA4" w:rsidRPr="008A1267" w:rsidRDefault="00BF0BA4" w:rsidP="001C0071">
      <w:pPr>
        <w:pStyle w:val="Titre2"/>
        <w:tabs>
          <w:tab w:val="clear" w:pos="1569"/>
          <w:tab w:val="num" w:pos="851"/>
        </w:tabs>
        <w:spacing w:before="240"/>
        <w:ind w:left="851" w:hanging="851"/>
        <w:rPr>
          <w:rFonts w:ascii="Arial" w:hAnsi="Arial" w:cs="Arial"/>
        </w:rPr>
      </w:pPr>
      <w:bookmarkStart w:id="13" w:name="_Toc102055960"/>
      <w:bookmarkStart w:id="14" w:name="_Toc222152533"/>
      <w:r w:rsidRPr="008A1267">
        <w:rPr>
          <w:rFonts w:ascii="Arial" w:hAnsi="Arial" w:cs="Arial"/>
        </w:rPr>
        <w:t>Montant</w:t>
      </w:r>
      <w:bookmarkEnd w:id="13"/>
      <w:bookmarkEnd w:id="14"/>
    </w:p>
    <w:p w14:paraId="126378B1" w14:textId="19D50EBC" w:rsidR="00BF0BA4" w:rsidRPr="008A1267" w:rsidRDefault="009A1F3D" w:rsidP="00BF0BA4">
      <w:pPr>
        <w:spacing w:after="120"/>
        <w:jc w:val="both"/>
        <w:rPr>
          <w:rFonts w:ascii="Arial" w:hAnsi="Arial" w:cs="Arial"/>
          <w:noProof/>
          <w:sz w:val="22"/>
          <w:szCs w:val="22"/>
        </w:rPr>
      </w:pPr>
      <w:r w:rsidRPr="008A1267">
        <w:rPr>
          <w:rFonts w:ascii="Arial" w:hAnsi="Arial" w:cs="Arial"/>
          <w:noProof/>
          <w:sz w:val="22"/>
          <w:szCs w:val="22"/>
        </w:rPr>
        <w:t>Les montants d</w:t>
      </w:r>
      <w:r w:rsidR="000A49C7">
        <w:rPr>
          <w:rFonts w:ascii="Arial" w:hAnsi="Arial" w:cs="Arial"/>
          <w:noProof/>
          <w:sz w:val="22"/>
          <w:szCs w:val="22"/>
        </w:rPr>
        <w:t>u poste et des différents sous-postes</w:t>
      </w:r>
      <w:r w:rsidRPr="008A1267">
        <w:rPr>
          <w:rFonts w:ascii="Arial" w:hAnsi="Arial" w:cs="Arial"/>
          <w:noProof/>
          <w:sz w:val="22"/>
          <w:szCs w:val="22"/>
        </w:rPr>
        <w:t xml:space="preserve"> à exécuter sont détaillés </w:t>
      </w:r>
      <w:r w:rsidR="00622D53" w:rsidRPr="008A1267">
        <w:rPr>
          <w:rFonts w:ascii="Arial" w:hAnsi="Arial" w:cs="Arial"/>
          <w:noProof/>
          <w:sz w:val="22"/>
          <w:szCs w:val="22"/>
        </w:rPr>
        <w:t>dans l’</w:t>
      </w:r>
      <w:r w:rsidRPr="008A1267">
        <w:rPr>
          <w:rFonts w:ascii="Arial" w:hAnsi="Arial" w:cs="Arial"/>
          <w:noProof/>
          <w:sz w:val="22"/>
          <w:szCs w:val="22"/>
        </w:rPr>
        <w:t xml:space="preserve">annexe </w:t>
      </w:r>
      <w:r w:rsidR="00622D53" w:rsidRPr="008A1267">
        <w:rPr>
          <w:rFonts w:ascii="Arial" w:hAnsi="Arial" w:cs="Arial"/>
          <w:noProof/>
          <w:sz w:val="22"/>
          <w:szCs w:val="22"/>
        </w:rPr>
        <w:t xml:space="preserve">financière (AF) </w:t>
      </w:r>
      <w:r w:rsidRPr="008A1267">
        <w:rPr>
          <w:rFonts w:ascii="Arial" w:hAnsi="Arial" w:cs="Arial"/>
          <w:noProof/>
          <w:sz w:val="22"/>
          <w:szCs w:val="22"/>
        </w:rPr>
        <w:t>de l’</w:t>
      </w:r>
      <w:r w:rsidR="001841C7" w:rsidRPr="008A1267">
        <w:rPr>
          <w:rFonts w:ascii="Arial" w:hAnsi="Arial" w:cs="Arial"/>
          <w:noProof/>
          <w:sz w:val="22"/>
          <w:szCs w:val="22"/>
        </w:rPr>
        <w:t>acte d’engagement et cahier des clauses administratives particulière</w:t>
      </w:r>
      <w:r w:rsidR="00CC2EC1">
        <w:rPr>
          <w:rFonts w:ascii="Arial" w:hAnsi="Arial" w:cs="Arial"/>
          <w:noProof/>
          <w:sz w:val="22"/>
          <w:szCs w:val="22"/>
        </w:rPr>
        <w:t>s</w:t>
      </w:r>
      <w:r w:rsidR="001841C7" w:rsidRPr="008A1267">
        <w:rPr>
          <w:rFonts w:ascii="Arial" w:hAnsi="Arial" w:cs="Arial"/>
          <w:noProof/>
          <w:sz w:val="22"/>
          <w:szCs w:val="22"/>
        </w:rPr>
        <w:t xml:space="preserve"> (</w:t>
      </w:r>
      <w:r w:rsidRPr="008A1267">
        <w:rPr>
          <w:rFonts w:ascii="Arial" w:hAnsi="Arial" w:cs="Arial"/>
          <w:noProof/>
          <w:sz w:val="22"/>
          <w:szCs w:val="22"/>
        </w:rPr>
        <w:t>AE-CCAP</w:t>
      </w:r>
      <w:r w:rsidR="001841C7" w:rsidRPr="008A1267">
        <w:rPr>
          <w:rFonts w:ascii="Arial" w:hAnsi="Arial" w:cs="Arial"/>
          <w:noProof/>
          <w:sz w:val="22"/>
          <w:szCs w:val="22"/>
        </w:rPr>
        <w:t>)</w:t>
      </w:r>
      <w:r w:rsidRPr="008A1267">
        <w:rPr>
          <w:rFonts w:ascii="Arial" w:hAnsi="Arial" w:cs="Arial"/>
          <w:noProof/>
          <w:sz w:val="22"/>
          <w:szCs w:val="22"/>
        </w:rPr>
        <w:t xml:space="preserve"> du marché.</w:t>
      </w:r>
    </w:p>
    <w:p w14:paraId="0D19C86A" w14:textId="77777777" w:rsidR="00BF0BA4" w:rsidRPr="008A1267" w:rsidRDefault="00BF0BA4" w:rsidP="001C0071">
      <w:pPr>
        <w:pStyle w:val="Titre2"/>
        <w:tabs>
          <w:tab w:val="clear" w:pos="1569"/>
          <w:tab w:val="num" w:pos="851"/>
        </w:tabs>
        <w:spacing w:before="240"/>
        <w:ind w:left="851" w:hanging="851"/>
        <w:rPr>
          <w:rFonts w:ascii="Arial" w:hAnsi="Arial" w:cs="Arial"/>
        </w:rPr>
      </w:pPr>
      <w:bookmarkStart w:id="15" w:name="_Toc102055961"/>
      <w:bookmarkStart w:id="16" w:name="_Toc222152534"/>
      <w:r w:rsidRPr="008A1267">
        <w:rPr>
          <w:rFonts w:ascii="Arial" w:hAnsi="Arial" w:cs="Arial"/>
        </w:rPr>
        <w:t>Durée du marché</w:t>
      </w:r>
      <w:bookmarkEnd w:id="15"/>
      <w:bookmarkEnd w:id="16"/>
    </w:p>
    <w:p w14:paraId="312A4122" w14:textId="4E98AEF9" w:rsidR="00BF0BA4" w:rsidRPr="008A1267" w:rsidRDefault="00BF0BA4" w:rsidP="00AC6977">
      <w:pPr>
        <w:jc w:val="both"/>
        <w:rPr>
          <w:rFonts w:ascii="Arial" w:hAnsi="Arial" w:cs="Arial"/>
          <w:sz w:val="22"/>
          <w:szCs w:val="24"/>
        </w:rPr>
      </w:pPr>
      <w:r w:rsidRPr="008A1267">
        <w:rPr>
          <w:rFonts w:ascii="Arial" w:hAnsi="Arial" w:cs="Arial"/>
          <w:sz w:val="22"/>
          <w:szCs w:val="24"/>
        </w:rPr>
        <w:t xml:space="preserve">Le délai d’exécution </w:t>
      </w:r>
      <w:r w:rsidR="007939BF">
        <w:rPr>
          <w:rFonts w:ascii="Arial" w:hAnsi="Arial" w:cs="Arial"/>
          <w:sz w:val="22"/>
          <w:szCs w:val="24"/>
        </w:rPr>
        <w:t>est</w:t>
      </w:r>
      <w:r w:rsidRPr="008A1267">
        <w:rPr>
          <w:rFonts w:ascii="Arial" w:hAnsi="Arial" w:cs="Arial"/>
          <w:sz w:val="22"/>
          <w:szCs w:val="24"/>
        </w:rPr>
        <w:t xml:space="preserve"> fixé par le titulaire dans l’</w:t>
      </w:r>
      <w:r w:rsidR="00AC6977" w:rsidRPr="008A1267">
        <w:rPr>
          <w:rFonts w:ascii="Arial" w:hAnsi="Arial" w:cs="Arial"/>
          <w:sz w:val="22"/>
          <w:szCs w:val="24"/>
        </w:rPr>
        <w:t>AF</w:t>
      </w:r>
      <w:r w:rsidR="009A1F3D" w:rsidRPr="008A1267">
        <w:rPr>
          <w:rFonts w:ascii="Arial" w:hAnsi="Arial" w:cs="Arial"/>
          <w:sz w:val="22"/>
          <w:szCs w:val="24"/>
        </w:rPr>
        <w:t xml:space="preserve"> </w:t>
      </w:r>
      <w:r w:rsidRPr="008A1267">
        <w:rPr>
          <w:rFonts w:ascii="Arial" w:hAnsi="Arial" w:cs="Arial"/>
          <w:sz w:val="22"/>
          <w:szCs w:val="24"/>
        </w:rPr>
        <w:t>du marché.</w:t>
      </w:r>
    </w:p>
    <w:p w14:paraId="3D1178CA" w14:textId="77777777" w:rsidR="00412C0B" w:rsidRPr="008A1267" w:rsidRDefault="00412C0B" w:rsidP="001C0071">
      <w:pPr>
        <w:pStyle w:val="Titre2"/>
        <w:tabs>
          <w:tab w:val="clear" w:pos="1569"/>
          <w:tab w:val="num" w:pos="851"/>
        </w:tabs>
        <w:spacing w:before="240"/>
        <w:ind w:left="851" w:hanging="851"/>
        <w:rPr>
          <w:rFonts w:ascii="Arial" w:hAnsi="Arial" w:cs="Arial"/>
        </w:rPr>
      </w:pPr>
      <w:bookmarkStart w:id="17" w:name="_Toc102055959"/>
      <w:bookmarkStart w:id="18" w:name="_Toc222152535"/>
      <w:r w:rsidRPr="008A1267">
        <w:rPr>
          <w:rFonts w:ascii="Arial" w:hAnsi="Arial" w:cs="Arial"/>
        </w:rPr>
        <w:t>Variantes</w:t>
      </w:r>
      <w:bookmarkEnd w:id="17"/>
      <w:bookmarkEnd w:id="18"/>
    </w:p>
    <w:p w14:paraId="2BC8C208" w14:textId="5EC3D176" w:rsidR="00D516F6" w:rsidRPr="00CC2EC1" w:rsidRDefault="00412C0B" w:rsidP="007939BF">
      <w:pPr>
        <w:spacing w:before="120" w:after="120"/>
        <w:contextualSpacing/>
        <w:jc w:val="both"/>
        <w:rPr>
          <w:rFonts w:ascii="Arial" w:hAnsi="Arial" w:cs="Arial"/>
          <w:sz w:val="22"/>
          <w:szCs w:val="24"/>
        </w:rPr>
      </w:pPr>
      <w:r w:rsidRPr="008A1267">
        <w:rPr>
          <w:rFonts w:ascii="Arial" w:hAnsi="Arial" w:cs="Arial"/>
          <w:sz w:val="22"/>
          <w:szCs w:val="24"/>
        </w:rPr>
        <w:t>Les variantes ne sont pas autorisées.</w:t>
      </w:r>
    </w:p>
    <w:p w14:paraId="3DA67A0A" w14:textId="77777777" w:rsidR="00DB00D6" w:rsidRPr="008A1267" w:rsidRDefault="00DB00D6" w:rsidP="004F060F">
      <w:pPr>
        <w:pStyle w:val="Titre1"/>
        <w:tabs>
          <w:tab w:val="clear" w:pos="432"/>
          <w:tab w:val="num" w:pos="0"/>
        </w:tabs>
        <w:spacing w:before="360"/>
        <w:ind w:left="0" w:firstLine="0"/>
        <w:rPr>
          <w:rFonts w:ascii="Arial" w:hAnsi="Arial" w:cs="Arial"/>
          <w:u w:val="none"/>
        </w:rPr>
      </w:pPr>
      <w:bookmarkStart w:id="19" w:name="_Toc297120082"/>
      <w:bookmarkStart w:id="20" w:name="_Toc7418496"/>
      <w:bookmarkStart w:id="21" w:name="_Toc222152536"/>
      <w:r w:rsidRPr="008A1267">
        <w:rPr>
          <w:rFonts w:ascii="Arial" w:hAnsi="Arial" w:cs="Arial"/>
          <w:u w:val="none"/>
        </w:rPr>
        <w:t>CONDITIONS DE LA CONSULTATION</w:t>
      </w:r>
      <w:bookmarkEnd w:id="19"/>
      <w:bookmarkEnd w:id="20"/>
      <w:bookmarkEnd w:id="21"/>
    </w:p>
    <w:p w14:paraId="36A4A2EE" w14:textId="77777777" w:rsidR="00DB00D6" w:rsidRPr="008A1267" w:rsidRDefault="00DB00D6" w:rsidP="00020B5C">
      <w:pPr>
        <w:pStyle w:val="Titre2"/>
        <w:tabs>
          <w:tab w:val="clear" w:pos="1569"/>
          <w:tab w:val="num" w:pos="851"/>
        </w:tabs>
        <w:spacing w:before="240"/>
        <w:ind w:left="851" w:hanging="851"/>
        <w:rPr>
          <w:rFonts w:ascii="Arial" w:hAnsi="Arial" w:cs="Arial"/>
          <w:lang w:val="fr-FR"/>
        </w:rPr>
      </w:pPr>
      <w:bookmarkStart w:id="22" w:name="_Toc297120083"/>
      <w:bookmarkStart w:id="23" w:name="_Toc7418497"/>
      <w:bookmarkStart w:id="24" w:name="_Toc222152537"/>
      <w:r w:rsidRPr="008A1267">
        <w:rPr>
          <w:rFonts w:ascii="Arial" w:hAnsi="Arial" w:cs="Arial"/>
        </w:rPr>
        <w:t>Mode de passation d</w:t>
      </w:r>
      <w:r w:rsidRPr="008A1267">
        <w:rPr>
          <w:rFonts w:ascii="Arial" w:hAnsi="Arial" w:cs="Arial"/>
          <w:lang w:val="fr-FR"/>
        </w:rPr>
        <w:t>u marché</w:t>
      </w:r>
      <w:bookmarkEnd w:id="22"/>
      <w:bookmarkEnd w:id="23"/>
      <w:bookmarkEnd w:id="24"/>
    </w:p>
    <w:p w14:paraId="650B615F" w14:textId="444E1F27" w:rsidR="00BF0BA4" w:rsidRDefault="00BF0BA4" w:rsidP="00160666">
      <w:pPr>
        <w:jc w:val="both"/>
        <w:rPr>
          <w:rFonts w:ascii="Arial" w:hAnsi="Arial" w:cs="Arial"/>
          <w:sz w:val="22"/>
          <w:szCs w:val="22"/>
          <w:lang w:eastAsia="x-none"/>
        </w:rPr>
      </w:pPr>
      <w:bookmarkStart w:id="25" w:name="_Toc36259027"/>
      <w:bookmarkStart w:id="26" w:name="_Toc42327878"/>
      <w:r w:rsidRPr="008A1267">
        <w:rPr>
          <w:rFonts w:ascii="Arial" w:hAnsi="Arial" w:cs="Arial"/>
          <w:sz w:val="22"/>
          <w:lang w:eastAsia="x-none"/>
        </w:rPr>
        <w:t>La consultation est passée selon une procédure adaptée en application des dispositions des articles L.1113-1 et R.2323-1 du code de la commande publique (CCP)</w:t>
      </w:r>
      <w:r w:rsidRPr="008A1267">
        <w:rPr>
          <w:rFonts w:ascii="Arial" w:hAnsi="Arial" w:cs="Arial"/>
          <w:sz w:val="22"/>
          <w:szCs w:val="22"/>
        </w:rPr>
        <w:t xml:space="preserve"> et fait l’objet d’une négociation</w:t>
      </w:r>
      <w:r w:rsidR="0039135E" w:rsidRPr="008A1267">
        <w:rPr>
          <w:rFonts w:ascii="Arial" w:hAnsi="Arial" w:cs="Arial"/>
          <w:sz w:val="22"/>
          <w:szCs w:val="22"/>
        </w:rPr>
        <w:t>. Cependant, l’acheteur se réserve la possibilité d’attribuer le marché sur la seule base des offres initiales</w:t>
      </w:r>
      <w:r w:rsidRPr="008A1267">
        <w:rPr>
          <w:rFonts w:ascii="Arial" w:hAnsi="Arial" w:cs="Arial"/>
          <w:sz w:val="22"/>
          <w:szCs w:val="22"/>
        </w:rPr>
        <w:t xml:space="preserve"> conformément à l’article R.2323-4 du code de la commande publique</w:t>
      </w:r>
      <w:r w:rsidRPr="008A1267">
        <w:rPr>
          <w:rFonts w:ascii="Arial" w:hAnsi="Arial" w:cs="Arial"/>
          <w:sz w:val="22"/>
          <w:szCs w:val="22"/>
          <w:lang w:eastAsia="x-none"/>
        </w:rPr>
        <w:t>.</w:t>
      </w:r>
    </w:p>
    <w:p w14:paraId="040DE820" w14:textId="77777777" w:rsidR="00FA6C81" w:rsidRPr="008A1267" w:rsidRDefault="00FA6C81" w:rsidP="00160666">
      <w:pPr>
        <w:jc w:val="both"/>
        <w:rPr>
          <w:rFonts w:ascii="Arial" w:hAnsi="Arial" w:cs="Arial"/>
          <w:sz w:val="22"/>
          <w:szCs w:val="22"/>
          <w:lang w:eastAsia="x-none"/>
        </w:rPr>
      </w:pPr>
    </w:p>
    <w:p w14:paraId="00A35C59" w14:textId="77777777" w:rsidR="00BF0BA4" w:rsidRPr="008A1267" w:rsidRDefault="00BF0BA4" w:rsidP="00BF0BA4">
      <w:pPr>
        <w:pStyle w:val="Titre2"/>
        <w:tabs>
          <w:tab w:val="clear" w:pos="1569"/>
          <w:tab w:val="num" w:pos="851"/>
        </w:tabs>
        <w:spacing w:before="240"/>
        <w:ind w:left="851" w:hanging="851"/>
        <w:rPr>
          <w:rFonts w:ascii="Arial" w:hAnsi="Arial" w:cs="Arial"/>
        </w:rPr>
      </w:pPr>
      <w:bookmarkStart w:id="27" w:name="_Toc102055964"/>
      <w:bookmarkStart w:id="28" w:name="_Toc85187028"/>
      <w:bookmarkStart w:id="29" w:name="_Toc222152538"/>
      <w:r w:rsidRPr="008A1267">
        <w:rPr>
          <w:rFonts w:ascii="Arial" w:hAnsi="Arial" w:cs="Arial"/>
        </w:rPr>
        <w:t>Délai de validité des offres</w:t>
      </w:r>
      <w:bookmarkEnd w:id="27"/>
      <w:bookmarkEnd w:id="28"/>
      <w:bookmarkEnd w:id="29"/>
    </w:p>
    <w:p w14:paraId="161A65DA" w14:textId="5795AF3F" w:rsidR="00BF0BA4" w:rsidRPr="008A1267" w:rsidRDefault="00BF0BA4" w:rsidP="00160666">
      <w:pPr>
        <w:pStyle w:val="Para1"/>
        <w:spacing w:before="0"/>
        <w:ind w:left="0" w:right="140"/>
        <w:rPr>
          <w:rFonts w:ascii="Arial" w:hAnsi="Arial" w:cs="Arial"/>
          <w:szCs w:val="22"/>
        </w:rPr>
      </w:pPr>
      <w:r w:rsidRPr="008A1267">
        <w:rPr>
          <w:rFonts w:ascii="Arial" w:hAnsi="Arial" w:cs="Arial"/>
          <w:szCs w:val="22"/>
        </w:rPr>
        <w:t xml:space="preserve">Le délai de </w:t>
      </w:r>
      <w:r w:rsidR="001841C7" w:rsidRPr="008A1267">
        <w:rPr>
          <w:rFonts w:ascii="Arial" w:hAnsi="Arial" w:cs="Arial"/>
          <w:szCs w:val="22"/>
        </w:rPr>
        <w:t>validité de l'offre est fixé à 6</w:t>
      </w:r>
      <w:r w:rsidRPr="008A1267">
        <w:rPr>
          <w:rFonts w:ascii="Arial" w:hAnsi="Arial" w:cs="Arial"/>
          <w:szCs w:val="22"/>
        </w:rPr>
        <w:t xml:space="preserve"> mois à compter de la date limite de remise de </w:t>
      </w:r>
      <w:r w:rsidR="00AC6977" w:rsidRPr="008A1267">
        <w:rPr>
          <w:rFonts w:ascii="Arial" w:hAnsi="Arial" w:cs="Arial"/>
          <w:szCs w:val="22"/>
        </w:rPr>
        <w:t>l’o</w:t>
      </w:r>
      <w:r w:rsidRPr="008A1267">
        <w:rPr>
          <w:rFonts w:ascii="Arial" w:hAnsi="Arial" w:cs="Arial"/>
          <w:szCs w:val="22"/>
        </w:rPr>
        <w:t>ffre.</w:t>
      </w:r>
    </w:p>
    <w:p w14:paraId="1CFA9BC8" w14:textId="4DC78532" w:rsidR="00A21EBF" w:rsidRDefault="00BF0BA4" w:rsidP="00160666">
      <w:pPr>
        <w:jc w:val="both"/>
        <w:rPr>
          <w:rFonts w:ascii="Arial" w:hAnsi="Arial" w:cs="Arial"/>
          <w:sz w:val="22"/>
          <w:szCs w:val="22"/>
          <w:lang w:eastAsia="x-none"/>
        </w:rPr>
      </w:pPr>
      <w:r w:rsidRPr="008A1267">
        <w:rPr>
          <w:rFonts w:ascii="Arial" w:hAnsi="Arial" w:cs="Arial"/>
          <w:sz w:val="22"/>
          <w:szCs w:val="22"/>
          <w:lang w:eastAsia="x-none"/>
        </w:rPr>
        <w:t>Le cas échéant, le service peut demander au candidat de prolonger ce délai de validité.</w:t>
      </w:r>
    </w:p>
    <w:p w14:paraId="7A4DACBF" w14:textId="77777777" w:rsidR="007939BF" w:rsidRPr="008A1267" w:rsidRDefault="007939BF" w:rsidP="00160666">
      <w:pPr>
        <w:jc w:val="both"/>
        <w:rPr>
          <w:rFonts w:ascii="Arial" w:hAnsi="Arial" w:cs="Arial"/>
          <w:sz w:val="22"/>
          <w:szCs w:val="22"/>
          <w:lang w:eastAsia="x-none"/>
        </w:rPr>
      </w:pPr>
    </w:p>
    <w:p w14:paraId="696FD030" w14:textId="77777777" w:rsidR="00BF0BA4" w:rsidRPr="008A1267" w:rsidRDefault="00BF0BA4" w:rsidP="00BF0BA4">
      <w:pPr>
        <w:pStyle w:val="Titre2"/>
        <w:tabs>
          <w:tab w:val="clear" w:pos="1569"/>
          <w:tab w:val="num" w:pos="851"/>
        </w:tabs>
        <w:spacing w:before="240"/>
        <w:ind w:left="851" w:hanging="851"/>
        <w:rPr>
          <w:rFonts w:ascii="Arial" w:hAnsi="Arial" w:cs="Arial"/>
        </w:rPr>
      </w:pPr>
      <w:bookmarkStart w:id="30" w:name="_Toc102055965"/>
      <w:bookmarkStart w:id="31" w:name="_Toc85187030"/>
      <w:bookmarkStart w:id="32" w:name="_Toc222152539"/>
      <w:r w:rsidRPr="008A1267">
        <w:rPr>
          <w:rFonts w:ascii="Arial" w:hAnsi="Arial" w:cs="Arial"/>
        </w:rPr>
        <w:t>Date d’établissement des prix</w:t>
      </w:r>
      <w:bookmarkEnd w:id="30"/>
      <w:bookmarkEnd w:id="31"/>
      <w:bookmarkEnd w:id="32"/>
    </w:p>
    <w:p w14:paraId="0192C19B" w14:textId="77777777" w:rsidR="00BF0BA4" w:rsidRPr="008A1267" w:rsidRDefault="00BF0BA4" w:rsidP="00160666">
      <w:pPr>
        <w:pStyle w:val="Para1"/>
        <w:spacing w:before="0" w:after="0"/>
        <w:ind w:left="0" w:right="140"/>
        <w:rPr>
          <w:rFonts w:ascii="Arial" w:hAnsi="Arial" w:cs="Arial"/>
          <w:szCs w:val="22"/>
        </w:rPr>
      </w:pPr>
      <w:r w:rsidRPr="008A1267">
        <w:rPr>
          <w:rFonts w:ascii="Arial" w:hAnsi="Arial" w:cs="Arial"/>
          <w:szCs w:val="22"/>
        </w:rPr>
        <w:t>Les prix sont établis aux conditions économiques du mois de remise de la dernière offre.</w:t>
      </w:r>
    </w:p>
    <w:p w14:paraId="761A1259" w14:textId="77777777" w:rsidR="00BF0BA4" w:rsidRPr="008A1267" w:rsidRDefault="00BF0BA4" w:rsidP="00BF0BA4">
      <w:pPr>
        <w:pStyle w:val="Titre2"/>
        <w:tabs>
          <w:tab w:val="clear" w:pos="1569"/>
          <w:tab w:val="num" w:pos="851"/>
        </w:tabs>
        <w:spacing w:before="240"/>
        <w:ind w:left="851" w:hanging="851"/>
        <w:rPr>
          <w:rFonts w:ascii="Arial" w:hAnsi="Arial" w:cs="Arial"/>
        </w:rPr>
      </w:pPr>
      <w:bookmarkStart w:id="33" w:name="_Toc102055966"/>
      <w:bookmarkStart w:id="34" w:name="_Toc222152540"/>
      <w:r w:rsidRPr="008A1267">
        <w:rPr>
          <w:rFonts w:ascii="Arial" w:hAnsi="Arial" w:cs="Arial"/>
        </w:rPr>
        <w:t>Renseignements complémentaires</w:t>
      </w:r>
      <w:bookmarkEnd w:id="33"/>
      <w:bookmarkEnd w:id="34"/>
    </w:p>
    <w:p w14:paraId="613EE5A1" w14:textId="4BAB8CAF" w:rsidR="00160666" w:rsidRPr="008A1267" w:rsidRDefault="00160666" w:rsidP="00160666">
      <w:pPr>
        <w:pStyle w:val="Paragraphe"/>
        <w:spacing w:after="120"/>
        <w:ind w:firstLine="0"/>
        <w:jc w:val="both"/>
        <w:rPr>
          <w:rFonts w:ascii="Arial" w:hAnsi="Arial" w:cs="Arial"/>
          <w:i w:val="0"/>
        </w:rPr>
      </w:pPr>
      <w:r w:rsidRPr="008A1267">
        <w:rPr>
          <w:rFonts w:ascii="Arial" w:hAnsi="Arial" w:cs="Arial"/>
          <w:i w:val="0"/>
        </w:rPr>
        <w:t xml:space="preserve">Les éventuels renseignements complémentaires sont demandés via la </w:t>
      </w:r>
      <w:proofErr w:type="spellStart"/>
      <w:r w:rsidRPr="008A1267">
        <w:rPr>
          <w:rFonts w:ascii="Arial" w:hAnsi="Arial" w:cs="Arial"/>
          <w:i w:val="0"/>
        </w:rPr>
        <w:t>PLate-forme</w:t>
      </w:r>
      <w:proofErr w:type="spellEnd"/>
      <w:r w:rsidRPr="008A1267">
        <w:rPr>
          <w:rFonts w:ascii="Arial" w:hAnsi="Arial" w:cs="Arial"/>
          <w:i w:val="0"/>
        </w:rPr>
        <w:t xml:space="preserve"> des </w:t>
      </w:r>
      <w:proofErr w:type="spellStart"/>
      <w:r w:rsidRPr="008A1267">
        <w:rPr>
          <w:rFonts w:ascii="Arial" w:hAnsi="Arial" w:cs="Arial"/>
          <w:i w:val="0"/>
        </w:rPr>
        <w:t>AChats</w:t>
      </w:r>
      <w:proofErr w:type="spellEnd"/>
      <w:r w:rsidRPr="008A1267">
        <w:rPr>
          <w:rFonts w:ascii="Arial" w:hAnsi="Arial" w:cs="Arial"/>
          <w:i w:val="0"/>
        </w:rPr>
        <w:t xml:space="preserve"> de l’Etat (</w:t>
      </w:r>
      <w:proofErr w:type="spellStart"/>
      <w:r w:rsidRPr="008A1267">
        <w:rPr>
          <w:rFonts w:ascii="Arial" w:hAnsi="Arial" w:cs="Arial"/>
          <w:i w:val="0"/>
        </w:rPr>
        <w:t>PLACe</w:t>
      </w:r>
      <w:proofErr w:type="spellEnd"/>
      <w:r w:rsidRPr="008A1267">
        <w:rPr>
          <w:rFonts w:ascii="Arial" w:hAnsi="Arial" w:cs="Arial"/>
          <w:i w:val="0"/>
        </w:rPr>
        <w:t xml:space="preserve">) au plus tard </w:t>
      </w:r>
      <w:r w:rsidR="00A879DD" w:rsidRPr="008A1267">
        <w:rPr>
          <w:rFonts w:ascii="Arial" w:hAnsi="Arial" w:cs="Arial"/>
          <w:i w:val="0"/>
        </w:rPr>
        <w:t>7</w:t>
      </w:r>
      <w:r w:rsidRPr="008A1267">
        <w:rPr>
          <w:rFonts w:ascii="Arial" w:hAnsi="Arial" w:cs="Arial"/>
          <w:i w:val="0"/>
        </w:rPr>
        <w:t xml:space="preserve"> jours calendaires avant la date limite de remise des </w:t>
      </w:r>
      <w:r w:rsidR="00F06E8B" w:rsidRPr="008A1267">
        <w:rPr>
          <w:rFonts w:ascii="Arial" w:hAnsi="Arial" w:cs="Arial"/>
          <w:i w:val="0"/>
        </w:rPr>
        <w:t>plis.</w:t>
      </w:r>
    </w:p>
    <w:p w14:paraId="44FC3C43" w14:textId="4B443451" w:rsidR="00160666" w:rsidRPr="008A1267" w:rsidRDefault="00160666" w:rsidP="00160666">
      <w:pPr>
        <w:autoSpaceDE w:val="0"/>
        <w:autoSpaceDN w:val="0"/>
        <w:adjustRightInd w:val="0"/>
        <w:spacing w:after="120"/>
        <w:jc w:val="both"/>
        <w:rPr>
          <w:rFonts w:ascii="Arial" w:hAnsi="Arial" w:cs="Arial"/>
          <w:bCs/>
          <w:sz w:val="22"/>
          <w:szCs w:val="22"/>
        </w:rPr>
      </w:pPr>
      <w:r w:rsidRPr="008A1267">
        <w:rPr>
          <w:rFonts w:ascii="Arial" w:hAnsi="Arial" w:cs="Arial"/>
          <w:color w:val="000000"/>
          <w:sz w:val="22"/>
          <w:szCs w:val="22"/>
        </w:rPr>
        <w:t xml:space="preserve">Le soumissionnaire doit prendre ses dispositions pour permettre le traitement des correspondances avec le service dans un délai compatible </w:t>
      </w:r>
      <w:r w:rsidR="001841C7" w:rsidRPr="008A1267">
        <w:rPr>
          <w:rFonts w:ascii="Arial" w:hAnsi="Arial" w:cs="Arial"/>
          <w:color w:val="000000"/>
          <w:sz w:val="22"/>
          <w:szCs w:val="22"/>
        </w:rPr>
        <w:t>avec</w:t>
      </w:r>
      <w:r w:rsidRPr="008A1267">
        <w:rPr>
          <w:rFonts w:ascii="Arial" w:hAnsi="Arial" w:cs="Arial"/>
          <w:color w:val="000000"/>
          <w:sz w:val="22"/>
          <w:szCs w:val="22"/>
        </w:rPr>
        <w:t xml:space="preserve"> la procédure.</w:t>
      </w:r>
      <w:r w:rsidRPr="008A1267">
        <w:rPr>
          <w:rFonts w:ascii="Arial" w:hAnsi="Arial" w:cs="Arial"/>
          <w:sz w:val="22"/>
          <w:szCs w:val="22"/>
        </w:rPr>
        <w:t xml:space="preserve"> </w:t>
      </w:r>
      <w:r w:rsidRPr="008A1267">
        <w:rPr>
          <w:rFonts w:ascii="Arial" w:hAnsi="Arial" w:cs="Arial"/>
          <w:bCs/>
          <w:sz w:val="22"/>
          <w:szCs w:val="22"/>
        </w:rPr>
        <w:t>L’adresse courriel indiquée dans le formulaire relatif à l’opérateur économique remis par la PLACE est à utiliser comme seule voie d’information des soumissionnaires notamment sur les éventuelles modifications ou informations complémentaires survenant en cours de procédure. Il appartient au soumissionnaire de relever son courrier électronique régulièrement. La responsabilité du Pouvoir adjudicateur ne saurait être recherchée si le soumissionnaire a communiqué une adresse erronée ou s’il n’a pas consulté ses messages en temps utile.</w:t>
      </w:r>
    </w:p>
    <w:p w14:paraId="1BA0A9F6" w14:textId="77777777" w:rsidR="00160666" w:rsidRPr="008A1267" w:rsidRDefault="00160666" w:rsidP="00160666">
      <w:pPr>
        <w:pStyle w:val="Paragraphe"/>
        <w:spacing w:after="120"/>
        <w:ind w:firstLine="0"/>
        <w:jc w:val="both"/>
        <w:rPr>
          <w:rFonts w:ascii="Arial" w:hAnsi="Arial" w:cs="Arial"/>
          <w:i w:val="0"/>
        </w:rPr>
      </w:pPr>
      <w:r w:rsidRPr="008A1267">
        <w:rPr>
          <w:rFonts w:ascii="Arial" w:hAnsi="Arial" w:cs="Arial"/>
          <w:i w:val="0"/>
        </w:rPr>
        <w:t xml:space="preserve">Dans tous les cas, l’administration ne saurait être tenue responsable de la non réception des éléments transmis en cours de consultation. </w:t>
      </w:r>
    </w:p>
    <w:p w14:paraId="7DA5111D" w14:textId="5BAAE614" w:rsidR="00160666" w:rsidRPr="008A1267" w:rsidRDefault="00160666" w:rsidP="00160666">
      <w:pPr>
        <w:spacing w:after="120"/>
        <w:jc w:val="both"/>
        <w:rPr>
          <w:rFonts w:ascii="Arial" w:hAnsi="Arial" w:cs="Arial"/>
          <w:sz w:val="22"/>
          <w:szCs w:val="22"/>
        </w:rPr>
      </w:pPr>
      <w:r w:rsidRPr="008A1267">
        <w:rPr>
          <w:rFonts w:ascii="Arial" w:hAnsi="Arial" w:cs="Arial"/>
          <w:sz w:val="22"/>
          <w:szCs w:val="22"/>
        </w:rPr>
        <w:t>Toutes les réponses et précisions sollicitées sur le dossier font l’objet d’une communication écrite adressée à l’ensemble des candidats.</w:t>
      </w:r>
    </w:p>
    <w:p w14:paraId="5931D666" w14:textId="77777777" w:rsidR="00CF6706" w:rsidRPr="008A1267" w:rsidRDefault="00CF6706" w:rsidP="00CF6706">
      <w:pPr>
        <w:pStyle w:val="Titre2"/>
        <w:tabs>
          <w:tab w:val="clear" w:pos="1569"/>
          <w:tab w:val="num" w:pos="851"/>
        </w:tabs>
        <w:spacing w:before="240" w:after="0"/>
        <w:ind w:left="851" w:hanging="860"/>
        <w:rPr>
          <w:rFonts w:ascii="Arial" w:hAnsi="Arial" w:cs="Arial"/>
        </w:rPr>
      </w:pPr>
      <w:bookmarkStart w:id="35" w:name="_Toc222152541"/>
      <w:r w:rsidRPr="008A1267">
        <w:rPr>
          <w:rFonts w:ascii="Arial" w:hAnsi="Arial" w:cs="Arial"/>
        </w:rPr>
        <w:t>Présentation et envoi des plis.</w:t>
      </w:r>
      <w:bookmarkEnd w:id="35"/>
    </w:p>
    <w:p w14:paraId="67FAEC5B" w14:textId="77777777" w:rsidR="00CF6706" w:rsidRPr="008A1267" w:rsidRDefault="00CF6706" w:rsidP="00CF6706">
      <w:pPr>
        <w:rPr>
          <w:rFonts w:ascii="Arial" w:hAnsi="Arial" w:cs="Arial"/>
          <w:lang w:eastAsia="x-none"/>
        </w:rPr>
      </w:pPr>
    </w:p>
    <w:p w14:paraId="204A4F14" w14:textId="4D640DD0" w:rsidR="00CF6706" w:rsidRPr="008A1267" w:rsidRDefault="00CF6706" w:rsidP="00CF6706">
      <w:pPr>
        <w:jc w:val="both"/>
        <w:rPr>
          <w:rFonts w:ascii="Arial" w:hAnsi="Arial" w:cs="Arial"/>
          <w:bCs/>
          <w:sz w:val="22"/>
          <w:szCs w:val="22"/>
        </w:rPr>
      </w:pPr>
      <w:r w:rsidRPr="008A1267">
        <w:rPr>
          <w:rFonts w:ascii="Arial" w:hAnsi="Arial" w:cs="Arial"/>
          <w:bCs/>
          <w:sz w:val="22"/>
          <w:szCs w:val="22"/>
        </w:rPr>
        <w:t>L’examen des candidatures s’effectue en même temps que celui des offres. Les candidatures p</w:t>
      </w:r>
      <w:r w:rsidR="00F00650" w:rsidRPr="008A1267">
        <w:rPr>
          <w:rFonts w:ascii="Arial" w:hAnsi="Arial" w:cs="Arial"/>
          <w:bCs/>
          <w:sz w:val="22"/>
          <w:szCs w:val="22"/>
        </w:rPr>
        <w:t>euvent</w:t>
      </w:r>
      <w:r w:rsidRPr="008A1267">
        <w:rPr>
          <w:rFonts w:ascii="Arial" w:hAnsi="Arial" w:cs="Arial"/>
          <w:bCs/>
          <w:sz w:val="22"/>
          <w:szCs w:val="22"/>
        </w:rPr>
        <w:t xml:space="preserve"> être régularisées jusqu’à la remise de la dernière et meilleure offre ; si elles demeurent irrecevables à ce stade, la meilleure et dernière offre n</w:t>
      </w:r>
      <w:r w:rsidR="00F00650" w:rsidRPr="008A1267">
        <w:rPr>
          <w:rFonts w:ascii="Arial" w:hAnsi="Arial" w:cs="Arial"/>
          <w:bCs/>
          <w:sz w:val="22"/>
          <w:szCs w:val="22"/>
        </w:rPr>
        <w:t>’</w:t>
      </w:r>
      <w:r w:rsidRPr="008A1267">
        <w:rPr>
          <w:rFonts w:ascii="Arial" w:hAnsi="Arial" w:cs="Arial"/>
          <w:bCs/>
          <w:sz w:val="22"/>
          <w:szCs w:val="22"/>
        </w:rPr>
        <w:t>e</w:t>
      </w:r>
      <w:r w:rsidR="00F00650" w:rsidRPr="008A1267">
        <w:rPr>
          <w:rFonts w:ascii="Arial" w:hAnsi="Arial" w:cs="Arial"/>
          <w:bCs/>
          <w:sz w:val="22"/>
          <w:szCs w:val="22"/>
        </w:rPr>
        <w:t>st</w:t>
      </w:r>
      <w:r w:rsidRPr="008A1267">
        <w:rPr>
          <w:rFonts w:ascii="Arial" w:hAnsi="Arial" w:cs="Arial"/>
          <w:bCs/>
          <w:sz w:val="22"/>
          <w:szCs w:val="22"/>
        </w:rPr>
        <w:t xml:space="preserve"> pas examinée.</w:t>
      </w:r>
    </w:p>
    <w:p w14:paraId="5DC87AF2" w14:textId="77777777" w:rsidR="00CF6706" w:rsidRPr="008A1267" w:rsidRDefault="00CF6706" w:rsidP="00CF6706">
      <w:pPr>
        <w:jc w:val="both"/>
        <w:rPr>
          <w:rFonts w:ascii="Arial" w:hAnsi="Arial" w:cs="Arial"/>
          <w:bCs/>
          <w:sz w:val="22"/>
          <w:szCs w:val="22"/>
        </w:rPr>
      </w:pPr>
      <w:r w:rsidRPr="008A1267">
        <w:rPr>
          <w:rFonts w:ascii="Arial" w:hAnsi="Arial" w:cs="Arial"/>
          <w:bCs/>
          <w:sz w:val="22"/>
          <w:szCs w:val="22"/>
        </w:rPr>
        <w:t xml:space="preserve">Le candidat a la possibilité de mettre à disposition les attestations fiscales et sociales et tout autre document similaire sur son compte entreprise PLACE et dans son coffre-fort électronique. </w:t>
      </w:r>
    </w:p>
    <w:p w14:paraId="4649769D" w14:textId="79CF1E09" w:rsidR="00CF6706" w:rsidRPr="00FA6C81" w:rsidRDefault="00CF6706" w:rsidP="00FA6C81">
      <w:pPr>
        <w:jc w:val="both"/>
        <w:rPr>
          <w:rFonts w:ascii="Arial" w:hAnsi="Arial" w:cs="Arial"/>
          <w:bCs/>
          <w:sz w:val="22"/>
          <w:szCs w:val="22"/>
        </w:rPr>
      </w:pPr>
      <w:r w:rsidRPr="008A1267">
        <w:rPr>
          <w:rFonts w:ascii="Arial" w:hAnsi="Arial" w:cs="Arial"/>
          <w:bCs/>
          <w:sz w:val="22"/>
          <w:szCs w:val="22"/>
        </w:rPr>
        <w:t xml:space="preserve">Conformément à l’article R2343-19 du code de la commande publique, les documents remis à l’appui des candidatures et des offres dans une autre langue que la langue française </w:t>
      </w:r>
      <w:proofErr w:type="gramStart"/>
      <w:r w:rsidRPr="008A1267">
        <w:rPr>
          <w:rFonts w:ascii="Arial" w:hAnsi="Arial" w:cs="Arial"/>
          <w:bCs/>
          <w:sz w:val="22"/>
          <w:szCs w:val="22"/>
        </w:rPr>
        <w:t>doivent</w:t>
      </w:r>
      <w:proofErr w:type="gramEnd"/>
      <w:r w:rsidRPr="008A1267">
        <w:rPr>
          <w:rFonts w:ascii="Arial" w:hAnsi="Arial" w:cs="Arial"/>
          <w:bCs/>
          <w:sz w:val="22"/>
          <w:szCs w:val="22"/>
        </w:rPr>
        <w:t xml:space="preserve"> être accompagnés d’une traduction en français. En cas de contradiction entre les deux documents, la version en langue française fait seule foi.</w:t>
      </w:r>
    </w:p>
    <w:p w14:paraId="46F36B4A" w14:textId="61EF3942" w:rsidR="00CF6706" w:rsidRPr="008A1267" w:rsidRDefault="00CF6706" w:rsidP="00CF6706">
      <w:pPr>
        <w:pStyle w:val="Titre2"/>
        <w:tabs>
          <w:tab w:val="clear" w:pos="1569"/>
          <w:tab w:val="num" w:pos="851"/>
        </w:tabs>
        <w:spacing w:before="240" w:after="0"/>
        <w:ind w:left="851" w:hanging="860"/>
        <w:rPr>
          <w:rFonts w:ascii="Arial" w:hAnsi="Arial" w:cs="Arial"/>
        </w:rPr>
      </w:pPr>
      <w:bookmarkStart w:id="36" w:name="_Toc85187033"/>
      <w:bookmarkStart w:id="37" w:name="_Toc222152542"/>
      <w:r w:rsidRPr="008A1267">
        <w:rPr>
          <w:rFonts w:ascii="Arial" w:hAnsi="Arial" w:cs="Arial"/>
        </w:rPr>
        <w:t>Contenu de la candidature</w:t>
      </w:r>
      <w:bookmarkEnd w:id="36"/>
      <w:bookmarkEnd w:id="37"/>
    </w:p>
    <w:p w14:paraId="3174883F" w14:textId="77777777" w:rsidR="00CF6706" w:rsidRPr="008A1267" w:rsidRDefault="00CF6706" w:rsidP="00944FE4">
      <w:pPr>
        <w:rPr>
          <w:rFonts w:ascii="Arial" w:hAnsi="Arial" w:cs="Arial"/>
        </w:rPr>
      </w:pPr>
    </w:p>
    <w:p w14:paraId="36209BD2" w14:textId="77777777" w:rsidR="00DB00D6" w:rsidRPr="008A1267" w:rsidRDefault="00D319D6" w:rsidP="001B2CFF">
      <w:pPr>
        <w:spacing w:before="60" w:after="60"/>
        <w:rPr>
          <w:rFonts w:ascii="Arial" w:hAnsi="Arial" w:cs="Arial"/>
          <w:sz w:val="22"/>
        </w:rPr>
      </w:pPr>
      <w:r w:rsidRPr="008A1267">
        <w:rPr>
          <w:rFonts w:ascii="Arial" w:hAnsi="Arial" w:cs="Arial"/>
          <w:sz w:val="22"/>
        </w:rPr>
        <w:t xml:space="preserve">Les documents </w:t>
      </w:r>
      <w:r w:rsidR="00384AD2" w:rsidRPr="008A1267">
        <w:rPr>
          <w:rFonts w:ascii="Arial" w:hAnsi="Arial" w:cs="Arial"/>
          <w:sz w:val="22"/>
        </w:rPr>
        <w:t xml:space="preserve">à fournir </w:t>
      </w:r>
      <w:r w:rsidRPr="008A1267">
        <w:rPr>
          <w:rFonts w:ascii="Arial" w:hAnsi="Arial" w:cs="Arial"/>
          <w:sz w:val="22"/>
        </w:rPr>
        <w:t>s</w:t>
      </w:r>
      <w:r w:rsidR="006B3365" w:rsidRPr="008A1267">
        <w:rPr>
          <w:rFonts w:ascii="Arial" w:hAnsi="Arial" w:cs="Arial"/>
          <w:sz w:val="22"/>
        </w:rPr>
        <w:t>ont rédigé</w:t>
      </w:r>
      <w:r w:rsidR="00B1275F" w:rsidRPr="008A1267">
        <w:rPr>
          <w:rFonts w:ascii="Arial" w:hAnsi="Arial" w:cs="Arial"/>
          <w:sz w:val="22"/>
        </w:rPr>
        <w:t>s</w:t>
      </w:r>
      <w:r w:rsidRPr="008A1267">
        <w:rPr>
          <w:rFonts w:ascii="Arial" w:hAnsi="Arial" w:cs="Arial"/>
          <w:sz w:val="22"/>
        </w:rPr>
        <w:t xml:space="preserve"> en français</w:t>
      </w:r>
      <w:r w:rsidR="0004755F" w:rsidRPr="008A1267">
        <w:rPr>
          <w:rFonts w:ascii="Arial" w:hAnsi="Arial" w:cs="Arial"/>
          <w:sz w:val="22"/>
        </w:rPr>
        <w:t>.</w:t>
      </w:r>
    </w:p>
    <w:tbl>
      <w:tblPr>
        <w:tblW w:w="9214"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9214"/>
      </w:tblGrid>
      <w:tr w:rsidR="00AC6977" w:rsidRPr="008A1267" w14:paraId="4329FA23" w14:textId="77777777" w:rsidTr="00FA194A">
        <w:tc>
          <w:tcPr>
            <w:tcW w:w="9214" w:type="dxa"/>
            <w:tcBorders>
              <w:top w:val="single" w:sz="6" w:space="0" w:color="auto"/>
              <w:left w:val="single" w:sz="6" w:space="0" w:color="auto"/>
              <w:bottom w:val="single" w:sz="6" w:space="0" w:color="auto"/>
              <w:right w:val="single" w:sz="6" w:space="0" w:color="auto"/>
            </w:tcBorders>
            <w:shd w:val="clear" w:color="auto" w:fill="E0E0E0"/>
            <w:hideMark/>
          </w:tcPr>
          <w:p w14:paraId="1C06925F" w14:textId="77777777" w:rsidR="00AC6977" w:rsidRPr="008A1267" w:rsidRDefault="00AC6977" w:rsidP="00AC6977">
            <w:pPr>
              <w:jc w:val="center"/>
              <w:rPr>
                <w:rFonts w:ascii="Arial" w:hAnsi="Arial" w:cs="Arial"/>
                <w:b/>
                <w:sz w:val="22"/>
                <w:szCs w:val="22"/>
              </w:rPr>
            </w:pPr>
            <w:r w:rsidRPr="008A1267">
              <w:rPr>
                <w:rFonts w:ascii="Arial" w:hAnsi="Arial" w:cs="Arial"/>
                <w:b/>
                <w:sz w:val="22"/>
                <w:szCs w:val="22"/>
              </w:rPr>
              <w:t>Désignation des documents ou pièces à fournir, consignes associées</w:t>
            </w:r>
          </w:p>
        </w:tc>
      </w:tr>
      <w:tr w:rsidR="00AC6977" w:rsidRPr="008A1267" w14:paraId="60A9714C" w14:textId="77777777" w:rsidTr="00FA194A">
        <w:trPr>
          <w:trHeight w:val="1083"/>
        </w:trPr>
        <w:tc>
          <w:tcPr>
            <w:tcW w:w="9214" w:type="dxa"/>
            <w:tcBorders>
              <w:top w:val="single" w:sz="4" w:space="0" w:color="auto"/>
              <w:left w:val="single" w:sz="6" w:space="0" w:color="auto"/>
              <w:bottom w:val="single" w:sz="4" w:space="0" w:color="auto"/>
              <w:right w:val="single" w:sz="6" w:space="0" w:color="auto"/>
            </w:tcBorders>
            <w:hideMark/>
          </w:tcPr>
          <w:p w14:paraId="294043CE" w14:textId="77777777" w:rsidR="00AC6977" w:rsidRPr="008A1267"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8A1267">
              <w:rPr>
                <w:rFonts w:ascii="Arial" w:hAnsi="Arial" w:cs="Arial"/>
                <w:color w:val="000000"/>
                <w:sz w:val="22"/>
                <w:szCs w:val="22"/>
              </w:rPr>
              <w:t xml:space="preserve">Le formulaire DC1 accessible sur </w:t>
            </w:r>
            <w:hyperlink r:id="rId9" w:history="1">
              <w:r w:rsidRPr="008A1267">
                <w:rPr>
                  <w:rFonts w:ascii="Arial" w:hAnsi="Arial" w:cs="Arial"/>
                  <w:color w:val="0000FF"/>
                  <w:sz w:val="22"/>
                  <w:szCs w:val="22"/>
                  <w:u w:val="single"/>
                </w:rPr>
                <w:t>http://www.economie.gouv.fr/daj/formulaires-declaration-du-candidat</w:t>
              </w:r>
            </w:hyperlink>
            <w:r w:rsidRPr="008A1267">
              <w:rPr>
                <w:rFonts w:ascii="Arial" w:hAnsi="Arial" w:cs="Arial"/>
                <w:color w:val="000000"/>
                <w:sz w:val="22"/>
                <w:szCs w:val="22"/>
              </w:rPr>
              <w:t xml:space="preserve"> ou une lettre de candidature avec des informations équivalentes et une déclaration sur l’honneur justifiant que la société n’est soumis à aucun des cas mentionnés aux articles L2341-1 à L2341-3 du code de la commande publique ;</w:t>
            </w:r>
          </w:p>
          <w:p w14:paraId="3C6DF053" w14:textId="712CEDD9" w:rsidR="00C5378A" w:rsidRPr="008A1267" w:rsidRDefault="00C5378A" w:rsidP="00C5378A">
            <w:pPr>
              <w:numPr>
                <w:ilvl w:val="0"/>
                <w:numId w:val="10"/>
              </w:numPr>
              <w:autoSpaceDE w:val="0"/>
              <w:autoSpaceDN w:val="0"/>
              <w:adjustRightInd w:val="0"/>
              <w:spacing w:after="60"/>
              <w:ind w:left="275" w:hanging="275"/>
              <w:rPr>
                <w:rFonts w:ascii="Arial" w:hAnsi="Arial" w:cs="Arial"/>
                <w:b/>
                <w:color w:val="000000"/>
                <w:sz w:val="22"/>
                <w:szCs w:val="22"/>
              </w:rPr>
            </w:pPr>
            <w:r w:rsidRPr="008A1267">
              <w:rPr>
                <w:rFonts w:ascii="Arial" w:hAnsi="Arial" w:cs="Arial"/>
                <w:color w:val="000000"/>
                <w:sz w:val="22"/>
                <w:szCs w:val="22"/>
              </w:rPr>
              <w:t>Le formulaire DC2</w:t>
            </w:r>
            <w:r w:rsidRPr="008A1267">
              <w:rPr>
                <w:rFonts w:ascii="Arial" w:hAnsi="Arial" w:cs="Arial"/>
              </w:rPr>
              <w:t xml:space="preserve"> </w:t>
            </w:r>
            <w:r w:rsidRPr="008A1267">
              <w:rPr>
                <w:rFonts w:ascii="Arial" w:hAnsi="Arial" w:cs="Arial"/>
                <w:color w:val="000000"/>
                <w:sz w:val="22"/>
                <w:szCs w:val="22"/>
              </w:rPr>
              <w:t>pour justifier de la capacité financière, technique et professionnelle du candidat.</w:t>
            </w:r>
          </w:p>
        </w:tc>
      </w:tr>
      <w:tr w:rsidR="00FA194A" w:rsidRPr="008A1267" w14:paraId="5C8FDFFC" w14:textId="77777777" w:rsidTr="00FA194A">
        <w:trPr>
          <w:trHeight w:val="389"/>
        </w:trPr>
        <w:tc>
          <w:tcPr>
            <w:tcW w:w="9214" w:type="dxa"/>
            <w:tcBorders>
              <w:top w:val="single" w:sz="4" w:space="0" w:color="auto"/>
              <w:left w:val="single" w:sz="6" w:space="0" w:color="auto"/>
              <w:bottom w:val="single" w:sz="4" w:space="0" w:color="auto"/>
              <w:right w:val="single" w:sz="6" w:space="0" w:color="auto"/>
            </w:tcBorders>
            <w:hideMark/>
          </w:tcPr>
          <w:p w14:paraId="5F6C65F2" w14:textId="77777777" w:rsidR="00FA194A" w:rsidRPr="008A1267" w:rsidRDefault="00FA194A" w:rsidP="00194D7F">
            <w:pPr>
              <w:numPr>
                <w:ilvl w:val="0"/>
                <w:numId w:val="10"/>
              </w:numPr>
              <w:autoSpaceDE w:val="0"/>
              <w:autoSpaceDN w:val="0"/>
              <w:adjustRightInd w:val="0"/>
              <w:ind w:left="215" w:hanging="215"/>
              <w:rPr>
                <w:rFonts w:ascii="Arial" w:hAnsi="Arial" w:cs="Arial"/>
                <w:color w:val="000000"/>
                <w:sz w:val="22"/>
                <w:szCs w:val="22"/>
              </w:rPr>
            </w:pPr>
            <w:r w:rsidRPr="008A1267">
              <w:rPr>
                <w:rFonts w:ascii="Arial" w:hAnsi="Arial" w:cs="Arial"/>
                <w:color w:val="000000"/>
                <w:sz w:val="22"/>
                <w:szCs w:val="22"/>
              </w:rPr>
              <w:t>Le numéro d’identification de l’entreprise SIREN ou SIRET </w:t>
            </w:r>
            <w:r w:rsidRPr="008A1267">
              <w:rPr>
                <w:rFonts w:ascii="Arial" w:eastAsia="Calibri" w:hAnsi="Arial" w:cs="Arial"/>
                <w:bCs/>
                <w:iCs/>
                <w:color w:val="000000"/>
                <w:sz w:val="22"/>
                <w:szCs w:val="22"/>
                <w:lang w:eastAsia="en-US"/>
              </w:rPr>
              <w:t>;</w:t>
            </w:r>
          </w:p>
        </w:tc>
      </w:tr>
      <w:tr w:rsidR="00FA194A" w:rsidRPr="008A1267" w14:paraId="48A48243" w14:textId="77777777" w:rsidTr="00FA194A">
        <w:trPr>
          <w:trHeight w:val="415"/>
        </w:trPr>
        <w:tc>
          <w:tcPr>
            <w:tcW w:w="9214" w:type="dxa"/>
            <w:tcBorders>
              <w:top w:val="single" w:sz="4" w:space="0" w:color="auto"/>
              <w:left w:val="single" w:sz="6" w:space="0" w:color="auto"/>
              <w:bottom w:val="single" w:sz="4" w:space="0" w:color="auto"/>
              <w:right w:val="single" w:sz="6" w:space="0" w:color="auto"/>
            </w:tcBorders>
            <w:hideMark/>
          </w:tcPr>
          <w:p w14:paraId="1690B60B" w14:textId="07F72E04" w:rsidR="00FA194A" w:rsidRPr="008A1267" w:rsidRDefault="00FA194A" w:rsidP="001841C7">
            <w:pPr>
              <w:numPr>
                <w:ilvl w:val="0"/>
                <w:numId w:val="10"/>
              </w:numPr>
              <w:autoSpaceDE w:val="0"/>
              <w:autoSpaceDN w:val="0"/>
              <w:adjustRightInd w:val="0"/>
              <w:ind w:left="215" w:hanging="215"/>
              <w:rPr>
                <w:rFonts w:ascii="Arial" w:hAnsi="Arial" w:cs="Arial"/>
                <w:b/>
                <w:color w:val="000000"/>
                <w:sz w:val="22"/>
                <w:szCs w:val="22"/>
              </w:rPr>
            </w:pPr>
            <w:r w:rsidRPr="008A1267">
              <w:rPr>
                <w:rFonts w:ascii="Arial" w:eastAsia="Calibri" w:hAnsi="Arial" w:cs="Arial"/>
                <w:bCs/>
                <w:iCs/>
                <w:color w:val="000000"/>
                <w:sz w:val="22"/>
                <w:szCs w:val="22"/>
                <w:lang w:eastAsia="en-US"/>
              </w:rPr>
              <w:t>le relev</w:t>
            </w:r>
            <w:r w:rsidR="001841C7" w:rsidRPr="008A1267">
              <w:rPr>
                <w:rFonts w:ascii="Arial" w:eastAsia="Calibri" w:hAnsi="Arial" w:cs="Arial"/>
                <w:bCs/>
                <w:iCs/>
                <w:color w:val="000000"/>
                <w:sz w:val="22"/>
                <w:szCs w:val="22"/>
                <w:lang w:eastAsia="en-US"/>
              </w:rPr>
              <w:t>é d'identité bancaire (RIB) ou</w:t>
            </w:r>
            <w:r w:rsidRPr="008A1267">
              <w:rPr>
                <w:rFonts w:ascii="Arial" w:eastAsia="Calibri" w:hAnsi="Arial" w:cs="Arial"/>
                <w:bCs/>
                <w:iCs/>
                <w:color w:val="000000"/>
                <w:sz w:val="22"/>
                <w:szCs w:val="22"/>
                <w:lang w:eastAsia="en-US"/>
              </w:rPr>
              <w:t xml:space="preserve"> postale de la société ;</w:t>
            </w:r>
          </w:p>
        </w:tc>
      </w:tr>
      <w:tr w:rsidR="00AC6977" w:rsidRPr="008A1267" w14:paraId="530D4022" w14:textId="77777777" w:rsidTr="00FA194A">
        <w:trPr>
          <w:trHeight w:val="593"/>
        </w:trPr>
        <w:tc>
          <w:tcPr>
            <w:tcW w:w="9214" w:type="dxa"/>
            <w:tcBorders>
              <w:top w:val="single" w:sz="4" w:space="0" w:color="auto"/>
              <w:left w:val="single" w:sz="6" w:space="0" w:color="auto"/>
              <w:bottom w:val="single" w:sz="4" w:space="0" w:color="auto"/>
              <w:right w:val="single" w:sz="6" w:space="0" w:color="auto"/>
            </w:tcBorders>
            <w:hideMark/>
          </w:tcPr>
          <w:p w14:paraId="6A261C01" w14:textId="77777777" w:rsidR="00AC6977" w:rsidRPr="008A1267" w:rsidRDefault="00AC6977" w:rsidP="00194D7F">
            <w:pPr>
              <w:numPr>
                <w:ilvl w:val="0"/>
                <w:numId w:val="10"/>
              </w:numPr>
              <w:autoSpaceDE w:val="0"/>
              <w:autoSpaceDN w:val="0"/>
              <w:adjustRightInd w:val="0"/>
              <w:ind w:left="215" w:hanging="215"/>
              <w:rPr>
                <w:rFonts w:ascii="Arial" w:hAnsi="Arial" w:cs="Arial"/>
                <w:b/>
                <w:color w:val="000000"/>
                <w:sz w:val="22"/>
                <w:szCs w:val="22"/>
              </w:rPr>
            </w:pPr>
            <w:r w:rsidRPr="008A1267">
              <w:rPr>
                <w:rFonts w:ascii="Arial" w:eastAsia="Calibri" w:hAnsi="Arial" w:cs="Arial"/>
                <w:bCs/>
                <w:iCs/>
                <w:color w:val="000000"/>
                <w:sz w:val="22"/>
                <w:szCs w:val="22"/>
                <w:lang w:eastAsia="en-US"/>
              </w:rPr>
              <w:t>une attestation de fourniture des déclarations sociales délivrée par l’URSSAF, de moins de 6 mois, justifiant que la société a satisfait aux obligations sociales </w:t>
            </w:r>
            <w:r w:rsidRPr="008A1267">
              <w:rPr>
                <w:rFonts w:ascii="Arial" w:hAnsi="Arial" w:cs="Arial"/>
                <w:color w:val="000000"/>
                <w:sz w:val="22"/>
                <w:szCs w:val="22"/>
              </w:rPr>
              <w:t>;</w:t>
            </w:r>
          </w:p>
        </w:tc>
      </w:tr>
      <w:tr w:rsidR="00AC6977" w:rsidRPr="008A1267" w14:paraId="58C4AC9E" w14:textId="77777777" w:rsidTr="00FA194A">
        <w:trPr>
          <w:trHeight w:val="417"/>
        </w:trPr>
        <w:tc>
          <w:tcPr>
            <w:tcW w:w="9214" w:type="dxa"/>
            <w:tcBorders>
              <w:top w:val="single" w:sz="4" w:space="0" w:color="auto"/>
              <w:left w:val="single" w:sz="6" w:space="0" w:color="auto"/>
              <w:bottom w:val="single" w:sz="4" w:space="0" w:color="auto"/>
              <w:right w:val="single" w:sz="6" w:space="0" w:color="auto"/>
            </w:tcBorders>
            <w:hideMark/>
          </w:tcPr>
          <w:p w14:paraId="3E62362A" w14:textId="38DA3454" w:rsidR="00AC6977" w:rsidRPr="008A1267" w:rsidRDefault="00AC6977" w:rsidP="001841C7">
            <w:pPr>
              <w:numPr>
                <w:ilvl w:val="0"/>
                <w:numId w:val="10"/>
              </w:numPr>
              <w:autoSpaceDE w:val="0"/>
              <w:autoSpaceDN w:val="0"/>
              <w:adjustRightInd w:val="0"/>
              <w:ind w:left="215" w:hanging="215"/>
              <w:rPr>
                <w:rFonts w:ascii="Arial" w:hAnsi="Arial" w:cs="Arial"/>
                <w:b/>
                <w:color w:val="000000"/>
                <w:sz w:val="22"/>
                <w:szCs w:val="22"/>
              </w:rPr>
            </w:pPr>
            <w:r w:rsidRPr="008A1267">
              <w:rPr>
                <w:rFonts w:ascii="Arial" w:eastAsia="Calibri" w:hAnsi="Arial" w:cs="Arial"/>
                <w:bCs/>
                <w:iCs/>
                <w:color w:val="000000"/>
                <w:sz w:val="22"/>
                <w:szCs w:val="22"/>
                <w:lang w:eastAsia="en-US"/>
              </w:rPr>
              <w:t xml:space="preserve">une attestation fiscale de l’année </w:t>
            </w:r>
            <w:r w:rsidR="001841C7" w:rsidRPr="008A1267">
              <w:rPr>
                <w:rFonts w:ascii="Arial" w:eastAsia="Calibri" w:hAnsi="Arial" w:cs="Arial"/>
                <w:bCs/>
                <w:iCs/>
                <w:color w:val="000000"/>
                <w:sz w:val="22"/>
                <w:szCs w:val="22"/>
                <w:lang w:eastAsia="en-US"/>
              </w:rPr>
              <w:t>en cours</w:t>
            </w:r>
            <w:r w:rsidRPr="008A1267">
              <w:rPr>
                <w:rFonts w:ascii="Arial" w:eastAsia="Calibri" w:hAnsi="Arial" w:cs="Arial"/>
                <w:bCs/>
                <w:iCs/>
                <w:color w:val="000000"/>
                <w:sz w:val="22"/>
                <w:szCs w:val="22"/>
                <w:lang w:eastAsia="en-US"/>
              </w:rPr>
              <w:t xml:space="preserve"> justifiant de la régularité de la situation fiscale ;</w:t>
            </w:r>
          </w:p>
        </w:tc>
      </w:tr>
      <w:tr w:rsidR="00AC6977" w:rsidRPr="008A1267" w14:paraId="1E7E194E" w14:textId="77777777" w:rsidTr="00764E95">
        <w:trPr>
          <w:trHeight w:val="403"/>
        </w:trPr>
        <w:tc>
          <w:tcPr>
            <w:tcW w:w="9214" w:type="dxa"/>
            <w:tcBorders>
              <w:top w:val="single" w:sz="4" w:space="0" w:color="auto"/>
              <w:left w:val="single" w:sz="6" w:space="0" w:color="auto"/>
              <w:bottom w:val="single" w:sz="4" w:space="0" w:color="auto"/>
              <w:right w:val="single" w:sz="6" w:space="0" w:color="auto"/>
            </w:tcBorders>
            <w:vAlign w:val="center"/>
            <w:hideMark/>
          </w:tcPr>
          <w:p w14:paraId="0C1F0E8E" w14:textId="77777777" w:rsidR="00AC6977" w:rsidRPr="008A1267" w:rsidRDefault="00AC6977" w:rsidP="00764E95">
            <w:pPr>
              <w:autoSpaceDE w:val="0"/>
              <w:autoSpaceDN w:val="0"/>
              <w:adjustRightInd w:val="0"/>
              <w:rPr>
                <w:rFonts w:ascii="Arial" w:eastAsia="Calibri" w:hAnsi="Arial" w:cs="Arial"/>
                <w:bCs/>
                <w:iCs/>
                <w:color w:val="000000"/>
                <w:sz w:val="22"/>
                <w:szCs w:val="22"/>
                <w:lang w:eastAsia="en-US"/>
              </w:rPr>
            </w:pPr>
            <w:r w:rsidRPr="008A1267">
              <w:rPr>
                <w:rFonts w:ascii="Arial" w:eastAsia="Calibri" w:hAnsi="Arial" w:cs="Arial"/>
                <w:bCs/>
                <w:iCs/>
                <w:color w:val="000000"/>
                <w:sz w:val="22"/>
                <w:szCs w:val="22"/>
                <w:lang w:eastAsia="en-US"/>
              </w:rPr>
              <w:t>Et le cas échéant :</w:t>
            </w:r>
          </w:p>
        </w:tc>
      </w:tr>
      <w:tr w:rsidR="009C4CC5" w:rsidRPr="008A1267" w14:paraId="469A4269" w14:textId="77777777" w:rsidTr="00FA194A">
        <w:trPr>
          <w:trHeight w:val="403"/>
        </w:trPr>
        <w:tc>
          <w:tcPr>
            <w:tcW w:w="9214" w:type="dxa"/>
            <w:tcBorders>
              <w:top w:val="single" w:sz="4" w:space="0" w:color="auto"/>
              <w:left w:val="single" w:sz="6" w:space="0" w:color="auto"/>
              <w:bottom w:val="single" w:sz="4" w:space="0" w:color="auto"/>
              <w:right w:val="single" w:sz="6" w:space="0" w:color="auto"/>
            </w:tcBorders>
          </w:tcPr>
          <w:p w14:paraId="669D9642" w14:textId="77777777" w:rsidR="009C4CC5" w:rsidRPr="008A1267" w:rsidRDefault="009C4CC5" w:rsidP="00194D7F">
            <w:pPr>
              <w:numPr>
                <w:ilvl w:val="0"/>
                <w:numId w:val="10"/>
              </w:numPr>
              <w:autoSpaceDE w:val="0"/>
              <w:autoSpaceDN w:val="0"/>
              <w:adjustRightInd w:val="0"/>
              <w:ind w:left="215" w:hanging="215"/>
              <w:rPr>
                <w:rFonts w:ascii="Arial" w:eastAsia="Calibri" w:hAnsi="Arial" w:cs="Arial"/>
                <w:bCs/>
                <w:iCs/>
                <w:color w:val="000000"/>
                <w:sz w:val="22"/>
                <w:szCs w:val="22"/>
                <w:lang w:eastAsia="en-US"/>
              </w:rPr>
            </w:pPr>
            <w:r w:rsidRPr="008A1267">
              <w:rPr>
                <w:rFonts w:ascii="Arial" w:eastAsia="Calibri" w:hAnsi="Arial" w:cs="Arial"/>
                <w:bCs/>
                <w:iCs/>
                <w:color w:val="000000"/>
                <w:sz w:val="22"/>
                <w:szCs w:val="22"/>
                <w:lang w:eastAsia="en-US"/>
              </w:rPr>
              <w:t>le</w:t>
            </w:r>
            <w:r w:rsidRPr="008A1267">
              <w:rPr>
                <w:rFonts w:ascii="Arial" w:hAnsi="Arial" w:cs="Arial"/>
                <w:color w:val="000000"/>
                <w:sz w:val="22"/>
                <w:szCs w:val="22"/>
              </w:rPr>
              <w:t xml:space="preserve"> pouvoir de la personne habilitée à engager la responsabilité de la société ;</w:t>
            </w:r>
          </w:p>
        </w:tc>
      </w:tr>
    </w:tbl>
    <w:p w14:paraId="716A4086" w14:textId="77777777" w:rsidR="00DB00D6" w:rsidRPr="008A1267" w:rsidRDefault="00DB00D6" w:rsidP="00DB00D6">
      <w:pPr>
        <w:rPr>
          <w:rFonts w:ascii="Arial" w:hAnsi="Arial" w:cs="Arial"/>
          <w:sz w:val="22"/>
          <w:szCs w:val="22"/>
          <w:lang w:eastAsia="x-none"/>
        </w:rPr>
      </w:pPr>
    </w:p>
    <w:p w14:paraId="143A43CD" w14:textId="77777777" w:rsidR="00DB00D6" w:rsidRPr="008A1267" w:rsidRDefault="00DB00D6" w:rsidP="00020B5C">
      <w:pPr>
        <w:pStyle w:val="Titre2"/>
        <w:tabs>
          <w:tab w:val="clear" w:pos="1569"/>
          <w:tab w:val="num" w:pos="851"/>
          <w:tab w:val="num" w:pos="2268"/>
        </w:tabs>
        <w:spacing w:before="240"/>
        <w:ind w:left="851" w:hanging="860"/>
        <w:rPr>
          <w:rFonts w:ascii="Arial" w:hAnsi="Arial" w:cs="Arial"/>
        </w:rPr>
      </w:pPr>
      <w:bookmarkStart w:id="38" w:name="_Toc7418501"/>
      <w:bookmarkStart w:id="39" w:name="_Toc222152543"/>
      <w:r w:rsidRPr="008A1267">
        <w:rPr>
          <w:rFonts w:ascii="Arial" w:hAnsi="Arial" w:cs="Arial"/>
        </w:rPr>
        <w:t>Obligations relatives à la présentation de l'offre</w:t>
      </w:r>
      <w:bookmarkEnd w:id="38"/>
      <w:r w:rsidR="00384AD2" w:rsidRPr="008A1267">
        <w:rPr>
          <w:rFonts w:ascii="Arial" w:hAnsi="Arial" w:cs="Arial"/>
        </w:rPr>
        <w:t>.</w:t>
      </w:r>
      <w:bookmarkEnd w:id="39"/>
    </w:p>
    <w:p w14:paraId="1A47D156" w14:textId="77777777" w:rsidR="001B2CFF" w:rsidRPr="008A1267" w:rsidRDefault="001B2CFF" w:rsidP="001B2CFF">
      <w:pPr>
        <w:spacing w:before="60" w:after="60"/>
        <w:rPr>
          <w:rFonts w:ascii="Arial" w:hAnsi="Arial" w:cs="Arial"/>
          <w:sz w:val="22"/>
        </w:rPr>
      </w:pPr>
      <w:r w:rsidRPr="008A1267">
        <w:rPr>
          <w:rFonts w:ascii="Arial" w:hAnsi="Arial" w:cs="Arial"/>
          <w:sz w:val="22"/>
        </w:rPr>
        <w:t>Les do</w:t>
      </w:r>
      <w:r w:rsidR="006B3365" w:rsidRPr="008A1267">
        <w:rPr>
          <w:rFonts w:ascii="Arial" w:hAnsi="Arial" w:cs="Arial"/>
          <w:sz w:val="22"/>
        </w:rPr>
        <w:t>cuments à fournir sont rédigé</w:t>
      </w:r>
      <w:r w:rsidR="00B1275F" w:rsidRPr="008A1267">
        <w:rPr>
          <w:rFonts w:ascii="Arial" w:hAnsi="Arial" w:cs="Arial"/>
          <w:sz w:val="22"/>
        </w:rPr>
        <w:t>s</w:t>
      </w:r>
      <w:r w:rsidRPr="008A1267">
        <w:rPr>
          <w:rFonts w:ascii="Arial" w:hAnsi="Arial" w:cs="Arial"/>
          <w:sz w:val="22"/>
        </w:rPr>
        <w:t xml:space="preserve"> en français.</w:t>
      </w:r>
    </w:p>
    <w:tbl>
      <w:tblPr>
        <w:tblW w:w="5081"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9490"/>
      </w:tblGrid>
      <w:tr w:rsidR="00DB00D6" w:rsidRPr="008A1267" w14:paraId="5A366FAC" w14:textId="77777777" w:rsidTr="00A21EBF">
        <w:tc>
          <w:tcPr>
            <w:tcW w:w="5000" w:type="pct"/>
            <w:tcBorders>
              <w:top w:val="single" w:sz="6" w:space="0" w:color="auto"/>
              <w:left w:val="single" w:sz="6" w:space="0" w:color="auto"/>
              <w:bottom w:val="single" w:sz="6" w:space="0" w:color="auto"/>
              <w:right w:val="single" w:sz="6" w:space="0" w:color="auto"/>
            </w:tcBorders>
            <w:shd w:val="clear" w:color="auto" w:fill="E0E0E0"/>
          </w:tcPr>
          <w:p w14:paraId="50369D1E" w14:textId="77777777" w:rsidR="00DB00D6" w:rsidRPr="008A1267" w:rsidRDefault="00DB00D6" w:rsidP="00DD7899">
            <w:pPr>
              <w:spacing w:before="120"/>
              <w:jc w:val="center"/>
              <w:rPr>
                <w:rFonts w:ascii="Arial" w:hAnsi="Arial" w:cs="Arial"/>
                <w:b/>
                <w:bCs/>
                <w:color w:val="000000"/>
                <w:sz w:val="22"/>
                <w:lang w:eastAsia="x-none"/>
              </w:rPr>
            </w:pPr>
            <w:r w:rsidRPr="008A1267">
              <w:rPr>
                <w:rFonts w:ascii="Arial" w:hAnsi="Arial" w:cs="Arial"/>
                <w:b/>
                <w:bCs/>
                <w:color w:val="000000"/>
                <w:sz w:val="22"/>
                <w:lang w:eastAsia="x-none"/>
              </w:rPr>
              <w:t>Désignation des documents ou pièces à fournir, consignes associées</w:t>
            </w:r>
          </w:p>
        </w:tc>
      </w:tr>
      <w:tr w:rsidR="00DB00D6" w:rsidRPr="008A1267" w14:paraId="0CDBC2EF" w14:textId="77777777" w:rsidTr="00A21EBF">
        <w:trPr>
          <w:trHeight w:val="285"/>
        </w:trPr>
        <w:tc>
          <w:tcPr>
            <w:tcW w:w="5000" w:type="pct"/>
            <w:tcBorders>
              <w:top w:val="single" w:sz="4" w:space="0" w:color="auto"/>
              <w:left w:val="single" w:sz="6" w:space="0" w:color="auto"/>
              <w:bottom w:val="single" w:sz="4" w:space="0" w:color="auto"/>
              <w:right w:val="single" w:sz="6" w:space="0" w:color="auto"/>
            </w:tcBorders>
            <w:hideMark/>
          </w:tcPr>
          <w:p w14:paraId="75670946" w14:textId="1A95BD4C" w:rsidR="00DB00D6" w:rsidRPr="008A1267" w:rsidRDefault="009116C0" w:rsidP="00763309">
            <w:pPr>
              <w:numPr>
                <w:ilvl w:val="0"/>
                <w:numId w:val="8"/>
              </w:numPr>
              <w:spacing w:before="120" w:after="120"/>
              <w:ind w:left="215" w:hanging="190"/>
              <w:jc w:val="both"/>
              <w:rPr>
                <w:rFonts w:ascii="Arial" w:hAnsi="Arial" w:cs="Arial"/>
                <w:bCs/>
                <w:color w:val="000000"/>
                <w:sz w:val="22"/>
                <w:lang w:eastAsia="x-none"/>
              </w:rPr>
            </w:pPr>
            <w:r w:rsidRPr="008A1267">
              <w:rPr>
                <w:rFonts w:ascii="Arial" w:hAnsi="Arial" w:cs="Arial"/>
                <w:b/>
                <w:bCs/>
                <w:iCs/>
                <w:color w:val="000000"/>
                <w:sz w:val="22"/>
                <w:lang w:eastAsia="x-none"/>
              </w:rPr>
              <w:t>L’</w:t>
            </w:r>
            <w:r w:rsidR="00DB00D6" w:rsidRPr="008A1267">
              <w:rPr>
                <w:rFonts w:ascii="Arial" w:hAnsi="Arial" w:cs="Arial"/>
                <w:b/>
                <w:bCs/>
                <w:iCs/>
                <w:color w:val="000000"/>
                <w:sz w:val="22"/>
                <w:lang w:eastAsia="x-none"/>
              </w:rPr>
              <w:t xml:space="preserve">acte d’engagement complété, daté et signé par une </w:t>
            </w:r>
            <w:r w:rsidR="00DB00D6" w:rsidRPr="008A1267">
              <w:rPr>
                <w:rFonts w:ascii="Arial" w:hAnsi="Arial" w:cs="Arial"/>
                <w:b/>
                <w:bCs/>
                <w:color w:val="000000"/>
                <w:sz w:val="22"/>
                <w:lang w:eastAsia="x-none"/>
              </w:rPr>
              <w:t>personne ayant pouvoir à engager la société.</w:t>
            </w:r>
            <w:r w:rsidR="00F66CB6" w:rsidRPr="008A1267">
              <w:rPr>
                <w:rFonts w:ascii="Arial" w:hAnsi="Arial" w:cs="Arial"/>
                <w:b/>
                <w:bCs/>
                <w:color w:val="000000"/>
                <w:sz w:val="22"/>
                <w:lang w:eastAsia="x-none"/>
              </w:rPr>
              <w:t xml:space="preserve"> </w:t>
            </w:r>
            <w:r w:rsidR="00DB00D6" w:rsidRPr="008A1267">
              <w:rPr>
                <w:rFonts w:ascii="Arial" w:hAnsi="Arial" w:cs="Arial"/>
                <w:bCs/>
                <w:color w:val="000000"/>
                <w:sz w:val="22"/>
                <w:lang w:eastAsia="x-none"/>
              </w:rPr>
              <w:t>L’acte d’engagement électronique doit recevoir une signature propre</w:t>
            </w:r>
            <w:r w:rsidR="00384AD2" w:rsidRPr="008A1267">
              <w:rPr>
                <w:rFonts w:ascii="Arial" w:hAnsi="Arial" w:cs="Arial"/>
                <w:bCs/>
                <w:color w:val="000000"/>
                <w:sz w:val="22"/>
                <w:lang w:eastAsia="x-none"/>
              </w:rPr>
              <w:t>.</w:t>
            </w:r>
            <w:r w:rsidR="00DB00D6" w:rsidRPr="008A1267">
              <w:rPr>
                <w:rFonts w:ascii="Arial" w:hAnsi="Arial" w:cs="Arial"/>
                <w:bCs/>
                <w:color w:val="000000"/>
                <w:sz w:val="22"/>
                <w:lang w:eastAsia="x-none"/>
              </w:rPr>
              <w:t xml:space="preserve"> </w:t>
            </w:r>
          </w:p>
        </w:tc>
      </w:tr>
      <w:tr w:rsidR="00DB00D6" w:rsidRPr="008A1267" w14:paraId="7E1D10A2" w14:textId="77777777" w:rsidTr="00A21EBF">
        <w:trPr>
          <w:trHeight w:val="285"/>
        </w:trPr>
        <w:tc>
          <w:tcPr>
            <w:tcW w:w="5000" w:type="pct"/>
            <w:tcBorders>
              <w:top w:val="single" w:sz="4" w:space="0" w:color="auto"/>
              <w:left w:val="single" w:sz="6" w:space="0" w:color="auto"/>
              <w:bottom w:val="single" w:sz="4" w:space="0" w:color="auto"/>
              <w:right w:val="single" w:sz="6" w:space="0" w:color="auto"/>
            </w:tcBorders>
            <w:hideMark/>
          </w:tcPr>
          <w:p w14:paraId="6836D061" w14:textId="544A706C" w:rsidR="002A60AC" w:rsidRDefault="00DB00D6" w:rsidP="00A21EBF">
            <w:pPr>
              <w:numPr>
                <w:ilvl w:val="0"/>
                <w:numId w:val="9"/>
              </w:numPr>
              <w:spacing w:before="120"/>
              <w:ind w:left="215" w:hanging="215"/>
              <w:jc w:val="both"/>
              <w:rPr>
                <w:rFonts w:ascii="Arial" w:hAnsi="Arial" w:cs="Arial"/>
                <w:bCs/>
                <w:iCs/>
                <w:color w:val="000000"/>
                <w:sz w:val="22"/>
                <w:lang w:eastAsia="x-none"/>
              </w:rPr>
            </w:pPr>
            <w:r w:rsidRPr="008A1267">
              <w:rPr>
                <w:rFonts w:ascii="Arial" w:hAnsi="Arial" w:cs="Arial"/>
                <w:b/>
                <w:bCs/>
                <w:iCs/>
                <w:color w:val="000000"/>
                <w:sz w:val="22"/>
                <w:lang w:eastAsia="x-none"/>
              </w:rPr>
              <w:t>L</w:t>
            </w:r>
            <w:r w:rsidR="00F865C4" w:rsidRPr="00223CB0">
              <w:rPr>
                <w:rFonts w:ascii="Arial" w:hAnsi="Arial" w:cs="Arial"/>
                <w:b/>
                <w:bCs/>
                <w:iCs/>
                <w:color w:val="000000"/>
                <w:sz w:val="22"/>
                <w:lang w:eastAsia="x-none"/>
              </w:rPr>
              <w:t>’</w:t>
            </w:r>
            <w:r w:rsidRPr="00223CB0">
              <w:rPr>
                <w:rFonts w:ascii="Arial" w:hAnsi="Arial" w:cs="Arial"/>
                <w:b/>
                <w:bCs/>
                <w:iCs/>
                <w:color w:val="000000"/>
                <w:sz w:val="22"/>
                <w:lang w:eastAsia="x-none"/>
              </w:rPr>
              <w:t>annexe financière</w:t>
            </w:r>
            <w:r w:rsidR="00F51B11" w:rsidRPr="00223CB0">
              <w:rPr>
                <w:rFonts w:ascii="Arial" w:hAnsi="Arial" w:cs="Arial"/>
                <w:b/>
                <w:bCs/>
                <w:iCs/>
                <w:color w:val="000000"/>
                <w:sz w:val="22"/>
                <w:lang w:eastAsia="x-none"/>
              </w:rPr>
              <w:t xml:space="preserve"> </w:t>
            </w:r>
            <w:r w:rsidR="00A21EBF" w:rsidRPr="00223CB0">
              <w:rPr>
                <w:rFonts w:ascii="Arial" w:hAnsi="Arial" w:cs="Arial"/>
                <w:bCs/>
                <w:iCs/>
                <w:color w:val="000000"/>
                <w:sz w:val="22"/>
                <w:lang w:eastAsia="x-none"/>
              </w:rPr>
              <w:t>détail</w:t>
            </w:r>
            <w:r w:rsidR="00A21EBF" w:rsidRPr="002C2253">
              <w:rPr>
                <w:rFonts w:ascii="Arial" w:hAnsi="Arial" w:cs="Arial"/>
                <w:bCs/>
                <w:iCs/>
                <w:color w:val="000000"/>
                <w:sz w:val="22"/>
                <w:lang w:eastAsia="x-none"/>
              </w:rPr>
              <w:t>lant le détail</w:t>
            </w:r>
            <w:r w:rsidR="003A1ADF" w:rsidRPr="002C2253">
              <w:rPr>
                <w:rFonts w:ascii="Arial" w:hAnsi="Arial" w:cs="Arial"/>
                <w:bCs/>
                <w:iCs/>
                <w:color w:val="000000"/>
                <w:sz w:val="22"/>
                <w:lang w:eastAsia="x-none"/>
              </w:rPr>
              <w:t xml:space="preserve"> des prix, </w:t>
            </w:r>
            <w:r w:rsidR="00A21EBF" w:rsidRPr="002C2253">
              <w:rPr>
                <w:rFonts w:ascii="Arial" w:hAnsi="Arial" w:cs="Arial"/>
                <w:bCs/>
                <w:iCs/>
                <w:color w:val="000000"/>
                <w:sz w:val="22"/>
                <w:lang w:eastAsia="x-none"/>
              </w:rPr>
              <w:t>les lots</w:t>
            </w:r>
            <w:r w:rsidR="003A1ADF" w:rsidRPr="002C2253">
              <w:rPr>
                <w:rFonts w:ascii="Arial" w:hAnsi="Arial" w:cs="Arial"/>
                <w:bCs/>
                <w:iCs/>
                <w:color w:val="000000"/>
                <w:sz w:val="22"/>
                <w:lang w:eastAsia="x-none"/>
              </w:rPr>
              <w:t xml:space="preserve"> de liquidations et délais contractuels</w:t>
            </w:r>
            <w:r w:rsidR="00FA6C81">
              <w:rPr>
                <w:rFonts w:ascii="Arial" w:hAnsi="Arial" w:cs="Arial"/>
                <w:bCs/>
                <w:iCs/>
                <w:color w:val="000000"/>
                <w:sz w:val="22"/>
                <w:lang w:eastAsia="x-none"/>
              </w:rPr>
              <w:t xml:space="preserve"> en 2 onglets :</w:t>
            </w:r>
          </w:p>
          <w:p w14:paraId="6EFBCE08" w14:textId="520348C8" w:rsidR="00FA6C81" w:rsidRDefault="00FA6C81" w:rsidP="00FA6C81">
            <w:pPr>
              <w:spacing w:before="120"/>
              <w:jc w:val="both"/>
              <w:rPr>
                <w:rFonts w:ascii="Arial" w:hAnsi="Arial" w:cs="Arial"/>
                <w:bCs/>
                <w:iCs/>
                <w:color w:val="000000"/>
                <w:sz w:val="22"/>
                <w:lang w:eastAsia="x-none"/>
              </w:rPr>
            </w:pPr>
            <w:r w:rsidRPr="00FA6C81">
              <w:rPr>
                <w:rFonts w:ascii="Arial" w:hAnsi="Arial" w:cs="Arial"/>
                <w:bCs/>
                <w:iCs/>
                <w:color w:val="000000"/>
                <w:sz w:val="22"/>
                <w:lang w:eastAsia="x-none"/>
              </w:rPr>
              <w:t>-</w:t>
            </w:r>
            <w:r w:rsidR="00AB0654">
              <w:rPr>
                <w:rFonts w:ascii="Arial" w:hAnsi="Arial" w:cs="Arial"/>
                <w:bCs/>
                <w:iCs/>
                <w:color w:val="000000"/>
                <w:sz w:val="22"/>
                <w:lang w:eastAsia="x-none"/>
              </w:rPr>
              <w:t xml:space="preserve"> </w:t>
            </w:r>
            <w:r w:rsidRPr="00FA6C81">
              <w:rPr>
                <w:rFonts w:ascii="Arial" w:hAnsi="Arial" w:cs="Arial"/>
                <w:bCs/>
                <w:iCs/>
                <w:color w:val="000000"/>
                <w:sz w:val="22"/>
                <w:lang w:eastAsia="x-none"/>
              </w:rPr>
              <w:t>Part ferme du marché (onglet 1)</w:t>
            </w:r>
            <w:r>
              <w:rPr>
                <w:rFonts w:ascii="Arial" w:hAnsi="Arial" w:cs="Arial"/>
                <w:bCs/>
                <w:iCs/>
                <w:color w:val="000000"/>
                <w:sz w:val="22"/>
                <w:lang w:eastAsia="x-none"/>
              </w:rPr>
              <w:t> ;</w:t>
            </w:r>
          </w:p>
          <w:p w14:paraId="630BFB2B" w14:textId="173AE666" w:rsidR="000A49C7" w:rsidRPr="00FA6C81" w:rsidRDefault="000A49C7" w:rsidP="00FA6C81">
            <w:pPr>
              <w:spacing w:before="120"/>
              <w:jc w:val="both"/>
              <w:rPr>
                <w:rFonts w:ascii="Arial" w:hAnsi="Arial" w:cs="Arial"/>
                <w:bCs/>
                <w:iCs/>
                <w:color w:val="000000"/>
                <w:sz w:val="22"/>
                <w:lang w:eastAsia="x-none"/>
              </w:rPr>
            </w:pPr>
            <w:r>
              <w:rPr>
                <w:rFonts w:ascii="Arial" w:hAnsi="Arial" w:cs="Arial"/>
                <w:bCs/>
                <w:iCs/>
                <w:color w:val="000000"/>
                <w:sz w:val="22"/>
                <w:lang w:eastAsia="x-none"/>
              </w:rPr>
              <w:t>- Liste des accessoires et outillages (onglet 2)</w:t>
            </w:r>
          </w:p>
          <w:p w14:paraId="5ACC095E" w14:textId="77777777" w:rsidR="002C2253" w:rsidRPr="002C2253" w:rsidRDefault="002A60AC" w:rsidP="002A60AC">
            <w:pPr>
              <w:spacing w:before="120"/>
              <w:jc w:val="both"/>
              <w:rPr>
                <w:rFonts w:ascii="Arial" w:hAnsi="Arial" w:cs="Arial"/>
                <w:bCs/>
                <w:iCs/>
                <w:color w:val="000000"/>
                <w:sz w:val="22"/>
                <w:lang w:eastAsia="x-none"/>
              </w:rPr>
            </w:pPr>
            <w:r w:rsidRPr="002C2253">
              <w:rPr>
                <w:rFonts w:ascii="Arial" w:hAnsi="Arial" w:cs="Arial"/>
                <w:bCs/>
                <w:iCs/>
                <w:color w:val="000000"/>
                <w:sz w:val="22"/>
                <w:lang w:eastAsia="x-none"/>
              </w:rPr>
              <w:t>Ce</w:t>
            </w:r>
            <w:r w:rsidR="00A21EBF" w:rsidRPr="002C2253">
              <w:rPr>
                <w:rFonts w:ascii="Arial" w:hAnsi="Arial" w:cs="Arial"/>
                <w:bCs/>
                <w:iCs/>
                <w:color w:val="000000"/>
                <w:sz w:val="22"/>
                <w:lang w:eastAsia="x-none"/>
              </w:rPr>
              <w:t>tte</w:t>
            </w:r>
            <w:r w:rsidRPr="002C2253">
              <w:rPr>
                <w:rFonts w:ascii="Arial" w:hAnsi="Arial" w:cs="Arial"/>
                <w:bCs/>
                <w:iCs/>
                <w:color w:val="000000"/>
                <w:sz w:val="22"/>
                <w:lang w:eastAsia="x-none"/>
              </w:rPr>
              <w:t xml:space="preserve"> annexe</w:t>
            </w:r>
            <w:r w:rsidR="00A21EBF" w:rsidRPr="002C2253">
              <w:rPr>
                <w:rFonts w:ascii="Arial" w:hAnsi="Arial" w:cs="Arial"/>
                <w:bCs/>
                <w:iCs/>
                <w:color w:val="000000"/>
                <w:sz w:val="22"/>
                <w:lang w:eastAsia="x-none"/>
              </w:rPr>
              <w:t xml:space="preserve"> doi</w:t>
            </w:r>
            <w:r w:rsidR="00717A87" w:rsidRPr="002C2253">
              <w:rPr>
                <w:rFonts w:ascii="Arial" w:hAnsi="Arial" w:cs="Arial"/>
                <w:bCs/>
                <w:iCs/>
                <w:color w:val="000000"/>
                <w:sz w:val="22"/>
                <w:lang w:eastAsia="x-none"/>
              </w:rPr>
              <w:t>t</w:t>
            </w:r>
            <w:r w:rsidRPr="002C2253">
              <w:rPr>
                <w:rFonts w:ascii="Arial" w:hAnsi="Arial" w:cs="Arial"/>
                <w:bCs/>
                <w:iCs/>
                <w:color w:val="000000"/>
                <w:sz w:val="22"/>
                <w:lang w:eastAsia="x-none"/>
              </w:rPr>
              <w:t xml:space="preserve"> être complétée, datée</w:t>
            </w:r>
            <w:r w:rsidR="00A21EBF" w:rsidRPr="002C2253">
              <w:rPr>
                <w:rFonts w:ascii="Arial" w:hAnsi="Arial" w:cs="Arial"/>
                <w:bCs/>
                <w:iCs/>
                <w:color w:val="000000"/>
                <w:sz w:val="22"/>
                <w:lang w:eastAsia="x-none"/>
              </w:rPr>
              <w:t xml:space="preserve"> et signée</w:t>
            </w:r>
            <w:r w:rsidRPr="002C2253">
              <w:rPr>
                <w:rFonts w:ascii="Arial" w:hAnsi="Arial" w:cs="Arial"/>
                <w:bCs/>
                <w:iCs/>
                <w:color w:val="000000"/>
                <w:sz w:val="22"/>
                <w:lang w:eastAsia="x-none"/>
              </w:rPr>
              <w:t xml:space="preserve"> par une personne ayant pouvoir à engager la société. </w:t>
            </w:r>
          </w:p>
          <w:p w14:paraId="65D21214" w14:textId="7F3AA2E8" w:rsidR="00BA171C" w:rsidRPr="002C2253" w:rsidRDefault="002A60AC" w:rsidP="002A60AC">
            <w:pPr>
              <w:spacing w:before="120"/>
              <w:jc w:val="both"/>
              <w:rPr>
                <w:rFonts w:ascii="Arial" w:hAnsi="Arial" w:cs="Arial"/>
                <w:b/>
                <w:bCs/>
                <w:iCs/>
                <w:color w:val="000000"/>
                <w:sz w:val="22"/>
                <w:lang w:eastAsia="x-none"/>
              </w:rPr>
            </w:pPr>
            <w:r w:rsidRPr="002C2253">
              <w:rPr>
                <w:rFonts w:ascii="Arial" w:hAnsi="Arial" w:cs="Arial"/>
                <w:b/>
                <w:bCs/>
                <w:iCs/>
                <w:color w:val="000000"/>
                <w:sz w:val="22"/>
                <w:lang w:eastAsia="x-none"/>
              </w:rPr>
              <w:t>L</w:t>
            </w:r>
            <w:r w:rsidR="00DB00D6" w:rsidRPr="002C2253">
              <w:rPr>
                <w:rFonts w:ascii="Arial" w:hAnsi="Arial" w:cs="Arial"/>
                <w:b/>
                <w:bCs/>
                <w:iCs/>
                <w:color w:val="000000"/>
                <w:sz w:val="22"/>
                <w:lang w:eastAsia="x-none"/>
              </w:rPr>
              <w:t xml:space="preserve">a non fourniture de </w:t>
            </w:r>
            <w:r w:rsidR="00FA6C81">
              <w:rPr>
                <w:rFonts w:ascii="Arial" w:hAnsi="Arial" w:cs="Arial"/>
                <w:b/>
                <w:bCs/>
                <w:iCs/>
                <w:color w:val="000000"/>
                <w:sz w:val="22"/>
                <w:lang w:eastAsia="x-none"/>
              </w:rPr>
              <w:t>cette annexe</w:t>
            </w:r>
            <w:r w:rsidR="00DB00D6" w:rsidRPr="002C2253">
              <w:rPr>
                <w:rFonts w:ascii="Arial" w:hAnsi="Arial" w:cs="Arial"/>
                <w:b/>
                <w:bCs/>
                <w:iCs/>
                <w:color w:val="000000"/>
                <w:sz w:val="22"/>
                <w:lang w:eastAsia="x-none"/>
              </w:rPr>
              <w:t xml:space="preserve"> pe</w:t>
            </w:r>
            <w:r w:rsidRPr="002C2253">
              <w:rPr>
                <w:rFonts w:ascii="Arial" w:hAnsi="Arial" w:cs="Arial"/>
                <w:b/>
                <w:bCs/>
                <w:iCs/>
                <w:color w:val="000000"/>
                <w:sz w:val="22"/>
                <w:lang w:eastAsia="x-none"/>
              </w:rPr>
              <w:t>ut entraîner le rejet de l'offre.</w:t>
            </w:r>
          </w:p>
          <w:p w14:paraId="45844377" w14:textId="667A79D3" w:rsidR="00AC6977" w:rsidRPr="002C2253" w:rsidRDefault="00AC6977" w:rsidP="002A60AC">
            <w:pPr>
              <w:jc w:val="both"/>
              <w:rPr>
                <w:rFonts w:ascii="Arial" w:hAnsi="Arial" w:cs="Arial"/>
                <w:b/>
                <w:bCs/>
                <w:iCs/>
                <w:color w:val="000000"/>
                <w:sz w:val="22"/>
                <w:lang w:eastAsia="x-none"/>
              </w:rPr>
            </w:pPr>
          </w:p>
        </w:tc>
      </w:tr>
      <w:tr w:rsidR="00113291" w:rsidRPr="008A1267" w14:paraId="048AF5AF" w14:textId="77777777" w:rsidTr="00A21EBF">
        <w:trPr>
          <w:trHeight w:val="285"/>
        </w:trPr>
        <w:tc>
          <w:tcPr>
            <w:tcW w:w="5000" w:type="pct"/>
            <w:tcBorders>
              <w:top w:val="single" w:sz="4" w:space="0" w:color="auto"/>
              <w:left w:val="single" w:sz="6" w:space="0" w:color="auto"/>
              <w:bottom w:val="single" w:sz="4" w:space="0" w:color="auto"/>
              <w:right w:val="single" w:sz="6" w:space="0" w:color="auto"/>
            </w:tcBorders>
          </w:tcPr>
          <w:p w14:paraId="53948A50" w14:textId="6A288532" w:rsidR="00AB0654" w:rsidRPr="000A49C7" w:rsidRDefault="00113291" w:rsidP="000A49C7">
            <w:pPr>
              <w:numPr>
                <w:ilvl w:val="0"/>
                <w:numId w:val="11"/>
              </w:numPr>
              <w:spacing w:before="120"/>
              <w:ind w:left="351" w:hanging="284"/>
              <w:jc w:val="both"/>
              <w:rPr>
                <w:rFonts w:ascii="Arial" w:hAnsi="Arial" w:cs="Arial"/>
                <w:color w:val="000000"/>
                <w:sz w:val="22"/>
                <w:szCs w:val="22"/>
              </w:rPr>
            </w:pPr>
            <w:bookmarkStart w:id="40" w:name="_Toc7418502"/>
            <w:bookmarkStart w:id="41" w:name="_Toc36259028"/>
            <w:bookmarkEnd w:id="25"/>
            <w:bookmarkEnd w:id="26"/>
            <w:r w:rsidRPr="008A1267">
              <w:rPr>
                <w:rFonts w:ascii="Arial" w:hAnsi="Arial" w:cs="Arial"/>
                <w:b/>
                <w:color w:val="000000"/>
                <w:sz w:val="22"/>
                <w:szCs w:val="22"/>
              </w:rPr>
              <w:t>Un mémoire technique</w:t>
            </w:r>
            <w:r w:rsidRPr="008A1267">
              <w:rPr>
                <w:rFonts w:ascii="Arial" w:hAnsi="Arial" w:cs="Arial"/>
                <w:color w:val="000000"/>
                <w:sz w:val="22"/>
                <w:szCs w:val="22"/>
              </w:rPr>
              <w:t xml:space="preserve"> détaillant les fonctionnalités et les c</w:t>
            </w:r>
            <w:r w:rsidR="007143E4" w:rsidRPr="008A1267">
              <w:rPr>
                <w:rFonts w:ascii="Arial" w:hAnsi="Arial" w:cs="Arial"/>
                <w:color w:val="000000"/>
                <w:sz w:val="22"/>
                <w:szCs w:val="22"/>
              </w:rPr>
              <w:t>aractéristiques techniques de la</w:t>
            </w:r>
            <w:r w:rsidRPr="008A1267">
              <w:rPr>
                <w:rFonts w:ascii="Arial" w:hAnsi="Arial" w:cs="Arial"/>
                <w:color w:val="000000"/>
                <w:sz w:val="22"/>
                <w:szCs w:val="22"/>
              </w:rPr>
              <w:t xml:space="preserve"> machine</w:t>
            </w:r>
            <w:r w:rsidR="00764E95" w:rsidRPr="008A1267">
              <w:rPr>
                <w:rFonts w:ascii="Arial" w:hAnsi="Arial" w:cs="Arial"/>
                <w:color w:val="000000"/>
                <w:sz w:val="22"/>
                <w:szCs w:val="22"/>
              </w:rPr>
              <w:t xml:space="preserve"> et du</w:t>
            </w:r>
            <w:r w:rsidR="004439FA" w:rsidRPr="008A1267">
              <w:rPr>
                <w:rFonts w:ascii="Arial" w:hAnsi="Arial" w:cs="Arial"/>
                <w:color w:val="000000"/>
                <w:sz w:val="22"/>
                <w:szCs w:val="22"/>
              </w:rPr>
              <w:t xml:space="preserve"> matériel proposé</w:t>
            </w:r>
            <w:r w:rsidRPr="008A1267">
              <w:rPr>
                <w:rFonts w:ascii="Arial" w:hAnsi="Arial" w:cs="Arial"/>
                <w:color w:val="000000"/>
                <w:sz w:val="22"/>
                <w:szCs w:val="22"/>
              </w:rPr>
              <w:t>.</w:t>
            </w:r>
          </w:p>
        </w:tc>
      </w:tr>
      <w:tr w:rsidR="00113291" w:rsidRPr="008A1267" w14:paraId="3239BBF3" w14:textId="77777777" w:rsidTr="00A21EBF">
        <w:trPr>
          <w:trHeight w:val="285"/>
        </w:trPr>
        <w:tc>
          <w:tcPr>
            <w:tcW w:w="5000" w:type="pct"/>
            <w:tcBorders>
              <w:top w:val="single" w:sz="4" w:space="0" w:color="auto"/>
              <w:left w:val="single" w:sz="6" w:space="0" w:color="auto"/>
              <w:bottom w:val="single" w:sz="4" w:space="0" w:color="auto"/>
              <w:right w:val="single" w:sz="6" w:space="0" w:color="auto"/>
            </w:tcBorders>
          </w:tcPr>
          <w:p w14:paraId="61FFED26" w14:textId="6313721C" w:rsidR="002A60AC" w:rsidRPr="00A21EBF" w:rsidRDefault="009A1F3D" w:rsidP="00E95E50">
            <w:pPr>
              <w:numPr>
                <w:ilvl w:val="0"/>
                <w:numId w:val="11"/>
              </w:numPr>
              <w:spacing w:before="120" w:after="120"/>
              <w:ind w:left="351" w:hanging="284"/>
              <w:jc w:val="both"/>
              <w:rPr>
                <w:rFonts w:ascii="Arial" w:hAnsi="Arial" w:cs="Arial"/>
                <w:color w:val="000000"/>
                <w:sz w:val="22"/>
                <w:szCs w:val="22"/>
              </w:rPr>
            </w:pPr>
            <w:r w:rsidRPr="008A1267">
              <w:rPr>
                <w:rFonts w:ascii="Arial" w:hAnsi="Arial" w:cs="Arial"/>
                <w:b/>
                <w:bCs/>
                <w:iCs/>
                <w:sz w:val="22"/>
                <w:lang w:eastAsia="x-none"/>
              </w:rPr>
              <w:t>L</w:t>
            </w:r>
            <w:r w:rsidR="007143E4" w:rsidRPr="008A1267">
              <w:rPr>
                <w:rFonts w:ascii="Arial" w:hAnsi="Arial" w:cs="Arial"/>
                <w:b/>
                <w:bCs/>
                <w:iCs/>
                <w:sz w:val="22"/>
                <w:lang w:eastAsia="x-none"/>
              </w:rPr>
              <w:t>’</w:t>
            </w:r>
            <w:r w:rsidRPr="008A1267">
              <w:rPr>
                <w:rFonts w:ascii="Arial" w:hAnsi="Arial" w:cs="Arial"/>
                <w:b/>
                <w:bCs/>
                <w:iCs/>
                <w:sz w:val="22"/>
                <w:lang w:eastAsia="x-none"/>
              </w:rPr>
              <w:t xml:space="preserve">annexe </w:t>
            </w:r>
            <w:r w:rsidR="00831AFB">
              <w:rPr>
                <w:rFonts w:ascii="Arial" w:hAnsi="Arial" w:cs="Arial"/>
                <w:b/>
                <w:bCs/>
                <w:iCs/>
                <w:sz w:val="22"/>
                <w:lang w:eastAsia="x-none"/>
              </w:rPr>
              <w:t>A</w:t>
            </w:r>
            <w:r w:rsidR="00A21EBF">
              <w:rPr>
                <w:rFonts w:ascii="Arial" w:hAnsi="Arial" w:cs="Arial"/>
                <w:b/>
                <w:bCs/>
                <w:iCs/>
                <w:sz w:val="22"/>
                <w:lang w:eastAsia="x-none"/>
              </w:rPr>
              <w:t xml:space="preserve"> au RC</w:t>
            </w:r>
            <w:r w:rsidR="00372EF9" w:rsidRPr="008A1267">
              <w:rPr>
                <w:rFonts w:ascii="Arial" w:hAnsi="Arial" w:cs="Arial"/>
                <w:b/>
                <w:bCs/>
                <w:iCs/>
                <w:sz w:val="22"/>
                <w:lang w:eastAsia="x-none"/>
              </w:rPr>
              <w:t xml:space="preserve"> </w:t>
            </w:r>
            <w:r w:rsidRPr="008A1267">
              <w:rPr>
                <w:rFonts w:ascii="Arial" w:hAnsi="Arial" w:cs="Arial"/>
                <w:b/>
                <w:iCs/>
                <w:sz w:val="22"/>
                <w:szCs w:val="22"/>
              </w:rPr>
              <w:t>matrice de conformité</w:t>
            </w:r>
            <w:r w:rsidR="007143E4" w:rsidRPr="008A1267">
              <w:rPr>
                <w:rFonts w:ascii="Arial" w:hAnsi="Arial" w:cs="Arial"/>
                <w:b/>
                <w:iCs/>
                <w:sz w:val="22"/>
                <w:szCs w:val="22"/>
              </w:rPr>
              <w:t xml:space="preserve"> </w:t>
            </w:r>
            <w:r w:rsidRPr="008A1267">
              <w:rPr>
                <w:rFonts w:ascii="Arial" w:hAnsi="Arial" w:cs="Arial"/>
                <w:b/>
                <w:iCs/>
                <w:sz w:val="22"/>
                <w:szCs w:val="22"/>
              </w:rPr>
              <w:t>complétée</w:t>
            </w:r>
            <w:r w:rsidRPr="008A1267">
              <w:rPr>
                <w:rFonts w:ascii="Arial" w:hAnsi="Arial" w:cs="Arial"/>
                <w:iCs/>
                <w:sz w:val="22"/>
                <w:szCs w:val="22"/>
              </w:rPr>
              <w:t>.</w:t>
            </w:r>
          </w:p>
        </w:tc>
      </w:tr>
      <w:tr w:rsidR="00113291" w:rsidRPr="008A1267" w14:paraId="5B4A476B" w14:textId="77777777" w:rsidTr="00A21EBF">
        <w:trPr>
          <w:trHeight w:val="285"/>
        </w:trPr>
        <w:tc>
          <w:tcPr>
            <w:tcW w:w="5000" w:type="pct"/>
            <w:tcBorders>
              <w:top w:val="single" w:sz="4" w:space="0" w:color="auto"/>
              <w:left w:val="single" w:sz="6" w:space="0" w:color="auto"/>
              <w:bottom w:val="single" w:sz="4" w:space="0" w:color="auto"/>
              <w:right w:val="single" w:sz="6" w:space="0" w:color="auto"/>
            </w:tcBorders>
          </w:tcPr>
          <w:p w14:paraId="6BEC1764" w14:textId="106AEF7D" w:rsidR="002A60AC" w:rsidRPr="00A21EBF" w:rsidRDefault="00113291" w:rsidP="00A21EBF">
            <w:pPr>
              <w:numPr>
                <w:ilvl w:val="0"/>
                <w:numId w:val="11"/>
              </w:numPr>
              <w:spacing w:before="120"/>
              <w:ind w:left="351" w:hanging="284"/>
              <w:jc w:val="both"/>
              <w:rPr>
                <w:rFonts w:ascii="Arial" w:hAnsi="Arial" w:cs="Arial"/>
                <w:color w:val="000000"/>
                <w:sz w:val="22"/>
                <w:szCs w:val="22"/>
              </w:rPr>
            </w:pPr>
            <w:r w:rsidRPr="008A1267">
              <w:rPr>
                <w:rFonts w:ascii="Arial" w:hAnsi="Arial" w:cs="Arial"/>
                <w:b/>
                <w:color w:val="000000"/>
                <w:sz w:val="22"/>
                <w:szCs w:val="22"/>
              </w:rPr>
              <w:t>Une attestation</w:t>
            </w:r>
            <w:r w:rsidRPr="008A1267">
              <w:rPr>
                <w:rFonts w:ascii="Arial" w:hAnsi="Arial" w:cs="Arial"/>
                <w:color w:val="000000"/>
                <w:sz w:val="22"/>
                <w:szCs w:val="22"/>
              </w:rPr>
              <w:t xml:space="preserve"> confirmant l’absence de toutes sources radioactives dans les matériels fournis.</w:t>
            </w:r>
          </w:p>
        </w:tc>
      </w:tr>
    </w:tbl>
    <w:p w14:paraId="3F27C02A" w14:textId="326D6149" w:rsidR="00DB00D6" w:rsidRPr="008A1267" w:rsidRDefault="00DB00D6" w:rsidP="002335D8">
      <w:pPr>
        <w:pStyle w:val="Titre2"/>
        <w:tabs>
          <w:tab w:val="clear" w:pos="1569"/>
          <w:tab w:val="num" w:pos="851"/>
        </w:tabs>
        <w:spacing w:before="240" w:after="0"/>
        <w:ind w:left="851" w:hanging="851"/>
        <w:rPr>
          <w:rFonts w:ascii="Arial" w:hAnsi="Arial" w:cs="Arial"/>
        </w:rPr>
      </w:pPr>
      <w:bookmarkStart w:id="42" w:name="_Toc222152544"/>
      <w:r w:rsidRPr="008A1267">
        <w:rPr>
          <w:rFonts w:ascii="Arial" w:hAnsi="Arial" w:cs="Arial"/>
        </w:rPr>
        <w:t xml:space="preserve">Obligations imposées par l’arrêté du </w:t>
      </w:r>
      <w:r w:rsidR="002F422D" w:rsidRPr="008A1267">
        <w:rPr>
          <w:rFonts w:ascii="Arial" w:hAnsi="Arial" w:cs="Arial"/>
          <w:lang w:val="fr-FR"/>
        </w:rPr>
        <w:t>29 mars</w:t>
      </w:r>
      <w:r w:rsidRPr="008A1267">
        <w:rPr>
          <w:rFonts w:ascii="Arial" w:hAnsi="Arial" w:cs="Arial"/>
          <w:lang w:val="fr-FR"/>
        </w:rPr>
        <w:t xml:space="preserve"> 201</w:t>
      </w:r>
      <w:r w:rsidR="002F422D" w:rsidRPr="008A1267">
        <w:rPr>
          <w:rFonts w:ascii="Arial" w:hAnsi="Arial" w:cs="Arial"/>
          <w:lang w:val="fr-FR"/>
        </w:rPr>
        <w:t>9</w:t>
      </w:r>
      <w:r w:rsidRPr="008A1267">
        <w:rPr>
          <w:rFonts w:ascii="Arial" w:hAnsi="Arial" w:cs="Arial"/>
        </w:rPr>
        <w:t xml:space="preserve"> relatif à la signature électronique</w:t>
      </w:r>
      <w:bookmarkEnd w:id="40"/>
      <w:bookmarkEnd w:id="42"/>
    </w:p>
    <w:p w14:paraId="7303D5A9" w14:textId="77777777" w:rsidR="00DB00D6" w:rsidRPr="008A1267" w:rsidRDefault="00DB00D6" w:rsidP="00DB00D6">
      <w:pPr>
        <w:spacing w:before="120"/>
        <w:jc w:val="both"/>
        <w:rPr>
          <w:rFonts w:ascii="Arial" w:hAnsi="Arial" w:cs="Arial"/>
          <w:sz w:val="22"/>
          <w:szCs w:val="22"/>
        </w:rPr>
      </w:pPr>
      <w:r w:rsidRPr="008A1267">
        <w:rPr>
          <w:rFonts w:ascii="Arial" w:hAnsi="Arial" w:cs="Arial"/>
          <w:sz w:val="22"/>
          <w:szCs w:val="22"/>
        </w:rPr>
        <w:t>L’arrêté précise deux niveaux d’exigences : les unes sont relatives aux certificats de signature du signataire, les autres sont relatives à l’outil de signature utilisé pour signer les fichiers</w:t>
      </w:r>
      <w:r w:rsidR="000E562E" w:rsidRPr="008A1267">
        <w:rPr>
          <w:rFonts w:ascii="Arial" w:hAnsi="Arial" w:cs="Arial"/>
          <w:sz w:val="22"/>
          <w:szCs w:val="22"/>
        </w:rPr>
        <w:t>.</w:t>
      </w:r>
    </w:p>
    <w:p w14:paraId="75289C64" w14:textId="77777777" w:rsidR="00090F27" w:rsidRPr="008A1267" w:rsidRDefault="00DB00D6" w:rsidP="00194D7F">
      <w:pPr>
        <w:numPr>
          <w:ilvl w:val="0"/>
          <w:numId w:val="13"/>
        </w:numPr>
        <w:spacing w:before="120"/>
        <w:rPr>
          <w:rFonts w:ascii="Arial" w:hAnsi="Arial" w:cs="Arial"/>
          <w:b/>
          <w:sz w:val="22"/>
          <w:szCs w:val="22"/>
        </w:rPr>
      </w:pPr>
      <w:bookmarkStart w:id="43" w:name="_Toc337134642"/>
      <w:bookmarkStart w:id="44" w:name="_Toc379960997"/>
      <w:bookmarkStart w:id="45" w:name="_Toc7418503"/>
      <w:bookmarkStart w:id="46" w:name="_Toc132115055"/>
      <w:r w:rsidRPr="008A1267">
        <w:rPr>
          <w:rFonts w:ascii="Arial" w:hAnsi="Arial" w:cs="Arial"/>
          <w:b/>
          <w:sz w:val="22"/>
          <w:szCs w:val="22"/>
        </w:rPr>
        <w:t>Le certificat</w:t>
      </w:r>
      <w:bookmarkEnd w:id="43"/>
      <w:bookmarkEnd w:id="44"/>
      <w:bookmarkEnd w:id="45"/>
      <w:bookmarkEnd w:id="46"/>
    </w:p>
    <w:p w14:paraId="3204AD07" w14:textId="77777777" w:rsidR="00DB00D6" w:rsidRPr="008A1267" w:rsidRDefault="00DB00D6" w:rsidP="00DB00D6">
      <w:pPr>
        <w:spacing w:before="60" w:after="60"/>
        <w:jc w:val="both"/>
        <w:rPr>
          <w:rFonts w:ascii="Arial" w:hAnsi="Arial" w:cs="Arial"/>
          <w:sz w:val="22"/>
          <w:szCs w:val="22"/>
        </w:rPr>
      </w:pPr>
      <w:bookmarkStart w:id="47" w:name="_Toc337134643"/>
      <w:bookmarkStart w:id="48" w:name="_Toc379960998"/>
      <w:r w:rsidRPr="008A1267">
        <w:rPr>
          <w:rFonts w:ascii="Arial" w:hAnsi="Arial" w:cs="Arial"/>
          <w:sz w:val="22"/>
          <w:szCs w:val="22"/>
        </w:rPr>
        <w:t>Le certificat de signature permet de signer numériquement tous les documents transmis par voie électronique.</w:t>
      </w:r>
    </w:p>
    <w:p w14:paraId="786EB364" w14:textId="77777777" w:rsidR="00DB00D6" w:rsidRPr="008A1267" w:rsidRDefault="00DB00D6" w:rsidP="00DB00D6">
      <w:pPr>
        <w:spacing w:before="60" w:after="60"/>
        <w:jc w:val="both"/>
        <w:rPr>
          <w:rFonts w:ascii="Arial" w:hAnsi="Arial" w:cs="Arial"/>
          <w:sz w:val="22"/>
          <w:szCs w:val="22"/>
        </w:rPr>
      </w:pPr>
      <w:r w:rsidRPr="008A1267">
        <w:rPr>
          <w:rFonts w:ascii="Arial" w:hAnsi="Arial" w:cs="Arial"/>
          <w:sz w:val="22"/>
          <w:szCs w:val="22"/>
        </w:rPr>
        <w:t>La signature électronique repose sur un certificat qualifié permettant de signer numériquement tous les documents transmis par voie électronique. Conformément au II de l’article 2 de l’arrêté susvisé, le certificat de signature électronique qualifié entre au moins dans l’une des catégories suivantes :</w:t>
      </w:r>
    </w:p>
    <w:p w14:paraId="49E4F8F7" w14:textId="77777777" w:rsidR="00DB00D6" w:rsidRPr="008A1267" w:rsidRDefault="00DB00D6" w:rsidP="00DB00D6">
      <w:pPr>
        <w:spacing w:before="60" w:after="60"/>
        <w:jc w:val="both"/>
        <w:rPr>
          <w:rFonts w:ascii="Arial" w:hAnsi="Arial" w:cs="Arial"/>
          <w:sz w:val="22"/>
          <w:szCs w:val="22"/>
        </w:rPr>
      </w:pPr>
      <w:r w:rsidRPr="008A1267">
        <w:rPr>
          <w:rFonts w:ascii="Arial" w:hAnsi="Arial" w:cs="Arial"/>
          <w:sz w:val="22"/>
          <w:szCs w:val="22"/>
        </w:rPr>
        <w:t xml:space="preserve">- </w:t>
      </w:r>
      <w:r w:rsidR="00424795" w:rsidRPr="008A1267">
        <w:rPr>
          <w:rFonts w:ascii="Arial" w:hAnsi="Arial" w:cs="Arial"/>
          <w:sz w:val="22"/>
          <w:szCs w:val="22"/>
        </w:rPr>
        <w:t>u</w:t>
      </w:r>
      <w:r w:rsidRPr="008A1267">
        <w:rPr>
          <w:rFonts w:ascii="Arial" w:hAnsi="Arial" w:cs="Arial"/>
          <w:sz w:val="22"/>
          <w:szCs w:val="22"/>
        </w:rPr>
        <w:t>n certificat qualifié délivré par un prestataire de service de confiance qualifié répondant aux exigences du règlement n° 910/2014 du Parlement européen et du Conseil du 23 juillet 2014 sur l’identification électronique et les services de confiance pour les transactions électroniques au sein du marché intérieur et abrogeant la directive 1999/93/CE;</w:t>
      </w:r>
    </w:p>
    <w:p w14:paraId="702FFC76" w14:textId="77777777" w:rsidR="00DB00D6" w:rsidRPr="008A1267" w:rsidRDefault="00DB00D6" w:rsidP="00DB00D6">
      <w:pPr>
        <w:spacing w:before="60" w:after="60"/>
        <w:jc w:val="both"/>
        <w:rPr>
          <w:rFonts w:ascii="Arial" w:hAnsi="Arial" w:cs="Arial"/>
          <w:sz w:val="22"/>
          <w:szCs w:val="22"/>
        </w:rPr>
      </w:pPr>
      <w:r w:rsidRPr="008A1267">
        <w:rPr>
          <w:rFonts w:ascii="Arial" w:hAnsi="Arial" w:cs="Arial"/>
          <w:sz w:val="22"/>
          <w:szCs w:val="22"/>
        </w:rPr>
        <w:t xml:space="preserve">- </w:t>
      </w:r>
      <w:r w:rsidR="00424795" w:rsidRPr="008A1267">
        <w:rPr>
          <w:rFonts w:ascii="Arial" w:hAnsi="Arial" w:cs="Arial"/>
          <w:sz w:val="22"/>
          <w:szCs w:val="22"/>
        </w:rPr>
        <w:t>u</w:t>
      </w:r>
      <w:r w:rsidRPr="008A1267">
        <w:rPr>
          <w:rFonts w:ascii="Arial" w:hAnsi="Arial" w:cs="Arial"/>
          <w:sz w:val="22"/>
          <w:szCs w:val="22"/>
        </w:rPr>
        <w:t>n certificat délivré par une autorité de certification, française ou étrangère, qui répond aux exigences équivalentes à l'annexe I du règlement précité.</w:t>
      </w:r>
    </w:p>
    <w:p w14:paraId="0A577863" w14:textId="7E478410" w:rsidR="00FA6C81" w:rsidRPr="008A1267" w:rsidRDefault="00DB00D6" w:rsidP="00DB00D6">
      <w:pPr>
        <w:spacing w:before="60" w:after="60"/>
        <w:jc w:val="both"/>
        <w:rPr>
          <w:rFonts w:ascii="Arial" w:hAnsi="Arial" w:cs="Arial"/>
          <w:sz w:val="22"/>
          <w:szCs w:val="22"/>
        </w:rPr>
      </w:pPr>
      <w:r w:rsidRPr="008A1267">
        <w:rPr>
          <w:rFonts w:ascii="Arial" w:hAnsi="Arial" w:cs="Arial"/>
          <w:sz w:val="22"/>
          <w:szCs w:val="22"/>
        </w:rPr>
        <w:t xml:space="preserve">Le soumissionnaire doit produire des formats de </w:t>
      </w:r>
      <w:r w:rsidR="00A21EBF">
        <w:rPr>
          <w:rFonts w:ascii="Arial" w:hAnsi="Arial" w:cs="Arial"/>
          <w:sz w:val="22"/>
          <w:szCs w:val="22"/>
        </w:rPr>
        <w:t xml:space="preserve">signature </w:t>
      </w:r>
      <w:proofErr w:type="spellStart"/>
      <w:r w:rsidR="00A21EBF">
        <w:rPr>
          <w:rFonts w:ascii="Arial" w:hAnsi="Arial" w:cs="Arial"/>
          <w:sz w:val="22"/>
          <w:szCs w:val="22"/>
        </w:rPr>
        <w:t>XAdES</w:t>
      </w:r>
      <w:proofErr w:type="spellEnd"/>
      <w:r w:rsidR="00A21EBF">
        <w:rPr>
          <w:rFonts w:ascii="Arial" w:hAnsi="Arial" w:cs="Arial"/>
          <w:sz w:val="22"/>
          <w:szCs w:val="22"/>
        </w:rPr>
        <w:t xml:space="preserve">, </w:t>
      </w:r>
      <w:proofErr w:type="spellStart"/>
      <w:r w:rsidR="00A21EBF">
        <w:rPr>
          <w:rFonts w:ascii="Arial" w:hAnsi="Arial" w:cs="Arial"/>
          <w:sz w:val="22"/>
          <w:szCs w:val="22"/>
        </w:rPr>
        <w:t>CAdES</w:t>
      </w:r>
      <w:proofErr w:type="spellEnd"/>
      <w:r w:rsidR="00A21EBF">
        <w:rPr>
          <w:rFonts w:ascii="Arial" w:hAnsi="Arial" w:cs="Arial"/>
          <w:sz w:val="22"/>
          <w:szCs w:val="22"/>
        </w:rPr>
        <w:t xml:space="preserve"> ou </w:t>
      </w:r>
      <w:proofErr w:type="spellStart"/>
      <w:r w:rsidR="00A21EBF">
        <w:rPr>
          <w:rFonts w:ascii="Arial" w:hAnsi="Arial" w:cs="Arial"/>
          <w:sz w:val="22"/>
          <w:szCs w:val="22"/>
        </w:rPr>
        <w:t>PAdES</w:t>
      </w:r>
      <w:proofErr w:type="spellEnd"/>
    </w:p>
    <w:p w14:paraId="0705349A" w14:textId="77777777" w:rsidR="00090F27" w:rsidRPr="008A1267" w:rsidRDefault="00DB00D6" w:rsidP="00194D7F">
      <w:pPr>
        <w:numPr>
          <w:ilvl w:val="0"/>
          <w:numId w:val="14"/>
        </w:numPr>
        <w:spacing w:before="120"/>
        <w:rPr>
          <w:rFonts w:ascii="Arial" w:hAnsi="Arial" w:cs="Arial"/>
          <w:b/>
          <w:sz w:val="22"/>
          <w:szCs w:val="22"/>
        </w:rPr>
      </w:pPr>
      <w:bookmarkStart w:id="49" w:name="_Toc7418504"/>
      <w:bookmarkStart w:id="50" w:name="_Toc132115056"/>
      <w:r w:rsidRPr="008A1267">
        <w:rPr>
          <w:rFonts w:ascii="Arial" w:hAnsi="Arial" w:cs="Arial"/>
          <w:b/>
          <w:sz w:val="22"/>
          <w:szCs w:val="22"/>
        </w:rPr>
        <w:t>L’outil de signature</w:t>
      </w:r>
      <w:bookmarkEnd w:id="47"/>
      <w:bookmarkEnd w:id="48"/>
      <w:bookmarkEnd w:id="49"/>
      <w:bookmarkEnd w:id="50"/>
    </w:p>
    <w:p w14:paraId="6DBFA9EC" w14:textId="77777777" w:rsidR="00DB00D6" w:rsidRPr="008A1267" w:rsidRDefault="00DB00D6" w:rsidP="00DB00D6">
      <w:pPr>
        <w:pStyle w:val="Para1"/>
        <w:ind w:left="0"/>
        <w:rPr>
          <w:rFonts w:ascii="Arial" w:hAnsi="Arial" w:cs="Arial"/>
        </w:rPr>
      </w:pPr>
      <w:r w:rsidRPr="008A1267">
        <w:rPr>
          <w:rFonts w:ascii="Arial" w:hAnsi="Arial" w:cs="Arial"/>
        </w:rPr>
        <w:t>La signature des documents se fait de manière électronique sur la PLACE, soit via l’outil de signature accessible dans le menu bandeau gauche de la PLAC</w:t>
      </w:r>
      <w:r w:rsidR="00266A53" w:rsidRPr="008A1267">
        <w:rPr>
          <w:rFonts w:ascii="Arial" w:hAnsi="Arial" w:cs="Arial"/>
        </w:rPr>
        <w:t>E</w:t>
      </w:r>
      <w:r w:rsidRPr="008A1267">
        <w:rPr>
          <w:rFonts w:ascii="Arial" w:hAnsi="Arial" w:cs="Arial"/>
        </w:rPr>
        <w:t xml:space="preserve">, soit via celui qui apparaît au moment de la soumission électronique. </w:t>
      </w:r>
    </w:p>
    <w:p w14:paraId="6CE6A27E" w14:textId="77777777" w:rsidR="00DB00D6" w:rsidRPr="008A1267" w:rsidRDefault="00DB00D6" w:rsidP="00DB00D6">
      <w:pPr>
        <w:pStyle w:val="Para1"/>
        <w:ind w:left="0"/>
        <w:rPr>
          <w:rFonts w:ascii="Arial" w:hAnsi="Arial" w:cs="Arial"/>
        </w:rPr>
      </w:pPr>
      <w:r w:rsidRPr="008A1267">
        <w:rPr>
          <w:rFonts w:ascii="Arial" w:hAnsi="Arial" w:cs="Arial"/>
        </w:rPr>
        <w:t xml:space="preserve">L’arrêté autorise toutefois le signataire à utiliser le dispositif de création de signature de son choix. Le mode d’emploi permettant de procéder à la vérification de la validité de la signature électronique est mis gratuitement à disposition lors du dépôt de document signé. </w:t>
      </w:r>
    </w:p>
    <w:p w14:paraId="66F49B01" w14:textId="77777777" w:rsidR="00DB00D6" w:rsidRPr="008A1267" w:rsidRDefault="00DB00D6" w:rsidP="00DB00D6">
      <w:pPr>
        <w:pStyle w:val="Para1"/>
        <w:ind w:left="0"/>
        <w:rPr>
          <w:rFonts w:ascii="Arial" w:hAnsi="Arial" w:cs="Arial"/>
        </w:rPr>
      </w:pPr>
      <w:r w:rsidRPr="008A1267">
        <w:rPr>
          <w:rFonts w:ascii="Arial" w:hAnsi="Arial" w:cs="Arial"/>
        </w:rPr>
        <w:lastRenderedPageBreak/>
        <w:t>Toutefois, lorsque le signataire utilise le certificat qualifié délivré par un prestataire de service de confiance qualifié répondant aux exigences du règlement précité et l’outil de création de signature électronique proposé par PLACE, il est dispensé de transmettre la procédure de vérification de la signature électronique.</w:t>
      </w:r>
    </w:p>
    <w:p w14:paraId="50EB7078" w14:textId="77777777" w:rsidR="00DB00D6" w:rsidRPr="008A1267" w:rsidRDefault="00DB00D6" w:rsidP="002335D8">
      <w:pPr>
        <w:pStyle w:val="Titre2"/>
        <w:tabs>
          <w:tab w:val="clear" w:pos="1569"/>
          <w:tab w:val="num" w:pos="851"/>
        </w:tabs>
        <w:spacing w:before="240" w:after="0"/>
        <w:ind w:left="851" w:hanging="851"/>
        <w:rPr>
          <w:rFonts w:ascii="Arial" w:hAnsi="Arial" w:cs="Arial"/>
          <w:lang w:val="fr-FR"/>
        </w:rPr>
      </w:pPr>
      <w:bookmarkStart w:id="51" w:name="_Toc379960999"/>
      <w:bookmarkStart w:id="52" w:name="_Toc7418505"/>
      <w:bookmarkStart w:id="53" w:name="_Toc222152545"/>
      <w:r w:rsidRPr="008A1267">
        <w:rPr>
          <w:rFonts w:ascii="Arial" w:hAnsi="Arial" w:cs="Arial"/>
        </w:rPr>
        <w:t>Conditions d'envoi des plis</w:t>
      </w:r>
      <w:bookmarkEnd w:id="51"/>
      <w:bookmarkEnd w:id="52"/>
      <w:bookmarkEnd w:id="53"/>
    </w:p>
    <w:p w14:paraId="73469624" w14:textId="69795486" w:rsidR="00DB00D6" w:rsidRPr="008A1267" w:rsidRDefault="00DB00D6" w:rsidP="00882E8D">
      <w:pPr>
        <w:pStyle w:val="Para1"/>
        <w:spacing w:before="120" w:after="0" w:line="276" w:lineRule="auto"/>
        <w:ind w:left="0"/>
        <w:rPr>
          <w:rFonts w:ascii="Arial" w:hAnsi="Arial" w:cs="Arial"/>
          <w:b/>
          <w:bCs/>
        </w:rPr>
      </w:pPr>
      <w:r w:rsidRPr="008A1267">
        <w:rPr>
          <w:rFonts w:ascii="Arial" w:hAnsi="Arial" w:cs="Arial"/>
          <w:bCs/>
        </w:rPr>
        <w:t xml:space="preserve">La date et l’heure limite de réception des </w:t>
      </w:r>
      <w:r w:rsidR="00F06E8B" w:rsidRPr="008A1267">
        <w:rPr>
          <w:rFonts w:ascii="Arial" w:hAnsi="Arial" w:cs="Arial"/>
          <w:bCs/>
        </w:rPr>
        <w:t>plis</w:t>
      </w:r>
      <w:r w:rsidRPr="008A1267">
        <w:rPr>
          <w:rFonts w:ascii="Arial" w:hAnsi="Arial" w:cs="Arial"/>
          <w:bCs/>
        </w:rPr>
        <w:t xml:space="preserve"> sont fixées en </w:t>
      </w:r>
      <w:r w:rsidR="001F3EDA" w:rsidRPr="008A1267">
        <w:rPr>
          <w:rFonts w:ascii="Arial" w:hAnsi="Arial" w:cs="Arial"/>
          <w:bCs/>
        </w:rPr>
        <w:t>première page du présent document</w:t>
      </w:r>
      <w:r w:rsidRPr="008A1267">
        <w:rPr>
          <w:rFonts w:ascii="Arial" w:hAnsi="Arial" w:cs="Arial"/>
          <w:bCs/>
        </w:rPr>
        <w:t>.</w:t>
      </w:r>
    </w:p>
    <w:p w14:paraId="75FAC827" w14:textId="17C19169" w:rsidR="00DB00D6" w:rsidRPr="008A1267" w:rsidRDefault="00DB00D6" w:rsidP="00882E8D">
      <w:pPr>
        <w:pStyle w:val="Para1"/>
        <w:spacing w:before="120" w:after="120" w:line="276" w:lineRule="auto"/>
        <w:ind w:left="0"/>
        <w:rPr>
          <w:rFonts w:ascii="Arial" w:hAnsi="Arial" w:cs="Arial"/>
          <w:bCs/>
        </w:rPr>
      </w:pPr>
      <w:r w:rsidRPr="008A1267">
        <w:rPr>
          <w:rFonts w:ascii="Arial" w:hAnsi="Arial" w:cs="Arial"/>
          <w:bCs/>
        </w:rPr>
        <w:t xml:space="preserve">L’envoi des </w:t>
      </w:r>
      <w:r w:rsidR="007C7F75" w:rsidRPr="008A1267">
        <w:rPr>
          <w:rFonts w:ascii="Arial" w:hAnsi="Arial" w:cs="Arial"/>
          <w:bCs/>
        </w:rPr>
        <w:t>plis</w:t>
      </w:r>
      <w:r w:rsidRPr="008A1267">
        <w:rPr>
          <w:rFonts w:ascii="Arial" w:hAnsi="Arial" w:cs="Arial"/>
          <w:bCs/>
        </w:rPr>
        <w:t xml:space="preserve"> par télécopie,</w:t>
      </w:r>
      <w:r w:rsidR="00493970" w:rsidRPr="008A1267">
        <w:rPr>
          <w:rFonts w:ascii="Arial" w:hAnsi="Arial" w:cs="Arial"/>
          <w:bCs/>
        </w:rPr>
        <w:t xml:space="preserve"> courrier,</w:t>
      </w:r>
      <w:r w:rsidRPr="008A1267">
        <w:rPr>
          <w:rFonts w:ascii="Arial" w:hAnsi="Arial" w:cs="Arial"/>
          <w:bCs/>
        </w:rPr>
        <w:t xml:space="preserve"> co</w:t>
      </w:r>
      <w:r w:rsidR="00DB7F50" w:rsidRPr="008A1267">
        <w:rPr>
          <w:rFonts w:ascii="Arial" w:hAnsi="Arial" w:cs="Arial"/>
          <w:bCs/>
        </w:rPr>
        <w:t xml:space="preserve">urriel et </w:t>
      </w:r>
      <w:r w:rsidR="00493970" w:rsidRPr="008A1267">
        <w:rPr>
          <w:rFonts w:ascii="Arial" w:hAnsi="Arial" w:cs="Arial"/>
          <w:bCs/>
        </w:rPr>
        <w:t xml:space="preserve">par </w:t>
      </w:r>
      <w:r w:rsidR="00DB7F50" w:rsidRPr="008A1267">
        <w:rPr>
          <w:rFonts w:ascii="Arial" w:hAnsi="Arial" w:cs="Arial"/>
          <w:bCs/>
        </w:rPr>
        <w:t>porteur est interdit.</w:t>
      </w:r>
    </w:p>
    <w:p w14:paraId="30DD81B8" w14:textId="116C53A5" w:rsidR="00945DD6" w:rsidRPr="008A1267" w:rsidRDefault="00945DD6" w:rsidP="00945DD6">
      <w:pPr>
        <w:pStyle w:val="Para1"/>
        <w:spacing w:before="0" w:after="120"/>
        <w:ind w:left="0" w:right="493"/>
        <w:rPr>
          <w:rFonts w:ascii="Arial" w:hAnsi="Arial" w:cs="Arial"/>
          <w:b/>
          <w:szCs w:val="22"/>
        </w:rPr>
      </w:pPr>
      <w:r w:rsidRPr="008A1267">
        <w:rPr>
          <w:rFonts w:ascii="Arial" w:hAnsi="Arial" w:cs="Arial"/>
          <w:b/>
          <w:szCs w:val="22"/>
        </w:rPr>
        <w:t>L’administration impose le mode de transmission électronique via PLACE des candidatures et des offres.</w:t>
      </w:r>
    </w:p>
    <w:p w14:paraId="3CC64BEE" w14:textId="77777777" w:rsidR="00DB00D6" w:rsidRPr="008A1267" w:rsidRDefault="00945DD6" w:rsidP="006C1403">
      <w:pPr>
        <w:pStyle w:val="Para1"/>
        <w:spacing w:before="120" w:after="120"/>
        <w:ind w:left="0"/>
        <w:rPr>
          <w:rFonts w:ascii="Arial" w:hAnsi="Arial" w:cs="Arial"/>
          <w:bCs/>
        </w:rPr>
      </w:pPr>
      <w:r w:rsidRPr="008A1267">
        <w:rPr>
          <w:rFonts w:ascii="Arial" w:hAnsi="Arial" w:cs="Arial"/>
          <w:szCs w:val="22"/>
        </w:rPr>
        <w:t>Les opérateurs économiques ont la possibilité, de remettre une copie de sauvegarde sur support physique électronique ou sur support papier dans les délais impartis pour la remise des offres à l’adresse mentionnée en page de garde du présent RC. Le pli scellé doit impérativement et de manière lisible comporter la mention « copie de sauvegarde ».</w:t>
      </w:r>
    </w:p>
    <w:p w14:paraId="1E5BCC5E" w14:textId="77777777" w:rsidR="00945DD6" w:rsidRPr="008A1267" w:rsidRDefault="009C4CC5" w:rsidP="00194D7F">
      <w:pPr>
        <w:numPr>
          <w:ilvl w:val="0"/>
          <w:numId w:val="14"/>
        </w:numPr>
        <w:spacing w:before="120"/>
        <w:rPr>
          <w:rFonts w:ascii="Arial" w:hAnsi="Arial" w:cs="Arial"/>
          <w:b/>
          <w:sz w:val="22"/>
          <w:szCs w:val="22"/>
        </w:rPr>
      </w:pPr>
      <w:bookmarkStart w:id="54" w:name="_Toc130354342"/>
      <w:bookmarkStart w:id="55" w:name="_Toc159646126"/>
      <w:r w:rsidRPr="008A1267">
        <w:rPr>
          <w:rFonts w:ascii="Arial" w:hAnsi="Arial" w:cs="Arial"/>
          <w:b/>
          <w:sz w:val="22"/>
          <w:szCs w:val="22"/>
        </w:rPr>
        <w:t>Par voie électronique</w:t>
      </w:r>
    </w:p>
    <w:p w14:paraId="42BC02FF" w14:textId="3DAB2297" w:rsidR="00945DD6" w:rsidRPr="008A1267" w:rsidRDefault="00945DD6" w:rsidP="00A21EBF">
      <w:pPr>
        <w:autoSpaceDE w:val="0"/>
        <w:autoSpaceDN w:val="0"/>
        <w:adjustRightInd w:val="0"/>
        <w:spacing w:before="120"/>
        <w:jc w:val="both"/>
        <w:rPr>
          <w:rFonts w:ascii="Arial" w:hAnsi="Arial" w:cs="Arial"/>
          <w:sz w:val="22"/>
          <w:szCs w:val="22"/>
        </w:rPr>
      </w:pPr>
      <w:r w:rsidRPr="008A1267">
        <w:rPr>
          <w:rFonts w:ascii="Arial" w:hAnsi="Arial" w:cs="Arial"/>
          <w:sz w:val="22"/>
          <w:szCs w:val="22"/>
        </w:rPr>
        <w:t xml:space="preserve">La transmission électronique sur la </w:t>
      </w:r>
      <w:proofErr w:type="spellStart"/>
      <w:r w:rsidRPr="008A1267">
        <w:rPr>
          <w:rFonts w:ascii="Arial" w:hAnsi="Arial" w:cs="Arial"/>
          <w:sz w:val="22"/>
          <w:szCs w:val="22"/>
        </w:rPr>
        <w:t>PLate-forme</w:t>
      </w:r>
      <w:proofErr w:type="spellEnd"/>
      <w:r w:rsidRPr="008A1267">
        <w:rPr>
          <w:rFonts w:ascii="Arial" w:hAnsi="Arial" w:cs="Arial"/>
          <w:sz w:val="22"/>
          <w:szCs w:val="22"/>
        </w:rPr>
        <w:t xml:space="preserve"> des </w:t>
      </w:r>
      <w:proofErr w:type="spellStart"/>
      <w:r w:rsidRPr="008A1267">
        <w:rPr>
          <w:rFonts w:ascii="Arial" w:hAnsi="Arial" w:cs="Arial"/>
          <w:sz w:val="22"/>
          <w:szCs w:val="22"/>
        </w:rPr>
        <w:t>AChats</w:t>
      </w:r>
      <w:proofErr w:type="spellEnd"/>
      <w:r w:rsidRPr="008A1267">
        <w:rPr>
          <w:rFonts w:ascii="Arial" w:hAnsi="Arial" w:cs="Arial"/>
          <w:sz w:val="22"/>
          <w:szCs w:val="22"/>
        </w:rPr>
        <w:t xml:space="preserve"> de l’Etat (</w:t>
      </w:r>
      <w:proofErr w:type="spellStart"/>
      <w:r w:rsidRPr="008A1267">
        <w:rPr>
          <w:rFonts w:ascii="Arial" w:hAnsi="Arial" w:cs="Arial"/>
          <w:sz w:val="22"/>
          <w:szCs w:val="22"/>
        </w:rPr>
        <w:t>PLACe</w:t>
      </w:r>
      <w:proofErr w:type="spellEnd"/>
      <w:r w:rsidRPr="008A1267">
        <w:rPr>
          <w:rFonts w:ascii="Arial" w:hAnsi="Arial" w:cs="Arial"/>
          <w:sz w:val="22"/>
          <w:szCs w:val="22"/>
        </w:rPr>
        <w:t>) est accessible depuis la PLACE www.marches-publics.gouv.fr ou depuis les portails www.achats.defense.gouv.fr.</w:t>
      </w:r>
    </w:p>
    <w:p w14:paraId="41CBCA1A" w14:textId="77777777" w:rsidR="00945DD6" w:rsidRPr="008A1267" w:rsidRDefault="00945DD6" w:rsidP="00A21EBF">
      <w:pPr>
        <w:autoSpaceDE w:val="0"/>
        <w:autoSpaceDN w:val="0"/>
        <w:adjustRightInd w:val="0"/>
        <w:spacing w:before="120"/>
        <w:jc w:val="both"/>
        <w:rPr>
          <w:rFonts w:ascii="Arial" w:hAnsi="Arial" w:cs="Arial"/>
          <w:sz w:val="22"/>
          <w:szCs w:val="22"/>
        </w:rPr>
      </w:pPr>
      <w:r w:rsidRPr="008A1267">
        <w:rPr>
          <w:rFonts w:ascii="Arial" w:hAnsi="Arial" w:cs="Arial"/>
          <w:sz w:val="22"/>
          <w:szCs w:val="22"/>
        </w:rPr>
        <w:t>Le soumissionnaire doit :</w:t>
      </w:r>
    </w:p>
    <w:p w14:paraId="42151CA4" w14:textId="370C9144" w:rsidR="00945DD6" w:rsidRPr="008A1267" w:rsidRDefault="00DF17F8"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 xml:space="preserve">- </w:t>
      </w:r>
      <w:r w:rsidR="00945DD6" w:rsidRPr="008A1267">
        <w:rPr>
          <w:rFonts w:ascii="Arial" w:hAnsi="Arial" w:cs="Arial"/>
          <w:sz w:val="22"/>
          <w:szCs w:val="22"/>
        </w:rPr>
        <w:t xml:space="preserve">d'une part, s’identifier (ce qui nécessite de s’inscrire au préalable sur la </w:t>
      </w:r>
      <w:proofErr w:type="gramStart"/>
      <w:r w:rsidR="00945DD6" w:rsidRPr="008A1267">
        <w:rPr>
          <w:rFonts w:ascii="Arial" w:hAnsi="Arial" w:cs="Arial"/>
          <w:sz w:val="22"/>
          <w:szCs w:val="22"/>
        </w:rPr>
        <w:t>PLACE)  www.marches-publics.gouv.fr</w:t>
      </w:r>
      <w:proofErr w:type="gramEnd"/>
      <w:r w:rsidR="00945DD6" w:rsidRPr="008A1267">
        <w:rPr>
          <w:rFonts w:ascii="Arial" w:hAnsi="Arial" w:cs="Arial"/>
          <w:sz w:val="22"/>
          <w:szCs w:val="22"/>
        </w:rPr>
        <w:t>. Les soumissionnaires doivent, en outre, renseigner le ministère concerné, la référence exacte de la consultation et un code d’accès restreint fournis par la personne publique pour effectuer leur dépôt électronique ;</w:t>
      </w:r>
    </w:p>
    <w:p w14:paraId="25AC4A40" w14:textId="3DFD82B1" w:rsidR="001F3EDA" w:rsidRPr="008A1267" w:rsidRDefault="00DF17F8"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 xml:space="preserve">- </w:t>
      </w:r>
      <w:r w:rsidR="00945DD6" w:rsidRPr="008A1267">
        <w:rPr>
          <w:rFonts w:ascii="Arial" w:hAnsi="Arial" w:cs="Arial"/>
          <w:sz w:val="22"/>
          <w:szCs w:val="22"/>
        </w:rPr>
        <w:t xml:space="preserve">d’autre part, se procurer un certificat numérique conforme aux dispositions de l’article 2 de  l’arrêté du 22 mars 2019 relatif à la signature électronique des contrats de la commande publique </w:t>
      </w:r>
      <w:r w:rsidRPr="008A1267">
        <w:rPr>
          <w:rFonts w:ascii="Arial" w:hAnsi="Arial" w:cs="Arial"/>
          <w:sz w:val="22"/>
          <w:szCs w:val="22"/>
        </w:rPr>
        <w:t>(</w:t>
      </w:r>
      <w:hyperlink r:id="rId10" w:history="1">
        <w:r w:rsidR="001F3EDA" w:rsidRPr="008A1267">
          <w:rPr>
            <w:rStyle w:val="Lienhypertexte"/>
            <w:rFonts w:ascii="Arial" w:hAnsi="Arial" w:cs="Arial"/>
            <w:sz w:val="22"/>
            <w:szCs w:val="22"/>
          </w:rPr>
          <w:t>https://www.legifrance.gouv.fr/affichTexte.do?cidTexte=JORFTEXT000038318621</w:t>
        </w:r>
      </w:hyperlink>
      <w:r w:rsidR="001F3EDA" w:rsidRPr="008A1267">
        <w:rPr>
          <w:rFonts w:ascii="Arial" w:hAnsi="Arial" w:cs="Arial"/>
          <w:sz w:val="22"/>
          <w:szCs w:val="22"/>
        </w:rPr>
        <w:t>).</w:t>
      </w:r>
    </w:p>
    <w:p w14:paraId="26B1EE35" w14:textId="77777777" w:rsidR="00DF17F8" w:rsidRPr="008A1267" w:rsidRDefault="00DF17F8" w:rsidP="00945DD6">
      <w:pPr>
        <w:autoSpaceDE w:val="0"/>
        <w:autoSpaceDN w:val="0"/>
        <w:adjustRightInd w:val="0"/>
        <w:spacing w:before="120"/>
        <w:jc w:val="both"/>
        <w:rPr>
          <w:rFonts w:ascii="Arial" w:hAnsi="Arial" w:cs="Arial"/>
          <w:sz w:val="22"/>
          <w:szCs w:val="22"/>
        </w:rPr>
      </w:pPr>
    </w:p>
    <w:p w14:paraId="5F67EEF8" w14:textId="5DE148C7" w:rsidR="00945D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Le mode de réponse se présente de la manière suivante :</w:t>
      </w:r>
    </w:p>
    <w:p w14:paraId="31477D75" w14:textId="77777777" w:rsidR="00945D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Tous les documents signés produits à l’appui de l’offre (CCAP valant acte d’engagement) devront être dissociés au sein de la réponse et la signature électronique devra être apposée directement sur chaque fichier non compressé. Chaque document doit recevoir une signature propre. Ils doivent donc être signés séparément. Le soumissionnaire peut joindre d’autres documents avec leurs propres signatures.</w:t>
      </w:r>
    </w:p>
    <w:p w14:paraId="1EA4B16C" w14:textId="77777777" w:rsidR="00945D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 Les signatures de documents zippés sont proscrites, la signature électronique devant être générée à partir du format du fichier initial non zippé (par exemple : un CCAP signé de façon manuscrite, puis scanné n’a aucune valeur juridique et n’est donc pas recevable).</w:t>
      </w:r>
    </w:p>
    <w:p w14:paraId="2F372D64" w14:textId="77777777" w:rsidR="00945D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 Les autres documents transmis peuvent être compressés.</w:t>
      </w:r>
    </w:p>
    <w:p w14:paraId="72D50ECC" w14:textId="77777777" w:rsidR="00945D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 xml:space="preserve">Lorsque l’opérateur économique envoie son pli électronique signé, il reçoit en retour quasi immédiat un accusé de réception électronique de son dépôt. </w:t>
      </w:r>
    </w:p>
    <w:p w14:paraId="72A58E29" w14:textId="77777777" w:rsidR="00945D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En cas de difficultés sur la PLACE, une assistance est mise à la disposition de l’opérateur économique par un système d’aide en ligne par lequel il doit être impérativement passé.</w:t>
      </w:r>
    </w:p>
    <w:p w14:paraId="544BA405" w14:textId="77777777" w:rsidR="00DB00D6" w:rsidRPr="008A1267" w:rsidRDefault="00945DD6" w:rsidP="00945DD6">
      <w:pPr>
        <w:autoSpaceDE w:val="0"/>
        <w:autoSpaceDN w:val="0"/>
        <w:adjustRightInd w:val="0"/>
        <w:spacing w:before="120"/>
        <w:jc w:val="both"/>
        <w:rPr>
          <w:rFonts w:ascii="Arial" w:hAnsi="Arial" w:cs="Arial"/>
          <w:sz w:val="22"/>
          <w:szCs w:val="22"/>
        </w:rPr>
      </w:pPr>
      <w:r w:rsidRPr="008A1267">
        <w:rPr>
          <w:rFonts w:ascii="Arial" w:hAnsi="Arial" w:cs="Arial"/>
          <w:sz w:val="22"/>
          <w:szCs w:val="22"/>
        </w:rPr>
        <w:t>Sur la PLACE, dans la rubrique « aide » un guide utilisateur entreprise est disponible et répond aux interrogations des opérateurs.</w:t>
      </w:r>
    </w:p>
    <w:p w14:paraId="74E027A9" w14:textId="49402D29" w:rsidR="00945DD6" w:rsidRPr="008A1267" w:rsidRDefault="00945DD6" w:rsidP="00685268">
      <w:pPr>
        <w:autoSpaceDE w:val="0"/>
        <w:autoSpaceDN w:val="0"/>
        <w:adjustRightInd w:val="0"/>
        <w:jc w:val="both"/>
        <w:rPr>
          <w:rFonts w:ascii="Arial" w:hAnsi="Arial" w:cs="Arial"/>
          <w:sz w:val="22"/>
          <w:szCs w:val="22"/>
        </w:rPr>
      </w:pPr>
    </w:p>
    <w:p w14:paraId="0670306E" w14:textId="11E784E4" w:rsidR="00CF6706" w:rsidRPr="008A1267" w:rsidRDefault="00CF6706" w:rsidP="00685268">
      <w:pPr>
        <w:autoSpaceDE w:val="0"/>
        <w:autoSpaceDN w:val="0"/>
        <w:adjustRightInd w:val="0"/>
        <w:jc w:val="both"/>
        <w:rPr>
          <w:rFonts w:ascii="Arial" w:hAnsi="Arial" w:cs="Arial"/>
          <w:sz w:val="22"/>
          <w:szCs w:val="22"/>
        </w:rPr>
      </w:pPr>
    </w:p>
    <w:p w14:paraId="0669FCF0" w14:textId="77777777" w:rsidR="00CF6706" w:rsidRPr="008A1267" w:rsidRDefault="00CF6706" w:rsidP="00CF6706">
      <w:pPr>
        <w:autoSpaceDE w:val="0"/>
        <w:autoSpaceDN w:val="0"/>
        <w:adjustRightInd w:val="0"/>
        <w:jc w:val="both"/>
        <w:rPr>
          <w:rFonts w:ascii="Arial" w:hAnsi="Arial" w:cs="Arial"/>
          <w:b/>
          <w:bCs/>
          <w:sz w:val="22"/>
          <w:szCs w:val="22"/>
          <w:u w:val="single"/>
        </w:rPr>
      </w:pPr>
      <w:r w:rsidRPr="008A1267">
        <w:rPr>
          <w:rFonts w:ascii="Arial" w:hAnsi="Arial" w:cs="Arial"/>
          <w:b/>
          <w:bCs/>
          <w:sz w:val="22"/>
          <w:szCs w:val="22"/>
          <w:u w:val="single"/>
        </w:rPr>
        <w:t>La date et l’heure limite de réception des plis sont fixées en première page du présent règlement de la consultation.</w:t>
      </w:r>
    </w:p>
    <w:p w14:paraId="2B1945A7" w14:textId="77777777" w:rsidR="00CF6706" w:rsidRPr="008A1267" w:rsidRDefault="00CF6706" w:rsidP="00CF6706">
      <w:pPr>
        <w:autoSpaceDE w:val="0"/>
        <w:autoSpaceDN w:val="0"/>
        <w:adjustRightInd w:val="0"/>
        <w:jc w:val="both"/>
        <w:rPr>
          <w:rFonts w:ascii="Arial" w:hAnsi="Arial" w:cs="Arial"/>
          <w:b/>
          <w:bCs/>
          <w:sz w:val="22"/>
          <w:szCs w:val="22"/>
          <w:u w:val="single"/>
        </w:rPr>
      </w:pPr>
    </w:p>
    <w:p w14:paraId="0391CF92" w14:textId="77777777" w:rsidR="00CF6706" w:rsidRPr="008A1267" w:rsidRDefault="00CF6706" w:rsidP="00CF6706">
      <w:pPr>
        <w:autoSpaceDE w:val="0"/>
        <w:autoSpaceDN w:val="0"/>
        <w:adjustRightInd w:val="0"/>
        <w:jc w:val="both"/>
        <w:rPr>
          <w:rFonts w:ascii="Arial" w:hAnsi="Arial" w:cs="Arial"/>
          <w:sz w:val="22"/>
          <w:szCs w:val="22"/>
        </w:rPr>
      </w:pPr>
      <w:r w:rsidRPr="008A1267">
        <w:rPr>
          <w:rFonts w:ascii="Arial" w:hAnsi="Arial" w:cs="Arial"/>
          <w:sz w:val="22"/>
          <w:szCs w:val="22"/>
        </w:rPr>
        <w:lastRenderedPageBreak/>
        <w:t xml:space="preserve">Toute pli reçu après la date limite n’est pas ouvert et le soumissionnaire est écarté. </w:t>
      </w:r>
    </w:p>
    <w:p w14:paraId="0BD4B47D" w14:textId="77777777" w:rsidR="00CF6706" w:rsidRPr="008A1267" w:rsidRDefault="00CF6706" w:rsidP="00CF6706">
      <w:pPr>
        <w:autoSpaceDE w:val="0"/>
        <w:autoSpaceDN w:val="0"/>
        <w:adjustRightInd w:val="0"/>
        <w:jc w:val="both"/>
        <w:rPr>
          <w:rFonts w:ascii="Arial" w:hAnsi="Arial" w:cs="Arial"/>
          <w:sz w:val="22"/>
          <w:szCs w:val="22"/>
        </w:rPr>
      </w:pPr>
      <w:r w:rsidRPr="008A1267">
        <w:rPr>
          <w:rFonts w:ascii="Arial" w:hAnsi="Arial" w:cs="Arial"/>
          <w:sz w:val="22"/>
          <w:szCs w:val="22"/>
        </w:rPr>
        <w:t xml:space="preserve">Il appartient au soumissionnaire de débuter le dépôt de son pli dans un délai suffisant pour en permettre le dépôt effectif </w:t>
      </w:r>
      <w:r w:rsidRPr="008A1267">
        <w:rPr>
          <w:rFonts w:ascii="Arial" w:hAnsi="Arial" w:cs="Arial"/>
          <w:sz w:val="22"/>
          <w:szCs w:val="22"/>
          <w:u w:val="single"/>
        </w:rPr>
        <w:t>avant</w:t>
      </w:r>
      <w:r w:rsidRPr="008A1267">
        <w:rPr>
          <w:rFonts w:ascii="Arial" w:hAnsi="Arial" w:cs="Arial"/>
          <w:sz w:val="22"/>
          <w:szCs w:val="22"/>
        </w:rPr>
        <w:t xml:space="preserve"> l’heure limite de réception des plis. La date de remise de l'offre qui est prise en compte est la date à laquelle a été reçue l'offre complète. </w:t>
      </w:r>
    </w:p>
    <w:p w14:paraId="7A1CC578" w14:textId="3DA502E5" w:rsidR="00CF6706" w:rsidRPr="008A1267" w:rsidRDefault="00CF6706" w:rsidP="00CF6706">
      <w:pPr>
        <w:autoSpaceDE w:val="0"/>
        <w:autoSpaceDN w:val="0"/>
        <w:adjustRightInd w:val="0"/>
        <w:jc w:val="both"/>
        <w:rPr>
          <w:rFonts w:ascii="Arial" w:hAnsi="Arial" w:cs="Arial"/>
          <w:sz w:val="22"/>
          <w:szCs w:val="22"/>
        </w:rPr>
      </w:pPr>
      <w:r w:rsidRPr="008A1267">
        <w:rPr>
          <w:rFonts w:ascii="Arial" w:hAnsi="Arial" w:cs="Arial"/>
          <w:sz w:val="22"/>
          <w:szCs w:val="22"/>
        </w:rPr>
        <w:t xml:space="preserve">Si plusieurs </w:t>
      </w:r>
      <w:r w:rsidR="007C7F75" w:rsidRPr="008A1267">
        <w:rPr>
          <w:rFonts w:ascii="Arial" w:hAnsi="Arial" w:cs="Arial"/>
          <w:sz w:val="22"/>
          <w:szCs w:val="22"/>
        </w:rPr>
        <w:t>plis sont successivement transmis</w:t>
      </w:r>
      <w:r w:rsidRPr="008A1267">
        <w:rPr>
          <w:rFonts w:ascii="Arial" w:hAnsi="Arial" w:cs="Arial"/>
          <w:sz w:val="22"/>
          <w:szCs w:val="22"/>
        </w:rPr>
        <w:t xml:space="preserve"> pa</w:t>
      </w:r>
      <w:r w:rsidR="007C7F75" w:rsidRPr="008A1267">
        <w:rPr>
          <w:rFonts w:ascii="Arial" w:hAnsi="Arial" w:cs="Arial"/>
          <w:sz w:val="22"/>
          <w:szCs w:val="22"/>
        </w:rPr>
        <w:t>r un même soumissionnaire, seul est ouvert</w:t>
      </w:r>
      <w:r w:rsidRPr="008A1267">
        <w:rPr>
          <w:rFonts w:ascii="Arial" w:hAnsi="Arial" w:cs="Arial"/>
          <w:sz w:val="22"/>
          <w:szCs w:val="22"/>
        </w:rPr>
        <w:t xml:space="preserve"> l</w:t>
      </w:r>
      <w:r w:rsidR="007C7F75" w:rsidRPr="008A1267">
        <w:rPr>
          <w:rFonts w:ascii="Arial" w:hAnsi="Arial" w:cs="Arial"/>
          <w:sz w:val="22"/>
          <w:szCs w:val="22"/>
        </w:rPr>
        <w:t>e</w:t>
      </w:r>
      <w:r w:rsidRPr="008A1267">
        <w:rPr>
          <w:rFonts w:ascii="Arial" w:hAnsi="Arial" w:cs="Arial"/>
          <w:sz w:val="22"/>
          <w:szCs w:val="22"/>
        </w:rPr>
        <w:t xml:space="preserve"> </w:t>
      </w:r>
      <w:r w:rsidR="007C7F75" w:rsidRPr="008A1267">
        <w:rPr>
          <w:rFonts w:ascii="Arial" w:hAnsi="Arial" w:cs="Arial"/>
          <w:sz w:val="22"/>
          <w:szCs w:val="22"/>
        </w:rPr>
        <w:t>dernier</w:t>
      </w:r>
      <w:r w:rsidRPr="008A1267">
        <w:rPr>
          <w:rFonts w:ascii="Arial" w:hAnsi="Arial" w:cs="Arial"/>
          <w:sz w:val="22"/>
          <w:szCs w:val="22"/>
        </w:rPr>
        <w:t xml:space="preserve"> </w:t>
      </w:r>
      <w:r w:rsidR="007C7F75" w:rsidRPr="008A1267">
        <w:rPr>
          <w:rFonts w:ascii="Arial" w:hAnsi="Arial" w:cs="Arial"/>
          <w:sz w:val="22"/>
          <w:szCs w:val="22"/>
        </w:rPr>
        <w:t>pli reçu</w:t>
      </w:r>
      <w:r w:rsidRPr="008A1267">
        <w:rPr>
          <w:rFonts w:ascii="Arial" w:hAnsi="Arial" w:cs="Arial"/>
          <w:sz w:val="22"/>
          <w:szCs w:val="22"/>
        </w:rPr>
        <w:t xml:space="preserve"> par le service dans le délai fixé pour la remise des plis.</w:t>
      </w:r>
    </w:p>
    <w:p w14:paraId="79E1DD64" w14:textId="77777777" w:rsidR="00CF6706" w:rsidRPr="008A1267" w:rsidRDefault="00CF6706" w:rsidP="00685268">
      <w:pPr>
        <w:autoSpaceDE w:val="0"/>
        <w:autoSpaceDN w:val="0"/>
        <w:adjustRightInd w:val="0"/>
        <w:jc w:val="both"/>
        <w:rPr>
          <w:rFonts w:ascii="Arial" w:hAnsi="Arial" w:cs="Arial"/>
          <w:sz w:val="22"/>
          <w:szCs w:val="22"/>
        </w:rPr>
      </w:pPr>
    </w:p>
    <w:p w14:paraId="565E620C" w14:textId="77777777" w:rsidR="00945DD6" w:rsidRPr="008A1267" w:rsidRDefault="00945DD6" w:rsidP="00685268">
      <w:pPr>
        <w:suppressAutoHyphens/>
        <w:spacing w:before="120" w:after="120"/>
        <w:jc w:val="both"/>
        <w:outlineLvl w:val="2"/>
        <w:rPr>
          <w:rFonts w:ascii="Arial" w:hAnsi="Arial" w:cs="Arial"/>
          <w:b/>
          <w:bCs/>
          <w:sz w:val="22"/>
          <w:szCs w:val="22"/>
          <w:lang w:eastAsia="zh-CN"/>
        </w:rPr>
      </w:pPr>
      <w:bookmarkStart w:id="56" w:name="_Toc85187037"/>
      <w:bookmarkStart w:id="57" w:name="_Toc51149449"/>
      <w:r w:rsidRPr="008A1267">
        <w:rPr>
          <w:rFonts w:ascii="Arial" w:hAnsi="Arial" w:cs="Arial"/>
          <w:b/>
          <w:bCs/>
          <w:sz w:val="22"/>
          <w:szCs w:val="22"/>
          <w:lang w:eastAsia="zh-CN"/>
        </w:rPr>
        <w:t>Format des pièces constitutives de la proposition</w:t>
      </w:r>
      <w:bookmarkEnd w:id="56"/>
      <w:bookmarkEnd w:id="57"/>
      <w:r w:rsidRPr="008A1267">
        <w:rPr>
          <w:rFonts w:ascii="Arial" w:hAnsi="Arial" w:cs="Arial"/>
          <w:b/>
          <w:bCs/>
          <w:sz w:val="22"/>
          <w:szCs w:val="22"/>
          <w:lang w:eastAsia="zh-CN"/>
        </w:rPr>
        <w:t xml:space="preserve"> </w:t>
      </w:r>
    </w:p>
    <w:p w14:paraId="7DE456AC" w14:textId="77777777" w:rsidR="00945DD6" w:rsidRPr="008A1267" w:rsidRDefault="00945DD6" w:rsidP="00685268">
      <w:pPr>
        <w:suppressAutoHyphens/>
        <w:autoSpaceDE w:val="0"/>
        <w:autoSpaceDN w:val="0"/>
        <w:adjustRightInd w:val="0"/>
        <w:jc w:val="both"/>
        <w:rPr>
          <w:rFonts w:ascii="Arial" w:hAnsi="Arial" w:cs="Arial"/>
          <w:sz w:val="22"/>
          <w:szCs w:val="22"/>
          <w:lang w:eastAsia="zh-CN"/>
        </w:rPr>
      </w:pPr>
      <w:r w:rsidRPr="008A1267">
        <w:rPr>
          <w:rFonts w:ascii="Arial" w:hAnsi="Arial" w:cs="Arial"/>
          <w:sz w:val="22"/>
          <w:szCs w:val="22"/>
          <w:lang w:eastAsia="zh-CN"/>
        </w:rPr>
        <w:t xml:space="preserve">Les éléments de la proposition sont obligatoirement fournis sans aucune protection informatique, de la façon suivante : </w:t>
      </w:r>
    </w:p>
    <w:p w14:paraId="3BDE0F67" w14:textId="0ED80327" w:rsidR="00945DD6" w:rsidRPr="008A1267"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8A1267">
        <w:rPr>
          <w:rFonts w:ascii="Arial" w:hAnsi="Arial" w:cs="Arial"/>
          <w:sz w:val="22"/>
          <w:szCs w:val="22"/>
          <w:lang w:eastAsia="zh-CN"/>
        </w:rPr>
        <w:t>L</w:t>
      </w:r>
      <w:r w:rsidR="002F1DDF" w:rsidRPr="008A1267">
        <w:rPr>
          <w:rFonts w:ascii="Arial" w:hAnsi="Arial" w:cs="Arial"/>
          <w:sz w:val="22"/>
          <w:szCs w:val="22"/>
          <w:lang w:eastAsia="zh-CN"/>
        </w:rPr>
        <w:t>’annexe</w:t>
      </w:r>
      <w:r w:rsidRPr="008A1267">
        <w:rPr>
          <w:rFonts w:ascii="Arial" w:hAnsi="Arial" w:cs="Arial"/>
          <w:sz w:val="22"/>
          <w:szCs w:val="22"/>
          <w:lang w:eastAsia="zh-CN"/>
        </w:rPr>
        <w:t xml:space="preserve"> </w:t>
      </w:r>
      <w:r w:rsidR="002F1DDF" w:rsidRPr="008A1267">
        <w:rPr>
          <w:rFonts w:ascii="Arial" w:hAnsi="Arial" w:cs="Arial"/>
          <w:sz w:val="22"/>
          <w:szCs w:val="22"/>
          <w:lang w:eastAsia="zh-CN"/>
        </w:rPr>
        <w:t>financière</w:t>
      </w:r>
      <w:r w:rsidRPr="008A1267">
        <w:rPr>
          <w:rFonts w:ascii="Arial" w:hAnsi="Arial" w:cs="Arial"/>
          <w:sz w:val="22"/>
          <w:szCs w:val="22"/>
          <w:lang w:eastAsia="zh-CN"/>
        </w:rPr>
        <w:t xml:space="preserve"> (prix, délais,) dans le même format que celui fourni ;</w:t>
      </w:r>
    </w:p>
    <w:p w14:paraId="4947112B" w14:textId="10FC4F9A" w:rsidR="00945DD6" w:rsidRPr="008A1267" w:rsidRDefault="00945DD6" w:rsidP="00194D7F">
      <w:pPr>
        <w:numPr>
          <w:ilvl w:val="0"/>
          <w:numId w:val="12"/>
        </w:numPr>
        <w:tabs>
          <w:tab w:val="clear" w:pos="1134"/>
          <w:tab w:val="num" w:pos="284"/>
        </w:tabs>
        <w:suppressAutoHyphens/>
        <w:ind w:left="0" w:firstLine="0"/>
        <w:jc w:val="both"/>
        <w:rPr>
          <w:rFonts w:ascii="Arial" w:hAnsi="Arial" w:cs="Arial"/>
          <w:sz w:val="22"/>
          <w:szCs w:val="22"/>
          <w:lang w:eastAsia="zh-CN"/>
        </w:rPr>
      </w:pPr>
      <w:r w:rsidRPr="008A1267">
        <w:rPr>
          <w:rFonts w:ascii="Arial" w:hAnsi="Arial" w:cs="Arial"/>
          <w:sz w:val="22"/>
          <w:szCs w:val="22"/>
          <w:lang w:eastAsia="zh-CN"/>
        </w:rPr>
        <w:t xml:space="preserve">Les dossiers, rapports divers et tous documents généraux au format </w:t>
      </w:r>
      <w:r w:rsidR="0015582E">
        <w:rPr>
          <w:rFonts w:ascii="Arial" w:hAnsi="Arial" w:cs="Arial"/>
          <w:sz w:val="22"/>
          <w:szCs w:val="22"/>
          <w:lang w:eastAsia="zh-CN"/>
        </w:rPr>
        <w:t>PDF</w:t>
      </w:r>
      <w:r w:rsidR="00507D6B">
        <w:rPr>
          <w:rFonts w:ascii="Arial" w:hAnsi="Arial" w:cs="Arial"/>
          <w:sz w:val="22"/>
          <w:szCs w:val="22"/>
          <w:lang w:eastAsia="zh-CN"/>
        </w:rPr>
        <w:t>.</w:t>
      </w:r>
    </w:p>
    <w:p w14:paraId="7CE9E08E" w14:textId="77777777" w:rsidR="00945DD6" w:rsidRPr="008A1267" w:rsidRDefault="00945DD6" w:rsidP="00945DD6">
      <w:pPr>
        <w:tabs>
          <w:tab w:val="left" w:pos="9390"/>
        </w:tabs>
        <w:suppressAutoHyphens/>
        <w:autoSpaceDE w:val="0"/>
        <w:autoSpaceDN w:val="0"/>
        <w:adjustRightInd w:val="0"/>
        <w:spacing w:before="120"/>
        <w:jc w:val="both"/>
        <w:rPr>
          <w:rFonts w:ascii="Arial" w:hAnsi="Arial" w:cs="Arial"/>
          <w:sz w:val="22"/>
          <w:szCs w:val="22"/>
          <w:lang w:eastAsia="zh-CN"/>
        </w:rPr>
      </w:pPr>
      <w:r w:rsidRPr="008A1267">
        <w:rPr>
          <w:rFonts w:ascii="Arial" w:hAnsi="Arial" w:cs="Arial"/>
          <w:sz w:val="22"/>
          <w:szCs w:val="22"/>
          <w:lang w:eastAsia="zh-CN"/>
        </w:rPr>
        <w:t>Il est recommandé d’utiliser la version 2010 du pack off</w:t>
      </w:r>
      <w:r w:rsidR="00685268" w:rsidRPr="008A1267">
        <w:rPr>
          <w:rFonts w:ascii="Arial" w:hAnsi="Arial" w:cs="Arial"/>
          <w:sz w:val="22"/>
          <w:szCs w:val="22"/>
          <w:lang w:eastAsia="zh-CN"/>
        </w:rPr>
        <w:t xml:space="preserve">ice ou des versions compatibles </w:t>
      </w:r>
      <w:r w:rsidRPr="008A1267">
        <w:rPr>
          <w:rFonts w:ascii="Arial" w:hAnsi="Arial" w:cs="Arial"/>
          <w:sz w:val="22"/>
          <w:szCs w:val="22"/>
          <w:lang w:eastAsia="zh-CN"/>
        </w:rPr>
        <w:t>avec celle-ci.</w:t>
      </w:r>
    </w:p>
    <w:p w14:paraId="33589A4D" w14:textId="77777777" w:rsidR="00DB00D6" w:rsidRPr="008A1267" w:rsidRDefault="00DB00D6" w:rsidP="002335D8">
      <w:pPr>
        <w:pStyle w:val="Titre2"/>
        <w:tabs>
          <w:tab w:val="clear" w:pos="1569"/>
          <w:tab w:val="num" w:pos="851"/>
        </w:tabs>
        <w:spacing w:before="240" w:after="0"/>
        <w:ind w:left="851" w:hanging="851"/>
        <w:rPr>
          <w:rFonts w:ascii="Arial" w:hAnsi="Arial" w:cs="Arial"/>
        </w:rPr>
      </w:pPr>
      <w:bookmarkStart w:id="58" w:name="_Toc222152546"/>
      <w:r w:rsidRPr="008A1267">
        <w:rPr>
          <w:rFonts w:ascii="Arial" w:hAnsi="Arial" w:cs="Arial"/>
        </w:rPr>
        <w:t>Négociations :</w:t>
      </w:r>
      <w:bookmarkEnd w:id="58"/>
    </w:p>
    <w:p w14:paraId="69245968" w14:textId="2B4FB57C" w:rsidR="00344A4C" w:rsidRPr="008A1267" w:rsidRDefault="00DB00D6" w:rsidP="00DB00D6">
      <w:pPr>
        <w:autoSpaceDE w:val="0"/>
        <w:autoSpaceDN w:val="0"/>
        <w:adjustRightInd w:val="0"/>
        <w:spacing w:before="120"/>
        <w:jc w:val="both"/>
        <w:rPr>
          <w:rFonts w:ascii="Arial" w:hAnsi="Arial" w:cs="Arial"/>
          <w:sz w:val="22"/>
          <w:szCs w:val="22"/>
        </w:rPr>
      </w:pPr>
      <w:r w:rsidRPr="008A1267">
        <w:rPr>
          <w:rFonts w:ascii="Arial" w:hAnsi="Arial" w:cs="Arial"/>
          <w:sz w:val="22"/>
          <w:szCs w:val="22"/>
        </w:rPr>
        <w:t>Conformément à l’article R.2323-4 du code de la commande publique, l’acheteur se réserve la possibilité d’attribuer le marché sur la seule base des offres initiales.</w:t>
      </w:r>
    </w:p>
    <w:p w14:paraId="2852C95C" w14:textId="09388039" w:rsidR="00CF6706" w:rsidRPr="008A1267" w:rsidRDefault="00BD2AEB" w:rsidP="00CF6706">
      <w:pPr>
        <w:autoSpaceDE w:val="0"/>
        <w:autoSpaceDN w:val="0"/>
        <w:adjustRightInd w:val="0"/>
        <w:spacing w:before="120"/>
        <w:jc w:val="both"/>
        <w:rPr>
          <w:rFonts w:ascii="Arial" w:hAnsi="Arial" w:cs="Arial"/>
          <w:sz w:val="22"/>
          <w:szCs w:val="22"/>
        </w:rPr>
      </w:pPr>
      <w:r w:rsidRPr="008A1267">
        <w:rPr>
          <w:rFonts w:ascii="Arial" w:hAnsi="Arial" w:cs="Arial"/>
          <w:sz w:val="22"/>
          <w:szCs w:val="22"/>
        </w:rPr>
        <w:t>T</w:t>
      </w:r>
      <w:r w:rsidR="00CF6706" w:rsidRPr="008A1267">
        <w:rPr>
          <w:rFonts w:ascii="Arial" w:hAnsi="Arial" w:cs="Arial"/>
          <w:sz w:val="22"/>
          <w:szCs w:val="22"/>
        </w:rPr>
        <w:t>outes les exigences du CCTP ont un caractère obligatoire.</w:t>
      </w:r>
      <w:r w:rsidR="00E862DE">
        <w:rPr>
          <w:rFonts w:ascii="Arial" w:hAnsi="Arial" w:cs="Arial"/>
          <w:sz w:val="22"/>
          <w:szCs w:val="22"/>
        </w:rPr>
        <w:t xml:space="preserve"> Les exigences portant la mention MIN dans le cahier des clauses techniques particulières ne sont pas négociables.</w:t>
      </w:r>
    </w:p>
    <w:p w14:paraId="3286D807" w14:textId="77777777" w:rsidR="00DB00D6" w:rsidRPr="008A1267" w:rsidRDefault="003F1C17" w:rsidP="004F060F">
      <w:pPr>
        <w:pStyle w:val="Titre1"/>
        <w:tabs>
          <w:tab w:val="clear" w:pos="432"/>
          <w:tab w:val="num" w:pos="0"/>
        </w:tabs>
        <w:spacing w:before="360"/>
        <w:ind w:left="0" w:firstLine="0"/>
        <w:rPr>
          <w:rFonts w:ascii="Arial" w:hAnsi="Arial" w:cs="Arial"/>
          <w:u w:val="none"/>
        </w:rPr>
      </w:pPr>
      <w:bookmarkStart w:id="59" w:name="_Toc222152547"/>
      <w:bookmarkEnd w:id="41"/>
      <w:bookmarkEnd w:id="54"/>
      <w:bookmarkEnd w:id="55"/>
      <w:r w:rsidRPr="008A1267">
        <w:rPr>
          <w:rFonts w:ascii="Arial" w:hAnsi="Arial" w:cs="Arial"/>
          <w:u w:val="none"/>
        </w:rPr>
        <w:t>C</w:t>
      </w:r>
      <w:r w:rsidR="00C05226" w:rsidRPr="008A1267">
        <w:rPr>
          <w:rFonts w:ascii="Arial" w:hAnsi="Arial" w:cs="Arial"/>
          <w:u w:val="none"/>
        </w:rPr>
        <w:t>RItères de classement des offres et d’attribution du marché</w:t>
      </w:r>
      <w:bookmarkEnd w:id="59"/>
    </w:p>
    <w:p w14:paraId="7A1A57EF" w14:textId="77777777" w:rsidR="00C05226" w:rsidRPr="008A1267" w:rsidRDefault="00C05226" w:rsidP="00C05226">
      <w:pPr>
        <w:pStyle w:val="Paragraphe"/>
        <w:spacing w:before="120"/>
        <w:ind w:firstLine="0"/>
        <w:jc w:val="both"/>
        <w:rPr>
          <w:rFonts w:ascii="Arial" w:hAnsi="Arial" w:cs="Arial"/>
          <w:b/>
          <w:i w:val="0"/>
        </w:rPr>
      </w:pPr>
      <w:r w:rsidRPr="008A1267">
        <w:rPr>
          <w:rFonts w:ascii="Arial" w:hAnsi="Arial" w:cs="Arial"/>
          <w:b/>
          <w:i w:val="0"/>
        </w:rPr>
        <w:t xml:space="preserve">Pour être classée, l’offre doit être entièrement conforme au dossier de consultation. </w:t>
      </w:r>
    </w:p>
    <w:p w14:paraId="1BD0A9AE" w14:textId="77777777" w:rsidR="007143E4" w:rsidRPr="008A1267" w:rsidRDefault="007143E4" w:rsidP="00C05226">
      <w:pPr>
        <w:pStyle w:val="Paragraphe"/>
        <w:ind w:left="567" w:firstLine="0"/>
        <w:jc w:val="both"/>
        <w:rPr>
          <w:rFonts w:ascii="Arial" w:hAnsi="Arial" w:cs="Arial"/>
          <w:i w:val="0"/>
        </w:rPr>
      </w:pPr>
    </w:p>
    <w:p w14:paraId="0E7838DF" w14:textId="77777777" w:rsidR="00637E18" w:rsidRPr="00FA7E0E" w:rsidRDefault="00637E18" w:rsidP="00637E18">
      <w:pPr>
        <w:spacing w:after="240"/>
        <w:jc w:val="both"/>
        <w:rPr>
          <w:rFonts w:ascii="Arial" w:hAnsi="Arial" w:cs="Arial"/>
          <w:sz w:val="22"/>
          <w:szCs w:val="22"/>
        </w:rPr>
      </w:pPr>
      <w:bookmarkStart w:id="60" w:name="_Toc467684281"/>
      <w:bookmarkStart w:id="61" w:name="_Toc467684314"/>
      <w:bookmarkStart w:id="62" w:name="_Toc467684315"/>
      <w:bookmarkStart w:id="63" w:name="_Toc467684316"/>
      <w:bookmarkStart w:id="64" w:name="_Toc467684317"/>
      <w:bookmarkStart w:id="65" w:name="_Toc467684318"/>
      <w:bookmarkStart w:id="66" w:name="_Toc467684319"/>
      <w:bookmarkStart w:id="67" w:name="_Toc467684320"/>
      <w:bookmarkStart w:id="68" w:name="_Toc467684321"/>
      <w:bookmarkStart w:id="69" w:name="_Toc467684322"/>
      <w:bookmarkStart w:id="70" w:name="_Toc467684323"/>
      <w:bookmarkStart w:id="71" w:name="_Toc467684324"/>
      <w:bookmarkStart w:id="72" w:name="_Toc467684325"/>
      <w:bookmarkStart w:id="73" w:name="_Toc467684326"/>
      <w:bookmarkStart w:id="74" w:name="_Toc467684327"/>
      <w:bookmarkStart w:id="75" w:name="_Toc467684328"/>
      <w:bookmarkStart w:id="76" w:name="_Toc467684329"/>
      <w:bookmarkStart w:id="77" w:name="_Toc467684330"/>
      <w:bookmarkStart w:id="78" w:name="_Toc467684331"/>
      <w:bookmarkStart w:id="79" w:name="_Toc467684332"/>
      <w:bookmarkStart w:id="80" w:name="_Toc467684333"/>
      <w:bookmarkStart w:id="81" w:name="_Toc467684334"/>
      <w:bookmarkStart w:id="82" w:name="_Toc467684335"/>
      <w:bookmarkStart w:id="83" w:name="_Toc467684336"/>
      <w:bookmarkStart w:id="84" w:name="_Toc467684337"/>
      <w:bookmarkStart w:id="85" w:name="_Toc467684338"/>
      <w:bookmarkStart w:id="86" w:name="_Toc467684339"/>
      <w:bookmarkStart w:id="87" w:name="_Toc467684340"/>
      <w:bookmarkStart w:id="88" w:name="_Toc467684341"/>
      <w:bookmarkStart w:id="89" w:name="_Toc467684342"/>
      <w:bookmarkStart w:id="90" w:name="_Toc467684343"/>
      <w:bookmarkStart w:id="91" w:name="_Toc467684344"/>
      <w:bookmarkStart w:id="92" w:name="_Toc467684345"/>
      <w:bookmarkStart w:id="93" w:name="_Toc467684346"/>
      <w:bookmarkStart w:id="94" w:name="_Toc467684347"/>
      <w:bookmarkStart w:id="95" w:name="_Toc467684348"/>
      <w:bookmarkStart w:id="96" w:name="_Toc467684349"/>
      <w:bookmarkStart w:id="97" w:name="_Toc467684350"/>
      <w:bookmarkStart w:id="98" w:name="_Toc467684351"/>
      <w:bookmarkStart w:id="99" w:name="_Toc467684352"/>
      <w:bookmarkStart w:id="100" w:name="_Toc467684353"/>
      <w:bookmarkStart w:id="101" w:name="_Toc467684357"/>
      <w:bookmarkStart w:id="102" w:name="_Toc467684369"/>
      <w:bookmarkStart w:id="103" w:name="_Toc467684375"/>
      <w:bookmarkStart w:id="104" w:name="_Toc467684381"/>
      <w:bookmarkStart w:id="105" w:name="_Toc467684382"/>
      <w:bookmarkStart w:id="106" w:name="_Toc467684383"/>
      <w:bookmarkStart w:id="107" w:name="_Toc467684384"/>
      <w:bookmarkStart w:id="108" w:name="_Toc467684385"/>
      <w:bookmarkStart w:id="109" w:name="_Toc467684386"/>
      <w:bookmarkStart w:id="110" w:name="_Toc467684387"/>
      <w:bookmarkStart w:id="111" w:name="_Toc467684388"/>
      <w:bookmarkStart w:id="112" w:name="_Toc467684389"/>
      <w:bookmarkStart w:id="113" w:name="_Toc467684390"/>
      <w:bookmarkStart w:id="114" w:name="_Toc467684393"/>
      <w:bookmarkStart w:id="115" w:name="_Toc467684394"/>
      <w:bookmarkStart w:id="116" w:name="_Toc467684395"/>
      <w:bookmarkStart w:id="117" w:name="_Toc467684396"/>
      <w:bookmarkStart w:id="118" w:name="_Toc467684397"/>
      <w:bookmarkStart w:id="119" w:name="_Toc467684398"/>
      <w:bookmarkStart w:id="120" w:name="_Toc467684399"/>
      <w:bookmarkStart w:id="121" w:name="_Toc467684400"/>
      <w:bookmarkStart w:id="122" w:name="_Toc467684401"/>
      <w:bookmarkStart w:id="123" w:name="_Toc467684402"/>
      <w:bookmarkStart w:id="124" w:name="_Toc467684403"/>
      <w:bookmarkStart w:id="125" w:name="_Toc467684404"/>
      <w:bookmarkStart w:id="126" w:name="_Toc467684405"/>
      <w:bookmarkStart w:id="127" w:name="_Toc467684406"/>
      <w:bookmarkStart w:id="128" w:name="_Toc467684407"/>
      <w:bookmarkStart w:id="129" w:name="_Toc467684408"/>
      <w:bookmarkStart w:id="130" w:name="_Toc467684409"/>
      <w:bookmarkStart w:id="131" w:name="_Toc467684410"/>
      <w:bookmarkStart w:id="132" w:name="_Toc467684411"/>
      <w:bookmarkStart w:id="133" w:name="_Toc467684412"/>
      <w:bookmarkStart w:id="134" w:name="_Toc467684413"/>
      <w:bookmarkStart w:id="135" w:name="_Toc467684414"/>
      <w:bookmarkStart w:id="136" w:name="_Toc467684415"/>
      <w:bookmarkStart w:id="137" w:name="_Toc467684416"/>
      <w:bookmarkStart w:id="138" w:name="_Toc467684417"/>
      <w:bookmarkStart w:id="139" w:name="_Toc467684418"/>
      <w:bookmarkStart w:id="140" w:name="_Toc467684419"/>
      <w:bookmarkStart w:id="141" w:name="_Toc467684422"/>
      <w:bookmarkStart w:id="142" w:name="_Toc467684423"/>
      <w:bookmarkStart w:id="143" w:name="_Toc467684424"/>
      <w:bookmarkStart w:id="144" w:name="_Toc467684425"/>
      <w:bookmarkStart w:id="145" w:name="_Toc467684426"/>
      <w:bookmarkStart w:id="146" w:name="_Toc467684427"/>
      <w:bookmarkStart w:id="147" w:name="_Toc467684428"/>
      <w:bookmarkStart w:id="148" w:name="_Toc467684429"/>
      <w:bookmarkStart w:id="149" w:name="_Toc467684430"/>
      <w:bookmarkStart w:id="150" w:name="_Toc467684431"/>
      <w:bookmarkStart w:id="151" w:name="_Toc467684432"/>
      <w:bookmarkStart w:id="152" w:name="_Toc467684433"/>
      <w:bookmarkStart w:id="153" w:name="_Toc467684434"/>
      <w:bookmarkStart w:id="154" w:name="_Toc467684435"/>
      <w:bookmarkStart w:id="155" w:name="_Toc467684436"/>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r w:rsidRPr="00FA7E0E">
        <w:rPr>
          <w:rFonts w:ascii="Arial" w:hAnsi="Arial" w:cs="Arial"/>
          <w:sz w:val="22"/>
          <w:szCs w:val="22"/>
        </w:rPr>
        <w:t>L'offre économiquement la plus avantageuse est appréciée en fonction des critères énoncés ci-dessous avec leur pondération.</w:t>
      </w:r>
    </w:p>
    <w:tbl>
      <w:tblPr>
        <w:tblW w:w="5670" w:type="dxa"/>
        <w:tblInd w:w="138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4A0" w:firstRow="1" w:lastRow="0" w:firstColumn="1" w:lastColumn="0" w:noHBand="0" w:noVBand="1"/>
      </w:tblPr>
      <w:tblGrid>
        <w:gridCol w:w="3119"/>
        <w:gridCol w:w="2551"/>
      </w:tblGrid>
      <w:tr w:rsidR="00637E18" w:rsidRPr="00FA7E0E" w14:paraId="4D846E46" w14:textId="77777777" w:rsidTr="008163B5">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52A8147" w14:textId="77777777" w:rsidR="00637E18" w:rsidRPr="00FA7E0E" w:rsidRDefault="00637E18" w:rsidP="008163B5">
            <w:pPr>
              <w:jc w:val="center"/>
              <w:rPr>
                <w:rFonts w:ascii="Arial" w:hAnsi="Arial" w:cs="Arial"/>
                <w:sz w:val="22"/>
                <w:szCs w:val="22"/>
              </w:rPr>
            </w:pPr>
            <w:r w:rsidRPr="00FA7E0E">
              <w:rPr>
                <w:rFonts w:ascii="Arial" w:hAnsi="Arial" w:cs="Arial"/>
                <w:sz w:val="22"/>
                <w:szCs w:val="22"/>
              </w:rPr>
              <w:t>Critère</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AAE5876" w14:textId="77777777" w:rsidR="00637E18" w:rsidRPr="00FA7E0E" w:rsidRDefault="00637E18" w:rsidP="008163B5">
            <w:pPr>
              <w:jc w:val="center"/>
              <w:rPr>
                <w:rFonts w:ascii="Arial" w:hAnsi="Arial" w:cs="Arial"/>
                <w:sz w:val="22"/>
                <w:szCs w:val="22"/>
              </w:rPr>
            </w:pPr>
            <w:r w:rsidRPr="00FA7E0E">
              <w:rPr>
                <w:rFonts w:ascii="Arial" w:hAnsi="Arial" w:cs="Arial"/>
                <w:sz w:val="22"/>
                <w:szCs w:val="22"/>
              </w:rPr>
              <w:t>Pondération</w:t>
            </w:r>
          </w:p>
        </w:tc>
      </w:tr>
      <w:tr w:rsidR="00637E18" w:rsidRPr="00FA7E0E" w14:paraId="442B1554" w14:textId="77777777" w:rsidTr="008163B5">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6C87513D" w14:textId="77777777" w:rsidR="00637E18" w:rsidRPr="00FA7E0E" w:rsidRDefault="00637E18" w:rsidP="008163B5">
            <w:pPr>
              <w:jc w:val="center"/>
              <w:rPr>
                <w:rFonts w:ascii="Arial" w:hAnsi="Arial" w:cs="Arial"/>
                <w:sz w:val="22"/>
                <w:szCs w:val="22"/>
              </w:rPr>
            </w:pPr>
            <w:r w:rsidRPr="00FA7E0E">
              <w:rPr>
                <w:rFonts w:ascii="Arial" w:hAnsi="Arial" w:cs="Arial"/>
                <w:sz w:val="22"/>
                <w:szCs w:val="22"/>
              </w:rPr>
              <w:t>Prix</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tcPr>
          <w:p w14:paraId="1E447AE3" w14:textId="77777777" w:rsidR="00637E18" w:rsidRPr="00FA7E0E" w:rsidRDefault="00637E18" w:rsidP="008163B5">
            <w:pPr>
              <w:jc w:val="center"/>
              <w:rPr>
                <w:rFonts w:ascii="Arial" w:hAnsi="Arial" w:cs="Arial"/>
                <w:sz w:val="22"/>
                <w:szCs w:val="22"/>
              </w:rPr>
            </w:pPr>
            <w:r w:rsidRPr="00FA7E0E">
              <w:rPr>
                <w:rFonts w:ascii="Arial" w:hAnsi="Arial" w:cs="Arial"/>
                <w:sz w:val="22"/>
                <w:szCs w:val="22"/>
              </w:rPr>
              <w:t>90 %</w:t>
            </w:r>
          </w:p>
        </w:tc>
      </w:tr>
      <w:tr w:rsidR="00637E18" w:rsidRPr="00FA7E0E" w14:paraId="3DBB5421" w14:textId="77777777" w:rsidTr="008163B5">
        <w:trPr>
          <w:trHeight w:val="345"/>
        </w:trPr>
        <w:tc>
          <w:tcPr>
            <w:tcW w:w="3119"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43DE2091" w14:textId="77777777" w:rsidR="00637E18" w:rsidRPr="00FA7E0E" w:rsidRDefault="00637E18" w:rsidP="008163B5">
            <w:pPr>
              <w:jc w:val="center"/>
              <w:rPr>
                <w:rFonts w:ascii="Arial" w:hAnsi="Arial" w:cs="Arial"/>
                <w:sz w:val="22"/>
                <w:szCs w:val="22"/>
              </w:rPr>
            </w:pPr>
            <w:r w:rsidRPr="00FA7E0E">
              <w:rPr>
                <w:rFonts w:ascii="Arial" w:hAnsi="Arial" w:cs="Arial"/>
                <w:sz w:val="22"/>
                <w:szCs w:val="22"/>
              </w:rPr>
              <w:t>Délai</w:t>
            </w:r>
          </w:p>
        </w:tc>
        <w:tc>
          <w:tcPr>
            <w:tcW w:w="2551" w:type="dxa"/>
            <w:tcBorders>
              <w:top w:val="single" w:sz="6" w:space="0" w:color="auto"/>
              <w:left w:val="single" w:sz="6" w:space="0" w:color="auto"/>
              <w:bottom w:val="single" w:sz="6" w:space="0" w:color="auto"/>
              <w:right w:val="single" w:sz="6" w:space="0" w:color="auto"/>
            </w:tcBorders>
            <w:tcMar>
              <w:top w:w="0" w:type="dxa"/>
              <w:left w:w="108" w:type="dxa"/>
              <w:bottom w:w="0" w:type="dxa"/>
              <w:right w:w="108" w:type="dxa"/>
            </w:tcMar>
            <w:vAlign w:val="center"/>
            <w:hideMark/>
          </w:tcPr>
          <w:p w14:paraId="3B94277A" w14:textId="77777777" w:rsidR="00637E18" w:rsidRPr="00FA7E0E" w:rsidRDefault="00637E18" w:rsidP="008163B5">
            <w:pPr>
              <w:jc w:val="center"/>
              <w:rPr>
                <w:rFonts w:ascii="Arial" w:hAnsi="Arial" w:cs="Arial"/>
                <w:sz w:val="22"/>
                <w:szCs w:val="22"/>
              </w:rPr>
            </w:pPr>
            <w:r w:rsidRPr="00FA7E0E">
              <w:rPr>
                <w:rFonts w:ascii="Arial" w:hAnsi="Arial" w:cs="Arial"/>
                <w:sz w:val="22"/>
                <w:szCs w:val="22"/>
              </w:rPr>
              <w:t>10 %</w:t>
            </w:r>
          </w:p>
        </w:tc>
      </w:tr>
    </w:tbl>
    <w:p w14:paraId="5697438A" w14:textId="77777777" w:rsidR="00637E18" w:rsidRPr="00FA7E0E" w:rsidRDefault="00637E18" w:rsidP="00637E18">
      <w:pPr>
        <w:spacing w:before="240"/>
        <w:jc w:val="both"/>
        <w:rPr>
          <w:rStyle w:val="lev"/>
          <w:rFonts w:ascii="Arial" w:hAnsi="Arial" w:cs="Arial"/>
          <w:b w:val="0"/>
          <w:sz w:val="22"/>
        </w:rPr>
      </w:pPr>
      <w:r w:rsidRPr="00FA7E0E">
        <w:rPr>
          <w:rStyle w:val="lev"/>
          <w:rFonts w:ascii="Arial" w:hAnsi="Arial" w:cs="Arial"/>
          <w:b w:val="0"/>
          <w:sz w:val="22"/>
        </w:rPr>
        <w:t>Les offres sont notées et classées de la manière suivante :</w:t>
      </w:r>
    </w:p>
    <w:p w14:paraId="0406DEE7" w14:textId="77777777" w:rsidR="00637E18" w:rsidRPr="00FA7E0E" w:rsidRDefault="00637E18" w:rsidP="00637E18">
      <w:pPr>
        <w:jc w:val="both"/>
        <w:rPr>
          <w:rStyle w:val="lev"/>
          <w:rFonts w:ascii="Arial" w:hAnsi="Arial" w:cs="Arial"/>
          <w:b w:val="0"/>
          <w:sz w:val="22"/>
        </w:rPr>
      </w:pPr>
      <w:r w:rsidRPr="00FA7E0E">
        <w:rPr>
          <w:rStyle w:val="lev"/>
          <w:rFonts w:ascii="Arial" w:hAnsi="Arial" w:cs="Arial"/>
          <w:b w:val="0"/>
          <w:sz w:val="22"/>
        </w:rPr>
        <w:t>Pour chaque critère est calculé une note.</w:t>
      </w:r>
    </w:p>
    <w:p w14:paraId="16A1E843" w14:textId="77777777" w:rsidR="00637E18" w:rsidRPr="00FA7E0E" w:rsidRDefault="00637E18" w:rsidP="00637E18">
      <w:pPr>
        <w:jc w:val="both"/>
        <w:rPr>
          <w:rStyle w:val="lev"/>
          <w:rFonts w:ascii="Arial" w:hAnsi="Arial" w:cs="Arial"/>
          <w:b w:val="0"/>
          <w:sz w:val="22"/>
        </w:rPr>
      </w:pPr>
      <w:r w:rsidRPr="00FA7E0E">
        <w:rPr>
          <w:rStyle w:val="lev"/>
          <w:rFonts w:ascii="Arial" w:hAnsi="Arial" w:cs="Arial"/>
          <w:b w:val="0"/>
          <w:sz w:val="22"/>
        </w:rPr>
        <w:t>La note globale de l’offre correspond à la somme des notes de chacun des critères, pondérés de leur coefficient respectif définis ci-dessus.</w:t>
      </w:r>
    </w:p>
    <w:p w14:paraId="5C58097C" w14:textId="77777777" w:rsidR="00637E18" w:rsidRPr="00FA7E0E" w:rsidRDefault="00637E18" w:rsidP="00637E18">
      <w:pPr>
        <w:spacing w:after="120"/>
        <w:jc w:val="both"/>
        <w:rPr>
          <w:rStyle w:val="lev"/>
          <w:rFonts w:ascii="Arial" w:hAnsi="Arial" w:cs="Arial"/>
          <w:b w:val="0"/>
          <w:sz w:val="22"/>
        </w:rPr>
      </w:pPr>
      <w:r w:rsidRPr="00FA7E0E">
        <w:rPr>
          <w:rStyle w:val="lev"/>
          <w:rFonts w:ascii="Arial" w:hAnsi="Arial" w:cs="Arial"/>
          <w:b w:val="0"/>
          <w:sz w:val="22"/>
        </w:rPr>
        <w:t>Tous les calculs sont arrondis à la deuxième décimale.</w:t>
      </w:r>
    </w:p>
    <w:p w14:paraId="3870CE43" w14:textId="77777777" w:rsidR="00637E18" w:rsidRPr="00FA7E0E" w:rsidRDefault="00637E18" w:rsidP="00637E18">
      <w:pPr>
        <w:spacing w:after="120"/>
        <w:jc w:val="both"/>
        <w:rPr>
          <w:rFonts w:ascii="Arial" w:hAnsi="Arial" w:cs="Arial"/>
          <w:sz w:val="22"/>
          <w:szCs w:val="22"/>
        </w:rPr>
      </w:pPr>
      <w:r w:rsidRPr="00FA7E0E">
        <w:rPr>
          <w:rFonts w:ascii="Arial" w:hAnsi="Arial" w:cs="Arial"/>
          <w:sz w:val="22"/>
          <w:szCs w:val="22"/>
        </w:rPr>
        <w:t>Les notes des critères prix et délais sont évaluées sur la base du contenu de l’annexe financière.</w:t>
      </w:r>
    </w:p>
    <w:p w14:paraId="5AA5AF9D" w14:textId="77777777" w:rsidR="00637E18" w:rsidRPr="000050A1" w:rsidRDefault="00637E18" w:rsidP="00637E18">
      <w:pPr>
        <w:jc w:val="both"/>
        <w:rPr>
          <w:rFonts w:ascii="Arial" w:hAnsi="Arial" w:cs="Arial"/>
          <w:b/>
          <w:color w:val="000000"/>
          <w:sz w:val="22"/>
          <w:szCs w:val="22"/>
          <w:u w:val="single"/>
          <w:lang w:eastAsia="x-none"/>
        </w:rPr>
      </w:pPr>
      <w:r w:rsidRPr="000050A1">
        <w:rPr>
          <w:rFonts w:ascii="Arial" w:hAnsi="Arial" w:cs="Arial"/>
          <w:b/>
          <w:sz w:val="22"/>
          <w:szCs w:val="22"/>
          <w:u w:val="single"/>
        </w:rPr>
        <w:t>La non fourniture de cette annexe entraine le rejet de l’offre. De même si un poste n’est pas renseigné ou ne peut être validé par le service, l’offre est rejetée.</w:t>
      </w:r>
    </w:p>
    <w:p w14:paraId="214EFA9F" w14:textId="77777777" w:rsidR="00637E18" w:rsidRPr="00FA7E0E" w:rsidRDefault="00637E18" w:rsidP="00637E18">
      <w:pPr>
        <w:spacing w:before="360" w:after="60"/>
        <w:jc w:val="both"/>
        <w:rPr>
          <w:rFonts w:ascii="Arial" w:hAnsi="Arial" w:cs="Arial"/>
          <w:b/>
          <w:sz w:val="22"/>
          <w:szCs w:val="22"/>
          <w:u w:val="single"/>
        </w:rPr>
      </w:pPr>
      <w:r w:rsidRPr="00FA7E0E">
        <w:rPr>
          <w:rFonts w:ascii="Arial" w:hAnsi="Arial" w:cs="Arial"/>
          <w:b/>
          <w:sz w:val="22"/>
          <w:szCs w:val="22"/>
          <w:u w:val="single"/>
        </w:rPr>
        <w:t xml:space="preserve">Critère "Prix" (90 %) : </w:t>
      </w:r>
      <w:proofErr w:type="spellStart"/>
      <w:r w:rsidRPr="00FA7E0E">
        <w:rPr>
          <w:rFonts w:ascii="Arial" w:hAnsi="Arial" w:cs="Arial"/>
          <w:b/>
          <w:sz w:val="22"/>
          <w:szCs w:val="22"/>
          <w:u w:val="single"/>
        </w:rPr>
        <w:t>Np</w:t>
      </w:r>
      <w:proofErr w:type="spellEnd"/>
    </w:p>
    <w:p w14:paraId="6DF15E68" w14:textId="77777777" w:rsidR="00637E18" w:rsidRPr="00FA7E0E" w:rsidRDefault="00637E18" w:rsidP="00637E18">
      <w:pPr>
        <w:spacing w:before="60" w:after="60"/>
        <w:jc w:val="both"/>
        <w:rPr>
          <w:rFonts w:ascii="Arial" w:hAnsi="Arial" w:cs="Arial"/>
          <w:sz w:val="22"/>
          <w:szCs w:val="22"/>
        </w:rPr>
      </w:pPr>
      <w:r w:rsidRPr="00FA7E0E">
        <w:rPr>
          <w:rFonts w:ascii="Arial" w:hAnsi="Arial" w:cs="Arial"/>
          <w:sz w:val="22"/>
          <w:szCs w:val="22"/>
        </w:rPr>
        <w:t xml:space="preserve">La notation du critère « Prix » est effectuée à partir du montant total </w:t>
      </w:r>
      <w:r>
        <w:rPr>
          <w:rFonts w:ascii="Arial" w:hAnsi="Arial" w:cs="Arial"/>
          <w:sz w:val="22"/>
          <w:szCs w:val="22"/>
        </w:rPr>
        <w:t>TTC</w:t>
      </w:r>
      <w:r w:rsidRPr="00FA7E0E">
        <w:rPr>
          <w:rFonts w:ascii="Arial" w:hAnsi="Arial" w:cs="Arial"/>
          <w:sz w:val="22"/>
          <w:szCs w:val="22"/>
        </w:rPr>
        <w:t xml:space="preserve"> de l’offre du soumissionnaire.</w:t>
      </w:r>
    </w:p>
    <w:p w14:paraId="5FBFA1E8" w14:textId="77777777" w:rsidR="00637E18" w:rsidRPr="00FA7E0E" w:rsidRDefault="00637E18" w:rsidP="00637E18">
      <w:pPr>
        <w:spacing w:before="60" w:after="60"/>
        <w:jc w:val="both"/>
        <w:rPr>
          <w:rFonts w:ascii="Arial" w:hAnsi="Arial" w:cs="Arial"/>
          <w:sz w:val="22"/>
          <w:szCs w:val="22"/>
        </w:rPr>
      </w:pPr>
      <w:r w:rsidRPr="00FA7E0E">
        <w:rPr>
          <w:rFonts w:ascii="Arial" w:hAnsi="Arial" w:cs="Arial"/>
          <w:sz w:val="22"/>
          <w:szCs w:val="22"/>
        </w:rPr>
        <w:t>La note Prix (</w:t>
      </w:r>
      <w:proofErr w:type="spellStart"/>
      <w:r w:rsidRPr="00FA7E0E">
        <w:rPr>
          <w:rFonts w:ascii="Arial" w:hAnsi="Arial" w:cs="Arial"/>
          <w:sz w:val="22"/>
          <w:szCs w:val="22"/>
        </w:rPr>
        <w:t>Np</w:t>
      </w:r>
      <w:proofErr w:type="spellEnd"/>
      <w:r w:rsidRPr="00FA7E0E">
        <w:rPr>
          <w:rFonts w:ascii="Arial" w:hAnsi="Arial" w:cs="Arial"/>
          <w:sz w:val="22"/>
          <w:szCs w:val="22"/>
        </w:rPr>
        <w:t>) est calculée de la manière suivante :</w:t>
      </w:r>
    </w:p>
    <w:p w14:paraId="55B3314C" w14:textId="77777777" w:rsidR="00637E18" w:rsidRPr="00FA7E0E" w:rsidRDefault="00637E18" w:rsidP="00637E18">
      <w:pPr>
        <w:spacing w:before="60" w:after="60"/>
        <w:jc w:val="both"/>
        <w:rPr>
          <w:rFonts w:ascii="Arial" w:hAnsi="Arial" w:cs="Arial"/>
          <w:sz w:val="22"/>
          <w:szCs w:val="22"/>
        </w:rPr>
      </w:pPr>
      <w:proofErr w:type="spellStart"/>
      <w:r>
        <w:rPr>
          <w:rFonts w:ascii="Arial" w:hAnsi="Arial" w:cs="Arial"/>
          <w:sz w:val="22"/>
          <w:szCs w:val="22"/>
        </w:rPr>
        <w:t>Np</w:t>
      </w:r>
      <w:proofErr w:type="spellEnd"/>
      <w:r>
        <w:rPr>
          <w:rFonts w:ascii="Arial" w:hAnsi="Arial" w:cs="Arial"/>
          <w:sz w:val="22"/>
          <w:szCs w:val="22"/>
        </w:rPr>
        <w:t xml:space="preserve"> = (</w:t>
      </w:r>
      <w:proofErr w:type="spellStart"/>
      <w:r>
        <w:rPr>
          <w:rFonts w:ascii="Arial" w:hAnsi="Arial" w:cs="Arial"/>
          <w:sz w:val="22"/>
          <w:szCs w:val="22"/>
        </w:rPr>
        <w:t>Pmin</w:t>
      </w:r>
      <w:proofErr w:type="spellEnd"/>
      <w:r w:rsidRPr="00FA7E0E">
        <w:rPr>
          <w:rFonts w:ascii="Arial" w:hAnsi="Arial" w:cs="Arial"/>
          <w:sz w:val="22"/>
          <w:szCs w:val="22"/>
        </w:rPr>
        <w:t>/</w:t>
      </w:r>
      <w:proofErr w:type="spellStart"/>
      <w:proofErr w:type="gramStart"/>
      <w:r w:rsidRPr="00FA7E0E">
        <w:rPr>
          <w:rFonts w:ascii="Arial" w:hAnsi="Arial" w:cs="Arial"/>
          <w:sz w:val="22"/>
          <w:szCs w:val="22"/>
        </w:rPr>
        <w:t>Poffre</w:t>
      </w:r>
      <w:proofErr w:type="spellEnd"/>
      <w:r w:rsidRPr="00FA7E0E">
        <w:rPr>
          <w:rFonts w:ascii="Arial" w:hAnsi="Arial" w:cs="Arial"/>
          <w:sz w:val="22"/>
          <w:szCs w:val="22"/>
        </w:rPr>
        <w:t xml:space="preserve"> )</w:t>
      </w:r>
      <w:proofErr w:type="gramEnd"/>
      <w:r w:rsidRPr="00FA7E0E">
        <w:rPr>
          <w:rFonts w:ascii="Arial" w:hAnsi="Arial" w:cs="Arial"/>
          <w:sz w:val="22"/>
          <w:szCs w:val="22"/>
        </w:rPr>
        <w:t xml:space="preserve"> x 10</w:t>
      </w:r>
    </w:p>
    <w:p w14:paraId="56771FA7" w14:textId="77777777" w:rsidR="00637E18" w:rsidRPr="00FA7E0E" w:rsidRDefault="00637E18" w:rsidP="00637E18">
      <w:pPr>
        <w:spacing w:before="60" w:after="60"/>
        <w:jc w:val="both"/>
        <w:rPr>
          <w:rFonts w:ascii="Arial" w:hAnsi="Arial" w:cs="Arial"/>
          <w:sz w:val="22"/>
          <w:szCs w:val="22"/>
        </w:rPr>
      </w:pPr>
      <w:proofErr w:type="gramStart"/>
      <w:r w:rsidRPr="00FA7E0E">
        <w:rPr>
          <w:rFonts w:ascii="Arial" w:hAnsi="Arial" w:cs="Arial"/>
          <w:sz w:val="22"/>
          <w:szCs w:val="22"/>
        </w:rPr>
        <w:t>avec</w:t>
      </w:r>
      <w:proofErr w:type="gramEnd"/>
      <w:r w:rsidRPr="00FA7E0E">
        <w:rPr>
          <w:rFonts w:ascii="Arial" w:hAnsi="Arial" w:cs="Arial"/>
          <w:sz w:val="22"/>
          <w:szCs w:val="22"/>
        </w:rPr>
        <w:t xml:space="preserve"> :</w:t>
      </w:r>
    </w:p>
    <w:p w14:paraId="33062ADA" w14:textId="77777777" w:rsidR="00637E18" w:rsidRPr="00FA7E0E" w:rsidRDefault="00637E18" w:rsidP="00637E18">
      <w:pPr>
        <w:spacing w:before="60" w:after="60"/>
        <w:jc w:val="both"/>
        <w:rPr>
          <w:rFonts w:ascii="Arial" w:hAnsi="Arial" w:cs="Arial"/>
          <w:sz w:val="22"/>
          <w:szCs w:val="22"/>
        </w:rPr>
      </w:pPr>
      <w:r>
        <w:rPr>
          <w:rFonts w:ascii="Arial" w:hAnsi="Arial" w:cs="Arial"/>
          <w:sz w:val="22"/>
          <w:szCs w:val="22"/>
        </w:rPr>
        <w:t>Poffre = montant total TTC</w:t>
      </w:r>
      <w:r w:rsidRPr="00FA7E0E">
        <w:rPr>
          <w:rFonts w:ascii="Arial" w:hAnsi="Arial" w:cs="Arial"/>
          <w:sz w:val="22"/>
          <w:szCs w:val="22"/>
        </w:rPr>
        <w:t xml:space="preserve"> de l’offre du soumissionnaire.</w:t>
      </w:r>
    </w:p>
    <w:p w14:paraId="0EA6B73A" w14:textId="77777777" w:rsidR="00637E18" w:rsidRPr="00FA7E0E" w:rsidRDefault="00637E18" w:rsidP="00637E18">
      <w:pPr>
        <w:spacing w:before="60" w:after="60"/>
        <w:jc w:val="both"/>
        <w:rPr>
          <w:rFonts w:ascii="Arial" w:hAnsi="Arial" w:cs="Arial"/>
          <w:sz w:val="22"/>
          <w:szCs w:val="22"/>
        </w:rPr>
      </w:pPr>
      <w:proofErr w:type="spellStart"/>
      <w:r w:rsidRPr="00FA7E0E">
        <w:rPr>
          <w:rFonts w:ascii="Arial" w:hAnsi="Arial" w:cs="Arial"/>
          <w:sz w:val="22"/>
          <w:szCs w:val="22"/>
        </w:rPr>
        <w:t>Pmin</w:t>
      </w:r>
      <w:proofErr w:type="spellEnd"/>
      <w:r w:rsidRPr="00FA7E0E">
        <w:rPr>
          <w:rFonts w:ascii="Arial" w:hAnsi="Arial" w:cs="Arial"/>
          <w:sz w:val="22"/>
          <w:szCs w:val="22"/>
        </w:rPr>
        <w:t xml:space="preserve"> : montant total </w:t>
      </w:r>
      <w:r>
        <w:rPr>
          <w:rFonts w:ascii="Arial" w:hAnsi="Arial" w:cs="Arial"/>
          <w:sz w:val="22"/>
          <w:szCs w:val="22"/>
        </w:rPr>
        <w:t>TTC</w:t>
      </w:r>
      <w:r w:rsidRPr="00FA7E0E">
        <w:rPr>
          <w:rFonts w:ascii="Arial" w:hAnsi="Arial" w:cs="Arial"/>
          <w:sz w:val="22"/>
          <w:szCs w:val="22"/>
        </w:rPr>
        <w:t xml:space="preserve"> le plus bas parmi les offres.</w:t>
      </w:r>
    </w:p>
    <w:p w14:paraId="2CCFF13B" w14:textId="77777777" w:rsidR="00637E18" w:rsidRPr="00FA7E0E" w:rsidRDefault="00637E18" w:rsidP="00637E18">
      <w:pPr>
        <w:spacing w:before="240" w:after="60"/>
        <w:jc w:val="both"/>
        <w:rPr>
          <w:rFonts w:ascii="Arial" w:hAnsi="Arial" w:cs="Arial"/>
          <w:b/>
          <w:sz w:val="22"/>
          <w:szCs w:val="22"/>
          <w:u w:val="single"/>
        </w:rPr>
      </w:pPr>
      <w:r w:rsidRPr="00FA7E0E">
        <w:rPr>
          <w:rFonts w:ascii="Arial" w:hAnsi="Arial" w:cs="Arial"/>
          <w:b/>
          <w:sz w:val="22"/>
          <w:szCs w:val="22"/>
          <w:u w:val="single"/>
        </w:rPr>
        <w:lastRenderedPageBreak/>
        <w:t xml:space="preserve">Critère "Délai" (10 %) : </w:t>
      </w:r>
      <w:proofErr w:type="spellStart"/>
      <w:r w:rsidRPr="00FA7E0E">
        <w:rPr>
          <w:rFonts w:ascii="Arial" w:hAnsi="Arial" w:cs="Arial"/>
          <w:b/>
          <w:sz w:val="22"/>
          <w:szCs w:val="22"/>
          <w:u w:val="single"/>
        </w:rPr>
        <w:t>Nd</w:t>
      </w:r>
      <w:proofErr w:type="spellEnd"/>
    </w:p>
    <w:p w14:paraId="40663103" w14:textId="2C36D3B6" w:rsidR="00637E18" w:rsidRPr="00FA7E0E" w:rsidRDefault="00637E18" w:rsidP="00637E18">
      <w:pPr>
        <w:spacing w:before="60" w:after="60"/>
        <w:jc w:val="both"/>
        <w:rPr>
          <w:rFonts w:ascii="Arial" w:hAnsi="Arial" w:cs="Arial"/>
          <w:sz w:val="22"/>
          <w:szCs w:val="22"/>
        </w:rPr>
      </w:pPr>
      <w:r w:rsidRPr="00FA7E0E">
        <w:rPr>
          <w:rFonts w:ascii="Arial" w:hAnsi="Arial" w:cs="Arial"/>
          <w:sz w:val="22"/>
          <w:szCs w:val="22"/>
        </w:rPr>
        <w:t>La note du critère délai est calculée à partir d</w:t>
      </w:r>
      <w:r w:rsidR="00B35CCF">
        <w:rPr>
          <w:rFonts w:ascii="Arial" w:hAnsi="Arial" w:cs="Arial"/>
          <w:sz w:val="22"/>
          <w:szCs w:val="22"/>
        </w:rPr>
        <w:t xml:space="preserve">u </w:t>
      </w:r>
      <w:r w:rsidRPr="00FA7E0E">
        <w:rPr>
          <w:rFonts w:ascii="Arial" w:hAnsi="Arial" w:cs="Arial"/>
          <w:sz w:val="22"/>
          <w:szCs w:val="22"/>
        </w:rPr>
        <w:t xml:space="preserve">délai renseigné dans l’annexe financière par le soumissionnaire. </w:t>
      </w:r>
    </w:p>
    <w:p w14:paraId="2B730BFE" w14:textId="77777777" w:rsidR="00637E18" w:rsidRPr="00FA7E0E" w:rsidRDefault="00637E18" w:rsidP="00637E18">
      <w:pPr>
        <w:spacing w:before="60" w:after="60"/>
        <w:jc w:val="both"/>
        <w:rPr>
          <w:rFonts w:ascii="Arial" w:hAnsi="Arial" w:cs="Arial"/>
          <w:sz w:val="22"/>
          <w:szCs w:val="22"/>
        </w:rPr>
      </w:pPr>
      <w:r w:rsidRPr="00FA7E0E">
        <w:rPr>
          <w:rFonts w:ascii="Arial" w:hAnsi="Arial" w:cs="Arial"/>
          <w:sz w:val="22"/>
          <w:szCs w:val="22"/>
        </w:rPr>
        <w:t>La note du critère délai (</w:t>
      </w:r>
      <w:proofErr w:type="spellStart"/>
      <w:r w:rsidRPr="00FA7E0E">
        <w:rPr>
          <w:rFonts w:ascii="Arial" w:hAnsi="Arial" w:cs="Arial"/>
          <w:sz w:val="22"/>
          <w:szCs w:val="22"/>
        </w:rPr>
        <w:t>Nd</w:t>
      </w:r>
      <w:proofErr w:type="spellEnd"/>
      <w:r w:rsidRPr="00FA7E0E">
        <w:rPr>
          <w:rFonts w:ascii="Arial" w:hAnsi="Arial" w:cs="Arial"/>
          <w:sz w:val="22"/>
          <w:szCs w:val="22"/>
        </w:rPr>
        <w:t>) est calculée de la manière suivante :</w:t>
      </w:r>
    </w:p>
    <w:p w14:paraId="779FE92F" w14:textId="77777777" w:rsidR="00637E18" w:rsidRPr="00FA7E0E" w:rsidRDefault="00637E18" w:rsidP="00637E18">
      <w:pPr>
        <w:spacing w:before="60" w:after="60"/>
        <w:jc w:val="both"/>
        <w:rPr>
          <w:rFonts w:ascii="Arial" w:hAnsi="Arial" w:cs="Arial"/>
          <w:sz w:val="22"/>
          <w:szCs w:val="22"/>
        </w:rPr>
      </w:pPr>
      <w:proofErr w:type="spellStart"/>
      <w:r w:rsidRPr="00FA7E0E">
        <w:rPr>
          <w:rFonts w:ascii="Arial" w:hAnsi="Arial" w:cs="Arial"/>
          <w:sz w:val="22"/>
          <w:szCs w:val="22"/>
        </w:rPr>
        <w:t>Nd</w:t>
      </w:r>
      <w:proofErr w:type="spellEnd"/>
      <w:r w:rsidRPr="00FA7E0E">
        <w:rPr>
          <w:rFonts w:ascii="Arial" w:hAnsi="Arial" w:cs="Arial"/>
          <w:sz w:val="22"/>
          <w:szCs w:val="22"/>
        </w:rPr>
        <w:t xml:space="preserve"> = (</w:t>
      </w:r>
      <w:proofErr w:type="spellStart"/>
      <w:r w:rsidRPr="00FA7E0E">
        <w:rPr>
          <w:rFonts w:ascii="Arial" w:hAnsi="Arial" w:cs="Arial"/>
          <w:sz w:val="22"/>
          <w:szCs w:val="22"/>
        </w:rPr>
        <w:t>Dmin</w:t>
      </w:r>
      <w:proofErr w:type="spellEnd"/>
      <w:r w:rsidRPr="00FA7E0E">
        <w:rPr>
          <w:rFonts w:ascii="Arial" w:hAnsi="Arial" w:cs="Arial"/>
          <w:sz w:val="22"/>
          <w:szCs w:val="22"/>
        </w:rPr>
        <w:t>/</w:t>
      </w:r>
      <w:proofErr w:type="spellStart"/>
      <w:r w:rsidRPr="00FA7E0E">
        <w:rPr>
          <w:rFonts w:ascii="Arial" w:hAnsi="Arial" w:cs="Arial"/>
          <w:sz w:val="22"/>
          <w:szCs w:val="22"/>
        </w:rPr>
        <w:t>Dc</w:t>
      </w:r>
      <w:proofErr w:type="spellEnd"/>
      <w:r w:rsidRPr="00FA7E0E">
        <w:rPr>
          <w:rFonts w:ascii="Arial" w:hAnsi="Arial" w:cs="Arial"/>
          <w:sz w:val="22"/>
          <w:szCs w:val="22"/>
        </w:rPr>
        <w:t>) x10</w:t>
      </w:r>
    </w:p>
    <w:p w14:paraId="4CC1AF14" w14:textId="77777777" w:rsidR="00637E18" w:rsidRPr="00FA7E0E" w:rsidRDefault="00637E18" w:rsidP="00637E18">
      <w:pPr>
        <w:spacing w:before="60" w:after="60"/>
        <w:jc w:val="both"/>
        <w:rPr>
          <w:rFonts w:ascii="Arial" w:hAnsi="Arial" w:cs="Arial"/>
          <w:sz w:val="22"/>
          <w:szCs w:val="22"/>
        </w:rPr>
      </w:pPr>
      <w:r w:rsidRPr="00FA7E0E">
        <w:rPr>
          <w:rFonts w:ascii="Arial" w:hAnsi="Arial" w:cs="Arial"/>
          <w:sz w:val="22"/>
          <w:szCs w:val="22"/>
        </w:rPr>
        <w:t>Avec :</w:t>
      </w:r>
    </w:p>
    <w:p w14:paraId="3D66679C" w14:textId="36932FCA" w:rsidR="00637E18" w:rsidRPr="00FA7E0E" w:rsidRDefault="00637E18" w:rsidP="00637E18">
      <w:pPr>
        <w:spacing w:before="60" w:after="60"/>
        <w:jc w:val="both"/>
        <w:rPr>
          <w:rFonts w:ascii="Arial" w:hAnsi="Arial" w:cs="Arial"/>
          <w:sz w:val="22"/>
          <w:szCs w:val="22"/>
        </w:rPr>
      </w:pPr>
      <w:proofErr w:type="spellStart"/>
      <w:r w:rsidRPr="00FA7E0E">
        <w:rPr>
          <w:rFonts w:ascii="Arial" w:hAnsi="Arial" w:cs="Arial"/>
          <w:sz w:val="22"/>
          <w:szCs w:val="22"/>
        </w:rPr>
        <w:t>Dmin</w:t>
      </w:r>
      <w:proofErr w:type="spellEnd"/>
      <w:r w:rsidRPr="00FA7E0E">
        <w:rPr>
          <w:rFonts w:ascii="Arial" w:hAnsi="Arial" w:cs="Arial"/>
          <w:sz w:val="22"/>
          <w:szCs w:val="22"/>
        </w:rPr>
        <w:t xml:space="preserve"> = </w:t>
      </w:r>
      <w:r>
        <w:rPr>
          <w:rFonts w:ascii="Arial" w:hAnsi="Arial" w:cs="Arial"/>
          <w:sz w:val="22"/>
          <w:szCs w:val="22"/>
        </w:rPr>
        <w:t>d</w:t>
      </w:r>
      <w:r w:rsidRPr="00FA7E0E">
        <w:rPr>
          <w:rFonts w:ascii="Arial" w:hAnsi="Arial" w:cs="Arial"/>
          <w:sz w:val="22"/>
          <w:szCs w:val="22"/>
        </w:rPr>
        <w:t xml:space="preserve">élai </w:t>
      </w:r>
      <w:r>
        <w:rPr>
          <w:rFonts w:ascii="Arial" w:hAnsi="Arial" w:cs="Arial"/>
          <w:sz w:val="22"/>
          <w:szCs w:val="22"/>
        </w:rPr>
        <w:t>le</w:t>
      </w:r>
      <w:r w:rsidRPr="00FA7E0E">
        <w:rPr>
          <w:rFonts w:ascii="Arial" w:hAnsi="Arial" w:cs="Arial"/>
          <w:sz w:val="22"/>
          <w:szCs w:val="22"/>
        </w:rPr>
        <w:t xml:space="preserve"> plus court parmi les offres.</w:t>
      </w:r>
    </w:p>
    <w:p w14:paraId="1CA1A13E" w14:textId="75A21A9B" w:rsidR="00637E18" w:rsidRPr="00FA7E0E" w:rsidRDefault="00637E18" w:rsidP="00637E18">
      <w:pPr>
        <w:spacing w:before="60" w:after="60"/>
        <w:jc w:val="both"/>
        <w:rPr>
          <w:rFonts w:ascii="Arial" w:hAnsi="Arial" w:cs="Arial"/>
          <w:sz w:val="22"/>
          <w:szCs w:val="22"/>
        </w:rPr>
      </w:pPr>
      <w:proofErr w:type="spellStart"/>
      <w:r w:rsidRPr="00FA7E0E">
        <w:rPr>
          <w:rFonts w:ascii="Arial" w:hAnsi="Arial" w:cs="Arial"/>
          <w:sz w:val="22"/>
          <w:szCs w:val="22"/>
        </w:rPr>
        <w:t>Dc</w:t>
      </w:r>
      <w:proofErr w:type="spellEnd"/>
      <w:r w:rsidRPr="00FA7E0E">
        <w:rPr>
          <w:rFonts w:ascii="Arial" w:hAnsi="Arial" w:cs="Arial"/>
          <w:sz w:val="22"/>
          <w:szCs w:val="22"/>
        </w:rPr>
        <w:t xml:space="preserve"> = </w:t>
      </w:r>
      <w:r>
        <w:rPr>
          <w:rFonts w:ascii="Arial" w:hAnsi="Arial" w:cs="Arial"/>
          <w:sz w:val="22"/>
          <w:szCs w:val="22"/>
        </w:rPr>
        <w:t xml:space="preserve"> d</w:t>
      </w:r>
      <w:r w:rsidRPr="00FA7E0E">
        <w:rPr>
          <w:rFonts w:ascii="Arial" w:hAnsi="Arial" w:cs="Arial"/>
          <w:sz w:val="22"/>
          <w:szCs w:val="22"/>
        </w:rPr>
        <w:t>é</w:t>
      </w:r>
      <w:bookmarkStart w:id="156" w:name="_GoBack"/>
      <w:bookmarkEnd w:id="156"/>
      <w:r w:rsidRPr="00FA7E0E">
        <w:rPr>
          <w:rFonts w:ascii="Arial" w:hAnsi="Arial" w:cs="Arial"/>
          <w:sz w:val="22"/>
          <w:szCs w:val="22"/>
        </w:rPr>
        <w:t>lai</w:t>
      </w:r>
      <w:r>
        <w:rPr>
          <w:rFonts w:ascii="Arial" w:hAnsi="Arial" w:cs="Arial"/>
          <w:sz w:val="22"/>
          <w:szCs w:val="22"/>
        </w:rPr>
        <w:t xml:space="preserve"> de l’offre </w:t>
      </w:r>
      <w:r w:rsidRPr="00FA7E0E">
        <w:rPr>
          <w:rFonts w:ascii="Arial" w:hAnsi="Arial" w:cs="Arial"/>
          <w:sz w:val="22"/>
          <w:szCs w:val="22"/>
        </w:rPr>
        <w:t>examinée.</w:t>
      </w:r>
    </w:p>
    <w:p w14:paraId="7FB38BA1" w14:textId="77777777" w:rsidR="00637E18" w:rsidRPr="00FA7E0E" w:rsidRDefault="00637E18" w:rsidP="00637E18">
      <w:pPr>
        <w:spacing w:before="240" w:after="60"/>
        <w:jc w:val="both"/>
        <w:rPr>
          <w:rFonts w:ascii="Arial" w:hAnsi="Arial" w:cs="Arial"/>
          <w:b/>
          <w:sz w:val="22"/>
          <w:szCs w:val="22"/>
          <w:u w:val="single"/>
        </w:rPr>
      </w:pPr>
      <w:r w:rsidRPr="00FA7E0E">
        <w:rPr>
          <w:rFonts w:ascii="Arial" w:hAnsi="Arial" w:cs="Arial"/>
          <w:b/>
          <w:sz w:val="22"/>
          <w:szCs w:val="22"/>
          <w:u w:val="single"/>
        </w:rPr>
        <w:t>Note globale</w:t>
      </w:r>
    </w:p>
    <w:p w14:paraId="2600A3F7" w14:textId="77777777" w:rsidR="00637E18" w:rsidRPr="00FA7E0E" w:rsidRDefault="00637E18" w:rsidP="00637E18">
      <w:pPr>
        <w:spacing w:before="60" w:after="60"/>
        <w:jc w:val="both"/>
        <w:rPr>
          <w:rFonts w:ascii="Arial" w:hAnsi="Arial" w:cs="Arial"/>
          <w:sz w:val="22"/>
          <w:szCs w:val="22"/>
        </w:rPr>
      </w:pPr>
      <w:r w:rsidRPr="00FA7E0E">
        <w:rPr>
          <w:rFonts w:ascii="Arial" w:hAnsi="Arial" w:cs="Arial"/>
          <w:sz w:val="22"/>
          <w:szCs w:val="22"/>
        </w:rPr>
        <w:t>La note globale (</w:t>
      </w:r>
      <w:proofErr w:type="spellStart"/>
      <w:r w:rsidRPr="00FA7E0E">
        <w:rPr>
          <w:rFonts w:ascii="Arial" w:hAnsi="Arial" w:cs="Arial"/>
          <w:sz w:val="22"/>
          <w:szCs w:val="22"/>
        </w:rPr>
        <w:t>Ng</w:t>
      </w:r>
      <w:proofErr w:type="spellEnd"/>
      <w:r w:rsidRPr="00FA7E0E">
        <w:rPr>
          <w:rFonts w:ascii="Arial" w:hAnsi="Arial" w:cs="Arial"/>
          <w:sz w:val="22"/>
          <w:szCs w:val="22"/>
        </w:rPr>
        <w:t>) de chaque offre est obtenue ainsi :</w:t>
      </w:r>
    </w:p>
    <w:p w14:paraId="019EF39B" w14:textId="77777777" w:rsidR="00637E18" w:rsidRPr="00FA7E0E" w:rsidRDefault="00637E18" w:rsidP="00637E18">
      <w:pPr>
        <w:spacing w:before="60" w:after="60"/>
        <w:jc w:val="both"/>
        <w:rPr>
          <w:rFonts w:ascii="Arial" w:hAnsi="Arial" w:cs="Arial"/>
          <w:sz w:val="22"/>
          <w:szCs w:val="22"/>
        </w:rPr>
      </w:pPr>
      <w:proofErr w:type="spellStart"/>
      <w:r w:rsidRPr="00FA7E0E">
        <w:rPr>
          <w:rFonts w:ascii="Arial" w:hAnsi="Arial" w:cs="Arial"/>
          <w:sz w:val="22"/>
          <w:szCs w:val="22"/>
        </w:rPr>
        <w:t>Ng</w:t>
      </w:r>
      <w:proofErr w:type="spellEnd"/>
      <w:r w:rsidRPr="00FA7E0E">
        <w:rPr>
          <w:rFonts w:ascii="Arial" w:hAnsi="Arial" w:cs="Arial"/>
          <w:sz w:val="22"/>
          <w:szCs w:val="22"/>
        </w:rPr>
        <w:t xml:space="preserve"> = 0,90 x </w:t>
      </w:r>
      <w:proofErr w:type="spellStart"/>
      <w:r w:rsidRPr="00FA7E0E">
        <w:rPr>
          <w:rFonts w:ascii="Arial" w:hAnsi="Arial" w:cs="Arial"/>
          <w:sz w:val="22"/>
          <w:szCs w:val="22"/>
        </w:rPr>
        <w:t>Np</w:t>
      </w:r>
      <w:proofErr w:type="spellEnd"/>
      <w:r w:rsidRPr="00FA7E0E">
        <w:rPr>
          <w:rFonts w:ascii="Arial" w:hAnsi="Arial" w:cs="Arial"/>
          <w:sz w:val="22"/>
          <w:szCs w:val="22"/>
        </w:rPr>
        <w:t xml:space="preserve"> + 0,10 x </w:t>
      </w:r>
      <w:proofErr w:type="spellStart"/>
      <w:r w:rsidRPr="00FA7E0E">
        <w:rPr>
          <w:rFonts w:ascii="Arial" w:hAnsi="Arial" w:cs="Arial"/>
          <w:sz w:val="22"/>
          <w:szCs w:val="22"/>
        </w:rPr>
        <w:t>Nd</w:t>
      </w:r>
      <w:proofErr w:type="spellEnd"/>
      <w:r w:rsidRPr="00FA7E0E">
        <w:rPr>
          <w:rFonts w:ascii="Arial" w:hAnsi="Arial" w:cs="Arial"/>
          <w:sz w:val="22"/>
          <w:szCs w:val="22"/>
        </w:rPr>
        <w:t>.</w:t>
      </w:r>
    </w:p>
    <w:p w14:paraId="49F42F9D" w14:textId="77777777" w:rsidR="00637E18" w:rsidRPr="00FA7E0E" w:rsidRDefault="00637E18" w:rsidP="00637E18">
      <w:pPr>
        <w:spacing w:before="60" w:after="60"/>
        <w:jc w:val="both"/>
        <w:rPr>
          <w:rFonts w:ascii="Arial" w:hAnsi="Arial" w:cs="Arial"/>
          <w:sz w:val="22"/>
          <w:szCs w:val="22"/>
        </w:rPr>
      </w:pPr>
      <w:r w:rsidRPr="00FA7E0E">
        <w:rPr>
          <w:rFonts w:ascii="Arial" w:hAnsi="Arial" w:cs="Arial"/>
          <w:sz w:val="22"/>
          <w:szCs w:val="22"/>
        </w:rPr>
        <w:t>L’offre retenue, est l’offre économiquement la plus avantageuse, qui a obtenu la note globale la plus élevée en application des critères indiqués ci-dessus.</w:t>
      </w:r>
    </w:p>
    <w:p w14:paraId="37D37D9E" w14:textId="77777777" w:rsidR="00637E18" w:rsidRPr="00FA7E0E" w:rsidRDefault="00637E18" w:rsidP="00637E18">
      <w:pPr>
        <w:spacing w:before="60"/>
        <w:jc w:val="both"/>
        <w:rPr>
          <w:rFonts w:ascii="Arial" w:hAnsi="Arial" w:cs="Arial"/>
          <w:sz w:val="22"/>
          <w:szCs w:val="22"/>
        </w:rPr>
      </w:pPr>
      <w:r w:rsidRPr="00FA7E0E">
        <w:rPr>
          <w:rFonts w:ascii="Arial" w:hAnsi="Arial" w:cs="Arial"/>
          <w:sz w:val="22"/>
          <w:szCs w:val="22"/>
        </w:rPr>
        <w:t>En cas d’égalité, il est pris en compte l’offre la moins onéreuse.</w:t>
      </w:r>
    </w:p>
    <w:p w14:paraId="6ED10B44" w14:textId="77777777" w:rsidR="00614B72" w:rsidRPr="008A1267" w:rsidRDefault="00DD7899" w:rsidP="004F060F">
      <w:pPr>
        <w:pStyle w:val="Titre1"/>
        <w:tabs>
          <w:tab w:val="clear" w:pos="432"/>
          <w:tab w:val="num" w:pos="0"/>
        </w:tabs>
        <w:spacing w:before="360"/>
        <w:ind w:left="0" w:firstLine="0"/>
        <w:rPr>
          <w:rFonts w:ascii="Arial" w:hAnsi="Arial" w:cs="Arial"/>
          <w:u w:val="none"/>
        </w:rPr>
      </w:pPr>
      <w:bookmarkStart w:id="157" w:name="_Toc222152548"/>
      <w:r w:rsidRPr="008A1267">
        <w:rPr>
          <w:rFonts w:ascii="Arial" w:hAnsi="Arial" w:cs="Arial"/>
          <w:u w:val="none"/>
        </w:rPr>
        <w:t xml:space="preserve">ATTRIBUTION </w:t>
      </w:r>
      <w:r w:rsidR="00614B72" w:rsidRPr="008A1267">
        <w:rPr>
          <w:rFonts w:ascii="Arial" w:hAnsi="Arial" w:cs="Arial"/>
          <w:u w:val="none"/>
        </w:rPr>
        <w:t>DU MARCHE</w:t>
      </w:r>
      <w:bookmarkEnd w:id="157"/>
    </w:p>
    <w:p w14:paraId="46045478" w14:textId="77777777" w:rsidR="00DF17F8" w:rsidRPr="008A1267" w:rsidRDefault="00DF17F8" w:rsidP="004F060F">
      <w:pPr>
        <w:suppressAutoHyphens/>
        <w:contextualSpacing/>
        <w:jc w:val="both"/>
        <w:rPr>
          <w:rFonts w:ascii="Arial" w:hAnsi="Arial" w:cs="Arial"/>
          <w:sz w:val="22"/>
          <w:szCs w:val="22"/>
          <w:lang w:eastAsia="zh-CN"/>
        </w:rPr>
      </w:pPr>
      <w:r w:rsidRPr="008A1267">
        <w:rPr>
          <w:rFonts w:ascii="Arial" w:hAnsi="Arial" w:cs="Arial"/>
          <w:sz w:val="22"/>
          <w:szCs w:val="22"/>
          <w:lang w:eastAsia="zh-CN"/>
        </w:rPr>
        <w:t>Le marché ne peut être attribué au soumissionnaire dont l'offre a été retenue que si celui-ci fournit :</w:t>
      </w:r>
    </w:p>
    <w:p w14:paraId="2F294DE5" w14:textId="21717AB2" w:rsidR="00DF17F8" w:rsidRPr="008A1267" w:rsidRDefault="00BD2AEB" w:rsidP="004F060F">
      <w:pPr>
        <w:numPr>
          <w:ilvl w:val="0"/>
          <w:numId w:val="16"/>
        </w:numPr>
        <w:suppressAutoHyphens/>
        <w:spacing w:before="60" w:after="60"/>
        <w:ind w:left="0" w:firstLine="0"/>
        <w:jc w:val="both"/>
        <w:rPr>
          <w:rFonts w:ascii="Arial" w:hAnsi="Arial" w:cs="Arial"/>
          <w:sz w:val="22"/>
          <w:szCs w:val="22"/>
          <w:lang w:eastAsia="zh-CN"/>
        </w:rPr>
      </w:pPr>
      <w:r w:rsidRPr="008A1267">
        <w:rPr>
          <w:rFonts w:ascii="Arial" w:hAnsi="Arial" w:cs="Arial"/>
          <w:sz w:val="22"/>
          <w:szCs w:val="22"/>
          <w:lang w:eastAsia="zh-CN"/>
        </w:rPr>
        <w:t xml:space="preserve"> </w:t>
      </w:r>
      <w:proofErr w:type="gramStart"/>
      <w:r w:rsidRPr="008A1267">
        <w:rPr>
          <w:rFonts w:ascii="Arial" w:hAnsi="Arial" w:cs="Arial"/>
          <w:sz w:val="22"/>
          <w:szCs w:val="22"/>
          <w:lang w:eastAsia="zh-CN"/>
        </w:rPr>
        <w:t>l</w:t>
      </w:r>
      <w:r w:rsidR="00DF17F8" w:rsidRPr="008A1267">
        <w:rPr>
          <w:rFonts w:ascii="Arial" w:hAnsi="Arial" w:cs="Arial"/>
          <w:sz w:val="22"/>
          <w:szCs w:val="22"/>
          <w:lang w:eastAsia="zh-CN"/>
        </w:rPr>
        <w:t>es</w:t>
      </w:r>
      <w:proofErr w:type="gramEnd"/>
      <w:r w:rsidR="00DF17F8" w:rsidRPr="008A1267">
        <w:rPr>
          <w:rFonts w:ascii="Arial" w:hAnsi="Arial" w:cs="Arial"/>
          <w:sz w:val="22"/>
          <w:szCs w:val="22"/>
          <w:lang w:eastAsia="zh-CN"/>
        </w:rPr>
        <w:t xml:space="preserve"> documents attestant qu’il a satisfait à ses obligations fiscales et sociales ;</w:t>
      </w:r>
    </w:p>
    <w:p w14:paraId="5E9E1CE9" w14:textId="7B637422" w:rsidR="00DF17F8" w:rsidRPr="008A1267" w:rsidRDefault="00DF17F8" w:rsidP="004F060F">
      <w:pPr>
        <w:numPr>
          <w:ilvl w:val="0"/>
          <w:numId w:val="16"/>
        </w:numPr>
        <w:suppressAutoHyphens/>
        <w:spacing w:before="60" w:after="60"/>
        <w:ind w:left="0" w:firstLine="0"/>
        <w:jc w:val="both"/>
        <w:rPr>
          <w:rFonts w:ascii="Arial" w:hAnsi="Arial" w:cs="Arial"/>
          <w:sz w:val="22"/>
          <w:szCs w:val="22"/>
          <w:lang w:eastAsia="zh-CN"/>
        </w:rPr>
      </w:pPr>
      <w:r w:rsidRPr="008A1267">
        <w:rPr>
          <w:rFonts w:ascii="Arial" w:hAnsi="Arial" w:cs="Arial"/>
          <w:sz w:val="22"/>
          <w:szCs w:val="22"/>
          <w:lang w:eastAsia="zh-CN"/>
        </w:rPr>
        <w:t xml:space="preserve"> </w:t>
      </w:r>
      <w:proofErr w:type="gramStart"/>
      <w:r w:rsidRPr="008A1267">
        <w:rPr>
          <w:rFonts w:ascii="Arial" w:hAnsi="Arial" w:cs="Arial"/>
          <w:sz w:val="22"/>
          <w:szCs w:val="22"/>
          <w:lang w:eastAsia="zh-CN"/>
        </w:rPr>
        <w:t>une</w:t>
      </w:r>
      <w:proofErr w:type="gramEnd"/>
      <w:r w:rsidRPr="008A1267">
        <w:rPr>
          <w:rFonts w:ascii="Arial" w:hAnsi="Arial" w:cs="Arial"/>
          <w:sz w:val="22"/>
          <w:szCs w:val="22"/>
          <w:lang w:eastAsia="zh-CN"/>
        </w:rPr>
        <w:t xml:space="preserve"> liste nominative des salariés étrangers employés, s’ils sont soumis à l’autorisation de travail prévue à l’article L5221-2 du code du travail, précisant pour chacun d’entre eux : date d’embauche, nationalité, type et numéro d’ordre du titre valant autorisation de travail (article D 8254-4 du code du travail) datant de moins de six mois </w:t>
      </w:r>
      <w:r w:rsidR="00CC4DC2" w:rsidRPr="008A1267">
        <w:rPr>
          <w:rFonts w:ascii="Arial" w:hAnsi="Arial" w:cs="Arial"/>
          <w:sz w:val="22"/>
          <w:szCs w:val="22"/>
          <w:lang w:eastAsia="zh-CN"/>
        </w:rPr>
        <w:t>ou une déclaration attestant l’absence de salariés étrangers </w:t>
      </w:r>
      <w:r w:rsidRPr="008A1267">
        <w:rPr>
          <w:rFonts w:ascii="Arial" w:hAnsi="Arial" w:cs="Arial"/>
          <w:sz w:val="22"/>
          <w:szCs w:val="22"/>
          <w:lang w:eastAsia="zh-CN"/>
        </w:rPr>
        <w:t>;</w:t>
      </w:r>
    </w:p>
    <w:p w14:paraId="72C804DC" w14:textId="19355898" w:rsidR="00DF17F8" w:rsidRPr="008A1267" w:rsidRDefault="00DF17F8" w:rsidP="004F060F">
      <w:pPr>
        <w:numPr>
          <w:ilvl w:val="0"/>
          <w:numId w:val="16"/>
        </w:numPr>
        <w:suppressAutoHyphens/>
        <w:spacing w:before="60" w:after="60"/>
        <w:ind w:left="0" w:firstLine="0"/>
        <w:jc w:val="both"/>
        <w:rPr>
          <w:rFonts w:ascii="Arial" w:hAnsi="Arial" w:cs="Arial"/>
          <w:sz w:val="22"/>
          <w:szCs w:val="22"/>
          <w:lang w:eastAsia="zh-CN"/>
        </w:rPr>
      </w:pPr>
      <w:r w:rsidRPr="008A1267">
        <w:rPr>
          <w:rFonts w:ascii="Arial" w:hAnsi="Arial" w:cs="Arial"/>
          <w:sz w:val="22"/>
          <w:szCs w:val="22"/>
          <w:lang w:eastAsia="zh-CN"/>
        </w:rPr>
        <w:t xml:space="preserve"> </w:t>
      </w:r>
      <w:proofErr w:type="gramStart"/>
      <w:r w:rsidRPr="008A1267">
        <w:rPr>
          <w:rFonts w:ascii="Arial" w:hAnsi="Arial" w:cs="Arial"/>
          <w:sz w:val="22"/>
          <w:szCs w:val="22"/>
          <w:lang w:eastAsia="zh-CN"/>
        </w:rPr>
        <w:t>le</w:t>
      </w:r>
      <w:proofErr w:type="gramEnd"/>
      <w:r w:rsidRPr="008A1267">
        <w:rPr>
          <w:rFonts w:ascii="Arial" w:hAnsi="Arial" w:cs="Arial"/>
          <w:sz w:val="22"/>
          <w:szCs w:val="22"/>
          <w:lang w:eastAsia="zh-CN"/>
        </w:rPr>
        <w:t xml:space="preserve"> procès-verbal de la réunion du comité consacrée à l’examen du rapport et du programme liés à la consultation sur la politique sociale tel que prévu à l’article L 2312-27 du code du travail (si l’entreprise possède au moins 50 salariés pendant 12 mois consécutifs). </w:t>
      </w:r>
    </w:p>
    <w:p w14:paraId="7E6F738A" w14:textId="77777777" w:rsidR="00DF17F8" w:rsidRPr="008A1267" w:rsidRDefault="00DF17F8" w:rsidP="004F060F">
      <w:pPr>
        <w:suppressAutoHyphens/>
        <w:spacing w:before="60" w:after="60"/>
        <w:rPr>
          <w:rFonts w:ascii="Arial" w:hAnsi="Arial" w:cs="Arial"/>
          <w:sz w:val="22"/>
          <w:szCs w:val="22"/>
          <w:lang w:eastAsia="zh-CN"/>
        </w:rPr>
      </w:pPr>
      <w:r w:rsidRPr="008A1267">
        <w:rPr>
          <w:rFonts w:ascii="Arial" w:hAnsi="Arial" w:cs="Arial"/>
          <w:sz w:val="22"/>
          <w:szCs w:val="22"/>
          <w:lang w:eastAsia="zh-CN"/>
        </w:rPr>
        <w:t>Si non concerné, le soumissionnaire l’attestera expressément par écrit.</w:t>
      </w:r>
    </w:p>
    <w:p w14:paraId="14B06CA5" w14:textId="77777777" w:rsidR="00DF17F8" w:rsidRPr="008A1267" w:rsidRDefault="00DF17F8" w:rsidP="004F060F">
      <w:pPr>
        <w:suppressAutoHyphens/>
        <w:spacing w:before="60" w:after="60"/>
        <w:rPr>
          <w:rFonts w:ascii="Arial" w:hAnsi="Arial" w:cs="Arial"/>
          <w:sz w:val="22"/>
          <w:szCs w:val="22"/>
          <w:lang w:eastAsia="zh-CN"/>
        </w:rPr>
      </w:pPr>
      <w:r w:rsidRPr="008A1267">
        <w:rPr>
          <w:rFonts w:ascii="Arial" w:hAnsi="Arial" w:cs="Arial"/>
          <w:sz w:val="22"/>
          <w:szCs w:val="22"/>
          <w:lang w:eastAsia="zh-CN"/>
        </w:rPr>
        <w:t xml:space="preserve">Cette obligation vaut également pour les éventuels sous-traitants. </w:t>
      </w:r>
    </w:p>
    <w:p w14:paraId="4F44C4FD" w14:textId="77777777" w:rsidR="00DF17F8" w:rsidRPr="008A1267" w:rsidRDefault="00DF17F8" w:rsidP="004F060F">
      <w:pPr>
        <w:suppressAutoHyphens/>
        <w:contextualSpacing/>
        <w:jc w:val="both"/>
        <w:rPr>
          <w:rFonts w:ascii="Arial" w:hAnsi="Arial" w:cs="Arial"/>
          <w:sz w:val="22"/>
          <w:szCs w:val="22"/>
          <w:lang w:eastAsia="zh-CN"/>
        </w:rPr>
      </w:pPr>
    </w:p>
    <w:p w14:paraId="1C460FF4" w14:textId="77777777" w:rsidR="00DF17F8" w:rsidRPr="008A1267" w:rsidRDefault="00DF17F8" w:rsidP="004F060F">
      <w:pPr>
        <w:suppressAutoHyphens/>
        <w:contextualSpacing/>
        <w:jc w:val="both"/>
        <w:rPr>
          <w:rFonts w:ascii="Arial" w:hAnsi="Arial" w:cs="Arial"/>
          <w:sz w:val="22"/>
          <w:szCs w:val="22"/>
          <w:lang w:eastAsia="zh-CN"/>
        </w:rPr>
      </w:pPr>
      <w:r w:rsidRPr="008A1267">
        <w:rPr>
          <w:rFonts w:ascii="Arial" w:hAnsi="Arial" w:cs="Arial"/>
          <w:sz w:val="22"/>
          <w:szCs w:val="22"/>
          <w:lang w:eastAsia="zh-CN"/>
        </w:rPr>
        <w:t>A défaut pour le pouvoir adjudicateur de pouvoir vérifier par lui-même par le biais :</w:t>
      </w:r>
    </w:p>
    <w:p w14:paraId="46DEC8A6" w14:textId="77777777" w:rsidR="00DF17F8" w:rsidRPr="008A1267" w:rsidRDefault="00DF17F8" w:rsidP="004F060F">
      <w:pPr>
        <w:numPr>
          <w:ilvl w:val="0"/>
          <w:numId w:val="17"/>
        </w:numPr>
        <w:suppressAutoHyphens/>
        <w:ind w:left="0" w:firstLine="0"/>
        <w:rPr>
          <w:rFonts w:ascii="Arial" w:hAnsi="Arial" w:cs="Arial"/>
          <w:sz w:val="22"/>
          <w:szCs w:val="22"/>
          <w:lang w:eastAsia="zh-CN"/>
        </w:rPr>
      </w:pPr>
      <w:r w:rsidRPr="008A1267">
        <w:rPr>
          <w:rFonts w:ascii="Arial" w:hAnsi="Arial" w:cs="Arial"/>
          <w:sz w:val="22"/>
          <w:szCs w:val="22"/>
          <w:lang w:eastAsia="zh-CN"/>
        </w:rPr>
        <w:t xml:space="preserve">  </w:t>
      </w:r>
      <w:proofErr w:type="gramStart"/>
      <w:r w:rsidRPr="008A1267">
        <w:rPr>
          <w:rFonts w:ascii="Arial" w:hAnsi="Arial" w:cs="Arial"/>
          <w:sz w:val="22"/>
          <w:szCs w:val="22"/>
          <w:lang w:eastAsia="zh-CN"/>
        </w:rPr>
        <w:t>du</w:t>
      </w:r>
      <w:proofErr w:type="gramEnd"/>
      <w:r w:rsidRPr="008A1267">
        <w:rPr>
          <w:rFonts w:ascii="Arial" w:hAnsi="Arial" w:cs="Arial"/>
          <w:sz w:val="22"/>
          <w:szCs w:val="22"/>
          <w:lang w:eastAsia="zh-CN"/>
        </w:rPr>
        <w:t xml:space="preserve"> compte entreprise Place (espace documentaire-coffre-fort) du soumissionnaire si celui-ci l’y a autorisé ou</w:t>
      </w:r>
    </w:p>
    <w:p w14:paraId="6BC46D4E" w14:textId="77777777" w:rsidR="00DF17F8" w:rsidRPr="008A1267" w:rsidRDefault="00DF17F8" w:rsidP="004F060F">
      <w:pPr>
        <w:numPr>
          <w:ilvl w:val="0"/>
          <w:numId w:val="17"/>
        </w:numPr>
        <w:suppressAutoHyphens/>
        <w:ind w:left="0" w:firstLine="0"/>
        <w:rPr>
          <w:rFonts w:ascii="Arial" w:hAnsi="Arial" w:cs="Arial"/>
          <w:sz w:val="22"/>
          <w:szCs w:val="22"/>
          <w:lang w:eastAsia="zh-CN"/>
        </w:rPr>
      </w:pPr>
      <w:proofErr w:type="gramStart"/>
      <w:r w:rsidRPr="008A1267">
        <w:rPr>
          <w:rFonts w:ascii="Arial" w:hAnsi="Arial" w:cs="Arial"/>
          <w:sz w:val="22"/>
          <w:szCs w:val="22"/>
          <w:lang w:eastAsia="zh-CN"/>
        </w:rPr>
        <w:t>de</w:t>
      </w:r>
      <w:proofErr w:type="gramEnd"/>
      <w:r w:rsidRPr="008A1267">
        <w:rPr>
          <w:rFonts w:ascii="Arial" w:hAnsi="Arial" w:cs="Arial"/>
          <w:sz w:val="22"/>
          <w:szCs w:val="22"/>
          <w:lang w:eastAsia="zh-CN"/>
        </w:rPr>
        <w:t xml:space="preserve"> l’espace « annuaire » disponible sur La Place,</w:t>
      </w:r>
    </w:p>
    <w:p w14:paraId="69A243D7" w14:textId="77777777" w:rsidR="00DF17F8" w:rsidRPr="008A1267" w:rsidRDefault="00DF17F8" w:rsidP="004F060F">
      <w:pPr>
        <w:suppressAutoHyphens/>
        <w:spacing w:before="60" w:after="60"/>
        <w:jc w:val="both"/>
        <w:rPr>
          <w:rFonts w:ascii="Arial" w:hAnsi="Arial" w:cs="Arial"/>
          <w:sz w:val="22"/>
          <w:szCs w:val="22"/>
          <w:lang w:eastAsia="zh-CN"/>
        </w:rPr>
      </w:pPr>
      <w:proofErr w:type="gramStart"/>
      <w:r w:rsidRPr="008A1267">
        <w:rPr>
          <w:rFonts w:ascii="Arial" w:hAnsi="Arial" w:cs="Arial"/>
          <w:sz w:val="22"/>
          <w:szCs w:val="22"/>
          <w:lang w:eastAsia="zh-CN"/>
        </w:rPr>
        <w:t>il</w:t>
      </w:r>
      <w:proofErr w:type="gramEnd"/>
      <w:r w:rsidRPr="008A1267">
        <w:rPr>
          <w:rFonts w:ascii="Arial" w:hAnsi="Arial" w:cs="Arial"/>
          <w:sz w:val="22"/>
          <w:szCs w:val="22"/>
          <w:lang w:eastAsia="zh-CN"/>
        </w:rPr>
        <w:t xml:space="preserve"> sera demandé au soumissionnaire retenu de produire ses documents à jour dans un délai imparti. </w:t>
      </w:r>
    </w:p>
    <w:p w14:paraId="11118EB6" w14:textId="77777777" w:rsidR="00DF17F8" w:rsidRPr="008A1267" w:rsidRDefault="00DF17F8" w:rsidP="004F060F">
      <w:pPr>
        <w:suppressAutoHyphens/>
        <w:spacing w:before="60" w:after="60"/>
        <w:jc w:val="both"/>
        <w:rPr>
          <w:rFonts w:ascii="Arial" w:hAnsi="Arial" w:cs="Arial"/>
          <w:sz w:val="22"/>
          <w:szCs w:val="22"/>
          <w:lang w:eastAsia="zh-CN"/>
        </w:rPr>
      </w:pPr>
      <w:r w:rsidRPr="008A1267">
        <w:rPr>
          <w:rFonts w:ascii="Arial" w:hAnsi="Arial" w:cs="Arial"/>
          <w:sz w:val="22"/>
          <w:szCs w:val="22"/>
          <w:lang w:eastAsia="zh-CN"/>
        </w:rPr>
        <w:t>En outre, les documents constituant le marché public devront être signés par une personne habilitée à représenter le soumissionnaire.</w:t>
      </w:r>
    </w:p>
    <w:p w14:paraId="699C9C67" w14:textId="021C5DF2" w:rsidR="00DF17F8" w:rsidRPr="008A1267" w:rsidRDefault="00DF17F8" w:rsidP="004F060F">
      <w:pPr>
        <w:suppressAutoHyphens/>
        <w:spacing w:before="60" w:after="60"/>
        <w:jc w:val="both"/>
        <w:rPr>
          <w:rFonts w:ascii="Arial" w:hAnsi="Arial" w:cs="Arial"/>
          <w:sz w:val="22"/>
          <w:szCs w:val="22"/>
          <w:lang w:eastAsia="zh-CN"/>
        </w:rPr>
      </w:pPr>
      <w:r w:rsidRPr="008A1267">
        <w:rPr>
          <w:rFonts w:ascii="Arial" w:hAnsi="Arial" w:cs="Arial"/>
          <w:sz w:val="22"/>
          <w:szCs w:val="22"/>
          <w:lang w:eastAsia="zh-CN"/>
        </w:rPr>
        <w:t>S'il ne peut produire ces documents dans le délai imparti, son offre est rejetée et le soumissionnaire est éliminé. Le soumissionnaire dont l'offre a été classée immédiatement après sera alors sollicité par l’acheteur. Ce soumissionnaire sera soumis à la même obligation de produire ces pièces avant que le marché public ne lui soit attribué, ainsi qu’à l’obligation de signature des documents constitutifs du marché. Si nécessaire, cette procédure pourra être reproduite tant qu’il subsiste des offres classées.</w:t>
      </w:r>
    </w:p>
    <w:p w14:paraId="382915C7" w14:textId="2F0035D1" w:rsidR="00DF17F8" w:rsidRDefault="00DF17F8" w:rsidP="004F060F">
      <w:pPr>
        <w:suppressAutoHyphens/>
        <w:overflowPunct w:val="0"/>
        <w:autoSpaceDE w:val="0"/>
        <w:autoSpaceDN w:val="0"/>
        <w:ind w:right="-1"/>
        <w:jc w:val="both"/>
        <w:rPr>
          <w:rFonts w:ascii="Arial" w:hAnsi="Arial" w:cs="Arial"/>
          <w:sz w:val="22"/>
          <w:szCs w:val="22"/>
          <w:lang w:eastAsia="zh-CN"/>
        </w:rPr>
      </w:pPr>
      <w:r w:rsidRPr="008A1267">
        <w:rPr>
          <w:rFonts w:ascii="Arial" w:hAnsi="Arial" w:cs="Arial"/>
          <w:sz w:val="22"/>
          <w:szCs w:val="22"/>
          <w:lang w:eastAsia="zh-CN"/>
        </w:rPr>
        <w:t>Le soumissionnaire établi à l'étranger produit des certificats établis par les administrations e</w:t>
      </w:r>
      <w:r w:rsidR="009D4EBA">
        <w:rPr>
          <w:rFonts w:ascii="Arial" w:hAnsi="Arial" w:cs="Arial"/>
          <w:sz w:val="22"/>
          <w:szCs w:val="22"/>
          <w:lang w:eastAsia="zh-CN"/>
        </w:rPr>
        <w:t>t organismes du pays d'origine.</w:t>
      </w:r>
    </w:p>
    <w:p w14:paraId="361D5863" w14:textId="6AEB4DD3" w:rsidR="009D4EBA" w:rsidRDefault="009D4EBA" w:rsidP="004F060F">
      <w:pPr>
        <w:suppressAutoHyphens/>
        <w:overflowPunct w:val="0"/>
        <w:autoSpaceDE w:val="0"/>
        <w:autoSpaceDN w:val="0"/>
        <w:ind w:right="-1"/>
        <w:jc w:val="both"/>
        <w:rPr>
          <w:rFonts w:ascii="Arial" w:hAnsi="Arial" w:cs="Arial"/>
          <w:sz w:val="22"/>
          <w:szCs w:val="22"/>
          <w:lang w:eastAsia="zh-CN"/>
        </w:rPr>
      </w:pPr>
    </w:p>
    <w:p w14:paraId="6015808D" w14:textId="5302A09B" w:rsidR="009D4EBA" w:rsidRPr="009D4EBA" w:rsidRDefault="009D4EBA" w:rsidP="004F060F">
      <w:pPr>
        <w:suppressAutoHyphens/>
        <w:overflowPunct w:val="0"/>
        <w:autoSpaceDE w:val="0"/>
        <w:autoSpaceDN w:val="0"/>
        <w:ind w:right="-1"/>
        <w:jc w:val="both"/>
        <w:rPr>
          <w:rFonts w:ascii="Arial" w:hAnsi="Arial" w:cs="Arial"/>
          <w:sz w:val="22"/>
          <w:szCs w:val="22"/>
          <w:lang w:eastAsia="zh-CN"/>
        </w:rPr>
      </w:pPr>
      <w:r w:rsidRPr="009D4EBA">
        <w:rPr>
          <w:rFonts w:ascii="Arial" w:hAnsi="Arial" w:cs="Arial"/>
          <w:sz w:val="22"/>
          <w:szCs w:val="22"/>
        </w:rPr>
        <w:lastRenderedPageBreak/>
        <w:t>Le pouvoir adjudicateur a la possibili</w:t>
      </w:r>
      <w:r>
        <w:rPr>
          <w:rFonts w:ascii="Arial" w:hAnsi="Arial" w:cs="Arial"/>
          <w:sz w:val="22"/>
          <w:szCs w:val="22"/>
        </w:rPr>
        <w:t>té de notifier le marché avec d</w:t>
      </w:r>
      <w:r w:rsidRPr="009D4EBA">
        <w:rPr>
          <w:rFonts w:ascii="Arial" w:hAnsi="Arial" w:cs="Arial"/>
          <w:sz w:val="22"/>
          <w:szCs w:val="22"/>
        </w:rPr>
        <w:t>es prestations supplémentaires éventuelles et facultatives, lorsqu’elles sont proposées.</w:t>
      </w:r>
    </w:p>
    <w:p w14:paraId="42A6267E" w14:textId="1B353E86" w:rsidR="00DD7899" w:rsidRPr="008A1267" w:rsidRDefault="00DF17F8" w:rsidP="004F060F">
      <w:pPr>
        <w:spacing w:before="120"/>
        <w:jc w:val="both"/>
        <w:rPr>
          <w:rFonts w:ascii="Arial" w:hAnsi="Arial" w:cs="Arial"/>
          <w:sz w:val="22"/>
          <w:szCs w:val="22"/>
        </w:rPr>
      </w:pPr>
      <w:r w:rsidRPr="009D4EBA">
        <w:rPr>
          <w:rFonts w:ascii="Arial" w:hAnsi="Arial" w:cs="Arial"/>
          <w:sz w:val="22"/>
          <w:szCs w:val="22"/>
          <w:lang w:eastAsia="zh-CN"/>
        </w:rPr>
        <w:t>Les dispositions du présent article ne font pas obstacle à</w:t>
      </w:r>
      <w:r w:rsidRPr="008A1267">
        <w:rPr>
          <w:rFonts w:ascii="Arial" w:hAnsi="Arial" w:cs="Arial"/>
          <w:sz w:val="22"/>
          <w:szCs w:val="22"/>
          <w:lang w:eastAsia="zh-CN"/>
        </w:rPr>
        <w:t xml:space="preserve"> la possibilité pour l’acheteur de déclarer la procédure sans suite ; dans ce cas, les candidats ne pourront prétendre à aucune indemnité.</w:t>
      </w:r>
    </w:p>
    <w:p w14:paraId="7B1F8710" w14:textId="77777777" w:rsidR="00DD7899" w:rsidRPr="008A1267" w:rsidRDefault="00DD7899" w:rsidP="004F060F">
      <w:pPr>
        <w:pStyle w:val="Titre1"/>
        <w:tabs>
          <w:tab w:val="clear" w:pos="432"/>
          <w:tab w:val="num" w:pos="0"/>
        </w:tabs>
        <w:spacing w:before="360"/>
        <w:ind w:left="0" w:firstLine="0"/>
        <w:rPr>
          <w:rFonts w:ascii="Arial" w:hAnsi="Arial" w:cs="Arial"/>
          <w:u w:val="none"/>
        </w:rPr>
      </w:pPr>
      <w:bookmarkStart w:id="158" w:name="_Toc5286814"/>
      <w:bookmarkStart w:id="159" w:name="_Toc5716014"/>
      <w:bookmarkStart w:id="160" w:name="_Toc30516124"/>
      <w:bookmarkStart w:id="161" w:name="_Toc222152549"/>
      <w:r w:rsidRPr="008A1267">
        <w:rPr>
          <w:rFonts w:ascii="Arial" w:hAnsi="Arial" w:cs="Arial"/>
          <w:u w:val="none"/>
        </w:rPr>
        <w:t>Contenu du dossier de la consultation</w:t>
      </w:r>
      <w:bookmarkEnd w:id="158"/>
      <w:bookmarkEnd w:id="159"/>
      <w:bookmarkEnd w:id="160"/>
      <w:bookmarkEnd w:id="161"/>
    </w:p>
    <w:p w14:paraId="038D621C" w14:textId="77777777" w:rsidR="00DD7899" w:rsidRPr="008A1267" w:rsidRDefault="00DD7899" w:rsidP="00644C0D">
      <w:pPr>
        <w:spacing w:after="60"/>
        <w:jc w:val="both"/>
        <w:rPr>
          <w:rFonts w:ascii="Arial" w:hAnsi="Arial" w:cs="Arial"/>
          <w:sz w:val="22"/>
          <w:szCs w:val="24"/>
        </w:rPr>
      </w:pPr>
      <w:r w:rsidRPr="008A1267">
        <w:rPr>
          <w:rFonts w:ascii="Arial" w:hAnsi="Arial" w:cs="Arial"/>
          <w:sz w:val="22"/>
          <w:szCs w:val="24"/>
        </w:rPr>
        <w:t>Le dossier de consultation comprend :</w:t>
      </w:r>
    </w:p>
    <w:p w14:paraId="61F971DC" w14:textId="77777777" w:rsidR="00020B5C" w:rsidRPr="008A1267" w:rsidRDefault="00424795" w:rsidP="00B35CCF">
      <w:pPr>
        <w:numPr>
          <w:ilvl w:val="0"/>
          <w:numId w:val="7"/>
        </w:numPr>
        <w:tabs>
          <w:tab w:val="num" w:pos="284"/>
        </w:tabs>
        <w:spacing w:after="60"/>
        <w:ind w:left="851" w:hanging="851"/>
        <w:jc w:val="both"/>
        <w:rPr>
          <w:rFonts w:ascii="Arial" w:hAnsi="Arial" w:cs="Arial"/>
          <w:sz w:val="22"/>
          <w:szCs w:val="22"/>
        </w:rPr>
      </w:pPr>
      <w:proofErr w:type="gramStart"/>
      <w:r w:rsidRPr="008A1267">
        <w:rPr>
          <w:rFonts w:ascii="Arial" w:hAnsi="Arial" w:cs="Arial"/>
          <w:sz w:val="22"/>
          <w:szCs w:val="22"/>
        </w:rPr>
        <w:t>l</w:t>
      </w:r>
      <w:r w:rsidR="00020B5C" w:rsidRPr="008A1267">
        <w:rPr>
          <w:rFonts w:ascii="Arial" w:hAnsi="Arial" w:cs="Arial"/>
          <w:sz w:val="22"/>
          <w:szCs w:val="22"/>
        </w:rPr>
        <w:t>e</w:t>
      </w:r>
      <w:proofErr w:type="gramEnd"/>
      <w:r w:rsidR="00020B5C" w:rsidRPr="008A1267">
        <w:rPr>
          <w:rFonts w:ascii="Arial" w:hAnsi="Arial" w:cs="Arial"/>
          <w:sz w:val="22"/>
          <w:szCs w:val="22"/>
        </w:rPr>
        <w:t xml:space="preserve"> présent règlement de la consultation ;</w:t>
      </w:r>
    </w:p>
    <w:p w14:paraId="3991ECC6" w14:textId="2E856DF3" w:rsidR="00B67C3D" w:rsidRPr="008A1267" w:rsidRDefault="00B67C3D" w:rsidP="00B35CCF">
      <w:pPr>
        <w:numPr>
          <w:ilvl w:val="0"/>
          <w:numId w:val="7"/>
        </w:numPr>
        <w:tabs>
          <w:tab w:val="num" w:pos="284"/>
        </w:tabs>
        <w:spacing w:after="60"/>
        <w:ind w:left="851" w:hanging="851"/>
        <w:jc w:val="both"/>
        <w:rPr>
          <w:rFonts w:ascii="Arial" w:hAnsi="Arial" w:cs="Arial"/>
          <w:sz w:val="22"/>
          <w:szCs w:val="22"/>
        </w:rPr>
      </w:pPr>
      <w:proofErr w:type="gramStart"/>
      <w:r w:rsidRPr="008A1267">
        <w:rPr>
          <w:rFonts w:ascii="Arial" w:hAnsi="Arial" w:cs="Arial"/>
          <w:sz w:val="22"/>
          <w:szCs w:val="22"/>
        </w:rPr>
        <w:t>l</w:t>
      </w:r>
      <w:r w:rsidR="00A15103" w:rsidRPr="008A1267">
        <w:rPr>
          <w:rFonts w:ascii="Arial" w:hAnsi="Arial" w:cs="Arial"/>
          <w:sz w:val="22"/>
          <w:szCs w:val="22"/>
        </w:rPr>
        <w:t>’</w:t>
      </w:r>
      <w:r w:rsidR="006803D2" w:rsidRPr="008A1267">
        <w:rPr>
          <w:rFonts w:ascii="Arial" w:hAnsi="Arial" w:cs="Arial"/>
          <w:sz w:val="22"/>
          <w:szCs w:val="22"/>
        </w:rPr>
        <w:t>annexe</w:t>
      </w:r>
      <w:proofErr w:type="gramEnd"/>
      <w:r w:rsidR="006803D2" w:rsidRPr="008A1267">
        <w:rPr>
          <w:rFonts w:ascii="Arial" w:hAnsi="Arial" w:cs="Arial"/>
          <w:sz w:val="22"/>
          <w:szCs w:val="22"/>
        </w:rPr>
        <w:t xml:space="preserve"> </w:t>
      </w:r>
      <w:r w:rsidR="00831AFB">
        <w:rPr>
          <w:rFonts w:ascii="Arial" w:hAnsi="Arial" w:cs="Arial"/>
          <w:sz w:val="22"/>
          <w:szCs w:val="22"/>
        </w:rPr>
        <w:t xml:space="preserve">A, </w:t>
      </w:r>
      <w:r w:rsidR="005F0640" w:rsidRPr="008A1267">
        <w:rPr>
          <w:rFonts w:ascii="Arial" w:hAnsi="Arial" w:cs="Arial"/>
          <w:sz w:val="22"/>
          <w:szCs w:val="22"/>
        </w:rPr>
        <w:t xml:space="preserve"> </w:t>
      </w:r>
      <w:r w:rsidRPr="008A1267">
        <w:rPr>
          <w:rFonts w:ascii="Arial" w:hAnsi="Arial" w:cs="Arial"/>
          <w:sz w:val="22"/>
          <w:szCs w:val="22"/>
        </w:rPr>
        <w:t xml:space="preserve">matrice de conformité aux exigences </w:t>
      </w:r>
      <w:r w:rsidR="00666751" w:rsidRPr="008A1267">
        <w:rPr>
          <w:rFonts w:ascii="Arial" w:hAnsi="Arial" w:cs="Arial"/>
          <w:sz w:val="22"/>
          <w:szCs w:val="22"/>
        </w:rPr>
        <w:t>du CCTP</w:t>
      </w:r>
      <w:r w:rsidRPr="008A1267">
        <w:rPr>
          <w:rFonts w:ascii="Arial" w:hAnsi="Arial" w:cs="Arial"/>
          <w:sz w:val="22"/>
          <w:szCs w:val="22"/>
        </w:rPr>
        <w:t> ;</w:t>
      </w:r>
    </w:p>
    <w:p w14:paraId="2E353854" w14:textId="099C5718" w:rsidR="00020B5C" w:rsidRPr="008A1267" w:rsidRDefault="00424795" w:rsidP="00B35CCF">
      <w:pPr>
        <w:numPr>
          <w:ilvl w:val="0"/>
          <w:numId w:val="7"/>
        </w:numPr>
        <w:tabs>
          <w:tab w:val="num" w:pos="284"/>
        </w:tabs>
        <w:spacing w:after="60"/>
        <w:ind w:left="284" w:hanging="284"/>
        <w:jc w:val="both"/>
        <w:rPr>
          <w:rFonts w:ascii="Arial" w:hAnsi="Arial" w:cs="Arial"/>
          <w:sz w:val="22"/>
          <w:szCs w:val="22"/>
        </w:rPr>
      </w:pPr>
      <w:proofErr w:type="gramStart"/>
      <w:r w:rsidRPr="008A1267">
        <w:rPr>
          <w:rFonts w:ascii="Arial" w:hAnsi="Arial" w:cs="Arial"/>
          <w:sz w:val="22"/>
          <w:szCs w:val="22"/>
        </w:rPr>
        <w:t>l</w:t>
      </w:r>
      <w:r w:rsidR="00DF17F8" w:rsidRPr="008A1267">
        <w:rPr>
          <w:rFonts w:ascii="Arial" w:hAnsi="Arial" w:cs="Arial"/>
          <w:sz w:val="22"/>
          <w:szCs w:val="22"/>
        </w:rPr>
        <w:t>’acte</w:t>
      </w:r>
      <w:proofErr w:type="gramEnd"/>
      <w:r w:rsidR="00DF17F8" w:rsidRPr="008A1267">
        <w:rPr>
          <w:rFonts w:ascii="Arial" w:hAnsi="Arial" w:cs="Arial"/>
          <w:sz w:val="22"/>
          <w:szCs w:val="22"/>
        </w:rPr>
        <w:t xml:space="preserve"> d’engagement </w:t>
      </w:r>
      <w:r w:rsidR="00020B5C" w:rsidRPr="008A1267">
        <w:rPr>
          <w:rFonts w:ascii="Arial" w:hAnsi="Arial" w:cs="Arial"/>
          <w:sz w:val="22"/>
          <w:szCs w:val="22"/>
        </w:rPr>
        <w:t>e</w:t>
      </w:r>
      <w:r w:rsidR="00DF17F8" w:rsidRPr="008A1267">
        <w:rPr>
          <w:rFonts w:ascii="Arial" w:hAnsi="Arial" w:cs="Arial"/>
          <w:sz w:val="22"/>
          <w:szCs w:val="22"/>
        </w:rPr>
        <w:t>t</w:t>
      </w:r>
      <w:r w:rsidR="00020B5C" w:rsidRPr="008A1267">
        <w:rPr>
          <w:rFonts w:ascii="Arial" w:hAnsi="Arial" w:cs="Arial"/>
          <w:sz w:val="22"/>
          <w:szCs w:val="22"/>
        </w:rPr>
        <w:t xml:space="preserve"> cahier des clauses admi</w:t>
      </w:r>
      <w:r w:rsidR="00DF17F8" w:rsidRPr="008A1267">
        <w:rPr>
          <w:rFonts w:ascii="Arial" w:hAnsi="Arial" w:cs="Arial"/>
          <w:sz w:val="22"/>
          <w:szCs w:val="22"/>
        </w:rPr>
        <w:t>nistratives particulières</w:t>
      </w:r>
      <w:r w:rsidR="00020B5C" w:rsidRPr="008A1267">
        <w:rPr>
          <w:rFonts w:ascii="Arial" w:hAnsi="Arial" w:cs="Arial"/>
          <w:sz w:val="22"/>
          <w:szCs w:val="22"/>
        </w:rPr>
        <w:t xml:space="preserve"> (AE/CCAP)</w:t>
      </w:r>
      <w:r w:rsidR="002B0A3B" w:rsidRPr="008A1267">
        <w:rPr>
          <w:rFonts w:ascii="Arial" w:hAnsi="Arial" w:cs="Arial"/>
          <w:sz w:val="22"/>
          <w:szCs w:val="22"/>
        </w:rPr>
        <w:t xml:space="preserve"> et </w:t>
      </w:r>
      <w:r w:rsidR="00293CB4" w:rsidRPr="008A1267">
        <w:rPr>
          <w:rFonts w:ascii="Arial" w:hAnsi="Arial" w:cs="Arial"/>
          <w:sz w:val="22"/>
          <w:szCs w:val="22"/>
        </w:rPr>
        <w:t xml:space="preserve">ses </w:t>
      </w:r>
      <w:r w:rsidR="00666751" w:rsidRPr="008A1267">
        <w:rPr>
          <w:rFonts w:ascii="Arial" w:hAnsi="Arial" w:cs="Arial"/>
          <w:sz w:val="22"/>
          <w:szCs w:val="22"/>
        </w:rPr>
        <w:t>annexe</w:t>
      </w:r>
      <w:r w:rsidR="00293CB4" w:rsidRPr="008A1267">
        <w:rPr>
          <w:rFonts w:ascii="Arial" w:hAnsi="Arial" w:cs="Arial"/>
          <w:sz w:val="22"/>
          <w:szCs w:val="22"/>
        </w:rPr>
        <w:t>s</w:t>
      </w:r>
      <w:r w:rsidR="00020B5C" w:rsidRPr="008A1267">
        <w:rPr>
          <w:rFonts w:ascii="Arial" w:hAnsi="Arial" w:cs="Arial"/>
          <w:sz w:val="22"/>
          <w:szCs w:val="22"/>
        </w:rPr>
        <w:t> ;</w:t>
      </w:r>
    </w:p>
    <w:p w14:paraId="7B73B192" w14:textId="75F4E92C" w:rsidR="00666751" w:rsidRPr="008A1267" w:rsidRDefault="00666751" w:rsidP="00B35CCF">
      <w:pPr>
        <w:numPr>
          <w:ilvl w:val="0"/>
          <w:numId w:val="7"/>
        </w:numPr>
        <w:tabs>
          <w:tab w:val="clear" w:pos="1353"/>
          <w:tab w:val="num" w:pos="284"/>
        </w:tabs>
        <w:spacing w:after="60"/>
        <w:ind w:left="284" w:hanging="284"/>
        <w:jc w:val="both"/>
        <w:rPr>
          <w:rFonts w:ascii="Arial" w:hAnsi="Arial" w:cs="Arial"/>
          <w:sz w:val="22"/>
          <w:szCs w:val="22"/>
        </w:rPr>
      </w:pPr>
      <w:r w:rsidRPr="008A1267">
        <w:rPr>
          <w:rFonts w:ascii="Arial" w:hAnsi="Arial" w:cs="Arial"/>
          <w:sz w:val="22"/>
          <w:szCs w:val="22"/>
        </w:rPr>
        <w:t xml:space="preserve">le cahier des clauses techniques particulières (CCTP) </w:t>
      </w:r>
      <w:r w:rsidR="001445CD">
        <w:rPr>
          <w:rFonts w:ascii="Arial" w:hAnsi="Arial" w:cs="Arial"/>
          <w:sz w:val="22"/>
          <w:szCs w:val="22"/>
        </w:rPr>
        <w:t>ALESEUSE PORTATIVE BASE NAVALE PAPEETE</w:t>
      </w:r>
      <w:r w:rsidR="00B35CCF">
        <w:rPr>
          <w:rFonts w:ascii="Arial" w:hAnsi="Arial" w:cs="Arial"/>
          <w:sz w:val="22"/>
          <w:szCs w:val="22"/>
        </w:rPr>
        <w:t>.</w:t>
      </w:r>
    </w:p>
    <w:p w14:paraId="06A05884" w14:textId="77777777" w:rsidR="00666751" w:rsidRPr="008A1267" w:rsidRDefault="00666751" w:rsidP="00666751">
      <w:pPr>
        <w:ind w:left="851"/>
        <w:jc w:val="both"/>
        <w:rPr>
          <w:rFonts w:ascii="Arial" w:hAnsi="Arial" w:cs="Arial"/>
          <w:sz w:val="22"/>
          <w:szCs w:val="22"/>
        </w:rPr>
      </w:pPr>
    </w:p>
    <w:sectPr w:rsidR="00666751" w:rsidRPr="008A1267" w:rsidSect="004F060F">
      <w:headerReference w:type="default" r:id="rId11"/>
      <w:footerReference w:type="even" r:id="rId12"/>
      <w:footerReference w:type="default" r:id="rId13"/>
      <w:headerReference w:type="first" r:id="rId14"/>
      <w:footerReference w:type="first" r:id="rId15"/>
      <w:footnotePr>
        <w:numRestart w:val="eachPage"/>
      </w:footnotePr>
      <w:pgSz w:w="11907" w:h="16840" w:code="9"/>
      <w:pgMar w:top="1304" w:right="1134" w:bottom="907" w:left="1418" w:header="425" w:footer="425"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63C5C4" w14:textId="77777777" w:rsidR="00C15F9F" w:rsidRDefault="00C15F9F">
      <w:r>
        <w:separator/>
      </w:r>
    </w:p>
  </w:endnote>
  <w:endnote w:type="continuationSeparator" w:id="0">
    <w:p w14:paraId="4A4D217D" w14:textId="77777777" w:rsidR="00C15F9F" w:rsidRDefault="00C15F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ms Rmn">
    <w:panose1 w:val="020206030405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B3AD4" w14:textId="77777777" w:rsidR="00FA6C81" w:rsidRDefault="00FA6C8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302CCC21" w14:textId="77777777" w:rsidR="00FA6C81" w:rsidRDefault="00FA6C81">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0387E6" w14:textId="21C48D03" w:rsidR="00FA6C81" w:rsidRPr="00994B2A" w:rsidRDefault="00FA6C81" w:rsidP="00F3034C">
    <w:pPr>
      <w:pStyle w:val="Pieddepage"/>
      <w:tabs>
        <w:tab w:val="left" w:pos="8505"/>
      </w:tabs>
      <w:rPr>
        <w:rFonts w:ascii="Arial" w:hAnsi="Arial" w:cs="Arial"/>
        <w:sz w:val="22"/>
        <w:szCs w:val="22"/>
      </w:rPr>
    </w:pPr>
    <w:r w:rsidRPr="00994B2A">
      <w:rPr>
        <w:rFonts w:ascii="Arial" w:hAnsi="Arial" w:cs="Arial"/>
        <w:sz w:val="22"/>
        <w:szCs w:val="22"/>
      </w:rPr>
      <w:t>Règlement de la consultation n°</w:t>
    </w:r>
    <w:r w:rsidRPr="00457C43">
      <w:rPr>
        <w:rFonts w:ascii="Arial" w:hAnsi="Arial" w:cs="Arial"/>
        <w:sz w:val="22"/>
        <w:szCs w:val="22"/>
      </w:rPr>
      <w:t>S2</w:t>
    </w:r>
    <w:r w:rsidR="007939BF">
      <w:rPr>
        <w:rFonts w:ascii="Arial" w:hAnsi="Arial" w:cs="Arial"/>
        <w:sz w:val="22"/>
        <w:szCs w:val="22"/>
      </w:rPr>
      <w:t>6</w:t>
    </w:r>
    <w:r w:rsidRPr="00457C43">
      <w:rPr>
        <w:rFonts w:ascii="Arial" w:hAnsi="Arial" w:cs="Arial"/>
        <w:sz w:val="22"/>
        <w:szCs w:val="22"/>
      </w:rPr>
      <w:t>T400</w:t>
    </w:r>
    <w:r w:rsidR="007939BF">
      <w:rPr>
        <w:rFonts w:ascii="Arial" w:hAnsi="Arial" w:cs="Arial"/>
        <w:sz w:val="22"/>
        <w:szCs w:val="22"/>
      </w:rPr>
      <w:t>02</w:t>
    </w:r>
    <w:r w:rsidRPr="00994B2A">
      <w:rPr>
        <w:rFonts w:ascii="Arial" w:hAnsi="Arial" w:cs="Arial"/>
        <w:sz w:val="22"/>
        <w:szCs w:val="22"/>
      </w:rPr>
      <w:tab/>
    </w:r>
    <w:r w:rsidRPr="00994B2A">
      <w:rPr>
        <w:rFonts w:ascii="Arial" w:hAnsi="Arial" w:cs="Arial"/>
        <w:sz w:val="22"/>
        <w:szCs w:val="22"/>
      </w:rPr>
      <w:tab/>
    </w:r>
    <w:r w:rsidRPr="00994B2A">
      <w:rPr>
        <w:rStyle w:val="Numrodepage"/>
        <w:rFonts w:ascii="Arial" w:hAnsi="Arial" w:cs="Arial"/>
        <w:sz w:val="22"/>
        <w:szCs w:val="22"/>
      </w:rPr>
      <w:fldChar w:fldCharType="begin"/>
    </w:r>
    <w:r w:rsidRPr="00994B2A">
      <w:rPr>
        <w:rStyle w:val="Numrodepage"/>
        <w:rFonts w:ascii="Arial" w:hAnsi="Arial" w:cs="Arial"/>
        <w:sz w:val="22"/>
        <w:szCs w:val="22"/>
      </w:rPr>
      <w:instrText xml:space="preserve"> PAGE </w:instrText>
    </w:r>
    <w:r w:rsidRPr="00994B2A">
      <w:rPr>
        <w:rStyle w:val="Numrodepage"/>
        <w:rFonts w:ascii="Arial" w:hAnsi="Arial" w:cs="Arial"/>
        <w:sz w:val="22"/>
        <w:szCs w:val="22"/>
      </w:rPr>
      <w:fldChar w:fldCharType="separate"/>
    </w:r>
    <w:r w:rsidR="00DE5E79">
      <w:rPr>
        <w:rStyle w:val="Numrodepage"/>
        <w:rFonts w:ascii="Arial" w:hAnsi="Arial" w:cs="Arial"/>
        <w:noProof/>
        <w:sz w:val="22"/>
        <w:szCs w:val="22"/>
      </w:rPr>
      <w:t>8</w:t>
    </w:r>
    <w:r w:rsidRPr="00994B2A">
      <w:rPr>
        <w:rStyle w:val="Numrodepage"/>
        <w:rFonts w:ascii="Arial" w:hAnsi="Arial" w:cs="Arial"/>
        <w:sz w:val="22"/>
        <w:szCs w:val="22"/>
      </w:rPr>
      <w:fldChar w:fldCharType="end"/>
    </w:r>
    <w:r w:rsidRPr="00994B2A">
      <w:rPr>
        <w:rStyle w:val="Numrodepage"/>
        <w:rFonts w:ascii="Arial" w:hAnsi="Arial" w:cs="Arial"/>
        <w:sz w:val="22"/>
        <w:szCs w:val="22"/>
      </w:rPr>
      <w:t>/</w:t>
    </w:r>
    <w:r w:rsidRPr="00994B2A">
      <w:rPr>
        <w:rStyle w:val="Numrodepage"/>
        <w:rFonts w:ascii="Arial" w:hAnsi="Arial" w:cs="Arial"/>
        <w:sz w:val="22"/>
        <w:szCs w:val="22"/>
      </w:rPr>
      <w:fldChar w:fldCharType="begin"/>
    </w:r>
    <w:r w:rsidRPr="00994B2A">
      <w:rPr>
        <w:rStyle w:val="Numrodepage"/>
        <w:rFonts w:ascii="Arial" w:hAnsi="Arial" w:cs="Arial"/>
        <w:sz w:val="22"/>
        <w:szCs w:val="22"/>
      </w:rPr>
      <w:instrText xml:space="preserve"> NUMPAGES </w:instrText>
    </w:r>
    <w:r w:rsidRPr="00994B2A">
      <w:rPr>
        <w:rStyle w:val="Numrodepage"/>
        <w:rFonts w:ascii="Arial" w:hAnsi="Arial" w:cs="Arial"/>
        <w:sz w:val="22"/>
        <w:szCs w:val="22"/>
      </w:rPr>
      <w:fldChar w:fldCharType="separate"/>
    </w:r>
    <w:r w:rsidR="00DE5E79">
      <w:rPr>
        <w:rStyle w:val="Numrodepage"/>
        <w:rFonts w:ascii="Arial" w:hAnsi="Arial" w:cs="Arial"/>
        <w:noProof/>
        <w:sz w:val="22"/>
        <w:szCs w:val="22"/>
      </w:rPr>
      <w:t>9</w:t>
    </w:r>
    <w:r w:rsidRPr="00994B2A">
      <w:rPr>
        <w:rStyle w:val="Numrodepage"/>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90B8D6" w14:textId="77777777" w:rsidR="00FA6C81" w:rsidRPr="00131FF3" w:rsidRDefault="00FA6C81" w:rsidP="001F6205">
    <w:pPr>
      <w:pStyle w:val="Pieddepage"/>
      <w:tabs>
        <w:tab w:val="clear" w:pos="4536"/>
        <w:tab w:val="clear" w:pos="9072"/>
        <w:tab w:val="center" w:pos="4395"/>
        <w:tab w:val="left" w:pos="8505"/>
        <w:tab w:val="right" w:pos="8789"/>
      </w:tabs>
      <w:jc w:val="right"/>
      <w:rPr>
        <w:sz w:val="18"/>
        <w:szCs w:val="18"/>
      </w:rPr>
    </w:pPr>
    <w:r>
      <w:rPr>
        <w:sz w:val="18"/>
        <w:szCs w:val="18"/>
      </w:rPr>
      <w:t>Règlement de la c</w:t>
    </w:r>
    <w:r w:rsidRPr="00DB00D6">
      <w:rPr>
        <w:sz w:val="18"/>
        <w:szCs w:val="18"/>
      </w:rPr>
      <w:t>onsultation n°</w:t>
    </w:r>
    <w:r w:rsidRPr="00E83F82">
      <w:rPr>
        <w:sz w:val="18"/>
        <w:szCs w:val="18"/>
      </w:rPr>
      <w:t>S2</w:t>
    </w:r>
    <w:r>
      <w:rPr>
        <w:sz w:val="18"/>
        <w:szCs w:val="18"/>
      </w:rPr>
      <w:t>1T40019</w:t>
    </w:r>
    <w:r>
      <w:rPr>
        <w:sz w:val="18"/>
        <w:szCs w:val="18"/>
      </w:rPr>
      <w:tab/>
    </w:r>
    <w:r w:rsidRPr="00131FF3">
      <w:rPr>
        <w:sz w:val="18"/>
        <w:szCs w:val="18"/>
      </w:rPr>
      <w:t xml:space="preserve">Page </w:t>
    </w:r>
    <w:r w:rsidRPr="00131FF3">
      <w:rPr>
        <w:rStyle w:val="Numrodepage"/>
        <w:sz w:val="18"/>
        <w:szCs w:val="18"/>
      </w:rPr>
      <w:fldChar w:fldCharType="begin"/>
    </w:r>
    <w:r w:rsidRPr="00131FF3">
      <w:rPr>
        <w:rStyle w:val="Numrodepage"/>
        <w:sz w:val="18"/>
        <w:szCs w:val="18"/>
      </w:rPr>
      <w:instrText xml:space="preserve"> PAGE </w:instrText>
    </w:r>
    <w:r w:rsidRPr="00131FF3">
      <w:rPr>
        <w:rStyle w:val="Numrodepage"/>
        <w:sz w:val="18"/>
        <w:szCs w:val="18"/>
      </w:rPr>
      <w:fldChar w:fldCharType="separate"/>
    </w:r>
    <w:r>
      <w:rPr>
        <w:rStyle w:val="Numrodepage"/>
        <w:noProof/>
        <w:sz w:val="18"/>
        <w:szCs w:val="18"/>
      </w:rPr>
      <w:t>1</w:t>
    </w:r>
    <w:r w:rsidRPr="00131FF3">
      <w:rPr>
        <w:rStyle w:val="Numrodepage"/>
        <w:sz w:val="18"/>
        <w:szCs w:val="18"/>
      </w:rPr>
      <w:fldChar w:fldCharType="end"/>
    </w:r>
    <w:r w:rsidRPr="00131FF3">
      <w:rPr>
        <w:rStyle w:val="Numrodepage"/>
        <w:sz w:val="18"/>
        <w:szCs w:val="18"/>
      </w:rPr>
      <w:t>/</w:t>
    </w:r>
    <w:r w:rsidRPr="00131FF3">
      <w:rPr>
        <w:rStyle w:val="Numrodepage"/>
        <w:sz w:val="18"/>
        <w:szCs w:val="18"/>
      </w:rPr>
      <w:fldChar w:fldCharType="begin"/>
    </w:r>
    <w:r w:rsidRPr="00131FF3">
      <w:rPr>
        <w:rStyle w:val="Numrodepage"/>
        <w:sz w:val="18"/>
        <w:szCs w:val="18"/>
      </w:rPr>
      <w:instrText xml:space="preserve"> NUMPAGES </w:instrText>
    </w:r>
    <w:r w:rsidRPr="00131FF3">
      <w:rPr>
        <w:rStyle w:val="Numrodepage"/>
        <w:sz w:val="18"/>
        <w:szCs w:val="18"/>
      </w:rPr>
      <w:fldChar w:fldCharType="separate"/>
    </w:r>
    <w:r>
      <w:rPr>
        <w:rStyle w:val="Numrodepage"/>
        <w:noProof/>
        <w:sz w:val="18"/>
        <w:szCs w:val="18"/>
      </w:rPr>
      <w:t>8</w:t>
    </w:r>
    <w:r w:rsidRPr="00131FF3">
      <w:rPr>
        <w:rStyle w:val="Numrodepage"/>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C8CCAE6" w14:textId="77777777" w:rsidR="00C15F9F" w:rsidRDefault="00C15F9F">
      <w:pPr>
        <w:pStyle w:val="Pieddepage"/>
      </w:pPr>
    </w:p>
  </w:footnote>
  <w:footnote w:type="continuationSeparator" w:id="0">
    <w:p w14:paraId="222D24CE" w14:textId="77777777" w:rsidR="00C15F9F" w:rsidRDefault="00C15F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7D6592" w14:textId="77777777" w:rsidR="00FA6C81" w:rsidRDefault="00FA6C81">
    <w:pPr>
      <w:pStyle w:val="En-tte"/>
      <w:tabs>
        <w:tab w:val="clear" w:pos="9072"/>
        <w:tab w:val="right" w:pos="8931"/>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D75901" w14:textId="77777777" w:rsidR="00FA6C81" w:rsidRDefault="00FA6C81" w:rsidP="001D378D">
    <w:pPr>
      <w:pStyle w:val="En-tte"/>
      <w:ind w:left="-113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919CA2DA"/>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004E5202"/>
    <w:multiLevelType w:val="hybridMultilevel"/>
    <w:tmpl w:val="9D6CDFD8"/>
    <w:lvl w:ilvl="0" w:tplc="FFFFFFFF">
      <w:start w:val="1"/>
      <w:numFmt w:val="bullet"/>
      <w:pStyle w:val="Listepuces5"/>
      <w:lvlText w:val=""/>
      <w:lvlJc w:val="left"/>
      <w:pPr>
        <w:tabs>
          <w:tab w:val="num" w:pos="2705"/>
        </w:tabs>
        <w:ind w:left="2705" w:hanging="360"/>
      </w:pPr>
      <w:rPr>
        <w:rFonts w:ascii="Symbol" w:hAnsi="Symbol" w:hint="default"/>
      </w:rPr>
    </w:lvl>
    <w:lvl w:ilvl="1" w:tplc="6D64F000">
      <w:start w:val="1"/>
      <w:numFmt w:val="bullet"/>
      <w:lvlText w:val=""/>
      <w:lvlJc w:val="left"/>
      <w:pPr>
        <w:tabs>
          <w:tab w:val="num" w:pos="1244"/>
        </w:tabs>
        <w:ind w:left="1244" w:firstLine="196"/>
      </w:pPr>
      <w:rPr>
        <w:rFonts w:ascii="Symbol" w:hAnsi="Symbol"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05BA538A"/>
    <w:multiLevelType w:val="hybridMultilevel"/>
    <w:tmpl w:val="71F0740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FFE3A31"/>
    <w:multiLevelType w:val="hybridMultilevel"/>
    <w:tmpl w:val="664E303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1F6E037B"/>
    <w:multiLevelType w:val="hybridMultilevel"/>
    <w:tmpl w:val="43E04FC2"/>
    <w:lvl w:ilvl="0" w:tplc="7C04141A">
      <w:start w:val="1"/>
      <w:numFmt w:val="bullet"/>
      <w:lvlText w:val="-"/>
      <w:lvlJc w:val="left"/>
      <w:pPr>
        <w:tabs>
          <w:tab w:val="num" w:pos="1134"/>
        </w:tabs>
        <w:ind w:left="1134" w:hanging="283"/>
      </w:pPr>
      <w:rPr>
        <w:rFonts w:ascii="Times New Roman" w:eastAsia="Times New Roman" w:hAnsi="Times New Roman" w:cs="Times New Roman" w:hint="default"/>
      </w:rPr>
    </w:lvl>
    <w:lvl w:ilvl="1" w:tplc="040C0003">
      <w:start w:val="1"/>
      <w:numFmt w:val="bullet"/>
      <w:lvlText w:val="o"/>
      <w:lvlJc w:val="left"/>
      <w:pPr>
        <w:tabs>
          <w:tab w:val="num" w:pos="2120"/>
        </w:tabs>
        <w:ind w:left="2120" w:hanging="360"/>
      </w:pPr>
      <w:rPr>
        <w:rFonts w:ascii="Courier New" w:hAnsi="Courier New" w:cs="Courier New" w:hint="default"/>
      </w:rPr>
    </w:lvl>
    <w:lvl w:ilvl="2" w:tplc="040C0005">
      <w:start w:val="1"/>
      <w:numFmt w:val="bullet"/>
      <w:lvlText w:val=""/>
      <w:lvlJc w:val="left"/>
      <w:pPr>
        <w:tabs>
          <w:tab w:val="num" w:pos="2840"/>
        </w:tabs>
        <w:ind w:left="2840" w:hanging="360"/>
      </w:pPr>
      <w:rPr>
        <w:rFonts w:ascii="Wingdings" w:hAnsi="Wingdings" w:hint="default"/>
      </w:rPr>
    </w:lvl>
    <w:lvl w:ilvl="3" w:tplc="040C0001">
      <w:start w:val="1"/>
      <w:numFmt w:val="bullet"/>
      <w:lvlText w:val=""/>
      <w:lvlJc w:val="left"/>
      <w:pPr>
        <w:tabs>
          <w:tab w:val="num" w:pos="3560"/>
        </w:tabs>
        <w:ind w:left="3560" w:hanging="360"/>
      </w:pPr>
      <w:rPr>
        <w:rFonts w:ascii="Symbol" w:hAnsi="Symbol" w:hint="default"/>
      </w:rPr>
    </w:lvl>
    <w:lvl w:ilvl="4" w:tplc="040C0003">
      <w:start w:val="1"/>
      <w:numFmt w:val="bullet"/>
      <w:lvlText w:val="o"/>
      <w:lvlJc w:val="left"/>
      <w:pPr>
        <w:tabs>
          <w:tab w:val="num" w:pos="4280"/>
        </w:tabs>
        <w:ind w:left="4280" w:hanging="360"/>
      </w:pPr>
      <w:rPr>
        <w:rFonts w:ascii="Courier New" w:hAnsi="Courier New" w:cs="Courier New" w:hint="default"/>
      </w:rPr>
    </w:lvl>
    <w:lvl w:ilvl="5" w:tplc="040C0005">
      <w:start w:val="1"/>
      <w:numFmt w:val="bullet"/>
      <w:lvlText w:val=""/>
      <w:lvlJc w:val="left"/>
      <w:pPr>
        <w:tabs>
          <w:tab w:val="num" w:pos="5000"/>
        </w:tabs>
        <w:ind w:left="5000" w:hanging="360"/>
      </w:pPr>
      <w:rPr>
        <w:rFonts w:ascii="Wingdings" w:hAnsi="Wingdings" w:hint="default"/>
      </w:rPr>
    </w:lvl>
    <w:lvl w:ilvl="6" w:tplc="040C0001">
      <w:start w:val="1"/>
      <w:numFmt w:val="bullet"/>
      <w:lvlText w:val=""/>
      <w:lvlJc w:val="left"/>
      <w:pPr>
        <w:tabs>
          <w:tab w:val="num" w:pos="5720"/>
        </w:tabs>
        <w:ind w:left="5720" w:hanging="360"/>
      </w:pPr>
      <w:rPr>
        <w:rFonts w:ascii="Symbol" w:hAnsi="Symbol" w:hint="default"/>
      </w:rPr>
    </w:lvl>
    <w:lvl w:ilvl="7" w:tplc="040C0003">
      <w:start w:val="1"/>
      <w:numFmt w:val="bullet"/>
      <w:lvlText w:val="o"/>
      <w:lvlJc w:val="left"/>
      <w:pPr>
        <w:tabs>
          <w:tab w:val="num" w:pos="6440"/>
        </w:tabs>
        <w:ind w:left="6440" w:hanging="360"/>
      </w:pPr>
      <w:rPr>
        <w:rFonts w:ascii="Courier New" w:hAnsi="Courier New" w:cs="Courier New" w:hint="default"/>
      </w:rPr>
    </w:lvl>
    <w:lvl w:ilvl="8" w:tplc="040C0005">
      <w:start w:val="1"/>
      <w:numFmt w:val="bullet"/>
      <w:lvlText w:val=""/>
      <w:lvlJc w:val="left"/>
      <w:pPr>
        <w:tabs>
          <w:tab w:val="num" w:pos="7160"/>
        </w:tabs>
        <w:ind w:left="7160" w:hanging="360"/>
      </w:pPr>
      <w:rPr>
        <w:rFonts w:ascii="Wingdings" w:hAnsi="Wingdings" w:hint="default"/>
      </w:rPr>
    </w:lvl>
  </w:abstractNum>
  <w:abstractNum w:abstractNumId="5" w15:restartNumberingAfterBreak="0">
    <w:nsid w:val="241D251D"/>
    <w:multiLevelType w:val="hybridMultilevel"/>
    <w:tmpl w:val="2F0AE59A"/>
    <w:lvl w:ilvl="0" w:tplc="DB8C2012">
      <w:start w:val="1"/>
      <w:numFmt w:val="bullet"/>
      <w:pStyle w:val="Liste4"/>
      <w:lvlText w:val=""/>
      <w:lvlJc w:val="left"/>
      <w:pPr>
        <w:tabs>
          <w:tab w:val="num" w:pos="2345"/>
        </w:tabs>
        <w:ind w:left="2345" w:hanging="360"/>
      </w:pPr>
      <w:rPr>
        <w:rFonts w:ascii="Symbol" w:hAnsi="Symbol" w:hint="default"/>
      </w:rPr>
    </w:lvl>
    <w:lvl w:ilvl="1" w:tplc="98048036" w:tentative="1">
      <w:start w:val="1"/>
      <w:numFmt w:val="bullet"/>
      <w:lvlText w:val="o"/>
      <w:lvlJc w:val="left"/>
      <w:pPr>
        <w:tabs>
          <w:tab w:val="num" w:pos="2291"/>
        </w:tabs>
        <w:ind w:left="2291" w:hanging="360"/>
      </w:pPr>
      <w:rPr>
        <w:rFonts w:ascii="Courier New" w:hAnsi="Courier New" w:hint="default"/>
      </w:rPr>
    </w:lvl>
    <w:lvl w:ilvl="2" w:tplc="2528F248" w:tentative="1">
      <w:start w:val="1"/>
      <w:numFmt w:val="bullet"/>
      <w:lvlText w:val=""/>
      <w:lvlJc w:val="left"/>
      <w:pPr>
        <w:tabs>
          <w:tab w:val="num" w:pos="3011"/>
        </w:tabs>
        <w:ind w:left="3011" w:hanging="360"/>
      </w:pPr>
      <w:rPr>
        <w:rFonts w:ascii="Wingdings" w:hAnsi="Wingdings" w:hint="default"/>
      </w:rPr>
    </w:lvl>
    <w:lvl w:ilvl="3" w:tplc="4DE84092" w:tentative="1">
      <w:start w:val="1"/>
      <w:numFmt w:val="bullet"/>
      <w:lvlText w:val=""/>
      <w:lvlJc w:val="left"/>
      <w:pPr>
        <w:tabs>
          <w:tab w:val="num" w:pos="3731"/>
        </w:tabs>
        <w:ind w:left="3731" w:hanging="360"/>
      </w:pPr>
      <w:rPr>
        <w:rFonts w:ascii="Symbol" w:hAnsi="Symbol" w:hint="default"/>
      </w:rPr>
    </w:lvl>
    <w:lvl w:ilvl="4" w:tplc="6EA66C52" w:tentative="1">
      <w:start w:val="1"/>
      <w:numFmt w:val="bullet"/>
      <w:lvlText w:val="o"/>
      <w:lvlJc w:val="left"/>
      <w:pPr>
        <w:tabs>
          <w:tab w:val="num" w:pos="4451"/>
        </w:tabs>
        <w:ind w:left="4451" w:hanging="360"/>
      </w:pPr>
      <w:rPr>
        <w:rFonts w:ascii="Courier New" w:hAnsi="Courier New" w:hint="default"/>
      </w:rPr>
    </w:lvl>
    <w:lvl w:ilvl="5" w:tplc="E6DE706E" w:tentative="1">
      <w:start w:val="1"/>
      <w:numFmt w:val="bullet"/>
      <w:lvlText w:val=""/>
      <w:lvlJc w:val="left"/>
      <w:pPr>
        <w:tabs>
          <w:tab w:val="num" w:pos="5171"/>
        </w:tabs>
        <w:ind w:left="5171" w:hanging="360"/>
      </w:pPr>
      <w:rPr>
        <w:rFonts w:ascii="Wingdings" w:hAnsi="Wingdings" w:hint="default"/>
      </w:rPr>
    </w:lvl>
    <w:lvl w:ilvl="6" w:tplc="AB58C0F6" w:tentative="1">
      <w:start w:val="1"/>
      <w:numFmt w:val="bullet"/>
      <w:lvlText w:val=""/>
      <w:lvlJc w:val="left"/>
      <w:pPr>
        <w:tabs>
          <w:tab w:val="num" w:pos="5891"/>
        </w:tabs>
        <w:ind w:left="5891" w:hanging="360"/>
      </w:pPr>
      <w:rPr>
        <w:rFonts w:ascii="Symbol" w:hAnsi="Symbol" w:hint="default"/>
      </w:rPr>
    </w:lvl>
    <w:lvl w:ilvl="7" w:tplc="412201C4" w:tentative="1">
      <w:start w:val="1"/>
      <w:numFmt w:val="bullet"/>
      <w:lvlText w:val="o"/>
      <w:lvlJc w:val="left"/>
      <w:pPr>
        <w:tabs>
          <w:tab w:val="num" w:pos="6611"/>
        </w:tabs>
        <w:ind w:left="6611" w:hanging="360"/>
      </w:pPr>
      <w:rPr>
        <w:rFonts w:ascii="Courier New" w:hAnsi="Courier New" w:hint="default"/>
      </w:rPr>
    </w:lvl>
    <w:lvl w:ilvl="8" w:tplc="F7424312" w:tentative="1">
      <w:start w:val="1"/>
      <w:numFmt w:val="bullet"/>
      <w:lvlText w:val=""/>
      <w:lvlJc w:val="left"/>
      <w:pPr>
        <w:tabs>
          <w:tab w:val="num" w:pos="7331"/>
        </w:tabs>
        <w:ind w:left="7331" w:hanging="360"/>
      </w:pPr>
      <w:rPr>
        <w:rFonts w:ascii="Wingdings" w:hAnsi="Wingdings" w:hint="default"/>
      </w:rPr>
    </w:lvl>
  </w:abstractNum>
  <w:abstractNum w:abstractNumId="6" w15:restartNumberingAfterBreak="0">
    <w:nsid w:val="30D06164"/>
    <w:multiLevelType w:val="hybridMultilevel"/>
    <w:tmpl w:val="2770645A"/>
    <w:lvl w:ilvl="0" w:tplc="A9A0E158">
      <w:start w:val="13"/>
      <w:numFmt w:val="bullet"/>
      <w:lvlText w:val="-"/>
      <w:lvlJc w:val="left"/>
      <w:pPr>
        <w:tabs>
          <w:tab w:val="num" w:pos="1353"/>
        </w:tabs>
        <w:ind w:left="1353" w:hanging="360"/>
      </w:pPr>
      <w:rPr>
        <w:rFonts w:ascii="Times New Roman" w:eastAsia="Times New Roman" w:hAnsi="Times New Roman" w:cs="Times New Roman" w:hint="default"/>
      </w:rPr>
    </w:lvl>
    <w:lvl w:ilvl="1" w:tplc="040C0003" w:tentative="1">
      <w:start w:val="1"/>
      <w:numFmt w:val="bullet"/>
      <w:lvlText w:val="o"/>
      <w:lvlJc w:val="left"/>
      <w:pPr>
        <w:tabs>
          <w:tab w:val="num" w:pos="2007"/>
        </w:tabs>
        <w:ind w:left="2007" w:hanging="360"/>
      </w:pPr>
      <w:rPr>
        <w:rFonts w:ascii="Courier New" w:hAnsi="Courier New" w:cs="Courier New" w:hint="default"/>
      </w:rPr>
    </w:lvl>
    <w:lvl w:ilvl="2" w:tplc="040C0005" w:tentative="1">
      <w:start w:val="1"/>
      <w:numFmt w:val="bullet"/>
      <w:lvlText w:val=""/>
      <w:lvlJc w:val="left"/>
      <w:pPr>
        <w:tabs>
          <w:tab w:val="num" w:pos="2727"/>
        </w:tabs>
        <w:ind w:left="2727" w:hanging="360"/>
      </w:pPr>
      <w:rPr>
        <w:rFonts w:ascii="Wingdings" w:hAnsi="Wingdings" w:hint="default"/>
      </w:rPr>
    </w:lvl>
    <w:lvl w:ilvl="3" w:tplc="040C0001" w:tentative="1">
      <w:start w:val="1"/>
      <w:numFmt w:val="bullet"/>
      <w:lvlText w:val=""/>
      <w:lvlJc w:val="left"/>
      <w:pPr>
        <w:tabs>
          <w:tab w:val="num" w:pos="3447"/>
        </w:tabs>
        <w:ind w:left="3447" w:hanging="360"/>
      </w:pPr>
      <w:rPr>
        <w:rFonts w:ascii="Symbol" w:hAnsi="Symbol" w:hint="default"/>
      </w:rPr>
    </w:lvl>
    <w:lvl w:ilvl="4" w:tplc="040C0003" w:tentative="1">
      <w:start w:val="1"/>
      <w:numFmt w:val="bullet"/>
      <w:lvlText w:val="o"/>
      <w:lvlJc w:val="left"/>
      <w:pPr>
        <w:tabs>
          <w:tab w:val="num" w:pos="4167"/>
        </w:tabs>
        <w:ind w:left="4167" w:hanging="360"/>
      </w:pPr>
      <w:rPr>
        <w:rFonts w:ascii="Courier New" w:hAnsi="Courier New" w:cs="Courier New" w:hint="default"/>
      </w:rPr>
    </w:lvl>
    <w:lvl w:ilvl="5" w:tplc="040C0005" w:tentative="1">
      <w:start w:val="1"/>
      <w:numFmt w:val="bullet"/>
      <w:lvlText w:val=""/>
      <w:lvlJc w:val="left"/>
      <w:pPr>
        <w:tabs>
          <w:tab w:val="num" w:pos="4887"/>
        </w:tabs>
        <w:ind w:left="4887" w:hanging="360"/>
      </w:pPr>
      <w:rPr>
        <w:rFonts w:ascii="Wingdings" w:hAnsi="Wingdings" w:hint="default"/>
      </w:rPr>
    </w:lvl>
    <w:lvl w:ilvl="6" w:tplc="040C0001" w:tentative="1">
      <w:start w:val="1"/>
      <w:numFmt w:val="bullet"/>
      <w:lvlText w:val=""/>
      <w:lvlJc w:val="left"/>
      <w:pPr>
        <w:tabs>
          <w:tab w:val="num" w:pos="5607"/>
        </w:tabs>
        <w:ind w:left="5607" w:hanging="360"/>
      </w:pPr>
      <w:rPr>
        <w:rFonts w:ascii="Symbol" w:hAnsi="Symbol" w:hint="default"/>
      </w:rPr>
    </w:lvl>
    <w:lvl w:ilvl="7" w:tplc="040C0003" w:tentative="1">
      <w:start w:val="1"/>
      <w:numFmt w:val="bullet"/>
      <w:lvlText w:val="o"/>
      <w:lvlJc w:val="left"/>
      <w:pPr>
        <w:tabs>
          <w:tab w:val="num" w:pos="6327"/>
        </w:tabs>
        <w:ind w:left="6327" w:hanging="360"/>
      </w:pPr>
      <w:rPr>
        <w:rFonts w:ascii="Courier New" w:hAnsi="Courier New" w:cs="Courier New" w:hint="default"/>
      </w:rPr>
    </w:lvl>
    <w:lvl w:ilvl="8" w:tplc="040C0005" w:tentative="1">
      <w:start w:val="1"/>
      <w:numFmt w:val="bullet"/>
      <w:lvlText w:val=""/>
      <w:lvlJc w:val="left"/>
      <w:pPr>
        <w:tabs>
          <w:tab w:val="num" w:pos="7047"/>
        </w:tabs>
        <w:ind w:left="7047" w:hanging="360"/>
      </w:pPr>
      <w:rPr>
        <w:rFonts w:ascii="Wingdings" w:hAnsi="Wingdings" w:hint="default"/>
      </w:rPr>
    </w:lvl>
  </w:abstractNum>
  <w:abstractNum w:abstractNumId="7" w15:restartNumberingAfterBreak="0">
    <w:nsid w:val="350304EC"/>
    <w:multiLevelType w:val="multilevel"/>
    <w:tmpl w:val="FA90FF70"/>
    <w:lvl w:ilvl="0">
      <w:start w:val="1"/>
      <w:numFmt w:val="decimal"/>
      <w:pStyle w:val="Titre1"/>
      <w:lvlText w:val="%1"/>
      <w:lvlJc w:val="left"/>
      <w:pPr>
        <w:tabs>
          <w:tab w:val="num" w:pos="432"/>
        </w:tabs>
        <w:ind w:left="432" w:hanging="432"/>
      </w:pPr>
      <w:rPr>
        <w:rFonts w:hint="default"/>
      </w:rPr>
    </w:lvl>
    <w:lvl w:ilvl="1">
      <w:start w:val="1"/>
      <w:numFmt w:val="decimal"/>
      <w:pStyle w:val="Titre2"/>
      <w:lvlText w:val="%1.%2."/>
      <w:lvlJc w:val="left"/>
      <w:pPr>
        <w:tabs>
          <w:tab w:val="num" w:pos="1569"/>
        </w:tabs>
        <w:ind w:left="1569" w:hanging="576"/>
      </w:pPr>
      <w:rPr>
        <w:rFonts w:ascii="Arial" w:hAnsi="Arial" w:cs="Arial" w:hint="default"/>
        <w:b/>
        <w:i w:val="0"/>
        <w:color w:val="auto"/>
        <w:sz w:val="22"/>
        <w:u w:val="none"/>
      </w:rPr>
    </w:lvl>
    <w:lvl w:ilvl="2">
      <w:start w:val="1"/>
      <w:numFmt w:val="bullet"/>
      <w:pStyle w:val="Titre3"/>
      <w:lvlText w:val=""/>
      <w:lvlJc w:val="left"/>
      <w:pPr>
        <w:tabs>
          <w:tab w:val="num" w:pos="862"/>
        </w:tabs>
        <w:ind w:left="862" w:hanging="720"/>
      </w:pPr>
      <w:rPr>
        <w:rFonts w:ascii="Wingdings" w:hAnsi="Wingdings" w:hint="default"/>
        <w:color w:val="auto"/>
      </w:rPr>
    </w:lvl>
    <w:lvl w:ilvl="3">
      <w:start w:val="1"/>
      <w:numFmt w:val="decimal"/>
      <w:pStyle w:val="Titre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4C4A7915"/>
    <w:multiLevelType w:val="singleLevel"/>
    <w:tmpl w:val="3086EB46"/>
    <w:lvl w:ilvl="0">
      <w:start w:val="1"/>
      <w:numFmt w:val="bullet"/>
      <w:pStyle w:val="Puce1"/>
      <w:lvlText w:val="-"/>
      <w:lvlJc w:val="left"/>
      <w:pPr>
        <w:tabs>
          <w:tab w:val="num" w:pos="1494"/>
        </w:tabs>
        <w:ind w:left="1494" w:hanging="360"/>
      </w:pPr>
      <w:rPr>
        <w:rFonts w:hint="default"/>
        <w:b/>
      </w:rPr>
    </w:lvl>
  </w:abstractNum>
  <w:abstractNum w:abstractNumId="9" w15:restartNumberingAfterBreak="0">
    <w:nsid w:val="50657171"/>
    <w:multiLevelType w:val="hybridMultilevel"/>
    <w:tmpl w:val="6A9ECE96"/>
    <w:lvl w:ilvl="0" w:tplc="7FC88A58">
      <w:start w:val="2"/>
      <w:numFmt w:val="bullet"/>
      <w:pStyle w:val="Listepuces1"/>
      <w:lvlText w:val=""/>
      <w:lvlJc w:val="left"/>
      <w:pPr>
        <w:tabs>
          <w:tab w:val="num" w:pos="567"/>
        </w:tabs>
        <w:ind w:left="567" w:hanging="567"/>
      </w:pPr>
      <w:rPr>
        <w:rFonts w:ascii="Symbol" w:hAnsi="Symbol" w:hint="default"/>
      </w:rPr>
    </w:lvl>
    <w:lvl w:ilvl="1" w:tplc="CFCC50C4" w:tentative="1">
      <w:start w:val="1"/>
      <w:numFmt w:val="bullet"/>
      <w:lvlText w:val="o"/>
      <w:lvlJc w:val="left"/>
      <w:pPr>
        <w:tabs>
          <w:tab w:val="num" w:pos="1440"/>
        </w:tabs>
        <w:ind w:left="1440" w:hanging="360"/>
      </w:pPr>
      <w:rPr>
        <w:rFonts w:ascii="Courier New" w:hAnsi="Courier New" w:hint="default"/>
      </w:rPr>
    </w:lvl>
    <w:lvl w:ilvl="2" w:tplc="C7D61620" w:tentative="1">
      <w:start w:val="1"/>
      <w:numFmt w:val="bullet"/>
      <w:lvlText w:val=""/>
      <w:lvlJc w:val="left"/>
      <w:pPr>
        <w:tabs>
          <w:tab w:val="num" w:pos="2160"/>
        </w:tabs>
        <w:ind w:left="2160" w:hanging="360"/>
      </w:pPr>
      <w:rPr>
        <w:rFonts w:ascii="Wingdings" w:hAnsi="Wingdings" w:hint="default"/>
      </w:rPr>
    </w:lvl>
    <w:lvl w:ilvl="3" w:tplc="30769956" w:tentative="1">
      <w:start w:val="1"/>
      <w:numFmt w:val="bullet"/>
      <w:lvlText w:val=""/>
      <w:lvlJc w:val="left"/>
      <w:pPr>
        <w:tabs>
          <w:tab w:val="num" w:pos="2880"/>
        </w:tabs>
        <w:ind w:left="2880" w:hanging="360"/>
      </w:pPr>
      <w:rPr>
        <w:rFonts w:ascii="Symbol" w:hAnsi="Symbol" w:hint="default"/>
      </w:rPr>
    </w:lvl>
    <w:lvl w:ilvl="4" w:tplc="F6886CB6" w:tentative="1">
      <w:start w:val="1"/>
      <w:numFmt w:val="bullet"/>
      <w:lvlText w:val="o"/>
      <w:lvlJc w:val="left"/>
      <w:pPr>
        <w:tabs>
          <w:tab w:val="num" w:pos="3600"/>
        </w:tabs>
        <w:ind w:left="3600" w:hanging="360"/>
      </w:pPr>
      <w:rPr>
        <w:rFonts w:ascii="Courier New" w:hAnsi="Courier New" w:hint="default"/>
      </w:rPr>
    </w:lvl>
    <w:lvl w:ilvl="5" w:tplc="0D561C22" w:tentative="1">
      <w:start w:val="1"/>
      <w:numFmt w:val="bullet"/>
      <w:lvlText w:val=""/>
      <w:lvlJc w:val="left"/>
      <w:pPr>
        <w:tabs>
          <w:tab w:val="num" w:pos="4320"/>
        </w:tabs>
        <w:ind w:left="4320" w:hanging="360"/>
      </w:pPr>
      <w:rPr>
        <w:rFonts w:ascii="Wingdings" w:hAnsi="Wingdings" w:hint="default"/>
      </w:rPr>
    </w:lvl>
    <w:lvl w:ilvl="6" w:tplc="8C66992A" w:tentative="1">
      <w:start w:val="1"/>
      <w:numFmt w:val="bullet"/>
      <w:lvlText w:val=""/>
      <w:lvlJc w:val="left"/>
      <w:pPr>
        <w:tabs>
          <w:tab w:val="num" w:pos="5040"/>
        </w:tabs>
        <w:ind w:left="5040" w:hanging="360"/>
      </w:pPr>
      <w:rPr>
        <w:rFonts w:ascii="Symbol" w:hAnsi="Symbol" w:hint="default"/>
      </w:rPr>
    </w:lvl>
    <w:lvl w:ilvl="7" w:tplc="7E6EE522" w:tentative="1">
      <w:start w:val="1"/>
      <w:numFmt w:val="bullet"/>
      <w:lvlText w:val="o"/>
      <w:lvlJc w:val="left"/>
      <w:pPr>
        <w:tabs>
          <w:tab w:val="num" w:pos="5760"/>
        </w:tabs>
        <w:ind w:left="5760" w:hanging="360"/>
      </w:pPr>
      <w:rPr>
        <w:rFonts w:ascii="Courier New" w:hAnsi="Courier New" w:hint="default"/>
      </w:rPr>
    </w:lvl>
    <w:lvl w:ilvl="8" w:tplc="00004766"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94C0BFB"/>
    <w:multiLevelType w:val="hybridMultilevel"/>
    <w:tmpl w:val="361AE8C8"/>
    <w:lvl w:ilvl="0" w:tplc="040C0005">
      <w:start w:val="1"/>
      <w:numFmt w:val="bullet"/>
      <w:lvlText w:val=""/>
      <w:lvlJc w:val="left"/>
      <w:pPr>
        <w:ind w:left="720" w:hanging="360"/>
      </w:pPr>
      <w:rPr>
        <w:rFonts w:ascii="Wingdings" w:hAnsi="Wingdings" w:hint="default"/>
      </w:rPr>
    </w:lvl>
    <w:lvl w:ilvl="1" w:tplc="EC2C0520">
      <w:start w:val="2"/>
      <w:numFmt w:val="bullet"/>
      <w:lvlText w:val="-"/>
      <w:lvlJc w:val="left"/>
      <w:pPr>
        <w:ind w:left="1440" w:hanging="360"/>
      </w:pPr>
      <w:rPr>
        <w:rFonts w:ascii="Times New (W1)" w:eastAsia="Times New Roman" w:hAnsi="Times New (W1)" w:cs="Times New (W1)"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60A44042"/>
    <w:multiLevelType w:val="hybridMultilevel"/>
    <w:tmpl w:val="EFD6A39A"/>
    <w:lvl w:ilvl="0" w:tplc="3FCC0170">
      <w:start w:val="2"/>
      <w:numFmt w:val="bullet"/>
      <w:lvlText w:val="-"/>
      <w:lvlJc w:val="left"/>
      <w:pPr>
        <w:ind w:left="1287" w:hanging="360"/>
      </w:pPr>
      <w:rPr>
        <w:rFonts w:ascii="Arial" w:eastAsia="Times New Roman" w:hAnsi="Arial" w:cs="Arial"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12" w15:restartNumberingAfterBreak="0">
    <w:nsid w:val="6121011D"/>
    <w:multiLevelType w:val="hybridMultilevel"/>
    <w:tmpl w:val="CD4C80F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1F118F3"/>
    <w:multiLevelType w:val="hybridMultilevel"/>
    <w:tmpl w:val="5A5CD0EA"/>
    <w:lvl w:ilvl="0" w:tplc="1B340BF8">
      <w:start w:val="1"/>
      <w:numFmt w:val="decimal"/>
      <w:lvlText w:val="%1-"/>
      <w:lvlJc w:val="left"/>
      <w:pPr>
        <w:ind w:left="927" w:hanging="360"/>
      </w:pPr>
      <w:rPr>
        <w:rFonts w:ascii="Times New Roman" w:hAnsi="Times New Roman" w:cs="Times New Roman" w:hint="default"/>
        <w:b/>
        <w:color w:val="auto"/>
      </w:rPr>
    </w:lvl>
    <w:lvl w:ilvl="1" w:tplc="040C0019" w:tentative="1">
      <w:start w:val="1"/>
      <w:numFmt w:val="lowerLetter"/>
      <w:lvlText w:val="%2."/>
      <w:lvlJc w:val="left"/>
      <w:pPr>
        <w:ind w:left="1647" w:hanging="360"/>
      </w:pPr>
    </w:lvl>
    <w:lvl w:ilvl="2" w:tplc="040C001B" w:tentative="1">
      <w:start w:val="1"/>
      <w:numFmt w:val="lowerRoman"/>
      <w:lvlText w:val="%3."/>
      <w:lvlJc w:val="right"/>
      <w:pPr>
        <w:ind w:left="2367" w:hanging="180"/>
      </w:pPr>
    </w:lvl>
    <w:lvl w:ilvl="3" w:tplc="040C000F" w:tentative="1">
      <w:start w:val="1"/>
      <w:numFmt w:val="decimal"/>
      <w:lvlText w:val="%4."/>
      <w:lvlJc w:val="left"/>
      <w:pPr>
        <w:ind w:left="3087" w:hanging="360"/>
      </w:pPr>
    </w:lvl>
    <w:lvl w:ilvl="4" w:tplc="040C0019" w:tentative="1">
      <w:start w:val="1"/>
      <w:numFmt w:val="lowerLetter"/>
      <w:lvlText w:val="%5."/>
      <w:lvlJc w:val="left"/>
      <w:pPr>
        <w:ind w:left="3807" w:hanging="360"/>
      </w:pPr>
    </w:lvl>
    <w:lvl w:ilvl="5" w:tplc="040C001B" w:tentative="1">
      <w:start w:val="1"/>
      <w:numFmt w:val="lowerRoman"/>
      <w:lvlText w:val="%6."/>
      <w:lvlJc w:val="right"/>
      <w:pPr>
        <w:ind w:left="4527" w:hanging="180"/>
      </w:pPr>
    </w:lvl>
    <w:lvl w:ilvl="6" w:tplc="040C000F" w:tentative="1">
      <w:start w:val="1"/>
      <w:numFmt w:val="decimal"/>
      <w:lvlText w:val="%7."/>
      <w:lvlJc w:val="left"/>
      <w:pPr>
        <w:ind w:left="5247" w:hanging="360"/>
      </w:pPr>
    </w:lvl>
    <w:lvl w:ilvl="7" w:tplc="040C0019" w:tentative="1">
      <w:start w:val="1"/>
      <w:numFmt w:val="lowerLetter"/>
      <w:lvlText w:val="%8."/>
      <w:lvlJc w:val="left"/>
      <w:pPr>
        <w:ind w:left="5967" w:hanging="360"/>
      </w:pPr>
    </w:lvl>
    <w:lvl w:ilvl="8" w:tplc="040C001B" w:tentative="1">
      <w:start w:val="1"/>
      <w:numFmt w:val="lowerRoman"/>
      <w:lvlText w:val="%9."/>
      <w:lvlJc w:val="right"/>
      <w:pPr>
        <w:ind w:left="6687" w:hanging="180"/>
      </w:pPr>
    </w:lvl>
  </w:abstractNum>
  <w:abstractNum w:abstractNumId="14" w15:restartNumberingAfterBreak="0">
    <w:nsid w:val="674221AD"/>
    <w:multiLevelType w:val="hybridMultilevel"/>
    <w:tmpl w:val="2AF0C2C0"/>
    <w:lvl w:ilvl="0" w:tplc="040C0001">
      <w:start w:val="1"/>
      <w:numFmt w:val="bullet"/>
      <w:lvlText w:val=""/>
      <w:lvlJc w:val="left"/>
      <w:pPr>
        <w:ind w:left="1344" w:hanging="360"/>
      </w:pPr>
      <w:rPr>
        <w:rFonts w:ascii="Symbol" w:hAnsi="Symbol" w:hint="default"/>
      </w:rPr>
    </w:lvl>
    <w:lvl w:ilvl="1" w:tplc="040C0003">
      <w:start w:val="1"/>
      <w:numFmt w:val="bullet"/>
      <w:lvlText w:val="o"/>
      <w:lvlJc w:val="left"/>
      <w:pPr>
        <w:ind w:left="2064" w:hanging="360"/>
      </w:pPr>
      <w:rPr>
        <w:rFonts w:ascii="Courier New" w:hAnsi="Courier New" w:cs="Courier New" w:hint="default"/>
      </w:rPr>
    </w:lvl>
    <w:lvl w:ilvl="2" w:tplc="040C0005">
      <w:start w:val="1"/>
      <w:numFmt w:val="bullet"/>
      <w:lvlText w:val=""/>
      <w:lvlJc w:val="left"/>
      <w:pPr>
        <w:ind w:left="2784" w:hanging="360"/>
      </w:pPr>
      <w:rPr>
        <w:rFonts w:ascii="Wingdings" w:hAnsi="Wingdings" w:hint="default"/>
      </w:rPr>
    </w:lvl>
    <w:lvl w:ilvl="3" w:tplc="040C0001">
      <w:start w:val="1"/>
      <w:numFmt w:val="bullet"/>
      <w:lvlText w:val=""/>
      <w:lvlJc w:val="left"/>
      <w:pPr>
        <w:ind w:left="3504" w:hanging="360"/>
      </w:pPr>
      <w:rPr>
        <w:rFonts w:ascii="Symbol" w:hAnsi="Symbol" w:hint="default"/>
      </w:rPr>
    </w:lvl>
    <w:lvl w:ilvl="4" w:tplc="040C0003">
      <w:start w:val="1"/>
      <w:numFmt w:val="bullet"/>
      <w:lvlText w:val="o"/>
      <w:lvlJc w:val="left"/>
      <w:pPr>
        <w:ind w:left="4224" w:hanging="360"/>
      </w:pPr>
      <w:rPr>
        <w:rFonts w:ascii="Courier New" w:hAnsi="Courier New" w:cs="Courier New" w:hint="default"/>
      </w:rPr>
    </w:lvl>
    <w:lvl w:ilvl="5" w:tplc="040C0005">
      <w:start w:val="1"/>
      <w:numFmt w:val="bullet"/>
      <w:lvlText w:val=""/>
      <w:lvlJc w:val="left"/>
      <w:pPr>
        <w:ind w:left="4944" w:hanging="360"/>
      </w:pPr>
      <w:rPr>
        <w:rFonts w:ascii="Wingdings" w:hAnsi="Wingdings" w:hint="default"/>
      </w:rPr>
    </w:lvl>
    <w:lvl w:ilvl="6" w:tplc="040C0001">
      <w:start w:val="1"/>
      <w:numFmt w:val="bullet"/>
      <w:lvlText w:val=""/>
      <w:lvlJc w:val="left"/>
      <w:pPr>
        <w:ind w:left="5664" w:hanging="360"/>
      </w:pPr>
      <w:rPr>
        <w:rFonts w:ascii="Symbol" w:hAnsi="Symbol" w:hint="default"/>
      </w:rPr>
    </w:lvl>
    <w:lvl w:ilvl="7" w:tplc="040C0003">
      <w:start w:val="1"/>
      <w:numFmt w:val="bullet"/>
      <w:lvlText w:val="o"/>
      <w:lvlJc w:val="left"/>
      <w:pPr>
        <w:ind w:left="6384" w:hanging="360"/>
      </w:pPr>
      <w:rPr>
        <w:rFonts w:ascii="Courier New" w:hAnsi="Courier New" w:cs="Courier New" w:hint="default"/>
      </w:rPr>
    </w:lvl>
    <w:lvl w:ilvl="8" w:tplc="040C0005">
      <w:start w:val="1"/>
      <w:numFmt w:val="bullet"/>
      <w:lvlText w:val=""/>
      <w:lvlJc w:val="left"/>
      <w:pPr>
        <w:ind w:left="7104" w:hanging="360"/>
      </w:pPr>
      <w:rPr>
        <w:rFonts w:ascii="Wingdings" w:hAnsi="Wingdings" w:hint="default"/>
      </w:rPr>
    </w:lvl>
  </w:abstractNum>
  <w:abstractNum w:abstractNumId="15" w15:restartNumberingAfterBreak="0">
    <w:nsid w:val="6F000F7E"/>
    <w:multiLevelType w:val="hybridMultilevel"/>
    <w:tmpl w:val="01D46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0"/>
  </w:num>
  <w:num w:numId="3">
    <w:abstractNumId w:val="7"/>
  </w:num>
  <w:num w:numId="4">
    <w:abstractNumId w:val="5"/>
  </w:num>
  <w:num w:numId="5">
    <w:abstractNumId w:val="1"/>
  </w:num>
  <w:num w:numId="6">
    <w:abstractNumId w:val="8"/>
  </w:num>
  <w:num w:numId="7">
    <w:abstractNumId w:val="6"/>
  </w:num>
  <w:num w:numId="8">
    <w:abstractNumId w:val="10"/>
  </w:num>
  <w:num w:numId="9">
    <w:abstractNumId w:val="2"/>
  </w:num>
  <w:num w:numId="10">
    <w:abstractNumId w:val="3"/>
  </w:num>
  <w:num w:numId="11">
    <w:abstractNumId w:val="2"/>
  </w:num>
  <w:num w:numId="12">
    <w:abstractNumId w:val="4"/>
  </w:num>
  <w:num w:numId="13">
    <w:abstractNumId w:val="15"/>
  </w:num>
  <w:num w:numId="14">
    <w:abstractNumId w:val="12"/>
  </w:num>
  <w:num w:numId="15">
    <w:abstractNumId w:val="13"/>
  </w:num>
  <w:num w:numId="16">
    <w:abstractNumId w:val="11"/>
  </w:num>
  <w:num w:numId="17">
    <w:abstractNumId w:val="14"/>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ocumentProtection w:edit="trackedChanges" w:enforcement="0"/>
  <w:defaultTabStop w:val="227"/>
  <w:hyphenationZone w:val="425"/>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18433"/>
  </w:hdrShapeDefaults>
  <w:footnotePr>
    <w:numRestart w:val="eachPage"/>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78E5"/>
    <w:rsid w:val="000008CB"/>
    <w:rsid w:val="00001552"/>
    <w:rsid w:val="00001D99"/>
    <w:rsid w:val="000079E8"/>
    <w:rsid w:val="00010138"/>
    <w:rsid w:val="00016F0C"/>
    <w:rsid w:val="00017047"/>
    <w:rsid w:val="000205BD"/>
    <w:rsid w:val="00020A80"/>
    <w:rsid w:val="00020B5C"/>
    <w:rsid w:val="00021788"/>
    <w:rsid w:val="00022BE6"/>
    <w:rsid w:val="0002316B"/>
    <w:rsid w:val="0002331D"/>
    <w:rsid w:val="00024CE8"/>
    <w:rsid w:val="000258EA"/>
    <w:rsid w:val="000261A2"/>
    <w:rsid w:val="00027CEF"/>
    <w:rsid w:val="000323E5"/>
    <w:rsid w:val="00032E6A"/>
    <w:rsid w:val="0003534B"/>
    <w:rsid w:val="000369F1"/>
    <w:rsid w:val="00041405"/>
    <w:rsid w:val="000414E1"/>
    <w:rsid w:val="00041619"/>
    <w:rsid w:val="0004336C"/>
    <w:rsid w:val="000433CD"/>
    <w:rsid w:val="0004755F"/>
    <w:rsid w:val="00052D8C"/>
    <w:rsid w:val="000547E3"/>
    <w:rsid w:val="00054848"/>
    <w:rsid w:val="000567C8"/>
    <w:rsid w:val="00056A7E"/>
    <w:rsid w:val="00060355"/>
    <w:rsid w:val="000621BD"/>
    <w:rsid w:val="000630E6"/>
    <w:rsid w:val="0006329F"/>
    <w:rsid w:val="00063F9C"/>
    <w:rsid w:val="00064F77"/>
    <w:rsid w:val="0006538B"/>
    <w:rsid w:val="000653D0"/>
    <w:rsid w:val="00065754"/>
    <w:rsid w:val="00065F99"/>
    <w:rsid w:val="00067CB4"/>
    <w:rsid w:val="00070707"/>
    <w:rsid w:val="0007072D"/>
    <w:rsid w:val="00070C7A"/>
    <w:rsid w:val="00071D7B"/>
    <w:rsid w:val="00077099"/>
    <w:rsid w:val="00077EFC"/>
    <w:rsid w:val="0008113E"/>
    <w:rsid w:val="0008120E"/>
    <w:rsid w:val="000822DC"/>
    <w:rsid w:val="00085D2C"/>
    <w:rsid w:val="000876AC"/>
    <w:rsid w:val="00090F27"/>
    <w:rsid w:val="00091289"/>
    <w:rsid w:val="0009322E"/>
    <w:rsid w:val="00093465"/>
    <w:rsid w:val="00093853"/>
    <w:rsid w:val="0009430D"/>
    <w:rsid w:val="00094878"/>
    <w:rsid w:val="00094F88"/>
    <w:rsid w:val="000A053B"/>
    <w:rsid w:val="000A18B9"/>
    <w:rsid w:val="000A197E"/>
    <w:rsid w:val="000A1BC0"/>
    <w:rsid w:val="000A3579"/>
    <w:rsid w:val="000A3AE2"/>
    <w:rsid w:val="000A4136"/>
    <w:rsid w:val="000A46D3"/>
    <w:rsid w:val="000A49C7"/>
    <w:rsid w:val="000A570E"/>
    <w:rsid w:val="000A5767"/>
    <w:rsid w:val="000A79F1"/>
    <w:rsid w:val="000B088C"/>
    <w:rsid w:val="000B0A7B"/>
    <w:rsid w:val="000C1B6C"/>
    <w:rsid w:val="000C20DF"/>
    <w:rsid w:val="000C4000"/>
    <w:rsid w:val="000C663A"/>
    <w:rsid w:val="000C68A2"/>
    <w:rsid w:val="000C6944"/>
    <w:rsid w:val="000C7335"/>
    <w:rsid w:val="000C74C5"/>
    <w:rsid w:val="000C77FF"/>
    <w:rsid w:val="000C78EA"/>
    <w:rsid w:val="000D110B"/>
    <w:rsid w:val="000D1288"/>
    <w:rsid w:val="000D234A"/>
    <w:rsid w:val="000D31C2"/>
    <w:rsid w:val="000D4C44"/>
    <w:rsid w:val="000D5841"/>
    <w:rsid w:val="000D644D"/>
    <w:rsid w:val="000D6570"/>
    <w:rsid w:val="000E37FF"/>
    <w:rsid w:val="000E562E"/>
    <w:rsid w:val="000E701B"/>
    <w:rsid w:val="000E7854"/>
    <w:rsid w:val="000E79D4"/>
    <w:rsid w:val="000F1965"/>
    <w:rsid w:val="000F35FD"/>
    <w:rsid w:val="000F3BC6"/>
    <w:rsid w:val="000F4553"/>
    <w:rsid w:val="000F47D8"/>
    <w:rsid w:val="00100360"/>
    <w:rsid w:val="00101459"/>
    <w:rsid w:val="001024F7"/>
    <w:rsid w:val="00102F00"/>
    <w:rsid w:val="001038F6"/>
    <w:rsid w:val="00104309"/>
    <w:rsid w:val="00104D8C"/>
    <w:rsid w:val="001103AE"/>
    <w:rsid w:val="00110862"/>
    <w:rsid w:val="00110E24"/>
    <w:rsid w:val="00113291"/>
    <w:rsid w:val="0011469A"/>
    <w:rsid w:val="00115AFE"/>
    <w:rsid w:val="001245DD"/>
    <w:rsid w:val="00125059"/>
    <w:rsid w:val="00125BE6"/>
    <w:rsid w:val="001264DE"/>
    <w:rsid w:val="00126F1E"/>
    <w:rsid w:val="001271DE"/>
    <w:rsid w:val="00131A1B"/>
    <w:rsid w:val="00131FF3"/>
    <w:rsid w:val="00132449"/>
    <w:rsid w:val="00133B79"/>
    <w:rsid w:val="001365AD"/>
    <w:rsid w:val="001400BC"/>
    <w:rsid w:val="0014288F"/>
    <w:rsid w:val="001445CD"/>
    <w:rsid w:val="0014586B"/>
    <w:rsid w:val="00147178"/>
    <w:rsid w:val="001472AC"/>
    <w:rsid w:val="00151661"/>
    <w:rsid w:val="001520EA"/>
    <w:rsid w:val="0015322E"/>
    <w:rsid w:val="00153C6F"/>
    <w:rsid w:val="00154507"/>
    <w:rsid w:val="001550A8"/>
    <w:rsid w:val="0015582E"/>
    <w:rsid w:val="00157CF3"/>
    <w:rsid w:val="00160666"/>
    <w:rsid w:val="00160F73"/>
    <w:rsid w:val="001649FF"/>
    <w:rsid w:val="00165BC3"/>
    <w:rsid w:val="00166277"/>
    <w:rsid w:val="00166743"/>
    <w:rsid w:val="0017259F"/>
    <w:rsid w:val="00172718"/>
    <w:rsid w:val="0017362C"/>
    <w:rsid w:val="00174AA9"/>
    <w:rsid w:val="001771A1"/>
    <w:rsid w:val="00181809"/>
    <w:rsid w:val="00181F41"/>
    <w:rsid w:val="001841C7"/>
    <w:rsid w:val="0018461E"/>
    <w:rsid w:val="00184B01"/>
    <w:rsid w:val="001871E7"/>
    <w:rsid w:val="001875E3"/>
    <w:rsid w:val="001877E0"/>
    <w:rsid w:val="00187EB6"/>
    <w:rsid w:val="0019065E"/>
    <w:rsid w:val="00193494"/>
    <w:rsid w:val="0019391F"/>
    <w:rsid w:val="00194D7F"/>
    <w:rsid w:val="00195DAB"/>
    <w:rsid w:val="001A0878"/>
    <w:rsid w:val="001A0E62"/>
    <w:rsid w:val="001A0FAA"/>
    <w:rsid w:val="001A2088"/>
    <w:rsid w:val="001A382E"/>
    <w:rsid w:val="001A4BAD"/>
    <w:rsid w:val="001A6933"/>
    <w:rsid w:val="001A7539"/>
    <w:rsid w:val="001B2CFF"/>
    <w:rsid w:val="001B4946"/>
    <w:rsid w:val="001B5CB2"/>
    <w:rsid w:val="001B5D07"/>
    <w:rsid w:val="001B6F8A"/>
    <w:rsid w:val="001C0071"/>
    <w:rsid w:val="001C01D0"/>
    <w:rsid w:val="001C5FA4"/>
    <w:rsid w:val="001C5FE8"/>
    <w:rsid w:val="001C6EE2"/>
    <w:rsid w:val="001C6F99"/>
    <w:rsid w:val="001D378D"/>
    <w:rsid w:val="001D5825"/>
    <w:rsid w:val="001D5D82"/>
    <w:rsid w:val="001D733D"/>
    <w:rsid w:val="001D7C08"/>
    <w:rsid w:val="001E1490"/>
    <w:rsid w:val="001E195D"/>
    <w:rsid w:val="001E1B43"/>
    <w:rsid w:val="001E2C0D"/>
    <w:rsid w:val="001E343E"/>
    <w:rsid w:val="001E358F"/>
    <w:rsid w:val="001E391A"/>
    <w:rsid w:val="001E3E3C"/>
    <w:rsid w:val="001E4645"/>
    <w:rsid w:val="001E731A"/>
    <w:rsid w:val="001E7958"/>
    <w:rsid w:val="001F12BC"/>
    <w:rsid w:val="001F218F"/>
    <w:rsid w:val="001F27F8"/>
    <w:rsid w:val="001F2CE8"/>
    <w:rsid w:val="001F319E"/>
    <w:rsid w:val="001F3E38"/>
    <w:rsid w:val="001F3EDA"/>
    <w:rsid w:val="001F6205"/>
    <w:rsid w:val="001F6F28"/>
    <w:rsid w:val="00202559"/>
    <w:rsid w:val="00203863"/>
    <w:rsid w:val="00204204"/>
    <w:rsid w:val="00206D82"/>
    <w:rsid w:val="0020747B"/>
    <w:rsid w:val="00210123"/>
    <w:rsid w:val="00211042"/>
    <w:rsid w:val="0021226B"/>
    <w:rsid w:val="00213F8A"/>
    <w:rsid w:val="00217897"/>
    <w:rsid w:val="00221B2A"/>
    <w:rsid w:val="00222127"/>
    <w:rsid w:val="00222AF7"/>
    <w:rsid w:val="00223CA9"/>
    <w:rsid w:val="00223CB0"/>
    <w:rsid w:val="00230AED"/>
    <w:rsid w:val="002335D8"/>
    <w:rsid w:val="00235044"/>
    <w:rsid w:val="00235DF2"/>
    <w:rsid w:val="00237451"/>
    <w:rsid w:val="00241030"/>
    <w:rsid w:val="0024448A"/>
    <w:rsid w:val="0024563F"/>
    <w:rsid w:val="00245AAD"/>
    <w:rsid w:val="002521C9"/>
    <w:rsid w:val="00253B48"/>
    <w:rsid w:val="002555DE"/>
    <w:rsid w:val="00255B73"/>
    <w:rsid w:val="00257296"/>
    <w:rsid w:val="002602F8"/>
    <w:rsid w:val="00260DF0"/>
    <w:rsid w:val="002646B3"/>
    <w:rsid w:val="002661CF"/>
    <w:rsid w:val="00266A53"/>
    <w:rsid w:val="00273610"/>
    <w:rsid w:val="0027413E"/>
    <w:rsid w:val="002745F7"/>
    <w:rsid w:val="00275A3E"/>
    <w:rsid w:val="002802DB"/>
    <w:rsid w:val="00280D62"/>
    <w:rsid w:val="00281D6F"/>
    <w:rsid w:val="0028225F"/>
    <w:rsid w:val="00282999"/>
    <w:rsid w:val="002836FB"/>
    <w:rsid w:val="002846B0"/>
    <w:rsid w:val="00286D0E"/>
    <w:rsid w:val="002872A8"/>
    <w:rsid w:val="0029128B"/>
    <w:rsid w:val="00291B38"/>
    <w:rsid w:val="00291BAC"/>
    <w:rsid w:val="00293CB4"/>
    <w:rsid w:val="002966DE"/>
    <w:rsid w:val="00296E3D"/>
    <w:rsid w:val="00297171"/>
    <w:rsid w:val="00297CA3"/>
    <w:rsid w:val="00297D68"/>
    <w:rsid w:val="002A0CC8"/>
    <w:rsid w:val="002A2834"/>
    <w:rsid w:val="002A3E94"/>
    <w:rsid w:val="002A60AC"/>
    <w:rsid w:val="002A6807"/>
    <w:rsid w:val="002A73CD"/>
    <w:rsid w:val="002B04AA"/>
    <w:rsid w:val="002B0A3B"/>
    <w:rsid w:val="002B3D11"/>
    <w:rsid w:val="002B532D"/>
    <w:rsid w:val="002B5D0A"/>
    <w:rsid w:val="002C12A0"/>
    <w:rsid w:val="002C2253"/>
    <w:rsid w:val="002C346B"/>
    <w:rsid w:val="002C451C"/>
    <w:rsid w:val="002C4A72"/>
    <w:rsid w:val="002C5B94"/>
    <w:rsid w:val="002C6CB6"/>
    <w:rsid w:val="002D0AA1"/>
    <w:rsid w:val="002D0ACF"/>
    <w:rsid w:val="002D104F"/>
    <w:rsid w:val="002D1F55"/>
    <w:rsid w:val="002D2161"/>
    <w:rsid w:val="002D2CBE"/>
    <w:rsid w:val="002D3C0A"/>
    <w:rsid w:val="002D4154"/>
    <w:rsid w:val="002D4578"/>
    <w:rsid w:val="002D4D95"/>
    <w:rsid w:val="002D7BE4"/>
    <w:rsid w:val="002E346A"/>
    <w:rsid w:val="002E3A45"/>
    <w:rsid w:val="002E4985"/>
    <w:rsid w:val="002E5D45"/>
    <w:rsid w:val="002E6AE4"/>
    <w:rsid w:val="002E6D93"/>
    <w:rsid w:val="002E73D8"/>
    <w:rsid w:val="002E7BDA"/>
    <w:rsid w:val="002F0813"/>
    <w:rsid w:val="002F0E8F"/>
    <w:rsid w:val="002F1DDF"/>
    <w:rsid w:val="002F1F12"/>
    <w:rsid w:val="002F31FA"/>
    <w:rsid w:val="002F422D"/>
    <w:rsid w:val="002F56E0"/>
    <w:rsid w:val="002F7986"/>
    <w:rsid w:val="00301F80"/>
    <w:rsid w:val="003053E1"/>
    <w:rsid w:val="0031023D"/>
    <w:rsid w:val="00310CCD"/>
    <w:rsid w:val="003129EF"/>
    <w:rsid w:val="00312F96"/>
    <w:rsid w:val="003142FC"/>
    <w:rsid w:val="003143BE"/>
    <w:rsid w:val="003157D4"/>
    <w:rsid w:val="0032040B"/>
    <w:rsid w:val="00321F9D"/>
    <w:rsid w:val="00324FBF"/>
    <w:rsid w:val="003279B6"/>
    <w:rsid w:val="003300D7"/>
    <w:rsid w:val="00331C1F"/>
    <w:rsid w:val="00331E60"/>
    <w:rsid w:val="00333A98"/>
    <w:rsid w:val="003357D4"/>
    <w:rsid w:val="0033628F"/>
    <w:rsid w:val="00337A5B"/>
    <w:rsid w:val="00342928"/>
    <w:rsid w:val="00342A42"/>
    <w:rsid w:val="00342CC8"/>
    <w:rsid w:val="00343459"/>
    <w:rsid w:val="003447D5"/>
    <w:rsid w:val="00344A4C"/>
    <w:rsid w:val="00346B10"/>
    <w:rsid w:val="00352260"/>
    <w:rsid w:val="00352F0C"/>
    <w:rsid w:val="003576C3"/>
    <w:rsid w:val="00357E30"/>
    <w:rsid w:val="0036108F"/>
    <w:rsid w:val="0036143A"/>
    <w:rsid w:val="003641C5"/>
    <w:rsid w:val="00364B8F"/>
    <w:rsid w:val="00364F4E"/>
    <w:rsid w:val="00371942"/>
    <w:rsid w:val="00372EF9"/>
    <w:rsid w:val="00376287"/>
    <w:rsid w:val="003765BC"/>
    <w:rsid w:val="00376D02"/>
    <w:rsid w:val="00376E57"/>
    <w:rsid w:val="003800D7"/>
    <w:rsid w:val="003807F2"/>
    <w:rsid w:val="00381630"/>
    <w:rsid w:val="00382D33"/>
    <w:rsid w:val="00384AD2"/>
    <w:rsid w:val="0039135E"/>
    <w:rsid w:val="00392AF6"/>
    <w:rsid w:val="00392D7E"/>
    <w:rsid w:val="003930A4"/>
    <w:rsid w:val="0039375F"/>
    <w:rsid w:val="00393A9E"/>
    <w:rsid w:val="003A10D5"/>
    <w:rsid w:val="003A1ADF"/>
    <w:rsid w:val="003A1EBB"/>
    <w:rsid w:val="003A1FD1"/>
    <w:rsid w:val="003A22B4"/>
    <w:rsid w:val="003A57E0"/>
    <w:rsid w:val="003B54EE"/>
    <w:rsid w:val="003B7D9F"/>
    <w:rsid w:val="003C137B"/>
    <w:rsid w:val="003C1A92"/>
    <w:rsid w:val="003C313E"/>
    <w:rsid w:val="003C41B4"/>
    <w:rsid w:val="003C4CBD"/>
    <w:rsid w:val="003C5E4F"/>
    <w:rsid w:val="003C6CF7"/>
    <w:rsid w:val="003D2B18"/>
    <w:rsid w:val="003D39A9"/>
    <w:rsid w:val="003D3C18"/>
    <w:rsid w:val="003D5114"/>
    <w:rsid w:val="003D6177"/>
    <w:rsid w:val="003D7048"/>
    <w:rsid w:val="003D7C22"/>
    <w:rsid w:val="003E1A57"/>
    <w:rsid w:val="003E3147"/>
    <w:rsid w:val="003E3AA2"/>
    <w:rsid w:val="003E45F0"/>
    <w:rsid w:val="003E56C4"/>
    <w:rsid w:val="003E59C5"/>
    <w:rsid w:val="003E75F0"/>
    <w:rsid w:val="003F1C17"/>
    <w:rsid w:val="003F242E"/>
    <w:rsid w:val="003F2957"/>
    <w:rsid w:val="003F37C4"/>
    <w:rsid w:val="003F4D10"/>
    <w:rsid w:val="003F4FD6"/>
    <w:rsid w:val="003F5325"/>
    <w:rsid w:val="003F5487"/>
    <w:rsid w:val="003F6B73"/>
    <w:rsid w:val="00401C66"/>
    <w:rsid w:val="0040655D"/>
    <w:rsid w:val="00410B27"/>
    <w:rsid w:val="00411BB6"/>
    <w:rsid w:val="00412C0B"/>
    <w:rsid w:val="0041311E"/>
    <w:rsid w:val="00413A6B"/>
    <w:rsid w:val="00414A17"/>
    <w:rsid w:val="00417FE2"/>
    <w:rsid w:val="00420241"/>
    <w:rsid w:val="00421566"/>
    <w:rsid w:val="00424795"/>
    <w:rsid w:val="00425E4F"/>
    <w:rsid w:val="004273BC"/>
    <w:rsid w:val="004301B4"/>
    <w:rsid w:val="004328DD"/>
    <w:rsid w:val="00433DDE"/>
    <w:rsid w:val="00434EAA"/>
    <w:rsid w:val="00435130"/>
    <w:rsid w:val="004439FA"/>
    <w:rsid w:val="00451A53"/>
    <w:rsid w:val="00454F0E"/>
    <w:rsid w:val="00455474"/>
    <w:rsid w:val="004562BA"/>
    <w:rsid w:val="00456BFE"/>
    <w:rsid w:val="00457C43"/>
    <w:rsid w:val="00461542"/>
    <w:rsid w:val="00462F68"/>
    <w:rsid w:val="00463D7D"/>
    <w:rsid w:val="00463E44"/>
    <w:rsid w:val="00465086"/>
    <w:rsid w:val="00467DD6"/>
    <w:rsid w:val="00472079"/>
    <w:rsid w:val="0047289B"/>
    <w:rsid w:val="00475957"/>
    <w:rsid w:val="0047772F"/>
    <w:rsid w:val="0048058E"/>
    <w:rsid w:val="00480755"/>
    <w:rsid w:val="00484471"/>
    <w:rsid w:val="00485BB8"/>
    <w:rsid w:val="004871A4"/>
    <w:rsid w:val="0049208F"/>
    <w:rsid w:val="0049395E"/>
    <w:rsid w:val="00493970"/>
    <w:rsid w:val="0049634E"/>
    <w:rsid w:val="00496BDB"/>
    <w:rsid w:val="0049700E"/>
    <w:rsid w:val="004A0613"/>
    <w:rsid w:val="004A3AB7"/>
    <w:rsid w:val="004A3E63"/>
    <w:rsid w:val="004B0BAE"/>
    <w:rsid w:val="004B2B10"/>
    <w:rsid w:val="004B3172"/>
    <w:rsid w:val="004B5348"/>
    <w:rsid w:val="004B65F1"/>
    <w:rsid w:val="004B7009"/>
    <w:rsid w:val="004C0821"/>
    <w:rsid w:val="004C18F3"/>
    <w:rsid w:val="004C2620"/>
    <w:rsid w:val="004C2B4F"/>
    <w:rsid w:val="004C422A"/>
    <w:rsid w:val="004C7607"/>
    <w:rsid w:val="004D162E"/>
    <w:rsid w:val="004D20C1"/>
    <w:rsid w:val="004D545E"/>
    <w:rsid w:val="004D5DE6"/>
    <w:rsid w:val="004D6636"/>
    <w:rsid w:val="004D7144"/>
    <w:rsid w:val="004D71B9"/>
    <w:rsid w:val="004E37B3"/>
    <w:rsid w:val="004E77D8"/>
    <w:rsid w:val="004F060F"/>
    <w:rsid w:val="004F30FB"/>
    <w:rsid w:val="004F3770"/>
    <w:rsid w:val="004F60C3"/>
    <w:rsid w:val="004F629A"/>
    <w:rsid w:val="004F747B"/>
    <w:rsid w:val="00502609"/>
    <w:rsid w:val="00502AE6"/>
    <w:rsid w:val="00505375"/>
    <w:rsid w:val="005053FB"/>
    <w:rsid w:val="005054D0"/>
    <w:rsid w:val="00507CA6"/>
    <w:rsid w:val="00507D6B"/>
    <w:rsid w:val="0051037C"/>
    <w:rsid w:val="00510B78"/>
    <w:rsid w:val="00510DC8"/>
    <w:rsid w:val="005143CE"/>
    <w:rsid w:val="00514ADC"/>
    <w:rsid w:val="00515195"/>
    <w:rsid w:val="00515483"/>
    <w:rsid w:val="00516251"/>
    <w:rsid w:val="0051773C"/>
    <w:rsid w:val="00521AA7"/>
    <w:rsid w:val="00521FC3"/>
    <w:rsid w:val="0052249E"/>
    <w:rsid w:val="005226FA"/>
    <w:rsid w:val="00522BF1"/>
    <w:rsid w:val="00523BDA"/>
    <w:rsid w:val="00524CB8"/>
    <w:rsid w:val="00527089"/>
    <w:rsid w:val="00527741"/>
    <w:rsid w:val="00531B89"/>
    <w:rsid w:val="00532C09"/>
    <w:rsid w:val="0053332D"/>
    <w:rsid w:val="00534695"/>
    <w:rsid w:val="00535281"/>
    <w:rsid w:val="005358BB"/>
    <w:rsid w:val="005372EC"/>
    <w:rsid w:val="005411F6"/>
    <w:rsid w:val="00541E3D"/>
    <w:rsid w:val="00541EA4"/>
    <w:rsid w:val="00542687"/>
    <w:rsid w:val="005427AA"/>
    <w:rsid w:val="00543435"/>
    <w:rsid w:val="00543553"/>
    <w:rsid w:val="00547445"/>
    <w:rsid w:val="00555628"/>
    <w:rsid w:val="00555D42"/>
    <w:rsid w:val="00555DC1"/>
    <w:rsid w:val="00556245"/>
    <w:rsid w:val="005569B5"/>
    <w:rsid w:val="00556FA9"/>
    <w:rsid w:val="00560821"/>
    <w:rsid w:val="00561076"/>
    <w:rsid w:val="005626FD"/>
    <w:rsid w:val="00562D1A"/>
    <w:rsid w:val="00562E96"/>
    <w:rsid w:val="00570350"/>
    <w:rsid w:val="0057171C"/>
    <w:rsid w:val="00571A72"/>
    <w:rsid w:val="0057271C"/>
    <w:rsid w:val="00574295"/>
    <w:rsid w:val="0057683C"/>
    <w:rsid w:val="0058048B"/>
    <w:rsid w:val="00581674"/>
    <w:rsid w:val="00582473"/>
    <w:rsid w:val="005824ED"/>
    <w:rsid w:val="0058298C"/>
    <w:rsid w:val="005851CE"/>
    <w:rsid w:val="0058627C"/>
    <w:rsid w:val="00586E38"/>
    <w:rsid w:val="005910DC"/>
    <w:rsid w:val="00594038"/>
    <w:rsid w:val="005945B7"/>
    <w:rsid w:val="005945EB"/>
    <w:rsid w:val="005A04BA"/>
    <w:rsid w:val="005A33AD"/>
    <w:rsid w:val="005A44BA"/>
    <w:rsid w:val="005A4FBB"/>
    <w:rsid w:val="005A533B"/>
    <w:rsid w:val="005A790E"/>
    <w:rsid w:val="005B3ADD"/>
    <w:rsid w:val="005B44B3"/>
    <w:rsid w:val="005B5EEB"/>
    <w:rsid w:val="005C1B33"/>
    <w:rsid w:val="005C1FBD"/>
    <w:rsid w:val="005C3222"/>
    <w:rsid w:val="005C3DFD"/>
    <w:rsid w:val="005C72DC"/>
    <w:rsid w:val="005C7AD9"/>
    <w:rsid w:val="005C7FFC"/>
    <w:rsid w:val="005D4E13"/>
    <w:rsid w:val="005D6A2D"/>
    <w:rsid w:val="005D6B6C"/>
    <w:rsid w:val="005D7248"/>
    <w:rsid w:val="005E54DD"/>
    <w:rsid w:val="005E6B46"/>
    <w:rsid w:val="005E736B"/>
    <w:rsid w:val="005E7C09"/>
    <w:rsid w:val="005F0640"/>
    <w:rsid w:val="005F113D"/>
    <w:rsid w:val="005F125E"/>
    <w:rsid w:val="005F28E5"/>
    <w:rsid w:val="005F3307"/>
    <w:rsid w:val="005F592F"/>
    <w:rsid w:val="005F77C8"/>
    <w:rsid w:val="005F7F17"/>
    <w:rsid w:val="005F7FF3"/>
    <w:rsid w:val="00600354"/>
    <w:rsid w:val="006004E9"/>
    <w:rsid w:val="0060638B"/>
    <w:rsid w:val="00606EA8"/>
    <w:rsid w:val="00607D5A"/>
    <w:rsid w:val="00610AF5"/>
    <w:rsid w:val="006115D2"/>
    <w:rsid w:val="00612ECB"/>
    <w:rsid w:val="00613CFA"/>
    <w:rsid w:val="00614B72"/>
    <w:rsid w:val="006156AF"/>
    <w:rsid w:val="00615921"/>
    <w:rsid w:val="0062081B"/>
    <w:rsid w:val="00622D53"/>
    <w:rsid w:val="00622FF8"/>
    <w:rsid w:val="00624F84"/>
    <w:rsid w:val="00626802"/>
    <w:rsid w:val="006315C6"/>
    <w:rsid w:val="00634D6C"/>
    <w:rsid w:val="006365B0"/>
    <w:rsid w:val="00636C95"/>
    <w:rsid w:val="00637E18"/>
    <w:rsid w:val="0064065B"/>
    <w:rsid w:val="0064396F"/>
    <w:rsid w:val="0064421B"/>
    <w:rsid w:val="006445D6"/>
    <w:rsid w:val="00644C0D"/>
    <w:rsid w:val="00644EDF"/>
    <w:rsid w:val="00644EFD"/>
    <w:rsid w:val="006476C0"/>
    <w:rsid w:val="00647B5A"/>
    <w:rsid w:val="0065034C"/>
    <w:rsid w:val="0065059A"/>
    <w:rsid w:val="006508E6"/>
    <w:rsid w:val="00650ABA"/>
    <w:rsid w:val="00652664"/>
    <w:rsid w:val="00653284"/>
    <w:rsid w:val="006544C8"/>
    <w:rsid w:val="00656069"/>
    <w:rsid w:val="0065727E"/>
    <w:rsid w:val="00660262"/>
    <w:rsid w:val="00660348"/>
    <w:rsid w:val="006615C5"/>
    <w:rsid w:val="00663661"/>
    <w:rsid w:val="006656C0"/>
    <w:rsid w:val="00665740"/>
    <w:rsid w:val="006658A7"/>
    <w:rsid w:val="00666751"/>
    <w:rsid w:val="00667339"/>
    <w:rsid w:val="00667A83"/>
    <w:rsid w:val="00670F39"/>
    <w:rsid w:val="006712B6"/>
    <w:rsid w:val="00672AE9"/>
    <w:rsid w:val="00673C70"/>
    <w:rsid w:val="0067516B"/>
    <w:rsid w:val="00676C36"/>
    <w:rsid w:val="00677931"/>
    <w:rsid w:val="006803D2"/>
    <w:rsid w:val="0068081D"/>
    <w:rsid w:val="00681BC7"/>
    <w:rsid w:val="00682D9A"/>
    <w:rsid w:val="00683F33"/>
    <w:rsid w:val="00685268"/>
    <w:rsid w:val="00685DCE"/>
    <w:rsid w:val="0068781B"/>
    <w:rsid w:val="006908E4"/>
    <w:rsid w:val="00692B9F"/>
    <w:rsid w:val="0069366A"/>
    <w:rsid w:val="00694CBE"/>
    <w:rsid w:val="006950F3"/>
    <w:rsid w:val="0069768A"/>
    <w:rsid w:val="00697B11"/>
    <w:rsid w:val="00697E21"/>
    <w:rsid w:val="006A1370"/>
    <w:rsid w:val="006A32C9"/>
    <w:rsid w:val="006A34A4"/>
    <w:rsid w:val="006A3634"/>
    <w:rsid w:val="006A3637"/>
    <w:rsid w:val="006A3FF8"/>
    <w:rsid w:val="006A7DCD"/>
    <w:rsid w:val="006B0FD0"/>
    <w:rsid w:val="006B12B6"/>
    <w:rsid w:val="006B1559"/>
    <w:rsid w:val="006B3365"/>
    <w:rsid w:val="006B3AFE"/>
    <w:rsid w:val="006C1240"/>
    <w:rsid w:val="006C1403"/>
    <w:rsid w:val="006C3CF1"/>
    <w:rsid w:val="006C48C4"/>
    <w:rsid w:val="006C5094"/>
    <w:rsid w:val="006C54A7"/>
    <w:rsid w:val="006C5FFC"/>
    <w:rsid w:val="006C7B08"/>
    <w:rsid w:val="006D32BA"/>
    <w:rsid w:val="006E3155"/>
    <w:rsid w:val="006E354F"/>
    <w:rsid w:val="006F0CBB"/>
    <w:rsid w:val="006F591D"/>
    <w:rsid w:val="006F62DF"/>
    <w:rsid w:val="006F798B"/>
    <w:rsid w:val="006F7DE4"/>
    <w:rsid w:val="00700DB2"/>
    <w:rsid w:val="00703210"/>
    <w:rsid w:val="007055B9"/>
    <w:rsid w:val="0070712D"/>
    <w:rsid w:val="00707790"/>
    <w:rsid w:val="007078E5"/>
    <w:rsid w:val="0071063D"/>
    <w:rsid w:val="0071069A"/>
    <w:rsid w:val="00711631"/>
    <w:rsid w:val="00712EA9"/>
    <w:rsid w:val="007131A4"/>
    <w:rsid w:val="0071370F"/>
    <w:rsid w:val="007143E4"/>
    <w:rsid w:val="007178B1"/>
    <w:rsid w:val="00717A87"/>
    <w:rsid w:val="00717F81"/>
    <w:rsid w:val="007205E3"/>
    <w:rsid w:val="00721048"/>
    <w:rsid w:val="00722F28"/>
    <w:rsid w:val="0072374E"/>
    <w:rsid w:val="00724921"/>
    <w:rsid w:val="00730FCE"/>
    <w:rsid w:val="00731D00"/>
    <w:rsid w:val="00734E76"/>
    <w:rsid w:val="00736410"/>
    <w:rsid w:val="00740BDB"/>
    <w:rsid w:val="007419CB"/>
    <w:rsid w:val="00743FDF"/>
    <w:rsid w:val="00744983"/>
    <w:rsid w:val="00745E5B"/>
    <w:rsid w:val="00746BD8"/>
    <w:rsid w:val="007475AC"/>
    <w:rsid w:val="0075009D"/>
    <w:rsid w:val="00750BF8"/>
    <w:rsid w:val="00751D40"/>
    <w:rsid w:val="007531A9"/>
    <w:rsid w:val="00754D84"/>
    <w:rsid w:val="0075524D"/>
    <w:rsid w:val="00755C76"/>
    <w:rsid w:val="007572AA"/>
    <w:rsid w:val="007609B5"/>
    <w:rsid w:val="00760E7B"/>
    <w:rsid w:val="00761262"/>
    <w:rsid w:val="0076185B"/>
    <w:rsid w:val="00763309"/>
    <w:rsid w:val="0076374D"/>
    <w:rsid w:val="00763A47"/>
    <w:rsid w:val="00763A48"/>
    <w:rsid w:val="00763D9A"/>
    <w:rsid w:val="00763EFD"/>
    <w:rsid w:val="00764660"/>
    <w:rsid w:val="00764E95"/>
    <w:rsid w:val="00765236"/>
    <w:rsid w:val="00770495"/>
    <w:rsid w:val="00772C68"/>
    <w:rsid w:val="00773857"/>
    <w:rsid w:val="007752E5"/>
    <w:rsid w:val="0077746F"/>
    <w:rsid w:val="00780C5A"/>
    <w:rsid w:val="00783319"/>
    <w:rsid w:val="00785E4B"/>
    <w:rsid w:val="0079087B"/>
    <w:rsid w:val="00791B85"/>
    <w:rsid w:val="007926FF"/>
    <w:rsid w:val="007939BF"/>
    <w:rsid w:val="00793CF5"/>
    <w:rsid w:val="00795632"/>
    <w:rsid w:val="007A176C"/>
    <w:rsid w:val="007A2AC9"/>
    <w:rsid w:val="007A345C"/>
    <w:rsid w:val="007A3F2E"/>
    <w:rsid w:val="007A5345"/>
    <w:rsid w:val="007A5A5B"/>
    <w:rsid w:val="007A6964"/>
    <w:rsid w:val="007A6CE5"/>
    <w:rsid w:val="007A6EED"/>
    <w:rsid w:val="007B0B02"/>
    <w:rsid w:val="007B318A"/>
    <w:rsid w:val="007B3E80"/>
    <w:rsid w:val="007B595D"/>
    <w:rsid w:val="007C3825"/>
    <w:rsid w:val="007C45ED"/>
    <w:rsid w:val="007C4ED7"/>
    <w:rsid w:val="007C56AF"/>
    <w:rsid w:val="007C75E8"/>
    <w:rsid w:val="007C7F75"/>
    <w:rsid w:val="007C7FCD"/>
    <w:rsid w:val="007D21B8"/>
    <w:rsid w:val="007D24E1"/>
    <w:rsid w:val="007D27FA"/>
    <w:rsid w:val="007D67A5"/>
    <w:rsid w:val="007D6AFA"/>
    <w:rsid w:val="007D7B96"/>
    <w:rsid w:val="007E0A1E"/>
    <w:rsid w:val="007E2137"/>
    <w:rsid w:val="007E3243"/>
    <w:rsid w:val="007E47E1"/>
    <w:rsid w:val="007E618A"/>
    <w:rsid w:val="007E76F8"/>
    <w:rsid w:val="007F11E1"/>
    <w:rsid w:val="007F1833"/>
    <w:rsid w:val="007F1C5F"/>
    <w:rsid w:val="007F24C1"/>
    <w:rsid w:val="007F31A8"/>
    <w:rsid w:val="007F31CB"/>
    <w:rsid w:val="007F3803"/>
    <w:rsid w:val="007F3BDF"/>
    <w:rsid w:val="007F3C19"/>
    <w:rsid w:val="00801EA4"/>
    <w:rsid w:val="0080209D"/>
    <w:rsid w:val="00802964"/>
    <w:rsid w:val="008031CF"/>
    <w:rsid w:val="00804FB5"/>
    <w:rsid w:val="00810455"/>
    <w:rsid w:val="008126E9"/>
    <w:rsid w:val="008138E3"/>
    <w:rsid w:val="00813945"/>
    <w:rsid w:val="00815D08"/>
    <w:rsid w:val="008165FE"/>
    <w:rsid w:val="00817150"/>
    <w:rsid w:val="00817A9E"/>
    <w:rsid w:val="0082059E"/>
    <w:rsid w:val="00820AFE"/>
    <w:rsid w:val="00826BFB"/>
    <w:rsid w:val="008273AE"/>
    <w:rsid w:val="00827CA9"/>
    <w:rsid w:val="00831761"/>
    <w:rsid w:val="008319BE"/>
    <w:rsid w:val="00831AFB"/>
    <w:rsid w:val="00832D86"/>
    <w:rsid w:val="00832E0A"/>
    <w:rsid w:val="00834496"/>
    <w:rsid w:val="00837A31"/>
    <w:rsid w:val="00843616"/>
    <w:rsid w:val="0084638A"/>
    <w:rsid w:val="00847003"/>
    <w:rsid w:val="00847633"/>
    <w:rsid w:val="00850424"/>
    <w:rsid w:val="008532FA"/>
    <w:rsid w:val="00853B08"/>
    <w:rsid w:val="00856A5B"/>
    <w:rsid w:val="00860256"/>
    <w:rsid w:val="00861B49"/>
    <w:rsid w:val="00862DA4"/>
    <w:rsid w:val="00863FB1"/>
    <w:rsid w:val="00866E99"/>
    <w:rsid w:val="0086729B"/>
    <w:rsid w:val="008675AC"/>
    <w:rsid w:val="00867FC0"/>
    <w:rsid w:val="0087072F"/>
    <w:rsid w:val="00873D2C"/>
    <w:rsid w:val="008769A9"/>
    <w:rsid w:val="008779FE"/>
    <w:rsid w:val="00880F4D"/>
    <w:rsid w:val="00882E8D"/>
    <w:rsid w:val="0088329A"/>
    <w:rsid w:val="00884DD4"/>
    <w:rsid w:val="008911E9"/>
    <w:rsid w:val="00891E26"/>
    <w:rsid w:val="00892D14"/>
    <w:rsid w:val="0089343D"/>
    <w:rsid w:val="008948E0"/>
    <w:rsid w:val="00896A35"/>
    <w:rsid w:val="008A1267"/>
    <w:rsid w:val="008A170D"/>
    <w:rsid w:val="008A1764"/>
    <w:rsid w:val="008A4C57"/>
    <w:rsid w:val="008A54E4"/>
    <w:rsid w:val="008A5CBD"/>
    <w:rsid w:val="008B0655"/>
    <w:rsid w:val="008B090C"/>
    <w:rsid w:val="008B52ED"/>
    <w:rsid w:val="008B687C"/>
    <w:rsid w:val="008B72BD"/>
    <w:rsid w:val="008C1C96"/>
    <w:rsid w:val="008C1FE0"/>
    <w:rsid w:val="008C4002"/>
    <w:rsid w:val="008C40C6"/>
    <w:rsid w:val="008C614B"/>
    <w:rsid w:val="008D0C28"/>
    <w:rsid w:val="008D23CD"/>
    <w:rsid w:val="008D3F1B"/>
    <w:rsid w:val="008D4417"/>
    <w:rsid w:val="008D53C5"/>
    <w:rsid w:val="008D752A"/>
    <w:rsid w:val="008D7773"/>
    <w:rsid w:val="008D7982"/>
    <w:rsid w:val="008D7FBB"/>
    <w:rsid w:val="008E27F7"/>
    <w:rsid w:val="008E2D3F"/>
    <w:rsid w:val="008E3436"/>
    <w:rsid w:val="008E44AC"/>
    <w:rsid w:val="008F0331"/>
    <w:rsid w:val="008F348B"/>
    <w:rsid w:val="008F3F43"/>
    <w:rsid w:val="008F404D"/>
    <w:rsid w:val="008F476A"/>
    <w:rsid w:val="008F5D29"/>
    <w:rsid w:val="00900478"/>
    <w:rsid w:val="0090106B"/>
    <w:rsid w:val="009023CD"/>
    <w:rsid w:val="00906643"/>
    <w:rsid w:val="00906F67"/>
    <w:rsid w:val="00910AE5"/>
    <w:rsid w:val="00910D59"/>
    <w:rsid w:val="009116C0"/>
    <w:rsid w:val="009117E9"/>
    <w:rsid w:val="0091553D"/>
    <w:rsid w:val="00916D27"/>
    <w:rsid w:val="00916F12"/>
    <w:rsid w:val="00917244"/>
    <w:rsid w:val="009304B7"/>
    <w:rsid w:val="00930665"/>
    <w:rsid w:val="00932E34"/>
    <w:rsid w:val="009348D3"/>
    <w:rsid w:val="009420A6"/>
    <w:rsid w:val="00942302"/>
    <w:rsid w:val="009443C4"/>
    <w:rsid w:val="00944FE4"/>
    <w:rsid w:val="00945A78"/>
    <w:rsid w:val="00945DD6"/>
    <w:rsid w:val="009479D3"/>
    <w:rsid w:val="00947E17"/>
    <w:rsid w:val="00952B33"/>
    <w:rsid w:val="00952C7D"/>
    <w:rsid w:val="00954460"/>
    <w:rsid w:val="00956A55"/>
    <w:rsid w:val="00956FDE"/>
    <w:rsid w:val="009648A2"/>
    <w:rsid w:val="00965276"/>
    <w:rsid w:val="009703AE"/>
    <w:rsid w:val="0097158F"/>
    <w:rsid w:val="0097173A"/>
    <w:rsid w:val="00976CE6"/>
    <w:rsid w:val="009771FE"/>
    <w:rsid w:val="009813F6"/>
    <w:rsid w:val="00981C9E"/>
    <w:rsid w:val="009842E1"/>
    <w:rsid w:val="00991D07"/>
    <w:rsid w:val="00991D8F"/>
    <w:rsid w:val="00993445"/>
    <w:rsid w:val="00993490"/>
    <w:rsid w:val="00994B2A"/>
    <w:rsid w:val="009958A1"/>
    <w:rsid w:val="00995ACD"/>
    <w:rsid w:val="00996677"/>
    <w:rsid w:val="009968FB"/>
    <w:rsid w:val="00996EFA"/>
    <w:rsid w:val="00997749"/>
    <w:rsid w:val="009A09D4"/>
    <w:rsid w:val="009A1D60"/>
    <w:rsid w:val="009A1F3D"/>
    <w:rsid w:val="009A2D19"/>
    <w:rsid w:val="009A2F60"/>
    <w:rsid w:val="009A7CC1"/>
    <w:rsid w:val="009B10AC"/>
    <w:rsid w:val="009B12A8"/>
    <w:rsid w:val="009B176B"/>
    <w:rsid w:val="009B1FA3"/>
    <w:rsid w:val="009B2D02"/>
    <w:rsid w:val="009B2E62"/>
    <w:rsid w:val="009B36CD"/>
    <w:rsid w:val="009B4D29"/>
    <w:rsid w:val="009B5FCF"/>
    <w:rsid w:val="009B5FDC"/>
    <w:rsid w:val="009C0D1B"/>
    <w:rsid w:val="009C13D0"/>
    <w:rsid w:val="009C4CC5"/>
    <w:rsid w:val="009C6E77"/>
    <w:rsid w:val="009C7A46"/>
    <w:rsid w:val="009D157D"/>
    <w:rsid w:val="009D1971"/>
    <w:rsid w:val="009D4099"/>
    <w:rsid w:val="009D4C72"/>
    <w:rsid w:val="009D4EBA"/>
    <w:rsid w:val="009D5093"/>
    <w:rsid w:val="009D5FA3"/>
    <w:rsid w:val="009D6FA5"/>
    <w:rsid w:val="009E396C"/>
    <w:rsid w:val="009E3C67"/>
    <w:rsid w:val="009E52BA"/>
    <w:rsid w:val="009E5585"/>
    <w:rsid w:val="009F045B"/>
    <w:rsid w:val="009F12C9"/>
    <w:rsid w:val="009F255A"/>
    <w:rsid w:val="009F29B2"/>
    <w:rsid w:val="009F320F"/>
    <w:rsid w:val="009F428D"/>
    <w:rsid w:val="009F52CA"/>
    <w:rsid w:val="009F5FC1"/>
    <w:rsid w:val="009F6505"/>
    <w:rsid w:val="009F7C27"/>
    <w:rsid w:val="009F7E3E"/>
    <w:rsid w:val="00A00B06"/>
    <w:rsid w:val="00A00BBA"/>
    <w:rsid w:val="00A02B9B"/>
    <w:rsid w:val="00A0314B"/>
    <w:rsid w:val="00A041B9"/>
    <w:rsid w:val="00A050E8"/>
    <w:rsid w:val="00A10AF8"/>
    <w:rsid w:val="00A11B4E"/>
    <w:rsid w:val="00A11BC0"/>
    <w:rsid w:val="00A11DA8"/>
    <w:rsid w:val="00A12961"/>
    <w:rsid w:val="00A15103"/>
    <w:rsid w:val="00A20664"/>
    <w:rsid w:val="00A20E05"/>
    <w:rsid w:val="00A21397"/>
    <w:rsid w:val="00A21EBF"/>
    <w:rsid w:val="00A226B9"/>
    <w:rsid w:val="00A24961"/>
    <w:rsid w:val="00A253B4"/>
    <w:rsid w:val="00A27A00"/>
    <w:rsid w:val="00A27A9E"/>
    <w:rsid w:val="00A3249B"/>
    <w:rsid w:val="00A33115"/>
    <w:rsid w:val="00A33136"/>
    <w:rsid w:val="00A33E93"/>
    <w:rsid w:val="00A368C3"/>
    <w:rsid w:val="00A44B1A"/>
    <w:rsid w:val="00A45F68"/>
    <w:rsid w:val="00A47968"/>
    <w:rsid w:val="00A507CD"/>
    <w:rsid w:val="00A51D4C"/>
    <w:rsid w:val="00A52C27"/>
    <w:rsid w:val="00A541C3"/>
    <w:rsid w:val="00A55DED"/>
    <w:rsid w:val="00A572B7"/>
    <w:rsid w:val="00A60156"/>
    <w:rsid w:val="00A60BDA"/>
    <w:rsid w:val="00A60E23"/>
    <w:rsid w:val="00A65D9E"/>
    <w:rsid w:val="00A70171"/>
    <w:rsid w:val="00A7484F"/>
    <w:rsid w:val="00A77440"/>
    <w:rsid w:val="00A77A83"/>
    <w:rsid w:val="00A81811"/>
    <w:rsid w:val="00A826E5"/>
    <w:rsid w:val="00A828C0"/>
    <w:rsid w:val="00A84B5A"/>
    <w:rsid w:val="00A879DD"/>
    <w:rsid w:val="00A91820"/>
    <w:rsid w:val="00A91D09"/>
    <w:rsid w:val="00A9268E"/>
    <w:rsid w:val="00A92BEB"/>
    <w:rsid w:val="00A9359D"/>
    <w:rsid w:val="00A94244"/>
    <w:rsid w:val="00AA0CD2"/>
    <w:rsid w:val="00AA0CEC"/>
    <w:rsid w:val="00AA1723"/>
    <w:rsid w:val="00AA2FBE"/>
    <w:rsid w:val="00AA50A6"/>
    <w:rsid w:val="00AA77C0"/>
    <w:rsid w:val="00AA7D5E"/>
    <w:rsid w:val="00AB01F5"/>
    <w:rsid w:val="00AB0654"/>
    <w:rsid w:val="00AB1870"/>
    <w:rsid w:val="00AB2D59"/>
    <w:rsid w:val="00AB3769"/>
    <w:rsid w:val="00AB3D8C"/>
    <w:rsid w:val="00AB48E5"/>
    <w:rsid w:val="00AB6C46"/>
    <w:rsid w:val="00AB7281"/>
    <w:rsid w:val="00AC0CCB"/>
    <w:rsid w:val="00AC1805"/>
    <w:rsid w:val="00AC1FED"/>
    <w:rsid w:val="00AC2BFE"/>
    <w:rsid w:val="00AC4607"/>
    <w:rsid w:val="00AC6977"/>
    <w:rsid w:val="00AC7B4F"/>
    <w:rsid w:val="00AC7EB6"/>
    <w:rsid w:val="00AD0B4C"/>
    <w:rsid w:val="00AD0C2D"/>
    <w:rsid w:val="00AD1CFC"/>
    <w:rsid w:val="00AD2B5C"/>
    <w:rsid w:val="00AD3907"/>
    <w:rsid w:val="00AD6DAB"/>
    <w:rsid w:val="00AD7EB7"/>
    <w:rsid w:val="00AE072A"/>
    <w:rsid w:val="00AE15A7"/>
    <w:rsid w:val="00AE39A3"/>
    <w:rsid w:val="00AF0699"/>
    <w:rsid w:val="00AF2405"/>
    <w:rsid w:val="00AF308A"/>
    <w:rsid w:val="00AF522C"/>
    <w:rsid w:val="00AF6789"/>
    <w:rsid w:val="00AF6874"/>
    <w:rsid w:val="00B02B23"/>
    <w:rsid w:val="00B03EFF"/>
    <w:rsid w:val="00B04026"/>
    <w:rsid w:val="00B055F6"/>
    <w:rsid w:val="00B05820"/>
    <w:rsid w:val="00B066A0"/>
    <w:rsid w:val="00B06C9A"/>
    <w:rsid w:val="00B06CA7"/>
    <w:rsid w:val="00B076D7"/>
    <w:rsid w:val="00B11E0C"/>
    <w:rsid w:val="00B12397"/>
    <w:rsid w:val="00B1256C"/>
    <w:rsid w:val="00B1275F"/>
    <w:rsid w:val="00B128BE"/>
    <w:rsid w:val="00B14E4F"/>
    <w:rsid w:val="00B203B8"/>
    <w:rsid w:val="00B20ABF"/>
    <w:rsid w:val="00B21510"/>
    <w:rsid w:val="00B22030"/>
    <w:rsid w:val="00B229FF"/>
    <w:rsid w:val="00B242EE"/>
    <w:rsid w:val="00B24678"/>
    <w:rsid w:val="00B27255"/>
    <w:rsid w:val="00B306E7"/>
    <w:rsid w:val="00B30BDF"/>
    <w:rsid w:val="00B340A0"/>
    <w:rsid w:val="00B35CCF"/>
    <w:rsid w:val="00B35E77"/>
    <w:rsid w:val="00B37837"/>
    <w:rsid w:val="00B4037D"/>
    <w:rsid w:val="00B41487"/>
    <w:rsid w:val="00B414E9"/>
    <w:rsid w:val="00B41622"/>
    <w:rsid w:val="00B43B06"/>
    <w:rsid w:val="00B44B25"/>
    <w:rsid w:val="00B47C9E"/>
    <w:rsid w:val="00B50AEE"/>
    <w:rsid w:val="00B52549"/>
    <w:rsid w:val="00B53230"/>
    <w:rsid w:val="00B533F5"/>
    <w:rsid w:val="00B534AB"/>
    <w:rsid w:val="00B56F56"/>
    <w:rsid w:val="00B57936"/>
    <w:rsid w:val="00B60DE4"/>
    <w:rsid w:val="00B661B9"/>
    <w:rsid w:val="00B663B5"/>
    <w:rsid w:val="00B67C3D"/>
    <w:rsid w:val="00B7147F"/>
    <w:rsid w:val="00B71593"/>
    <w:rsid w:val="00B719C8"/>
    <w:rsid w:val="00B71B58"/>
    <w:rsid w:val="00B7574E"/>
    <w:rsid w:val="00B80208"/>
    <w:rsid w:val="00B811C8"/>
    <w:rsid w:val="00B818F6"/>
    <w:rsid w:val="00B81C9F"/>
    <w:rsid w:val="00B8437D"/>
    <w:rsid w:val="00B8600D"/>
    <w:rsid w:val="00B8689D"/>
    <w:rsid w:val="00B90545"/>
    <w:rsid w:val="00B9086C"/>
    <w:rsid w:val="00B9189B"/>
    <w:rsid w:val="00B94326"/>
    <w:rsid w:val="00B94606"/>
    <w:rsid w:val="00B96978"/>
    <w:rsid w:val="00B97D54"/>
    <w:rsid w:val="00B97F27"/>
    <w:rsid w:val="00BA0296"/>
    <w:rsid w:val="00BA11CF"/>
    <w:rsid w:val="00BA171C"/>
    <w:rsid w:val="00BA34CC"/>
    <w:rsid w:val="00BA5A58"/>
    <w:rsid w:val="00BB211D"/>
    <w:rsid w:val="00BB2D07"/>
    <w:rsid w:val="00BB5960"/>
    <w:rsid w:val="00BB5BE6"/>
    <w:rsid w:val="00BB5D7D"/>
    <w:rsid w:val="00BB7144"/>
    <w:rsid w:val="00BC03FF"/>
    <w:rsid w:val="00BC0C71"/>
    <w:rsid w:val="00BC1BB7"/>
    <w:rsid w:val="00BC2A1C"/>
    <w:rsid w:val="00BC3ECE"/>
    <w:rsid w:val="00BC5678"/>
    <w:rsid w:val="00BC765E"/>
    <w:rsid w:val="00BD0ACF"/>
    <w:rsid w:val="00BD126B"/>
    <w:rsid w:val="00BD29D9"/>
    <w:rsid w:val="00BD2AEB"/>
    <w:rsid w:val="00BD4D1E"/>
    <w:rsid w:val="00BE2214"/>
    <w:rsid w:val="00BE26C1"/>
    <w:rsid w:val="00BE2AFF"/>
    <w:rsid w:val="00BE2E03"/>
    <w:rsid w:val="00BE3567"/>
    <w:rsid w:val="00BE5253"/>
    <w:rsid w:val="00BE7883"/>
    <w:rsid w:val="00BE7CAF"/>
    <w:rsid w:val="00BF05F0"/>
    <w:rsid w:val="00BF0B1E"/>
    <w:rsid w:val="00BF0BA4"/>
    <w:rsid w:val="00BF131A"/>
    <w:rsid w:val="00BF1972"/>
    <w:rsid w:val="00BF227E"/>
    <w:rsid w:val="00BF4BB2"/>
    <w:rsid w:val="00BF54DC"/>
    <w:rsid w:val="00BF596D"/>
    <w:rsid w:val="00BF5E33"/>
    <w:rsid w:val="00BF63C0"/>
    <w:rsid w:val="00C0191B"/>
    <w:rsid w:val="00C01F6C"/>
    <w:rsid w:val="00C0220D"/>
    <w:rsid w:val="00C02693"/>
    <w:rsid w:val="00C02982"/>
    <w:rsid w:val="00C042A1"/>
    <w:rsid w:val="00C04437"/>
    <w:rsid w:val="00C05226"/>
    <w:rsid w:val="00C053B5"/>
    <w:rsid w:val="00C0777B"/>
    <w:rsid w:val="00C1046D"/>
    <w:rsid w:val="00C10C73"/>
    <w:rsid w:val="00C11AF2"/>
    <w:rsid w:val="00C11EA5"/>
    <w:rsid w:val="00C14DD1"/>
    <w:rsid w:val="00C1531C"/>
    <w:rsid w:val="00C155FC"/>
    <w:rsid w:val="00C15F9F"/>
    <w:rsid w:val="00C16E4F"/>
    <w:rsid w:val="00C17896"/>
    <w:rsid w:val="00C22EEE"/>
    <w:rsid w:val="00C26379"/>
    <w:rsid w:val="00C26926"/>
    <w:rsid w:val="00C34273"/>
    <w:rsid w:val="00C34AEA"/>
    <w:rsid w:val="00C35707"/>
    <w:rsid w:val="00C42302"/>
    <w:rsid w:val="00C42A74"/>
    <w:rsid w:val="00C44C28"/>
    <w:rsid w:val="00C45834"/>
    <w:rsid w:val="00C46659"/>
    <w:rsid w:val="00C46DAC"/>
    <w:rsid w:val="00C47961"/>
    <w:rsid w:val="00C507FF"/>
    <w:rsid w:val="00C5102E"/>
    <w:rsid w:val="00C52126"/>
    <w:rsid w:val="00C528E8"/>
    <w:rsid w:val="00C5378A"/>
    <w:rsid w:val="00C54828"/>
    <w:rsid w:val="00C5602C"/>
    <w:rsid w:val="00C56EDC"/>
    <w:rsid w:val="00C60A1E"/>
    <w:rsid w:val="00C61310"/>
    <w:rsid w:val="00C6208A"/>
    <w:rsid w:val="00C6218E"/>
    <w:rsid w:val="00C649B4"/>
    <w:rsid w:val="00C65A73"/>
    <w:rsid w:val="00C66824"/>
    <w:rsid w:val="00C66A05"/>
    <w:rsid w:val="00C66CB9"/>
    <w:rsid w:val="00C7092C"/>
    <w:rsid w:val="00C72B58"/>
    <w:rsid w:val="00C749FD"/>
    <w:rsid w:val="00C7563C"/>
    <w:rsid w:val="00C77ADC"/>
    <w:rsid w:val="00C80121"/>
    <w:rsid w:val="00C812E7"/>
    <w:rsid w:val="00C843EA"/>
    <w:rsid w:val="00C85416"/>
    <w:rsid w:val="00C862E1"/>
    <w:rsid w:val="00C934B8"/>
    <w:rsid w:val="00C939FE"/>
    <w:rsid w:val="00C95026"/>
    <w:rsid w:val="00C9514A"/>
    <w:rsid w:val="00C96BB9"/>
    <w:rsid w:val="00C96E9B"/>
    <w:rsid w:val="00CA3E53"/>
    <w:rsid w:val="00CA4567"/>
    <w:rsid w:val="00CA58DA"/>
    <w:rsid w:val="00CB1C17"/>
    <w:rsid w:val="00CB2176"/>
    <w:rsid w:val="00CB320A"/>
    <w:rsid w:val="00CB60D6"/>
    <w:rsid w:val="00CB73F1"/>
    <w:rsid w:val="00CB7CED"/>
    <w:rsid w:val="00CC095F"/>
    <w:rsid w:val="00CC1E9C"/>
    <w:rsid w:val="00CC209B"/>
    <w:rsid w:val="00CC2EC1"/>
    <w:rsid w:val="00CC3949"/>
    <w:rsid w:val="00CC3C29"/>
    <w:rsid w:val="00CC4DC2"/>
    <w:rsid w:val="00CC4FD3"/>
    <w:rsid w:val="00CC5A04"/>
    <w:rsid w:val="00CC67F3"/>
    <w:rsid w:val="00CC6F82"/>
    <w:rsid w:val="00CC7A0C"/>
    <w:rsid w:val="00CD1290"/>
    <w:rsid w:val="00CD1FBC"/>
    <w:rsid w:val="00CD4A24"/>
    <w:rsid w:val="00CD6BF2"/>
    <w:rsid w:val="00CD6C29"/>
    <w:rsid w:val="00CD7AF7"/>
    <w:rsid w:val="00CE0857"/>
    <w:rsid w:val="00CE26AA"/>
    <w:rsid w:val="00CE3C75"/>
    <w:rsid w:val="00CE60EE"/>
    <w:rsid w:val="00CE6A14"/>
    <w:rsid w:val="00CF2022"/>
    <w:rsid w:val="00CF4F6D"/>
    <w:rsid w:val="00CF6706"/>
    <w:rsid w:val="00CF6DDE"/>
    <w:rsid w:val="00CF7342"/>
    <w:rsid w:val="00CF7B43"/>
    <w:rsid w:val="00D00AB4"/>
    <w:rsid w:val="00D01824"/>
    <w:rsid w:val="00D019A0"/>
    <w:rsid w:val="00D02E6B"/>
    <w:rsid w:val="00D02F4B"/>
    <w:rsid w:val="00D04B38"/>
    <w:rsid w:val="00D055F7"/>
    <w:rsid w:val="00D056A4"/>
    <w:rsid w:val="00D061CC"/>
    <w:rsid w:val="00D105EE"/>
    <w:rsid w:val="00D10618"/>
    <w:rsid w:val="00D107CB"/>
    <w:rsid w:val="00D10E9F"/>
    <w:rsid w:val="00D14720"/>
    <w:rsid w:val="00D16064"/>
    <w:rsid w:val="00D22E89"/>
    <w:rsid w:val="00D22EDA"/>
    <w:rsid w:val="00D23C47"/>
    <w:rsid w:val="00D25044"/>
    <w:rsid w:val="00D319D6"/>
    <w:rsid w:val="00D33333"/>
    <w:rsid w:val="00D36275"/>
    <w:rsid w:val="00D3628F"/>
    <w:rsid w:val="00D37017"/>
    <w:rsid w:val="00D418DA"/>
    <w:rsid w:val="00D42241"/>
    <w:rsid w:val="00D42864"/>
    <w:rsid w:val="00D42917"/>
    <w:rsid w:val="00D44F4F"/>
    <w:rsid w:val="00D454BF"/>
    <w:rsid w:val="00D468E5"/>
    <w:rsid w:val="00D46FD1"/>
    <w:rsid w:val="00D50D06"/>
    <w:rsid w:val="00D5168A"/>
    <w:rsid w:val="00D516F6"/>
    <w:rsid w:val="00D52779"/>
    <w:rsid w:val="00D5389B"/>
    <w:rsid w:val="00D55A3C"/>
    <w:rsid w:val="00D5720A"/>
    <w:rsid w:val="00D603BC"/>
    <w:rsid w:val="00D61BA5"/>
    <w:rsid w:val="00D61D26"/>
    <w:rsid w:val="00D62457"/>
    <w:rsid w:val="00D67B24"/>
    <w:rsid w:val="00D67E95"/>
    <w:rsid w:val="00D700E4"/>
    <w:rsid w:val="00D7067D"/>
    <w:rsid w:val="00D7280F"/>
    <w:rsid w:val="00D75349"/>
    <w:rsid w:val="00D75DFC"/>
    <w:rsid w:val="00D773FD"/>
    <w:rsid w:val="00D779EE"/>
    <w:rsid w:val="00D77E04"/>
    <w:rsid w:val="00D8070E"/>
    <w:rsid w:val="00D82A66"/>
    <w:rsid w:val="00D82B2F"/>
    <w:rsid w:val="00D83A3C"/>
    <w:rsid w:val="00D86754"/>
    <w:rsid w:val="00D87489"/>
    <w:rsid w:val="00D87872"/>
    <w:rsid w:val="00D911EA"/>
    <w:rsid w:val="00D9150E"/>
    <w:rsid w:val="00D923EB"/>
    <w:rsid w:val="00D9539B"/>
    <w:rsid w:val="00D95F7D"/>
    <w:rsid w:val="00D961DB"/>
    <w:rsid w:val="00DA0A17"/>
    <w:rsid w:val="00DA0D3D"/>
    <w:rsid w:val="00DA35A7"/>
    <w:rsid w:val="00DA3DDC"/>
    <w:rsid w:val="00DA6067"/>
    <w:rsid w:val="00DA777D"/>
    <w:rsid w:val="00DB00D6"/>
    <w:rsid w:val="00DB2C49"/>
    <w:rsid w:val="00DB384C"/>
    <w:rsid w:val="00DB5C3D"/>
    <w:rsid w:val="00DB5EDA"/>
    <w:rsid w:val="00DB6682"/>
    <w:rsid w:val="00DB7319"/>
    <w:rsid w:val="00DB745D"/>
    <w:rsid w:val="00DB7F50"/>
    <w:rsid w:val="00DC0188"/>
    <w:rsid w:val="00DC0526"/>
    <w:rsid w:val="00DC1ACC"/>
    <w:rsid w:val="00DC2646"/>
    <w:rsid w:val="00DC4713"/>
    <w:rsid w:val="00DD5B49"/>
    <w:rsid w:val="00DD6E25"/>
    <w:rsid w:val="00DD7899"/>
    <w:rsid w:val="00DE14B8"/>
    <w:rsid w:val="00DE1F1B"/>
    <w:rsid w:val="00DE5282"/>
    <w:rsid w:val="00DE5E79"/>
    <w:rsid w:val="00DE6D80"/>
    <w:rsid w:val="00DE7625"/>
    <w:rsid w:val="00DF17F8"/>
    <w:rsid w:val="00DF250D"/>
    <w:rsid w:val="00DF47A9"/>
    <w:rsid w:val="00DF53AA"/>
    <w:rsid w:val="00E02224"/>
    <w:rsid w:val="00E143E6"/>
    <w:rsid w:val="00E22404"/>
    <w:rsid w:val="00E228DF"/>
    <w:rsid w:val="00E2290A"/>
    <w:rsid w:val="00E23F5B"/>
    <w:rsid w:val="00E2672D"/>
    <w:rsid w:val="00E27DA2"/>
    <w:rsid w:val="00E27F81"/>
    <w:rsid w:val="00E31A9A"/>
    <w:rsid w:val="00E31ED0"/>
    <w:rsid w:val="00E32B5F"/>
    <w:rsid w:val="00E34ABC"/>
    <w:rsid w:val="00E40245"/>
    <w:rsid w:val="00E41E9C"/>
    <w:rsid w:val="00E4375D"/>
    <w:rsid w:val="00E449FD"/>
    <w:rsid w:val="00E45D48"/>
    <w:rsid w:val="00E45FC6"/>
    <w:rsid w:val="00E46645"/>
    <w:rsid w:val="00E46E34"/>
    <w:rsid w:val="00E50BD6"/>
    <w:rsid w:val="00E5111A"/>
    <w:rsid w:val="00E518E0"/>
    <w:rsid w:val="00E5372C"/>
    <w:rsid w:val="00E546D4"/>
    <w:rsid w:val="00E557F7"/>
    <w:rsid w:val="00E57F9E"/>
    <w:rsid w:val="00E60348"/>
    <w:rsid w:val="00E608B5"/>
    <w:rsid w:val="00E61550"/>
    <w:rsid w:val="00E63292"/>
    <w:rsid w:val="00E63C5F"/>
    <w:rsid w:val="00E64D76"/>
    <w:rsid w:val="00E65494"/>
    <w:rsid w:val="00E658B4"/>
    <w:rsid w:val="00E65FB1"/>
    <w:rsid w:val="00E733DC"/>
    <w:rsid w:val="00E74E96"/>
    <w:rsid w:val="00E83168"/>
    <w:rsid w:val="00E83F82"/>
    <w:rsid w:val="00E83FED"/>
    <w:rsid w:val="00E862DE"/>
    <w:rsid w:val="00E86364"/>
    <w:rsid w:val="00E94F56"/>
    <w:rsid w:val="00E95E50"/>
    <w:rsid w:val="00E97427"/>
    <w:rsid w:val="00E97788"/>
    <w:rsid w:val="00E97D8A"/>
    <w:rsid w:val="00EA0139"/>
    <w:rsid w:val="00EA0C8C"/>
    <w:rsid w:val="00EA3017"/>
    <w:rsid w:val="00EB13EA"/>
    <w:rsid w:val="00EB3F7B"/>
    <w:rsid w:val="00EB42D8"/>
    <w:rsid w:val="00EB4C04"/>
    <w:rsid w:val="00EB5566"/>
    <w:rsid w:val="00EB6302"/>
    <w:rsid w:val="00EB68CD"/>
    <w:rsid w:val="00EB6E38"/>
    <w:rsid w:val="00EB79A5"/>
    <w:rsid w:val="00EB7B60"/>
    <w:rsid w:val="00EC0851"/>
    <w:rsid w:val="00EC0EE6"/>
    <w:rsid w:val="00EC1CAE"/>
    <w:rsid w:val="00EC7468"/>
    <w:rsid w:val="00EC7B32"/>
    <w:rsid w:val="00ED13CC"/>
    <w:rsid w:val="00ED1D0E"/>
    <w:rsid w:val="00ED20EE"/>
    <w:rsid w:val="00ED3A51"/>
    <w:rsid w:val="00ED51BB"/>
    <w:rsid w:val="00ED6D1E"/>
    <w:rsid w:val="00EE37E4"/>
    <w:rsid w:val="00EE5533"/>
    <w:rsid w:val="00EE5B48"/>
    <w:rsid w:val="00EE5B97"/>
    <w:rsid w:val="00EE5C5F"/>
    <w:rsid w:val="00F00650"/>
    <w:rsid w:val="00F007ED"/>
    <w:rsid w:val="00F0304B"/>
    <w:rsid w:val="00F06DB6"/>
    <w:rsid w:val="00F06E8B"/>
    <w:rsid w:val="00F11E91"/>
    <w:rsid w:val="00F13604"/>
    <w:rsid w:val="00F15634"/>
    <w:rsid w:val="00F1778E"/>
    <w:rsid w:val="00F20B73"/>
    <w:rsid w:val="00F22168"/>
    <w:rsid w:val="00F22FDC"/>
    <w:rsid w:val="00F2448C"/>
    <w:rsid w:val="00F24B05"/>
    <w:rsid w:val="00F25880"/>
    <w:rsid w:val="00F261E4"/>
    <w:rsid w:val="00F2698E"/>
    <w:rsid w:val="00F3028C"/>
    <w:rsid w:val="00F3034C"/>
    <w:rsid w:val="00F313D7"/>
    <w:rsid w:val="00F3248A"/>
    <w:rsid w:val="00F331AA"/>
    <w:rsid w:val="00F34666"/>
    <w:rsid w:val="00F40FDC"/>
    <w:rsid w:val="00F42862"/>
    <w:rsid w:val="00F42CA4"/>
    <w:rsid w:val="00F44C8E"/>
    <w:rsid w:val="00F451AC"/>
    <w:rsid w:val="00F471E8"/>
    <w:rsid w:val="00F51B11"/>
    <w:rsid w:val="00F53B64"/>
    <w:rsid w:val="00F53DB7"/>
    <w:rsid w:val="00F54FCF"/>
    <w:rsid w:val="00F554DA"/>
    <w:rsid w:val="00F55822"/>
    <w:rsid w:val="00F6306E"/>
    <w:rsid w:val="00F65444"/>
    <w:rsid w:val="00F6567E"/>
    <w:rsid w:val="00F66CB6"/>
    <w:rsid w:val="00F71439"/>
    <w:rsid w:val="00F71E66"/>
    <w:rsid w:val="00F729DA"/>
    <w:rsid w:val="00F7380D"/>
    <w:rsid w:val="00F80FC4"/>
    <w:rsid w:val="00F81256"/>
    <w:rsid w:val="00F82D65"/>
    <w:rsid w:val="00F83AD2"/>
    <w:rsid w:val="00F8410A"/>
    <w:rsid w:val="00F84906"/>
    <w:rsid w:val="00F84A2C"/>
    <w:rsid w:val="00F84D2B"/>
    <w:rsid w:val="00F85F4B"/>
    <w:rsid w:val="00F865C4"/>
    <w:rsid w:val="00F9042A"/>
    <w:rsid w:val="00F90558"/>
    <w:rsid w:val="00F907F8"/>
    <w:rsid w:val="00F91EC8"/>
    <w:rsid w:val="00F92DCA"/>
    <w:rsid w:val="00F960CE"/>
    <w:rsid w:val="00F969FB"/>
    <w:rsid w:val="00F978AF"/>
    <w:rsid w:val="00FA194A"/>
    <w:rsid w:val="00FA2482"/>
    <w:rsid w:val="00FA25FE"/>
    <w:rsid w:val="00FA4140"/>
    <w:rsid w:val="00FA6C81"/>
    <w:rsid w:val="00FA75F3"/>
    <w:rsid w:val="00FB1F47"/>
    <w:rsid w:val="00FB717B"/>
    <w:rsid w:val="00FC109E"/>
    <w:rsid w:val="00FC4C95"/>
    <w:rsid w:val="00FC4ECD"/>
    <w:rsid w:val="00FC52AF"/>
    <w:rsid w:val="00FC68C5"/>
    <w:rsid w:val="00FD10EF"/>
    <w:rsid w:val="00FD1FAB"/>
    <w:rsid w:val="00FD2BD9"/>
    <w:rsid w:val="00FD2CAB"/>
    <w:rsid w:val="00FD3DBB"/>
    <w:rsid w:val="00FD467C"/>
    <w:rsid w:val="00FD4809"/>
    <w:rsid w:val="00FD5647"/>
    <w:rsid w:val="00FD754A"/>
    <w:rsid w:val="00FE0A96"/>
    <w:rsid w:val="00FE11FD"/>
    <w:rsid w:val="00FE3641"/>
    <w:rsid w:val="00FE4585"/>
    <w:rsid w:val="00FE7D01"/>
    <w:rsid w:val="00FF0242"/>
    <w:rsid w:val="00FF2E0E"/>
    <w:rsid w:val="00FF38F4"/>
    <w:rsid w:val="00FF6BB9"/>
    <w:rsid w:val="00FF72A7"/>
    <w:rsid w:val="00FF75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015EE7BF"/>
  <w15:chartTrackingRefBased/>
  <w15:docId w15:val="{B05A24AE-08C0-4029-A310-813C33570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00D6"/>
  </w:style>
  <w:style w:type="paragraph" w:styleId="Titre1">
    <w:name w:val="heading 1"/>
    <w:basedOn w:val="Normal"/>
    <w:next w:val="Normal"/>
    <w:link w:val="Titre1Car"/>
    <w:qFormat/>
    <w:pPr>
      <w:numPr>
        <w:numId w:val="3"/>
      </w:numPr>
      <w:spacing w:before="120" w:after="120"/>
      <w:jc w:val="both"/>
      <w:outlineLvl w:val="0"/>
    </w:pPr>
    <w:rPr>
      <w:b/>
      <w:bCs/>
      <w:caps/>
      <w:sz w:val="22"/>
      <w:szCs w:val="22"/>
      <w:u w:val="single"/>
    </w:rPr>
  </w:style>
  <w:style w:type="paragraph" w:styleId="Titre2">
    <w:name w:val="heading 2"/>
    <w:aliases w:val="Titre 2 Car,Titre 2 Car1 Car Car,Titre 2 Car Car1 Car Car,Titre 2 Car1 Car Car Car Car,Titre 2 Car Car1 Car Car Car Car,Titre 2 Car1 Car Car Car Car Car Car,Titre 2 Car Car1 Car Car Car Car Car Car,Titre 2 Car1 Car Car Car Car Car Car Car Car"/>
    <w:basedOn w:val="Normal"/>
    <w:next w:val="Normal"/>
    <w:link w:val="Titre2Car1"/>
    <w:qFormat/>
    <w:pPr>
      <w:numPr>
        <w:ilvl w:val="1"/>
        <w:numId w:val="3"/>
      </w:numPr>
      <w:spacing w:before="120" w:after="120"/>
      <w:jc w:val="both"/>
      <w:outlineLvl w:val="1"/>
    </w:pPr>
    <w:rPr>
      <w:rFonts w:ascii="Times New (W1)" w:hAnsi="Times New (W1)"/>
      <w:b/>
      <w:bCs/>
      <w:color w:val="000000"/>
      <w:sz w:val="22"/>
      <w:lang w:val="x-none" w:eastAsia="x-none"/>
    </w:rPr>
  </w:style>
  <w:style w:type="paragraph" w:styleId="Titre3">
    <w:name w:val="heading 3"/>
    <w:basedOn w:val="Normal"/>
    <w:next w:val="Normal"/>
    <w:link w:val="Titre3Car"/>
    <w:qFormat/>
    <w:pPr>
      <w:numPr>
        <w:ilvl w:val="2"/>
        <w:numId w:val="3"/>
      </w:numPr>
      <w:spacing w:before="120" w:after="120"/>
      <w:jc w:val="both"/>
      <w:outlineLvl w:val="2"/>
    </w:pPr>
    <w:rPr>
      <w:b/>
      <w:bCs/>
      <w:sz w:val="22"/>
      <w:szCs w:val="22"/>
      <w:lang w:val="x-none" w:eastAsia="x-none"/>
    </w:rPr>
  </w:style>
  <w:style w:type="paragraph" w:styleId="Titre4">
    <w:name w:val="heading 4"/>
    <w:basedOn w:val="Normal"/>
    <w:next w:val="Normal"/>
    <w:qFormat/>
    <w:pPr>
      <w:numPr>
        <w:ilvl w:val="3"/>
        <w:numId w:val="3"/>
      </w:numPr>
      <w:spacing w:before="120" w:after="120"/>
      <w:jc w:val="both"/>
      <w:outlineLvl w:val="3"/>
    </w:pPr>
    <w:rPr>
      <w:i/>
      <w:iCs/>
      <w:sz w:val="24"/>
      <w:szCs w:val="24"/>
    </w:rPr>
  </w:style>
  <w:style w:type="paragraph" w:styleId="Titre5">
    <w:name w:val="heading 5"/>
    <w:basedOn w:val="Normal"/>
    <w:next w:val="Normal"/>
    <w:qFormat/>
    <w:pPr>
      <w:ind w:left="708"/>
      <w:outlineLvl w:val="4"/>
    </w:pPr>
    <w:rPr>
      <w:b/>
      <w:bCs/>
    </w:rPr>
  </w:style>
  <w:style w:type="paragraph" w:styleId="Titre6">
    <w:name w:val="heading 6"/>
    <w:basedOn w:val="Normal"/>
    <w:next w:val="Normal"/>
    <w:qFormat/>
    <w:pPr>
      <w:ind w:left="708"/>
      <w:outlineLvl w:val="5"/>
    </w:pPr>
    <w:rPr>
      <w:u w:val="single"/>
    </w:rPr>
  </w:style>
  <w:style w:type="paragraph" w:styleId="Titre7">
    <w:name w:val="heading 7"/>
    <w:basedOn w:val="Normal"/>
    <w:next w:val="Normal"/>
    <w:qFormat/>
    <w:pPr>
      <w:ind w:left="708"/>
      <w:outlineLvl w:val="6"/>
    </w:pPr>
    <w:rPr>
      <w:i/>
      <w:iCs/>
    </w:rPr>
  </w:style>
  <w:style w:type="paragraph" w:styleId="Titre8">
    <w:name w:val="heading 8"/>
    <w:basedOn w:val="Normal"/>
    <w:next w:val="Normal"/>
    <w:qFormat/>
    <w:pPr>
      <w:ind w:left="708"/>
      <w:outlineLvl w:val="7"/>
    </w:pPr>
    <w:rPr>
      <w:i/>
      <w:iCs/>
    </w:rPr>
  </w:style>
  <w:style w:type="paragraph" w:styleId="Titre9">
    <w:name w:val="heading 9"/>
    <w:basedOn w:val="Normal"/>
    <w:next w:val="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tyle>
  <w:style w:type="character" w:styleId="Appelnotedebasdep">
    <w:name w:val="footnote reference"/>
    <w:rPr>
      <w:rFonts w:ascii="Times New Roman" w:hAnsi="Times New Roman"/>
      <w:sz w:val="20"/>
      <w:szCs w:val="20"/>
      <w:vertAlign w:val="baseline"/>
    </w:rPr>
  </w:style>
  <w:style w:type="paragraph" w:styleId="Notedefin">
    <w:name w:val="endnote text"/>
    <w:basedOn w:val="Normal"/>
    <w:semiHidden/>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aliases w:val="Corps de texte Car"/>
    <w:basedOn w:val="Normal"/>
    <w:rPr>
      <w:i/>
      <w:iCs/>
      <w:sz w:val="22"/>
      <w:szCs w:val="22"/>
    </w:rPr>
  </w:style>
  <w:style w:type="paragraph" w:styleId="Retraitcorpsdetexte">
    <w:name w:val="Body Text Indent"/>
    <w:basedOn w:val="Normal"/>
    <w:pPr>
      <w:ind w:left="72"/>
    </w:pPr>
    <w:rPr>
      <w:i/>
      <w:iCs/>
      <w:sz w:val="22"/>
      <w:szCs w:val="22"/>
    </w:rPr>
  </w:style>
  <w:style w:type="paragraph" w:styleId="Retraitcorpsdetexte2">
    <w:name w:val="Body Text Indent 2"/>
    <w:basedOn w:val="Normal"/>
    <w:pPr>
      <w:ind w:left="72" w:hanging="72"/>
    </w:pPr>
    <w:rPr>
      <w:i/>
      <w:iCs/>
      <w:sz w:val="24"/>
      <w:szCs w:val="24"/>
    </w:r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jc w:val="both"/>
    </w:pPr>
    <w:rPr>
      <w:sz w:val="24"/>
      <w:szCs w:val="24"/>
    </w:rPr>
  </w:style>
  <w:style w:type="paragraph" w:styleId="Retraitcorpsdetexte3">
    <w:name w:val="Body Text Indent 3"/>
    <w:basedOn w:val="Normal"/>
    <w:pPr>
      <w:spacing w:before="60" w:after="60"/>
      <w:ind w:left="497"/>
    </w:pPr>
    <w:rPr>
      <w:b/>
      <w:bCs/>
      <w:i/>
      <w:iCs/>
    </w:rPr>
  </w:style>
  <w:style w:type="paragraph" w:styleId="Corpsdetexte2">
    <w:name w:val="Body Text 2"/>
    <w:basedOn w:val="Normal"/>
    <w:pPr>
      <w:spacing w:before="60" w:after="60"/>
    </w:pPr>
    <w:rPr>
      <w:i/>
      <w:iCs/>
    </w:rPr>
  </w:style>
  <w:style w:type="character" w:styleId="Marquedecommentaire">
    <w:name w:val="annotation reference"/>
    <w:semiHidden/>
    <w:rPr>
      <w:sz w:val="16"/>
      <w:szCs w:val="16"/>
    </w:rPr>
  </w:style>
  <w:style w:type="paragraph" w:styleId="Commentaire">
    <w:name w:val="annotation text"/>
    <w:basedOn w:val="Normal"/>
    <w:link w:val="CommentaireCar"/>
    <w:semiHidden/>
    <w:pPr>
      <w:ind w:left="357"/>
    </w:pPr>
  </w:style>
  <w:style w:type="paragraph" w:styleId="Corpsdetexte3">
    <w:name w:val="Body Text 3"/>
    <w:basedOn w:val="Normal"/>
    <w:pPr>
      <w:spacing w:before="60" w:after="60"/>
    </w:pPr>
    <w:rPr>
      <w:sz w:val="16"/>
      <w:szCs w:val="16"/>
    </w:rPr>
  </w:style>
  <w:style w:type="paragraph" w:styleId="Date">
    <w:name w:val="Date"/>
    <w:basedOn w:val="Normal"/>
    <w:next w:val="Normal"/>
  </w:style>
  <w:style w:type="paragraph" w:styleId="Explorateurdedocuments">
    <w:name w:val="Document Map"/>
    <w:basedOn w:val="Normal"/>
    <w:semiHidden/>
    <w:pPr>
      <w:shd w:val="clear" w:color="auto" w:fill="000080"/>
    </w:pPr>
    <w:rPr>
      <w:rFonts w:ascii="Tahoma" w:hAnsi="Tahoma" w:cs="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4"/>
      </w:numPr>
    </w:pPr>
  </w:style>
  <w:style w:type="paragraph" w:styleId="Listepuces">
    <w:name w:val="List Bullet"/>
    <w:basedOn w:val="Normal"/>
    <w:autoRedefine/>
    <w:pPr>
      <w:spacing w:before="60" w:after="60"/>
      <w:ind w:left="709"/>
    </w:pPr>
    <w:rPr>
      <w:sz w:val="22"/>
      <w:szCs w:val="22"/>
    </w:rPr>
  </w:style>
  <w:style w:type="paragraph" w:styleId="Listepuces2">
    <w:name w:val="List Bullet 2"/>
    <w:basedOn w:val="Normal"/>
    <w:autoRedefine/>
    <w:pPr>
      <w:tabs>
        <w:tab w:val="num" w:pos="794"/>
      </w:tabs>
      <w:spacing w:before="40" w:after="40"/>
      <w:ind w:left="1276" w:hanging="360"/>
    </w:pPr>
  </w:style>
  <w:style w:type="paragraph" w:styleId="Listepuces3">
    <w:name w:val="List Bullet 3"/>
    <w:basedOn w:val="Normal"/>
    <w:autoRedefine/>
    <w:pPr>
      <w:tabs>
        <w:tab w:val="left" w:pos="1814"/>
      </w:tabs>
    </w:pPr>
    <w:rPr>
      <w:b/>
      <w:bCs/>
    </w:rPr>
  </w:style>
  <w:style w:type="paragraph" w:styleId="Listepuces4">
    <w:name w:val="List Bullet 4"/>
    <w:basedOn w:val="Normal"/>
    <w:autoRedefine/>
    <w:pPr>
      <w:numPr>
        <w:numId w:val="2"/>
      </w:numPr>
      <w:tabs>
        <w:tab w:val="clear" w:pos="3195"/>
        <w:tab w:val="num" w:pos="1211"/>
      </w:tabs>
      <w:ind w:left="1211" w:hanging="360"/>
    </w:pPr>
  </w:style>
  <w:style w:type="paragraph" w:styleId="Listepuces5">
    <w:name w:val="List Bullet 5"/>
    <w:basedOn w:val="Normal"/>
    <w:autoRedefine/>
    <w:pPr>
      <w:numPr>
        <w:numId w:val="5"/>
      </w:numPr>
      <w:tabs>
        <w:tab w:val="clear" w:pos="2705"/>
        <w:tab w:val="num" w:pos="993"/>
      </w:tabs>
      <w:ind w:left="2149" w:hanging="1582"/>
    </w:pPr>
    <w:rPr>
      <w:color w:val="00000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color w:val="000080"/>
      <w:sz w:val="16"/>
      <w:szCs w:val="16"/>
    </w:rPr>
  </w:style>
  <w:style w:type="paragraph" w:styleId="Titreindex">
    <w:name w:val="index heading"/>
    <w:basedOn w:val="Normal"/>
    <w:next w:val="Index1"/>
    <w:semiHidden/>
  </w:style>
  <w:style w:type="paragraph" w:styleId="TM1">
    <w:name w:val="toc 1"/>
    <w:basedOn w:val="Normal"/>
    <w:next w:val="Normal"/>
    <w:autoRedefine/>
    <w:uiPriority w:val="39"/>
    <w:rsid w:val="00020B5C"/>
    <w:pPr>
      <w:tabs>
        <w:tab w:val="left" w:pos="284"/>
        <w:tab w:val="right" w:leader="dot" w:pos="9062"/>
      </w:tabs>
      <w:spacing w:before="360"/>
    </w:pPr>
    <w:rPr>
      <w:b/>
      <w:bCs/>
      <w:caps/>
      <w:noProof/>
    </w:rPr>
  </w:style>
  <w:style w:type="paragraph" w:styleId="TM2">
    <w:name w:val="toc 2"/>
    <w:basedOn w:val="Normal"/>
    <w:next w:val="Normal"/>
    <w:autoRedefine/>
    <w:uiPriority w:val="39"/>
    <w:rsid w:val="00D01824"/>
    <w:pPr>
      <w:tabs>
        <w:tab w:val="left" w:pos="567"/>
        <w:tab w:val="right" w:leader="dot" w:pos="9062"/>
      </w:tabs>
      <w:ind w:left="142"/>
    </w:pPr>
    <w:rPr>
      <w:smallCaps/>
      <w:noProof/>
    </w:rPr>
  </w:style>
  <w:style w:type="paragraph" w:styleId="TM3">
    <w:name w:val="toc 3"/>
    <w:basedOn w:val="Normal"/>
    <w:next w:val="Normal"/>
    <w:autoRedefine/>
    <w:uiPriority w:val="39"/>
    <w:rsid w:val="00090F27"/>
    <w:pPr>
      <w:tabs>
        <w:tab w:val="right" w:leader="dot" w:pos="9062"/>
      </w:tabs>
    </w:pPr>
    <w:rPr>
      <w:i/>
      <w:iCs/>
    </w:rPr>
  </w:style>
  <w:style w:type="paragraph" w:styleId="TM4">
    <w:name w:val="toc 4"/>
    <w:basedOn w:val="Normal"/>
    <w:next w:val="Normal"/>
    <w:autoRedefine/>
    <w:semiHidden/>
    <w:pPr>
      <w:ind w:left="660"/>
    </w:pPr>
  </w:style>
  <w:style w:type="paragraph" w:styleId="TM5">
    <w:name w:val="toc 5"/>
    <w:basedOn w:val="Normal"/>
    <w:next w:val="Normal"/>
    <w:autoRedefine/>
    <w:semiHidden/>
    <w:pPr>
      <w:ind w:left="880"/>
    </w:pPr>
  </w:style>
  <w:style w:type="paragraph" w:styleId="TM6">
    <w:name w:val="toc 6"/>
    <w:basedOn w:val="Normal"/>
    <w:next w:val="Normal"/>
    <w:autoRedefine/>
    <w:semiHidden/>
    <w:pPr>
      <w:ind w:left="1100"/>
    </w:pPr>
  </w:style>
  <w:style w:type="paragraph" w:styleId="TM7">
    <w:name w:val="toc 7"/>
    <w:basedOn w:val="Normal"/>
    <w:next w:val="Normal"/>
    <w:autoRedefine/>
    <w:semiHidden/>
    <w:pPr>
      <w:ind w:left="1320"/>
    </w:pPr>
  </w:style>
  <w:style w:type="paragraph" w:styleId="TM8">
    <w:name w:val="toc 8"/>
    <w:basedOn w:val="Normal"/>
    <w:next w:val="Normal"/>
    <w:autoRedefine/>
    <w:semiHidden/>
    <w:pPr>
      <w:ind w:left="1540"/>
    </w:pPr>
  </w:style>
  <w:style w:type="paragraph" w:styleId="TM9">
    <w:name w:val="toc 9"/>
    <w:basedOn w:val="Normal"/>
    <w:next w:val="Normal"/>
    <w:autoRedefine/>
    <w:semiHidden/>
    <w:pPr>
      <w:ind w:left="1760"/>
    </w:pPr>
  </w:style>
  <w:style w:type="paragraph" w:customStyle="1" w:styleId="Listepuces1">
    <w:name w:val="Liste à puces 1"/>
    <w:basedOn w:val="Normal"/>
    <w:pPr>
      <w:numPr>
        <w:numId w:val="1"/>
      </w:numPr>
      <w:jc w:val="both"/>
    </w:pPr>
    <w:rPr>
      <w:rFonts w:ascii="Times New (W1)" w:hAnsi="Times New (W1)" w:cs="Times New (W1)"/>
      <w:sz w:val="22"/>
      <w:szCs w:val="22"/>
    </w:rPr>
  </w:style>
  <w:style w:type="paragraph" w:customStyle="1" w:styleId="Paragraphe">
    <w:name w:val="Paragraphe"/>
    <w:basedOn w:val="Corpsdetexte"/>
    <w:pPr>
      <w:ind w:firstLine="567"/>
    </w:pPr>
  </w:style>
  <w:style w:type="paragraph" w:styleId="Retraitnormal">
    <w:name w:val="Normal Indent"/>
    <w:basedOn w:val="Normal"/>
    <w:next w:val="Normal"/>
    <w:pPr>
      <w:ind w:left="851" w:hanging="284"/>
    </w:pPr>
  </w:style>
  <w:style w:type="paragraph" w:customStyle="1" w:styleId="R1">
    <w:name w:val="R1"/>
    <w:basedOn w:val="Normal"/>
    <w:pPr>
      <w:ind w:left="820" w:hanging="260"/>
      <w:jc w:val="both"/>
    </w:pPr>
  </w:style>
  <w:style w:type="paragraph" w:customStyle="1" w:styleId="111-titre">
    <w:name w:val="1.1.1- titre"/>
    <w:basedOn w:val="Normal"/>
    <w:pPr>
      <w:tabs>
        <w:tab w:val="left" w:pos="680"/>
        <w:tab w:val="left" w:pos="1860"/>
      </w:tabs>
      <w:ind w:left="1860" w:hanging="1860"/>
    </w:pPr>
    <w:rPr>
      <w:b/>
      <w:bCs/>
      <w:color w:val="000000"/>
      <w:u w:val="single"/>
      <w:lang w:val="en-US"/>
    </w:rPr>
  </w:style>
  <w:style w:type="paragraph" w:customStyle="1" w:styleId="1111-paradesuite">
    <w:name w:val="1.1.1.1- para de suite"/>
    <w:basedOn w:val="Normal"/>
    <w:pPr>
      <w:tabs>
        <w:tab w:val="left" w:pos="1180"/>
        <w:tab w:val="left" w:pos="2660"/>
      </w:tabs>
      <w:ind w:left="2098" w:hanging="2098"/>
    </w:pPr>
    <w:rPr>
      <w:color w:val="000000"/>
      <w:lang w:val="en-US"/>
    </w:rPr>
  </w:style>
  <w:style w:type="paragraph" w:styleId="Lgende">
    <w:name w:val="caption"/>
    <w:basedOn w:val="Normal"/>
    <w:next w:val="Normal"/>
    <w:qFormat/>
    <w:pPr>
      <w:tabs>
        <w:tab w:val="left" w:pos="284"/>
      </w:tabs>
    </w:pPr>
    <w:rPr>
      <w:b/>
      <w:bCs/>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cs="Arial"/>
      <w:b/>
      <w:bCs/>
      <w:caps/>
      <w:sz w:val="30"/>
      <w:szCs w:val="30"/>
    </w:rPr>
  </w:style>
  <w:style w:type="paragraph" w:customStyle="1" w:styleId="Para1Car">
    <w:name w:val="Para1 Car"/>
    <w:basedOn w:val="Normal"/>
    <w:link w:val="Para1CarCar"/>
    <w:pPr>
      <w:spacing w:before="60" w:after="60"/>
      <w:ind w:left="680"/>
      <w:jc w:val="both"/>
    </w:pPr>
    <w:rPr>
      <w:sz w:val="22"/>
      <w:szCs w:val="24"/>
    </w:rPr>
  </w:style>
  <w:style w:type="paragraph" w:customStyle="1" w:styleId="Liste1">
    <w:name w:val="Liste1"/>
    <w:basedOn w:val="Normal"/>
    <w:pPr>
      <w:spacing w:before="120"/>
      <w:ind w:left="1304" w:hanging="170"/>
    </w:pPr>
    <w:rPr>
      <w:rFonts w:ascii="Arial" w:hAnsi="Arial" w:cs="Arial"/>
    </w:rPr>
  </w:style>
  <w:style w:type="paragraph" w:customStyle="1" w:styleId="Para2">
    <w:name w:val="Para2"/>
    <w:basedOn w:val="Normal"/>
    <w:link w:val="Para2Car"/>
    <w:pPr>
      <w:spacing w:before="240"/>
      <w:ind w:left="567"/>
    </w:pPr>
    <w:rPr>
      <w:rFonts w:ascii="Arial" w:hAnsi="Arial" w:cs="Arial"/>
    </w:rPr>
  </w:style>
  <w:style w:type="paragraph" w:customStyle="1" w:styleId="Liste2">
    <w:name w:val="Liste2"/>
    <w:basedOn w:val="Normal"/>
    <w:pPr>
      <w:spacing w:before="120"/>
      <w:ind w:left="1304" w:hanging="170"/>
    </w:pPr>
    <w:rPr>
      <w:rFonts w:ascii="Arial" w:hAnsi="Arial" w:cs="Arial"/>
    </w:rPr>
  </w:style>
  <w:style w:type="paragraph" w:customStyle="1" w:styleId="Adresse">
    <w:name w:val="Adresse"/>
    <w:basedOn w:val="Normal"/>
    <w:pPr>
      <w:tabs>
        <w:tab w:val="left" w:pos="5387"/>
      </w:tabs>
      <w:spacing w:before="120"/>
    </w:pPr>
    <w:rPr>
      <w:b/>
      <w:bCs/>
      <w:sz w:val="24"/>
      <w:szCs w:val="24"/>
    </w:rPr>
  </w:style>
  <w:style w:type="paragraph" w:customStyle="1" w:styleId="Textetiret">
    <w:name w:val="Texte tiret"/>
    <w:basedOn w:val="Corpsdetexte"/>
    <w:autoRedefine/>
    <w:pPr>
      <w:tabs>
        <w:tab w:val="left" w:pos="1985"/>
      </w:tabs>
    </w:pPr>
  </w:style>
  <w:style w:type="paragraph" w:customStyle="1" w:styleId="Para1CarCarCarCarCarCarCarCarCar">
    <w:name w:val="Para1 Car Car Car Car Car Car Car Car Car"/>
    <w:basedOn w:val="Normal"/>
    <w:link w:val="Para1CarCarCarCarCarCarCarCar"/>
    <w:pPr>
      <w:ind w:left="680"/>
    </w:pPr>
  </w:style>
  <w:style w:type="character" w:styleId="lev">
    <w:name w:val="Strong"/>
    <w:qFormat/>
    <w:rPr>
      <w:b/>
      <w:bCs/>
    </w:rPr>
  </w:style>
  <w:style w:type="paragraph" w:customStyle="1" w:styleId="textenote">
    <w:name w:val="texte note"/>
    <w:basedOn w:val="Normal"/>
  </w:style>
  <w:style w:type="character" w:styleId="Lienhypertextesuivivisit">
    <w:name w:val="FollowedHyperlink"/>
    <w:rPr>
      <w:color w:val="800080"/>
      <w:u w:val="single"/>
    </w:rPr>
  </w:style>
  <w:style w:type="character" w:customStyle="1" w:styleId="Para1CarCarCarCarCarCarCarCarCarCar">
    <w:name w:val="Para1 Car Car Car Car Car Car Car Car Car Car"/>
    <w:rPr>
      <w:noProof w:val="0"/>
      <w:sz w:val="22"/>
      <w:szCs w:val="22"/>
      <w:lang w:val="fr-FR" w:eastAsia="fr-FR" w:bidi="ar-SA"/>
    </w:rPr>
  </w:style>
  <w:style w:type="character" w:customStyle="1" w:styleId="Para1CarCar">
    <w:name w:val="Para1 Car Car"/>
    <w:link w:val="Para1Car"/>
    <w:rPr>
      <w:sz w:val="22"/>
      <w:szCs w:val="24"/>
      <w:lang w:val="fr-FR" w:eastAsia="fr-FR" w:bidi="ar-SA"/>
    </w:rPr>
  </w:style>
  <w:style w:type="paragraph" w:customStyle="1" w:styleId="Para1CarCarCarCarCarCarCar">
    <w:name w:val="Para1 Car Car Car Car Car Car Car"/>
    <w:basedOn w:val="Normal"/>
    <w:pPr>
      <w:spacing w:before="60" w:after="60"/>
      <w:ind w:left="680"/>
      <w:jc w:val="both"/>
    </w:pPr>
    <w:rPr>
      <w:sz w:val="22"/>
      <w:szCs w:val="24"/>
    </w:rPr>
  </w:style>
  <w:style w:type="paragraph" w:customStyle="1" w:styleId="Para1CarCarCarCarCarCarCarCar">
    <w:name w:val="Para1 Car Car Car Car Car Car Car Car"/>
    <w:basedOn w:val="Normal"/>
    <w:link w:val="Para1CarCarCarCarCarCarCarCarCar"/>
    <w:pPr>
      <w:spacing w:before="60" w:after="60"/>
      <w:ind w:left="680"/>
      <w:jc w:val="both"/>
    </w:pPr>
    <w:rPr>
      <w:sz w:val="22"/>
      <w:szCs w:val="24"/>
    </w:rPr>
  </w:style>
  <w:style w:type="paragraph" w:customStyle="1" w:styleId="Para1">
    <w:name w:val="Para1"/>
    <w:basedOn w:val="Normal"/>
    <w:link w:val="Para1Car1"/>
    <w:pPr>
      <w:spacing w:before="60" w:after="60"/>
      <w:ind w:left="567"/>
      <w:jc w:val="both"/>
    </w:pPr>
    <w:rPr>
      <w:sz w:val="22"/>
      <w:szCs w:val="24"/>
    </w:rPr>
  </w:style>
  <w:style w:type="paragraph" w:customStyle="1" w:styleId="Puce1">
    <w:name w:val="Puce 1"/>
    <w:basedOn w:val="Normal"/>
    <w:pPr>
      <w:numPr>
        <w:numId w:val="6"/>
      </w:numPr>
      <w:tabs>
        <w:tab w:val="clear" w:pos="1494"/>
        <w:tab w:val="num" w:pos="360"/>
      </w:tabs>
      <w:spacing w:before="60" w:after="60"/>
      <w:ind w:left="0" w:firstLine="0"/>
      <w:jc w:val="both"/>
    </w:pPr>
    <w:rPr>
      <w:sz w:val="22"/>
    </w:rPr>
  </w:style>
  <w:style w:type="paragraph" w:customStyle="1" w:styleId="Rub3">
    <w:name w:val="Rub3"/>
    <w:basedOn w:val="Normal"/>
    <w:next w:val="Normal"/>
    <w:pPr>
      <w:widowControl w:val="0"/>
      <w:tabs>
        <w:tab w:val="left" w:pos="709"/>
      </w:tabs>
      <w:jc w:val="both"/>
    </w:pPr>
    <w:rPr>
      <w:b/>
      <w:bCs/>
      <w:i/>
      <w:iCs/>
    </w:rPr>
  </w:style>
  <w:style w:type="character" w:customStyle="1" w:styleId="Titre2Car1">
    <w:name w:val="Titre 2 Car1"/>
    <w:aliases w:val="Titre 2 Car Car,Titre 2 Car1 Car Car Car,Titre 2 Car Car1 Car Car Car,Titre 2 Car1 Car Car Car Car Car,Titre 2 Car Car1 Car Car Car Car Car,Titre 2 Car1 Car Car Car Car Car Car Car,Titre 2 Car Car1 Car Car Car Car Car Car Car"/>
    <w:link w:val="Titre2"/>
    <w:rPr>
      <w:rFonts w:ascii="Times New (W1)" w:hAnsi="Times New (W1)"/>
      <w:b/>
      <w:bCs/>
      <w:color w:val="000000"/>
      <w:sz w:val="22"/>
      <w:lang w:val="x-none" w:eastAsia="x-none"/>
    </w:r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jetducommentaire">
    <w:name w:val="annotation subject"/>
    <w:basedOn w:val="Commentaire"/>
    <w:next w:val="Commentaire"/>
    <w:semiHidden/>
    <w:pPr>
      <w:ind w:left="0"/>
    </w:pPr>
    <w:rPr>
      <w:b/>
      <w:bCs/>
    </w:rPr>
  </w:style>
  <w:style w:type="paragraph" w:styleId="Textedebulles">
    <w:name w:val="Balloon Text"/>
    <w:basedOn w:val="Normal"/>
    <w:semiHidden/>
    <w:rPr>
      <w:rFonts w:ascii="Tahoma" w:hAnsi="Tahoma" w:cs="Tahoma"/>
      <w:sz w:val="16"/>
      <w:szCs w:val="16"/>
    </w:rPr>
  </w:style>
  <w:style w:type="character" w:customStyle="1" w:styleId="Para2Car">
    <w:name w:val="Para2 Car"/>
    <w:link w:val="Para2"/>
    <w:rPr>
      <w:rFonts w:ascii="Arial" w:hAnsi="Arial" w:cs="Arial"/>
      <w:lang w:val="fr-FR" w:eastAsia="fr-FR" w:bidi="ar-SA"/>
    </w:rPr>
  </w:style>
  <w:style w:type="paragraph" w:customStyle="1" w:styleId="Para1CarCarCar">
    <w:name w:val="Para1 Car Car Car"/>
    <w:basedOn w:val="Normal"/>
    <w:pPr>
      <w:spacing w:before="60" w:after="60"/>
      <w:ind w:left="680"/>
      <w:jc w:val="both"/>
    </w:pPr>
    <w:rPr>
      <w:sz w:val="22"/>
      <w:szCs w:val="24"/>
    </w:rPr>
  </w:style>
  <w:style w:type="character" w:customStyle="1" w:styleId="Para1Car1">
    <w:name w:val="Para1 Car1"/>
    <w:link w:val="Para1"/>
    <w:rPr>
      <w:sz w:val="22"/>
      <w:szCs w:val="24"/>
      <w:lang w:val="fr-FR" w:eastAsia="fr-FR" w:bidi="ar-SA"/>
    </w:rPr>
  </w:style>
  <w:style w:type="table" w:customStyle="1" w:styleId="TableauNormal1">
    <w:name w:val="Tableau Normal1"/>
    <w:next w:val="TableauNormal"/>
    <w:semiHidden/>
    <w:rsid w:val="00610AF5"/>
    <w:tblPr>
      <w:tblInd w:w="0" w:type="dxa"/>
      <w:tblCellMar>
        <w:top w:w="0" w:type="dxa"/>
        <w:left w:w="108" w:type="dxa"/>
        <w:bottom w:w="0" w:type="dxa"/>
        <w:right w:w="108" w:type="dxa"/>
      </w:tblCellMar>
    </w:tblPr>
  </w:style>
  <w:style w:type="paragraph" w:customStyle="1" w:styleId="CarCar1CarCarCarCarCarCarCar">
    <w:name w:val="Car Car1 Car Car Car Car Car Car Car"/>
    <w:basedOn w:val="Normal"/>
    <w:rsid w:val="0002316B"/>
    <w:pPr>
      <w:spacing w:after="160" w:line="240" w:lineRule="exact"/>
    </w:pPr>
    <w:rPr>
      <w:rFonts w:ascii="Verdana" w:hAnsi="Verdana"/>
      <w:lang w:val="en-US" w:eastAsia="en-US"/>
    </w:rPr>
  </w:style>
  <w:style w:type="paragraph" w:customStyle="1" w:styleId="Paragraphe1">
    <w:name w:val="Paragraphe 1"/>
    <w:basedOn w:val="Normal"/>
    <w:rsid w:val="005A33AD"/>
    <w:pPr>
      <w:spacing w:before="120" w:after="120"/>
      <w:ind w:firstLine="567"/>
      <w:jc w:val="both"/>
    </w:pPr>
    <w:rPr>
      <w:sz w:val="24"/>
      <w:szCs w:val="22"/>
    </w:rPr>
  </w:style>
  <w:style w:type="paragraph" w:customStyle="1" w:styleId="Car1CarCar1CarCarCarCarCarCar">
    <w:name w:val="Car1 Car Car1 Car Car Car Car Car Car"/>
    <w:basedOn w:val="Normal"/>
    <w:rsid w:val="005A33AD"/>
    <w:pPr>
      <w:spacing w:after="160" w:line="240" w:lineRule="exact"/>
    </w:pPr>
    <w:rPr>
      <w:rFonts w:ascii="Verdana" w:hAnsi="Verdana"/>
      <w:lang w:val="en-US" w:eastAsia="en-US"/>
    </w:rPr>
  </w:style>
  <w:style w:type="paragraph" w:customStyle="1" w:styleId="CarCar1Car">
    <w:name w:val="Car Car1 Car"/>
    <w:basedOn w:val="Normal"/>
    <w:rsid w:val="00E46E34"/>
    <w:pPr>
      <w:spacing w:after="160" w:line="240" w:lineRule="exact"/>
    </w:pPr>
    <w:rPr>
      <w:rFonts w:ascii="Verdana" w:hAnsi="Verdana"/>
      <w:lang w:val="en-US" w:eastAsia="en-US"/>
    </w:rPr>
  </w:style>
  <w:style w:type="paragraph" w:customStyle="1" w:styleId="CarCar">
    <w:name w:val="Car Car"/>
    <w:basedOn w:val="Normal"/>
    <w:rsid w:val="00916F12"/>
    <w:pPr>
      <w:spacing w:after="160" w:line="240" w:lineRule="exact"/>
    </w:pPr>
    <w:rPr>
      <w:rFonts w:ascii="Verdana" w:hAnsi="Verdana"/>
      <w:lang w:val="en-US" w:eastAsia="en-US"/>
    </w:rPr>
  </w:style>
  <w:style w:type="paragraph" w:customStyle="1" w:styleId="T1">
    <w:name w:val="T1"/>
    <w:basedOn w:val="Normal"/>
    <w:semiHidden/>
    <w:rsid w:val="00916F12"/>
    <w:pPr>
      <w:jc w:val="both"/>
    </w:pPr>
    <w:rPr>
      <w:b/>
      <w:bCs/>
      <w:sz w:val="24"/>
      <w:szCs w:val="24"/>
    </w:rPr>
  </w:style>
  <w:style w:type="paragraph" w:styleId="NormalWeb">
    <w:name w:val="Normal (Web)"/>
    <w:basedOn w:val="Normal"/>
    <w:rsid w:val="00181809"/>
    <w:pPr>
      <w:spacing w:after="113"/>
    </w:pPr>
    <w:rPr>
      <w:rFonts w:ascii="Arial Unicode MS" w:eastAsia="Arial Unicode MS" w:hAnsi="Arial Unicode MS" w:cs="Arial Unicode MS"/>
      <w:sz w:val="24"/>
      <w:szCs w:val="24"/>
    </w:rPr>
  </w:style>
  <w:style w:type="paragraph" w:customStyle="1" w:styleId="CarCar1CarCarCar">
    <w:name w:val="Car Car1 Car Car Car"/>
    <w:basedOn w:val="Normal"/>
    <w:rsid w:val="00F3028C"/>
    <w:pPr>
      <w:spacing w:after="160" w:line="240" w:lineRule="exact"/>
    </w:pPr>
    <w:rPr>
      <w:rFonts w:ascii="Verdana" w:hAnsi="Verdana"/>
      <w:lang w:val="en-US" w:eastAsia="en-US"/>
    </w:rPr>
  </w:style>
  <w:style w:type="paragraph" w:customStyle="1" w:styleId="CarCar1CarCarCarCar1CarCar1">
    <w:name w:val="Car Car1 Car Car Car Car1 Car Car1"/>
    <w:basedOn w:val="Normal"/>
    <w:rsid w:val="0069366A"/>
    <w:pPr>
      <w:spacing w:after="160" w:line="240" w:lineRule="exact"/>
    </w:pPr>
    <w:rPr>
      <w:rFonts w:ascii="Verdana" w:hAnsi="Verdana"/>
      <w:lang w:val="en-US" w:eastAsia="en-US"/>
    </w:rPr>
  </w:style>
  <w:style w:type="paragraph" w:customStyle="1" w:styleId="CarCar1CarCarCarCar1">
    <w:name w:val="Car Car1 Car Car Car Car1"/>
    <w:basedOn w:val="Normal"/>
    <w:rsid w:val="009A1D60"/>
    <w:pPr>
      <w:spacing w:after="160" w:line="240" w:lineRule="exact"/>
    </w:pPr>
    <w:rPr>
      <w:rFonts w:ascii="Verdana" w:hAnsi="Verdana"/>
      <w:lang w:val="en-US" w:eastAsia="en-US"/>
    </w:rPr>
  </w:style>
  <w:style w:type="paragraph" w:customStyle="1" w:styleId="para10">
    <w:name w:val="para1"/>
    <w:basedOn w:val="Normal"/>
    <w:rsid w:val="00065754"/>
    <w:pPr>
      <w:spacing w:before="60" w:after="60"/>
      <w:ind w:left="567"/>
      <w:jc w:val="both"/>
    </w:pPr>
    <w:rPr>
      <w:rFonts w:eastAsia="Calibri"/>
      <w:sz w:val="22"/>
      <w:szCs w:val="22"/>
    </w:rPr>
  </w:style>
  <w:style w:type="character" w:customStyle="1" w:styleId="Titre3Car">
    <w:name w:val="Titre 3 Car"/>
    <w:link w:val="Titre3"/>
    <w:rsid w:val="00065754"/>
    <w:rPr>
      <w:b/>
      <w:bCs/>
      <w:sz w:val="22"/>
      <w:szCs w:val="22"/>
      <w:lang w:val="x-none" w:eastAsia="x-none"/>
    </w:rPr>
  </w:style>
  <w:style w:type="paragraph" w:customStyle="1" w:styleId="CarCar1CarCarCarCarCarCar">
    <w:name w:val="Car Car1 Car Car Car Car Car Car"/>
    <w:basedOn w:val="Normal"/>
    <w:rsid w:val="009D5093"/>
    <w:pPr>
      <w:spacing w:after="160" w:line="240" w:lineRule="exact"/>
    </w:pPr>
    <w:rPr>
      <w:rFonts w:ascii="Verdana" w:hAnsi="Verdana"/>
      <w:lang w:val="en-US" w:eastAsia="en-US"/>
    </w:rPr>
  </w:style>
  <w:style w:type="character" w:customStyle="1" w:styleId="Para2CarCar">
    <w:name w:val="Para2 Car Car"/>
    <w:rsid w:val="00827CA9"/>
    <w:rPr>
      <w:rFonts w:ascii="Tms Rmn" w:hAnsi="Tms Rmn" w:cs="Times New Roman"/>
      <w:sz w:val="24"/>
      <w:szCs w:val="24"/>
      <w:lang w:val="fr-FR" w:eastAsia="fr-FR" w:bidi="ar-SA"/>
    </w:rPr>
  </w:style>
  <w:style w:type="paragraph" w:styleId="Paragraphedeliste">
    <w:name w:val="List Paragraph"/>
    <w:basedOn w:val="Normal"/>
    <w:uiPriority w:val="34"/>
    <w:qFormat/>
    <w:rsid w:val="008319BE"/>
    <w:pPr>
      <w:spacing w:after="200" w:line="276" w:lineRule="auto"/>
      <w:ind w:left="720"/>
      <w:contextualSpacing/>
    </w:pPr>
    <w:rPr>
      <w:rFonts w:ascii="Calibri" w:hAnsi="Calibri"/>
      <w:sz w:val="22"/>
      <w:szCs w:val="22"/>
    </w:rPr>
  </w:style>
  <w:style w:type="paragraph" w:styleId="Textebrut">
    <w:name w:val="Plain Text"/>
    <w:basedOn w:val="Normal"/>
    <w:link w:val="TextebrutCar"/>
    <w:rsid w:val="00947E17"/>
    <w:rPr>
      <w:rFonts w:ascii="Courier New" w:hAnsi="Courier New" w:cs="Courier New"/>
    </w:rPr>
  </w:style>
  <w:style w:type="character" w:customStyle="1" w:styleId="TextebrutCar">
    <w:name w:val="Texte brut Car"/>
    <w:link w:val="Textebrut"/>
    <w:rsid w:val="00947E17"/>
    <w:rPr>
      <w:rFonts w:ascii="Courier New" w:hAnsi="Courier New" w:cs="Courier New"/>
    </w:rPr>
  </w:style>
  <w:style w:type="character" w:customStyle="1" w:styleId="Titre1Car">
    <w:name w:val="Titre 1 Car"/>
    <w:link w:val="Titre1"/>
    <w:rsid w:val="0057171C"/>
    <w:rPr>
      <w:b/>
      <w:bCs/>
      <w:caps/>
      <w:sz w:val="22"/>
      <w:szCs w:val="22"/>
      <w:u w:val="single"/>
    </w:rPr>
  </w:style>
  <w:style w:type="character" w:customStyle="1" w:styleId="NotedebasdepageCar">
    <w:name w:val="Note de bas de page Car"/>
    <w:link w:val="Notedebasdepage"/>
    <w:rsid w:val="00DB00D6"/>
  </w:style>
  <w:style w:type="character" w:customStyle="1" w:styleId="CommentaireCar">
    <w:name w:val="Commentaire Car"/>
    <w:link w:val="Commentaire"/>
    <w:semiHidden/>
    <w:rsid w:val="003610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0336">
      <w:bodyDiv w:val="1"/>
      <w:marLeft w:val="0"/>
      <w:marRight w:val="0"/>
      <w:marTop w:val="0"/>
      <w:marBottom w:val="0"/>
      <w:divBdr>
        <w:top w:val="none" w:sz="0" w:space="0" w:color="auto"/>
        <w:left w:val="none" w:sz="0" w:space="0" w:color="auto"/>
        <w:bottom w:val="none" w:sz="0" w:space="0" w:color="auto"/>
        <w:right w:val="none" w:sz="0" w:space="0" w:color="auto"/>
      </w:divBdr>
    </w:div>
    <w:div w:id="101194130">
      <w:bodyDiv w:val="1"/>
      <w:marLeft w:val="0"/>
      <w:marRight w:val="0"/>
      <w:marTop w:val="0"/>
      <w:marBottom w:val="0"/>
      <w:divBdr>
        <w:top w:val="none" w:sz="0" w:space="0" w:color="auto"/>
        <w:left w:val="none" w:sz="0" w:space="0" w:color="auto"/>
        <w:bottom w:val="none" w:sz="0" w:space="0" w:color="auto"/>
        <w:right w:val="none" w:sz="0" w:space="0" w:color="auto"/>
      </w:divBdr>
    </w:div>
    <w:div w:id="281035910">
      <w:bodyDiv w:val="1"/>
      <w:marLeft w:val="0"/>
      <w:marRight w:val="0"/>
      <w:marTop w:val="0"/>
      <w:marBottom w:val="0"/>
      <w:divBdr>
        <w:top w:val="none" w:sz="0" w:space="0" w:color="auto"/>
        <w:left w:val="none" w:sz="0" w:space="0" w:color="auto"/>
        <w:bottom w:val="none" w:sz="0" w:space="0" w:color="auto"/>
        <w:right w:val="none" w:sz="0" w:space="0" w:color="auto"/>
      </w:divBdr>
    </w:div>
    <w:div w:id="294918561">
      <w:bodyDiv w:val="1"/>
      <w:marLeft w:val="0"/>
      <w:marRight w:val="0"/>
      <w:marTop w:val="0"/>
      <w:marBottom w:val="0"/>
      <w:divBdr>
        <w:top w:val="none" w:sz="0" w:space="0" w:color="auto"/>
        <w:left w:val="none" w:sz="0" w:space="0" w:color="auto"/>
        <w:bottom w:val="none" w:sz="0" w:space="0" w:color="auto"/>
        <w:right w:val="none" w:sz="0" w:space="0" w:color="auto"/>
      </w:divBdr>
    </w:div>
    <w:div w:id="338390746">
      <w:bodyDiv w:val="1"/>
      <w:marLeft w:val="0"/>
      <w:marRight w:val="0"/>
      <w:marTop w:val="0"/>
      <w:marBottom w:val="0"/>
      <w:divBdr>
        <w:top w:val="none" w:sz="0" w:space="0" w:color="auto"/>
        <w:left w:val="none" w:sz="0" w:space="0" w:color="auto"/>
        <w:bottom w:val="none" w:sz="0" w:space="0" w:color="auto"/>
        <w:right w:val="none" w:sz="0" w:space="0" w:color="auto"/>
      </w:divBdr>
    </w:div>
    <w:div w:id="350688777">
      <w:bodyDiv w:val="1"/>
      <w:marLeft w:val="0"/>
      <w:marRight w:val="0"/>
      <w:marTop w:val="0"/>
      <w:marBottom w:val="0"/>
      <w:divBdr>
        <w:top w:val="none" w:sz="0" w:space="0" w:color="auto"/>
        <w:left w:val="none" w:sz="0" w:space="0" w:color="auto"/>
        <w:bottom w:val="none" w:sz="0" w:space="0" w:color="auto"/>
        <w:right w:val="none" w:sz="0" w:space="0" w:color="auto"/>
      </w:divBdr>
    </w:div>
    <w:div w:id="366681292">
      <w:bodyDiv w:val="1"/>
      <w:marLeft w:val="0"/>
      <w:marRight w:val="0"/>
      <w:marTop w:val="0"/>
      <w:marBottom w:val="0"/>
      <w:divBdr>
        <w:top w:val="none" w:sz="0" w:space="0" w:color="auto"/>
        <w:left w:val="none" w:sz="0" w:space="0" w:color="auto"/>
        <w:bottom w:val="none" w:sz="0" w:space="0" w:color="auto"/>
        <w:right w:val="none" w:sz="0" w:space="0" w:color="auto"/>
      </w:divBdr>
    </w:div>
    <w:div w:id="367023510">
      <w:bodyDiv w:val="1"/>
      <w:marLeft w:val="0"/>
      <w:marRight w:val="0"/>
      <w:marTop w:val="0"/>
      <w:marBottom w:val="0"/>
      <w:divBdr>
        <w:top w:val="none" w:sz="0" w:space="0" w:color="auto"/>
        <w:left w:val="none" w:sz="0" w:space="0" w:color="auto"/>
        <w:bottom w:val="none" w:sz="0" w:space="0" w:color="auto"/>
        <w:right w:val="none" w:sz="0" w:space="0" w:color="auto"/>
      </w:divBdr>
    </w:div>
    <w:div w:id="434635826">
      <w:bodyDiv w:val="1"/>
      <w:marLeft w:val="0"/>
      <w:marRight w:val="0"/>
      <w:marTop w:val="0"/>
      <w:marBottom w:val="0"/>
      <w:divBdr>
        <w:top w:val="none" w:sz="0" w:space="0" w:color="auto"/>
        <w:left w:val="none" w:sz="0" w:space="0" w:color="auto"/>
        <w:bottom w:val="none" w:sz="0" w:space="0" w:color="auto"/>
        <w:right w:val="none" w:sz="0" w:space="0" w:color="auto"/>
      </w:divBdr>
    </w:div>
    <w:div w:id="461730417">
      <w:bodyDiv w:val="1"/>
      <w:marLeft w:val="0"/>
      <w:marRight w:val="0"/>
      <w:marTop w:val="0"/>
      <w:marBottom w:val="0"/>
      <w:divBdr>
        <w:top w:val="none" w:sz="0" w:space="0" w:color="auto"/>
        <w:left w:val="none" w:sz="0" w:space="0" w:color="auto"/>
        <w:bottom w:val="none" w:sz="0" w:space="0" w:color="auto"/>
        <w:right w:val="none" w:sz="0" w:space="0" w:color="auto"/>
      </w:divBdr>
    </w:div>
    <w:div w:id="503323106">
      <w:bodyDiv w:val="1"/>
      <w:marLeft w:val="0"/>
      <w:marRight w:val="0"/>
      <w:marTop w:val="0"/>
      <w:marBottom w:val="0"/>
      <w:divBdr>
        <w:top w:val="none" w:sz="0" w:space="0" w:color="auto"/>
        <w:left w:val="none" w:sz="0" w:space="0" w:color="auto"/>
        <w:bottom w:val="none" w:sz="0" w:space="0" w:color="auto"/>
        <w:right w:val="none" w:sz="0" w:space="0" w:color="auto"/>
      </w:divBdr>
    </w:div>
    <w:div w:id="511339043">
      <w:bodyDiv w:val="1"/>
      <w:marLeft w:val="0"/>
      <w:marRight w:val="0"/>
      <w:marTop w:val="0"/>
      <w:marBottom w:val="0"/>
      <w:divBdr>
        <w:top w:val="none" w:sz="0" w:space="0" w:color="auto"/>
        <w:left w:val="none" w:sz="0" w:space="0" w:color="auto"/>
        <w:bottom w:val="none" w:sz="0" w:space="0" w:color="auto"/>
        <w:right w:val="none" w:sz="0" w:space="0" w:color="auto"/>
      </w:divBdr>
    </w:div>
    <w:div w:id="515924104">
      <w:bodyDiv w:val="1"/>
      <w:marLeft w:val="0"/>
      <w:marRight w:val="0"/>
      <w:marTop w:val="0"/>
      <w:marBottom w:val="0"/>
      <w:divBdr>
        <w:top w:val="none" w:sz="0" w:space="0" w:color="auto"/>
        <w:left w:val="none" w:sz="0" w:space="0" w:color="auto"/>
        <w:bottom w:val="none" w:sz="0" w:space="0" w:color="auto"/>
        <w:right w:val="none" w:sz="0" w:space="0" w:color="auto"/>
      </w:divBdr>
    </w:div>
    <w:div w:id="528492387">
      <w:bodyDiv w:val="1"/>
      <w:marLeft w:val="0"/>
      <w:marRight w:val="0"/>
      <w:marTop w:val="0"/>
      <w:marBottom w:val="0"/>
      <w:divBdr>
        <w:top w:val="none" w:sz="0" w:space="0" w:color="auto"/>
        <w:left w:val="none" w:sz="0" w:space="0" w:color="auto"/>
        <w:bottom w:val="none" w:sz="0" w:space="0" w:color="auto"/>
        <w:right w:val="none" w:sz="0" w:space="0" w:color="auto"/>
      </w:divBdr>
    </w:div>
    <w:div w:id="570240333">
      <w:bodyDiv w:val="1"/>
      <w:marLeft w:val="0"/>
      <w:marRight w:val="0"/>
      <w:marTop w:val="0"/>
      <w:marBottom w:val="0"/>
      <w:divBdr>
        <w:top w:val="none" w:sz="0" w:space="0" w:color="auto"/>
        <w:left w:val="none" w:sz="0" w:space="0" w:color="auto"/>
        <w:bottom w:val="none" w:sz="0" w:space="0" w:color="auto"/>
        <w:right w:val="none" w:sz="0" w:space="0" w:color="auto"/>
      </w:divBdr>
    </w:div>
    <w:div w:id="579481457">
      <w:bodyDiv w:val="1"/>
      <w:marLeft w:val="0"/>
      <w:marRight w:val="0"/>
      <w:marTop w:val="0"/>
      <w:marBottom w:val="0"/>
      <w:divBdr>
        <w:top w:val="none" w:sz="0" w:space="0" w:color="auto"/>
        <w:left w:val="none" w:sz="0" w:space="0" w:color="auto"/>
        <w:bottom w:val="none" w:sz="0" w:space="0" w:color="auto"/>
        <w:right w:val="none" w:sz="0" w:space="0" w:color="auto"/>
      </w:divBdr>
    </w:div>
    <w:div w:id="595791615">
      <w:bodyDiv w:val="1"/>
      <w:marLeft w:val="0"/>
      <w:marRight w:val="0"/>
      <w:marTop w:val="0"/>
      <w:marBottom w:val="0"/>
      <w:divBdr>
        <w:top w:val="none" w:sz="0" w:space="0" w:color="auto"/>
        <w:left w:val="none" w:sz="0" w:space="0" w:color="auto"/>
        <w:bottom w:val="none" w:sz="0" w:space="0" w:color="auto"/>
        <w:right w:val="none" w:sz="0" w:space="0" w:color="auto"/>
      </w:divBdr>
    </w:div>
    <w:div w:id="653534237">
      <w:bodyDiv w:val="1"/>
      <w:marLeft w:val="0"/>
      <w:marRight w:val="0"/>
      <w:marTop w:val="0"/>
      <w:marBottom w:val="0"/>
      <w:divBdr>
        <w:top w:val="none" w:sz="0" w:space="0" w:color="auto"/>
        <w:left w:val="none" w:sz="0" w:space="0" w:color="auto"/>
        <w:bottom w:val="none" w:sz="0" w:space="0" w:color="auto"/>
        <w:right w:val="none" w:sz="0" w:space="0" w:color="auto"/>
      </w:divBdr>
    </w:div>
    <w:div w:id="710033185">
      <w:bodyDiv w:val="1"/>
      <w:marLeft w:val="0"/>
      <w:marRight w:val="0"/>
      <w:marTop w:val="0"/>
      <w:marBottom w:val="0"/>
      <w:divBdr>
        <w:top w:val="none" w:sz="0" w:space="0" w:color="auto"/>
        <w:left w:val="none" w:sz="0" w:space="0" w:color="auto"/>
        <w:bottom w:val="none" w:sz="0" w:space="0" w:color="auto"/>
        <w:right w:val="none" w:sz="0" w:space="0" w:color="auto"/>
      </w:divBdr>
    </w:div>
    <w:div w:id="807435617">
      <w:bodyDiv w:val="1"/>
      <w:marLeft w:val="0"/>
      <w:marRight w:val="0"/>
      <w:marTop w:val="0"/>
      <w:marBottom w:val="0"/>
      <w:divBdr>
        <w:top w:val="none" w:sz="0" w:space="0" w:color="auto"/>
        <w:left w:val="none" w:sz="0" w:space="0" w:color="auto"/>
        <w:bottom w:val="none" w:sz="0" w:space="0" w:color="auto"/>
        <w:right w:val="none" w:sz="0" w:space="0" w:color="auto"/>
      </w:divBdr>
    </w:div>
    <w:div w:id="808397037">
      <w:bodyDiv w:val="1"/>
      <w:marLeft w:val="0"/>
      <w:marRight w:val="0"/>
      <w:marTop w:val="0"/>
      <w:marBottom w:val="0"/>
      <w:divBdr>
        <w:top w:val="none" w:sz="0" w:space="0" w:color="auto"/>
        <w:left w:val="none" w:sz="0" w:space="0" w:color="auto"/>
        <w:bottom w:val="none" w:sz="0" w:space="0" w:color="auto"/>
        <w:right w:val="none" w:sz="0" w:space="0" w:color="auto"/>
      </w:divBdr>
    </w:div>
    <w:div w:id="816654634">
      <w:bodyDiv w:val="1"/>
      <w:marLeft w:val="0"/>
      <w:marRight w:val="0"/>
      <w:marTop w:val="0"/>
      <w:marBottom w:val="0"/>
      <w:divBdr>
        <w:top w:val="none" w:sz="0" w:space="0" w:color="auto"/>
        <w:left w:val="none" w:sz="0" w:space="0" w:color="auto"/>
        <w:bottom w:val="none" w:sz="0" w:space="0" w:color="auto"/>
        <w:right w:val="none" w:sz="0" w:space="0" w:color="auto"/>
      </w:divBdr>
    </w:div>
    <w:div w:id="821770394">
      <w:bodyDiv w:val="1"/>
      <w:marLeft w:val="0"/>
      <w:marRight w:val="0"/>
      <w:marTop w:val="0"/>
      <w:marBottom w:val="0"/>
      <w:divBdr>
        <w:top w:val="none" w:sz="0" w:space="0" w:color="auto"/>
        <w:left w:val="none" w:sz="0" w:space="0" w:color="auto"/>
        <w:bottom w:val="none" w:sz="0" w:space="0" w:color="auto"/>
        <w:right w:val="none" w:sz="0" w:space="0" w:color="auto"/>
      </w:divBdr>
    </w:div>
    <w:div w:id="925379913">
      <w:bodyDiv w:val="1"/>
      <w:marLeft w:val="0"/>
      <w:marRight w:val="0"/>
      <w:marTop w:val="0"/>
      <w:marBottom w:val="0"/>
      <w:divBdr>
        <w:top w:val="none" w:sz="0" w:space="0" w:color="auto"/>
        <w:left w:val="none" w:sz="0" w:space="0" w:color="auto"/>
        <w:bottom w:val="none" w:sz="0" w:space="0" w:color="auto"/>
        <w:right w:val="none" w:sz="0" w:space="0" w:color="auto"/>
      </w:divBdr>
    </w:div>
    <w:div w:id="1031105838">
      <w:bodyDiv w:val="1"/>
      <w:marLeft w:val="0"/>
      <w:marRight w:val="0"/>
      <w:marTop w:val="0"/>
      <w:marBottom w:val="0"/>
      <w:divBdr>
        <w:top w:val="none" w:sz="0" w:space="0" w:color="auto"/>
        <w:left w:val="none" w:sz="0" w:space="0" w:color="auto"/>
        <w:bottom w:val="none" w:sz="0" w:space="0" w:color="auto"/>
        <w:right w:val="none" w:sz="0" w:space="0" w:color="auto"/>
      </w:divBdr>
    </w:div>
    <w:div w:id="1166629672">
      <w:bodyDiv w:val="1"/>
      <w:marLeft w:val="0"/>
      <w:marRight w:val="0"/>
      <w:marTop w:val="0"/>
      <w:marBottom w:val="0"/>
      <w:divBdr>
        <w:top w:val="none" w:sz="0" w:space="0" w:color="auto"/>
        <w:left w:val="none" w:sz="0" w:space="0" w:color="auto"/>
        <w:bottom w:val="none" w:sz="0" w:space="0" w:color="auto"/>
        <w:right w:val="none" w:sz="0" w:space="0" w:color="auto"/>
      </w:divBdr>
    </w:div>
    <w:div w:id="1284311004">
      <w:bodyDiv w:val="1"/>
      <w:marLeft w:val="0"/>
      <w:marRight w:val="0"/>
      <w:marTop w:val="0"/>
      <w:marBottom w:val="0"/>
      <w:divBdr>
        <w:top w:val="none" w:sz="0" w:space="0" w:color="auto"/>
        <w:left w:val="none" w:sz="0" w:space="0" w:color="auto"/>
        <w:bottom w:val="none" w:sz="0" w:space="0" w:color="auto"/>
        <w:right w:val="none" w:sz="0" w:space="0" w:color="auto"/>
      </w:divBdr>
    </w:div>
    <w:div w:id="1421752379">
      <w:bodyDiv w:val="1"/>
      <w:marLeft w:val="0"/>
      <w:marRight w:val="0"/>
      <w:marTop w:val="0"/>
      <w:marBottom w:val="0"/>
      <w:divBdr>
        <w:top w:val="none" w:sz="0" w:space="0" w:color="auto"/>
        <w:left w:val="none" w:sz="0" w:space="0" w:color="auto"/>
        <w:bottom w:val="none" w:sz="0" w:space="0" w:color="auto"/>
        <w:right w:val="none" w:sz="0" w:space="0" w:color="auto"/>
      </w:divBdr>
    </w:div>
    <w:div w:id="1444112179">
      <w:bodyDiv w:val="1"/>
      <w:marLeft w:val="0"/>
      <w:marRight w:val="0"/>
      <w:marTop w:val="0"/>
      <w:marBottom w:val="0"/>
      <w:divBdr>
        <w:top w:val="none" w:sz="0" w:space="0" w:color="auto"/>
        <w:left w:val="none" w:sz="0" w:space="0" w:color="auto"/>
        <w:bottom w:val="none" w:sz="0" w:space="0" w:color="auto"/>
        <w:right w:val="none" w:sz="0" w:space="0" w:color="auto"/>
      </w:divBdr>
    </w:div>
    <w:div w:id="1458913132">
      <w:bodyDiv w:val="1"/>
      <w:marLeft w:val="0"/>
      <w:marRight w:val="0"/>
      <w:marTop w:val="0"/>
      <w:marBottom w:val="0"/>
      <w:divBdr>
        <w:top w:val="none" w:sz="0" w:space="0" w:color="auto"/>
        <w:left w:val="none" w:sz="0" w:space="0" w:color="auto"/>
        <w:bottom w:val="none" w:sz="0" w:space="0" w:color="auto"/>
        <w:right w:val="none" w:sz="0" w:space="0" w:color="auto"/>
      </w:divBdr>
    </w:div>
    <w:div w:id="1556772635">
      <w:bodyDiv w:val="1"/>
      <w:marLeft w:val="0"/>
      <w:marRight w:val="0"/>
      <w:marTop w:val="0"/>
      <w:marBottom w:val="0"/>
      <w:divBdr>
        <w:top w:val="none" w:sz="0" w:space="0" w:color="auto"/>
        <w:left w:val="none" w:sz="0" w:space="0" w:color="auto"/>
        <w:bottom w:val="none" w:sz="0" w:space="0" w:color="auto"/>
        <w:right w:val="none" w:sz="0" w:space="0" w:color="auto"/>
      </w:divBdr>
    </w:div>
    <w:div w:id="1561791746">
      <w:bodyDiv w:val="1"/>
      <w:marLeft w:val="0"/>
      <w:marRight w:val="0"/>
      <w:marTop w:val="0"/>
      <w:marBottom w:val="0"/>
      <w:divBdr>
        <w:top w:val="none" w:sz="0" w:space="0" w:color="auto"/>
        <w:left w:val="none" w:sz="0" w:space="0" w:color="auto"/>
        <w:bottom w:val="none" w:sz="0" w:space="0" w:color="auto"/>
        <w:right w:val="none" w:sz="0" w:space="0" w:color="auto"/>
      </w:divBdr>
    </w:div>
    <w:div w:id="1569074898">
      <w:bodyDiv w:val="1"/>
      <w:marLeft w:val="0"/>
      <w:marRight w:val="0"/>
      <w:marTop w:val="0"/>
      <w:marBottom w:val="0"/>
      <w:divBdr>
        <w:top w:val="none" w:sz="0" w:space="0" w:color="auto"/>
        <w:left w:val="none" w:sz="0" w:space="0" w:color="auto"/>
        <w:bottom w:val="none" w:sz="0" w:space="0" w:color="auto"/>
        <w:right w:val="none" w:sz="0" w:space="0" w:color="auto"/>
      </w:divBdr>
    </w:div>
    <w:div w:id="1573852722">
      <w:bodyDiv w:val="1"/>
      <w:marLeft w:val="0"/>
      <w:marRight w:val="0"/>
      <w:marTop w:val="0"/>
      <w:marBottom w:val="0"/>
      <w:divBdr>
        <w:top w:val="none" w:sz="0" w:space="0" w:color="auto"/>
        <w:left w:val="none" w:sz="0" w:space="0" w:color="auto"/>
        <w:bottom w:val="none" w:sz="0" w:space="0" w:color="auto"/>
        <w:right w:val="none" w:sz="0" w:space="0" w:color="auto"/>
      </w:divBdr>
    </w:div>
    <w:div w:id="1614436932">
      <w:bodyDiv w:val="1"/>
      <w:marLeft w:val="0"/>
      <w:marRight w:val="0"/>
      <w:marTop w:val="0"/>
      <w:marBottom w:val="0"/>
      <w:divBdr>
        <w:top w:val="none" w:sz="0" w:space="0" w:color="auto"/>
        <w:left w:val="none" w:sz="0" w:space="0" w:color="auto"/>
        <w:bottom w:val="none" w:sz="0" w:space="0" w:color="auto"/>
        <w:right w:val="none" w:sz="0" w:space="0" w:color="auto"/>
      </w:divBdr>
    </w:div>
    <w:div w:id="1663587189">
      <w:bodyDiv w:val="1"/>
      <w:marLeft w:val="0"/>
      <w:marRight w:val="0"/>
      <w:marTop w:val="0"/>
      <w:marBottom w:val="0"/>
      <w:divBdr>
        <w:top w:val="none" w:sz="0" w:space="0" w:color="auto"/>
        <w:left w:val="none" w:sz="0" w:space="0" w:color="auto"/>
        <w:bottom w:val="none" w:sz="0" w:space="0" w:color="auto"/>
        <w:right w:val="none" w:sz="0" w:space="0" w:color="auto"/>
      </w:divBdr>
    </w:div>
    <w:div w:id="1759404251">
      <w:bodyDiv w:val="1"/>
      <w:marLeft w:val="0"/>
      <w:marRight w:val="0"/>
      <w:marTop w:val="0"/>
      <w:marBottom w:val="0"/>
      <w:divBdr>
        <w:top w:val="none" w:sz="0" w:space="0" w:color="auto"/>
        <w:left w:val="none" w:sz="0" w:space="0" w:color="auto"/>
        <w:bottom w:val="none" w:sz="0" w:space="0" w:color="auto"/>
        <w:right w:val="none" w:sz="0" w:space="0" w:color="auto"/>
      </w:divBdr>
    </w:div>
    <w:div w:id="1824003100">
      <w:bodyDiv w:val="1"/>
      <w:marLeft w:val="0"/>
      <w:marRight w:val="0"/>
      <w:marTop w:val="0"/>
      <w:marBottom w:val="0"/>
      <w:divBdr>
        <w:top w:val="none" w:sz="0" w:space="0" w:color="auto"/>
        <w:left w:val="none" w:sz="0" w:space="0" w:color="auto"/>
        <w:bottom w:val="none" w:sz="0" w:space="0" w:color="auto"/>
        <w:right w:val="none" w:sz="0" w:space="0" w:color="auto"/>
      </w:divBdr>
    </w:div>
    <w:div w:id="1843423903">
      <w:bodyDiv w:val="1"/>
      <w:marLeft w:val="0"/>
      <w:marRight w:val="0"/>
      <w:marTop w:val="0"/>
      <w:marBottom w:val="0"/>
      <w:divBdr>
        <w:top w:val="none" w:sz="0" w:space="0" w:color="auto"/>
        <w:left w:val="none" w:sz="0" w:space="0" w:color="auto"/>
        <w:bottom w:val="none" w:sz="0" w:space="0" w:color="auto"/>
        <w:right w:val="none" w:sz="0" w:space="0" w:color="auto"/>
      </w:divBdr>
    </w:div>
    <w:div w:id="1850757045">
      <w:bodyDiv w:val="1"/>
      <w:marLeft w:val="0"/>
      <w:marRight w:val="0"/>
      <w:marTop w:val="0"/>
      <w:marBottom w:val="0"/>
      <w:divBdr>
        <w:top w:val="none" w:sz="0" w:space="0" w:color="auto"/>
        <w:left w:val="none" w:sz="0" w:space="0" w:color="auto"/>
        <w:bottom w:val="none" w:sz="0" w:space="0" w:color="auto"/>
        <w:right w:val="none" w:sz="0" w:space="0" w:color="auto"/>
      </w:divBdr>
    </w:div>
    <w:div w:id="1946116207">
      <w:bodyDiv w:val="1"/>
      <w:marLeft w:val="150"/>
      <w:marRight w:val="150"/>
      <w:marTop w:val="150"/>
      <w:marBottom w:val="150"/>
      <w:divBdr>
        <w:top w:val="none" w:sz="0" w:space="0" w:color="auto"/>
        <w:left w:val="none" w:sz="0" w:space="0" w:color="auto"/>
        <w:bottom w:val="none" w:sz="0" w:space="0" w:color="auto"/>
        <w:right w:val="none" w:sz="0" w:space="0" w:color="auto"/>
      </w:divBdr>
    </w:div>
    <w:div w:id="2057193521">
      <w:bodyDiv w:val="1"/>
      <w:marLeft w:val="0"/>
      <w:marRight w:val="0"/>
      <w:marTop w:val="0"/>
      <w:marBottom w:val="0"/>
      <w:divBdr>
        <w:top w:val="none" w:sz="0" w:space="0" w:color="auto"/>
        <w:left w:val="none" w:sz="0" w:space="0" w:color="auto"/>
        <w:bottom w:val="none" w:sz="0" w:space="0" w:color="auto"/>
        <w:right w:val="none" w:sz="0" w:space="0" w:color="auto"/>
      </w:divBdr>
    </w:div>
    <w:div w:id="2118594417">
      <w:bodyDiv w:val="1"/>
      <w:marLeft w:val="0"/>
      <w:marRight w:val="0"/>
      <w:marTop w:val="0"/>
      <w:marBottom w:val="0"/>
      <w:divBdr>
        <w:top w:val="none" w:sz="0" w:space="0" w:color="auto"/>
        <w:left w:val="none" w:sz="0" w:space="0" w:color="auto"/>
        <w:bottom w:val="none" w:sz="0" w:space="0" w:color="auto"/>
        <w:right w:val="none" w:sz="0" w:space="0" w:color="auto"/>
      </w:divBdr>
    </w:div>
    <w:div w:id="2126728557">
      <w:bodyDiv w:val="1"/>
      <w:marLeft w:val="0"/>
      <w:marRight w:val="0"/>
      <w:marTop w:val="0"/>
      <w:marBottom w:val="0"/>
      <w:divBdr>
        <w:top w:val="none" w:sz="0" w:space="0" w:color="auto"/>
        <w:left w:val="none" w:sz="0" w:space="0" w:color="auto"/>
        <w:bottom w:val="none" w:sz="0" w:space="0" w:color="auto"/>
        <w:right w:val="none" w:sz="0" w:space="0" w:color="auto"/>
      </w:divBdr>
      <w:divsChild>
        <w:div w:id="584387838">
          <w:marLeft w:val="0"/>
          <w:marRight w:val="0"/>
          <w:marTop w:val="0"/>
          <w:marBottom w:val="0"/>
          <w:divBdr>
            <w:top w:val="none" w:sz="0" w:space="0" w:color="auto"/>
            <w:left w:val="none" w:sz="0" w:space="0" w:color="auto"/>
            <w:bottom w:val="none" w:sz="0" w:space="0" w:color="auto"/>
            <w:right w:val="none" w:sz="0" w:space="0" w:color="auto"/>
          </w:divBdr>
          <w:divsChild>
            <w:div w:id="2073651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3088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s://www.legifrance.gouv.fr/affichTexte.do?cidTexte=JORFTEXT000038318621" TargetMode="External"/><Relationship Id="rId4" Type="http://schemas.openxmlformats.org/officeDocument/2006/relationships/settings" Target="settings.xml"/><Relationship Id="rId9" Type="http://schemas.openxmlformats.org/officeDocument/2006/relationships/hyperlink" Target="http://www.economie.gouv.fr/daj/formulaires-declaration-du-candidat" TargetMode="External"/><Relationship Id="rId14" Type="http://schemas.openxmlformats.org/officeDocument/2006/relationships/header" Target="head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A1CE73-0FED-434D-BB17-822CE56457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1311</TotalTime>
  <Pages>9</Pages>
  <Words>2874</Words>
  <Characters>17114</Characters>
  <Application>Microsoft Office Word</Application>
  <DocSecurity>0</DocSecurity>
  <Lines>142</Lines>
  <Paragraphs>39</Paragraphs>
  <ScaleCrop>false</ScaleCrop>
  <HeadingPairs>
    <vt:vector size="2" baseType="variant">
      <vt:variant>
        <vt:lpstr>Titre</vt:lpstr>
      </vt:variant>
      <vt:variant>
        <vt:i4>1</vt:i4>
      </vt:variant>
    </vt:vector>
  </HeadingPairs>
  <TitlesOfParts>
    <vt:vector size="1" baseType="lpstr">
      <vt:lpstr>Règlement de Consultation</vt:lpstr>
    </vt:vector>
  </TitlesOfParts>
  <Company>MINISTERE DE LA DEFENSE</Company>
  <LinksUpToDate>false</LinksUpToDate>
  <CharactersWithSpaces>19949</CharactersWithSpaces>
  <SharedDoc>false</SharedDoc>
  <HLinks>
    <vt:vector size="132" baseType="variant">
      <vt:variant>
        <vt:i4>6619196</vt:i4>
      </vt:variant>
      <vt:variant>
        <vt:i4>129</vt:i4>
      </vt:variant>
      <vt:variant>
        <vt:i4>0</vt:i4>
      </vt:variant>
      <vt:variant>
        <vt:i4>5</vt:i4>
      </vt:variant>
      <vt:variant>
        <vt:lpwstr>http://www.economie.gouv.fr/daj/formulaires-declaration-du-candidat</vt:lpwstr>
      </vt:variant>
      <vt:variant>
        <vt:lpwstr/>
      </vt:variant>
      <vt:variant>
        <vt:i4>2031671</vt:i4>
      </vt:variant>
      <vt:variant>
        <vt:i4>122</vt:i4>
      </vt:variant>
      <vt:variant>
        <vt:i4>0</vt:i4>
      </vt:variant>
      <vt:variant>
        <vt:i4>5</vt:i4>
      </vt:variant>
      <vt:variant>
        <vt:lpwstr/>
      </vt:variant>
      <vt:variant>
        <vt:lpwstr>_Toc132208418</vt:lpwstr>
      </vt:variant>
      <vt:variant>
        <vt:i4>2031671</vt:i4>
      </vt:variant>
      <vt:variant>
        <vt:i4>116</vt:i4>
      </vt:variant>
      <vt:variant>
        <vt:i4>0</vt:i4>
      </vt:variant>
      <vt:variant>
        <vt:i4>5</vt:i4>
      </vt:variant>
      <vt:variant>
        <vt:lpwstr/>
      </vt:variant>
      <vt:variant>
        <vt:lpwstr>_Toc132208417</vt:lpwstr>
      </vt:variant>
      <vt:variant>
        <vt:i4>2031671</vt:i4>
      </vt:variant>
      <vt:variant>
        <vt:i4>110</vt:i4>
      </vt:variant>
      <vt:variant>
        <vt:i4>0</vt:i4>
      </vt:variant>
      <vt:variant>
        <vt:i4>5</vt:i4>
      </vt:variant>
      <vt:variant>
        <vt:lpwstr/>
      </vt:variant>
      <vt:variant>
        <vt:lpwstr>_Toc132208416</vt:lpwstr>
      </vt:variant>
      <vt:variant>
        <vt:i4>2031671</vt:i4>
      </vt:variant>
      <vt:variant>
        <vt:i4>104</vt:i4>
      </vt:variant>
      <vt:variant>
        <vt:i4>0</vt:i4>
      </vt:variant>
      <vt:variant>
        <vt:i4>5</vt:i4>
      </vt:variant>
      <vt:variant>
        <vt:lpwstr/>
      </vt:variant>
      <vt:variant>
        <vt:lpwstr>_Toc132208415</vt:lpwstr>
      </vt:variant>
      <vt:variant>
        <vt:i4>2031671</vt:i4>
      </vt:variant>
      <vt:variant>
        <vt:i4>98</vt:i4>
      </vt:variant>
      <vt:variant>
        <vt:i4>0</vt:i4>
      </vt:variant>
      <vt:variant>
        <vt:i4>5</vt:i4>
      </vt:variant>
      <vt:variant>
        <vt:lpwstr/>
      </vt:variant>
      <vt:variant>
        <vt:lpwstr>_Toc132208414</vt:lpwstr>
      </vt:variant>
      <vt:variant>
        <vt:i4>2031671</vt:i4>
      </vt:variant>
      <vt:variant>
        <vt:i4>92</vt:i4>
      </vt:variant>
      <vt:variant>
        <vt:i4>0</vt:i4>
      </vt:variant>
      <vt:variant>
        <vt:i4>5</vt:i4>
      </vt:variant>
      <vt:variant>
        <vt:lpwstr/>
      </vt:variant>
      <vt:variant>
        <vt:lpwstr>_Toc132208413</vt:lpwstr>
      </vt:variant>
      <vt:variant>
        <vt:i4>2031671</vt:i4>
      </vt:variant>
      <vt:variant>
        <vt:i4>86</vt:i4>
      </vt:variant>
      <vt:variant>
        <vt:i4>0</vt:i4>
      </vt:variant>
      <vt:variant>
        <vt:i4>5</vt:i4>
      </vt:variant>
      <vt:variant>
        <vt:lpwstr/>
      </vt:variant>
      <vt:variant>
        <vt:lpwstr>_Toc132208411</vt:lpwstr>
      </vt:variant>
      <vt:variant>
        <vt:i4>2031671</vt:i4>
      </vt:variant>
      <vt:variant>
        <vt:i4>80</vt:i4>
      </vt:variant>
      <vt:variant>
        <vt:i4>0</vt:i4>
      </vt:variant>
      <vt:variant>
        <vt:i4>5</vt:i4>
      </vt:variant>
      <vt:variant>
        <vt:lpwstr/>
      </vt:variant>
      <vt:variant>
        <vt:lpwstr>_Toc132208410</vt:lpwstr>
      </vt:variant>
      <vt:variant>
        <vt:i4>1966135</vt:i4>
      </vt:variant>
      <vt:variant>
        <vt:i4>74</vt:i4>
      </vt:variant>
      <vt:variant>
        <vt:i4>0</vt:i4>
      </vt:variant>
      <vt:variant>
        <vt:i4>5</vt:i4>
      </vt:variant>
      <vt:variant>
        <vt:lpwstr/>
      </vt:variant>
      <vt:variant>
        <vt:lpwstr>_Toc132208409</vt:lpwstr>
      </vt:variant>
      <vt:variant>
        <vt:i4>1966135</vt:i4>
      </vt:variant>
      <vt:variant>
        <vt:i4>68</vt:i4>
      </vt:variant>
      <vt:variant>
        <vt:i4>0</vt:i4>
      </vt:variant>
      <vt:variant>
        <vt:i4>5</vt:i4>
      </vt:variant>
      <vt:variant>
        <vt:lpwstr/>
      </vt:variant>
      <vt:variant>
        <vt:lpwstr>_Toc132208408</vt:lpwstr>
      </vt:variant>
      <vt:variant>
        <vt:i4>1966135</vt:i4>
      </vt:variant>
      <vt:variant>
        <vt:i4>62</vt:i4>
      </vt:variant>
      <vt:variant>
        <vt:i4>0</vt:i4>
      </vt:variant>
      <vt:variant>
        <vt:i4>5</vt:i4>
      </vt:variant>
      <vt:variant>
        <vt:lpwstr/>
      </vt:variant>
      <vt:variant>
        <vt:lpwstr>_Toc132208407</vt:lpwstr>
      </vt:variant>
      <vt:variant>
        <vt:i4>1966135</vt:i4>
      </vt:variant>
      <vt:variant>
        <vt:i4>56</vt:i4>
      </vt:variant>
      <vt:variant>
        <vt:i4>0</vt:i4>
      </vt:variant>
      <vt:variant>
        <vt:i4>5</vt:i4>
      </vt:variant>
      <vt:variant>
        <vt:lpwstr/>
      </vt:variant>
      <vt:variant>
        <vt:lpwstr>_Toc132208406</vt:lpwstr>
      </vt:variant>
      <vt:variant>
        <vt:i4>1966135</vt:i4>
      </vt:variant>
      <vt:variant>
        <vt:i4>50</vt:i4>
      </vt:variant>
      <vt:variant>
        <vt:i4>0</vt:i4>
      </vt:variant>
      <vt:variant>
        <vt:i4>5</vt:i4>
      </vt:variant>
      <vt:variant>
        <vt:lpwstr/>
      </vt:variant>
      <vt:variant>
        <vt:lpwstr>_Toc132208405</vt:lpwstr>
      </vt:variant>
      <vt:variant>
        <vt:i4>1966135</vt:i4>
      </vt:variant>
      <vt:variant>
        <vt:i4>44</vt:i4>
      </vt:variant>
      <vt:variant>
        <vt:i4>0</vt:i4>
      </vt:variant>
      <vt:variant>
        <vt:i4>5</vt:i4>
      </vt:variant>
      <vt:variant>
        <vt:lpwstr/>
      </vt:variant>
      <vt:variant>
        <vt:lpwstr>_Toc132208404</vt:lpwstr>
      </vt:variant>
      <vt:variant>
        <vt:i4>1966135</vt:i4>
      </vt:variant>
      <vt:variant>
        <vt:i4>38</vt:i4>
      </vt:variant>
      <vt:variant>
        <vt:i4>0</vt:i4>
      </vt:variant>
      <vt:variant>
        <vt:i4>5</vt:i4>
      </vt:variant>
      <vt:variant>
        <vt:lpwstr/>
      </vt:variant>
      <vt:variant>
        <vt:lpwstr>_Toc132208403</vt:lpwstr>
      </vt:variant>
      <vt:variant>
        <vt:i4>1966135</vt:i4>
      </vt:variant>
      <vt:variant>
        <vt:i4>32</vt:i4>
      </vt:variant>
      <vt:variant>
        <vt:i4>0</vt:i4>
      </vt:variant>
      <vt:variant>
        <vt:i4>5</vt:i4>
      </vt:variant>
      <vt:variant>
        <vt:lpwstr/>
      </vt:variant>
      <vt:variant>
        <vt:lpwstr>_Toc132208402</vt:lpwstr>
      </vt:variant>
      <vt:variant>
        <vt:i4>1966135</vt:i4>
      </vt:variant>
      <vt:variant>
        <vt:i4>26</vt:i4>
      </vt:variant>
      <vt:variant>
        <vt:i4>0</vt:i4>
      </vt:variant>
      <vt:variant>
        <vt:i4>5</vt:i4>
      </vt:variant>
      <vt:variant>
        <vt:lpwstr/>
      </vt:variant>
      <vt:variant>
        <vt:lpwstr>_Toc132208401</vt:lpwstr>
      </vt:variant>
      <vt:variant>
        <vt:i4>1966135</vt:i4>
      </vt:variant>
      <vt:variant>
        <vt:i4>20</vt:i4>
      </vt:variant>
      <vt:variant>
        <vt:i4>0</vt:i4>
      </vt:variant>
      <vt:variant>
        <vt:i4>5</vt:i4>
      </vt:variant>
      <vt:variant>
        <vt:lpwstr/>
      </vt:variant>
      <vt:variant>
        <vt:lpwstr>_Toc132208400</vt:lpwstr>
      </vt:variant>
      <vt:variant>
        <vt:i4>1507376</vt:i4>
      </vt:variant>
      <vt:variant>
        <vt:i4>14</vt:i4>
      </vt:variant>
      <vt:variant>
        <vt:i4>0</vt:i4>
      </vt:variant>
      <vt:variant>
        <vt:i4>5</vt:i4>
      </vt:variant>
      <vt:variant>
        <vt:lpwstr/>
      </vt:variant>
      <vt:variant>
        <vt:lpwstr>_Toc132208399</vt:lpwstr>
      </vt:variant>
      <vt:variant>
        <vt:i4>1507376</vt:i4>
      </vt:variant>
      <vt:variant>
        <vt:i4>8</vt:i4>
      </vt:variant>
      <vt:variant>
        <vt:i4>0</vt:i4>
      </vt:variant>
      <vt:variant>
        <vt:i4>5</vt:i4>
      </vt:variant>
      <vt:variant>
        <vt:lpwstr/>
      </vt:variant>
      <vt:variant>
        <vt:lpwstr>_Toc132208398</vt:lpwstr>
      </vt:variant>
      <vt:variant>
        <vt:i4>1507376</vt:i4>
      </vt:variant>
      <vt:variant>
        <vt:i4>2</vt:i4>
      </vt:variant>
      <vt:variant>
        <vt:i4>0</vt:i4>
      </vt:variant>
      <vt:variant>
        <vt:i4>5</vt:i4>
      </vt:variant>
      <vt:variant>
        <vt:lpwstr/>
      </vt:variant>
      <vt:variant>
        <vt:lpwstr>_Toc132208397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Règlement de Consultation</dc:title>
  <dc:subject>MCO PA CdG 2006</dc:subject>
  <dc:creator>LOMBARDINOd</dc:creator>
  <cp:keywords/>
  <cp:lastModifiedBy>GLORIEUX Sandra TSEF 2CL</cp:lastModifiedBy>
  <cp:revision>21</cp:revision>
  <cp:lastPrinted>2021-03-09T14:21:00Z</cp:lastPrinted>
  <dcterms:created xsi:type="dcterms:W3CDTF">2026-01-20T14:30:00Z</dcterms:created>
  <dcterms:modified xsi:type="dcterms:W3CDTF">2026-02-17T13:24:00Z</dcterms:modified>
</cp:coreProperties>
</file>