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2D8A2DFD" w:rsidR="00B3007A" w:rsidRDefault="00801FA7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</w:rPr>
        <w:drawing>
          <wp:inline distT="0" distB="0" distL="0" distR="0" wp14:anchorId="69A7B8D4" wp14:editId="626A79DA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65CA7129" w:rsidR="000D5502" w:rsidRPr="008B3C7F" w:rsidRDefault="00801FA7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2BCDDA80" w:rsidR="000D5502" w:rsidRPr="00D76B2C" w:rsidRDefault="00801FA7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10288FE4" w:rsidR="001E2A9D" w:rsidRPr="000A7C7B" w:rsidRDefault="00801FA7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A7C7B" w:rsidRPr="000A7C7B">
            <w:rPr>
              <w:b/>
              <w:sz w:val="36"/>
              <w:szCs w:val="36"/>
            </w:rPr>
            <w:t>Lot 3 : Compétences relationnelles et communication professionnelle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801FA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801FA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801FA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801FA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197539003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197539004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197539005"/>
      <w:r w:rsidRPr="00014338">
        <w:t>Objet</w:t>
      </w:r>
      <w:bookmarkEnd w:id="16"/>
      <w:bookmarkEnd w:id="17"/>
    </w:p>
    <w:p w14:paraId="07219E60" w14:textId="452A903A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A7C7B">
            <w:rPr>
              <w:bCs/>
              <w:lang w:eastAsia="en-US"/>
            </w:rPr>
            <w:t>Lot 3 : Compétences relationnelles et communication professionnelle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197539006"/>
      <w:r w:rsidRPr="00014338">
        <w:t>Mode de passation</w:t>
      </w:r>
      <w:bookmarkEnd w:id="18"/>
      <w:bookmarkEnd w:id="19"/>
    </w:p>
    <w:p w14:paraId="5D8C1423" w14:textId="6A86F93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</w:t>
      </w:r>
      <w:bookmarkEnd w:id="22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197539007"/>
      <w:bookmarkEnd w:id="20"/>
      <w:bookmarkEnd w:id="21"/>
      <w:r>
        <w:t>Forme du marché</w:t>
      </w:r>
      <w:bookmarkEnd w:id="23"/>
    </w:p>
    <w:p w14:paraId="6F571305" w14:textId="3943B758" w:rsidR="005D28A6" w:rsidRDefault="0005137F" w:rsidP="006C6B76">
      <w:pPr>
        <w:rPr>
          <w:rFonts w:eastAsia="Trebuchet MS"/>
        </w:rPr>
      </w:pPr>
      <w:bookmarkStart w:id="24" w:name="_Hlk115897753"/>
      <w:bookmarkStart w:id="25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0A7C7B">
        <w:rPr>
          <w:b/>
          <w:bCs/>
          <w:szCs w:val="20"/>
        </w:rPr>
        <w:t>46</w:t>
      </w:r>
      <w:r w:rsidR="007F077D">
        <w:rPr>
          <w:b/>
          <w:bCs/>
          <w:szCs w:val="20"/>
        </w:rPr>
        <w:t xml:space="preserve"> </w:t>
      </w:r>
      <w:r w:rsidR="000A7C7B">
        <w:rPr>
          <w:b/>
          <w:bCs/>
          <w:szCs w:val="20"/>
        </w:rPr>
        <w:t>0</w:t>
      </w:r>
      <w:r w:rsidR="007F077D">
        <w:rPr>
          <w:b/>
          <w:bCs/>
          <w:szCs w:val="20"/>
        </w:rPr>
        <w:t>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4"/>
    <w:bookmarkEnd w:id="25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6" w:name="_Toc197539008"/>
      <w:r w:rsidR="005D4312">
        <w:t xml:space="preserve">Engagement du </w:t>
      </w:r>
      <w:r w:rsidR="00103CE3">
        <w:t>candidat</w:t>
      </w:r>
      <w:bookmarkEnd w:id="26"/>
    </w:p>
    <w:p w14:paraId="5E8D6D65" w14:textId="1DFD08B4" w:rsidR="00103CE3" w:rsidRDefault="00103CE3" w:rsidP="00014338">
      <w:pPr>
        <w:pStyle w:val="DirectionAchats2Title"/>
      </w:pPr>
      <w:bookmarkStart w:id="27" w:name="_Toc197539009"/>
      <w:r>
        <w:t>En tant que candidat seul</w:t>
      </w:r>
      <w:bookmarkEnd w:id="27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801FA7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801FA7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801FA7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801FA7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8" w:name="_Toc197539010"/>
      <w:r>
        <w:lastRenderedPageBreak/>
        <w:t xml:space="preserve">En tant que </w:t>
      </w:r>
      <w:r w:rsidR="003C2164">
        <w:t>groupement</w:t>
      </w:r>
      <w:bookmarkEnd w:id="28"/>
    </w:p>
    <w:p w14:paraId="6C94483A" w14:textId="73AACD79" w:rsidR="00552F24" w:rsidRDefault="009C2EF3" w:rsidP="009C2EF3">
      <w:pPr>
        <w:pStyle w:val="DirectionAchats3Title"/>
      </w:pPr>
      <w:bookmarkStart w:id="29" w:name="_Toc197539011"/>
      <w:bookmarkStart w:id="30" w:name="_Toc97645101"/>
      <w:r>
        <w:t>Mandataire</w:t>
      </w:r>
      <w:bookmarkEnd w:id="2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801FA7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801FA7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801FA7">
              <w:rPr>
                <w:sz w:val="18"/>
                <w:szCs w:val="18"/>
              </w:rPr>
            </w:r>
            <w:r w:rsidR="00801FA7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801FA7">
              <w:rPr>
                <w:sz w:val="18"/>
                <w:szCs w:val="18"/>
              </w:rPr>
            </w:r>
            <w:r w:rsidR="00801FA7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801FA7">
        <w:rPr>
          <w:sz w:val="18"/>
          <w:szCs w:val="18"/>
        </w:rPr>
      </w:r>
      <w:r w:rsidR="00801FA7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801FA7">
        <w:rPr>
          <w:sz w:val="18"/>
          <w:szCs w:val="18"/>
        </w:rPr>
      </w:r>
      <w:r w:rsidR="00801FA7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801FA7">
        <w:rPr>
          <w:sz w:val="18"/>
          <w:szCs w:val="18"/>
        </w:rPr>
      </w:r>
      <w:r w:rsidR="00801FA7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1" w:name="_Toc197539012"/>
      <w:r>
        <w:lastRenderedPageBreak/>
        <w:t>Membres du groupement</w:t>
      </w:r>
      <w:bookmarkEnd w:id="3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01FA7">
              <w:rPr>
                <w:color w:val="3F3F3F" w:themeColor="text1"/>
              </w:rPr>
            </w:r>
            <w:r w:rsidR="00801FA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801FA7">
        <w:rPr>
          <w:iCs/>
        </w:rPr>
      </w:r>
      <w:r w:rsidR="00801FA7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801FA7">
        <w:rPr>
          <w:iCs/>
        </w:rPr>
      </w:r>
      <w:r w:rsidR="00801FA7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801FA7">
        <w:rPr>
          <w:iCs/>
        </w:rPr>
      </w:r>
      <w:r w:rsidR="00801FA7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</w:t>
      </w:r>
      <w:r w:rsidR="00CC3611" w:rsidRPr="00AC28E7">
        <w:t>en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2" w:name="A1_p3A_a"/>
      <w:r w:rsidRPr="00602459">
        <w:rPr>
          <w:rFonts w:cs="Arial"/>
          <w:sz w:val="20"/>
        </w:rPr>
        <w:t>120 jours</w:t>
      </w:r>
      <w:bookmarkEnd w:id="32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3" w:name="_Toc197539013"/>
      <w:r>
        <w:lastRenderedPageBreak/>
        <w:t xml:space="preserve"> </w:t>
      </w:r>
      <w:r w:rsidR="00680EFC">
        <w:t>Paiement</w:t>
      </w:r>
      <w:bookmarkEnd w:id="33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4" w:name="_Toc197539014"/>
      <w:r>
        <w:t>Prestataire unique</w:t>
      </w:r>
      <w:bookmarkEnd w:id="34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5" w:name="_Toc197539015"/>
      <w:r>
        <w:t>Groupement</w:t>
      </w:r>
      <w:bookmarkEnd w:id="35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801FA7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801FA7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6" w:name="_Toc197539016"/>
      <w:r w:rsidR="002C46C6">
        <w:t>A</w:t>
      </w:r>
      <w:r w:rsidR="009660CB">
        <w:t>vance</w:t>
      </w:r>
      <w:bookmarkEnd w:id="36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801FA7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801FA7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801FA7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801FA7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801FA7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801FA7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7" w:name="_Toc197539017"/>
      <w:r w:rsidR="00001A40">
        <w:t>Signature</w:t>
      </w:r>
      <w:bookmarkEnd w:id="37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r w:rsidR="00A2367E">
        <w:t>ou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8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8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0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9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9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801FA7">
              <w:rPr>
                <w:color w:val="000000"/>
              </w:rPr>
            </w:r>
            <w:r w:rsidR="00801FA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801FA7">
              <w:rPr>
                <w:color w:val="000000"/>
              </w:rPr>
            </w:r>
            <w:r w:rsidR="00801FA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0" w:name="_Toc124433062"/>
    </w:p>
    <w:bookmarkEnd w:id="40"/>
    <w:sectPr w:rsidR="00B60256" w:rsidSect="005D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43E" w14:textId="77777777" w:rsidR="00156D23" w:rsidRDefault="00156D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A3C75" w14:textId="77777777" w:rsidR="00156D23" w:rsidRDefault="00156D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3769FCE7" w:rsidR="00B83E07" w:rsidRDefault="00801FA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1" w:name="_Hlk158901512"/>
    <w:bookmarkStart w:id="42" w:name="_Hlk158901513"/>
    <w:r>
      <w:rPr>
        <w:noProof/>
      </w:rPr>
      <w:drawing>
        <wp:inline distT="0" distB="0" distL="0" distR="0" wp14:anchorId="78180D0C" wp14:editId="4DB96B1D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1B9F5" w14:textId="77777777" w:rsidR="00156D23" w:rsidRDefault="00156D23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1"/>
  <w:bookmarkEnd w:id="42"/>
  <w:p w14:paraId="2C8BD22E" w14:textId="340FE15C" w:rsidR="00B83E07" w:rsidRDefault="00801FA7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7C3D35F2" w:rsidR="001E2A9D" w:rsidRPr="001E2A9D" w:rsidRDefault="00801FA7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A7C7B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3 : Compétences relationnelles et communication professionnelle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0A6F" w14:textId="77777777" w:rsidR="00156D23" w:rsidRDefault="00156D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A7C7B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56D23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2F98"/>
    <w:rsid w:val="00613240"/>
    <w:rsid w:val="006135A9"/>
    <w:rsid w:val="0061565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1FA7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1924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5</cp:revision>
  <cp:lastPrinted>2022-08-25T08:03:00Z</cp:lastPrinted>
  <dcterms:created xsi:type="dcterms:W3CDTF">2026-01-30T20:08:00Z</dcterms:created>
  <dcterms:modified xsi:type="dcterms:W3CDTF">2026-02-17T14:56:00Z</dcterms:modified>
  <cp:category>Accord-cadre 2026PAPSSUB003</cp:category>
  <cp:contentStatus>Lot 3 : Compétences relationnelles et communication professionnelle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