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Pr="001E7425" w:rsidRDefault="007411D9">
      <w:pPr>
        <w:rPr>
          <w:rFonts w:ascii="Tahoma" w:hAnsi="Tahoma" w:cs="Tahoma"/>
          <w:b/>
          <w:bCs/>
        </w:rPr>
      </w:pPr>
    </w:p>
    <w:p w:rsidR="00174139" w:rsidRDefault="00174139" w:rsidP="00174139">
      <w:pPr>
        <w:rPr>
          <w:rFonts w:ascii="Tahoma" w:hAnsi="Tahoma" w:cs="Tahoma"/>
          <w:b/>
        </w:rPr>
      </w:pPr>
      <w:r w:rsidRPr="001E7425">
        <w:rPr>
          <w:rFonts w:ascii="Tahoma" w:hAnsi="Tahoma" w:cs="Tahoma"/>
          <w:b/>
        </w:rPr>
        <w:t>Consultation n° 2</w:t>
      </w:r>
      <w:r w:rsidR="00625523">
        <w:rPr>
          <w:rFonts w:ascii="Tahoma" w:hAnsi="Tahoma" w:cs="Tahoma"/>
          <w:b/>
        </w:rPr>
        <w:t>026DTA0012</w:t>
      </w:r>
      <w:r w:rsidRPr="001E7425">
        <w:rPr>
          <w:rFonts w:ascii="Tahoma" w:hAnsi="Tahoma" w:cs="Tahoma"/>
          <w:b/>
        </w:rPr>
        <w:t>:</w:t>
      </w:r>
    </w:p>
    <w:p w:rsidR="00E56F53" w:rsidRDefault="00E56F53" w:rsidP="00174139">
      <w:pPr>
        <w:rPr>
          <w:rFonts w:ascii="Tahoma" w:hAnsi="Tahoma" w:cs="Tahoma"/>
          <w:b/>
        </w:rPr>
      </w:pPr>
    </w:p>
    <w:p w:rsidR="00E56F53" w:rsidRPr="001E7425" w:rsidRDefault="00E56F53" w:rsidP="00174139">
      <w:pPr>
        <w:rPr>
          <w:rFonts w:ascii="Tahoma" w:hAnsi="Tahoma" w:cs="Tahoma"/>
          <w:b/>
        </w:rPr>
      </w:pPr>
      <w:r>
        <w:rPr>
          <w:rFonts w:ascii="Tahoma" w:hAnsi="Tahoma" w:cs="Tahoma"/>
          <w:b/>
        </w:rPr>
        <w:t xml:space="preserve">N° de PPI : </w:t>
      </w:r>
      <w:r w:rsidR="00625523">
        <w:rPr>
          <w:rFonts w:ascii="Tahoma" w:hAnsi="Tahoma" w:cs="Tahoma"/>
          <w:b/>
        </w:rPr>
        <w:t>2025-803-IT</w:t>
      </w:r>
    </w:p>
    <w:p w:rsidR="00174139" w:rsidRPr="001E7425" w:rsidRDefault="00174139" w:rsidP="00174139">
      <w:pPr>
        <w:rPr>
          <w:rFonts w:ascii="Tahoma" w:hAnsi="Tahoma" w:cs="Tahoma"/>
          <w:b/>
        </w:rPr>
      </w:pPr>
    </w:p>
    <w:p w:rsidR="007411D9" w:rsidRDefault="00E56F53" w:rsidP="002B125D">
      <w:pPr>
        <w:jc w:val="both"/>
        <w:rPr>
          <w:rFonts w:ascii="Tahoma" w:hAnsi="Tahoma" w:cs="Tahoma"/>
          <w:b/>
        </w:rPr>
      </w:pPr>
      <w:r>
        <w:rPr>
          <w:rFonts w:ascii="Tahoma" w:hAnsi="Tahoma" w:cs="Tahoma"/>
          <w:b/>
        </w:rPr>
        <w:t xml:space="preserve">CHU DE BREST – </w:t>
      </w:r>
      <w:r w:rsidR="00625523">
        <w:rPr>
          <w:rFonts w:ascii="Tahoma" w:hAnsi="Tahoma" w:cs="Tahoma"/>
          <w:b/>
        </w:rPr>
        <w:t>Morvan</w:t>
      </w:r>
    </w:p>
    <w:p w:rsidR="00E56F53" w:rsidRPr="001E7425" w:rsidRDefault="00625523" w:rsidP="002B125D">
      <w:pPr>
        <w:jc w:val="both"/>
        <w:rPr>
          <w:rFonts w:ascii="Tahoma" w:hAnsi="Tahoma" w:cs="Tahoma"/>
          <w:b/>
          <w:bCs/>
        </w:rPr>
      </w:pPr>
      <w:r>
        <w:rPr>
          <w:rFonts w:ascii="Tahoma" w:hAnsi="Tahoma" w:cs="Tahoma"/>
          <w:b/>
        </w:rPr>
        <w:t>Rest</w:t>
      </w:r>
      <w:r w:rsidR="00E56F53">
        <w:rPr>
          <w:rFonts w:ascii="Tahoma" w:hAnsi="Tahoma" w:cs="Tahoma"/>
          <w:b/>
        </w:rPr>
        <w:t>r</w:t>
      </w:r>
      <w:r>
        <w:rPr>
          <w:rFonts w:ascii="Tahoma" w:hAnsi="Tahoma" w:cs="Tahoma"/>
          <w:b/>
        </w:rPr>
        <w:t>uctur</w:t>
      </w:r>
      <w:r w:rsidR="00E56F53">
        <w:rPr>
          <w:rFonts w:ascii="Tahoma" w:hAnsi="Tahoma" w:cs="Tahoma"/>
          <w:b/>
        </w:rPr>
        <w:t>a</w:t>
      </w:r>
      <w:r>
        <w:rPr>
          <w:rFonts w:ascii="Tahoma" w:hAnsi="Tahoma" w:cs="Tahoma"/>
          <w:b/>
        </w:rPr>
        <w:t>tion de l’aile gauche du bâtiment 2bis</w:t>
      </w:r>
    </w:p>
    <w:p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6C22A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6C22A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Pr>
          <w:rFonts w:ascii="Tahoma" w:hAnsi="Tahoma" w:cs="Tahoma"/>
        </w:rPr>
        <w:t> :</w:t>
      </w:r>
    </w:p>
    <w:p w:rsidR="006C22AD" w:rsidRDefault="006C22AD" w:rsidP="00F37CB8">
      <w:pPr>
        <w:pStyle w:val="fcasegauche"/>
        <w:tabs>
          <w:tab w:val="left" w:pos="851"/>
        </w:tabs>
        <w:ind w:left="851" w:firstLine="0"/>
        <w:rPr>
          <w:rFonts w:ascii="Tahoma" w:hAnsi="Tahoma" w:cs="Tahoma"/>
        </w:rPr>
      </w:pPr>
    </w:p>
    <w:tbl>
      <w:tblPr>
        <w:tblW w:w="838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6840"/>
      </w:tblGrid>
      <w:tr w:rsidR="006C22AD" w:rsidRPr="000941D1" w:rsidTr="00140BD8">
        <w:trPr>
          <w:cantSplit/>
          <w:trHeight w:val="284"/>
          <w:tblHeader/>
          <w:jc w:val="center"/>
        </w:trPr>
        <w:tc>
          <w:tcPr>
            <w:tcW w:w="959" w:type="dxa"/>
            <w:shd w:val="pct30" w:color="FFFF00" w:fill="FFFFFF"/>
            <w:vAlign w:val="center"/>
          </w:tcPr>
          <w:p w:rsidR="006C22AD" w:rsidRPr="000941D1" w:rsidRDefault="006C22AD" w:rsidP="00140BD8">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rsidR="006C22AD" w:rsidRPr="000941D1" w:rsidRDefault="006C22AD" w:rsidP="00140BD8">
            <w:pPr>
              <w:pStyle w:val="CORPSTEXTE"/>
              <w:ind w:left="0"/>
              <w:jc w:val="center"/>
              <w:rPr>
                <w:rFonts w:ascii="Tahoma" w:hAnsi="Tahoma" w:cs="Tahoma"/>
                <w:b/>
                <w:sz w:val="20"/>
              </w:rPr>
            </w:pPr>
            <w:r w:rsidRPr="000941D1">
              <w:rPr>
                <w:rFonts w:ascii="Tahoma" w:hAnsi="Tahoma" w:cs="Tahoma"/>
                <w:b/>
                <w:sz w:val="20"/>
              </w:rPr>
              <w:t>Lot</w:t>
            </w:r>
          </w:p>
        </w:tc>
        <w:tc>
          <w:tcPr>
            <w:tcW w:w="6840" w:type="dxa"/>
            <w:shd w:val="pct30" w:color="FFFF00" w:fill="FFFFFF"/>
            <w:vAlign w:val="center"/>
          </w:tcPr>
          <w:p w:rsidR="006C22AD" w:rsidRPr="000941D1" w:rsidRDefault="006C22AD" w:rsidP="00140BD8">
            <w:pPr>
              <w:pStyle w:val="CORPSTEXTE"/>
              <w:ind w:left="0"/>
              <w:jc w:val="center"/>
              <w:rPr>
                <w:rFonts w:ascii="Tahoma" w:hAnsi="Tahoma" w:cs="Tahoma"/>
                <w:b/>
                <w:sz w:val="20"/>
              </w:rPr>
            </w:pPr>
            <w:r w:rsidRPr="000941D1">
              <w:rPr>
                <w:rFonts w:ascii="Tahoma" w:hAnsi="Tahoma" w:cs="Tahoma"/>
                <w:b/>
                <w:sz w:val="20"/>
              </w:rPr>
              <w:t>Désignation</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1</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Menuiseries extérieures</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2</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Cloisons – Doublages</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3</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Menuiseries Intérieures</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4</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Plafonds suspendus</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5</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Carrelage – Faïence – Revêtement de sol</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Default="00625523" w:rsidP="00625523">
            <w:pPr>
              <w:jc w:val="center"/>
              <w:rPr>
                <w:rFonts w:cs="Tahoma"/>
                <w:b/>
              </w:rPr>
            </w:pPr>
            <w:r>
              <w:rPr>
                <w:rFonts w:cs="Tahoma"/>
                <w:b/>
              </w:rPr>
              <w:t>6</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Peinture</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Pr="003A1F04" w:rsidRDefault="00625523" w:rsidP="00625523">
            <w:pPr>
              <w:jc w:val="center"/>
              <w:rPr>
                <w:rFonts w:cs="Tahoma"/>
                <w:b/>
              </w:rPr>
            </w:pPr>
            <w:r>
              <w:rPr>
                <w:rFonts w:cs="Tahoma"/>
                <w:b/>
              </w:rPr>
              <w:t>7</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Chauffage – Ventilation – Plomberie</w:t>
            </w:r>
          </w:p>
        </w:tc>
      </w:tr>
      <w:tr w:rsidR="00625523" w:rsidRPr="000941D1" w:rsidTr="00FC5FDD">
        <w:trPr>
          <w:cantSplit/>
          <w:trHeight w:val="265"/>
          <w:jc w:val="center"/>
        </w:trPr>
        <w:tc>
          <w:tcPr>
            <w:tcW w:w="959" w:type="dxa"/>
          </w:tcPr>
          <w:p w:rsidR="00625523" w:rsidRPr="000941D1" w:rsidRDefault="00625523" w:rsidP="00625523">
            <w:pPr>
              <w:jc w:val="center"/>
              <w:rPr>
                <w:rFonts w:ascii="Tahoma" w:hAnsi="Tahoma" w:cs="Tahoma"/>
                <w:b/>
              </w:rPr>
            </w:pPr>
          </w:p>
        </w:tc>
        <w:tc>
          <w:tcPr>
            <w:tcW w:w="589" w:type="dxa"/>
            <w:shd w:val="clear" w:color="auto" w:fill="auto"/>
            <w:vAlign w:val="center"/>
          </w:tcPr>
          <w:p w:rsidR="00625523" w:rsidRPr="003A1F04" w:rsidRDefault="00625523" w:rsidP="00625523">
            <w:pPr>
              <w:jc w:val="center"/>
              <w:rPr>
                <w:rFonts w:cs="Tahoma"/>
                <w:b/>
              </w:rPr>
            </w:pPr>
            <w:r>
              <w:rPr>
                <w:rFonts w:cs="Tahoma"/>
                <w:b/>
              </w:rPr>
              <w:t>8</w:t>
            </w:r>
          </w:p>
        </w:tc>
        <w:tc>
          <w:tcPr>
            <w:tcW w:w="6840" w:type="dxa"/>
            <w:shd w:val="clear" w:color="auto" w:fill="auto"/>
            <w:vAlign w:val="center"/>
          </w:tcPr>
          <w:p w:rsidR="00625523" w:rsidRPr="008D394C" w:rsidRDefault="00625523" w:rsidP="00625523">
            <w:pPr>
              <w:rPr>
                <w:rFonts w:ascii="Tahoma" w:hAnsi="Tahoma" w:cs="Tahoma"/>
                <w:lang w:eastAsia="en-US"/>
              </w:rPr>
            </w:pPr>
            <w:r>
              <w:rPr>
                <w:rFonts w:ascii="Tahoma" w:hAnsi="Tahoma" w:cs="Tahoma"/>
                <w:lang w:eastAsia="en-US"/>
              </w:rPr>
              <w:t>Electricité</w:t>
            </w:r>
          </w:p>
        </w:tc>
      </w:tr>
    </w:tbl>
    <w:p w:rsidR="00F37CB8" w:rsidRDefault="00F37CB8" w:rsidP="00F37CB8">
      <w:pPr>
        <w:tabs>
          <w:tab w:val="left" w:pos="2095"/>
        </w:tabs>
        <w:rPr>
          <w:rFonts w:ascii="Tahoma" w:hAnsi="Tahoma" w:cs="Tahoma"/>
        </w:rPr>
      </w:pPr>
    </w:p>
    <w:p w:rsidR="006C22AD" w:rsidRDefault="006C22AD" w:rsidP="00F37CB8">
      <w:pPr>
        <w:tabs>
          <w:tab w:val="left" w:pos="2095"/>
        </w:tabs>
        <w:rPr>
          <w:rFonts w:ascii="Tahoma" w:hAnsi="Tahoma" w:cs="Tahoma"/>
        </w:rPr>
      </w:pPr>
    </w:p>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bookmarkStart w:id="0" w:name="_GoBack"/>
    <w:p w:rsidR="00F37CB8" w:rsidRPr="00A2106F" w:rsidRDefault="00625523" w:rsidP="00F37CB8">
      <w:pPr>
        <w:pStyle w:val="fcasegauche"/>
        <w:tabs>
          <w:tab w:val="left" w:pos="851"/>
        </w:tabs>
        <w:ind w:left="851" w:firstLine="0"/>
        <w:rPr>
          <w:rFonts w:ascii="Tahoma" w:hAnsi="Tahoma" w:cs="Tahoma"/>
        </w:rPr>
      </w:pPr>
      <w:r>
        <w:rPr>
          <w:rFonts w:ascii="Tahoma" w:hAnsi="Tahoma" w:cs="Tahoma"/>
        </w:rPr>
        <w:lastRenderedPageBreak/>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bookmarkEnd w:id="0"/>
      <w:r w:rsidR="00F37CB8" w:rsidRPr="00A2106F">
        <w:rPr>
          <w:rFonts w:ascii="Tahoma" w:hAnsi="Tahoma" w:cs="Tahoma"/>
        </w:rPr>
        <w:tab/>
        <w:t>à l’offre de base.</w:t>
      </w:r>
    </w:p>
    <w:p w:rsidR="00F37CB8" w:rsidRPr="00A2106F" w:rsidRDefault="00F37CB8" w:rsidP="00F37CB8">
      <w:pPr>
        <w:pStyle w:val="fcasegauche"/>
        <w:tabs>
          <w:tab w:val="left" w:pos="851"/>
        </w:tabs>
        <w:rPr>
          <w:rFonts w:ascii="Tahoma" w:hAnsi="Tahoma" w:cs="Tahoma"/>
        </w:rPr>
      </w:pPr>
    </w:p>
    <w:p w:rsidR="00174139" w:rsidRDefault="00F37CB8" w:rsidP="00F37CB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XXX XXX XXX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rsidTr="00583833">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XXX XXX XXX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625523">
        <w:rPr>
          <w:rFonts w:ascii="Tahoma" w:hAnsi="Tahoma" w:cs="Tahoma"/>
        </w:rPr>
      </w:r>
      <w:r w:rsidR="00625523">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B2E" w:rsidRDefault="009B2B2E">
      <w:r>
        <w:separator/>
      </w:r>
    </w:p>
  </w:endnote>
  <w:endnote w:type="continuationSeparator" w:id="0">
    <w:p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625523" w:rsidP="006C22AD">
          <w:pPr>
            <w:jc w:val="center"/>
            <w:rPr>
              <w:rFonts w:ascii="Tahoma" w:hAnsi="Tahoma" w:cs="Tahoma"/>
              <w:b/>
              <w:bCs/>
            </w:rPr>
          </w:pPr>
          <w:r>
            <w:rPr>
              <w:rFonts w:ascii="Tahoma" w:hAnsi="Tahoma" w:cs="Tahoma"/>
              <w:b/>
              <w:i/>
              <w:iCs/>
            </w:rPr>
            <w:t>2026DTA0012</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625523">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625523">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B2E" w:rsidRDefault="009B2B2E">
      <w:r>
        <w:separator/>
      </w:r>
    </w:p>
  </w:footnote>
  <w:footnote w:type="continuationSeparator" w:id="0">
    <w:p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86952"/>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D644F"/>
    <w:rsid w:val="002E250C"/>
    <w:rsid w:val="0030291B"/>
    <w:rsid w:val="003054EB"/>
    <w:rsid w:val="0031455D"/>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523"/>
    <w:rsid w:val="00625F1D"/>
    <w:rsid w:val="00632D63"/>
    <w:rsid w:val="00671F57"/>
    <w:rsid w:val="00673463"/>
    <w:rsid w:val="00676069"/>
    <w:rsid w:val="006B156B"/>
    <w:rsid w:val="006B70BB"/>
    <w:rsid w:val="006C22AD"/>
    <w:rsid w:val="006C35C2"/>
    <w:rsid w:val="006D5E52"/>
    <w:rsid w:val="00716E26"/>
    <w:rsid w:val="00720606"/>
    <w:rsid w:val="007336CD"/>
    <w:rsid w:val="007411D9"/>
    <w:rsid w:val="00751002"/>
    <w:rsid w:val="00754100"/>
    <w:rsid w:val="007B3E7C"/>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2138E"/>
    <w:rsid w:val="00B569DE"/>
    <w:rsid w:val="00B76BFD"/>
    <w:rsid w:val="00B9664F"/>
    <w:rsid w:val="00BB18E4"/>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02BF8F"/>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18999-05FC-49B5-970B-E228AE468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79</TotalTime>
  <Pages>3</Pages>
  <Words>824</Words>
  <Characters>4534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5348</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28</cp:revision>
  <cp:lastPrinted>2016-03-31T13:07:00Z</cp:lastPrinted>
  <dcterms:created xsi:type="dcterms:W3CDTF">2016-04-19T07:03:00Z</dcterms:created>
  <dcterms:modified xsi:type="dcterms:W3CDTF">2026-02-17T13:40:00Z</dcterms:modified>
</cp:coreProperties>
</file>