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D731AA" w14:textId="5999B730" w:rsidR="00043D3D" w:rsidRPr="00A11169" w:rsidRDefault="00CC46BA" w:rsidP="00F03596">
      <w:pPr>
        <w:spacing w:after="120"/>
        <w:jc w:val="center"/>
        <w:rPr>
          <w:b/>
          <w:bCs/>
          <w:noProof/>
          <w:sz w:val="32"/>
          <w:szCs w:val="32"/>
        </w:rPr>
      </w:pPr>
      <w:r w:rsidRPr="00A11169">
        <w:rPr>
          <w:b/>
          <w:bCs/>
          <w:noProof/>
          <w:sz w:val="32"/>
          <w:szCs w:val="32"/>
        </w:rPr>
        <w:t>Marché n°2</w:t>
      </w:r>
      <w:r w:rsidR="00DC428E" w:rsidRPr="00A11169">
        <w:rPr>
          <w:b/>
          <w:bCs/>
          <w:noProof/>
          <w:sz w:val="32"/>
          <w:szCs w:val="32"/>
        </w:rPr>
        <w:t>6</w:t>
      </w:r>
      <w:r w:rsidRPr="00A11169">
        <w:rPr>
          <w:b/>
          <w:bCs/>
          <w:noProof/>
          <w:sz w:val="32"/>
          <w:szCs w:val="32"/>
        </w:rPr>
        <w:t>MA4</w:t>
      </w:r>
      <w:r w:rsidR="00DC428E" w:rsidRPr="00A11169">
        <w:rPr>
          <w:b/>
          <w:bCs/>
          <w:noProof/>
          <w:sz w:val="32"/>
          <w:szCs w:val="32"/>
        </w:rPr>
        <w:t>1</w:t>
      </w:r>
      <w:r w:rsidRPr="00A11169">
        <w:rPr>
          <w:b/>
          <w:bCs/>
          <w:noProof/>
          <w:sz w:val="32"/>
          <w:szCs w:val="32"/>
        </w:rPr>
        <w:t>003</w:t>
      </w:r>
    </w:p>
    <w:p w14:paraId="5B19E726" w14:textId="3766CE3C" w:rsidR="00CC46BA" w:rsidRPr="00A11169" w:rsidRDefault="00A11169" w:rsidP="00CC46BA">
      <w:pPr>
        <w:jc w:val="center"/>
        <w:rPr>
          <w:noProof/>
          <w:sz w:val="32"/>
          <w:szCs w:val="32"/>
        </w:rPr>
      </w:pPr>
      <w:r w:rsidRPr="00A11169">
        <w:rPr>
          <w:noProof/>
          <w:sz w:val="32"/>
          <w:szCs w:val="32"/>
        </w:rPr>
        <w:t>Prestation de restauration collective à l’AERM</w:t>
      </w:r>
    </w:p>
    <w:p w14:paraId="30A8F766" w14:textId="77777777" w:rsidR="00CC46BA" w:rsidRPr="00DE436E" w:rsidRDefault="00CC46BA" w:rsidP="00DE436E">
      <w:pPr>
        <w:pBdr>
          <w:top w:val="single" w:sz="4" w:space="1" w:color="auto"/>
        </w:pBdr>
        <w:rPr>
          <w:sz w:val="4"/>
          <w:szCs w:val="4"/>
        </w:rPr>
      </w:pPr>
    </w:p>
    <w:p w14:paraId="07622A56" w14:textId="02075E7E" w:rsidR="00DE436E" w:rsidRPr="00762641" w:rsidRDefault="00CC46BA" w:rsidP="00207576">
      <w:pPr>
        <w:shd w:val="clear" w:color="auto" w:fill="68A042"/>
        <w:spacing w:after="0" w:line="240" w:lineRule="auto"/>
        <w:jc w:val="center"/>
        <w:rPr>
          <w:b/>
          <w:bCs/>
          <w:color w:val="FFFFFF" w:themeColor="background1"/>
          <w:sz w:val="40"/>
          <w:szCs w:val="40"/>
        </w:rPr>
      </w:pPr>
      <w:r w:rsidRPr="00762641">
        <w:rPr>
          <w:b/>
          <w:bCs/>
          <w:color w:val="FFFFFF" w:themeColor="background1"/>
          <w:sz w:val="40"/>
          <w:szCs w:val="40"/>
        </w:rPr>
        <w:t xml:space="preserve">NOTE DE </w:t>
      </w:r>
      <w:r w:rsidRPr="00762641">
        <w:rPr>
          <w:b/>
          <w:bCs/>
          <w:color w:val="FFFFFF" w:themeColor="background1"/>
          <w:sz w:val="52"/>
          <w:szCs w:val="52"/>
        </w:rPr>
        <w:t xml:space="preserve">DEMARCHE </w:t>
      </w:r>
      <w:r w:rsidR="00237AA3">
        <w:rPr>
          <w:b/>
          <w:bCs/>
          <w:color w:val="FFFFFF" w:themeColor="background1"/>
          <w:sz w:val="52"/>
          <w:szCs w:val="52"/>
        </w:rPr>
        <w:t>« </w:t>
      </w:r>
      <w:r w:rsidR="001600F4">
        <w:rPr>
          <w:b/>
          <w:bCs/>
          <w:color w:val="FFFFFF" w:themeColor="background1"/>
          <w:sz w:val="52"/>
          <w:szCs w:val="52"/>
        </w:rPr>
        <w:t>volet Environnemental</w:t>
      </w:r>
      <w:r w:rsidR="00237AA3">
        <w:rPr>
          <w:b/>
          <w:bCs/>
          <w:color w:val="FFFFFF" w:themeColor="background1"/>
          <w:sz w:val="52"/>
          <w:szCs w:val="52"/>
        </w:rPr>
        <w:t> »</w:t>
      </w:r>
    </w:p>
    <w:p w14:paraId="73D6E373" w14:textId="034BA0BD" w:rsidR="00CC46BA" w:rsidRPr="00762641" w:rsidRDefault="00CC46BA" w:rsidP="00207576">
      <w:pPr>
        <w:shd w:val="clear" w:color="auto" w:fill="68A042"/>
        <w:spacing w:after="0" w:line="240" w:lineRule="auto"/>
        <w:jc w:val="center"/>
        <w:rPr>
          <w:b/>
          <w:bCs/>
          <w:color w:val="FFFFFF" w:themeColor="background1"/>
          <w:sz w:val="40"/>
          <w:szCs w:val="40"/>
        </w:rPr>
      </w:pPr>
      <w:r w:rsidRPr="00762641">
        <w:rPr>
          <w:b/>
          <w:bCs/>
          <w:color w:val="FFFFFF" w:themeColor="background1"/>
          <w:sz w:val="40"/>
          <w:szCs w:val="40"/>
        </w:rPr>
        <w:t>POUR LES PRESTATIONS OBJET DU MARCHE</w:t>
      </w:r>
    </w:p>
    <w:p w14:paraId="4297EEAB" w14:textId="040E7ACA" w:rsidR="001B01FD" w:rsidRPr="001B01FD" w:rsidRDefault="001B01FD" w:rsidP="00207576">
      <w:pPr>
        <w:shd w:val="clear" w:color="auto" w:fill="68A042"/>
        <w:spacing w:after="0" w:line="240" w:lineRule="auto"/>
        <w:jc w:val="center"/>
        <w:rPr>
          <w:i/>
          <w:iCs/>
          <w:color w:val="FFFFFF" w:themeColor="background1"/>
          <w:sz w:val="32"/>
          <w:szCs w:val="32"/>
        </w:rPr>
      </w:pPr>
      <w:r w:rsidRPr="000952F4">
        <w:rPr>
          <w:i/>
          <w:iCs/>
          <w:color w:val="FFFFFF" w:themeColor="background1"/>
          <w:sz w:val="32"/>
          <w:szCs w:val="32"/>
        </w:rPr>
        <w:t xml:space="preserve">Annexe </w:t>
      </w:r>
      <w:r w:rsidR="009157B2" w:rsidRPr="000952F4">
        <w:rPr>
          <w:i/>
          <w:iCs/>
          <w:color w:val="FFFFFF" w:themeColor="background1"/>
          <w:sz w:val="32"/>
          <w:szCs w:val="32"/>
        </w:rPr>
        <w:t>5</w:t>
      </w:r>
      <w:r w:rsidRPr="000952F4">
        <w:rPr>
          <w:i/>
          <w:iCs/>
          <w:color w:val="FFFFFF" w:themeColor="background1"/>
          <w:sz w:val="32"/>
          <w:szCs w:val="32"/>
        </w:rPr>
        <w:t xml:space="preserve"> </w:t>
      </w:r>
      <w:r w:rsidRPr="001B01FD">
        <w:rPr>
          <w:i/>
          <w:iCs/>
          <w:color w:val="FFFFFF" w:themeColor="background1"/>
          <w:sz w:val="32"/>
          <w:szCs w:val="32"/>
        </w:rPr>
        <w:t>au Règlement de consultation</w:t>
      </w:r>
    </w:p>
    <w:p w14:paraId="48679065" w14:textId="16AB3EE1" w:rsidR="00CC46BA" w:rsidRPr="00762641" w:rsidRDefault="005B5A2B" w:rsidP="00207576">
      <w:pPr>
        <w:shd w:val="clear" w:color="auto" w:fill="68A042"/>
        <w:spacing w:after="0" w:line="240" w:lineRule="auto"/>
        <w:jc w:val="center"/>
        <w:rPr>
          <w:i/>
          <w:iCs/>
          <w:color w:val="FFD966" w:themeColor="accent4" w:themeTint="99"/>
          <w:sz w:val="44"/>
          <w:szCs w:val="44"/>
        </w:rPr>
      </w:pPr>
      <w:r w:rsidRPr="00762641">
        <w:rPr>
          <w:i/>
          <w:iCs/>
          <w:color w:val="FFD966" w:themeColor="accent4" w:themeTint="99"/>
          <w:sz w:val="44"/>
          <w:szCs w:val="44"/>
        </w:rPr>
        <w:t>Cad</w:t>
      </w:r>
      <w:r w:rsidR="00CC46BA" w:rsidRPr="00762641">
        <w:rPr>
          <w:i/>
          <w:iCs/>
          <w:color w:val="FFD966" w:themeColor="accent4" w:themeTint="99"/>
          <w:sz w:val="44"/>
          <w:szCs w:val="44"/>
        </w:rPr>
        <w:t>re de réponse</w:t>
      </w:r>
    </w:p>
    <w:p w14:paraId="3F9DB80C" w14:textId="5CF69717" w:rsidR="00CC46BA" w:rsidRPr="0079706A" w:rsidRDefault="00CC46BA">
      <w:pPr>
        <w:rPr>
          <w:sz w:val="4"/>
          <w:szCs w:val="4"/>
        </w:rPr>
      </w:pPr>
    </w:p>
    <w:p w14:paraId="7B0F4443" w14:textId="686C0890" w:rsidR="0079706A" w:rsidRPr="0079706A" w:rsidRDefault="0079706A" w:rsidP="0079706A">
      <w:pPr>
        <w:pBdr>
          <w:top w:val="single" w:sz="4" w:space="1" w:color="auto"/>
          <w:left w:val="single" w:sz="4" w:space="4" w:color="auto"/>
          <w:bottom w:val="single" w:sz="4" w:space="19" w:color="auto"/>
          <w:right w:val="single" w:sz="4" w:space="4" w:color="auto"/>
        </w:pBdr>
        <w:ind w:left="2835" w:right="2953"/>
        <w:rPr>
          <w:b/>
          <w:bCs/>
        </w:rPr>
      </w:pPr>
      <w:r w:rsidRPr="0079706A">
        <w:rPr>
          <w:b/>
          <w:bCs/>
        </w:rPr>
        <w:t xml:space="preserve">Candidat : </w:t>
      </w:r>
      <w:r>
        <w:rPr>
          <w:b/>
          <w:bCs/>
        </w:rPr>
        <w:t xml:space="preserve"> </w:t>
      </w:r>
    </w:p>
    <w:p w14:paraId="51F10C6F" w14:textId="77777777" w:rsidR="00FD51B3" w:rsidRDefault="00FD51B3"/>
    <w:p w14:paraId="64C54B36" w14:textId="77777777" w:rsidR="00544991" w:rsidRDefault="00544991"/>
    <w:p w14:paraId="148563FA" w14:textId="54AC2EE1" w:rsidR="00544991" w:rsidRDefault="00EE5B1A" w:rsidP="00EE5B1A">
      <w:pPr>
        <w:shd w:val="clear" w:color="auto" w:fill="E2EFD9" w:themeFill="accent6" w:themeFillTint="33"/>
        <w:jc w:val="both"/>
        <w:rPr>
          <w:color w:val="385623" w:themeColor="accent6" w:themeShade="80"/>
          <w:sz w:val="24"/>
          <w:szCs w:val="24"/>
        </w:rPr>
      </w:pPr>
      <w:r w:rsidRPr="00C27B02">
        <w:rPr>
          <w:color w:val="385623" w:themeColor="accent6" w:themeShade="80"/>
          <w:sz w:val="24"/>
          <w:szCs w:val="24"/>
        </w:rPr>
        <w:t xml:space="preserve">Le candidat décrit </w:t>
      </w:r>
      <w:r>
        <w:rPr>
          <w:color w:val="385623" w:themeColor="accent6" w:themeShade="80"/>
          <w:sz w:val="24"/>
          <w:szCs w:val="24"/>
        </w:rPr>
        <w:t>s</w:t>
      </w:r>
      <w:r w:rsidRPr="00C27B02">
        <w:rPr>
          <w:color w:val="385623" w:themeColor="accent6" w:themeShade="80"/>
          <w:sz w:val="24"/>
          <w:szCs w:val="24"/>
        </w:rPr>
        <w:t xml:space="preserve">a </w:t>
      </w:r>
      <w:r>
        <w:rPr>
          <w:color w:val="385623" w:themeColor="accent6" w:themeShade="80"/>
          <w:sz w:val="24"/>
          <w:szCs w:val="24"/>
        </w:rPr>
        <w:t xml:space="preserve">démarche de valorisation de circuit court </w:t>
      </w:r>
    </w:p>
    <w:p w14:paraId="0FDC4528" w14:textId="77777777" w:rsidR="00EE5B1A" w:rsidRPr="00237AA3" w:rsidRDefault="00EE5B1A" w:rsidP="00237AA3">
      <w:pPr>
        <w:pBdr>
          <w:top w:val="single" w:sz="4" w:space="1" w:color="auto"/>
          <w:left w:val="single" w:sz="4" w:space="4" w:color="auto"/>
          <w:bottom w:val="single" w:sz="4" w:space="1" w:color="auto"/>
          <w:right w:val="single" w:sz="4" w:space="4" w:color="auto"/>
        </w:pBdr>
        <w:jc w:val="both"/>
        <w:rPr>
          <w:i/>
          <w:iCs/>
        </w:rPr>
      </w:pPr>
      <w:r w:rsidRPr="00237AA3">
        <w:rPr>
          <w:i/>
          <w:iCs/>
        </w:rPr>
        <w:t xml:space="preserve">Afin de concourir à l’atteinte des obligations d’EGalim et de répondre aux enjeux environnementaux, l’acheteur souhaite </w:t>
      </w:r>
      <w:r w:rsidRPr="00237AA3">
        <w:rPr>
          <w:b/>
          <w:bCs/>
          <w:i/>
          <w:iCs/>
        </w:rPr>
        <w:t>valoriser les offres respectant l’approvisionnement direct,</w:t>
      </w:r>
      <w:r w:rsidRPr="00237AA3">
        <w:rPr>
          <w:i/>
          <w:iCs/>
        </w:rPr>
        <w:t xml:space="preserve"> c’est-à-dire ayant maximum un intermédiaire entre le premier metteur en marché et l’acheteur de restauration collective (gestionnaire du restaurant collectif ou de la cuisine centrale, groupement d’achat auquel il appartient, centrale d’achat à laquelle il adhère ou son prestataire).</w:t>
      </w:r>
    </w:p>
    <w:p w14:paraId="74FB2D48" w14:textId="77777777" w:rsidR="00EE5B1A" w:rsidRDefault="00EE5B1A"/>
    <w:p w14:paraId="353FE1B1" w14:textId="77777777" w:rsidR="00DA1FA1" w:rsidRDefault="00DA1FA1"/>
    <w:p w14:paraId="5F263D77" w14:textId="77777777" w:rsidR="00544991" w:rsidRDefault="00544991"/>
    <w:p w14:paraId="35193EA9" w14:textId="325C3B29" w:rsidR="00B11BF0" w:rsidRDefault="00B11BF0" w:rsidP="00B11BF0">
      <w:pPr>
        <w:shd w:val="clear" w:color="auto" w:fill="E2EFD9" w:themeFill="accent6" w:themeFillTint="33"/>
        <w:jc w:val="both"/>
        <w:rPr>
          <w:color w:val="385623" w:themeColor="accent6" w:themeShade="80"/>
          <w:sz w:val="24"/>
          <w:szCs w:val="24"/>
        </w:rPr>
      </w:pPr>
      <w:r w:rsidRPr="00C27B02">
        <w:rPr>
          <w:color w:val="385623" w:themeColor="accent6" w:themeShade="80"/>
          <w:sz w:val="24"/>
          <w:szCs w:val="24"/>
        </w:rPr>
        <w:t xml:space="preserve">Le candidat décrit </w:t>
      </w:r>
      <w:r>
        <w:rPr>
          <w:color w:val="385623" w:themeColor="accent6" w:themeShade="80"/>
          <w:sz w:val="24"/>
          <w:szCs w:val="24"/>
        </w:rPr>
        <w:t>s</w:t>
      </w:r>
      <w:r w:rsidRPr="00C27B02">
        <w:rPr>
          <w:color w:val="385623" w:themeColor="accent6" w:themeShade="80"/>
          <w:sz w:val="24"/>
          <w:szCs w:val="24"/>
        </w:rPr>
        <w:t xml:space="preserve">a </w:t>
      </w:r>
      <w:r>
        <w:rPr>
          <w:color w:val="385623" w:themeColor="accent6" w:themeShade="80"/>
          <w:sz w:val="24"/>
          <w:szCs w:val="24"/>
        </w:rPr>
        <w:t xml:space="preserve">politique de lutte contre le gaspillage alimentaire </w:t>
      </w:r>
    </w:p>
    <w:p w14:paraId="198E511B" w14:textId="650EC86C" w:rsidR="00B11BF0" w:rsidRPr="00237AA3" w:rsidRDefault="00B11BF0" w:rsidP="00237AA3">
      <w:pPr>
        <w:pBdr>
          <w:top w:val="single" w:sz="4" w:space="1" w:color="auto"/>
          <w:left w:val="single" w:sz="4" w:space="4" w:color="auto"/>
          <w:bottom w:val="single" w:sz="4" w:space="1" w:color="auto"/>
          <w:right w:val="single" w:sz="4" w:space="4" w:color="auto"/>
        </w:pBdr>
        <w:jc w:val="both"/>
        <w:rPr>
          <w:i/>
          <w:iCs/>
        </w:rPr>
      </w:pPr>
      <w:r w:rsidRPr="00237AA3">
        <w:rPr>
          <w:i/>
          <w:iCs/>
        </w:rPr>
        <w:t>Dans son offre, le candidat mettra en avant toute démarche pour une lutte effective contre le gaspillage alimentaire, au stade de la production des repas (liste d’exemples d’actions non exhaustive : partenariat avec des entreprises de valorisation des excédents alimentaires, processus proposé pour l’exécution du marché, résultats atteints dans le cadre de prestations similaires, pourcentage de gaspillage alimentaire par type de denrées déterminé à l’issue du dernier diagnostic de gaspillage alimentaire, labellisation anti-gaspillage alimentaire sur le référentiel « unités de préparation » de la restauration, pesée systématique des restes assiettes, des excédents de repas présentés et non servis et des excédents de préparation, plan de progrès avec un seuil maximal en début de marché et une diminution dans le temps…).</w:t>
      </w:r>
    </w:p>
    <w:p w14:paraId="03CA29F7" w14:textId="77777777" w:rsidR="00B11BF0" w:rsidRDefault="00B11BF0" w:rsidP="00B11BF0"/>
    <w:p w14:paraId="4070FDD7" w14:textId="77777777" w:rsidR="00B11BF0" w:rsidRDefault="00B11BF0" w:rsidP="00B11BF0"/>
    <w:p w14:paraId="2621740E" w14:textId="77777777" w:rsidR="00DA1FA1" w:rsidRDefault="00DA1FA1" w:rsidP="00B11BF0"/>
    <w:p w14:paraId="559D9D57" w14:textId="77777777" w:rsidR="00DA1FA1" w:rsidRDefault="00DA1FA1" w:rsidP="00B11BF0"/>
    <w:p w14:paraId="0384A73A" w14:textId="77777777" w:rsidR="00DA1FA1" w:rsidRDefault="00DA1FA1" w:rsidP="00B11BF0"/>
    <w:p w14:paraId="6CA3E356" w14:textId="77777777" w:rsidR="00DA1FA1" w:rsidRDefault="00DA1FA1" w:rsidP="00B11BF0"/>
    <w:p w14:paraId="6F59F852" w14:textId="0DE89396" w:rsidR="00B11BF0" w:rsidRPr="00B11BF0" w:rsidRDefault="00B11BF0" w:rsidP="00B11BF0">
      <w:pPr>
        <w:shd w:val="clear" w:color="auto" w:fill="E2EFD9" w:themeFill="accent6" w:themeFillTint="33"/>
        <w:jc w:val="both"/>
      </w:pPr>
      <w:r w:rsidRPr="00C27B02">
        <w:rPr>
          <w:color w:val="385623" w:themeColor="accent6" w:themeShade="80"/>
          <w:sz w:val="24"/>
          <w:szCs w:val="24"/>
        </w:rPr>
        <w:lastRenderedPageBreak/>
        <w:t xml:space="preserve">Le candidat </w:t>
      </w:r>
      <w:r>
        <w:rPr>
          <w:color w:val="385623" w:themeColor="accent6" w:themeShade="80"/>
          <w:sz w:val="24"/>
          <w:szCs w:val="24"/>
        </w:rPr>
        <w:t>décrit s</w:t>
      </w:r>
      <w:r w:rsidRPr="00C27B02">
        <w:rPr>
          <w:color w:val="385623" w:themeColor="accent6" w:themeShade="80"/>
          <w:sz w:val="24"/>
          <w:szCs w:val="24"/>
        </w:rPr>
        <w:t xml:space="preserve">a </w:t>
      </w:r>
      <w:r>
        <w:rPr>
          <w:color w:val="385623" w:themeColor="accent6" w:themeShade="80"/>
          <w:sz w:val="24"/>
          <w:szCs w:val="24"/>
        </w:rPr>
        <w:t xml:space="preserve">capacité à </w:t>
      </w:r>
      <w:r w:rsidRPr="00B11BF0">
        <w:rPr>
          <w:color w:val="385623" w:themeColor="accent6" w:themeShade="80"/>
          <w:sz w:val="24"/>
          <w:szCs w:val="24"/>
        </w:rPr>
        <w:t>fournir ou recourir à des produits transformés dont la protéine animale qui les compose provient d’animaux nés, élevés et abattus dans un même pays.</w:t>
      </w:r>
    </w:p>
    <w:p w14:paraId="47C04DD0" w14:textId="2F98C583" w:rsidR="00544991" w:rsidRDefault="00544991"/>
    <w:p w14:paraId="70DF575A" w14:textId="77777777" w:rsidR="004C0E0B" w:rsidRDefault="004C0E0B"/>
    <w:p w14:paraId="203D78D4" w14:textId="304D0E85" w:rsidR="00544991" w:rsidRPr="00F50861" w:rsidRDefault="006434D8" w:rsidP="00F50861">
      <w:pPr>
        <w:pStyle w:val="Paragraphedeliste"/>
        <w:numPr>
          <w:ilvl w:val="0"/>
          <w:numId w:val="9"/>
        </w:numPr>
        <w:ind w:left="426"/>
        <w:rPr>
          <w:rFonts w:cstheme="minorHAnsi"/>
          <w:sz w:val="24"/>
          <w:szCs w:val="24"/>
        </w:rPr>
      </w:pPr>
      <w:r w:rsidRPr="00F50861">
        <w:rPr>
          <w:rFonts w:cstheme="minorHAnsi"/>
          <w:sz w:val="24"/>
          <w:szCs w:val="24"/>
        </w:rPr>
        <w:t xml:space="preserve">Le </w:t>
      </w:r>
      <w:r w:rsidR="005A516C" w:rsidRPr="00F50861">
        <w:rPr>
          <w:rFonts w:cstheme="minorHAnsi"/>
          <w:sz w:val="24"/>
          <w:szCs w:val="24"/>
        </w:rPr>
        <w:t>candidat</w:t>
      </w:r>
      <w:r w:rsidRPr="00F50861">
        <w:rPr>
          <w:rFonts w:cstheme="minorHAnsi"/>
          <w:sz w:val="24"/>
          <w:szCs w:val="24"/>
        </w:rPr>
        <w:t xml:space="preserve"> devra préciser dans quelle proportion il pourra livrer des produits transformés à base de viande garantie « née, élevée, abattue dans le même pays ».</w:t>
      </w:r>
    </w:p>
    <w:p w14:paraId="486C98DF" w14:textId="77777777" w:rsidR="00EE5B1A" w:rsidRDefault="00EE5B1A"/>
    <w:p w14:paraId="645833AB" w14:textId="77777777" w:rsidR="00544991" w:rsidRDefault="00544991"/>
    <w:p w14:paraId="50DD01CE" w14:textId="388F1B2A" w:rsidR="00C27B02" w:rsidRPr="00C27B02" w:rsidRDefault="00C27B02" w:rsidP="00C27B02">
      <w:pPr>
        <w:shd w:val="clear" w:color="auto" w:fill="E2EFD9" w:themeFill="accent6" w:themeFillTint="33"/>
        <w:jc w:val="both"/>
        <w:rPr>
          <w:color w:val="385623" w:themeColor="accent6" w:themeShade="80"/>
          <w:sz w:val="24"/>
          <w:szCs w:val="24"/>
        </w:rPr>
      </w:pPr>
      <w:bookmarkStart w:id="0" w:name="_Hlk221546172"/>
      <w:r w:rsidRPr="00C27B02">
        <w:rPr>
          <w:color w:val="385623" w:themeColor="accent6" w:themeShade="80"/>
          <w:sz w:val="24"/>
          <w:szCs w:val="24"/>
        </w:rPr>
        <w:t xml:space="preserve">Le candidat décrit </w:t>
      </w:r>
      <w:r w:rsidR="00B11BF0">
        <w:rPr>
          <w:color w:val="385623" w:themeColor="accent6" w:themeShade="80"/>
          <w:sz w:val="24"/>
          <w:szCs w:val="24"/>
        </w:rPr>
        <w:t>s</w:t>
      </w:r>
      <w:r w:rsidR="001600F4" w:rsidRPr="00C27B02">
        <w:rPr>
          <w:color w:val="385623" w:themeColor="accent6" w:themeShade="80"/>
          <w:sz w:val="24"/>
          <w:szCs w:val="24"/>
        </w:rPr>
        <w:t xml:space="preserve">a </w:t>
      </w:r>
      <w:r w:rsidR="001600F4">
        <w:rPr>
          <w:color w:val="385623" w:themeColor="accent6" w:themeShade="80"/>
          <w:sz w:val="24"/>
          <w:szCs w:val="24"/>
        </w:rPr>
        <w:t>politique liée aux déplacements</w:t>
      </w:r>
      <w:r w:rsidRPr="00C27B02">
        <w:rPr>
          <w:color w:val="385623" w:themeColor="accent6" w:themeShade="80"/>
          <w:sz w:val="24"/>
          <w:szCs w:val="24"/>
        </w:rPr>
        <w:t xml:space="preserve"> au sein de son organisation :</w:t>
      </w:r>
    </w:p>
    <w:bookmarkEnd w:id="0"/>
    <w:p w14:paraId="6F18C2FA" w14:textId="63055E03" w:rsidR="001600F4" w:rsidRDefault="001600F4" w:rsidP="001600F4">
      <w:pPr>
        <w:pStyle w:val="Paragraphedeliste"/>
        <w:numPr>
          <w:ilvl w:val="0"/>
          <w:numId w:val="5"/>
        </w:numPr>
        <w:ind w:left="567" w:hanging="294"/>
        <w:jc w:val="both"/>
        <w:rPr>
          <w:b/>
          <w:bCs/>
        </w:rPr>
      </w:pPr>
      <w:r>
        <w:rPr>
          <w:b/>
          <w:bCs/>
        </w:rPr>
        <w:t>Formation des personnels à l’</w:t>
      </w:r>
      <w:r w:rsidR="00BC3699">
        <w:rPr>
          <w:b/>
          <w:bCs/>
        </w:rPr>
        <w:t>écoconduite</w:t>
      </w:r>
    </w:p>
    <w:p w14:paraId="35A993B0" w14:textId="77777777" w:rsidR="001600F4" w:rsidRDefault="001600F4" w:rsidP="001600F4">
      <w:pPr>
        <w:pStyle w:val="Paragraphedeliste"/>
        <w:ind w:left="567"/>
        <w:jc w:val="both"/>
        <w:rPr>
          <w:b/>
          <w:bCs/>
        </w:rPr>
      </w:pPr>
    </w:p>
    <w:p w14:paraId="4C4C5B4D" w14:textId="77777777" w:rsidR="001600F4" w:rsidRDefault="001600F4" w:rsidP="001600F4">
      <w:pPr>
        <w:pStyle w:val="Paragraphedeliste"/>
        <w:ind w:left="567"/>
        <w:jc w:val="both"/>
        <w:rPr>
          <w:b/>
          <w:bCs/>
        </w:rPr>
      </w:pPr>
    </w:p>
    <w:p w14:paraId="3CA8D513" w14:textId="77777777" w:rsidR="001600F4" w:rsidRDefault="001600F4" w:rsidP="001600F4">
      <w:pPr>
        <w:pStyle w:val="Paragraphedeliste"/>
        <w:ind w:left="567"/>
        <w:jc w:val="both"/>
        <w:rPr>
          <w:b/>
          <w:bCs/>
        </w:rPr>
      </w:pPr>
    </w:p>
    <w:p w14:paraId="7CBBB7C2" w14:textId="77777777" w:rsidR="00DB4AF5" w:rsidRDefault="00DB4AF5" w:rsidP="0082675E">
      <w:pPr>
        <w:pStyle w:val="Paragraphedeliste"/>
        <w:ind w:left="567"/>
        <w:jc w:val="both"/>
        <w:rPr>
          <w:b/>
          <w:bCs/>
        </w:rPr>
      </w:pPr>
    </w:p>
    <w:p w14:paraId="6DC55FD1" w14:textId="605D776F" w:rsidR="00C27B02" w:rsidRPr="00C27B02" w:rsidRDefault="00F40596" w:rsidP="00C27B02">
      <w:pPr>
        <w:pStyle w:val="Paragraphedeliste"/>
        <w:numPr>
          <w:ilvl w:val="0"/>
          <w:numId w:val="5"/>
        </w:numPr>
        <w:ind w:left="567" w:hanging="294"/>
        <w:jc w:val="both"/>
        <w:rPr>
          <w:b/>
          <w:bCs/>
        </w:rPr>
      </w:pPr>
      <w:r>
        <w:rPr>
          <w:b/>
          <w:bCs/>
        </w:rPr>
        <w:t>Incitation aux modes de déplacements alternatifs</w:t>
      </w:r>
    </w:p>
    <w:p w14:paraId="3AADA8EB" w14:textId="13C0E40D" w:rsidR="00FD51B3" w:rsidRDefault="00FD51B3"/>
    <w:p w14:paraId="1624F05A" w14:textId="77777777" w:rsidR="00DB4AF5" w:rsidRDefault="00DB4AF5" w:rsidP="00DC428E">
      <w:pPr>
        <w:jc w:val="both"/>
        <w:rPr>
          <w:highlight w:val="yellow"/>
        </w:rPr>
      </w:pPr>
    </w:p>
    <w:p w14:paraId="11290FAA" w14:textId="77777777" w:rsidR="00DB4AF5" w:rsidRDefault="00DB4AF5" w:rsidP="00DC428E">
      <w:pPr>
        <w:jc w:val="both"/>
        <w:rPr>
          <w:highlight w:val="yellow"/>
        </w:rPr>
      </w:pPr>
    </w:p>
    <w:p w14:paraId="278C9D6A" w14:textId="7C7DAA13" w:rsidR="00DB4AF5" w:rsidRPr="00DB4AF5" w:rsidRDefault="00DB4AF5" w:rsidP="00D86807">
      <w:pPr>
        <w:shd w:val="clear" w:color="auto" w:fill="E2EFD9" w:themeFill="accent6" w:themeFillTint="33"/>
        <w:jc w:val="both"/>
        <w:rPr>
          <w:color w:val="385623" w:themeColor="accent6" w:themeShade="80"/>
          <w:sz w:val="24"/>
          <w:szCs w:val="24"/>
        </w:rPr>
      </w:pPr>
      <w:r w:rsidRPr="00DB4AF5">
        <w:rPr>
          <w:color w:val="385623" w:themeColor="accent6" w:themeShade="80"/>
          <w:sz w:val="24"/>
          <w:szCs w:val="24"/>
        </w:rPr>
        <w:t xml:space="preserve">Dans son offre, le candidat </w:t>
      </w:r>
      <w:r w:rsidR="00D86807">
        <w:rPr>
          <w:color w:val="385623" w:themeColor="accent6" w:themeShade="80"/>
          <w:sz w:val="24"/>
          <w:szCs w:val="24"/>
        </w:rPr>
        <w:t>doit</w:t>
      </w:r>
      <w:r w:rsidRPr="00DB4AF5">
        <w:rPr>
          <w:color w:val="385623" w:themeColor="accent6" w:themeShade="80"/>
          <w:sz w:val="24"/>
          <w:szCs w:val="24"/>
        </w:rPr>
        <w:t xml:space="preserve"> démontrer sa capacité à fournir en quantités suffisantes les produits issus du commerce équitable. A l’appui de son offre, le candidat est tenu </w:t>
      </w:r>
      <w:r w:rsidR="00013338">
        <w:rPr>
          <w:color w:val="385623" w:themeColor="accent6" w:themeShade="80"/>
          <w:sz w:val="24"/>
          <w:szCs w:val="24"/>
        </w:rPr>
        <w:t>de communiquer</w:t>
      </w:r>
      <w:r w:rsidRPr="00DB4AF5">
        <w:rPr>
          <w:color w:val="385623" w:themeColor="accent6" w:themeShade="80"/>
          <w:sz w:val="24"/>
          <w:szCs w:val="24"/>
        </w:rPr>
        <w:t xml:space="preserve"> les moyens de preuve appropriés. Ces produits sont clairement identifiés </w:t>
      </w:r>
      <w:r w:rsidR="00B27FCD">
        <w:rPr>
          <w:color w:val="385623" w:themeColor="accent6" w:themeShade="80"/>
          <w:sz w:val="24"/>
          <w:szCs w:val="24"/>
        </w:rPr>
        <w:t>dans l’annexe 2 de l’acte d’</w:t>
      </w:r>
      <w:r w:rsidR="00920501">
        <w:rPr>
          <w:color w:val="385623" w:themeColor="accent6" w:themeShade="80"/>
          <w:sz w:val="24"/>
          <w:szCs w:val="24"/>
        </w:rPr>
        <w:t>engagement</w:t>
      </w:r>
      <w:r w:rsidRPr="00DB4AF5">
        <w:rPr>
          <w:color w:val="385623" w:themeColor="accent6" w:themeShade="80"/>
          <w:sz w:val="24"/>
          <w:szCs w:val="24"/>
        </w:rPr>
        <w:t>.</w:t>
      </w:r>
    </w:p>
    <w:p w14:paraId="1F397538" w14:textId="77777777" w:rsidR="00DB4AF5" w:rsidRDefault="00DB4AF5" w:rsidP="00DC428E">
      <w:pPr>
        <w:jc w:val="both"/>
        <w:rPr>
          <w:highlight w:val="yellow"/>
        </w:rPr>
      </w:pPr>
    </w:p>
    <w:p w14:paraId="22F6442D" w14:textId="77777777" w:rsidR="00286681" w:rsidRDefault="00286681" w:rsidP="00DC428E">
      <w:pPr>
        <w:jc w:val="both"/>
        <w:rPr>
          <w:highlight w:val="yellow"/>
        </w:rPr>
      </w:pPr>
    </w:p>
    <w:p w14:paraId="563E028B" w14:textId="77777777" w:rsidR="00286681" w:rsidRDefault="00286681" w:rsidP="00DC428E">
      <w:pPr>
        <w:jc w:val="both"/>
        <w:rPr>
          <w:highlight w:val="yellow"/>
        </w:rPr>
      </w:pPr>
    </w:p>
    <w:p w14:paraId="4ECBB5CE" w14:textId="77777777" w:rsidR="00DB4AF5" w:rsidRDefault="00DB4AF5" w:rsidP="00DC428E">
      <w:pPr>
        <w:jc w:val="both"/>
        <w:rPr>
          <w:highlight w:val="yellow"/>
        </w:rPr>
      </w:pPr>
    </w:p>
    <w:p w14:paraId="4449BAC3" w14:textId="77777777" w:rsidR="00DB4AF5" w:rsidRDefault="00DB4AF5" w:rsidP="00DC428E">
      <w:pPr>
        <w:jc w:val="both"/>
        <w:rPr>
          <w:highlight w:val="yellow"/>
        </w:rPr>
      </w:pPr>
    </w:p>
    <w:p w14:paraId="3CF875AB" w14:textId="27213212" w:rsidR="00DB4AF5" w:rsidRPr="00DB4AF5" w:rsidRDefault="00DB4AF5" w:rsidP="00D86807">
      <w:pPr>
        <w:shd w:val="clear" w:color="auto" w:fill="E2EFD9" w:themeFill="accent6" w:themeFillTint="33"/>
        <w:jc w:val="both"/>
        <w:rPr>
          <w:color w:val="385623" w:themeColor="accent6" w:themeShade="80"/>
          <w:sz w:val="24"/>
          <w:szCs w:val="24"/>
        </w:rPr>
      </w:pPr>
      <w:r w:rsidRPr="00DB4AF5">
        <w:rPr>
          <w:color w:val="385623" w:themeColor="accent6" w:themeShade="80"/>
          <w:sz w:val="24"/>
          <w:szCs w:val="24"/>
        </w:rPr>
        <w:t>Le candidat précise</w:t>
      </w:r>
      <w:r w:rsidR="00D86807">
        <w:rPr>
          <w:color w:val="385623" w:themeColor="accent6" w:themeShade="80"/>
          <w:sz w:val="24"/>
          <w:szCs w:val="24"/>
        </w:rPr>
        <w:t xml:space="preserve"> </w:t>
      </w:r>
      <w:r w:rsidRPr="00DB4AF5">
        <w:rPr>
          <w:color w:val="385623" w:themeColor="accent6" w:themeShade="80"/>
          <w:sz w:val="24"/>
          <w:szCs w:val="24"/>
        </w:rPr>
        <w:t xml:space="preserve">les </w:t>
      </w:r>
      <w:r w:rsidR="00FC6160">
        <w:rPr>
          <w:color w:val="385623" w:themeColor="accent6" w:themeShade="80"/>
          <w:sz w:val="24"/>
          <w:szCs w:val="24"/>
        </w:rPr>
        <w:t xml:space="preserve">sa politique </w:t>
      </w:r>
      <w:r w:rsidRPr="00FC6160">
        <w:rPr>
          <w:color w:val="385623" w:themeColor="accent6" w:themeShade="80"/>
          <w:sz w:val="24"/>
          <w:szCs w:val="24"/>
        </w:rPr>
        <w:t>en matière</w:t>
      </w:r>
      <w:r w:rsidRPr="00DB4AF5">
        <w:rPr>
          <w:color w:val="385623" w:themeColor="accent6" w:themeShade="80"/>
          <w:sz w:val="24"/>
          <w:szCs w:val="24"/>
        </w:rPr>
        <w:t xml:space="preserve"> de consommables </w:t>
      </w:r>
      <w:r w:rsidR="00FC6160">
        <w:rPr>
          <w:color w:val="385623" w:themeColor="accent6" w:themeShade="80"/>
          <w:sz w:val="24"/>
          <w:szCs w:val="24"/>
        </w:rPr>
        <w:t xml:space="preserve">à usage unique </w:t>
      </w:r>
      <w:r w:rsidRPr="00DB4AF5">
        <w:rPr>
          <w:color w:val="385623" w:themeColor="accent6" w:themeShade="80"/>
          <w:sz w:val="24"/>
          <w:szCs w:val="24"/>
        </w:rPr>
        <w:t xml:space="preserve">bénéficiant d’un écolabel européen ou équivalent, issus de forêts gérées durablement (labels FSC ou PEFC), en fibres recyclées ou mixtes ou biodégradables, etc. ainsi </w:t>
      </w:r>
      <w:r w:rsidR="00B24B55" w:rsidRPr="00DB4AF5">
        <w:rPr>
          <w:color w:val="385623" w:themeColor="accent6" w:themeShade="80"/>
          <w:sz w:val="24"/>
          <w:szCs w:val="24"/>
        </w:rPr>
        <w:t>qu</w:t>
      </w:r>
      <w:r w:rsidR="00B24B55">
        <w:rPr>
          <w:color w:val="385623" w:themeColor="accent6" w:themeShade="80"/>
          <w:sz w:val="24"/>
          <w:szCs w:val="24"/>
        </w:rPr>
        <w:t>’en matière</w:t>
      </w:r>
      <w:r w:rsidR="00B24B55" w:rsidRPr="00DB4AF5">
        <w:rPr>
          <w:color w:val="385623" w:themeColor="accent6" w:themeShade="80"/>
          <w:sz w:val="24"/>
          <w:szCs w:val="24"/>
        </w:rPr>
        <w:t xml:space="preserve"> </w:t>
      </w:r>
      <w:r w:rsidRPr="00DB4AF5">
        <w:rPr>
          <w:color w:val="385623" w:themeColor="accent6" w:themeShade="80"/>
          <w:sz w:val="24"/>
          <w:szCs w:val="24"/>
        </w:rPr>
        <w:t>de conditionnements réutilisables</w:t>
      </w:r>
    </w:p>
    <w:p w14:paraId="0A5BF85E" w14:textId="77777777" w:rsidR="00DB4AF5" w:rsidRDefault="00DB4AF5" w:rsidP="00DC428E">
      <w:pPr>
        <w:jc w:val="both"/>
        <w:rPr>
          <w:highlight w:val="yellow"/>
        </w:rPr>
      </w:pPr>
    </w:p>
    <w:p w14:paraId="0139A3D0" w14:textId="77777777" w:rsidR="00DB4AF5" w:rsidRDefault="00DB4AF5" w:rsidP="00DC428E">
      <w:pPr>
        <w:jc w:val="both"/>
        <w:rPr>
          <w:highlight w:val="yellow"/>
        </w:rPr>
      </w:pPr>
    </w:p>
    <w:p w14:paraId="1F373DB8" w14:textId="77777777" w:rsidR="00DB4AF5" w:rsidRDefault="00DB4AF5" w:rsidP="00DC428E">
      <w:pPr>
        <w:jc w:val="both"/>
        <w:rPr>
          <w:highlight w:val="yellow"/>
        </w:rPr>
      </w:pPr>
    </w:p>
    <w:p w14:paraId="2E714F81" w14:textId="226CB344" w:rsidR="00920501" w:rsidRPr="004C0E0B" w:rsidRDefault="00920501" w:rsidP="004C0E0B">
      <w:pPr>
        <w:shd w:val="clear" w:color="auto" w:fill="E2EFD9" w:themeFill="accent6" w:themeFillTint="33"/>
        <w:jc w:val="both"/>
        <w:rPr>
          <w:color w:val="385623" w:themeColor="accent6" w:themeShade="80"/>
          <w:sz w:val="24"/>
          <w:szCs w:val="24"/>
        </w:rPr>
      </w:pPr>
      <w:r w:rsidRPr="004C0E0B">
        <w:rPr>
          <w:color w:val="385623" w:themeColor="accent6" w:themeShade="80"/>
          <w:sz w:val="24"/>
          <w:szCs w:val="24"/>
        </w:rPr>
        <w:t xml:space="preserve">Le candidat </w:t>
      </w:r>
      <w:r>
        <w:rPr>
          <w:color w:val="385623" w:themeColor="accent6" w:themeShade="80"/>
          <w:sz w:val="24"/>
          <w:szCs w:val="24"/>
        </w:rPr>
        <w:t xml:space="preserve">décrit ici </w:t>
      </w:r>
      <w:r w:rsidRPr="004C0E0B">
        <w:rPr>
          <w:color w:val="385623" w:themeColor="accent6" w:themeShade="80"/>
          <w:sz w:val="24"/>
          <w:szCs w:val="24"/>
        </w:rPr>
        <w:t>la solution de tri des déchets recyclables qu’il mettra en œuvre, y compris la gestion des huiles alimentaires usagées.</w:t>
      </w:r>
    </w:p>
    <w:p w14:paraId="323756B4" w14:textId="77777777" w:rsidR="00DB4AF5" w:rsidRDefault="00DB4AF5" w:rsidP="00DC428E">
      <w:pPr>
        <w:jc w:val="both"/>
        <w:rPr>
          <w:highlight w:val="yellow"/>
        </w:rPr>
      </w:pPr>
    </w:p>
    <w:p w14:paraId="663E4398" w14:textId="77777777" w:rsidR="00DB4AF5" w:rsidRDefault="00DB4AF5" w:rsidP="00DC428E">
      <w:pPr>
        <w:jc w:val="both"/>
        <w:rPr>
          <w:highlight w:val="yellow"/>
        </w:rPr>
      </w:pPr>
    </w:p>
    <w:p w14:paraId="7E84CEFE" w14:textId="77777777" w:rsidR="00DB4AF5" w:rsidRPr="0039314F" w:rsidRDefault="00DB4AF5" w:rsidP="00DC428E">
      <w:pPr>
        <w:jc w:val="both"/>
        <w:rPr>
          <w:highlight w:val="yellow"/>
        </w:rPr>
      </w:pPr>
    </w:p>
    <w:p w14:paraId="764B8354" w14:textId="1DB46E0A" w:rsidR="00FD51B3" w:rsidRDefault="00FD51B3"/>
    <w:p w14:paraId="24896D51" w14:textId="78B04F6F" w:rsidR="00FD51B3" w:rsidRPr="00762641" w:rsidRDefault="00FD51B3" w:rsidP="00FD51B3">
      <w:pPr>
        <w:jc w:val="center"/>
      </w:pPr>
      <w:r>
        <w:t>*************************************</w:t>
      </w:r>
    </w:p>
    <w:sectPr w:rsidR="00FD51B3" w:rsidRPr="00762641" w:rsidSect="004D2EE3">
      <w:footerReference w:type="default" r:id="rId7"/>
      <w:pgSz w:w="11906" w:h="16838"/>
      <w:pgMar w:top="720" w:right="720" w:bottom="1276"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98B85A" w14:textId="77777777" w:rsidR="004D2EE3" w:rsidRDefault="004D2EE3" w:rsidP="004D2EE3">
      <w:pPr>
        <w:spacing w:after="0" w:line="240" w:lineRule="auto"/>
      </w:pPr>
      <w:r>
        <w:separator/>
      </w:r>
    </w:p>
  </w:endnote>
  <w:endnote w:type="continuationSeparator" w:id="0">
    <w:p w14:paraId="21452CF6" w14:textId="77777777" w:rsidR="004D2EE3" w:rsidRDefault="004D2EE3" w:rsidP="004D2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5C7E1" w14:textId="15E7C9D8" w:rsidR="004D2EE3" w:rsidRDefault="004D2EE3" w:rsidP="004D2EE3">
    <w:pPr>
      <w:pStyle w:val="Pieddepage"/>
      <w:jc w:val="center"/>
      <w:rPr>
        <w:b/>
        <w:bCs/>
        <w:sz w:val="20"/>
        <w:szCs w:val="20"/>
      </w:rPr>
    </w:pPr>
    <w:r w:rsidRPr="004D2EE3">
      <w:rPr>
        <w:sz w:val="20"/>
        <w:szCs w:val="20"/>
      </w:rPr>
      <w:t xml:space="preserve">Page </w:t>
    </w:r>
    <w:r w:rsidRPr="004D2EE3">
      <w:rPr>
        <w:b/>
        <w:bCs/>
        <w:sz w:val="20"/>
        <w:szCs w:val="20"/>
      </w:rPr>
      <w:fldChar w:fldCharType="begin"/>
    </w:r>
    <w:r w:rsidRPr="004D2EE3">
      <w:rPr>
        <w:b/>
        <w:bCs/>
        <w:sz w:val="20"/>
        <w:szCs w:val="20"/>
      </w:rPr>
      <w:instrText>PAGE  \* Arabic  \* MERGEFORMAT</w:instrText>
    </w:r>
    <w:r w:rsidRPr="004D2EE3">
      <w:rPr>
        <w:b/>
        <w:bCs/>
        <w:sz w:val="20"/>
        <w:szCs w:val="20"/>
      </w:rPr>
      <w:fldChar w:fldCharType="separate"/>
    </w:r>
    <w:r w:rsidRPr="004D2EE3">
      <w:rPr>
        <w:b/>
        <w:bCs/>
        <w:sz w:val="20"/>
        <w:szCs w:val="20"/>
      </w:rPr>
      <w:t>1</w:t>
    </w:r>
    <w:r w:rsidRPr="004D2EE3">
      <w:rPr>
        <w:b/>
        <w:bCs/>
        <w:sz w:val="20"/>
        <w:szCs w:val="20"/>
      </w:rPr>
      <w:fldChar w:fldCharType="end"/>
    </w:r>
    <w:r w:rsidRPr="004D2EE3">
      <w:rPr>
        <w:sz w:val="20"/>
        <w:szCs w:val="20"/>
      </w:rPr>
      <w:t xml:space="preserve"> sur </w:t>
    </w:r>
    <w:r w:rsidRPr="004D2EE3">
      <w:rPr>
        <w:b/>
        <w:bCs/>
        <w:sz w:val="20"/>
        <w:szCs w:val="20"/>
      </w:rPr>
      <w:fldChar w:fldCharType="begin"/>
    </w:r>
    <w:r w:rsidRPr="004D2EE3">
      <w:rPr>
        <w:b/>
        <w:bCs/>
        <w:sz w:val="20"/>
        <w:szCs w:val="20"/>
      </w:rPr>
      <w:instrText>NUMPAGES  \* Arabic  \* MERGEFORMAT</w:instrText>
    </w:r>
    <w:r w:rsidRPr="004D2EE3">
      <w:rPr>
        <w:b/>
        <w:bCs/>
        <w:sz w:val="20"/>
        <w:szCs w:val="20"/>
      </w:rPr>
      <w:fldChar w:fldCharType="separate"/>
    </w:r>
    <w:r w:rsidRPr="004D2EE3">
      <w:rPr>
        <w:b/>
        <w:bCs/>
        <w:sz w:val="20"/>
        <w:szCs w:val="20"/>
      </w:rPr>
      <w:t>2</w:t>
    </w:r>
    <w:r w:rsidRPr="004D2EE3">
      <w:rPr>
        <w:b/>
        <w:bCs/>
        <w:sz w:val="20"/>
        <w:szCs w:val="20"/>
      </w:rPr>
      <w:fldChar w:fldCharType="end"/>
    </w:r>
  </w:p>
  <w:p w14:paraId="5C5C38CF" w14:textId="1B26B960" w:rsidR="004735EC" w:rsidRDefault="004735EC" w:rsidP="004D2EE3">
    <w:pPr>
      <w:pStyle w:val="Pieddepage"/>
      <w:jc w:val="center"/>
      <w:rPr>
        <w:b/>
        <w:bCs/>
        <w:sz w:val="20"/>
        <w:szCs w:val="20"/>
      </w:rPr>
    </w:pPr>
    <w:r>
      <w:rPr>
        <w:b/>
        <w:bCs/>
        <w:sz w:val="20"/>
        <w:szCs w:val="20"/>
      </w:rPr>
      <w:t>Marché 26MA41003 – Annex 4 au RC</w:t>
    </w:r>
  </w:p>
  <w:p w14:paraId="61846A37" w14:textId="77777777" w:rsidR="004735EC" w:rsidRPr="004D2EE3" w:rsidRDefault="004735EC" w:rsidP="004D2EE3">
    <w:pPr>
      <w:pStyle w:val="Pieddepage"/>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3473FA" w14:textId="77777777" w:rsidR="004D2EE3" w:rsidRDefault="004D2EE3" w:rsidP="004D2EE3">
      <w:pPr>
        <w:spacing w:after="0" w:line="240" w:lineRule="auto"/>
      </w:pPr>
      <w:r>
        <w:separator/>
      </w:r>
    </w:p>
  </w:footnote>
  <w:footnote w:type="continuationSeparator" w:id="0">
    <w:p w14:paraId="24C2B43E" w14:textId="77777777" w:rsidR="004D2EE3" w:rsidRDefault="004D2EE3" w:rsidP="004D2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61C4FD6"/>
    <w:lvl w:ilvl="0">
      <w:start w:val="1"/>
      <w:numFmt w:val="decimal"/>
      <w:suff w:val="space"/>
      <w:lvlText w:val="%1."/>
      <w:lvlJc w:val="left"/>
      <w:pPr>
        <w:tabs>
          <w:tab w:val="num" w:pos="0"/>
        </w:tabs>
        <w:ind w:left="360" w:hanging="360"/>
      </w:pPr>
    </w:lvl>
    <w:lvl w:ilvl="1">
      <w:start w:val="1"/>
      <w:numFmt w:val="decimal"/>
      <w:suff w:val="space"/>
      <w:lvlText w:val="%1.%2"/>
      <w:lvlJc w:val="left"/>
      <w:pPr>
        <w:tabs>
          <w:tab w:val="num" w:pos="0"/>
        </w:tabs>
        <w:ind w:left="720" w:hanging="360"/>
      </w:pPr>
    </w:lvl>
    <w:lvl w:ilvl="2">
      <w:start w:val="1"/>
      <w:numFmt w:val="decimal"/>
      <w:suff w:val="space"/>
      <w:lvlText w:val="%1.%2.%3"/>
      <w:lvlJc w:val="left"/>
      <w:pPr>
        <w:tabs>
          <w:tab w:val="num" w:pos="0"/>
        </w:tabs>
        <w:ind w:left="1080" w:hanging="360"/>
      </w:p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1275B58"/>
    <w:multiLevelType w:val="multilevel"/>
    <w:tmpl w:val="06509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4D0BA8"/>
    <w:multiLevelType w:val="hybridMultilevel"/>
    <w:tmpl w:val="D854A512"/>
    <w:lvl w:ilvl="0" w:tplc="C1B0387A">
      <w:start w:val="1"/>
      <w:numFmt w:val="lowerLetter"/>
      <w:lvlText w:val="%1."/>
      <w:lvlJc w:val="left"/>
      <w:pPr>
        <w:ind w:left="2073" w:hanging="360"/>
      </w:pPr>
    </w:lvl>
    <w:lvl w:ilvl="1" w:tplc="040C0019" w:tentative="1">
      <w:start w:val="1"/>
      <w:numFmt w:val="lowerLetter"/>
      <w:pStyle w:val="CCP-Titre2"/>
      <w:lvlText w:val="%2."/>
      <w:lvlJc w:val="left"/>
      <w:pPr>
        <w:ind w:left="2793" w:hanging="360"/>
      </w:pPr>
    </w:lvl>
    <w:lvl w:ilvl="2" w:tplc="040C001B" w:tentative="1">
      <w:start w:val="1"/>
      <w:numFmt w:val="lowerRoman"/>
      <w:lvlText w:val="%3."/>
      <w:lvlJc w:val="right"/>
      <w:pPr>
        <w:ind w:left="3513" w:hanging="180"/>
      </w:pPr>
    </w:lvl>
    <w:lvl w:ilvl="3" w:tplc="040C000F" w:tentative="1">
      <w:start w:val="1"/>
      <w:numFmt w:val="decimal"/>
      <w:lvlText w:val="%4."/>
      <w:lvlJc w:val="left"/>
      <w:pPr>
        <w:ind w:left="4233" w:hanging="360"/>
      </w:pPr>
    </w:lvl>
    <w:lvl w:ilvl="4" w:tplc="040C0019" w:tentative="1">
      <w:start w:val="1"/>
      <w:numFmt w:val="lowerLetter"/>
      <w:lvlText w:val="%5."/>
      <w:lvlJc w:val="left"/>
      <w:pPr>
        <w:ind w:left="4953" w:hanging="360"/>
      </w:pPr>
    </w:lvl>
    <w:lvl w:ilvl="5" w:tplc="040C001B" w:tentative="1">
      <w:start w:val="1"/>
      <w:numFmt w:val="lowerRoman"/>
      <w:lvlText w:val="%6."/>
      <w:lvlJc w:val="right"/>
      <w:pPr>
        <w:ind w:left="5673" w:hanging="180"/>
      </w:pPr>
    </w:lvl>
    <w:lvl w:ilvl="6" w:tplc="040C000F" w:tentative="1">
      <w:start w:val="1"/>
      <w:numFmt w:val="decimal"/>
      <w:lvlText w:val="%7."/>
      <w:lvlJc w:val="left"/>
      <w:pPr>
        <w:ind w:left="6393" w:hanging="360"/>
      </w:pPr>
    </w:lvl>
    <w:lvl w:ilvl="7" w:tplc="040C0019" w:tentative="1">
      <w:start w:val="1"/>
      <w:numFmt w:val="lowerLetter"/>
      <w:lvlText w:val="%8."/>
      <w:lvlJc w:val="left"/>
      <w:pPr>
        <w:ind w:left="7113" w:hanging="360"/>
      </w:pPr>
    </w:lvl>
    <w:lvl w:ilvl="8" w:tplc="040C001B" w:tentative="1">
      <w:start w:val="1"/>
      <w:numFmt w:val="lowerRoman"/>
      <w:lvlText w:val="%9."/>
      <w:lvlJc w:val="right"/>
      <w:pPr>
        <w:ind w:left="7833" w:hanging="180"/>
      </w:pPr>
    </w:lvl>
  </w:abstractNum>
  <w:abstractNum w:abstractNumId="3" w15:restartNumberingAfterBreak="0">
    <w:nsid w:val="202C7B44"/>
    <w:multiLevelType w:val="hybridMultilevel"/>
    <w:tmpl w:val="855A58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737693"/>
    <w:multiLevelType w:val="multilevel"/>
    <w:tmpl w:val="66CE78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A9335E"/>
    <w:multiLevelType w:val="hybridMultilevel"/>
    <w:tmpl w:val="CF325D4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E4C7438"/>
    <w:multiLevelType w:val="multilevel"/>
    <w:tmpl w:val="D0A83210"/>
    <w:lvl w:ilvl="0">
      <w:start w:val="1"/>
      <w:numFmt w:val="decimal"/>
      <w:pStyle w:val="CCP-Titre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7D015335"/>
    <w:multiLevelType w:val="multilevel"/>
    <w:tmpl w:val="BCEE8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30443205">
    <w:abstractNumId w:val="2"/>
  </w:num>
  <w:num w:numId="2" w16cid:durableId="1663117970">
    <w:abstractNumId w:val="6"/>
  </w:num>
  <w:num w:numId="3" w16cid:durableId="671760418">
    <w:abstractNumId w:val="0"/>
  </w:num>
  <w:num w:numId="4" w16cid:durableId="526066245">
    <w:abstractNumId w:val="0"/>
  </w:num>
  <w:num w:numId="5" w16cid:durableId="574902199">
    <w:abstractNumId w:val="3"/>
  </w:num>
  <w:num w:numId="6" w16cid:durableId="471949976">
    <w:abstractNumId w:val="1"/>
  </w:num>
  <w:num w:numId="7" w16cid:durableId="1300645515">
    <w:abstractNumId w:val="4"/>
  </w:num>
  <w:num w:numId="8" w16cid:durableId="1092703668">
    <w:abstractNumId w:val="7"/>
  </w:num>
  <w:num w:numId="9" w16cid:durableId="18871837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6BA"/>
    <w:rsid w:val="00013338"/>
    <w:rsid w:val="00016AC8"/>
    <w:rsid w:val="00043D3D"/>
    <w:rsid w:val="000776E8"/>
    <w:rsid w:val="000952F4"/>
    <w:rsid w:val="00110AF1"/>
    <w:rsid w:val="001600F4"/>
    <w:rsid w:val="00160B2B"/>
    <w:rsid w:val="001A6EEC"/>
    <w:rsid w:val="001B01FD"/>
    <w:rsid w:val="00207576"/>
    <w:rsid w:val="0022751B"/>
    <w:rsid w:val="00231FF3"/>
    <w:rsid w:val="00233B60"/>
    <w:rsid w:val="00237AA3"/>
    <w:rsid w:val="00286681"/>
    <w:rsid w:val="00300B66"/>
    <w:rsid w:val="0039314F"/>
    <w:rsid w:val="004735EC"/>
    <w:rsid w:val="004C0E0B"/>
    <w:rsid w:val="004D2EE3"/>
    <w:rsid w:val="00544991"/>
    <w:rsid w:val="005841D7"/>
    <w:rsid w:val="005860D3"/>
    <w:rsid w:val="005A516C"/>
    <w:rsid w:val="005B5A2B"/>
    <w:rsid w:val="006002E5"/>
    <w:rsid w:val="006434D8"/>
    <w:rsid w:val="00762641"/>
    <w:rsid w:val="0079706A"/>
    <w:rsid w:val="007B0882"/>
    <w:rsid w:val="007F5921"/>
    <w:rsid w:val="007F7E44"/>
    <w:rsid w:val="0082675E"/>
    <w:rsid w:val="008C667B"/>
    <w:rsid w:val="009157B2"/>
    <w:rsid w:val="00920501"/>
    <w:rsid w:val="009839AC"/>
    <w:rsid w:val="00A11169"/>
    <w:rsid w:val="00AF611A"/>
    <w:rsid w:val="00B03C9A"/>
    <w:rsid w:val="00B11BF0"/>
    <w:rsid w:val="00B24B55"/>
    <w:rsid w:val="00B27FCD"/>
    <w:rsid w:val="00B5729C"/>
    <w:rsid w:val="00BC3699"/>
    <w:rsid w:val="00C21B42"/>
    <w:rsid w:val="00C27B02"/>
    <w:rsid w:val="00C91AA5"/>
    <w:rsid w:val="00CC46BA"/>
    <w:rsid w:val="00D70FBF"/>
    <w:rsid w:val="00D86807"/>
    <w:rsid w:val="00DA1FA1"/>
    <w:rsid w:val="00DB4AF5"/>
    <w:rsid w:val="00DC428E"/>
    <w:rsid w:val="00DE1FF9"/>
    <w:rsid w:val="00DE436E"/>
    <w:rsid w:val="00DF23B6"/>
    <w:rsid w:val="00E336B7"/>
    <w:rsid w:val="00E64952"/>
    <w:rsid w:val="00EE5B1A"/>
    <w:rsid w:val="00F03596"/>
    <w:rsid w:val="00F36EA0"/>
    <w:rsid w:val="00F40596"/>
    <w:rsid w:val="00F50861"/>
    <w:rsid w:val="00F550AB"/>
    <w:rsid w:val="00F74E29"/>
    <w:rsid w:val="00FC6160"/>
    <w:rsid w:val="00FD51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FFB98"/>
  <w15:chartTrackingRefBased/>
  <w15:docId w15:val="{7B831191-A3EA-42F5-AC59-C96F675E7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sous-sous-">
    <w:name w:val="Style sous-sous-§"/>
    <w:basedOn w:val="Normal"/>
    <w:link w:val="Stylesous-sous-Car"/>
    <w:autoRedefine/>
    <w:uiPriority w:val="1"/>
    <w:qFormat/>
    <w:rsid w:val="00160B2B"/>
    <w:pPr>
      <w:widowControl w:val="0"/>
      <w:spacing w:after="0" w:line="240" w:lineRule="auto"/>
      <w:ind w:left="1418"/>
    </w:pPr>
    <w:rPr>
      <w:rFonts w:ascii="Times New Roman" w:hAnsi="Times New Roman" w:cs="Times New Roman"/>
      <w:sz w:val="24"/>
      <w:szCs w:val="24"/>
      <w:u w:val="single"/>
    </w:rPr>
  </w:style>
  <w:style w:type="character" w:customStyle="1" w:styleId="Stylesous-sous-Car">
    <w:name w:val="Style sous-sous-§ Car"/>
    <w:basedOn w:val="Policepardfaut"/>
    <w:link w:val="Stylesous-sous-"/>
    <w:uiPriority w:val="1"/>
    <w:rsid w:val="00160B2B"/>
    <w:rPr>
      <w:rFonts w:ascii="Times New Roman" w:hAnsi="Times New Roman" w:cs="Times New Roman"/>
      <w:sz w:val="24"/>
      <w:szCs w:val="24"/>
      <w:u w:val="single"/>
    </w:rPr>
  </w:style>
  <w:style w:type="paragraph" w:customStyle="1" w:styleId="CCP-Titre3">
    <w:name w:val="CCP-Titre3"/>
    <w:basedOn w:val="Normal"/>
    <w:link w:val="CCP-Titre3Car"/>
    <w:autoRedefine/>
    <w:qFormat/>
    <w:rsid w:val="00E336B7"/>
    <w:pPr>
      <w:widowControl w:val="0"/>
      <w:numPr>
        <w:numId w:val="2"/>
      </w:numPr>
      <w:pBdr>
        <w:top w:val="none" w:sz="0" w:space="0" w:color="000000"/>
        <w:left w:val="none" w:sz="0" w:space="0" w:color="000000"/>
        <w:bottom w:val="none" w:sz="0" w:space="0" w:color="000000"/>
        <w:right w:val="none" w:sz="0" w:space="0" w:color="000000"/>
      </w:pBdr>
      <w:suppressAutoHyphens/>
      <w:spacing w:before="60" w:after="60" w:line="240" w:lineRule="auto"/>
      <w:ind w:left="2073" w:hanging="360"/>
      <w:jc w:val="both"/>
      <w:outlineLvl w:val="2"/>
    </w:pPr>
    <w:rPr>
      <w:rFonts w:ascii="Arial" w:hAnsi="Arial" w:cs="Arial"/>
      <w:b/>
      <w:bCs/>
      <w:i/>
      <w:iCs/>
      <w:u w:val="single"/>
    </w:rPr>
  </w:style>
  <w:style w:type="character" w:customStyle="1" w:styleId="CCP-Titre3Car">
    <w:name w:val="CCP-Titre3 Car"/>
    <w:basedOn w:val="Policepardfaut"/>
    <w:link w:val="CCP-Titre3"/>
    <w:rsid w:val="00E336B7"/>
    <w:rPr>
      <w:rFonts w:ascii="Arial" w:hAnsi="Arial" w:cs="Arial"/>
      <w:b/>
      <w:bCs/>
      <w:i/>
      <w:iCs/>
      <w:u w:val="single"/>
    </w:rPr>
  </w:style>
  <w:style w:type="paragraph" w:customStyle="1" w:styleId="CCP-Titre2">
    <w:name w:val="CCP-Titre2"/>
    <w:basedOn w:val="Normal"/>
    <w:link w:val="CCP-Titre2Car"/>
    <w:qFormat/>
    <w:rsid w:val="00AF611A"/>
    <w:pPr>
      <w:widowControl w:val="0"/>
      <w:numPr>
        <w:ilvl w:val="1"/>
        <w:numId w:val="1"/>
      </w:numPr>
      <w:pBdr>
        <w:top w:val="none" w:sz="0" w:space="0" w:color="000000"/>
        <w:left w:val="none" w:sz="0" w:space="0" w:color="000000"/>
        <w:bottom w:val="none" w:sz="0" w:space="0" w:color="000000"/>
        <w:right w:val="none" w:sz="0" w:space="0" w:color="000000"/>
      </w:pBdr>
      <w:tabs>
        <w:tab w:val="num" w:pos="0"/>
      </w:tabs>
      <w:suppressAutoHyphens/>
      <w:spacing w:before="240" w:line="240" w:lineRule="auto"/>
      <w:ind w:left="720"/>
      <w:outlineLvl w:val="1"/>
    </w:pPr>
    <w:rPr>
      <w:b/>
      <w:bCs/>
      <w:sz w:val="26"/>
      <w:szCs w:val="18"/>
      <w:u w:val="single"/>
    </w:rPr>
  </w:style>
  <w:style w:type="character" w:customStyle="1" w:styleId="CCP-Titre2Car">
    <w:name w:val="CCP-Titre2 Car"/>
    <w:basedOn w:val="Policepardfaut"/>
    <w:link w:val="CCP-Titre2"/>
    <w:rsid w:val="00AF611A"/>
    <w:rPr>
      <w:b/>
      <w:bCs/>
      <w:sz w:val="26"/>
      <w:szCs w:val="18"/>
      <w:u w:val="single"/>
    </w:rPr>
  </w:style>
  <w:style w:type="paragraph" w:styleId="Paragraphedeliste">
    <w:name w:val="List Paragraph"/>
    <w:basedOn w:val="Normal"/>
    <w:uiPriority w:val="34"/>
    <w:qFormat/>
    <w:rsid w:val="005B5A2B"/>
    <w:pPr>
      <w:ind w:left="720"/>
      <w:contextualSpacing/>
    </w:pPr>
  </w:style>
  <w:style w:type="paragraph" w:styleId="En-tte">
    <w:name w:val="header"/>
    <w:basedOn w:val="Normal"/>
    <w:link w:val="En-tteCar"/>
    <w:uiPriority w:val="99"/>
    <w:unhideWhenUsed/>
    <w:rsid w:val="004D2EE3"/>
    <w:pPr>
      <w:tabs>
        <w:tab w:val="center" w:pos="4536"/>
        <w:tab w:val="right" w:pos="9072"/>
      </w:tabs>
      <w:spacing w:after="0" w:line="240" w:lineRule="auto"/>
    </w:pPr>
  </w:style>
  <w:style w:type="character" w:customStyle="1" w:styleId="En-tteCar">
    <w:name w:val="En-tête Car"/>
    <w:basedOn w:val="Policepardfaut"/>
    <w:link w:val="En-tte"/>
    <w:uiPriority w:val="99"/>
    <w:rsid w:val="004D2EE3"/>
  </w:style>
  <w:style w:type="paragraph" w:styleId="Pieddepage">
    <w:name w:val="footer"/>
    <w:basedOn w:val="Normal"/>
    <w:link w:val="PieddepageCar"/>
    <w:uiPriority w:val="99"/>
    <w:unhideWhenUsed/>
    <w:rsid w:val="004D2E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2EE3"/>
  </w:style>
  <w:style w:type="paragraph" w:styleId="NormalWeb">
    <w:name w:val="Normal (Web)"/>
    <w:basedOn w:val="Normal"/>
    <w:uiPriority w:val="99"/>
    <w:semiHidden/>
    <w:unhideWhenUsed/>
    <w:rsid w:val="00DC428E"/>
    <w:rPr>
      <w:rFonts w:ascii="Times New Roman" w:hAnsi="Times New Roman" w:cs="Times New Roman"/>
      <w:sz w:val="24"/>
      <w:szCs w:val="24"/>
    </w:rPr>
  </w:style>
  <w:style w:type="character" w:styleId="Marquedecommentaire">
    <w:name w:val="annotation reference"/>
    <w:basedOn w:val="Policepardfaut"/>
    <w:uiPriority w:val="99"/>
    <w:unhideWhenUsed/>
    <w:rsid w:val="00110AF1"/>
    <w:rPr>
      <w:sz w:val="16"/>
      <w:szCs w:val="16"/>
    </w:rPr>
  </w:style>
  <w:style w:type="paragraph" w:styleId="Commentaire">
    <w:name w:val="annotation text"/>
    <w:basedOn w:val="Normal"/>
    <w:link w:val="CommentaireCar"/>
    <w:unhideWhenUsed/>
    <w:rsid w:val="00110AF1"/>
    <w:pPr>
      <w:spacing w:line="240" w:lineRule="auto"/>
    </w:pPr>
    <w:rPr>
      <w:sz w:val="20"/>
      <w:szCs w:val="20"/>
    </w:rPr>
  </w:style>
  <w:style w:type="character" w:customStyle="1" w:styleId="CommentaireCar">
    <w:name w:val="Commentaire Car"/>
    <w:basedOn w:val="Policepardfaut"/>
    <w:link w:val="Commentaire"/>
    <w:rsid w:val="00110AF1"/>
    <w:rPr>
      <w:sz w:val="20"/>
      <w:szCs w:val="20"/>
    </w:rPr>
  </w:style>
  <w:style w:type="paragraph" w:styleId="Objetducommentaire">
    <w:name w:val="annotation subject"/>
    <w:basedOn w:val="Commentaire"/>
    <w:next w:val="Commentaire"/>
    <w:link w:val="ObjetducommentaireCar"/>
    <w:uiPriority w:val="99"/>
    <w:semiHidden/>
    <w:unhideWhenUsed/>
    <w:rsid w:val="00110AF1"/>
    <w:rPr>
      <w:b/>
      <w:bCs/>
    </w:rPr>
  </w:style>
  <w:style w:type="character" w:customStyle="1" w:styleId="ObjetducommentaireCar">
    <w:name w:val="Objet du commentaire Car"/>
    <w:basedOn w:val="CommentaireCar"/>
    <w:link w:val="Objetducommentaire"/>
    <w:uiPriority w:val="99"/>
    <w:semiHidden/>
    <w:rsid w:val="00110AF1"/>
    <w:rPr>
      <w:b/>
      <w:bCs/>
      <w:sz w:val="20"/>
      <w:szCs w:val="20"/>
    </w:rPr>
  </w:style>
  <w:style w:type="paragraph" w:styleId="Rvision">
    <w:name w:val="Revision"/>
    <w:hidden/>
    <w:uiPriority w:val="99"/>
    <w:semiHidden/>
    <w:rsid w:val="00B24B5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43915">
      <w:bodyDiv w:val="1"/>
      <w:marLeft w:val="0"/>
      <w:marRight w:val="0"/>
      <w:marTop w:val="0"/>
      <w:marBottom w:val="0"/>
      <w:divBdr>
        <w:top w:val="none" w:sz="0" w:space="0" w:color="auto"/>
        <w:left w:val="none" w:sz="0" w:space="0" w:color="auto"/>
        <w:bottom w:val="none" w:sz="0" w:space="0" w:color="auto"/>
        <w:right w:val="none" w:sz="0" w:space="0" w:color="auto"/>
      </w:divBdr>
    </w:div>
    <w:div w:id="47729314">
      <w:bodyDiv w:val="1"/>
      <w:marLeft w:val="0"/>
      <w:marRight w:val="0"/>
      <w:marTop w:val="0"/>
      <w:marBottom w:val="0"/>
      <w:divBdr>
        <w:top w:val="none" w:sz="0" w:space="0" w:color="auto"/>
        <w:left w:val="none" w:sz="0" w:space="0" w:color="auto"/>
        <w:bottom w:val="none" w:sz="0" w:space="0" w:color="auto"/>
        <w:right w:val="none" w:sz="0" w:space="0" w:color="auto"/>
      </w:divBdr>
    </w:div>
    <w:div w:id="50155122">
      <w:bodyDiv w:val="1"/>
      <w:marLeft w:val="0"/>
      <w:marRight w:val="0"/>
      <w:marTop w:val="0"/>
      <w:marBottom w:val="0"/>
      <w:divBdr>
        <w:top w:val="none" w:sz="0" w:space="0" w:color="auto"/>
        <w:left w:val="none" w:sz="0" w:space="0" w:color="auto"/>
        <w:bottom w:val="none" w:sz="0" w:space="0" w:color="auto"/>
        <w:right w:val="none" w:sz="0" w:space="0" w:color="auto"/>
      </w:divBdr>
    </w:div>
    <w:div w:id="281957781">
      <w:bodyDiv w:val="1"/>
      <w:marLeft w:val="0"/>
      <w:marRight w:val="0"/>
      <w:marTop w:val="0"/>
      <w:marBottom w:val="0"/>
      <w:divBdr>
        <w:top w:val="none" w:sz="0" w:space="0" w:color="auto"/>
        <w:left w:val="none" w:sz="0" w:space="0" w:color="auto"/>
        <w:bottom w:val="none" w:sz="0" w:space="0" w:color="auto"/>
        <w:right w:val="none" w:sz="0" w:space="0" w:color="auto"/>
      </w:divBdr>
    </w:div>
    <w:div w:id="303699484">
      <w:bodyDiv w:val="1"/>
      <w:marLeft w:val="0"/>
      <w:marRight w:val="0"/>
      <w:marTop w:val="0"/>
      <w:marBottom w:val="0"/>
      <w:divBdr>
        <w:top w:val="none" w:sz="0" w:space="0" w:color="auto"/>
        <w:left w:val="none" w:sz="0" w:space="0" w:color="auto"/>
        <w:bottom w:val="none" w:sz="0" w:space="0" w:color="auto"/>
        <w:right w:val="none" w:sz="0" w:space="0" w:color="auto"/>
      </w:divBdr>
    </w:div>
    <w:div w:id="401564683">
      <w:bodyDiv w:val="1"/>
      <w:marLeft w:val="0"/>
      <w:marRight w:val="0"/>
      <w:marTop w:val="0"/>
      <w:marBottom w:val="0"/>
      <w:divBdr>
        <w:top w:val="none" w:sz="0" w:space="0" w:color="auto"/>
        <w:left w:val="none" w:sz="0" w:space="0" w:color="auto"/>
        <w:bottom w:val="none" w:sz="0" w:space="0" w:color="auto"/>
        <w:right w:val="none" w:sz="0" w:space="0" w:color="auto"/>
      </w:divBdr>
    </w:div>
    <w:div w:id="537398224">
      <w:bodyDiv w:val="1"/>
      <w:marLeft w:val="0"/>
      <w:marRight w:val="0"/>
      <w:marTop w:val="0"/>
      <w:marBottom w:val="0"/>
      <w:divBdr>
        <w:top w:val="none" w:sz="0" w:space="0" w:color="auto"/>
        <w:left w:val="none" w:sz="0" w:space="0" w:color="auto"/>
        <w:bottom w:val="none" w:sz="0" w:space="0" w:color="auto"/>
        <w:right w:val="none" w:sz="0" w:space="0" w:color="auto"/>
      </w:divBdr>
    </w:div>
    <w:div w:id="655499846">
      <w:bodyDiv w:val="1"/>
      <w:marLeft w:val="0"/>
      <w:marRight w:val="0"/>
      <w:marTop w:val="0"/>
      <w:marBottom w:val="0"/>
      <w:divBdr>
        <w:top w:val="none" w:sz="0" w:space="0" w:color="auto"/>
        <w:left w:val="none" w:sz="0" w:space="0" w:color="auto"/>
        <w:bottom w:val="none" w:sz="0" w:space="0" w:color="auto"/>
        <w:right w:val="none" w:sz="0" w:space="0" w:color="auto"/>
      </w:divBdr>
    </w:div>
    <w:div w:id="672993283">
      <w:bodyDiv w:val="1"/>
      <w:marLeft w:val="0"/>
      <w:marRight w:val="0"/>
      <w:marTop w:val="0"/>
      <w:marBottom w:val="0"/>
      <w:divBdr>
        <w:top w:val="none" w:sz="0" w:space="0" w:color="auto"/>
        <w:left w:val="none" w:sz="0" w:space="0" w:color="auto"/>
        <w:bottom w:val="none" w:sz="0" w:space="0" w:color="auto"/>
        <w:right w:val="none" w:sz="0" w:space="0" w:color="auto"/>
      </w:divBdr>
    </w:div>
    <w:div w:id="730690652">
      <w:bodyDiv w:val="1"/>
      <w:marLeft w:val="0"/>
      <w:marRight w:val="0"/>
      <w:marTop w:val="0"/>
      <w:marBottom w:val="0"/>
      <w:divBdr>
        <w:top w:val="none" w:sz="0" w:space="0" w:color="auto"/>
        <w:left w:val="none" w:sz="0" w:space="0" w:color="auto"/>
        <w:bottom w:val="none" w:sz="0" w:space="0" w:color="auto"/>
        <w:right w:val="none" w:sz="0" w:space="0" w:color="auto"/>
      </w:divBdr>
    </w:div>
    <w:div w:id="868185383">
      <w:bodyDiv w:val="1"/>
      <w:marLeft w:val="0"/>
      <w:marRight w:val="0"/>
      <w:marTop w:val="0"/>
      <w:marBottom w:val="0"/>
      <w:divBdr>
        <w:top w:val="none" w:sz="0" w:space="0" w:color="auto"/>
        <w:left w:val="none" w:sz="0" w:space="0" w:color="auto"/>
        <w:bottom w:val="none" w:sz="0" w:space="0" w:color="auto"/>
        <w:right w:val="none" w:sz="0" w:space="0" w:color="auto"/>
      </w:divBdr>
    </w:div>
    <w:div w:id="877082037">
      <w:bodyDiv w:val="1"/>
      <w:marLeft w:val="0"/>
      <w:marRight w:val="0"/>
      <w:marTop w:val="0"/>
      <w:marBottom w:val="0"/>
      <w:divBdr>
        <w:top w:val="none" w:sz="0" w:space="0" w:color="auto"/>
        <w:left w:val="none" w:sz="0" w:space="0" w:color="auto"/>
        <w:bottom w:val="none" w:sz="0" w:space="0" w:color="auto"/>
        <w:right w:val="none" w:sz="0" w:space="0" w:color="auto"/>
      </w:divBdr>
    </w:div>
    <w:div w:id="1028523908">
      <w:bodyDiv w:val="1"/>
      <w:marLeft w:val="0"/>
      <w:marRight w:val="0"/>
      <w:marTop w:val="0"/>
      <w:marBottom w:val="0"/>
      <w:divBdr>
        <w:top w:val="none" w:sz="0" w:space="0" w:color="auto"/>
        <w:left w:val="none" w:sz="0" w:space="0" w:color="auto"/>
        <w:bottom w:val="none" w:sz="0" w:space="0" w:color="auto"/>
        <w:right w:val="none" w:sz="0" w:space="0" w:color="auto"/>
      </w:divBdr>
    </w:div>
    <w:div w:id="1573658376">
      <w:bodyDiv w:val="1"/>
      <w:marLeft w:val="0"/>
      <w:marRight w:val="0"/>
      <w:marTop w:val="0"/>
      <w:marBottom w:val="0"/>
      <w:divBdr>
        <w:top w:val="none" w:sz="0" w:space="0" w:color="auto"/>
        <w:left w:val="none" w:sz="0" w:space="0" w:color="auto"/>
        <w:bottom w:val="none" w:sz="0" w:space="0" w:color="auto"/>
        <w:right w:val="none" w:sz="0" w:space="0" w:color="auto"/>
      </w:divBdr>
    </w:div>
    <w:div w:id="1717510249">
      <w:bodyDiv w:val="1"/>
      <w:marLeft w:val="0"/>
      <w:marRight w:val="0"/>
      <w:marTop w:val="0"/>
      <w:marBottom w:val="0"/>
      <w:divBdr>
        <w:top w:val="none" w:sz="0" w:space="0" w:color="auto"/>
        <w:left w:val="none" w:sz="0" w:space="0" w:color="auto"/>
        <w:bottom w:val="none" w:sz="0" w:space="0" w:color="auto"/>
        <w:right w:val="none" w:sz="0" w:space="0" w:color="auto"/>
      </w:divBdr>
    </w:div>
    <w:div w:id="1756703894">
      <w:bodyDiv w:val="1"/>
      <w:marLeft w:val="0"/>
      <w:marRight w:val="0"/>
      <w:marTop w:val="0"/>
      <w:marBottom w:val="0"/>
      <w:divBdr>
        <w:top w:val="none" w:sz="0" w:space="0" w:color="auto"/>
        <w:left w:val="none" w:sz="0" w:space="0" w:color="auto"/>
        <w:bottom w:val="none" w:sz="0" w:space="0" w:color="auto"/>
        <w:right w:val="none" w:sz="0" w:space="0" w:color="auto"/>
      </w:divBdr>
    </w:div>
    <w:div w:id="1763991860">
      <w:bodyDiv w:val="1"/>
      <w:marLeft w:val="0"/>
      <w:marRight w:val="0"/>
      <w:marTop w:val="0"/>
      <w:marBottom w:val="0"/>
      <w:divBdr>
        <w:top w:val="none" w:sz="0" w:space="0" w:color="auto"/>
        <w:left w:val="none" w:sz="0" w:space="0" w:color="auto"/>
        <w:bottom w:val="none" w:sz="0" w:space="0" w:color="auto"/>
        <w:right w:val="none" w:sz="0" w:space="0" w:color="auto"/>
      </w:divBdr>
    </w:div>
    <w:div w:id="1813866440">
      <w:bodyDiv w:val="1"/>
      <w:marLeft w:val="0"/>
      <w:marRight w:val="0"/>
      <w:marTop w:val="0"/>
      <w:marBottom w:val="0"/>
      <w:divBdr>
        <w:top w:val="none" w:sz="0" w:space="0" w:color="auto"/>
        <w:left w:val="none" w:sz="0" w:space="0" w:color="auto"/>
        <w:bottom w:val="none" w:sz="0" w:space="0" w:color="auto"/>
        <w:right w:val="none" w:sz="0" w:space="0" w:color="auto"/>
      </w:divBdr>
    </w:div>
    <w:div w:id="1948341858">
      <w:bodyDiv w:val="1"/>
      <w:marLeft w:val="0"/>
      <w:marRight w:val="0"/>
      <w:marTop w:val="0"/>
      <w:marBottom w:val="0"/>
      <w:divBdr>
        <w:top w:val="none" w:sz="0" w:space="0" w:color="auto"/>
        <w:left w:val="none" w:sz="0" w:space="0" w:color="auto"/>
        <w:bottom w:val="none" w:sz="0" w:space="0" w:color="auto"/>
        <w:right w:val="none" w:sz="0" w:space="0" w:color="auto"/>
      </w:divBdr>
    </w:div>
    <w:div w:id="1999922936">
      <w:bodyDiv w:val="1"/>
      <w:marLeft w:val="0"/>
      <w:marRight w:val="0"/>
      <w:marTop w:val="0"/>
      <w:marBottom w:val="0"/>
      <w:divBdr>
        <w:top w:val="none" w:sz="0" w:space="0" w:color="auto"/>
        <w:left w:val="none" w:sz="0" w:space="0" w:color="auto"/>
        <w:bottom w:val="none" w:sz="0" w:space="0" w:color="auto"/>
        <w:right w:val="none" w:sz="0" w:space="0" w:color="auto"/>
      </w:divBdr>
    </w:div>
    <w:div w:id="2030328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458</Words>
  <Characters>2524</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HURON Agnès</dc:creator>
  <cp:keywords/>
  <dc:description/>
  <cp:lastModifiedBy>HURON Agnès</cp:lastModifiedBy>
  <cp:revision>2</cp:revision>
  <dcterms:created xsi:type="dcterms:W3CDTF">2026-02-26T08:50:00Z</dcterms:created>
  <dcterms:modified xsi:type="dcterms:W3CDTF">2026-02-26T08:50:00Z</dcterms:modified>
</cp:coreProperties>
</file>