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horzAnchor="margin" w:tblpYSpec="bottom"/>
        <w:tblOverlap w:val="never"/>
        <w:tblW w:w="9923" w:type="dxa"/>
        <w:tblLayout w:type="fixed"/>
        <w:tblLook w:val="0600" w:firstRow="0" w:lastRow="0" w:firstColumn="0" w:lastColumn="0" w:noHBand="1" w:noVBand="1"/>
      </w:tblPr>
      <w:tblGrid>
        <w:gridCol w:w="9923"/>
      </w:tblGrid>
      <w:tr w:rsidR="00AC1E3A" w14:paraId="3CDC0136" w14:textId="77777777" w:rsidTr="00E15432">
        <w:trPr>
          <w:trHeight w:val="510"/>
        </w:trPr>
        <w:tc>
          <w:tcPr>
            <w:tcW w:w="9923" w:type="dxa"/>
            <w:tcBorders>
              <w:top w:val="nil"/>
              <w:left w:val="nil"/>
              <w:bottom w:val="nil"/>
              <w:right w:val="nil"/>
            </w:tcBorders>
            <w:vAlign w:val="bottom"/>
          </w:tcPr>
          <w:p w14:paraId="7337C05F" w14:textId="77777777" w:rsidR="00AC1E3A" w:rsidRDefault="00AC1E3A" w:rsidP="00717539">
            <w:pPr>
              <w:pStyle w:val="Rdacteurdudocument"/>
              <w:spacing w:before="60" w:after="120" w:line="264" w:lineRule="auto"/>
            </w:pPr>
            <w:bookmarkStart w:id="0" w:name="_Hlk165293295"/>
            <w:bookmarkEnd w:id="0"/>
          </w:p>
        </w:tc>
      </w:tr>
    </w:tbl>
    <w:tbl>
      <w:tblPr>
        <w:tblStyle w:val="Grilledutableau"/>
        <w:tblpPr w:leftFromText="141" w:rightFromText="141" w:vertAnchor="text" w:horzAnchor="margin" w:tblpY="-56"/>
        <w:tblOverlap w:val="never"/>
        <w:tblW w:w="9923" w:type="dxa"/>
        <w:tblLayout w:type="fixed"/>
        <w:tblLook w:val="0600" w:firstRow="0" w:lastRow="0" w:firstColumn="0" w:lastColumn="0" w:noHBand="1" w:noVBand="1"/>
      </w:tblPr>
      <w:tblGrid>
        <w:gridCol w:w="9923"/>
      </w:tblGrid>
      <w:tr w:rsidR="00FA4516" w:rsidRPr="009301FA" w14:paraId="1F0BE079" w14:textId="77777777" w:rsidTr="00D0375E">
        <w:trPr>
          <w:trHeight w:hRule="exact" w:val="9917"/>
        </w:trPr>
        <w:tc>
          <w:tcPr>
            <w:tcW w:w="9923" w:type="dxa"/>
            <w:tcBorders>
              <w:top w:val="nil"/>
              <w:left w:val="nil"/>
              <w:bottom w:val="nil"/>
              <w:right w:val="nil"/>
            </w:tcBorders>
            <w:vAlign w:val="top"/>
          </w:tcPr>
          <w:p w14:paraId="5F274277" w14:textId="77777777" w:rsidR="00D0375E" w:rsidRDefault="00D0375E" w:rsidP="00717539">
            <w:pPr>
              <w:pStyle w:val="Titredudocument"/>
              <w:spacing w:before="60" w:after="120" w:line="264" w:lineRule="auto"/>
              <w:jc w:val="both"/>
              <w:rPr>
                <w:color w:val="C30D20" w:themeColor="accent1"/>
                <w:sz w:val="24"/>
              </w:rPr>
            </w:pPr>
          </w:p>
          <w:p w14:paraId="002DC4DF" w14:textId="77777777" w:rsidR="00D0375E" w:rsidRDefault="00D0375E" w:rsidP="00717539">
            <w:pPr>
              <w:pStyle w:val="Titredudocument"/>
              <w:spacing w:before="60" w:after="120" w:line="264" w:lineRule="auto"/>
              <w:jc w:val="both"/>
              <w:rPr>
                <w:color w:val="C30D20" w:themeColor="accent1"/>
                <w:sz w:val="24"/>
              </w:rPr>
            </w:pPr>
          </w:p>
          <w:p w14:paraId="76E6593A" w14:textId="77777777" w:rsidR="00D0375E" w:rsidRDefault="00D0375E" w:rsidP="00717539">
            <w:pPr>
              <w:pStyle w:val="Titredudocument"/>
              <w:spacing w:before="60" w:after="120" w:line="264" w:lineRule="auto"/>
              <w:jc w:val="both"/>
              <w:rPr>
                <w:color w:val="C30D20" w:themeColor="accent1"/>
                <w:sz w:val="24"/>
              </w:rPr>
            </w:pPr>
          </w:p>
          <w:p w14:paraId="0B18E0B1" w14:textId="1BF92F3D" w:rsidR="009939FB" w:rsidRPr="001C7B89" w:rsidRDefault="00086A48" w:rsidP="009939FB">
            <w:pPr>
              <w:pStyle w:val="Titredudocument"/>
              <w:spacing w:before="60" w:after="120" w:line="264" w:lineRule="auto"/>
              <w:jc w:val="both"/>
              <w:rPr>
                <w:color w:val="C30D20" w:themeColor="accent1"/>
                <w:sz w:val="32"/>
              </w:rPr>
            </w:pPr>
            <w:r w:rsidRPr="009301FA">
              <w:rPr>
                <w:color w:val="C30D20" w:themeColor="accent1"/>
                <w:sz w:val="24"/>
              </w:rPr>
              <w:t xml:space="preserve">Numéro PLACE : </w:t>
            </w:r>
            <w:r w:rsidR="009939FB" w:rsidRPr="001C7B89">
              <w:rPr>
                <w:color w:val="C30D20" w:themeColor="accent1"/>
                <w:sz w:val="32"/>
              </w:rPr>
              <w:t xml:space="preserve"> N°</w:t>
            </w:r>
            <w:r w:rsidR="00802B93">
              <w:rPr>
                <w:color w:val="C30D20" w:themeColor="accent1"/>
                <w:sz w:val="32"/>
              </w:rPr>
              <w:t xml:space="preserve">SC3135 </w:t>
            </w:r>
          </w:p>
          <w:p w14:paraId="7DFA0B71" w14:textId="54708A1E" w:rsidR="00F21A26" w:rsidRPr="009301FA" w:rsidRDefault="00F21A26" w:rsidP="00717539">
            <w:pPr>
              <w:pStyle w:val="Titredudocument"/>
              <w:spacing w:before="60" w:after="120" w:line="264" w:lineRule="auto"/>
              <w:jc w:val="both"/>
              <w:rPr>
                <w:color w:val="C30D20" w:themeColor="accent1"/>
                <w:sz w:val="24"/>
              </w:rPr>
            </w:pPr>
          </w:p>
          <w:p w14:paraId="1D21998A" w14:textId="77777777" w:rsidR="00A200FC" w:rsidRPr="001C7B89" w:rsidRDefault="00A200FC" w:rsidP="00717539">
            <w:pPr>
              <w:pStyle w:val="Titredudocument"/>
              <w:spacing w:before="60" w:after="120" w:line="264" w:lineRule="auto"/>
              <w:jc w:val="both"/>
              <w:rPr>
                <w:color w:val="C30D20" w:themeColor="accent1"/>
                <w:sz w:val="32"/>
              </w:rPr>
            </w:pPr>
          </w:p>
          <w:p w14:paraId="2D0BF3EA" w14:textId="77777777" w:rsidR="00086A48" w:rsidRPr="001C7B89" w:rsidRDefault="00086A48" w:rsidP="00717539">
            <w:pPr>
              <w:pStyle w:val="Titredudocument"/>
              <w:spacing w:before="60" w:after="120" w:line="264" w:lineRule="auto"/>
              <w:rPr>
                <w:sz w:val="14"/>
                <w:szCs w:val="22"/>
              </w:rPr>
            </w:pPr>
          </w:p>
          <w:p w14:paraId="3E991500" w14:textId="696D99EE" w:rsidR="00060A8C" w:rsidRPr="00FF4AE9" w:rsidRDefault="00701791" w:rsidP="001E6AF3">
            <w:pPr>
              <w:spacing w:before="60" w:after="120" w:line="264" w:lineRule="auto"/>
              <w:jc w:val="center"/>
              <w:rPr>
                <w:b/>
                <w:color w:val="000000" w:themeColor="text2"/>
                <w:sz w:val="40"/>
                <w:szCs w:val="40"/>
              </w:rPr>
            </w:pPr>
            <w:r w:rsidRPr="00FF4AE9">
              <w:rPr>
                <w:b/>
                <w:color w:val="000000" w:themeColor="text2"/>
                <w:sz w:val="40"/>
                <w:szCs w:val="40"/>
              </w:rPr>
              <w:t>Contrat d'emprunt pour le f</w:t>
            </w:r>
            <w:r w:rsidR="0095429C" w:rsidRPr="00FF4AE9">
              <w:rPr>
                <w:b/>
                <w:color w:val="000000" w:themeColor="text2"/>
                <w:sz w:val="40"/>
                <w:szCs w:val="40"/>
              </w:rPr>
              <w:t xml:space="preserve">inancement </w:t>
            </w:r>
            <w:r w:rsidR="009A473A" w:rsidRPr="00FF4AE9">
              <w:rPr>
                <w:b/>
                <w:color w:val="000000" w:themeColor="text2"/>
                <w:sz w:val="40"/>
                <w:szCs w:val="40"/>
              </w:rPr>
              <w:t>des</w:t>
            </w:r>
            <w:r w:rsidR="003C755E" w:rsidRPr="00FF4AE9">
              <w:rPr>
                <w:b/>
                <w:color w:val="000000" w:themeColor="text2"/>
                <w:sz w:val="40"/>
                <w:szCs w:val="40"/>
              </w:rPr>
              <w:t xml:space="preserve"> projets immobiliers</w:t>
            </w:r>
            <w:r w:rsidR="002B289A" w:rsidRPr="00FF4AE9">
              <w:rPr>
                <w:b/>
                <w:color w:val="000000" w:themeColor="text2"/>
                <w:sz w:val="40"/>
                <w:szCs w:val="40"/>
              </w:rPr>
              <w:t xml:space="preserve"> et mobiliers</w:t>
            </w:r>
            <w:r w:rsidR="003C755E" w:rsidRPr="00FF4AE9">
              <w:rPr>
                <w:b/>
                <w:color w:val="000000" w:themeColor="text2"/>
                <w:sz w:val="40"/>
                <w:szCs w:val="40"/>
              </w:rPr>
              <w:t xml:space="preserve"> de l’EF</w:t>
            </w:r>
            <w:r w:rsidR="00114B92" w:rsidRPr="00FF4AE9">
              <w:rPr>
                <w:b/>
                <w:color w:val="000000" w:themeColor="text2"/>
                <w:sz w:val="40"/>
                <w:szCs w:val="40"/>
              </w:rPr>
              <w:t>S</w:t>
            </w:r>
          </w:p>
          <w:p w14:paraId="11C7754C" w14:textId="77777777" w:rsidR="00F666C5" w:rsidRPr="00FF4AE9" w:rsidRDefault="00F666C5" w:rsidP="00717539">
            <w:pPr>
              <w:spacing w:before="60" w:after="120" w:line="264" w:lineRule="auto"/>
              <w:rPr>
                <w:color w:val="000000" w:themeColor="text2"/>
                <w:sz w:val="24"/>
              </w:rPr>
            </w:pPr>
          </w:p>
          <w:p w14:paraId="2BEBA559" w14:textId="180F1B8B" w:rsidR="00FA11E8" w:rsidRPr="00FF4AE9" w:rsidRDefault="00FA11E8" w:rsidP="001E6AF3">
            <w:pPr>
              <w:spacing w:before="60" w:after="120" w:line="264" w:lineRule="auto"/>
              <w:jc w:val="center"/>
              <w:rPr>
                <w:b/>
                <w:color w:val="000000" w:themeColor="text2"/>
                <w:sz w:val="24"/>
              </w:rPr>
            </w:pPr>
            <w:r w:rsidRPr="00FF4AE9">
              <w:rPr>
                <w:b/>
                <w:color w:val="000000" w:themeColor="text2"/>
                <w:sz w:val="24"/>
              </w:rPr>
              <w:t xml:space="preserve">Marché </w:t>
            </w:r>
            <w:r w:rsidR="00C92AAA" w:rsidRPr="00FF4AE9">
              <w:rPr>
                <w:b/>
                <w:color w:val="000000" w:themeColor="text2"/>
                <w:sz w:val="24"/>
              </w:rPr>
              <w:t xml:space="preserve">public </w:t>
            </w:r>
            <w:r w:rsidRPr="00FF4AE9">
              <w:rPr>
                <w:b/>
                <w:color w:val="000000" w:themeColor="text2"/>
                <w:sz w:val="24"/>
              </w:rPr>
              <w:t xml:space="preserve">de </w:t>
            </w:r>
            <w:r w:rsidR="00060A8C" w:rsidRPr="00FF4AE9">
              <w:rPr>
                <w:b/>
                <w:color w:val="000000" w:themeColor="text2"/>
                <w:sz w:val="24"/>
              </w:rPr>
              <w:t>services</w:t>
            </w:r>
            <w:r w:rsidR="001D4DD9" w:rsidRPr="00FF4AE9">
              <w:rPr>
                <w:b/>
                <w:color w:val="000000" w:themeColor="text2"/>
                <w:sz w:val="24"/>
              </w:rPr>
              <w:t xml:space="preserve"> soumis aux règles du</w:t>
            </w:r>
            <w:r w:rsidR="00701791" w:rsidRPr="00FF4AE9">
              <w:rPr>
                <w:b/>
                <w:color w:val="000000" w:themeColor="text2"/>
                <w:sz w:val="24"/>
              </w:rPr>
              <w:t xml:space="preserve"> titre II du Code de la commande publique </w:t>
            </w:r>
          </w:p>
          <w:p w14:paraId="23F7449A" w14:textId="7CD53143" w:rsidR="00EF4322" w:rsidRPr="00FF4AE9" w:rsidRDefault="00B747B8" w:rsidP="00EF4322">
            <w:pPr>
              <w:pStyle w:val="Sous-titredudocument"/>
              <w:spacing w:before="60" w:after="120" w:line="264" w:lineRule="auto"/>
              <w:jc w:val="center"/>
              <w:rPr>
                <w:rFonts w:ascii="Arial" w:eastAsia="Times New Roman" w:hAnsi="Arial" w:cs="Arial"/>
                <w:b w:val="0"/>
                <w:color w:val="000000" w:themeColor="text2"/>
                <w:sz w:val="22"/>
                <w:szCs w:val="22"/>
                <w:lang w:eastAsia="fr-FR"/>
              </w:rPr>
            </w:pPr>
            <w:r w:rsidRPr="00FF4AE9">
              <w:rPr>
                <w:rFonts w:ascii="Arial" w:eastAsia="Times New Roman" w:hAnsi="Arial" w:cs="Arial"/>
                <w:b w:val="0"/>
                <w:color w:val="000000" w:themeColor="text2"/>
                <w:sz w:val="22"/>
                <w:szCs w:val="22"/>
                <w:lang w:eastAsia="fr-FR"/>
              </w:rPr>
              <w:t xml:space="preserve"> </w:t>
            </w:r>
            <w:r w:rsidR="00701791" w:rsidRPr="00FF4AE9">
              <w:rPr>
                <w:rFonts w:ascii="Arial" w:eastAsia="Times New Roman" w:hAnsi="Arial" w:cs="Arial"/>
                <w:b w:val="0"/>
                <w:color w:val="000000" w:themeColor="text2"/>
                <w:sz w:val="22"/>
                <w:szCs w:val="22"/>
                <w:lang w:eastAsia="fr-FR"/>
              </w:rPr>
              <w:t>(Article</w:t>
            </w:r>
            <w:r w:rsidR="00597762" w:rsidRPr="00FF4AE9">
              <w:rPr>
                <w:rFonts w:ascii="Arial" w:eastAsia="Times New Roman" w:hAnsi="Arial" w:cs="Arial"/>
                <w:b w:val="0"/>
                <w:color w:val="000000" w:themeColor="text2"/>
                <w:sz w:val="22"/>
                <w:szCs w:val="22"/>
                <w:lang w:eastAsia="fr-FR"/>
              </w:rPr>
              <w:t>s L.2512-5 5° et</w:t>
            </w:r>
            <w:r w:rsidR="00EF4322" w:rsidRPr="00FF4AE9">
              <w:rPr>
                <w:rFonts w:ascii="Arial" w:eastAsia="Times New Roman" w:hAnsi="Arial" w:cs="Arial"/>
                <w:b w:val="0"/>
                <w:color w:val="000000" w:themeColor="text2"/>
                <w:sz w:val="22"/>
                <w:szCs w:val="22"/>
                <w:lang w:eastAsia="fr-FR"/>
              </w:rPr>
              <w:t xml:space="preserve"> </w:t>
            </w:r>
            <w:r w:rsidR="001D4DD9" w:rsidRPr="00FF4AE9">
              <w:rPr>
                <w:rFonts w:ascii="Arial" w:eastAsia="Times New Roman" w:hAnsi="Arial" w:cs="Arial"/>
                <w:b w:val="0"/>
                <w:color w:val="000000" w:themeColor="text2"/>
                <w:sz w:val="22"/>
                <w:szCs w:val="22"/>
                <w:lang w:eastAsia="fr-FR"/>
              </w:rPr>
              <w:t>L. 2512-5 6°</w:t>
            </w:r>
            <w:r w:rsidR="00EF4322" w:rsidRPr="00FF4AE9">
              <w:rPr>
                <w:rFonts w:ascii="Arial" w:eastAsia="Times New Roman" w:hAnsi="Arial" w:cs="Arial"/>
                <w:b w:val="0"/>
                <w:color w:val="000000" w:themeColor="text2"/>
                <w:sz w:val="22"/>
                <w:szCs w:val="22"/>
                <w:lang w:eastAsia="fr-FR"/>
              </w:rPr>
              <w:t xml:space="preserve"> du </w:t>
            </w:r>
            <w:r w:rsidR="001D4DD9" w:rsidRPr="00FF4AE9">
              <w:rPr>
                <w:rFonts w:ascii="Arial" w:eastAsia="Times New Roman" w:hAnsi="Arial" w:cs="Arial"/>
                <w:b w:val="0"/>
                <w:color w:val="000000" w:themeColor="text2"/>
                <w:sz w:val="22"/>
                <w:szCs w:val="22"/>
                <w:lang w:eastAsia="fr-FR"/>
              </w:rPr>
              <w:t>C</w:t>
            </w:r>
            <w:r w:rsidR="00E506B2" w:rsidRPr="00FF4AE9">
              <w:rPr>
                <w:rFonts w:ascii="Arial" w:eastAsia="Times New Roman" w:hAnsi="Arial" w:cs="Arial"/>
                <w:b w:val="0"/>
                <w:color w:val="000000" w:themeColor="text2"/>
                <w:sz w:val="22"/>
                <w:szCs w:val="22"/>
                <w:lang w:eastAsia="fr-FR"/>
              </w:rPr>
              <w:t>ode</w:t>
            </w:r>
            <w:r w:rsidR="00EF4322" w:rsidRPr="00FF4AE9">
              <w:rPr>
                <w:rFonts w:ascii="Arial" w:eastAsia="Times New Roman" w:hAnsi="Arial" w:cs="Arial"/>
                <w:b w:val="0"/>
                <w:color w:val="000000" w:themeColor="text2"/>
                <w:sz w:val="22"/>
                <w:szCs w:val="22"/>
                <w:lang w:eastAsia="fr-FR"/>
              </w:rPr>
              <w:t xml:space="preserve"> de la </w:t>
            </w:r>
            <w:r w:rsidR="000D5D39" w:rsidRPr="00FF4AE9">
              <w:rPr>
                <w:rFonts w:ascii="Arial" w:eastAsia="Times New Roman" w:hAnsi="Arial" w:cs="Arial"/>
                <w:b w:val="0"/>
                <w:color w:val="000000" w:themeColor="text2"/>
                <w:sz w:val="22"/>
                <w:szCs w:val="22"/>
                <w:lang w:eastAsia="fr-FR"/>
              </w:rPr>
              <w:t>c</w:t>
            </w:r>
            <w:r w:rsidR="00EF4322" w:rsidRPr="00FF4AE9">
              <w:rPr>
                <w:rFonts w:ascii="Arial" w:eastAsia="Times New Roman" w:hAnsi="Arial" w:cs="Arial"/>
                <w:b w:val="0"/>
                <w:color w:val="000000" w:themeColor="text2"/>
                <w:sz w:val="22"/>
                <w:szCs w:val="22"/>
                <w:lang w:eastAsia="fr-FR"/>
              </w:rPr>
              <w:t xml:space="preserve">ommande </w:t>
            </w:r>
            <w:r w:rsidR="000D5D39" w:rsidRPr="00FF4AE9">
              <w:rPr>
                <w:rFonts w:ascii="Arial" w:eastAsia="Times New Roman" w:hAnsi="Arial" w:cs="Arial"/>
                <w:b w:val="0"/>
                <w:color w:val="000000" w:themeColor="text2"/>
                <w:sz w:val="22"/>
                <w:szCs w:val="22"/>
                <w:lang w:eastAsia="fr-FR"/>
              </w:rPr>
              <w:t>p</w:t>
            </w:r>
            <w:r w:rsidR="00EF4322" w:rsidRPr="00FF4AE9">
              <w:rPr>
                <w:rFonts w:ascii="Arial" w:eastAsia="Times New Roman" w:hAnsi="Arial" w:cs="Arial"/>
                <w:b w:val="0"/>
                <w:color w:val="000000" w:themeColor="text2"/>
                <w:sz w:val="22"/>
                <w:szCs w:val="22"/>
                <w:lang w:eastAsia="fr-FR"/>
              </w:rPr>
              <w:t>ublique)</w:t>
            </w:r>
          </w:p>
          <w:p w14:paraId="4E44E863" w14:textId="4493F7F4" w:rsidR="0059795E" w:rsidRDefault="0059795E" w:rsidP="00EF4322">
            <w:pPr>
              <w:pStyle w:val="Sous-titredudocument"/>
              <w:spacing w:before="60" w:after="120" w:line="264" w:lineRule="auto"/>
              <w:jc w:val="center"/>
              <w:rPr>
                <w:rFonts w:ascii="Arial" w:eastAsia="Times New Roman" w:hAnsi="Arial" w:cs="Arial"/>
                <w:b w:val="0"/>
                <w:color w:val="0000FF"/>
                <w:sz w:val="22"/>
                <w:szCs w:val="22"/>
                <w:lang w:eastAsia="fr-FR"/>
              </w:rPr>
            </w:pPr>
          </w:p>
          <w:p w14:paraId="7B9C2B3F" w14:textId="07B16E4D" w:rsidR="0059795E" w:rsidRPr="003B62F1" w:rsidRDefault="0059795E" w:rsidP="00EF4322">
            <w:pPr>
              <w:pStyle w:val="Sous-titredudocument"/>
              <w:spacing w:before="60" w:after="120" w:line="264" w:lineRule="auto"/>
              <w:jc w:val="center"/>
              <w:rPr>
                <w:rFonts w:ascii="Arial" w:eastAsia="Times New Roman" w:hAnsi="Arial" w:cs="Arial"/>
                <w:color w:val="000000" w:themeColor="text2"/>
                <w:sz w:val="36"/>
                <w:szCs w:val="36"/>
                <w:u w:val="single"/>
                <w:lang w:eastAsia="fr-FR"/>
              </w:rPr>
            </w:pPr>
            <w:r w:rsidRPr="003B62F1">
              <w:rPr>
                <w:rFonts w:ascii="Arial" w:eastAsia="Times New Roman" w:hAnsi="Arial" w:cs="Arial"/>
                <w:color w:val="000000" w:themeColor="text2"/>
                <w:sz w:val="36"/>
                <w:szCs w:val="36"/>
                <w:u w:val="single"/>
                <w:lang w:eastAsia="fr-FR"/>
              </w:rPr>
              <w:t>EMPRUNT BANCAIRE A TAUX FIXE</w:t>
            </w:r>
            <w:r w:rsidR="00E61161">
              <w:rPr>
                <w:rFonts w:ascii="Arial" w:eastAsia="Times New Roman" w:hAnsi="Arial" w:cs="Arial"/>
                <w:color w:val="000000" w:themeColor="text2"/>
                <w:sz w:val="36"/>
                <w:szCs w:val="36"/>
                <w:u w:val="single"/>
                <w:lang w:eastAsia="fr-FR"/>
              </w:rPr>
              <w:t xml:space="preserve"> – DECAISSEMENT UNIQUE </w:t>
            </w:r>
          </w:p>
          <w:p w14:paraId="78D13AF8" w14:textId="77777777" w:rsidR="00F666C5" w:rsidRPr="009301FA" w:rsidRDefault="00F666C5" w:rsidP="00717539">
            <w:pPr>
              <w:pStyle w:val="Sous-titredudocument"/>
              <w:spacing w:before="60" w:after="120" w:line="264" w:lineRule="auto"/>
              <w:rPr>
                <w:rFonts w:ascii="Arial" w:eastAsia="Times New Roman" w:hAnsi="Arial" w:cs="Arial"/>
                <w:b w:val="0"/>
                <w:color w:val="4B4B4A" w:themeColor="text1"/>
                <w:sz w:val="22"/>
                <w:szCs w:val="22"/>
                <w:lang w:eastAsia="fr-FR"/>
              </w:rPr>
            </w:pPr>
          </w:p>
          <w:p w14:paraId="0DD02BD1" w14:textId="18E7FBA2" w:rsidR="00FA11E8" w:rsidRPr="00FF4AE9" w:rsidRDefault="00621180" w:rsidP="001D4DD9">
            <w:pPr>
              <w:pStyle w:val="Sous-titredudocument"/>
              <w:pBdr>
                <w:top w:val="double" w:sz="4" w:space="1" w:color="009DE0" w:themeColor="accent3"/>
                <w:left w:val="double" w:sz="4" w:space="4" w:color="009DE0" w:themeColor="accent3"/>
                <w:bottom w:val="double" w:sz="4" w:space="1" w:color="009DE0" w:themeColor="accent3"/>
                <w:right w:val="double" w:sz="4" w:space="4" w:color="009DE0" w:themeColor="accent3"/>
              </w:pBdr>
              <w:spacing w:before="60" w:after="120" w:line="264" w:lineRule="auto"/>
              <w:jc w:val="center"/>
              <w:rPr>
                <w:color w:val="000000" w:themeColor="text2"/>
              </w:rPr>
            </w:pPr>
            <w:r w:rsidRPr="00FF4AE9">
              <w:rPr>
                <w:color w:val="000000" w:themeColor="text2"/>
              </w:rPr>
              <w:t>Date et heure limites de remise des offres</w:t>
            </w:r>
            <w:r w:rsidR="00C20BC1" w:rsidRPr="00FF4AE9">
              <w:rPr>
                <w:color w:val="000000" w:themeColor="text2"/>
              </w:rPr>
              <w:t xml:space="preserve"> : </w:t>
            </w:r>
          </w:p>
          <w:p w14:paraId="062D9DD0" w14:textId="60FC8F72" w:rsidR="00621180" w:rsidRPr="009301FA" w:rsidRDefault="00C20BC1" w:rsidP="001D4DD9">
            <w:pPr>
              <w:pStyle w:val="Sous-titredudocument"/>
              <w:pBdr>
                <w:top w:val="double" w:sz="4" w:space="1" w:color="009DE0" w:themeColor="accent3"/>
                <w:left w:val="double" w:sz="4" w:space="4" w:color="009DE0" w:themeColor="accent3"/>
                <w:bottom w:val="double" w:sz="4" w:space="1" w:color="009DE0" w:themeColor="accent3"/>
                <w:right w:val="double" w:sz="4" w:space="4" w:color="009DE0" w:themeColor="accent3"/>
              </w:pBdr>
              <w:spacing w:before="60" w:after="120" w:line="264" w:lineRule="auto"/>
              <w:jc w:val="center"/>
            </w:pPr>
            <w:proofErr w:type="gramStart"/>
            <w:r>
              <w:t>l</w:t>
            </w:r>
            <w:r w:rsidR="00223B03" w:rsidRPr="00CE2793">
              <w:t>e</w:t>
            </w:r>
            <w:proofErr w:type="gramEnd"/>
            <w:r w:rsidR="00223B03" w:rsidRPr="00CE2793">
              <w:t xml:space="preserve"> </w:t>
            </w:r>
            <w:r w:rsidR="00D367B0">
              <w:t>11</w:t>
            </w:r>
            <w:r>
              <w:t xml:space="preserve"> </w:t>
            </w:r>
            <w:r w:rsidR="00D367B0">
              <w:t>mars</w:t>
            </w:r>
            <w:r>
              <w:t xml:space="preserve"> </w:t>
            </w:r>
            <w:r w:rsidR="00CE2793" w:rsidRPr="00CE2793">
              <w:t>202</w:t>
            </w:r>
            <w:r w:rsidR="00802B93">
              <w:t>6</w:t>
            </w:r>
            <w:r w:rsidR="00223B03" w:rsidRPr="00CE2793">
              <w:t xml:space="preserve"> à </w:t>
            </w:r>
            <w:r w:rsidR="003C755E" w:rsidRPr="00CE2793">
              <w:t>1</w:t>
            </w:r>
            <w:r w:rsidR="00766A3E">
              <w:t>5</w:t>
            </w:r>
            <w:r w:rsidR="00107D54" w:rsidRPr="00CE2793">
              <w:t>:</w:t>
            </w:r>
            <w:r w:rsidR="00E61161">
              <w:t>3</w:t>
            </w:r>
            <w:r w:rsidR="00107D54" w:rsidRPr="00CE2793">
              <w:t>0</w:t>
            </w:r>
          </w:p>
        </w:tc>
      </w:tr>
      <w:tr w:rsidR="00FA4516" w:rsidRPr="009301FA" w14:paraId="29D2EF51" w14:textId="77777777" w:rsidTr="00D0375E">
        <w:trPr>
          <w:trHeight w:hRule="exact" w:val="1422"/>
        </w:trPr>
        <w:tc>
          <w:tcPr>
            <w:tcW w:w="9923" w:type="dxa"/>
            <w:tcBorders>
              <w:top w:val="nil"/>
              <w:left w:val="nil"/>
              <w:bottom w:val="nil"/>
              <w:right w:val="nil"/>
            </w:tcBorders>
            <w:vAlign w:val="top"/>
          </w:tcPr>
          <w:p w14:paraId="25AF465E" w14:textId="5FE19B34" w:rsidR="00FA4516" w:rsidRDefault="005C00B3" w:rsidP="0059795E">
            <w:pPr>
              <w:spacing w:before="60" w:after="120" w:line="264" w:lineRule="auto"/>
              <w:jc w:val="center"/>
              <w:rPr>
                <w:b/>
                <w:color w:val="C30D20" w:themeColor="accent1"/>
                <w:sz w:val="40"/>
                <w:szCs w:val="40"/>
              </w:rPr>
            </w:pPr>
            <w:r w:rsidRPr="009301FA">
              <w:rPr>
                <w:b/>
                <w:color w:val="C30D20" w:themeColor="accent1"/>
                <w:sz w:val="40"/>
                <w:szCs w:val="40"/>
              </w:rPr>
              <w:t>Acte d’</w:t>
            </w:r>
            <w:r w:rsidR="00325467" w:rsidRPr="009301FA">
              <w:rPr>
                <w:b/>
                <w:color w:val="C30D20" w:themeColor="accent1"/>
                <w:sz w:val="40"/>
                <w:szCs w:val="40"/>
              </w:rPr>
              <w:t>E</w:t>
            </w:r>
            <w:r w:rsidR="00060A8C" w:rsidRPr="009301FA">
              <w:rPr>
                <w:b/>
                <w:color w:val="C30D20" w:themeColor="accent1"/>
                <w:sz w:val="40"/>
                <w:szCs w:val="40"/>
              </w:rPr>
              <w:t xml:space="preserve">ngagement </w:t>
            </w:r>
            <w:r w:rsidRPr="009301FA">
              <w:rPr>
                <w:b/>
                <w:color w:val="C30D20" w:themeColor="accent1"/>
                <w:sz w:val="40"/>
                <w:szCs w:val="40"/>
              </w:rPr>
              <w:t>valant Règlement de la consultation et Cahier des charges</w:t>
            </w:r>
          </w:p>
          <w:p w14:paraId="6D0C0363" w14:textId="26447081" w:rsidR="0059795E" w:rsidRDefault="0059795E" w:rsidP="0059795E">
            <w:pPr>
              <w:spacing w:before="60" w:after="120" w:line="264" w:lineRule="auto"/>
              <w:jc w:val="center"/>
              <w:rPr>
                <w:b/>
                <w:color w:val="C30D20" w:themeColor="accent1"/>
                <w:sz w:val="40"/>
                <w:szCs w:val="40"/>
              </w:rPr>
            </w:pPr>
          </w:p>
          <w:p w14:paraId="2A9CD0D8" w14:textId="16D3C66F" w:rsidR="0059795E" w:rsidRPr="009301FA" w:rsidRDefault="0059795E" w:rsidP="0059795E">
            <w:pPr>
              <w:spacing w:before="60" w:after="120" w:line="264" w:lineRule="auto"/>
              <w:jc w:val="center"/>
              <w:rPr>
                <w:b/>
                <w:color w:val="C30D20" w:themeColor="accent1"/>
                <w:sz w:val="40"/>
                <w:szCs w:val="40"/>
              </w:rPr>
            </w:pPr>
          </w:p>
          <w:p w14:paraId="5E393120" w14:textId="77777777" w:rsidR="00E506B2" w:rsidRPr="009301FA" w:rsidRDefault="00E506B2" w:rsidP="00060A8C">
            <w:pPr>
              <w:spacing w:before="60" w:after="120" w:line="264" w:lineRule="auto"/>
              <w:jc w:val="center"/>
            </w:pPr>
          </w:p>
          <w:p w14:paraId="502B57C5" w14:textId="77777777" w:rsidR="00FA4516" w:rsidRPr="009301FA" w:rsidRDefault="00FA4516" w:rsidP="00717539">
            <w:pPr>
              <w:tabs>
                <w:tab w:val="left" w:pos="2685"/>
              </w:tabs>
              <w:spacing w:before="60" w:after="120" w:line="264" w:lineRule="auto"/>
            </w:pPr>
          </w:p>
        </w:tc>
      </w:tr>
    </w:tbl>
    <w:p w14:paraId="1C33CC99" w14:textId="77777777" w:rsidR="00FA4516" w:rsidRPr="009301FA" w:rsidRDefault="00FA4516" w:rsidP="00717539">
      <w:pPr>
        <w:spacing w:before="60" w:after="120" w:line="264" w:lineRule="auto"/>
      </w:pPr>
      <w:r w:rsidRPr="009301FA">
        <w:br w:type="page"/>
      </w:r>
    </w:p>
    <w:tbl>
      <w:tblPr>
        <w:tblStyle w:val="Grilledutableau"/>
        <w:tblW w:w="9923" w:type="dxa"/>
        <w:tblLayout w:type="fixed"/>
        <w:tblLook w:val="0600" w:firstRow="0" w:lastRow="0" w:firstColumn="0" w:lastColumn="0" w:noHBand="1" w:noVBand="1"/>
      </w:tblPr>
      <w:tblGrid>
        <w:gridCol w:w="9923"/>
      </w:tblGrid>
      <w:tr w:rsidR="008751C4" w:rsidRPr="009301FA" w14:paraId="5687019F" w14:textId="77777777" w:rsidTr="009D79EA">
        <w:trPr>
          <w:trHeight w:hRule="exact" w:val="720"/>
        </w:trPr>
        <w:tc>
          <w:tcPr>
            <w:tcW w:w="9923" w:type="dxa"/>
            <w:tcBorders>
              <w:top w:val="nil"/>
              <w:left w:val="nil"/>
              <w:bottom w:val="nil"/>
              <w:right w:val="nil"/>
            </w:tcBorders>
            <w:vAlign w:val="top"/>
          </w:tcPr>
          <w:p w14:paraId="0A3CB8B7" w14:textId="77777777" w:rsidR="008751C4" w:rsidRPr="009301FA" w:rsidRDefault="00576D92" w:rsidP="00717539">
            <w:pPr>
              <w:pStyle w:val="Titredusommaire"/>
              <w:spacing w:before="60" w:after="120" w:line="264" w:lineRule="auto"/>
              <w:rPr>
                <w:rFonts w:asciiTheme="minorHAnsi" w:hAnsiTheme="minorHAnsi" w:cstheme="minorHAnsi"/>
                <w:b/>
              </w:rPr>
            </w:pPr>
            <w:r w:rsidRPr="009301FA">
              <w:rPr>
                <w:rFonts w:asciiTheme="minorHAnsi" w:hAnsiTheme="minorHAnsi" w:cstheme="minorHAnsi"/>
                <w:b/>
              </w:rPr>
              <w:lastRenderedPageBreak/>
              <w:t>SOMMAIRE</w:t>
            </w:r>
          </w:p>
        </w:tc>
      </w:tr>
      <w:tr w:rsidR="00E563EE" w:rsidRPr="009301FA" w14:paraId="45237922" w14:textId="77777777" w:rsidTr="009D79EA">
        <w:trPr>
          <w:trHeight w:hRule="exact" w:val="369"/>
        </w:trPr>
        <w:tc>
          <w:tcPr>
            <w:tcW w:w="9923" w:type="dxa"/>
            <w:tcBorders>
              <w:top w:val="nil"/>
              <w:left w:val="nil"/>
              <w:bottom w:val="nil"/>
              <w:right w:val="nil"/>
            </w:tcBorders>
            <w:vAlign w:val="top"/>
          </w:tcPr>
          <w:p w14:paraId="145612FF" w14:textId="77777777" w:rsidR="00E563EE" w:rsidRPr="009301FA" w:rsidRDefault="00E563EE" w:rsidP="00717539">
            <w:pPr>
              <w:spacing w:before="60" w:after="120" w:line="264" w:lineRule="auto"/>
            </w:pPr>
          </w:p>
        </w:tc>
      </w:tr>
      <w:tr w:rsidR="009D79EA" w:rsidRPr="009301FA" w14:paraId="5A74D751" w14:textId="77777777" w:rsidTr="00AB2BD7">
        <w:trPr>
          <w:trHeight w:hRule="exact" w:val="170"/>
        </w:trPr>
        <w:tc>
          <w:tcPr>
            <w:tcW w:w="9923" w:type="dxa"/>
            <w:tcBorders>
              <w:top w:val="nil"/>
              <w:left w:val="nil"/>
              <w:bottom w:val="nil"/>
              <w:right w:val="nil"/>
            </w:tcBorders>
            <w:shd w:val="clear" w:color="auto" w:fill="C30D20" w:themeFill="accent1"/>
            <w:vAlign w:val="top"/>
          </w:tcPr>
          <w:p w14:paraId="7CEAE58A" w14:textId="77777777" w:rsidR="009D79EA" w:rsidRPr="009301FA" w:rsidRDefault="009D79EA" w:rsidP="00717539">
            <w:pPr>
              <w:spacing w:before="60" w:after="120" w:line="264" w:lineRule="auto"/>
            </w:pPr>
          </w:p>
        </w:tc>
      </w:tr>
    </w:tbl>
    <w:sdt>
      <w:sdtPr>
        <w:rPr>
          <w:rFonts w:asciiTheme="minorHAnsi" w:eastAsiaTheme="minorHAnsi" w:hAnsiTheme="minorHAnsi" w:cstheme="minorBidi"/>
          <w:b w:val="0"/>
          <w:bCs w:val="0"/>
          <w:color w:val="auto"/>
          <w:sz w:val="20"/>
          <w:szCs w:val="22"/>
          <w:lang w:eastAsia="en-US"/>
        </w:rPr>
        <w:id w:val="1842583144"/>
        <w:docPartObj>
          <w:docPartGallery w:val="Table of Contents"/>
          <w:docPartUnique/>
        </w:docPartObj>
      </w:sdtPr>
      <w:sdtEndPr/>
      <w:sdtContent>
        <w:p w14:paraId="4F7525C0" w14:textId="77777777" w:rsidR="00F120CB" w:rsidRPr="009301FA" w:rsidRDefault="00F120CB" w:rsidP="00F70450">
          <w:pPr>
            <w:pStyle w:val="En-ttedetabledesmatires"/>
            <w:numPr>
              <w:ilvl w:val="0"/>
              <w:numId w:val="0"/>
            </w:numPr>
            <w:ind w:left="432"/>
          </w:pPr>
        </w:p>
        <w:p w14:paraId="73712691" w14:textId="584E92B1" w:rsidR="00C42769" w:rsidRDefault="00F120CB">
          <w:pPr>
            <w:pStyle w:val="TM1"/>
            <w:rPr>
              <w:rFonts w:eastAsiaTheme="minorEastAsia"/>
              <w:b w:val="0"/>
              <w:caps w:val="0"/>
              <w:color w:val="auto"/>
              <w:sz w:val="22"/>
              <w:szCs w:val="22"/>
              <w:lang w:eastAsia="fr-FR"/>
            </w:rPr>
          </w:pPr>
          <w:r w:rsidRPr="00D01C3D">
            <w:fldChar w:fldCharType="begin"/>
          </w:r>
          <w:r w:rsidRPr="009301FA">
            <w:instrText xml:space="preserve"> TOC \o "1-3" \h \z \u </w:instrText>
          </w:r>
          <w:r w:rsidRPr="00D01C3D">
            <w:fldChar w:fldCharType="separate"/>
          </w:r>
          <w:hyperlink w:anchor="_Toc221726828" w:history="1">
            <w:r w:rsidR="00C42769" w:rsidRPr="00581897">
              <w:rPr>
                <w:rStyle w:val="Lienhypertexte"/>
              </w:rPr>
              <w:t>Préambule</w:t>
            </w:r>
            <w:r w:rsidR="00C42769">
              <w:rPr>
                <w:webHidden/>
              </w:rPr>
              <w:tab/>
            </w:r>
            <w:r w:rsidR="00C42769">
              <w:rPr>
                <w:webHidden/>
              </w:rPr>
              <w:fldChar w:fldCharType="begin"/>
            </w:r>
            <w:r w:rsidR="00C42769">
              <w:rPr>
                <w:webHidden/>
              </w:rPr>
              <w:instrText xml:space="preserve"> PAGEREF _Toc221726828 \h </w:instrText>
            </w:r>
            <w:r w:rsidR="00C42769">
              <w:rPr>
                <w:webHidden/>
              </w:rPr>
            </w:r>
            <w:r w:rsidR="00C42769">
              <w:rPr>
                <w:webHidden/>
              </w:rPr>
              <w:fldChar w:fldCharType="separate"/>
            </w:r>
            <w:r w:rsidR="00C42769">
              <w:rPr>
                <w:webHidden/>
              </w:rPr>
              <w:t>4</w:t>
            </w:r>
            <w:r w:rsidR="00C42769">
              <w:rPr>
                <w:webHidden/>
              </w:rPr>
              <w:fldChar w:fldCharType="end"/>
            </w:r>
          </w:hyperlink>
        </w:p>
        <w:p w14:paraId="56E18E6C" w14:textId="199855EC" w:rsidR="00C42769" w:rsidRDefault="005105B0">
          <w:pPr>
            <w:pStyle w:val="TM1"/>
            <w:rPr>
              <w:rFonts w:eastAsiaTheme="minorEastAsia"/>
              <w:b w:val="0"/>
              <w:caps w:val="0"/>
              <w:color w:val="auto"/>
              <w:sz w:val="22"/>
              <w:szCs w:val="22"/>
              <w:lang w:eastAsia="fr-FR"/>
            </w:rPr>
          </w:pPr>
          <w:hyperlink w:anchor="_Toc221726829" w:history="1">
            <w:r w:rsidR="00C42769" w:rsidRPr="00581897">
              <w:rPr>
                <w:rStyle w:val="Lienhypertexte"/>
              </w:rPr>
              <w:t>1.</w:t>
            </w:r>
            <w:r w:rsidR="00C42769">
              <w:rPr>
                <w:rFonts w:eastAsiaTheme="minorEastAsia"/>
                <w:b w:val="0"/>
                <w:caps w:val="0"/>
                <w:color w:val="auto"/>
                <w:sz w:val="22"/>
                <w:szCs w:val="22"/>
                <w:lang w:eastAsia="fr-FR"/>
              </w:rPr>
              <w:tab/>
            </w:r>
            <w:r w:rsidR="00C42769" w:rsidRPr="00581897">
              <w:rPr>
                <w:rStyle w:val="Lienhypertexte"/>
              </w:rPr>
              <w:t>OBJET DU MARCHE PUBLIC</w:t>
            </w:r>
            <w:r w:rsidR="00C42769">
              <w:rPr>
                <w:webHidden/>
              </w:rPr>
              <w:tab/>
            </w:r>
            <w:r w:rsidR="00C42769">
              <w:rPr>
                <w:webHidden/>
              </w:rPr>
              <w:fldChar w:fldCharType="begin"/>
            </w:r>
            <w:r w:rsidR="00C42769">
              <w:rPr>
                <w:webHidden/>
              </w:rPr>
              <w:instrText xml:space="preserve"> PAGEREF _Toc221726829 \h </w:instrText>
            </w:r>
            <w:r w:rsidR="00C42769">
              <w:rPr>
                <w:webHidden/>
              </w:rPr>
            </w:r>
            <w:r w:rsidR="00C42769">
              <w:rPr>
                <w:webHidden/>
              </w:rPr>
              <w:fldChar w:fldCharType="separate"/>
            </w:r>
            <w:r w:rsidR="00C42769">
              <w:rPr>
                <w:webHidden/>
              </w:rPr>
              <w:t>6</w:t>
            </w:r>
            <w:r w:rsidR="00C42769">
              <w:rPr>
                <w:webHidden/>
              </w:rPr>
              <w:fldChar w:fldCharType="end"/>
            </w:r>
          </w:hyperlink>
        </w:p>
        <w:p w14:paraId="2621A7EB" w14:textId="5CE37188" w:rsidR="00C42769" w:rsidRDefault="005105B0">
          <w:pPr>
            <w:pStyle w:val="TM2"/>
            <w:rPr>
              <w:rFonts w:eastAsiaTheme="minorEastAsia"/>
              <w:b w:val="0"/>
              <w:color w:val="auto"/>
              <w:sz w:val="22"/>
              <w:lang w:eastAsia="fr-FR"/>
            </w:rPr>
          </w:pPr>
          <w:hyperlink w:anchor="_Toc221726830" w:history="1">
            <w:r w:rsidR="00C42769" w:rsidRPr="00581897">
              <w:rPr>
                <w:rStyle w:val="Lienhypertexte"/>
                <w:rFonts w:cs="Arial"/>
              </w:rPr>
              <w:t>1.1.</w:t>
            </w:r>
            <w:r w:rsidR="00C42769">
              <w:rPr>
                <w:rFonts w:eastAsiaTheme="minorEastAsia"/>
                <w:b w:val="0"/>
                <w:color w:val="auto"/>
                <w:sz w:val="22"/>
                <w:lang w:eastAsia="fr-FR"/>
              </w:rPr>
              <w:tab/>
            </w:r>
            <w:r w:rsidR="00C42769" w:rsidRPr="00581897">
              <w:rPr>
                <w:rStyle w:val="Lienhypertexte"/>
                <w:rFonts w:cs="Arial"/>
              </w:rPr>
              <w:t>Objet du marché public</w:t>
            </w:r>
            <w:r w:rsidR="00C42769">
              <w:rPr>
                <w:webHidden/>
              </w:rPr>
              <w:tab/>
            </w:r>
            <w:r w:rsidR="00C42769">
              <w:rPr>
                <w:webHidden/>
              </w:rPr>
              <w:fldChar w:fldCharType="begin"/>
            </w:r>
            <w:r w:rsidR="00C42769">
              <w:rPr>
                <w:webHidden/>
              </w:rPr>
              <w:instrText xml:space="preserve"> PAGEREF _Toc221726830 \h </w:instrText>
            </w:r>
            <w:r w:rsidR="00C42769">
              <w:rPr>
                <w:webHidden/>
              </w:rPr>
            </w:r>
            <w:r w:rsidR="00C42769">
              <w:rPr>
                <w:webHidden/>
              </w:rPr>
              <w:fldChar w:fldCharType="separate"/>
            </w:r>
            <w:r w:rsidR="00C42769">
              <w:rPr>
                <w:webHidden/>
              </w:rPr>
              <w:t>6</w:t>
            </w:r>
            <w:r w:rsidR="00C42769">
              <w:rPr>
                <w:webHidden/>
              </w:rPr>
              <w:fldChar w:fldCharType="end"/>
            </w:r>
          </w:hyperlink>
        </w:p>
        <w:p w14:paraId="74339E50" w14:textId="2BD26F08" w:rsidR="00C42769" w:rsidRDefault="005105B0">
          <w:pPr>
            <w:pStyle w:val="TM2"/>
            <w:rPr>
              <w:rFonts w:eastAsiaTheme="minorEastAsia"/>
              <w:b w:val="0"/>
              <w:color w:val="auto"/>
              <w:sz w:val="22"/>
              <w:lang w:eastAsia="fr-FR"/>
            </w:rPr>
          </w:pPr>
          <w:hyperlink w:anchor="_Toc221726831" w:history="1">
            <w:r w:rsidR="00C42769" w:rsidRPr="00581897">
              <w:rPr>
                <w:rStyle w:val="Lienhypertexte"/>
                <w:rFonts w:cs="Arial"/>
              </w:rPr>
              <w:t>1.2.</w:t>
            </w:r>
            <w:r w:rsidR="00C42769">
              <w:rPr>
                <w:rFonts w:eastAsiaTheme="minorEastAsia"/>
                <w:b w:val="0"/>
                <w:color w:val="auto"/>
                <w:sz w:val="22"/>
                <w:lang w:eastAsia="fr-FR"/>
              </w:rPr>
              <w:tab/>
            </w:r>
            <w:r w:rsidR="00C42769" w:rsidRPr="00581897">
              <w:rPr>
                <w:rStyle w:val="Lienhypertexte"/>
                <w:rFonts w:cs="Arial"/>
              </w:rPr>
              <w:t>Type de prestations et nomenclature</w:t>
            </w:r>
            <w:r w:rsidR="00C42769">
              <w:rPr>
                <w:webHidden/>
              </w:rPr>
              <w:tab/>
            </w:r>
            <w:r w:rsidR="00C42769">
              <w:rPr>
                <w:webHidden/>
              </w:rPr>
              <w:fldChar w:fldCharType="begin"/>
            </w:r>
            <w:r w:rsidR="00C42769">
              <w:rPr>
                <w:webHidden/>
              </w:rPr>
              <w:instrText xml:space="preserve"> PAGEREF _Toc221726831 \h </w:instrText>
            </w:r>
            <w:r w:rsidR="00C42769">
              <w:rPr>
                <w:webHidden/>
              </w:rPr>
            </w:r>
            <w:r w:rsidR="00C42769">
              <w:rPr>
                <w:webHidden/>
              </w:rPr>
              <w:fldChar w:fldCharType="separate"/>
            </w:r>
            <w:r w:rsidR="00C42769">
              <w:rPr>
                <w:webHidden/>
              </w:rPr>
              <w:t>7</w:t>
            </w:r>
            <w:r w:rsidR="00C42769">
              <w:rPr>
                <w:webHidden/>
              </w:rPr>
              <w:fldChar w:fldCharType="end"/>
            </w:r>
          </w:hyperlink>
        </w:p>
        <w:p w14:paraId="7B4D48E3" w14:textId="0964611C" w:rsidR="00C42769" w:rsidRDefault="005105B0">
          <w:pPr>
            <w:pStyle w:val="TM2"/>
            <w:rPr>
              <w:rFonts w:eastAsiaTheme="minorEastAsia"/>
              <w:b w:val="0"/>
              <w:color w:val="auto"/>
              <w:sz w:val="22"/>
              <w:lang w:eastAsia="fr-FR"/>
            </w:rPr>
          </w:pPr>
          <w:hyperlink w:anchor="_Toc221726832" w:history="1">
            <w:r w:rsidR="00C42769" w:rsidRPr="00581897">
              <w:rPr>
                <w:rStyle w:val="Lienhypertexte"/>
                <w:rFonts w:cs="Arial"/>
              </w:rPr>
              <w:t>1.3.</w:t>
            </w:r>
            <w:r w:rsidR="00C42769">
              <w:rPr>
                <w:rFonts w:eastAsiaTheme="minorEastAsia"/>
                <w:b w:val="0"/>
                <w:color w:val="auto"/>
                <w:sz w:val="22"/>
                <w:lang w:eastAsia="fr-FR"/>
              </w:rPr>
              <w:tab/>
            </w:r>
            <w:r w:rsidR="00C42769" w:rsidRPr="00581897">
              <w:rPr>
                <w:rStyle w:val="Lienhypertexte"/>
                <w:rFonts w:cs="Arial"/>
              </w:rPr>
              <w:t>Périmètre du marché public</w:t>
            </w:r>
            <w:r w:rsidR="00C42769">
              <w:rPr>
                <w:webHidden/>
              </w:rPr>
              <w:tab/>
            </w:r>
            <w:r w:rsidR="00C42769">
              <w:rPr>
                <w:webHidden/>
              </w:rPr>
              <w:fldChar w:fldCharType="begin"/>
            </w:r>
            <w:r w:rsidR="00C42769">
              <w:rPr>
                <w:webHidden/>
              </w:rPr>
              <w:instrText xml:space="preserve"> PAGEREF _Toc221726832 \h </w:instrText>
            </w:r>
            <w:r w:rsidR="00C42769">
              <w:rPr>
                <w:webHidden/>
              </w:rPr>
            </w:r>
            <w:r w:rsidR="00C42769">
              <w:rPr>
                <w:webHidden/>
              </w:rPr>
              <w:fldChar w:fldCharType="separate"/>
            </w:r>
            <w:r w:rsidR="00C42769">
              <w:rPr>
                <w:webHidden/>
              </w:rPr>
              <w:t>7</w:t>
            </w:r>
            <w:r w:rsidR="00C42769">
              <w:rPr>
                <w:webHidden/>
              </w:rPr>
              <w:fldChar w:fldCharType="end"/>
            </w:r>
          </w:hyperlink>
        </w:p>
        <w:p w14:paraId="5EF226F9" w14:textId="55274724" w:rsidR="00C42769" w:rsidRDefault="005105B0">
          <w:pPr>
            <w:pStyle w:val="TM2"/>
            <w:rPr>
              <w:rFonts w:eastAsiaTheme="minorEastAsia"/>
              <w:b w:val="0"/>
              <w:color w:val="auto"/>
              <w:sz w:val="22"/>
              <w:lang w:eastAsia="fr-FR"/>
            </w:rPr>
          </w:pPr>
          <w:hyperlink w:anchor="_Toc221726833" w:history="1">
            <w:r w:rsidR="00C42769" w:rsidRPr="00581897">
              <w:rPr>
                <w:rStyle w:val="Lienhypertexte"/>
                <w:rFonts w:cs="Arial"/>
              </w:rPr>
              <w:t>1.4.</w:t>
            </w:r>
            <w:r w:rsidR="00C42769">
              <w:rPr>
                <w:rFonts w:eastAsiaTheme="minorEastAsia"/>
                <w:b w:val="0"/>
                <w:color w:val="auto"/>
                <w:sz w:val="22"/>
                <w:lang w:eastAsia="fr-FR"/>
              </w:rPr>
              <w:tab/>
            </w:r>
            <w:r w:rsidR="00C42769" w:rsidRPr="00581897">
              <w:rPr>
                <w:rStyle w:val="Lienhypertexte"/>
                <w:rFonts w:cs="Arial"/>
              </w:rPr>
              <w:t>Mode de passation et de dévolution du marché public</w:t>
            </w:r>
            <w:r w:rsidR="00C42769">
              <w:rPr>
                <w:webHidden/>
              </w:rPr>
              <w:tab/>
            </w:r>
            <w:r w:rsidR="00C42769">
              <w:rPr>
                <w:webHidden/>
              </w:rPr>
              <w:fldChar w:fldCharType="begin"/>
            </w:r>
            <w:r w:rsidR="00C42769">
              <w:rPr>
                <w:webHidden/>
              </w:rPr>
              <w:instrText xml:space="preserve"> PAGEREF _Toc221726833 \h </w:instrText>
            </w:r>
            <w:r w:rsidR="00C42769">
              <w:rPr>
                <w:webHidden/>
              </w:rPr>
            </w:r>
            <w:r w:rsidR="00C42769">
              <w:rPr>
                <w:webHidden/>
              </w:rPr>
              <w:fldChar w:fldCharType="separate"/>
            </w:r>
            <w:r w:rsidR="00C42769">
              <w:rPr>
                <w:webHidden/>
              </w:rPr>
              <w:t>7</w:t>
            </w:r>
            <w:r w:rsidR="00C42769">
              <w:rPr>
                <w:webHidden/>
              </w:rPr>
              <w:fldChar w:fldCharType="end"/>
            </w:r>
          </w:hyperlink>
        </w:p>
        <w:p w14:paraId="0ACDF7B3" w14:textId="753FE4D7" w:rsidR="00C42769" w:rsidRDefault="005105B0">
          <w:pPr>
            <w:pStyle w:val="TM1"/>
            <w:rPr>
              <w:rFonts w:eastAsiaTheme="minorEastAsia"/>
              <w:b w:val="0"/>
              <w:caps w:val="0"/>
              <w:color w:val="auto"/>
              <w:sz w:val="22"/>
              <w:szCs w:val="22"/>
              <w:lang w:eastAsia="fr-FR"/>
            </w:rPr>
          </w:pPr>
          <w:hyperlink w:anchor="_Toc221726834" w:history="1">
            <w:r w:rsidR="00C42769" w:rsidRPr="00581897">
              <w:rPr>
                <w:rStyle w:val="Lienhypertexte"/>
              </w:rPr>
              <w:t>1.</w:t>
            </w:r>
            <w:r w:rsidR="00C42769">
              <w:rPr>
                <w:rFonts w:eastAsiaTheme="minorEastAsia"/>
                <w:b w:val="0"/>
                <w:caps w:val="0"/>
                <w:color w:val="auto"/>
                <w:sz w:val="22"/>
                <w:szCs w:val="22"/>
                <w:lang w:eastAsia="fr-FR"/>
              </w:rPr>
              <w:tab/>
            </w:r>
            <w:r w:rsidR="00C42769" w:rsidRPr="00581897">
              <w:rPr>
                <w:rStyle w:val="Lienhypertexte"/>
              </w:rPr>
              <w:t>REGLEMENT DE LA CONSULTATION</w:t>
            </w:r>
            <w:r w:rsidR="00C42769">
              <w:rPr>
                <w:webHidden/>
              </w:rPr>
              <w:tab/>
            </w:r>
            <w:r w:rsidR="00C42769">
              <w:rPr>
                <w:webHidden/>
              </w:rPr>
              <w:fldChar w:fldCharType="begin"/>
            </w:r>
            <w:r w:rsidR="00C42769">
              <w:rPr>
                <w:webHidden/>
              </w:rPr>
              <w:instrText xml:space="preserve"> PAGEREF _Toc221726834 \h </w:instrText>
            </w:r>
            <w:r w:rsidR="00C42769">
              <w:rPr>
                <w:webHidden/>
              </w:rPr>
            </w:r>
            <w:r w:rsidR="00C42769">
              <w:rPr>
                <w:webHidden/>
              </w:rPr>
              <w:fldChar w:fldCharType="separate"/>
            </w:r>
            <w:r w:rsidR="00C42769">
              <w:rPr>
                <w:webHidden/>
              </w:rPr>
              <w:t>7</w:t>
            </w:r>
            <w:r w:rsidR="00C42769">
              <w:rPr>
                <w:webHidden/>
              </w:rPr>
              <w:fldChar w:fldCharType="end"/>
            </w:r>
          </w:hyperlink>
        </w:p>
        <w:p w14:paraId="1AA44E52" w14:textId="5922B972" w:rsidR="00C42769" w:rsidRDefault="005105B0">
          <w:pPr>
            <w:pStyle w:val="TM2"/>
            <w:rPr>
              <w:rFonts w:eastAsiaTheme="minorEastAsia"/>
              <w:b w:val="0"/>
              <w:color w:val="auto"/>
              <w:sz w:val="22"/>
              <w:lang w:eastAsia="fr-FR"/>
            </w:rPr>
          </w:pPr>
          <w:hyperlink w:anchor="_Toc221726835" w:history="1">
            <w:r w:rsidR="00C42769" w:rsidRPr="00581897">
              <w:rPr>
                <w:rStyle w:val="Lienhypertexte"/>
                <w:rFonts w:cs="Arial"/>
              </w:rPr>
              <w:t>1.1.</w:t>
            </w:r>
            <w:r w:rsidR="00C42769">
              <w:rPr>
                <w:rFonts w:eastAsiaTheme="minorEastAsia"/>
                <w:b w:val="0"/>
                <w:color w:val="auto"/>
                <w:sz w:val="22"/>
                <w:lang w:eastAsia="fr-FR"/>
              </w:rPr>
              <w:tab/>
            </w:r>
            <w:r w:rsidR="00C42769" w:rsidRPr="00581897">
              <w:rPr>
                <w:rStyle w:val="Lienhypertexte"/>
                <w:rFonts w:cs="Arial"/>
              </w:rPr>
              <w:t>Variante(s) – PSE – Tranche(s)</w:t>
            </w:r>
            <w:r w:rsidR="00C42769">
              <w:rPr>
                <w:webHidden/>
              </w:rPr>
              <w:tab/>
            </w:r>
            <w:r w:rsidR="00C42769">
              <w:rPr>
                <w:webHidden/>
              </w:rPr>
              <w:fldChar w:fldCharType="begin"/>
            </w:r>
            <w:r w:rsidR="00C42769">
              <w:rPr>
                <w:webHidden/>
              </w:rPr>
              <w:instrText xml:space="preserve"> PAGEREF _Toc221726835 \h </w:instrText>
            </w:r>
            <w:r w:rsidR="00C42769">
              <w:rPr>
                <w:webHidden/>
              </w:rPr>
            </w:r>
            <w:r w:rsidR="00C42769">
              <w:rPr>
                <w:webHidden/>
              </w:rPr>
              <w:fldChar w:fldCharType="separate"/>
            </w:r>
            <w:r w:rsidR="00C42769">
              <w:rPr>
                <w:webHidden/>
              </w:rPr>
              <w:t>7</w:t>
            </w:r>
            <w:r w:rsidR="00C42769">
              <w:rPr>
                <w:webHidden/>
              </w:rPr>
              <w:fldChar w:fldCharType="end"/>
            </w:r>
          </w:hyperlink>
        </w:p>
        <w:p w14:paraId="2C5D4D6C" w14:textId="2065C13F" w:rsidR="00C42769" w:rsidRDefault="005105B0">
          <w:pPr>
            <w:pStyle w:val="TM2"/>
            <w:rPr>
              <w:rFonts w:eastAsiaTheme="minorEastAsia"/>
              <w:b w:val="0"/>
              <w:color w:val="auto"/>
              <w:sz w:val="22"/>
              <w:lang w:eastAsia="fr-FR"/>
            </w:rPr>
          </w:pPr>
          <w:hyperlink w:anchor="_Toc221726836" w:history="1">
            <w:r w:rsidR="00C42769" w:rsidRPr="00581897">
              <w:rPr>
                <w:rStyle w:val="Lienhypertexte"/>
                <w:rFonts w:cs="Arial"/>
              </w:rPr>
              <w:t>1.2.</w:t>
            </w:r>
            <w:r w:rsidR="00C42769">
              <w:rPr>
                <w:rFonts w:eastAsiaTheme="minorEastAsia"/>
                <w:b w:val="0"/>
                <w:color w:val="auto"/>
                <w:sz w:val="22"/>
                <w:lang w:eastAsia="fr-FR"/>
              </w:rPr>
              <w:tab/>
            </w:r>
            <w:r w:rsidR="00C42769" w:rsidRPr="00581897">
              <w:rPr>
                <w:rStyle w:val="Lienhypertexte"/>
                <w:rFonts w:cs="Arial"/>
              </w:rPr>
              <w:t>Langue</w:t>
            </w:r>
            <w:r w:rsidR="00C42769">
              <w:rPr>
                <w:webHidden/>
              </w:rPr>
              <w:tab/>
            </w:r>
            <w:r w:rsidR="00C42769">
              <w:rPr>
                <w:webHidden/>
              </w:rPr>
              <w:fldChar w:fldCharType="begin"/>
            </w:r>
            <w:r w:rsidR="00C42769">
              <w:rPr>
                <w:webHidden/>
              </w:rPr>
              <w:instrText xml:space="preserve"> PAGEREF _Toc221726836 \h </w:instrText>
            </w:r>
            <w:r w:rsidR="00C42769">
              <w:rPr>
                <w:webHidden/>
              </w:rPr>
            </w:r>
            <w:r w:rsidR="00C42769">
              <w:rPr>
                <w:webHidden/>
              </w:rPr>
              <w:fldChar w:fldCharType="separate"/>
            </w:r>
            <w:r w:rsidR="00C42769">
              <w:rPr>
                <w:webHidden/>
              </w:rPr>
              <w:t>8</w:t>
            </w:r>
            <w:r w:rsidR="00C42769">
              <w:rPr>
                <w:webHidden/>
              </w:rPr>
              <w:fldChar w:fldCharType="end"/>
            </w:r>
          </w:hyperlink>
        </w:p>
        <w:p w14:paraId="126FF377" w14:textId="79C52445" w:rsidR="00C42769" w:rsidRDefault="005105B0">
          <w:pPr>
            <w:pStyle w:val="TM2"/>
            <w:rPr>
              <w:rFonts w:eastAsiaTheme="minorEastAsia"/>
              <w:b w:val="0"/>
              <w:color w:val="auto"/>
              <w:sz w:val="22"/>
              <w:lang w:eastAsia="fr-FR"/>
            </w:rPr>
          </w:pPr>
          <w:hyperlink w:anchor="_Toc221726837" w:history="1">
            <w:r w:rsidR="00C42769" w:rsidRPr="00581897">
              <w:rPr>
                <w:rStyle w:val="Lienhypertexte"/>
                <w:rFonts w:cs="Arial"/>
              </w:rPr>
              <w:t>1.3.</w:t>
            </w:r>
            <w:r w:rsidR="00C42769">
              <w:rPr>
                <w:rFonts w:eastAsiaTheme="minorEastAsia"/>
                <w:b w:val="0"/>
                <w:color w:val="auto"/>
                <w:sz w:val="22"/>
                <w:lang w:eastAsia="fr-FR"/>
              </w:rPr>
              <w:tab/>
            </w:r>
            <w:r w:rsidR="00C42769" w:rsidRPr="00581897">
              <w:rPr>
                <w:rStyle w:val="Lienhypertexte"/>
                <w:rFonts w:cs="Arial"/>
              </w:rPr>
              <w:t>Modalités essentielles de financement et de paiement</w:t>
            </w:r>
            <w:r w:rsidR="00C42769">
              <w:rPr>
                <w:webHidden/>
              </w:rPr>
              <w:tab/>
            </w:r>
            <w:r w:rsidR="00C42769">
              <w:rPr>
                <w:webHidden/>
              </w:rPr>
              <w:fldChar w:fldCharType="begin"/>
            </w:r>
            <w:r w:rsidR="00C42769">
              <w:rPr>
                <w:webHidden/>
              </w:rPr>
              <w:instrText xml:space="preserve"> PAGEREF _Toc221726837 \h </w:instrText>
            </w:r>
            <w:r w:rsidR="00C42769">
              <w:rPr>
                <w:webHidden/>
              </w:rPr>
            </w:r>
            <w:r w:rsidR="00C42769">
              <w:rPr>
                <w:webHidden/>
              </w:rPr>
              <w:fldChar w:fldCharType="separate"/>
            </w:r>
            <w:r w:rsidR="00C42769">
              <w:rPr>
                <w:webHidden/>
              </w:rPr>
              <w:t>8</w:t>
            </w:r>
            <w:r w:rsidR="00C42769">
              <w:rPr>
                <w:webHidden/>
              </w:rPr>
              <w:fldChar w:fldCharType="end"/>
            </w:r>
          </w:hyperlink>
        </w:p>
        <w:p w14:paraId="6BDBDDCA" w14:textId="71E12C44" w:rsidR="00C42769" w:rsidRDefault="005105B0">
          <w:pPr>
            <w:pStyle w:val="TM2"/>
            <w:rPr>
              <w:rFonts w:eastAsiaTheme="minorEastAsia"/>
              <w:b w:val="0"/>
              <w:color w:val="auto"/>
              <w:sz w:val="22"/>
              <w:lang w:eastAsia="fr-FR"/>
            </w:rPr>
          </w:pPr>
          <w:hyperlink w:anchor="_Toc221726838" w:history="1">
            <w:r w:rsidR="00C42769" w:rsidRPr="00581897">
              <w:rPr>
                <w:rStyle w:val="Lienhypertexte"/>
                <w:rFonts w:cs="Arial"/>
              </w:rPr>
              <w:t>1.4.</w:t>
            </w:r>
            <w:r w:rsidR="00C42769">
              <w:rPr>
                <w:rFonts w:eastAsiaTheme="minorEastAsia"/>
                <w:b w:val="0"/>
                <w:color w:val="auto"/>
                <w:sz w:val="22"/>
                <w:lang w:eastAsia="fr-FR"/>
              </w:rPr>
              <w:tab/>
            </w:r>
            <w:r w:rsidR="00C42769" w:rsidRPr="00581897">
              <w:rPr>
                <w:rStyle w:val="Lienhypertexte"/>
                <w:rFonts w:cs="Arial"/>
              </w:rPr>
              <w:t>Forme de la candidature et forme de l’offre</w:t>
            </w:r>
            <w:r w:rsidR="00C42769">
              <w:rPr>
                <w:webHidden/>
              </w:rPr>
              <w:tab/>
            </w:r>
            <w:r w:rsidR="00C42769">
              <w:rPr>
                <w:webHidden/>
              </w:rPr>
              <w:fldChar w:fldCharType="begin"/>
            </w:r>
            <w:r w:rsidR="00C42769">
              <w:rPr>
                <w:webHidden/>
              </w:rPr>
              <w:instrText xml:space="preserve"> PAGEREF _Toc221726838 \h </w:instrText>
            </w:r>
            <w:r w:rsidR="00C42769">
              <w:rPr>
                <w:webHidden/>
              </w:rPr>
            </w:r>
            <w:r w:rsidR="00C42769">
              <w:rPr>
                <w:webHidden/>
              </w:rPr>
              <w:fldChar w:fldCharType="separate"/>
            </w:r>
            <w:r w:rsidR="00C42769">
              <w:rPr>
                <w:webHidden/>
              </w:rPr>
              <w:t>8</w:t>
            </w:r>
            <w:r w:rsidR="00C42769">
              <w:rPr>
                <w:webHidden/>
              </w:rPr>
              <w:fldChar w:fldCharType="end"/>
            </w:r>
          </w:hyperlink>
        </w:p>
        <w:p w14:paraId="6CD88C1C" w14:textId="54863DAF" w:rsidR="00C42769" w:rsidRDefault="005105B0">
          <w:pPr>
            <w:pStyle w:val="TM2"/>
            <w:rPr>
              <w:rFonts w:eastAsiaTheme="minorEastAsia"/>
              <w:b w:val="0"/>
              <w:color w:val="auto"/>
              <w:sz w:val="22"/>
              <w:lang w:eastAsia="fr-FR"/>
            </w:rPr>
          </w:pPr>
          <w:hyperlink w:anchor="_Toc221726839" w:history="1">
            <w:r w:rsidR="00C42769" w:rsidRPr="00581897">
              <w:rPr>
                <w:rStyle w:val="Lienhypertexte"/>
                <w:rFonts w:cs="Arial"/>
              </w:rPr>
              <w:t>1.5.</w:t>
            </w:r>
            <w:r w:rsidR="00C42769">
              <w:rPr>
                <w:rFonts w:eastAsiaTheme="minorEastAsia"/>
                <w:b w:val="0"/>
                <w:color w:val="auto"/>
                <w:sz w:val="22"/>
                <w:lang w:eastAsia="fr-FR"/>
              </w:rPr>
              <w:tab/>
            </w:r>
            <w:r w:rsidR="00C42769" w:rsidRPr="00581897">
              <w:rPr>
                <w:rStyle w:val="Lienhypertexte"/>
                <w:rFonts w:cs="Arial"/>
              </w:rPr>
              <w:t>Documents à fournir (obligatoire(s)</w:t>
            </w:r>
            <w:r w:rsidR="00C42769">
              <w:rPr>
                <w:webHidden/>
              </w:rPr>
              <w:tab/>
            </w:r>
            <w:r w:rsidR="00C42769">
              <w:rPr>
                <w:webHidden/>
              </w:rPr>
              <w:fldChar w:fldCharType="begin"/>
            </w:r>
            <w:r w:rsidR="00C42769">
              <w:rPr>
                <w:webHidden/>
              </w:rPr>
              <w:instrText xml:space="preserve"> PAGEREF _Toc221726839 \h </w:instrText>
            </w:r>
            <w:r w:rsidR="00C42769">
              <w:rPr>
                <w:webHidden/>
              </w:rPr>
            </w:r>
            <w:r w:rsidR="00C42769">
              <w:rPr>
                <w:webHidden/>
              </w:rPr>
              <w:fldChar w:fldCharType="separate"/>
            </w:r>
            <w:r w:rsidR="00C42769">
              <w:rPr>
                <w:webHidden/>
              </w:rPr>
              <w:t>8</w:t>
            </w:r>
            <w:r w:rsidR="00C42769">
              <w:rPr>
                <w:webHidden/>
              </w:rPr>
              <w:fldChar w:fldCharType="end"/>
            </w:r>
          </w:hyperlink>
        </w:p>
        <w:p w14:paraId="4A840695" w14:textId="0AC18C0B" w:rsidR="00C42769" w:rsidRDefault="005105B0">
          <w:pPr>
            <w:pStyle w:val="TM2"/>
            <w:rPr>
              <w:rFonts w:eastAsiaTheme="minorEastAsia"/>
              <w:b w:val="0"/>
              <w:color w:val="auto"/>
              <w:sz w:val="22"/>
              <w:lang w:eastAsia="fr-FR"/>
            </w:rPr>
          </w:pPr>
          <w:hyperlink w:anchor="_Toc221726840" w:history="1">
            <w:r w:rsidR="00C42769" w:rsidRPr="00581897">
              <w:rPr>
                <w:rStyle w:val="Lienhypertexte"/>
                <w:rFonts w:cs="Arial"/>
              </w:rPr>
              <w:t>1.6.</w:t>
            </w:r>
            <w:r w:rsidR="00C42769">
              <w:rPr>
                <w:rFonts w:eastAsiaTheme="minorEastAsia"/>
                <w:b w:val="0"/>
                <w:color w:val="auto"/>
                <w:sz w:val="22"/>
                <w:lang w:eastAsia="fr-FR"/>
              </w:rPr>
              <w:tab/>
            </w:r>
            <w:r w:rsidR="00C42769" w:rsidRPr="00581897">
              <w:rPr>
                <w:rStyle w:val="Lienhypertexte"/>
                <w:rFonts w:cs="Arial"/>
              </w:rPr>
              <w:t>Réception des plis</w:t>
            </w:r>
            <w:r w:rsidR="00C42769">
              <w:rPr>
                <w:webHidden/>
              </w:rPr>
              <w:tab/>
            </w:r>
            <w:r w:rsidR="00C42769">
              <w:rPr>
                <w:webHidden/>
              </w:rPr>
              <w:fldChar w:fldCharType="begin"/>
            </w:r>
            <w:r w:rsidR="00C42769">
              <w:rPr>
                <w:webHidden/>
              </w:rPr>
              <w:instrText xml:space="preserve"> PAGEREF _Toc221726840 \h </w:instrText>
            </w:r>
            <w:r w:rsidR="00C42769">
              <w:rPr>
                <w:webHidden/>
              </w:rPr>
            </w:r>
            <w:r w:rsidR="00C42769">
              <w:rPr>
                <w:webHidden/>
              </w:rPr>
              <w:fldChar w:fldCharType="separate"/>
            </w:r>
            <w:r w:rsidR="00C42769">
              <w:rPr>
                <w:webHidden/>
              </w:rPr>
              <w:t>10</w:t>
            </w:r>
            <w:r w:rsidR="00C42769">
              <w:rPr>
                <w:webHidden/>
              </w:rPr>
              <w:fldChar w:fldCharType="end"/>
            </w:r>
          </w:hyperlink>
        </w:p>
        <w:p w14:paraId="45FD5812" w14:textId="7FC80EAD" w:rsidR="00C42769" w:rsidRDefault="005105B0">
          <w:pPr>
            <w:pStyle w:val="TM2"/>
            <w:rPr>
              <w:rFonts w:eastAsiaTheme="minorEastAsia"/>
              <w:b w:val="0"/>
              <w:color w:val="auto"/>
              <w:sz w:val="22"/>
              <w:lang w:eastAsia="fr-FR"/>
            </w:rPr>
          </w:pPr>
          <w:hyperlink w:anchor="_Toc221726841" w:history="1">
            <w:r w:rsidR="00C42769" w:rsidRPr="00581897">
              <w:rPr>
                <w:rStyle w:val="Lienhypertexte"/>
                <w:rFonts w:cs="Arial"/>
              </w:rPr>
              <w:t>1.7.</w:t>
            </w:r>
            <w:r w:rsidR="00C42769">
              <w:rPr>
                <w:rFonts w:eastAsiaTheme="minorEastAsia"/>
                <w:b w:val="0"/>
                <w:color w:val="auto"/>
                <w:sz w:val="22"/>
                <w:lang w:eastAsia="fr-FR"/>
              </w:rPr>
              <w:tab/>
            </w:r>
            <w:r w:rsidR="00C42769" w:rsidRPr="00581897">
              <w:rPr>
                <w:rStyle w:val="Lienhypertexte"/>
                <w:rFonts w:cs="Arial"/>
              </w:rPr>
              <w:t>Modification de détail au dossier de consultation et renseignements complémentaires</w:t>
            </w:r>
            <w:r w:rsidR="00C42769">
              <w:rPr>
                <w:webHidden/>
              </w:rPr>
              <w:tab/>
            </w:r>
            <w:r w:rsidR="00C42769">
              <w:rPr>
                <w:webHidden/>
              </w:rPr>
              <w:fldChar w:fldCharType="begin"/>
            </w:r>
            <w:r w:rsidR="00C42769">
              <w:rPr>
                <w:webHidden/>
              </w:rPr>
              <w:instrText xml:space="preserve"> PAGEREF _Toc221726841 \h </w:instrText>
            </w:r>
            <w:r w:rsidR="00C42769">
              <w:rPr>
                <w:webHidden/>
              </w:rPr>
            </w:r>
            <w:r w:rsidR="00C42769">
              <w:rPr>
                <w:webHidden/>
              </w:rPr>
              <w:fldChar w:fldCharType="separate"/>
            </w:r>
            <w:r w:rsidR="00C42769">
              <w:rPr>
                <w:webHidden/>
              </w:rPr>
              <w:t>12</w:t>
            </w:r>
            <w:r w:rsidR="00C42769">
              <w:rPr>
                <w:webHidden/>
              </w:rPr>
              <w:fldChar w:fldCharType="end"/>
            </w:r>
          </w:hyperlink>
        </w:p>
        <w:p w14:paraId="2328917E" w14:textId="55794204" w:rsidR="00C42769" w:rsidRDefault="005105B0">
          <w:pPr>
            <w:pStyle w:val="TM2"/>
            <w:rPr>
              <w:rFonts w:eastAsiaTheme="minorEastAsia"/>
              <w:b w:val="0"/>
              <w:color w:val="auto"/>
              <w:sz w:val="22"/>
              <w:lang w:eastAsia="fr-FR"/>
            </w:rPr>
          </w:pPr>
          <w:hyperlink w:anchor="_Toc221726842" w:history="1">
            <w:r w:rsidR="00C42769" w:rsidRPr="00581897">
              <w:rPr>
                <w:rStyle w:val="Lienhypertexte"/>
                <w:rFonts w:cs="Arial"/>
              </w:rPr>
              <w:t>1.8.</w:t>
            </w:r>
            <w:r w:rsidR="00C42769">
              <w:rPr>
                <w:rFonts w:eastAsiaTheme="minorEastAsia"/>
                <w:b w:val="0"/>
                <w:color w:val="auto"/>
                <w:sz w:val="22"/>
                <w:lang w:eastAsia="fr-FR"/>
              </w:rPr>
              <w:tab/>
            </w:r>
            <w:r w:rsidR="00C42769" w:rsidRPr="00581897">
              <w:rPr>
                <w:rStyle w:val="Lienhypertexte"/>
                <w:rFonts w:cs="Arial"/>
              </w:rPr>
              <w:t>Modalités et critères d’attribution du marché public</w:t>
            </w:r>
            <w:r w:rsidR="00C42769">
              <w:rPr>
                <w:webHidden/>
              </w:rPr>
              <w:tab/>
            </w:r>
            <w:r w:rsidR="00C42769">
              <w:rPr>
                <w:webHidden/>
              </w:rPr>
              <w:fldChar w:fldCharType="begin"/>
            </w:r>
            <w:r w:rsidR="00C42769">
              <w:rPr>
                <w:webHidden/>
              </w:rPr>
              <w:instrText xml:space="preserve"> PAGEREF _Toc221726842 \h </w:instrText>
            </w:r>
            <w:r w:rsidR="00C42769">
              <w:rPr>
                <w:webHidden/>
              </w:rPr>
            </w:r>
            <w:r w:rsidR="00C42769">
              <w:rPr>
                <w:webHidden/>
              </w:rPr>
              <w:fldChar w:fldCharType="separate"/>
            </w:r>
            <w:r w:rsidR="00C42769">
              <w:rPr>
                <w:webHidden/>
              </w:rPr>
              <w:t>13</w:t>
            </w:r>
            <w:r w:rsidR="00C42769">
              <w:rPr>
                <w:webHidden/>
              </w:rPr>
              <w:fldChar w:fldCharType="end"/>
            </w:r>
          </w:hyperlink>
        </w:p>
        <w:p w14:paraId="66625847" w14:textId="2A5A2BD5" w:rsidR="00C42769" w:rsidRDefault="005105B0">
          <w:pPr>
            <w:pStyle w:val="TM2"/>
            <w:rPr>
              <w:rFonts w:eastAsiaTheme="minorEastAsia"/>
              <w:b w:val="0"/>
              <w:color w:val="auto"/>
              <w:sz w:val="22"/>
              <w:lang w:eastAsia="fr-FR"/>
            </w:rPr>
          </w:pPr>
          <w:hyperlink w:anchor="_Toc221726843" w:history="1">
            <w:r w:rsidR="00C42769" w:rsidRPr="00581897">
              <w:rPr>
                <w:rStyle w:val="Lienhypertexte"/>
                <w:rFonts w:cs="Arial"/>
              </w:rPr>
              <w:t>1.9.</w:t>
            </w:r>
            <w:r w:rsidR="00C42769">
              <w:rPr>
                <w:rFonts w:eastAsiaTheme="minorEastAsia"/>
                <w:b w:val="0"/>
                <w:color w:val="auto"/>
                <w:sz w:val="22"/>
                <w:lang w:eastAsia="fr-FR"/>
              </w:rPr>
              <w:tab/>
            </w:r>
            <w:r w:rsidR="00C42769" w:rsidRPr="00581897">
              <w:rPr>
                <w:rStyle w:val="Lienhypertexte"/>
                <w:rFonts w:cs="Arial"/>
              </w:rPr>
              <w:t>Principe et modalité(s) de négociation(s)</w:t>
            </w:r>
            <w:r w:rsidR="00C42769">
              <w:rPr>
                <w:webHidden/>
              </w:rPr>
              <w:tab/>
            </w:r>
            <w:r w:rsidR="00C42769">
              <w:rPr>
                <w:webHidden/>
              </w:rPr>
              <w:fldChar w:fldCharType="begin"/>
            </w:r>
            <w:r w:rsidR="00C42769">
              <w:rPr>
                <w:webHidden/>
              </w:rPr>
              <w:instrText xml:space="preserve"> PAGEREF _Toc221726843 \h </w:instrText>
            </w:r>
            <w:r w:rsidR="00C42769">
              <w:rPr>
                <w:webHidden/>
              </w:rPr>
            </w:r>
            <w:r w:rsidR="00C42769">
              <w:rPr>
                <w:webHidden/>
              </w:rPr>
              <w:fldChar w:fldCharType="separate"/>
            </w:r>
            <w:r w:rsidR="00C42769">
              <w:rPr>
                <w:webHidden/>
              </w:rPr>
              <w:t>14</w:t>
            </w:r>
            <w:r w:rsidR="00C42769">
              <w:rPr>
                <w:webHidden/>
              </w:rPr>
              <w:fldChar w:fldCharType="end"/>
            </w:r>
          </w:hyperlink>
        </w:p>
        <w:p w14:paraId="65E17CE6" w14:textId="1C5CD947" w:rsidR="00C42769" w:rsidRDefault="005105B0">
          <w:pPr>
            <w:pStyle w:val="TM2"/>
            <w:rPr>
              <w:rFonts w:eastAsiaTheme="minorEastAsia"/>
              <w:b w:val="0"/>
              <w:color w:val="auto"/>
              <w:sz w:val="22"/>
              <w:lang w:eastAsia="fr-FR"/>
            </w:rPr>
          </w:pPr>
          <w:hyperlink w:anchor="_Toc221726844" w:history="1">
            <w:r w:rsidR="00C42769" w:rsidRPr="00581897">
              <w:rPr>
                <w:rStyle w:val="Lienhypertexte"/>
                <w:rFonts w:cs="Arial"/>
              </w:rPr>
              <w:t>1.10.</w:t>
            </w:r>
            <w:r w:rsidR="00C42769">
              <w:rPr>
                <w:rFonts w:eastAsiaTheme="minorEastAsia"/>
                <w:b w:val="0"/>
                <w:color w:val="auto"/>
                <w:sz w:val="22"/>
                <w:lang w:eastAsia="fr-FR"/>
              </w:rPr>
              <w:tab/>
            </w:r>
            <w:r w:rsidR="00C42769" w:rsidRPr="00581897">
              <w:rPr>
                <w:rStyle w:val="Lienhypertexte"/>
                <w:rFonts w:cs="Arial"/>
              </w:rPr>
              <w:t>Remise des offres finales après négociation(s)</w:t>
            </w:r>
            <w:r w:rsidR="00C42769">
              <w:rPr>
                <w:webHidden/>
              </w:rPr>
              <w:tab/>
            </w:r>
            <w:r w:rsidR="00C42769">
              <w:rPr>
                <w:webHidden/>
              </w:rPr>
              <w:fldChar w:fldCharType="begin"/>
            </w:r>
            <w:r w:rsidR="00C42769">
              <w:rPr>
                <w:webHidden/>
              </w:rPr>
              <w:instrText xml:space="preserve"> PAGEREF _Toc221726844 \h </w:instrText>
            </w:r>
            <w:r w:rsidR="00C42769">
              <w:rPr>
                <w:webHidden/>
              </w:rPr>
            </w:r>
            <w:r w:rsidR="00C42769">
              <w:rPr>
                <w:webHidden/>
              </w:rPr>
              <w:fldChar w:fldCharType="separate"/>
            </w:r>
            <w:r w:rsidR="00C42769">
              <w:rPr>
                <w:webHidden/>
              </w:rPr>
              <w:t>14</w:t>
            </w:r>
            <w:r w:rsidR="00C42769">
              <w:rPr>
                <w:webHidden/>
              </w:rPr>
              <w:fldChar w:fldCharType="end"/>
            </w:r>
          </w:hyperlink>
        </w:p>
        <w:p w14:paraId="16816CFB" w14:textId="30C5F5DD" w:rsidR="00C42769" w:rsidRDefault="005105B0">
          <w:pPr>
            <w:pStyle w:val="TM2"/>
            <w:rPr>
              <w:rFonts w:eastAsiaTheme="minorEastAsia"/>
              <w:b w:val="0"/>
              <w:color w:val="auto"/>
              <w:sz w:val="22"/>
              <w:lang w:eastAsia="fr-FR"/>
            </w:rPr>
          </w:pPr>
          <w:hyperlink w:anchor="_Toc221726845" w:history="1">
            <w:r w:rsidR="00C42769" w:rsidRPr="00581897">
              <w:rPr>
                <w:rStyle w:val="Lienhypertexte"/>
                <w:rFonts w:cs="Arial"/>
              </w:rPr>
              <w:t>1.11.</w:t>
            </w:r>
            <w:r w:rsidR="00C42769">
              <w:rPr>
                <w:rFonts w:eastAsiaTheme="minorEastAsia"/>
                <w:b w:val="0"/>
                <w:color w:val="auto"/>
                <w:sz w:val="22"/>
                <w:lang w:eastAsia="fr-FR"/>
              </w:rPr>
              <w:tab/>
            </w:r>
            <w:r w:rsidR="00C42769" w:rsidRPr="00581897">
              <w:rPr>
                <w:rStyle w:val="Lienhypertexte"/>
                <w:rFonts w:cs="Arial"/>
              </w:rPr>
              <w:t>Attribution du marché public</w:t>
            </w:r>
            <w:r w:rsidR="00C42769">
              <w:rPr>
                <w:webHidden/>
              </w:rPr>
              <w:tab/>
            </w:r>
            <w:r w:rsidR="00C42769">
              <w:rPr>
                <w:webHidden/>
              </w:rPr>
              <w:fldChar w:fldCharType="begin"/>
            </w:r>
            <w:r w:rsidR="00C42769">
              <w:rPr>
                <w:webHidden/>
              </w:rPr>
              <w:instrText xml:space="preserve"> PAGEREF _Toc221726845 \h </w:instrText>
            </w:r>
            <w:r w:rsidR="00C42769">
              <w:rPr>
                <w:webHidden/>
              </w:rPr>
            </w:r>
            <w:r w:rsidR="00C42769">
              <w:rPr>
                <w:webHidden/>
              </w:rPr>
              <w:fldChar w:fldCharType="separate"/>
            </w:r>
            <w:r w:rsidR="00C42769">
              <w:rPr>
                <w:webHidden/>
              </w:rPr>
              <w:t>15</w:t>
            </w:r>
            <w:r w:rsidR="00C42769">
              <w:rPr>
                <w:webHidden/>
              </w:rPr>
              <w:fldChar w:fldCharType="end"/>
            </w:r>
          </w:hyperlink>
        </w:p>
        <w:p w14:paraId="7E3EA276" w14:textId="70BC9CCD" w:rsidR="00C42769" w:rsidRDefault="005105B0">
          <w:pPr>
            <w:pStyle w:val="TM2"/>
            <w:rPr>
              <w:rFonts w:eastAsiaTheme="minorEastAsia"/>
              <w:b w:val="0"/>
              <w:color w:val="auto"/>
              <w:sz w:val="22"/>
              <w:lang w:eastAsia="fr-FR"/>
            </w:rPr>
          </w:pPr>
          <w:hyperlink w:anchor="_Toc221726846" w:history="1">
            <w:r w:rsidR="00C42769" w:rsidRPr="00581897">
              <w:rPr>
                <w:rStyle w:val="Lienhypertexte"/>
                <w:rFonts w:cs="Arial"/>
              </w:rPr>
              <w:t>1.12.</w:t>
            </w:r>
            <w:r w:rsidR="00C42769">
              <w:rPr>
                <w:rFonts w:eastAsiaTheme="minorEastAsia"/>
                <w:b w:val="0"/>
                <w:color w:val="auto"/>
                <w:sz w:val="22"/>
                <w:lang w:eastAsia="fr-FR"/>
              </w:rPr>
              <w:tab/>
            </w:r>
            <w:r w:rsidR="00C42769" w:rsidRPr="00581897">
              <w:rPr>
                <w:rStyle w:val="Lienhypertexte"/>
                <w:rFonts w:cs="Arial"/>
              </w:rPr>
              <w:t>Calendrier prévisionnel de la consultation</w:t>
            </w:r>
            <w:r w:rsidR="00C42769">
              <w:rPr>
                <w:webHidden/>
              </w:rPr>
              <w:tab/>
            </w:r>
            <w:r w:rsidR="00C42769">
              <w:rPr>
                <w:webHidden/>
              </w:rPr>
              <w:fldChar w:fldCharType="begin"/>
            </w:r>
            <w:r w:rsidR="00C42769">
              <w:rPr>
                <w:webHidden/>
              </w:rPr>
              <w:instrText xml:space="preserve"> PAGEREF _Toc221726846 \h </w:instrText>
            </w:r>
            <w:r w:rsidR="00C42769">
              <w:rPr>
                <w:webHidden/>
              </w:rPr>
            </w:r>
            <w:r w:rsidR="00C42769">
              <w:rPr>
                <w:webHidden/>
              </w:rPr>
              <w:fldChar w:fldCharType="separate"/>
            </w:r>
            <w:r w:rsidR="00C42769">
              <w:rPr>
                <w:webHidden/>
              </w:rPr>
              <w:t>15</w:t>
            </w:r>
            <w:r w:rsidR="00C42769">
              <w:rPr>
                <w:webHidden/>
              </w:rPr>
              <w:fldChar w:fldCharType="end"/>
            </w:r>
          </w:hyperlink>
        </w:p>
        <w:p w14:paraId="43EB7B6F" w14:textId="3C027A9A" w:rsidR="00C42769" w:rsidRDefault="005105B0">
          <w:pPr>
            <w:pStyle w:val="TM1"/>
            <w:rPr>
              <w:rFonts w:eastAsiaTheme="minorEastAsia"/>
              <w:b w:val="0"/>
              <w:caps w:val="0"/>
              <w:color w:val="auto"/>
              <w:sz w:val="22"/>
              <w:szCs w:val="22"/>
              <w:lang w:eastAsia="fr-FR"/>
            </w:rPr>
          </w:pPr>
          <w:hyperlink w:anchor="_Toc221726847" w:history="1">
            <w:r w:rsidR="00C42769" w:rsidRPr="00581897">
              <w:rPr>
                <w:rStyle w:val="Lienhypertexte"/>
              </w:rPr>
              <w:t>2.</w:t>
            </w:r>
            <w:r w:rsidR="00C42769">
              <w:rPr>
                <w:rFonts w:eastAsiaTheme="minorEastAsia"/>
                <w:b w:val="0"/>
                <w:caps w:val="0"/>
                <w:color w:val="auto"/>
                <w:sz w:val="22"/>
                <w:szCs w:val="22"/>
                <w:lang w:eastAsia="fr-FR"/>
              </w:rPr>
              <w:tab/>
            </w:r>
            <w:r w:rsidR="00C42769" w:rsidRPr="00581897">
              <w:rPr>
                <w:rStyle w:val="Lienhypertexte"/>
              </w:rPr>
              <w:t>IDENTIFICATION DU POUVOIR ADJUDICATEUR</w:t>
            </w:r>
            <w:r w:rsidR="00C42769">
              <w:rPr>
                <w:webHidden/>
              </w:rPr>
              <w:tab/>
            </w:r>
            <w:r w:rsidR="00C42769">
              <w:rPr>
                <w:webHidden/>
              </w:rPr>
              <w:fldChar w:fldCharType="begin"/>
            </w:r>
            <w:r w:rsidR="00C42769">
              <w:rPr>
                <w:webHidden/>
              </w:rPr>
              <w:instrText xml:space="preserve"> PAGEREF _Toc221726847 \h </w:instrText>
            </w:r>
            <w:r w:rsidR="00C42769">
              <w:rPr>
                <w:webHidden/>
              </w:rPr>
            </w:r>
            <w:r w:rsidR="00C42769">
              <w:rPr>
                <w:webHidden/>
              </w:rPr>
              <w:fldChar w:fldCharType="separate"/>
            </w:r>
            <w:r w:rsidR="00C42769">
              <w:rPr>
                <w:webHidden/>
              </w:rPr>
              <w:t>15</w:t>
            </w:r>
            <w:r w:rsidR="00C42769">
              <w:rPr>
                <w:webHidden/>
              </w:rPr>
              <w:fldChar w:fldCharType="end"/>
            </w:r>
          </w:hyperlink>
        </w:p>
        <w:p w14:paraId="3BEB20D3" w14:textId="10AAC2EB" w:rsidR="00C42769" w:rsidRDefault="005105B0">
          <w:pPr>
            <w:pStyle w:val="TM1"/>
            <w:rPr>
              <w:rFonts w:eastAsiaTheme="minorEastAsia"/>
              <w:b w:val="0"/>
              <w:caps w:val="0"/>
              <w:color w:val="auto"/>
              <w:sz w:val="22"/>
              <w:szCs w:val="22"/>
              <w:lang w:eastAsia="fr-FR"/>
            </w:rPr>
          </w:pPr>
          <w:hyperlink w:anchor="_Toc221726848" w:history="1">
            <w:r w:rsidR="00C42769" w:rsidRPr="00581897">
              <w:rPr>
                <w:rStyle w:val="Lienhypertexte"/>
              </w:rPr>
              <w:t>3.</w:t>
            </w:r>
            <w:r w:rsidR="00C42769">
              <w:rPr>
                <w:rFonts w:eastAsiaTheme="minorEastAsia"/>
                <w:b w:val="0"/>
                <w:caps w:val="0"/>
                <w:color w:val="auto"/>
                <w:sz w:val="22"/>
                <w:szCs w:val="22"/>
                <w:lang w:eastAsia="fr-FR"/>
              </w:rPr>
              <w:tab/>
            </w:r>
            <w:r w:rsidR="00C42769" w:rsidRPr="00581897">
              <w:rPr>
                <w:rStyle w:val="Lienhypertexte"/>
              </w:rPr>
              <w:t>IDENTIFICATION DU CANDIDAT</w:t>
            </w:r>
            <w:r w:rsidR="00C42769">
              <w:rPr>
                <w:webHidden/>
              </w:rPr>
              <w:tab/>
            </w:r>
            <w:r w:rsidR="00C42769">
              <w:rPr>
                <w:webHidden/>
              </w:rPr>
              <w:fldChar w:fldCharType="begin"/>
            </w:r>
            <w:r w:rsidR="00C42769">
              <w:rPr>
                <w:webHidden/>
              </w:rPr>
              <w:instrText xml:space="preserve"> PAGEREF _Toc221726848 \h </w:instrText>
            </w:r>
            <w:r w:rsidR="00C42769">
              <w:rPr>
                <w:webHidden/>
              </w:rPr>
            </w:r>
            <w:r w:rsidR="00C42769">
              <w:rPr>
                <w:webHidden/>
              </w:rPr>
              <w:fldChar w:fldCharType="separate"/>
            </w:r>
            <w:r w:rsidR="00C42769">
              <w:rPr>
                <w:webHidden/>
              </w:rPr>
              <w:t>16</w:t>
            </w:r>
            <w:r w:rsidR="00C42769">
              <w:rPr>
                <w:webHidden/>
              </w:rPr>
              <w:fldChar w:fldCharType="end"/>
            </w:r>
          </w:hyperlink>
        </w:p>
        <w:p w14:paraId="46570DC7" w14:textId="1266BC86" w:rsidR="00C42769" w:rsidRDefault="005105B0">
          <w:pPr>
            <w:pStyle w:val="TM1"/>
            <w:rPr>
              <w:rFonts w:eastAsiaTheme="minorEastAsia"/>
              <w:b w:val="0"/>
              <w:caps w:val="0"/>
              <w:color w:val="auto"/>
              <w:sz w:val="22"/>
              <w:szCs w:val="22"/>
              <w:lang w:eastAsia="fr-FR"/>
            </w:rPr>
          </w:pPr>
          <w:hyperlink w:anchor="_Toc221726849" w:history="1">
            <w:r w:rsidR="00C42769" w:rsidRPr="00581897">
              <w:rPr>
                <w:rStyle w:val="Lienhypertexte"/>
              </w:rPr>
              <w:t>4.</w:t>
            </w:r>
            <w:r w:rsidR="00C42769">
              <w:rPr>
                <w:rFonts w:eastAsiaTheme="minorEastAsia"/>
                <w:b w:val="0"/>
                <w:caps w:val="0"/>
                <w:color w:val="auto"/>
                <w:sz w:val="22"/>
                <w:szCs w:val="22"/>
                <w:lang w:eastAsia="fr-FR"/>
              </w:rPr>
              <w:tab/>
            </w:r>
            <w:r w:rsidR="00C42769" w:rsidRPr="00581897">
              <w:rPr>
                <w:rStyle w:val="Lienhypertexte"/>
              </w:rPr>
              <w:t>CLAUSES ADMINISTRATIVES PARTICULIERES</w:t>
            </w:r>
            <w:r w:rsidR="00C42769">
              <w:rPr>
                <w:webHidden/>
              </w:rPr>
              <w:tab/>
            </w:r>
            <w:r w:rsidR="00C42769">
              <w:rPr>
                <w:webHidden/>
              </w:rPr>
              <w:fldChar w:fldCharType="begin"/>
            </w:r>
            <w:r w:rsidR="00C42769">
              <w:rPr>
                <w:webHidden/>
              </w:rPr>
              <w:instrText xml:space="preserve"> PAGEREF _Toc221726849 \h </w:instrText>
            </w:r>
            <w:r w:rsidR="00C42769">
              <w:rPr>
                <w:webHidden/>
              </w:rPr>
            </w:r>
            <w:r w:rsidR="00C42769">
              <w:rPr>
                <w:webHidden/>
              </w:rPr>
              <w:fldChar w:fldCharType="separate"/>
            </w:r>
            <w:r w:rsidR="00C42769">
              <w:rPr>
                <w:webHidden/>
              </w:rPr>
              <w:t>17</w:t>
            </w:r>
            <w:r w:rsidR="00C42769">
              <w:rPr>
                <w:webHidden/>
              </w:rPr>
              <w:fldChar w:fldCharType="end"/>
            </w:r>
          </w:hyperlink>
        </w:p>
        <w:p w14:paraId="14B85DF1" w14:textId="34140538" w:rsidR="00C42769" w:rsidRDefault="005105B0">
          <w:pPr>
            <w:pStyle w:val="TM2"/>
            <w:rPr>
              <w:rFonts w:eastAsiaTheme="minorEastAsia"/>
              <w:b w:val="0"/>
              <w:color w:val="auto"/>
              <w:sz w:val="22"/>
              <w:lang w:eastAsia="fr-FR"/>
            </w:rPr>
          </w:pPr>
          <w:hyperlink w:anchor="_Toc221726850" w:history="1">
            <w:r w:rsidR="00C42769" w:rsidRPr="00581897">
              <w:rPr>
                <w:rStyle w:val="Lienhypertexte"/>
                <w:rFonts w:cs="Arial"/>
              </w:rPr>
              <w:t>4.1.</w:t>
            </w:r>
            <w:r w:rsidR="00C42769">
              <w:rPr>
                <w:rFonts w:eastAsiaTheme="minorEastAsia"/>
                <w:b w:val="0"/>
                <w:color w:val="auto"/>
                <w:sz w:val="22"/>
                <w:lang w:eastAsia="fr-FR"/>
              </w:rPr>
              <w:tab/>
            </w:r>
            <w:r w:rsidR="00C42769" w:rsidRPr="00581897">
              <w:rPr>
                <w:rStyle w:val="Lienhypertexte"/>
                <w:rFonts w:cs="Arial"/>
              </w:rPr>
              <w:t>Mode de passation et de dévolution du marché public</w:t>
            </w:r>
            <w:r w:rsidR="00C42769">
              <w:rPr>
                <w:webHidden/>
              </w:rPr>
              <w:tab/>
            </w:r>
            <w:r w:rsidR="00C42769">
              <w:rPr>
                <w:webHidden/>
              </w:rPr>
              <w:fldChar w:fldCharType="begin"/>
            </w:r>
            <w:r w:rsidR="00C42769">
              <w:rPr>
                <w:webHidden/>
              </w:rPr>
              <w:instrText xml:space="preserve"> PAGEREF _Toc221726850 \h </w:instrText>
            </w:r>
            <w:r w:rsidR="00C42769">
              <w:rPr>
                <w:webHidden/>
              </w:rPr>
            </w:r>
            <w:r w:rsidR="00C42769">
              <w:rPr>
                <w:webHidden/>
              </w:rPr>
              <w:fldChar w:fldCharType="separate"/>
            </w:r>
            <w:r w:rsidR="00C42769">
              <w:rPr>
                <w:webHidden/>
              </w:rPr>
              <w:t>17</w:t>
            </w:r>
            <w:r w:rsidR="00C42769">
              <w:rPr>
                <w:webHidden/>
              </w:rPr>
              <w:fldChar w:fldCharType="end"/>
            </w:r>
          </w:hyperlink>
        </w:p>
        <w:p w14:paraId="7FF8A76F" w14:textId="1E290340" w:rsidR="00C42769" w:rsidRDefault="005105B0">
          <w:pPr>
            <w:pStyle w:val="TM2"/>
            <w:rPr>
              <w:rFonts w:eastAsiaTheme="minorEastAsia"/>
              <w:b w:val="0"/>
              <w:color w:val="auto"/>
              <w:sz w:val="22"/>
              <w:lang w:eastAsia="fr-FR"/>
            </w:rPr>
          </w:pPr>
          <w:hyperlink w:anchor="_Toc221726851" w:history="1">
            <w:r w:rsidR="00C42769" w:rsidRPr="00581897">
              <w:rPr>
                <w:rStyle w:val="Lienhypertexte"/>
                <w:rFonts w:cs="Arial"/>
              </w:rPr>
              <w:t>4.2.</w:t>
            </w:r>
            <w:r w:rsidR="00C42769">
              <w:rPr>
                <w:rFonts w:eastAsiaTheme="minorEastAsia"/>
                <w:b w:val="0"/>
                <w:color w:val="auto"/>
                <w:sz w:val="22"/>
                <w:lang w:eastAsia="fr-FR"/>
              </w:rPr>
              <w:tab/>
            </w:r>
            <w:r w:rsidR="00C42769" w:rsidRPr="00581897">
              <w:rPr>
                <w:rStyle w:val="Lienhypertexte"/>
                <w:rFonts w:cs="Arial"/>
              </w:rPr>
              <w:t>Pièces constitutives du marché public</w:t>
            </w:r>
            <w:r w:rsidR="00C42769">
              <w:rPr>
                <w:webHidden/>
              </w:rPr>
              <w:tab/>
            </w:r>
            <w:r w:rsidR="00C42769">
              <w:rPr>
                <w:webHidden/>
              </w:rPr>
              <w:fldChar w:fldCharType="begin"/>
            </w:r>
            <w:r w:rsidR="00C42769">
              <w:rPr>
                <w:webHidden/>
              </w:rPr>
              <w:instrText xml:space="preserve"> PAGEREF _Toc221726851 \h </w:instrText>
            </w:r>
            <w:r w:rsidR="00C42769">
              <w:rPr>
                <w:webHidden/>
              </w:rPr>
            </w:r>
            <w:r w:rsidR="00C42769">
              <w:rPr>
                <w:webHidden/>
              </w:rPr>
              <w:fldChar w:fldCharType="separate"/>
            </w:r>
            <w:r w:rsidR="00C42769">
              <w:rPr>
                <w:webHidden/>
              </w:rPr>
              <w:t>17</w:t>
            </w:r>
            <w:r w:rsidR="00C42769">
              <w:rPr>
                <w:webHidden/>
              </w:rPr>
              <w:fldChar w:fldCharType="end"/>
            </w:r>
          </w:hyperlink>
        </w:p>
        <w:p w14:paraId="013C5912" w14:textId="6AC85C3E" w:rsidR="00C42769" w:rsidRDefault="005105B0">
          <w:pPr>
            <w:pStyle w:val="TM2"/>
            <w:rPr>
              <w:rFonts w:eastAsiaTheme="minorEastAsia"/>
              <w:b w:val="0"/>
              <w:color w:val="auto"/>
              <w:sz w:val="22"/>
              <w:lang w:eastAsia="fr-FR"/>
            </w:rPr>
          </w:pPr>
          <w:hyperlink w:anchor="_Toc221726852" w:history="1">
            <w:r w:rsidR="00C42769" w:rsidRPr="00581897">
              <w:rPr>
                <w:rStyle w:val="Lienhypertexte"/>
                <w:rFonts w:cs="Arial"/>
              </w:rPr>
              <w:t>4.3.</w:t>
            </w:r>
            <w:r w:rsidR="00C42769">
              <w:rPr>
                <w:rFonts w:eastAsiaTheme="minorEastAsia"/>
                <w:b w:val="0"/>
                <w:color w:val="auto"/>
                <w:sz w:val="22"/>
                <w:lang w:eastAsia="fr-FR"/>
              </w:rPr>
              <w:tab/>
            </w:r>
            <w:r w:rsidR="00C42769" w:rsidRPr="00581897">
              <w:rPr>
                <w:rStyle w:val="Lienhypertexte"/>
                <w:rFonts w:cs="Arial"/>
              </w:rPr>
              <w:t>Durée du marché public</w:t>
            </w:r>
            <w:r w:rsidR="00C42769">
              <w:rPr>
                <w:webHidden/>
              </w:rPr>
              <w:tab/>
            </w:r>
            <w:r w:rsidR="00C42769">
              <w:rPr>
                <w:webHidden/>
              </w:rPr>
              <w:fldChar w:fldCharType="begin"/>
            </w:r>
            <w:r w:rsidR="00C42769">
              <w:rPr>
                <w:webHidden/>
              </w:rPr>
              <w:instrText xml:space="preserve"> PAGEREF _Toc221726852 \h </w:instrText>
            </w:r>
            <w:r w:rsidR="00C42769">
              <w:rPr>
                <w:webHidden/>
              </w:rPr>
            </w:r>
            <w:r w:rsidR="00C42769">
              <w:rPr>
                <w:webHidden/>
              </w:rPr>
              <w:fldChar w:fldCharType="separate"/>
            </w:r>
            <w:r w:rsidR="00C42769">
              <w:rPr>
                <w:webHidden/>
              </w:rPr>
              <w:t>17</w:t>
            </w:r>
            <w:r w:rsidR="00C42769">
              <w:rPr>
                <w:webHidden/>
              </w:rPr>
              <w:fldChar w:fldCharType="end"/>
            </w:r>
          </w:hyperlink>
        </w:p>
        <w:p w14:paraId="0331B1E1" w14:textId="75228E10" w:rsidR="00C42769" w:rsidRDefault="005105B0">
          <w:pPr>
            <w:pStyle w:val="TM2"/>
            <w:rPr>
              <w:rFonts w:eastAsiaTheme="minorEastAsia"/>
              <w:b w:val="0"/>
              <w:color w:val="auto"/>
              <w:sz w:val="22"/>
              <w:lang w:eastAsia="fr-FR"/>
            </w:rPr>
          </w:pPr>
          <w:hyperlink w:anchor="_Toc221726853" w:history="1">
            <w:r w:rsidR="00C42769" w:rsidRPr="00581897">
              <w:rPr>
                <w:rStyle w:val="Lienhypertexte"/>
                <w:rFonts w:cs="Arial"/>
              </w:rPr>
              <w:t>4.4.</w:t>
            </w:r>
            <w:r w:rsidR="00C42769">
              <w:rPr>
                <w:rFonts w:eastAsiaTheme="minorEastAsia"/>
                <w:b w:val="0"/>
                <w:color w:val="auto"/>
                <w:sz w:val="22"/>
                <w:lang w:eastAsia="fr-FR"/>
              </w:rPr>
              <w:tab/>
            </w:r>
            <w:r w:rsidR="00C42769" w:rsidRPr="00581897">
              <w:rPr>
                <w:rStyle w:val="Lienhypertexte"/>
                <w:rFonts w:cs="Arial"/>
              </w:rPr>
              <w:t>Suretés/garanties</w:t>
            </w:r>
            <w:r w:rsidR="00C42769">
              <w:rPr>
                <w:webHidden/>
              </w:rPr>
              <w:tab/>
            </w:r>
            <w:r w:rsidR="00C42769">
              <w:rPr>
                <w:webHidden/>
              </w:rPr>
              <w:fldChar w:fldCharType="begin"/>
            </w:r>
            <w:r w:rsidR="00C42769">
              <w:rPr>
                <w:webHidden/>
              </w:rPr>
              <w:instrText xml:space="preserve"> PAGEREF _Toc221726853 \h </w:instrText>
            </w:r>
            <w:r w:rsidR="00C42769">
              <w:rPr>
                <w:webHidden/>
              </w:rPr>
            </w:r>
            <w:r w:rsidR="00C42769">
              <w:rPr>
                <w:webHidden/>
              </w:rPr>
              <w:fldChar w:fldCharType="separate"/>
            </w:r>
            <w:r w:rsidR="00C42769">
              <w:rPr>
                <w:webHidden/>
              </w:rPr>
              <w:t>17</w:t>
            </w:r>
            <w:r w:rsidR="00C42769">
              <w:rPr>
                <w:webHidden/>
              </w:rPr>
              <w:fldChar w:fldCharType="end"/>
            </w:r>
          </w:hyperlink>
        </w:p>
        <w:p w14:paraId="2481A9E8" w14:textId="5C531ECF" w:rsidR="00C42769" w:rsidRDefault="005105B0">
          <w:pPr>
            <w:pStyle w:val="TM2"/>
            <w:rPr>
              <w:rFonts w:eastAsiaTheme="minorEastAsia"/>
              <w:b w:val="0"/>
              <w:color w:val="auto"/>
              <w:sz w:val="22"/>
              <w:lang w:eastAsia="fr-FR"/>
            </w:rPr>
          </w:pPr>
          <w:hyperlink w:anchor="_Toc221726854" w:history="1">
            <w:r w:rsidR="00C42769" w:rsidRPr="00581897">
              <w:rPr>
                <w:rStyle w:val="Lienhypertexte"/>
                <w:rFonts w:cs="Arial"/>
              </w:rPr>
              <w:t>4.5.</w:t>
            </w:r>
            <w:r w:rsidR="00C42769">
              <w:rPr>
                <w:rFonts w:eastAsiaTheme="minorEastAsia"/>
                <w:b w:val="0"/>
                <w:color w:val="auto"/>
                <w:sz w:val="22"/>
                <w:lang w:eastAsia="fr-FR"/>
              </w:rPr>
              <w:tab/>
            </w:r>
            <w:r w:rsidR="00C42769" w:rsidRPr="00581897">
              <w:rPr>
                <w:rStyle w:val="Lienhypertexte"/>
                <w:rFonts w:cs="Arial"/>
              </w:rPr>
              <w:t>Compte(s) bancaire(s)</w:t>
            </w:r>
            <w:r w:rsidR="00C42769">
              <w:rPr>
                <w:webHidden/>
              </w:rPr>
              <w:tab/>
            </w:r>
            <w:r w:rsidR="00C42769">
              <w:rPr>
                <w:webHidden/>
              </w:rPr>
              <w:fldChar w:fldCharType="begin"/>
            </w:r>
            <w:r w:rsidR="00C42769">
              <w:rPr>
                <w:webHidden/>
              </w:rPr>
              <w:instrText xml:space="preserve"> PAGEREF _Toc221726854 \h </w:instrText>
            </w:r>
            <w:r w:rsidR="00C42769">
              <w:rPr>
                <w:webHidden/>
              </w:rPr>
            </w:r>
            <w:r w:rsidR="00C42769">
              <w:rPr>
                <w:webHidden/>
              </w:rPr>
              <w:fldChar w:fldCharType="separate"/>
            </w:r>
            <w:r w:rsidR="00C42769">
              <w:rPr>
                <w:webHidden/>
              </w:rPr>
              <w:t>18</w:t>
            </w:r>
            <w:r w:rsidR="00C42769">
              <w:rPr>
                <w:webHidden/>
              </w:rPr>
              <w:fldChar w:fldCharType="end"/>
            </w:r>
          </w:hyperlink>
        </w:p>
        <w:p w14:paraId="1D5FEBDB" w14:textId="18290923" w:rsidR="00C42769" w:rsidRDefault="005105B0">
          <w:pPr>
            <w:pStyle w:val="TM2"/>
            <w:rPr>
              <w:rFonts w:eastAsiaTheme="minorEastAsia"/>
              <w:b w:val="0"/>
              <w:color w:val="auto"/>
              <w:sz w:val="22"/>
              <w:lang w:eastAsia="fr-FR"/>
            </w:rPr>
          </w:pPr>
          <w:hyperlink w:anchor="_Toc221726855" w:history="1">
            <w:r w:rsidR="00C42769" w:rsidRPr="00581897">
              <w:rPr>
                <w:rStyle w:val="Lienhypertexte"/>
                <w:rFonts w:cs="Arial"/>
              </w:rPr>
              <w:t>4.6.</w:t>
            </w:r>
            <w:r w:rsidR="00C42769">
              <w:rPr>
                <w:rFonts w:eastAsiaTheme="minorEastAsia"/>
                <w:b w:val="0"/>
                <w:color w:val="auto"/>
                <w:sz w:val="22"/>
                <w:lang w:eastAsia="fr-FR"/>
              </w:rPr>
              <w:tab/>
            </w:r>
            <w:r w:rsidR="00C42769" w:rsidRPr="00581897">
              <w:rPr>
                <w:rStyle w:val="Lienhypertexte"/>
                <w:rFonts w:cs="Arial"/>
              </w:rPr>
              <w:t>Décaissement unique</w:t>
            </w:r>
            <w:r w:rsidR="00C42769">
              <w:rPr>
                <w:webHidden/>
              </w:rPr>
              <w:tab/>
            </w:r>
            <w:r w:rsidR="00C42769">
              <w:rPr>
                <w:webHidden/>
              </w:rPr>
              <w:fldChar w:fldCharType="begin"/>
            </w:r>
            <w:r w:rsidR="00C42769">
              <w:rPr>
                <w:webHidden/>
              </w:rPr>
              <w:instrText xml:space="preserve"> PAGEREF _Toc221726855 \h </w:instrText>
            </w:r>
            <w:r w:rsidR="00C42769">
              <w:rPr>
                <w:webHidden/>
              </w:rPr>
            </w:r>
            <w:r w:rsidR="00C42769">
              <w:rPr>
                <w:webHidden/>
              </w:rPr>
              <w:fldChar w:fldCharType="separate"/>
            </w:r>
            <w:r w:rsidR="00C42769">
              <w:rPr>
                <w:webHidden/>
              </w:rPr>
              <w:t>18</w:t>
            </w:r>
            <w:r w:rsidR="00C42769">
              <w:rPr>
                <w:webHidden/>
              </w:rPr>
              <w:fldChar w:fldCharType="end"/>
            </w:r>
          </w:hyperlink>
        </w:p>
        <w:p w14:paraId="03E7EF17" w14:textId="794EE4C9" w:rsidR="00C42769" w:rsidRDefault="005105B0">
          <w:pPr>
            <w:pStyle w:val="TM2"/>
            <w:rPr>
              <w:rFonts w:eastAsiaTheme="minorEastAsia"/>
              <w:b w:val="0"/>
              <w:color w:val="auto"/>
              <w:sz w:val="22"/>
              <w:lang w:eastAsia="fr-FR"/>
            </w:rPr>
          </w:pPr>
          <w:hyperlink w:anchor="_Toc221726856" w:history="1">
            <w:r w:rsidR="00C42769" w:rsidRPr="00581897">
              <w:rPr>
                <w:rStyle w:val="Lienhypertexte"/>
                <w:rFonts w:cs="Arial"/>
              </w:rPr>
              <w:t>4.7.</w:t>
            </w:r>
            <w:r w:rsidR="00C42769">
              <w:rPr>
                <w:rFonts w:eastAsiaTheme="minorEastAsia"/>
                <w:b w:val="0"/>
                <w:color w:val="auto"/>
                <w:sz w:val="22"/>
                <w:lang w:eastAsia="fr-FR"/>
              </w:rPr>
              <w:tab/>
            </w:r>
            <w:r w:rsidR="00C42769" w:rsidRPr="00581897">
              <w:rPr>
                <w:rStyle w:val="Lienhypertexte"/>
                <w:rFonts w:cs="Arial"/>
              </w:rPr>
              <w:t>Modalités d’amortissement et de remboursement</w:t>
            </w:r>
            <w:r w:rsidR="00C42769">
              <w:rPr>
                <w:webHidden/>
              </w:rPr>
              <w:tab/>
            </w:r>
            <w:r w:rsidR="00C42769">
              <w:rPr>
                <w:webHidden/>
              </w:rPr>
              <w:fldChar w:fldCharType="begin"/>
            </w:r>
            <w:r w:rsidR="00C42769">
              <w:rPr>
                <w:webHidden/>
              </w:rPr>
              <w:instrText xml:space="preserve"> PAGEREF _Toc221726856 \h </w:instrText>
            </w:r>
            <w:r w:rsidR="00C42769">
              <w:rPr>
                <w:webHidden/>
              </w:rPr>
            </w:r>
            <w:r w:rsidR="00C42769">
              <w:rPr>
                <w:webHidden/>
              </w:rPr>
              <w:fldChar w:fldCharType="separate"/>
            </w:r>
            <w:r w:rsidR="00C42769">
              <w:rPr>
                <w:webHidden/>
              </w:rPr>
              <w:t>18</w:t>
            </w:r>
            <w:r w:rsidR="00C42769">
              <w:rPr>
                <w:webHidden/>
              </w:rPr>
              <w:fldChar w:fldCharType="end"/>
            </w:r>
          </w:hyperlink>
        </w:p>
        <w:p w14:paraId="73CBFBDD" w14:textId="3FAC3A5C" w:rsidR="00C42769" w:rsidRDefault="005105B0">
          <w:pPr>
            <w:pStyle w:val="TM2"/>
            <w:rPr>
              <w:rFonts w:eastAsiaTheme="minorEastAsia"/>
              <w:b w:val="0"/>
              <w:color w:val="auto"/>
              <w:sz w:val="22"/>
              <w:lang w:eastAsia="fr-FR"/>
            </w:rPr>
          </w:pPr>
          <w:hyperlink w:anchor="_Toc221726857" w:history="1">
            <w:r w:rsidR="00C42769" w:rsidRPr="00581897">
              <w:rPr>
                <w:rStyle w:val="Lienhypertexte"/>
                <w:rFonts w:cs="Arial"/>
              </w:rPr>
              <w:t>4.8.</w:t>
            </w:r>
            <w:r w:rsidR="00C42769">
              <w:rPr>
                <w:rFonts w:eastAsiaTheme="minorEastAsia"/>
                <w:b w:val="0"/>
                <w:color w:val="auto"/>
                <w:sz w:val="22"/>
                <w:lang w:eastAsia="fr-FR"/>
              </w:rPr>
              <w:tab/>
            </w:r>
            <w:r w:rsidR="00C42769" w:rsidRPr="00581897">
              <w:rPr>
                <w:rStyle w:val="Lienhypertexte"/>
                <w:rFonts w:cs="Arial"/>
              </w:rPr>
              <w:t>Confidentialité</w:t>
            </w:r>
            <w:r w:rsidR="00C42769">
              <w:rPr>
                <w:webHidden/>
              </w:rPr>
              <w:tab/>
            </w:r>
            <w:r w:rsidR="00C42769">
              <w:rPr>
                <w:webHidden/>
              </w:rPr>
              <w:fldChar w:fldCharType="begin"/>
            </w:r>
            <w:r w:rsidR="00C42769">
              <w:rPr>
                <w:webHidden/>
              </w:rPr>
              <w:instrText xml:space="preserve"> PAGEREF _Toc221726857 \h </w:instrText>
            </w:r>
            <w:r w:rsidR="00C42769">
              <w:rPr>
                <w:webHidden/>
              </w:rPr>
            </w:r>
            <w:r w:rsidR="00C42769">
              <w:rPr>
                <w:webHidden/>
              </w:rPr>
              <w:fldChar w:fldCharType="separate"/>
            </w:r>
            <w:r w:rsidR="00C42769">
              <w:rPr>
                <w:webHidden/>
              </w:rPr>
              <w:t>18</w:t>
            </w:r>
            <w:r w:rsidR="00C42769">
              <w:rPr>
                <w:webHidden/>
              </w:rPr>
              <w:fldChar w:fldCharType="end"/>
            </w:r>
          </w:hyperlink>
        </w:p>
        <w:p w14:paraId="738A3FCF" w14:textId="62466C82" w:rsidR="00C42769" w:rsidRDefault="005105B0">
          <w:pPr>
            <w:pStyle w:val="TM3"/>
            <w:tabs>
              <w:tab w:val="left" w:pos="1320"/>
              <w:tab w:val="right" w:pos="9488"/>
            </w:tabs>
            <w:rPr>
              <w:rFonts w:asciiTheme="minorHAnsi" w:eastAsiaTheme="minorEastAsia" w:hAnsiTheme="minorHAnsi" w:cstheme="minorBidi"/>
              <w:noProof/>
              <w:sz w:val="22"/>
              <w:szCs w:val="22"/>
            </w:rPr>
          </w:pPr>
          <w:hyperlink w:anchor="_Toc221726858" w:history="1">
            <w:r w:rsidR="00C42769" w:rsidRPr="00581897">
              <w:rPr>
                <w:rStyle w:val="Lienhypertexte"/>
                <w:noProof/>
              </w:rPr>
              <w:t>4.8.1.</w:t>
            </w:r>
            <w:r w:rsidR="00C42769">
              <w:rPr>
                <w:rFonts w:asciiTheme="minorHAnsi" w:eastAsiaTheme="minorEastAsia" w:hAnsiTheme="minorHAnsi" w:cstheme="minorBidi"/>
                <w:noProof/>
                <w:sz w:val="22"/>
                <w:szCs w:val="22"/>
              </w:rPr>
              <w:tab/>
            </w:r>
            <w:r w:rsidR="00C42769" w:rsidRPr="00581897">
              <w:rPr>
                <w:rStyle w:val="Lienhypertexte"/>
                <w:noProof/>
              </w:rPr>
              <w:t>Obligations du titulaire</w:t>
            </w:r>
            <w:r w:rsidR="00C42769">
              <w:rPr>
                <w:noProof/>
                <w:webHidden/>
              </w:rPr>
              <w:tab/>
            </w:r>
            <w:r w:rsidR="00C42769">
              <w:rPr>
                <w:noProof/>
                <w:webHidden/>
              </w:rPr>
              <w:fldChar w:fldCharType="begin"/>
            </w:r>
            <w:r w:rsidR="00C42769">
              <w:rPr>
                <w:noProof/>
                <w:webHidden/>
              </w:rPr>
              <w:instrText xml:space="preserve"> PAGEREF _Toc221726858 \h </w:instrText>
            </w:r>
            <w:r w:rsidR="00C42769">
              <w:rPr>
                <w:noProof/>
                <w:webHidden/>
              </w:rPr>
            </w:r>
            <w:r w:rsidR="00C42769">
              <w:rPr>
                <w:noProof/>
                <w:webHidden/>
              </w:rPr>
              <w:fldChar w:fldCharType="separate"/>
            </w:r>
            <w:r w:rsidR="00C42769">
              <w:rPr>
                <w:noProof/>
                <w:webHidden/>
              </w:rPr>
              <w:t>18</w:t>
            </w:r>
            <w:r w:rsidR="00C42769">
              <w:rPr>
                <w:noProof/>
                <w:webHidden/>
              </w:rPr>
              <w:fldChar w:fldCharType="end"/>
            </w:r>
          </w:hyperlink>
        </w:p>
        <w:p w14:paraId="19BEEDCD" w14:textId="7DE5543F" w:rsidR="00C42769" w:rsidRDefault="005105B0">
          <w:pPr>
            <w:pStyle w:val="TM3"/>
            <w:tabs>
              <w:tab w:val="left" w:pos="1320"/>
              <w:tab w:val="right" w:pos="9488"/>
            </w:tabs>
            <w:rPr>
              <w:rFonts w:asciiTheme="minorHAnsi" w:eastAsiaTheme="minorEastAsia" w:hAnsiTheme="minorHAnsi" w:cstheme="minorBidi"/>
              <w:noProof/>
              <w:sz w:val="22"/>
              <w:szCs w:val="22"/>
            </w:rPr>
          </w:pPr>
          <w:hyperlink w:anchor="_Toc221726859" w:history="1">
            <w:r w:rsidR="00C42769" w:rsidRPr="00581897">
              <w:rPr>
                <w:rStyle w:val="Lienhypertexte"/>
                <w:noProof/>
              </w:rPr>
              <w:t>4.8.2.</w:t>
            </w:r>
            <w:r w:rsidR="00C42769">
              <w:rPr>
                <w:rFonts w:asciiTheme="minorHAnsi" w:eastAsiaTheme="minorEastAsia" w:hAnsiTheme="minorHAnsi" w:cstheme="minorBidi"/>
                <w:noProof/>
                <w:sz w:val="22"/>
                <w:szCs w:val="22"/>
              </w:rPr>
              <w:tab/>
            </w:r>
            <w:r w:rsidR="00C42769" w:rsidRPr="00581897">
              <w:rPr>
                <w:rStyle w:val="Lienhypertexte"/>
                <w:noProof/>
              </w:rPr>
              <w:t>Obligations des candidats</w:t>
            </w:r>
            <w:r w:rsidR="00C42769">
              <w:rPr>
                <w:noProof/>
                <w:webHidden/>
              </w:rPr>
              <w:tab/>
            </w:r>
            <w:r w:rsidR="00C42769">
              <w:rPr>
                <w:noProof/>
                <w:webHidden/>
              </w:rPr>
              <w:fldChar w:fldCharType="begin"/>
            </w:r>
            <w:r w:rsidR="00C42769">
              <w:rPr>
                <w:noProof/>
                <w:webHidden/>
              </w:rPr>
              <w:instrText xml:space="preserve"> PAGEREF _Toc221726859 \h </w:instrText>
            </w:r>
            <w:r w:rsidR="00C42769">
              <w:rPr>
                <w:noProof/>
                <w:webHidden/>
              </w:rPr>
            </w:r>
            <w:r w:rsidR="00C42769">
              <w:rPr>
                <w:noProof/>
                <w:webHidden/>
              </w:rPr>
              <w:fldChar w:fldCharType="separate"/>
            </w:r>
            <w:r w:rsidR="00C42769">
              <w:rPr>
                <w:noProof/>
                <w:webHidden/>
              </w:rPr>
              <w:t>19</w:t>
            </w:r>
            <w:r w:rsidR="00C42769">
              <w:rPr>
                <w:noProof/>
                <w:webHidden/>
              </w:rPr>
              <w:fldChar w:fldCharType="end"/>
            </w:r>
          </w:hyperlink>
        </w:p>
        <w:p w14:paraId="4CB57FDA" w14:textId="7A5C9648" w:rsidR="00C42769" w:rsidRDefault="005105B0">
          <w:pPr>
            <w:pStyle w:val="TM2"/>
            <w:rPr>
              <w:rFonts w:eastAsiaTheme="minorEastAsia"/>
              <w:b w:val="0"/>
              <w:color w:val="auto"/>
              <w:sz w:val="22"/>
              <w:lang w:eastAsia="fr-FR"/>
            </w:rPr>
          </w:pPr>
          <w:hyperlink w:anchor="_Toc221726860" w:history="1">
            <w:r w:rsidR="00C42769" w:rsidRPr="00581897">
              <w:rPr>
                <w:rStyle w:val="Lienhypertexte"/>
                <w:rFonts w:cs="Arial"/>
              </w:rPr>
              <w:t>4.9.</w:t>
            </w:r>
            <w:r w:rsidR="00C42769">
              <w:rPr>
                <w:rFonts w:eastAsiaTheme="minorEastAsia"/>
                <w:b w:val="0"/>
                <w:color w:val="auto"/>
                <w:sz w:val="22"/>
                <w:lang w:eastAsia="fr-FR"/>
              </w:rPr>
              <w:tab/>
            </w:r>
            <w:r w:rsidR="00C42769" w:rsidRPr="00581897">
              <w:rPr>
                <w:rStyle w:val="Lienhypertexte"/>
                <w:rFonts w:cs="Arial"/>
              </w:rPr>
              <w:t>Prix, caractère(s) et forme(s)</w:t>
            </w:r>
            <w:r w:rsidR="00C42769">
              <w:rPr>
                <w:webHidden/>
              </w:rPr>
              <w:tab/>
            </w:r>
            <w:r w:rsidR="00C42769">
              <w:rPr>
                <w:webHidden/>
              </w:rPr>
              <w:fldChar w:fldCharType="begin"/>
            </w:r>
            <w:r w:rsidR="00C42769">
              <w:rPr>
                <w:webHidden/>
              </w:rPr>
              <w:instrText xml:space="preserve"> PAGEREF _Toc221726860 \h </w:instrText>
            </w:r>
            <w:r w:rsidR="00C42769">
              <w:rPr>
                <w:webHidden/>
              </w:rPr>
            </w:r>
            <w:r w:rsidR="00C42769">
              <w:rPr>
                <w:webHidden/>
              </w:rPr>
              <w:fldChar w:fldCharType="separate"/>
            </w:r>
            <w:r w:rsidR="00C42769">
              <w:rPr>
                <w:webHidden/>
              </w:rPr>
              <w:t>20</w:t>
            </w:r>
            <w:r w:rsidR="00C42769">
              <w:rPr>
                <w:webHidden/>
              </w:rPr>
              <w:fldChar w:fldCharType="end"/>
            </w:r>
          </w:hyperlink>
        </w:p>
        <w:p w14:paraId="69F6B8BE" w14:textId="425A137C" w:rsidR="00C42769" w:rsidRDefault="005105B0">
          <w:pPr>
            <w:pStyle w:val="TM2"/>
            <w:rPr>
              <w:rFonts w:eastAsiaTheme="minorEastAsia"/>
              <w:b w:val="0"/>
              <w:color w:val="auto"/>
              <w:sz w:val="22"/>
              <w:lang w:eastAsia="fr-FR"/>
            </w:rPr>
          </w:pPr>
          <w:hyperlink w:anchor="_Toc221726861" w:history="1">
            <w:r w:rsidR="00C42769" w:rsidRPr="00581897">
              <w:rPr>
                <w:rStyle w:val="Lienhypertexte"/>
                <w:rFonts w:cs="Arial"/>
              </w:rPr>
              <w:t>4.10.</w:t>
            </w:r>
            <w:r w:rsidR="00C42769">
              <w:rPr>
                <w:rFonts w:eastAsiaTheme="minorEastAsia"/>
                <w:b w:val="0"/>
                <w:color w:val="auto"/>
                <w:sz w:val="22"/>
                <w:lang w:eastAsia="fr-FR"/>
              </w:rPr>
              <w:tab/>
            </w:r>
            <w:r w:rsidR="00C42769" w:rsidRPr="00581897">
              <w:rPr>
                <w:rStyle w:val="Lienhypertexte"/>
                <w:rFonts w:cs="Arial"/>
              </w:rPr>
              <w:t>Plafond et révision(s) du taux d’intérêt</w:t>
            </w:r>
            <w:r w:rsidR="00C42769">
              <w:rPr>
                <w:webHidden/>
              </w:rPr>
              <w:tab/>
            </w:r>
            <w:r w:rsidR="00C42769">
              <w:rPr>
                <w:webHidden/>
              </w:rPr>
              <w:fldChar w:fldCharType="begin"/>
            </w:r>
            <w:r w:rsidR="00C42769">
              <w:rPr>
                <w:webHidden/>
              </w:rPr>
              <w:instrText xml:space="preserve"> PAGEREF _Toc221726861 \h </w:instrText>
            </w:r>
            <w:r w:rsidR="00C42769">
              <w:rPr>
                <w:webHidden/>
              </w:rPr>
            </w:r>
            <w:r w:rsidR="00C42769">
              <w:rPr>
                <w:webHidden/>
              </w:rPr>
              <w:fldChar w:fldCharType="separate"/>
            </w:r>
            <w:r w:rsidR="00C42769">
              <w:rPr>
                <w:webHidden/>
              </w:rPr>
              <w:t>20</w:t>
            </w:r>
            <w:r w:rsidR="00C42769">
              <w:rPr>
                <w:webHidden/>
              </w:rPr>
              <w:fldChar w:fldCharType="end"/>
            </w:r>
          </w:hyperlink>
        </w:p>
        <w:p w14:paraId="391A361A" w14:textId="45FE614C" w:rsidR="00C42769" w:rsidRDefault="005105B0">
          <w:pPr>
            <w:pStyle w:val="TM2"/>
            <w:rPr>
              <w:rFonts w:eastAsiaTheme="minorEastAsia"/>
              <w:b w:val="0"/>
              <w:color w:val="auto"/>
              <w:sz w:val="22"/>
              <w:lang w:eastAsia="fr-FR"/>
            </w:rPr>
          </w:pPr>
          <w:hyperlink w:anchor="_Toc221726862" w:history="1">
            <w:r w:rsidR="00C42769" w:rsidRPr="00581897">
              <w:rPr>
                <w:rStyle w:val="Lienhypertexte"/>
                <w:rFonts w:cs="Arial"/>
              </w:rPr>
              <w:t>4.11.</w:t>
            </w:r>
            <w:r w:rsidR="00C42769">
              <w:rPr>
                <w:rFonts w:eastAsiaTheme="minorEastAsia"/>
                <w:b w:val="0"/>
                <w:color w:val="auto"/>
                <w:sz w:val="22"/>
                <w:lang w:eastAsia="fr-FR"/>
              </w:rPr>
              <w:tab/>
            </w:r>
            <w:r w:rsidR="00C42769" w:rsidRPr="00581897">
              <w:rPr>
                <w:rStyle w:val="Lienhypertexte"/>
                <w:rFonts w:cs="Arial"/>
              </w:rPr>
              <w:t>Compte (s) à créditer :</w:t>
            </w:r>
            <w:r w:rsidR="00C42769">
              <w:rPr>
                <w:webHidden/>
              </w:rPr>
              <w:tab/>
            </w:r>
            <w:r w:rsidR="00C42769">
              <w:rPr>
                <w:webHidden/>
              </w:rPr>
              <w:fldChar w:fldCharType="begin"/>
            </w:r>
            <w:r w:rsidR="00C42769">
              <w:rPr>
                <w:webHidden/>
              </w:rPr>
              <w:instrText xml:space="preserve"> PAGEREF _Toc221726862 \h </w:instrText>
            </w:r>
            <w:r w:rsidR="00C42769">
              <w:rPr>
                <w:webHidden/>
              </w:rPr>
            </w:r>
            <w:r w:rsidR="00C42769">
              <w:rPr>
                <w:webHidden/>
              </w:rPr>
              <w:fldChar w:fldCharType="separate"/>
            </w:r>
            <w:r w:rsidR="00C42769">
              <w:rPr>
                <w:webHidden/>
              </w:rPr>
              <w:t>20</w:t>
            </w:r>
            <w:r w:rsidR="00C42769">
              <w:rPr>
                <w:webHidden/>
              </w:rPr>
              <w:fldChar w:fldCharType="end"/>
            </w:r>
          </w:hyperlink>
        </w:p>
        <w:p w14:paraId="3D9A5E8F" w14:textId="2170FD80" w:rsidR="00C42769" w:rsidRDefault="005105B0">
          <w:pPr>
            <w:pStyle w:val="TM2"/>
            <w:rPr>
              <w:rFonts w:eastAsiaTheme="minorEastAsia"/>
              <w:b w:val="0"/>
              <w:color w:val="auto"/>
              <w:sz w:val="22"/>
              <w:lang w:eastAsia="fr-FR"/>
            </w:rPr>
          </w:pPr>
          <w:hyperlink w:anchor="_Toc221726863" w:history="1">
            <w:r w:rsidR="00C42769" w:rsidRPr="00581897">
              <w:rPr>
                <w:rStyle w:val="Lienhypertexte"/>
                <w:rFonts w:cs="Arial"/>
              </w:rPr>
              <w:t>4.12.</w:t>
            </w:r>
            <w:r w:rsidR="00C42769">
              <w:rPr>
                <w:rFonts w:eastAsiaTheme="minorEastAsia"/>
                <w:b w:val="0"/>
                <w:color w:val="auto"/>
                <w:sz w:val="22"/>
                <w:lang w:eastAsia="fr-FR"/>
              </w:rPr>
              <w:tab/>
            </w:r>
            <w:r w:rsidR="00C42769" w:rsidRPr="00581897">
              <w:rPr>
                <w:rStyle w:val="Lienhypertexte"/>
                <w:rFonts w:cs="Arial"/>
              </w:rPr>
              <w:t>Régime fiscal lié aux produits et services objet du présent marché</w:t>
            </w:r>
            <w:r w:rsidR="00C42769">
              <w:rPr>
                <w:webHidden/>
              </w:rPr>
              <w:tab/>
            </w:r>
            <w:r w:rsidR="00C42769">
              <w:rPr>
                <w:webHidden/>
              </w:rPr>
              <w:fldChar w:fldCharType="begin"/>
            </w:r>
            <w:r w:rsidR="00C42769">
              <w:rPr>
                <w:webHidden/>
              </w:rPr>
              <w:instrText xml:space="preserve"> PAGEREF _Toc221726863 \h </w:instrText>
            </w:r>
            <w:r w:rsidR="00C42769">
              <w:rPr>
                <w:webHidden/>
              </w:rPr>
            </w:r>
            <w:r w:rsidR="00C42769">
              <w:rPr>
                <w:webHidden/>
              </w:rPr>
              <w:fldChar w:fldCharType="separate"/>
            </w:r>
            <w:r w:rsidR="00C42769">
              <w:rPr>
                <w:webHidden/>
              </w:rPr>
              <w:t>20</w:t>
            </w:r>
            <w:r w:rsidR="00C42769">
              <w:rPr>
                <w:webHidden/>
              </w:rPr>
              <w:fldChar w:fldCharType="end"/>
            </w:r>
          </w:hyperlink>
        </w:p>
        <w:p w14:paraId="662A68FE" w14:textId="4D175B78" w:rsidR="00C42769" w:rsidRDefault="005105B0">
          <w:pPr>
            <w:pStyle w:val="TM2"/>
            <w:rPr>
              <w:rFonts w:eastAsiaTheme="minorEastAsia"/>
              <w:b w:val="0"/>
              <w:color w:val="auto"/>
              <w:sz w:val="22"/>
              <w:lang w:eastAsia="fr-FR"/>
            </w:rPr>
          </w:pPr>
          <w:hyperlink w:anchor="_Toc221726864" w:history="1">
            <w:r w:rsidR="00C42769" w:rsidRPr="00581897">
              <w:rPr>
                <w:rStyle w:val="Lienhypertexte"/>
                <w:rFonts w:cs="Arial"/>
              </w:rPr>
              <w:t>4.13.</w:t>
            </w:r>
            <w:r w:rsidR="00C42769">
              <w:rPr>
                <w:rFonts w:eastAsiaTheme="minorEastAsia"/>
                <w:b w:val="0"/>
                <w:color w:val="auto"/>
                <w:sz w:val="22"/>
                <w:lang w:eastAsia="fr-FR"/>
              </w:rPr>
              <w:tab/>
            </w:r>
            <w:r w:rsidR="00C42769" w:rsidRPr="00581897">
              <w:rPr>
                <w:rStyle w:val="Lienhypertexte"/>
                <w:rFonts w:cs="Arial"/>
              </w:rPr>
              <w:t>Pénalités</w:t>
            </w:r>
            <w:r w:rsidR="00C42769">
              <w:rPr>
                <w:webHidden/>
              </w:rPr>
              <w:tab/>
            </w:r>
            <w:r w:rsidR="00C42769">
              <w:rPr>
                <w:webHidden/>
              </w:rPr>
              <w:fldChar w:fldCharType="begin"/>
            </w:r>
            <w:r w:rsidR="00C42769">
              <w:rPr>
                <w:webHidden/>
              </w:rPr>
              <w:instrText xml:space="preserve"> PAGEREF _Toc221726864 \h </w:instrText>
            </w:r>
            <w:r w:rsidR="00C42769">
              <w:rPr>
                <w:webHidden/>
              </w:rPr>
            </w:r>
            <w:r w:rsidR="00C42769">
              <w:rPr>
                <w:webHidden/>
              </w:rPr>
              <w:fldChar w:fldCharType="separate"/>
            </w:r>
            <w:r w:rsidR="00C42769">
              <w:rPr>
                <w:webHidden/>
              </w:rPr>
              <w:t>21</w:t>
            </w:r>
            <w:r w:rsidR="00C42769">
              <w:rPr>
                <w:webHidden/>
              </w:rPr>
              <w:fldChar w:fldCharType="end"/>
            </w:r>
          </w:hyperlink>
        </w:p>
        <w:p w14:paraId="040AB856" w14:textId="20CA552D" w:rsidR="00C42769" w:rsidRDefault="005105B0">
          <w:pPr>
            <w:pStyle w:val="TM3"/>
            <w:tabs>
              <w:tab w:val="left" w:pos="1540"/>
              <w:tab w:val="right" w:pos="9488"/>
            </w:tabs>
            <w:rPr>
              <w:rFonts w:asciiTheme="minorHAnsi" w:eastAsiaTheme="minorEastAsia" w:hAnsiTheme="minorHAnsi" w:cstheme="minorBidi"/>
              <w:noProof/>
              <w:sz w:val="22"/>
              <w:szCs w:val="22"/>
            </w:rPr>
          </w:pPr>
          <w:hyperlink w:anchor="_Toc221726865" w:history="1">
            <w:r w:rsidR="00C42769" w:rsidRPr="00581897">
              <w:rPr>
                <w:rStyle w:val="Lienhypertexte"/>
                <w:noProof/>
              </w:rPr>
              <w:t>4.13.1.</w:t>
            </w:r>
            <w:r w:rsidR="00C42769">
              <w:rPr>
                <w:rFonts w:asciiTheme="minorHAnsi" w:eastAsiaTheme="minorEastAsia" w:hAnsiTheme="minorHAnsi" w:cstheme="minorBidi"/>
                <w:noProof/>
                <w:sz w:val="22"/>
                <w:szCs w:val="22"/>
              </w:rPr>
              <w:tab/>
            </w:r>
            <w:r w:rsidR="00C42769" w:rsidRPr="00581897">
              <w:rPr>
                <w:rStyle w:val="Lienhypertexte"/>
                <w:noProof/>
              </w:rPr>
              <w:t>Pénalités de retard</w:t>
            </w:r>
            <w:r w:rsidR="00C42769">
              <w:rPr>
                <w:noProof/>
                <w:webHidden/>
              </w:rPr>
              <w:tab/>
            </w:r>
            <w:r w:rsidR="00C42769">
              <w:rPr>
                <w:noProof/>
                <w:webHidden/>
              </w:rPr>
              <w:fldChar w:fldCharType="begin"/>
            </w:r>
            <w:r w:rsidR="00C42769">
              <w:rPr>
                <w:noProof/>
                <w:webHidden/>
              </w:rPr>
              <w:instrText xml:space="preserve"> PAGEREF _Toc221726865 \h </w:instrText>
            </w:r>
            <w:r w:rsidR="00C42769">
              <w:rPr>
                <w:noProof/>
                <w:webHidden/>
              </w:rPr>
            </w:r>
            <w:r w:rsidR="00C42769">
              <w:rPr>
                <w:noProof/>
                <w:webHidden/>
              </w:rPr>
              <w:fldChar w:fldCharType="separate"/>
            </w:r>
            <w:r w:rsidR="00C42769">
              <w:rPr>
                <w:noProof/>
                <w:webHidden/>
              </w:rPr>
              <w:t>21</w:t>
            </w:r>
            <w:r w:rsidR="00C42769">
              <w:rPr>
                <w:noProof/>
                <w:webHidden/>
              </w:rPr>
              <w:fldChar w:fldCharType="end"/>
            </w:r>
          </w:hyperlink>
        </w:p>
        <w:p w14:paraId="2A4E6979" w14:textId="2DED9562" w:rsidR="00C42769" w:rsidRDefault="005105B0">
          <w:pPr>
            <w:pStyle w:val="TM3"/>
            <w:tabs>
              <w:tab w:val="left" w:pos="1540"/>
              <w:tab w:val="right" w:pos="9488"/>
            </w:tabs>
            <w:rPr>
              <w:rFonts w:asciiTheme="minorHAnsi" w:eastAsiaTheme="minorEastAsia" w:hAnsiTheme="minorHAnsi" w:cstheme="minorBidi"/>
              <w:noProof/>
              <w:sz w:val="22"/>
              <w:szCs w:val="22"/>
            </w:rPr>
          </w:pPr>
          <w:hyperlink w:anchor="_Toc221726866" w:history="1">
            <w:r w:rsidR="00C42769" w:rsidRPr="00581897">
              <w:rPr>
                <w:rStyle w:val="Lienhypertexte"/>
                <w:noProof/>
              </w:rPr>
              <w:t>4.13.2.</w:t>
            </w:r>
            <w:r w:rsidR="00C42769">
              <w:rPr>
                <w:rFonts w:asciiTheme="minorHAnsi" w:eastAsiaTheme="minorEastAsia" w:hAnsiTheme="minorHAnsi" w:cstheme="minorBidi"/>
                <w:noProof/>
                <w:sz w:val="22"/>
                <w:szCs w:val="22"/>
              </w:rPr>
              <w:tab/>
            </w:r>
            <w:r w:rsidR="00C42769" w:rsidRPr="00581897">
              <w:rPr>
                <w:rStyle w:val="Lienhypertexte"/>
                <w:noProof/>
              </w:rPr>
              <w:t>Pénalité pour non-respect des obligations du Titulaire en matière d’interprétariat</w:t>
            </w:r>
            <w:r w:rsidR="00C42769">
              <w:rPr>
                <w:noProof/>
                <w:webHidden/>
              </w:rPr>
              <w:tab/>
            </w:r>
            <w:r w:rsidR="00C42769">
              <w:rPr>
                <w:noProof/>
                <w:webHidden/>
              </w:rPr>
              <w:fldChar w:fldCharType="begin"/>
            </w:r>
            <w:r w:rsidR="00C42769">
              <w:rPr>
                <w:noProof/>
                <w:webHidden/>
              </w:rPr>
              <w:instrText xml:space="preserve"> PAGEREF _Toc221726866 \h </w:instrText>
            </w:r>
            <w:r w:rsidR="00C42769">
              <w:rPr>
                <w:noProof/>
                <w:webHidden/>
              </w:rPr>
            </w:r>
            <w:r w:rsidR="00C42769">
              <w:rPr>
                <w:noProof/>
                <w:webHidden/>
              </w:rPr>
              <w:fldChar w:fldCharType="separate"/>
            </w:r>
            <w:r w:rsidR="00C42769">
              <w:rPr>
                <w:noProof/>
                <w:webHidden/>
              </w:rPr>
              <w:t>21</w:t>
            </w:r>
            <w:r w:rsidR="00C42769">
              <w:rPr>
                <w:noProof/>
                <w:webHidden/>
              </w:rPr>
              <w:fldChar w:fldCharType="end"/>
            </w:r>
          </w:hyperlink>
        </w:p>
        <w:p w14:paraId="1D312392" w14:textId="1B9BBB58" w:rsidR="00C42769" w:rsidRDefault="005105B0">
          <w:pPr>
            <w:pStyle w:val="TM2"/>
            <w:rPr>
              <w:rFonts w:eastAsiaTheme="minorEastAsia"/>
              <w:b w:val="0"/>
              <w:color w:val="auto"/>
              <w:sz w:val="22"/>
              <w:lang w:eastAsia="fr-FR"/>
            </w:rPr>
          </w:pPr>
          <w:hyperlink w:anchor="_Toc221726867" w:history="1">
            <w:r w:rsidR="00C42769" w:rsidRPr="00581897">
              <w:rPr>
                <w:rStyle w:val="Lienhypertexte"/>
                <w:rFonts w:cs="Arial"/>
              </w:rPr>
              <w:t>4.14.</w:t>
            </w:r>
            <w:r w:rsidR="00C42769">
              <w:rPr>
                <w:rFonts w:eastAsiaTheme="minorEastAsia"/>
                <w:b w:val="0"/>
                <w:color w:val="auto"/>
                <w:sz w:val="22"/>
                <w:lang w:eastAsia="fr-FR"/>
              </w:rPr>
              <w:tab/>
            </w:r>
            <w:r w:rsidR="00C42769" w:rsidRPr="00581897">
              <w:rPr>
                <w:rStyle w:val="Lienhypertexte"/>
                <w:rFonts w:cs="Arial"/>
              </w:rPr>
              <w:t>Sanctions encourues en cas de non-respect des obligations en matière de lutte contre le travail dissimulé</w:t>
            </w:r>
            <w:r w:rsidR="00C42769">
              <w:rPr>
                <w:webHidden/>
              </w:rPr>
              <w:tab/>
            </w:r>
            <w:r w:rsidR="00C42769">
              <w:rPr>
                <w:webHidden/>
              </w:rPr>
              <w:fldChar w:fldCharType="begin"/>
            </w:r>
            <w:r w:rsidR="00C42769">
              <w:rPr>
                <w:webHidden/>
              </w:rPr>
              <w:instrText xml:space="preserve"> PAGEREF _Toc221726867 \h </w:instrText>
            </w:r>
            <w:r w:rsidR="00C42769">
              <w:rPr>
                <w:webHidden/>
              </w:rPr>
            </w:r>
            <w:r w:rsidR="00C42769">
              <w:rPr>
                <w:webHidden/>
              </w:rPr>
              <w:fldChar w:fldCharType="separate"/>
            </w:r>
            <w:r w:rsidR="00C42769">
              <w:rPr>
                <w:webHidden/>
              </w:rPr>
              <w:t>21</w:t>
            </w:r>
            <w:r w:rsidR="00C42769">
              <w:rPr>
                <w:webHidden/>
              </w:rPr>
              <w:fldChar w:fldCharType="end"/>
            </w:r>
          </w:hyperlink>
        </w:p>
        <w:p w14:paraId="012E5F00" w14:textId="3326AC57" w:rsidR="00C42769" w:rsidRDefault="005105B0">
          <w:pPr>
            <w:pStyle w:val="TM2"/>
            <w:rPr>
              <w:rFonts w:eastAsiaTheme="minorEastAsia"/>
              <w:b w:val="0"/>
              <w:color w:val="auto"/>
              <w:sz w:val="22"/>
              <w:lang w:eastAsia="fr-FR"/>
            </w:rPr>
          </w:pPr>
          <w:hyperlink w:anchor="_Toc221726868" w:history="1">
            <w:r w:rsidR="00C42769" w:rsidRPr="00581897">
              <w:rPr>
                <w:rStyle w:val="Lienhypertexte"/>
                <w:rFonts w:cs="Arial"/>
              </w:rPr>
              <w:t>4.15.</w:t>
            </w:r>
            <w:r w:rsidR="00C42769">
              <w:rPr>
                <w:rFonts w:eastAsiaTheme="minorEastAsia"/>
                <w:b w:val="0"/>
                <w:color w:val="auto"/>
                <w:sz w:val="22"/>
                <w:lang w:eastAsia="fr-FR"/>
              </w:rPr>
              <w:tab/>
            </w:r>
            <w:r w:rsidR="00C42769" w:rsidRPr="00581897">
              <w:rPr>
                <w:rStyle w:val="Lienhypertexte"/>
                <w:rFonts w:cs="Arial"/>
              </w:rPr>
              <w:t>Assurances</w:t>
            </w:r>
            <w:r w:rsidR="00C42769">
              <w:rPr>
                <w:webHidden/>
              </w:rPr>
              <w:tab/>
            </w:r>
            <w:r w:rsidR="00C42769">
              <w:rPr>
                <w:webHidden/>
              </w:rPr>
              <w:fldChar w:fldCharType="begin"/>
            </w:r>
            <w:r w:rsidR="00C42769">
              <w:rPr>
                <w:webHidden/>
              </w:rPr>
              <w:instrText xml:space="preserve"> PAGEREF _Toc221726868 \h </w:instrText>
            </w:r>
            <w:r w:rsidR="00C42769">
              <w:rPr>
                <w:webHidden/>
              </w:rPr>
            </w:r>
            <w:r w:rsidR="00C42769">
              <w:rPr>
                <w:webHidden/>
              </w:rPr>
              <w:fldChar w:fldCharType="separate"/>
            </w:r>
            <w:r w:rsidR="00C42769">
              <w:rPr>
                <w:webHidden/>
              </w:rPr>
              <w:t>22</w:t>
            </w:r>
            <w:r w:rsidR="00C42769">
              <w:rPr>
                <w:webHidden/>
              </w:rPr>
              <w:fldChar w:fldCharType="end"/>
            </w:r>
          </w:hyperlink>
        </w:p>
        <w:p w14:paraId="6AFF36FF" w14:textId="7B46F395" w:rsidR="00C42769" w:rsidRDefault="005105B0">
          <w:pPr>
            <w:pStyle w:val="TM2"/>
            <w:rPr>
              <w:rFonts w:eastAsiaTheme="minorEastAsia"/>
              <w:b w:val="0"/>
              <w:color w:val="auto"/>
              <w:sz w:val="22"/>
              <w:lang w:eastAsia="fr-FR"/>
            </w:rPr>
          </w:pPr>
          <w:hyperlink w:anchor="_Toc221726869" w:history="1">
            <w:r w:rsidR="00C42769" w:rsidRPr="00581897">
              <w:rPr>
                <w:rStyle w:val="Lienhypertexte"/>
                <w:rFonts w:cs="Arial"/>
              </w:rPr>
              <w:t>4.16.</w:t>
            </w:r>
            <w:r w:rsidR="00C42769">
              <w:rPr>
                <w:rFonts w:eastAsiaTheme="minorEastAsia"/>
                <w:b w:val="0"/>
                <w:color w:val="auto"/>
                <w:sz w:val="22"/>
                <w:lang w:eastAsia="fr-FR"/>
              </w:rPr>
              <w:tab/>
            </w:r>
            <w:r w:rsidR="00C42769" w:rsidRPr="00581897">
              <w:rPr>
                <w:rStyle w:val="Lienhypertexte"/>
                <w:rFonts w:cs="Arial"/>
              </w:rPr>
              <w:t>Résiliation</w:t>
            </w:r>
            <w:r w:rsidR="00C42769">
              <w:rPr>
                <w:webHidden/>
              </w:rPr>
              <w:tab/>
            </w:r>
            <w:r w:rsidR="00C42769">
              <w:rPr>
                <w:webHidden/>
              </w:rPr>
              <w:fldChar w:fldCharType="begin"/>
            </w:r>
            <w:r w:rsidR="00C42769">
              <w:rPr>
                <w:webHidden/>
              </w:rPr>
              <w:instrText xml:space="preserve"> PAGEREF _Toc221726869 \h </w:instrText>
            </w:r>
            <w:r w:rsidR="00C42769">
              <w:rPr>
                <w:webHidden/>
              </w:rPr>
            </w:r>
            <w:r w:rsidR="00C42769">
              <w:rPr>
                <w:webHidden/>
              </w:rPr>
              <w:fldChar w:fldCharType="separate"/>
            </w:r>
            <w:r w:rsidR="00C42769">
              <w:rPr>
                <w:webHidden/>
              </w:rPr>
              <w:t>22</w:t>
            </w:r>
            <w:r w:rsidR="00C42769">
              <w:rPr>
                <w:webHidden/>
              </w:rPr>
              <w:fldChar w:fldCharType="end"/>
            </w:r>
          </w:hyperlink>
        </w:p>
        <w:p w14:paraId="5BEDD716" w14:textId="34478A90" w:rsidR="00C42769" w:rsidRDefault="005105B0">
          <w:pPr>
            <w:pStyle w:val="TM2"/>
            <w:rPr>
              <w:rFonts w:eastAsiaTheme="minorEastAsia"/>
              <w:b w:val="0"/>
              <w:color w:val="auto"/>
              <w:sz w:val="22"/>
              <w:lang w:eastAsia="fr-FR"/>
            </w:rPr>
          </w:pPr>
          <w:hyperlink w:anchor="_Toc221726870" w:history="1">
            <w:r w:rsidR="00C42769" w:rsidRPr="00581897">
              <w:rPr>
                <w:rStyle w:val="Lienhypertexte"/>
                <w:rFonts w:cs="Arial"/>
              </w:rPr>
              <w:t>4.17.</w:t>
            </w:r>
            <w:r w:rsidR="00C42769">
              <w:rPr>
                <w:rFonts w:eastAsiaTheme="minorEastAsia"/>
                <w:b w:val="0"/>
                <w:color w:val="auto"/>
                <w:sz w:val="22"/>
                <w:lang w:eastAsia="fr-FR"/>
              </w:rPr>
              <w:tab/>
            </w:r>
            <w:r w:rsidR="00C42769" w:rsidRPr="00581897">
              <w:rPr>
                <w:rStyle w:val="Lienhypertexte"/>
                <w:rFonts w:cs="Arial"/>
              </w:rPr>
              <w:t>Règlement des litiges</w:t>
            </w:r>
            <w:r w:rsidR="00C42769">
              <w:rPr>
                <w:webHidden/>
              </w:rPr>
              <w:tab/>
            </w:r>
            <w:r w:rsidR="00C42769">
              <w:rPr>
                <w:webHidden/>
              </w:rPr>
              <w:fldChar w:fldCharType="begin"/>
            </w:r>
            <w:r w:rsidR="00C42769">
              <w:rPr>
                <w:webHidden/>
              </w:rPr>
              <w:instrText xml:space="preserve"> PAGEREF _Toc221726870 \h </w:instrText>
            </w:r>
            <w:r w:rsidR="00C42769">
              <w:rPr>
                <w:webHidden/>
              </w:rPr>
            </w:r>
            <w:r w:rsidR="00C42769">
              <w:rPr>
                <w:webHidden/>
              </w:rPr>
              <w:fldChar w:fldCharType="separate"/>
            </w:r>
            <w:r w:rsidR="00C42769">
              <w:rPr>
                <w:webHidden/>
              </w:rPr>
              <w:t>22</w:t>
            </w:r>
            <w:r w:rsidR="00C42769">
              <w:rPr>
                <w:webHidden/>
              </w:rPr>
              <w:fldChar w:fldCharType="end"/>
            </w:r>
          </w:hyperlink>
        </w:p>
        <w:p w14:paraId="4E615583" w14:textId="5A524958" w:rsidR="00C42769" w:rsidRDefault="005105B0">
          <w:pPr>
            <w:pStyle w:val="TM2"/>
            <w:rPr>
              <w:rFonts w:eastAsiaTheme="minorEastAsia"/>
              <w:b w:val="0"/>
              <w:color w:val="auto"/>
              <w:sz w:val="22"/>
              <w:lang w:eastAsia="fr-FR"/>
            </w:rPr>
          </w:pPr>
          <w:hyperlink w:anchor="_Toc221726871" w:history="1">
            <w:r w:rsidR="00C42769" w:rsidRPr="00581897">
              <w:rPr>
                <w:rStyle w:val="Lienhypertexte"/>
                <w:rFonts w:cs="Arial"/>
              </w:rPr>
              <w:t>4.18.</w:t>
            </w:r>
            <w:r w:rsidR="00C42769">
              <w:rPr>
                <w:rFonts w:eastAsiaTheme="minorEastAsia"/>
                <w:b w:val="0"/>
                <w:color w:val="auto"/>
                <w:sz w:val="22"/>
                <w:lang w:eastAsia="fr-FR"/>
              </w:rPr>
              <w:tab/>
            </w:r>
            <w:r w:rsidR="00C42769" w:rsidRPr="00581897">
              <w:rPr>
                <w:rStyle w:val="Lienhypertexte"/>
                <w:rFonts w:cs="Arial"/>
              </w:rPr>
              <w:t>Règlement des prestations</w:t>
            </w:r>
            <w:r w:rsidR="00C42769">
              <w:rPr>
                <w:webHidden/>
              </w:rPr>
              <w:tab/>
            </w:r>
            <w:r w:rsidR="00C42769">
              <w:rPr>
                <w:webHidden/>
              </w:rPr>
              <w:fldChar w:fldCharType="begin"/>
            </w:r>
            <w:r w:rsidR="00C42769">
              <w:rPr>
                <w:webHidden/>
              </w:rPr>
              <w:instrText xml:space="preserve"> PAGEREF _Toc221726871 \h </w:instrText>
            </w:r>
            <w:r w:rsidR="00C42769">
              <w:rPr>
                <w:webHidden/>
              </w:rPr>
            </w:r>
            <w:r w:rsidR="00C42769">
              <w:rPr>
                <w:webHidden/>
              </w:rPr>
              <w:fldChar w:fldCharType="separate"/>
            </w:r>
            <w:r w:rsidR="00C42769">
              <w:rPr>
                <w:webHidden/>
              </w:rPr>
              <w:t>22</w:t>
            </w:r>
            <w:r w:rsidR="00C42769">
              <w:rPr>
                <w:webHidden/>
              </w:rPr>
              <w:fldChar w:fldCharType="end"/>
            </w:r>
          </w:hyperlink>
        </w:p>
        <w:p w14:paraId="071A595C" w14:textId="7A85F1E6" w:rsidR="00C42769" w:rsidRDefault="005105B0">
          <w:pPr>
            <w:pStyle w:val="TM1"/>
            <w:rPr>
              <w:rFonts w:eastAsiaTheme="minorEastAsia"/>
              <w:b w:val="0"/>
              <w:caps w:val="0"/>
              <w:color w:val="auto"/>
              <w:sz w:val="22"/>
              <w:szCs w:val="22"/>
              <w:lang w:eastAsia="fr-FR"/>
            </w:rPr>
          </w:pPr>
          <w:hyperlink w:anchor="_Toc221726872" w:history="1">
            <w:r w:rsidR="00C42769" w:rsidRPr="00581897">
              <w:rPr>
                <w:rStyle w:val="Lienhypertexte"/>
              </w:rPr>
              <w:t>5.</w:t>
            </w:r>
            <w:r w:rsidR="00C42769">
              <w:rPr>
                <w:rFonts w:eastAsiaTheme="minorEastAsia"/>
                <w:b w:val="0"/>
                <w:caps w:val="0"/>
                <w:color w:val="auto"/>
                <w:sz w:val="22"/>
                <w:szCs w:val="22"/>
                <w:lang w:eastAsia="fr-FR"/>
              </w:rPr>
              <w:tab/>
            </w:r>
            <w:r w:rsidR="00C42769" w:rsidRPr="00581897">
              <w:rPr>
                <w:rStyle w:val="Lienhypertexte"/>
              </w:rPr>
              <w:t>PROPOSITIONS BANCAIRES ATTENDUES</w:t>
            </w:r>
            <w:r w:rsidR="00C42769">
              <w:rPr>
                <w:webHidden/>
              </w:rPr>
              <w:tab/>
            </w:r>
            <w:r w:rsidR="00C42769">
              <w:rPr>
                <w:webHidden/>
              </w:rPr>
              <w:fldChar w:fldCharType="begin"/>
            </w:r>
            <w:r w:rsidR="00C42769">
              <w:rPr>
                <w:webHidden/>
              </w:rPr>
              <w:instrText xml:space="preserve"> PAGEREF _Toc221726872 \h </w:instrText>
            </w:r>
            <w:r w:rsidR="00C42769">
              <w:rPr>
                <w:webHidden/>
              </w:rPr>
            </w:r>
            <w:r w:rsidR="00C42769">
              <w:rPr>
                <w:webHidden/>
              </w:rPr>
              <w:fldChar w:fldCharType="separate"/>
            </w:r>
            <w:r w:rsidR="00C42769">
              <w:rPr>
                <w:webHidden/>
              </w:rPr>
              <w:t>23</w:t>
            </w:r>
            <w:r w:rsidR="00C42769">
              <w:rPr>
                <w:webHidden/>
              </w:rPr>
              <w:fldChar w:fldCharType="end"/>
            </w:r>
          </w:hyperlink>
        </w:p>
        <w:p w14:paraId="18E2DEF0" w14:textId="516AB760" w:rsidR="00C42769" w:rsidRDefault="005105B0">
          <w:pPr>
            <w:pStyle w:val="TM2"/>
            <w:rPr>
              <w:rFonts w:eastAsiaTheme="minorEastAsia"/>
              <w:b w:val="0"/>
              <w:color w:val="auto"/>
              <w:sz w:val="22"/>
              <w:lang w:eastAsia="fr-FR"/>
            </w:rPr>
          </w:pPr>
          <w:hyperlink w:anchor="_Toc221726873" w:history="1">
            <w:r w:rsidR="00C42769" w:rsidRPr="00581897">
              <w:rPr>
                <w:rStyle w:val="Lienhypertexte"/>
                <w:rFonts w:cs="Arial"/>
              </w:rPr>
              <w:t>5.1.</w:t>
            </w:r>
            <w:r w:rsidR="00C42769">
              <w:rPr>
                <w:rFonts w:eastAsiaTheme="minorEastAsia"/>
                <w:b w:val="0"/>
                <w:color w:val="auto"/>
                <w:sz w:val="22"/>
                <w:lang w:eastAsia="fr-FR"/>
              </w:rPr>
              <w:tab/>
            </w:r>
            <w:r w:rsidR="00C42769" w:rsidRPr="00581897">
              <w:rPr>
                <w:rStyle w:val="Lienhypertexte"/>
                <w:rFonts w:cs="Arial"/>
              </w:rPr>
              <w:t>Caractéristiques générales de ou des emprunts</w:t>
            </w:r>
            <w:r w:rsidR="00C42769">
              <w:rPr>
                <w:webHidden/>
              </w:rPr>
              <w:tab/>
            </w:r>
            <w:r w:rsidR="00C42769">
              <w:rPr>
                <w:webHidden/>
              </w:rPr>
              <w:fldChar w:fldCharType="begin"/>
            </w:r>
            <w:r w:rsidR="00C42769">
              <w:rPr>
                <w:webHidden/>
              </w:rPr>
              <w:instrText xml:space="preserve"> PAGEREF _Toc221726873 \h </w:instrText>
            </w:r>
            <w:r w:rsidR="00C42769">
              <w:rPr>
                <w:webHidden/>
              </w:rPr>
            </w:r>
            <w:r w:rsidR="00C42769">
              <w:rPr>
                <w:webHidden/>
              </w:rPr>
              <w:fldChar w:fldCharType="separate"/>
            </w:r>
            <w:r w:rsidR="00C42769">
              <w:rPr>
                <w:webHidden/>
              </w:rPr>
              <w:t>23</w:t>
            </w:r>
            <w:r w:rsidR="00C42769">
              <w:rPr>
                <w:webHidden/>
              </w:rPr>
              <w:fldChar w:fldCharType="end"/>
            </w:r>
          </w:hyperlink>
        </w:p>
        <w:p w14:paraId="528F5FB9" w14:textId="28A4AB0B" w:rsidR="00C42769" w:rsidRDefault="005105B0">
          <w:pPr>
            <w:pStyle w:val="TM2"/>
            <w:rPr>
              <w:rFonts w:eastAsiaTheme="minorEastAsia"/>
              <w:b w:val="0"/>
              <w:color w:val="auto"/>
              <w:sz w:val="22"/>
              <w:lang w:eastAsia="fr-FR"/>
            </w:rPr>
          </w:pPr>
          <w:hyperlink w:anchor="_Toc221726874" w:history="1">
            <w:r w:rsidR="00C42769" w:rsidRPr="00581897">
              <w:rPr>
                <w:rStyle w:val="Lienhypertexte"/>
                <w:rFonts w:cs="Arial"/>
              </w:rPr>
              <w:t>5.2.</w:t>
            </w:r>
            <w:r w:rsidR="00C42769">
              <w:rPr>
                <w:rFonts w:eastAsiaTheme="minorEastAsia"/>
                <w:b w:val="0"/>
                <w:color w:val="auto"/>
                <w:sz w:val="22"/>
                <w:lang w:eastAsia="fr-FR"/>
              </w:rPr>
              <w:tab/>
            </w:r>
            <w:r w:rsidR="00C42769" w:rsidRPr="00581897">
              <w:rPr>
                <w:rStyle w:val="Lienhypertexte"/>
                <w:rFonts w:cs="Arial"/>
              </w:rPr>
              <w:t>Caractéristiques des offres</w:t>
            </w:r>
            <w:r w:rsidR="00C42769">
              <w:rPr>
                <w:webHidden/>
              </w:rPr>
              <w:tab/>
            </w:r>
            <w:r w:rsidR="00C42769">
              <w:rPr>
                <w:webHidden/>
              </w:rPr>
              <w:fldChar w:fldCharType="begin"/>
            </w:r>
            <w:r w:rsidR="00C42769">
              <w:rPr>
                <w:webHidden/>
              </w:rPr>
              <w:instrText xml:space="preserve"> PAGEREF _Toc221726874 \h </w:instrText>
            </w:r>
            <w:r w:rsidR="00C42769">
              <w:rPr>
                <w:webHidden/>
              </w:rPr>
            </w:r>
            <w:r w:rsidR="00C42769">
              <w:rPr>
                <w:webHidden/>
              </w:rPr>
              <w:fldChar w:fldCharType="separate"/>
            </w:r>
            <w:r w:rsidR="00C42769">
              <w:rPr>
                <w:webHidden/>
              </w:rPr>
              <w:t>23</w:t>
            </w:r>
            <w:r w:rsidR="00C42769">
              <w:rPr>
                <w:webHidden/>
              </w:rPr>
              <w:fldChar w:fldCharType="end"/>
            </w:r>
          </w:hyperlink>
        </w:p>
        <w:p w14:paraId="6158216F" w14:textId="489CE7CD" w:rsidR="00C42769" w:rsidRDefault="005105B0">
          <w:pPr>
            <w:pStyle w:val="TM1"/>
            <w:rPr>
              <w:rFonts w:eastAsiaTheme="minorEastAsia"/>
              <w:b w:val="0"/>
              <w:caps w:val="0"/>
              <w:color w:val="auto"/>
              <w:sz w:val="22"/>
              <w:szCs w:val="22"/>
              <w:lang w:eastAsia="fr-FR"/>
            </w:rPr>
          </w:pPr>
          <w:hyperlink w:anchor="_Toc221726875" w:history="1">
            <w:r w:rsidR="00C42769" w:rsidRPr="00581897">
              <w:rPr>
                <w:rStyle w:val="Lienhypertexte"/>
              </w:rPr>
              <w:t>6.</w:t>
            </w:r>
            <w:r w:rsidR="00C42769">
              <w:rPr>
                <w:rFonts w:eastAsiaTheme="minorEastAsia"/>
                <w:b w:val="0"/>
                <w:caps w:val="0"/>
                <w:color w:val="auto"/>
                <w:sz w:val="22"/>
                <w:szCs w:val="22"/>
                <w:lang w:eastAsia="fr-FR"/>
              </w:rPr>
              <w:tab/>
            </w:r>
            <w:r w:rsidR="00C42769" w:rsidRPr="00581897">
              <w:rPr>
                <w:rStyle w:val="Lienhypertexte"/>
              </w:rPr>
              <w:t>ANNEXE</w:t>
            </w:r>
            <w:r w:rsidR="00C42769">
              <w:rPr>
                <w:webHidden/>
              </w:rPr>
              <w:tab/>
            </w:r>
            <w:r w:rsidR="00C42769">
              <w:rPr>
                <w:webHidden/>
              </w:rPr>
              <w:fldChar w:fldCharType="begin"/>
            </w:r>
            <w:r w:rsidR="00C42769">
              <w:rPr>
                <w:webHidden/>
              </w:rPr>
              <w:instrText xml:space="preserve"> PAGEREF _Toc221726875 \h </w:instrText>
            </w:r>
            <w:r w:rsidR="00C42769">
              <w:rPr>
                <w:webHidden/>
              </w:rPr>
            </w:r>
            <w:r w:rsidR="00C42769">
              <w:rPr>
                <w:webHidden/>
              </w:rPr>
              <w:fldChar w:fldCharType="separate"/>
            </w:r>
            <w:r w:rsidR="00C42769">
              <w:rPr>
                <w:webHidden/>
              </w:rPr>
              <w:t>24</w:t>
            </w:r>
            <w:r w:rsidR="00C42769">
              <w:rPr>
                <w:webHidden/>
              </w:rPr>
              <w:fldChar w:fldCharType="end"/>
            </w:r>
          </w:hyperlink>
        </w:p>
        <w:p w14:paraId="0D078861" w14:textId="0775A4E0" w:rsidR="00C42769" w:rsidRDefault="005105B0">
          <w:pPr>
            <w:pStyle w:val="TM2"/>
            <w:rPr>
              <w:rFonts w:eastAsiaTheme="minorEastAsia"/>
              <w:b w:val="0"/>
              <w:color w:val="auto"/>
              <w:sz w:val="22"/>
              <w:lang w:eastAsia="fr-FR"/>
            </w:rPr>
          </w:pPr>
          <w:hyperlink w:anchor="_Toc221726876" w:history="1">
            <w:r w:rsidR="00C42769" w:rsidRPr="00581897">
              <w:rPr>
                <w:rStyle w:val="Lienhypertexte"/>
                <w:rFonts w:cs="Arial"/>
              </w:rPr>
              <w:t>6.1.</w:t>
            </w:r>
            <w:r w:rsidR="00C42769">
              <w:rPr>
                <w:rFonts w:eastAsiaTheme="minorEastAsia"/>
                <w:b w:val="0"/>
                <w:color w:val="auto"/>
                <w:sz w:val="22"/>
                <w:lang w:eastAsia="fr-FR"/>
              </w:rPr>
              <w:tab/>
            </w:r>
            <w:r w:rsidR="00C42769" w:rsidRPr="00581897">
              <w:rPr>
                <w:rStyle w:val="Lienhypertexte"/>
                <w:rFonts w:cs="Arial"/>
              </w:rPr>
              <w:t>ANNEXE I – CARACTERISTIQUES DE L’OFFRE DE BASE</w:t>
            </w:r>
            <w:r w:rsidR="00C42769">
              <w:rPr>
                <w:webHidden/>
              </w:rPr>
              <w:tab/>
            </w:r>
            <w:r w:rsidR="00C42769">
              <w:rPr>
                <w:webHidden/>
              </w:rPr>
              <w:fldChar w:fldCharType="begin"/>
            </w:r>
            <w:r w:rsidR="00C42769">
              <w:rPr>
                <w:webHidden/>
              </w:rPr>
              <w:instrText xml:space="preserve"> PAGEREF _Toc221726876 \h </w:instrText>
            </w:r>
            <w:r w:rsidR="00C42769">
              <w:rPr>
                <w:webHidden/>
              </w:rPr>
            </w:r>
            <w:r w:rsidR="00C42769">
              <w:rPr>
                <w:webHidden/>
              </w:rPr>
              <w:fldChar w:fldCharType="separate"/>
            </w:r>
            <w:r w:rsidR="00C42769">
              <w:rPr>
                <w:webHidden/>
              </w:rPr>
              <w:t>24</w:t>
            </w:r>
            <w:r w:rsidR="00C42769">
              <w:rPr>
                <w:webHidden/>
              </w:rPr>
              <w:fldChar w:fldCharType="end"/>
            </w:r>
          </w:hyperlink>
        </w:p>
        <w:p w14:paraId="750797AC" w14:textId="506154FC" w:rsidR="00C42769" w:rsidRDefault="005105B0">
          <w:pPr>
            <w:pStyle w:val="TM1"/>
            <w:rPr>
              <w:rFonts w:eastAsiaTheme="minorEastAsia"/>
              <w:b w:val="0"/>
              <w:caps w:val="0"/>
              <w:color w:val="auto"/>
              <w:sz w:val="22"/>
              <w:szCs w:val="22"/>
              <w:lang w:eastAsia="fr-FR"/>
            </w:rPr>
          </w:pPr>
          <w:hyperlink w:anchor="_Toc221726877" w:history="1">
            <w:r w:rsidR="00C42769" w:rsidRPr="00581897">
              <w:rPr>
                <w:rStyle w:val="Lienhypertexte"/>
              </w:rPr>
              <w:t>7.</w:t>
            </w:r>
            <w:r w:rsidR="00C42769">
              <w:rPr>
                <w:rFonts w:eastAsiaTheme="minorEastAsia"/>
                <w:b w:val="0"/>
                <w:caps w:val="0"/>
                <w:color w:val="auto"/>
                <w:sz w:val="22"/>
                <w:szCs w:val="22"/>
                <w:lang w:eastAsia="fr-FR"/>
              </w:rPr>
              <w:tab/>
            </w:r>
            <w:r w:rsidR="00C42769" w:rsidRPr="00581897">
              <w:rPr>
                <w:rStyle w:val="Lienhypertexte"/>
              </w:rPr>
              <w:t>SIGNATURE DU MARCHE PUBLIC PAR LE CANDIDAT ET OBLIGATION DU TITULAIRE AU REGARD DE LA SITUATION FISCALE ET SOCIALE</w:t>
            </w:r>
            <w:r w:rsidR="00C42769">
              <w:rPr>
                <w:webHidden/>
              </w:rPr>
              <w:tab/>
            </w:r>
            <w:r w:rsidR="00C42769">
              <w:rPr>
                <w:webHidden/>
              </w:rPr>
              <w:fldChar w:fldCharType="begin"/>
            </w:r>
            <w:r w:rsidR="00C42769">
              <w:rPr>
                <w:webHidden/>
              </w:rPr>
              <w:instrText xml:space="preserve"> PAGEREF _Toc221726877 \h </w:instrText>
            </w:r>
            <w:r w:rsidR="00C42769">
              <w:rPr>
                <w:webHidden/>
              </w:rPr>
            </w:r>
            <w:r w:rsidR="00C42769">
              <w:rPr>
                <w:webHidden/>
              </w:rPr>
              <w:fldChar w:fldCharType="separate"/>
            </w:r>
            <w:r w:rsidR="00C42769">
              <w:rPr>
                <w:webHidden/>
              </w:rPr>
              <w:t>25</w:t>
            </w:r>
            <w:r w:rsidR="00C42769">
              <w:rPr>
                <w:webHidden/>
              </w:rPr>
              <w:fldChar w:fldCharType="end"/>
            </w:r>
          </w:hyperlink>
        </w:p>
        <w:p w14:paraId="3F52A8A8" w14:textId="2DA286EB" w:rsidR="00C42769" w:rsidRDefault="005105B0">
          <w:pPr>
            <w:pStyle w:val="TM1"/>
            <w:rPr>
              <w:rFonts w:eastAsiaTheme="minorEastAsia"/>
              <w:b w:val="0"/>
              <w:caps w:val="0"/>
              <w:color w:val="auto"/>
              <w:sz w:val="22"/>
              <w:szCs w:val="22"/>
              <w:lang w:eastAsia="fr-FR"/>
            </w:rPr>
          </w:pPr>
          <w:hyperlink w:anchor="_Toc221726878" w:history="1">
            <w:r w:rsidR="00C42769" w:rsidRPr="00581897">
              <w:rPr>
                <w:rStyle w:val="Lienhypertexte"/>
              </w:rPr>
              <w:t>8.</w:t>
            </w:r>
            <w:r w:rsidR="00C42769">
              <w:rPr>
                <w:rFonts w:eastAsiaTheme="minorEastAsia"/>
                <w:b w:val="0"/>
                <w:caps w:val="0"/>
                <w:color w:val="auto"/>
                <w:sz w:val="22"/>
                <w:szCs w:val="22"/>
                <w:lang w:eastAsia="fr-FR"/>
              </w:rPr>
              <w:tab/>
            </w:r>
            <w:r w:rsidR="00C42769" w:rsidRPr="00581897">
              <w:rPr>
                <w:rStyle w:val="Lienhypertexte"/>
              </w:rPr>
              <w:t>SIGNATURE DU POUVOIR ADJUDICATEUR</w:t>
            </w:r>
            <w:r w:rsidR="00C42769">
              <w:rPr>
                <w:webHidden/>
              </w:rPr>
              <w:tab/>
            </w:r>
            <w:r w:rsidR="00C42769">
              <w:rPr>
                <w:webHidden/>
              </w:rPr>
              <w:fldChar w:fldCharType="begin"/>
            </w:r>
            <w:r w:rsidR="00C42769">
              <w:rPr>
                <w:webHidden/>
              </w:rPr>
              <w:instrText xml:space="preserve"> PAGEREF _Toc221726878 \h </w:instrText>
            </w:r>
            <w:r w:rsidR="00C42769">
              <w:rPr>
                <w:webHidden/>
              </w:rPr>
            </w:r>
            <w:r w:rsidR="00C42769">
              <w:rPr>
                <w:webHidden/>
              </w:rPr>
              <w:fldChar w:fldCharType="separate"/>
            </w:r>
            <w:r w:rsidR="00C42769">
              <w:rPr>
                <w:webHidden/>
              </w:rPr>
              <w:t>27</w:t>
            </w:r>
            <w:r w:rsidR="00C42769">
              <w:rPr>
                <w:webHidden/>
              </w:rPr>
              <w:fldChar w:fldCharType="end"/>
            </w:r>
          </w:hyperlink>
        </w:p>
        <w:p w14:paraId="611D0295" w14:textId="451BC4D4" w:rsidR="00C42769" w:rsidRDefault="005105B0">
          <w:pPr>
            <w:pStyle w:val="TM1"/>
            <w:rPr>
              <w:rFonts w:eastAsiaTheme="minorEastAsia"/>
              <w:b w:val="0"/>
              <w:caps w:val="0"/>
              <w:color w:val="auto"/>
              <w:sz w:val="22"/>
              <w:szCs w:val="22"/>
              <w:lang w:eastAsia="fr-FR"/>
            </w:rPr>
          </w:pPr>
          <w:hyperlink w:anchor="_Toc221726879" w:history="1">
            <w:r w:rsidR="00C42769" w:rsidRPr="00581897">
              <w:rPr>
                <w:rStyle w:val="Lienhypertexte"/>
              </w:rPr>
              <w:t>9.</w:t>
            </w:r>
            <w:r w:rsidR="00C42769">
              <w:rPr>
                <w:rFonts w:eastAsiaTheme="minorEastAsia"/>
                <w:b w:val="0"/>
                <w:caps w:val="0"/>
                <w:color w:val="auto"/>
                <w:sz w:val="22"/>
                <w:szCs w:val="22"/>
                <w:lang w:eastAsia="fr-FR"/>
              </w:rPr>
              <w:tab/>
            </w:r>
            <w:r w:rsidR="00C42769" w:rsidRPr="00581897">
              <w:rPr>
                <w:rStyle w:val="Lienhypertexte"/>
              </w:rPr>
              <w:t>NOTIFICATION DU MARCHE PUBLIC AU TITULAIRE</w:t>
            </w:r>
            <w:r w:rsidR="00C42769">
              <w:rPr>
                <w:webHidden/>
              </w:rPr>
              <w:tab/>
            </w:r>
            <w:r w:rsidR="00C42769">
              <w:rPr>
                <w:webHidden/>
              </w:rPr>
              <w:fldChar w:fldCharType="begin"/>
            </w:r>
            <w:r w:rsidR="00C42769">
              <w:rPr>
                <w:webHidden/>
              </w:rPr>
              <w:instrText xml:space="preserve"> PAGEREF _Toc221726879 \h </w:instrText>
            </w:r>
            <w:r w:rsidR="00C42769">
              <w:rPr>
                <w:webHidden/>
              </w:rPr>
            </w:r>
            <w:r w:rsidR="00C42769">
              <w:rPr>
                <w:webHidden/>
              </w:rPr>
              <w:fldChar w:fldCharType="separate"/>
            </w:r>
            <w:r w:rsidR="00C42769">
              <w:rPr>
                <w:webHidden/>
              </w:rPr>
              <w:t>28</w:t>
            </w:r>
            <w:r w:rsidR="00C42769">
              <w:rPr>
                <w:webHidden/>
              </w:rPr>
              <w:fldChar w:fldCharType="end"/>
            </w:r>
          </w:hyperlink>
        </w:p>
        <w:p w14:paraId="64C6AE3F" w14:textId="30F8E7E5" w:rsidR="00F120CB" w:rsidRPr="009301FA" w:rsidRDefault="00F120CB" w:rsidP="003E4B88">
          <w:pPr>
            <w:tabs>
              <w:tab w:val="right" w:pos="9498"/>
            </w:tabs>
          </w:pPr>
          <w:r w:rsidRPr="00D01C3D">
            <w:rPr>
              <w:b/>
              <w:bCs/>
            </w:rPr>
            <w:fldChar w:fldCharType="end"/>
          </w:r>
        </w:p>
      </w:sdtContent>
    </w:sdt>
    <w:p w14:paraId="35179B1A" w14:textId="77777777" w:rsidR="008751C4" w:rsidRPr="009301FA" w:rsidRDefault="008751C4" w:rsidP="003E4B88">
      <w:pPr>
        <w:tabs>
          <w:tab w:val="right" w:pos="9498"/>
        </w:tabs>
        <w:spacing w:before="60" w:after="120" w:line="264" w:lineRule="auto"/>
      </w:pPr>
    </w:p>
    <w:p w14:paraId="65A603B8" w14:textId="77777777" w:rsidR="008751C4" w:rsidRPr="009301FA" w:rsidRDefault="008751C4" w:rsidP="00717539">
      <w:pPr>
        <w:spacing w:before="60" w:after="120" w:line="264" w:lineRule="auto"/>
      </w:pPr>
      <w:r w:rsidRPr="009301FA">
        <w:br w:type="page"/>
      </w:r>
    </w:p>
    <w:p w14:paraId="2CE98A6E" w14:textId="77777777" w:rsidR="00CF4FF8" w:rsidRPr="009301FA" w:rsidRDefault="00CF4FF8" w:rsidP="00CF4FF8">
      <w:pPr>
        <w:pStyle w:val="Titre1"/>
        <w:numPr>
          <w:ilvl w:val="0"/>
          <w:numId w:val="0"/>
        </w:numPr>
        <w:spacing w:before="60" w:after="120" w:line="264" w:lineRule="auto"/>
        <w:jc w:val="both"/>
        <w:rPr>
          <w:b/>
          <w:sz w:val="28"/>
        </w:rPr>
      </w:pPr>
      <w:bookmarkStart w:id="1" w:name="_Toc221726828"/>
      <w:bookmarkStart w:id="2" w:name="_Toc424031128"/>
      <w:r w:rsidRPr="009301FA">
        <w:rPr>
          <w:b/>
          <w:sz w:val="28"/>
        </w:rPr>
        <w:lastRenderedPageBreak/>
        <w:t>Préambule</w:t>
      </w:r>
      <w:bookmarkEnd w:id="1"/>
      <w:r w:rsidRPr="009301FA">
        <w:rPr>
          <w:b/>
          <w:sz w:val="28"/>
        </w:rPr>
        <w:t> </w:t>
      </w:r>
    </w:p>
    <w:p w14:paraId="52E10C0A" w14:textId="77777777" w:rsidR="00B747B8" w:rsidRPr="002B289A" w:rsidRDefault="00B747B8" w:rsidP="00B747B8">
      <w:pPr>
        <w:pStyle w:val="Corpsdetexte"/>
        <w:jc w:val="both"/>
        <w:rPr>
          <w:rFonts w:cs="Arial"/>
          <w:iCs/>
          <w:color w:val="000000" w:themeColor="text2"/>
          <w:sz w:val="22"/>
        </w:rPr>
      </w:pPr>
      <w:bookmarkStart w:id="3" w:name="_Hlk165652131"/>
      <w:r w:rsidRPr="002B289A">
        <w:rPr>
          <w:rFonts w:cs="Arial"/>
          <w:color w:val="000000" w:themeColor="text2"/>
          <w:sz w:val="22"/>
        </w:rPr>
        <w:t xml:space="preserve">L’Etablissement français du sang (EFS) </w:t>
      </w:r>
      <w:r w:rsidRPr="002B289A">
        <w:rPr>
          <w:rFonts w:cs="Arial"/>
          <w:iCs/>
          <w:color w:val="000000" w:themeColor="text2"/>
          <w:sz w:val="22"/>
        </w:rPr>
        <w:t>est un établissement public de l’Etat placé sous la tutelle du ministre chargé de la santé, créé par l’article 18B de la loi n° 98-535 du 1er juillet 1998 relative au renforcement de la veille sanitaire et du contrôle de la sécurité sanitaire des produits destinés à l’homme (articles L. 1222-1 et suivants du code de santé publique).</w:t>
      </w:r>
    </w:p>
    <w:p w14:paraId="1E97B0D4" w14:textId="41D90E4B" w:rsidR="00B747B8" w:rsidRPr="002B289A" w:rsidRDefault="007C3083" w:rsidP="00B747B8">
      <w:pPr>
        <w:pStyle w:val="Corpsdetexte"/>
        <w:jc w:val="both"/>
        <w:rPr>
          <w:rFonts w:cs="Arial"/>
          <w:color w:val="000000" w:themeColor="text2"/>
          <w:sz w:val="22"/>
        </w:rPr>
      </w:pPr>
      <w:r w:rsidRPr="002B289A">
        <w:rPr>
          <w:rFonts w:cs="Arial"/>
          <w:color w:val="000000" w:themeColor="text2"/>
          <w:sz w:val="22"/>
        </w:rPr>
        <w:t xml:space="preserve">L’EFS comprend un siège </w:t>
      </w:r>
      <w:r w:rsidR="009614DF" w:rsidRPr="002B289A">
        <w:rPr>
          <w:rFonts w:cs="Arial"/>
          <w:color w:val="000000" w:themeColor="text2"/>
          <w:sz w:val="22"/>
        </w:rPr>
        <w:t>social et</w:t>
      </w:r>
      <w:r w:rsidR="00B747B8" w:rsidRPr="002B289A">
        <w:rPr>
          <w:rFonts w:cs="Arial"/>
          <w:color w:val="000000" w:themeColor="text2"/>
          <w:sz w:val="22"/>
        </w:rPr>
        <w:t xml:space="preserve"> treize Etablissements régionaux, dix en métropole et trois dans les départements d’outre-mer (DOM). Les EFS régionaux ne disposent pas de la personnalité juridique.</w:t>
      </w:r>
    </w:p>
    <w:p w14:paraId="22382EA0" w14:textId="77777777" w:rsidR="00D62511" w:rsidRPr="002B289A" w:rsidRDefault="00D62511" w:rsidP="00D62511">
      <w:pPr>
        <w:autoSpaceDE w:val="0"/>
        <w:autoSpaceDN w:val="0"/>
        <w:adjustRightInd w:val="0"/>
        <w:spacing w:before="60" w:after="120" w:line="264" w:lineRule="auto"/>
        <w:jc w:val="both"/>
        <w:rPr>
          <w:rFonts w:cs="Arial"/>
          <w:color w:val="000000" w:themeColor="text2"/>
          <w:sz w:val="22"/>
        </w:rPr>
      </w:pPr>
      <w:r w:rsidRPr="002B289A">
        <w:rPr>
          <w:rFonts w:cs="Arial"/>
          <w:color w:val="000000" w:themeColor="text2"/>
          <w:sz w:val="22"/>
        </w:rPr>
        <w:t>L’EFS est opérateur unique de la transfusion sanguine sur le territoire français métropolitain et dans les DOM. Il a pour mission principale de :</w:t>
      </w:r>
    </w:p>
    <w:p w14:paraId="60617236" w14:textId="14B641FD" w:rsidR="00D62511" w:rsidRPr="002B289A" w:rsidRDefault="00D62511" w:rsidP="00950B6A">
      <w:pPr>
        <w:pStyle w:val="Paragraphedeliste"/>
        <w:numPr>
          <w:ilvl w:val="0"/>
          <w:numId w:val="18"/>
        </w:numPr>
        <w:autoSpaceDE w:val="0"/>
        <w:autoSpaceDN w:val="0"/>
        <w:adjustRightInd w:val="0"/>
        <w:spacing w:before="60" w:after="120" w:line="264" w:lineRule="auto"/>
        <w:jc w:val="both"/>
        <w:rPr>
          <w:rFonts w:cs="Arial"/>
          <w:color w:val="000000" w:themeColor="text2"/>
          <w:sz w:val="22"/>
        </w:rPr>
      </w:pPr>
      <w:r w:rsidRPr="002B289A">
        <w:rPr>
          <w:rFonts w:cs="Arial"/>
          <w:color w:val="000000" w:themeColor="text2"/>
          <w:sz w:val="22"/>
        </w:rPr>
        <w:t>Prélever le sang au bras des donneurs bénévoles ;</w:t>
      </w:r>
    </w:p>
    <w:p w14:paraId="15676367" w14:textId="2FFBFB57" w:rsidR="00D62511" w:rsidRPr="002B289A" w:rsidRDefault="00D62511" w:rsidP="00950B6A">
      <w:pPr>
        <w:pStyle w:val="Paragraphedeliste"/>
        <w:numPr>
          <w:ilvl w:val="0"/>
          <w:numId w:val="18"/>
        </w:numPr>
        <w:autoSpaceDE w:val="0"/>
        <w:autoSpaceDN w:val="0"/>
        <w:adjustRightInd w:val="0"/>
        <w:spacing w:before="60" w:after="120" w:line="264" w:lineRule="auto"/>
        <w:jc w:val="both"/>
        <w:rPr>
          <w:rFonts w:cs="Arial"/>
          <w:color w:val="000000" w:themeColor="text2"/>
          <w:sz w:val="22"/>
        </w:rPr>
      </w:pPr>
      <w:r w:rsidRPr="002B289A">
        <w:rPr>
          <w:rFonts w:cs="Arial"/>
          <w:color w:val="000000" w:themeColor="text2"/>
          <w:sz w:val="22"/>
        </w:rPr>
        <w:t xml:space="preserve">Procéder à la qualification biologique des dons de sang, c’est-à-dire effectuer le contrôle </w:t>
      </w:r>
      <w:r w:rsidR="002B289A" w:rsidRPr="002B289A">
        <w:rPr>
          <w:rFonts w:cs="Arial"/>
          <w:color w:val="000000" w:themeColor="text2"/>
          <w:sz w:val="22"/>
        </w:rPr>
        <w:t>immuno- hématologique</w:t>
      </w:r>
      <w:r w:rsidRPr="002B289A">
        <w:rPr>
          <w:rFonts w:cs="Arial"/>
          <w:color w:val="000000" w:themeColor="text2"/>
          <w:sz w:val="22"/>
        </w:rPr>
        <w:t xml:space="preserve"> et infectieux du sang prélevé sur les donneurs ;</w:t>
      </w:r>
    </w:p>
    <w:p w14:paraId="3A5D1B78" w14:textId="15C0DD12" w:rsidR="00D62511" w:rsidRPr="002B289A" w:rsidRDefault="00D62511" w:rsidP="00950B6A">
      <w:pPr>
        <w:pStyle w:val="Paragraphedeliste"/>
        <w:numPr>
          <w:ilvl w:val="0"/>
          <w:numId w:val="18"/>
        </w:numPr>
        <w:autoSpaceDE w:val="0"/>
        <w:autoSpaceDN w:val="0"/>
        <w:adjustRightInd w:val="0"/>
        <w:spacing w:before="60" w:after="120" w:line="264" w:lineRule="auto"/>
        <w:jc w:val="both"/>
        <w:rPr>
          <w:rFonts w:cs="Arial"/>
          <w:color w:val="000000" w:themeColor="text2"/>
          <w:sz w:val="22"/>
        </w:rPr>
      </w:pPr>
      <w:r w:rsidRPr="002B289A">
        <w:rPr>
          <w:rFonts w:cs="Arial"/>
          <w:color w:val="000000" w:themeColor="text2"/>
          <w:sz w:val="22"/>
        </w:rPr>
        <w:t>Préparer les produits sanguins labiles (PSL) destinés à transfuser les patients</w:t>
      </w:r>
      <w:r w:rsidR="00CD4522" w:rsidRPr="002B289A">
        <w:rPr>
          <w:rFonts w:cs="Arial"/>
          <w:color w:val="000000" w:themeColor="text2"/>
          <w:sz w:val="22"/>
        </w:rPr>
        <w:t xml:space="preserve"> </w:t>
      </w:r>
      <w:r w:rsidRPr="002B289A">
        <w:rPr>
          <w:rFonts w:cs="Arial"/>
          <w:color w:val="000000" w:themeColor="text2"/>
          <w:sz w:val="22"/>
        </w:rPr>
        <w:t>;</w:t>
      </w:r>
    </w:p>
    <w:p w14:paraId="20F39526" w14:textId="767D6425" w:rsidR="00D62511" w:rsidRDefault="00D62511" w:rsidP="00950B6A">
      <w:pPr>
        <w:pStyle w:val="Paragraphedeliste"/>
        <w:numPr>
          <w:ilvl w:val="0"/>
          <w:numId w:val="18"/>
        </w:numPr>
        <w:autoSpaceDE w:val="0"/>
        <w:autoSpaceDN w:val="0"/>
        <w:adjustRightInd w:val="0"/>
        <w:spacing w:before="60" w:after="120" w:line="264" w:lineRule="auto"/>
        <w:jc w:val="both"/>
        <w:rPr>
          <w:rFonts w:cs="Arial"/>
          <w:color w:val="000000" w:themeColor="text2"/>
          <w:sz w:val="22"/>
        </w:rPr>
      </w:pPr>
      <w:r w:rsidRPr="002B289A">
        <w:rPr>
          <w:rFonts w:cs="Arial"/>
          <w:color w:val="000000" w:themeColor="text2"/>
          <w:sz w:val="22"/>
        </w:rPr>
        <w:t>Distribuer les produits aux organismes autorisés à les utiliser.</w:t>
      </w:r>
    </w:p>
    <w:p w14:paraId="4377E962" w14:textId="4A97F012" w:rsidR="00CC4DB3" w:rsidRPr="006221AE" w:rsidRDefault="00CC4DB3" w:rsidP="00CC4DB3">
      <w:pPr>
        <w:autoSpaceDE w:val="0"/>
        <w:autoSpaceDN w:val="0"/>
        <w:adjustRightInd w:val="0"/>
        <w:spacing w:before="60" w:after="120" w:line="264" w:lineRule="auto"/>
        <w:jc w:val="both"/>
        <w:rPr>
          <w:rFonts w:cs="Arial"/>
          <w:b/>
          <w:color w:val="000000" w:themeColor="text2"/>
          <w:sz w:val="22"/>
          <w:u w:val="single"/>
        </w:rPr>
      </w:pPr>
      <w:r>
        <w:rPr>
          <w:rFonts w:cs="Arial"/>
          <w:color w:val="000000" w:themeColor="text2"/>
          <w:sz w:val="22"/>
        </w:rPr>
        <w:t xml:space="preserve">L’Etat prévisionnel des recettes et des dépenses </w:t>
      </w:r>
      <w:r w:rsidR="00B33328">
        <w:rPr>
          <w:rFonts w:cs="Arial"/>
          <w:color w:val="000000" w:themeColor="text2"/>
          <w:sz w:val="22"/>
        </w:rPr>
        <w:t>(EPRD) de l’Etablissement Français du Sang (EFS) au titre de l’année 202</w:t>
      </w:r>
      <w:r w:rsidR="006221AE">
        <w:rPr>
          <w:rFonts w:cs="Arial"/>
          <w:color w:val="000000" w:themeColor="text2"/>
          <w:sz w:val="22"/>
        </w:rPr>
        <w:t>6</w:t>
      </w:r>
      <w:r w:rsidR="00B33328">
        <w:rPr>
          <w:rFonts w:cs="Arial"/>
          <w:color w:val="000000" w:themeColor="text2"/>
          <w:sz w:val="22"/>
        </w:rPr>
        <w:t xml:space="preserve"> intègre </w:t>
      </w:r>
      <w:r w:rsidR="00B33328" w:rsidRPr="006221AE">
        <w:rPr>
          <w:rFonts w:cs="Arial"/>
          <w:b/>
          <w:color w:val="000000" w:themeColor="text2"/>
          <w:sz w:val="22"/>
          <w:u w:val="single"/>
        </w:rPr>
        <w:t>un plan de financement qui prévoit le recours à un emprunt bancaire de 2</w:t>
      </w:r>
      <w:r w:rsidR="006221AE" w:rsidRPr="006221AE">
        <w:rPr>
          <w:rFonts w:cs="Arial"/>
          <w:b/>
          <w:color w:val="000000" w:themeColor="text2"/>
          <w:sz w:val="22"/>
          <w:u w:val="single"/>
        </w:rPr>
        <w:t>0</w:t>
      </w:r>
      <w:r w:rsidR="00B33328" w:rsidRPr="006221AE">
        <w:rPr>
          <w:rFonts w:cs="Arial"/>
          <w:b/>
          <w:color w:val="000000" w:themeColor="text2"/>
          <w:sz w:val="22"/>
          <w:u w:val="single"/>
        </w:rPr>
        <w:t xml:space="preserve"> millions d’euros. </w:t>
      </w:r>
    </w:p>
    <w:p w14:paraId="639D4394" w14:textId="18584487" w:rsidR="00F45BE5" w:rsidRDefault="00F15178" w:rsidP="00D62511">
      <w:pPr>
        <w:autoSpaceDE w:val="0"/>
        <w:autoSpaceDN w:val="0"/>
        <w:adjustRightInd w:val="0"/>
        <w:spacing w:before="60" w:after="120" w:line="264" w:lineRule="auto"/>
        <w:jc w:val="both"/>
        <w:rPr>
          <w:rFonts w:cs="Arial"/>
          <w:color w:val="000000" w:themeColor="text2"/>
          <w:sz w:val="22"/>
        </w:rPr>
      </w:pPr>
      <w:r>
        <w:rPr>
          <w:rFonts w:cs="Arial"/>
          <w:color w:val="000000" w:themeColor="text2"/>
          <w:sz w:val="22"/>
        </w:rPr>
        <w:t>Le Conseil d’Administration de l’EFS a approuvé</w:t>
      </w:r>
      <w:r w:rsidR="004F69A4">
        <w:rPr>
          <w:rFonts w:cs="Arial"/>
          <w:color w:val="000000" w:themeColor="text2"/>
          <w:sz w:val="22"/>
        </w:rPr>
        <w:t>, par application de l’article R.1222-6 5° du code de la santé publique,</w:t>
      </w:r>
      <w:r w:rsidR="007C45DB">
        <w:rPr>
          <w:rFonts w:cs="Arial"/>
          <w:color w:val="000000" w:themeColor="text2"/>
          <w:sz w:val="22"/>
        </w:rPr>
        <w:t xml:space="preserve"> en date du </w:t>
      </w:r>
      <w:r w:rsidR="006221AE">
        <w:rPr>
          <w:rFonts w:cs="Arial"/>
          <w:color w:val="000000" w:themeColor="text2"/>
          <w:sz w:val="22"/>
        </w:rPr>
        <w:t>19</w:t>
      </w:r>
      <w:r w:rsidR="007C45DB">
        <w:rPr>
          <w:rFonts w:cs="Arial"/>
          <w:color w:val="000000" w:themeColor="text2"/>
          <w:sz w:val="22"/>
        </w:rPr>
        <w:t xml:space="preserve"> décembre 202</w:t>
      </w:r>
      <w:r w:rsidR="006221AE">
        <w:rPr>
          <w:rFonts w:cs="Arial"/>
          <w:color w:val="000000" w:themeColor="text2"/>
          <w:sz w:val="22"/>
        </w:rPr>
        <w:t>5</w:t>
      </w:r>
      <w:r w:rsidR="004F69A4">
        <w:rPr>
          <w:rFonts w:cs="Arial"/>
          <w:color w:val="000000" w:themeColor="text2"/>
          <w:sz w:val="22"/>
        </w:rPr>
        <w:t>,</w:t>
      </w:r>
      <w:r>
        <w:rPr>
          <w:rFonts w:cs="Arial"/>
          <w:color w:val="000000" w:themeColor="text2"/>
          <w:sz w:val="22"/>
        </w:rPr>
        <w:t xml:space="preserve"> un budget d’investissement(s) de </w:t>
      </w:r>
      <w:r w:rsidR="006221AE">
        <w:rPr>
          <w:rFonts w:cs="Arial"/>
          <w:color w:val="000000" w:themeColor="text2"/>
          <w:sz w:val="22"/>
        </w:rPr>
        <w:t>65</w:t>
      </w:r>
      <w:r>
        <w:rPr>
          <w:rFonts w:cs="Arial"/>
          <w:color w:val="000000" w:themeColor="text2"/>
          <w:sz w:val="22"/>
        </w:rPr>
        <w:t xml:space="preserve"> M euros </w:t>
      </w:r>
      <w:r w:rsidR="00F45BE5">
        <w:rPr>
          <w:rFonts w:cs="Arial"/>
          <w:color w:val="000000" w:themeColor="text2"/>
          <w:sz w:val="22"/>
        </w:rPr>
        <w:t xml:space="preserve">et le principe du recours à un emprunt bancaire de </w:t>
      </w:r>
      <w:r w:rsidR="007C45DB">
        <w:rPr>
          <w:rFonts w:cs="Arial"/>
          <w:color w:val="000000" w:themeColor="text2"/>
          <w:sz w:val="22"/>
        </w:rPr>
        <w:t>2</w:t>
      </w:r>
      <w:r w:rsidR="006221AE">
        <w:rPr>
          <w:rFonts w:cs="Arial"/>
          <w:color w:val="000000" w:themeColor="text2"/>
          <w:sz w:val="22"/>
        </w:rPr>
        <w:t>0</w:t>
      </w:r>
      <w:r w:rsidR="00F45BE5">
        <w:rPr>
          <w:rFonts w:cs="Arial"/>
          <w:color w:val="000000" w:themeColor="text2"/>
          <w:sz w:val="22"/>
        </w:rPr>
        <w:t xml:space="preserve"> M euros pour en financer une partie</w:t>
      </w:r>
      <w:r w:rsidR="004F69A4">
        <w:rPr>
          <w:rFonts w:cs="Arial"/>
          <w:color w:val="000000" w:themeColor="text2"/>
          <w:sz w:val="22"/>
        </w:rPr>
        <w:t xml:space="preserve"> </w:t>
      </w:r>
      <w:r w:rsidR="00B33328">
        <w:rPr>
          <w:rFonts w:cs="Arial"/>
          <w:color w:val="000000" w:themeColor="text2"/>
          <w:sz w:val="22"/>
        </w:rPr>
        <w:t>pour l’année 202</w:t>
      </w:r>
      <w:r w:rsidR="006221AE">
        <w:rPr>
          <w:rFonts w:cs="Arial"/>
          <w:color w:val="000000" w:themeColor="text2"/>
          <w:sz w:val="22"/>
        </w:rPr>
        <w:t>6</w:t>
      </w:r>
      <w:r w:rsidR="00B33328">
        <w:rPr>
          <w:rFonts w:cs="Arial"/>
          <w:color w:val="000000" w:themeColor="text2"/>
          <w:sz w:val="22"/>
        </w:rPr>
        <w:t xml:space="preserve">. </w:t>
      </w:r>
    </w:p>
    <w:p w14:paraId="1AEC1FEA" w14:textId="7F6CCD33" w:rsidR="007C45DB" w:rsidRDefault="004F69A4" w:rsidP="00D62511">
      <w:pPr>
        <w:autoSpaceDE w:val="0"/>
        <w:autoSpaceDN w:val="0"/>
        <w:adjustRightInd w:val="0"/>
        <w:spacing w:before="60" w:after="120" w:line="264" w:lineRule="auto"/>
        <w:jc w:val="both"/>
        <w:rPr>
          <w:rFonts w:cs="Arial"/>
          <w:color w:val="000000" w:themeColor="text2"/>
          <w:sz w:val="22"/>
        </w:rPr>
      </w:pPr>
      <w:r>
        <w:rPr>
          <w:rFonts w:cs="Arial"/>
          <w:color w:val="000000" w:themeColor="text2"/>
          <w:sz w:val="22"/>
        </w:rPr>
        <w:t xml:space="preserve">Cet emprunt bancaire est fléché à titre principal sur les financements des projets immobiliers de l’EFS et à titre accessoire sur le financement des matériels/mobiliers de l’EFS. </w:t>
      </w:r>
    </w:p>
    <w:p w14:paraId="3EDB8A2B" w14:textId="3F1BBD0F" w:rsidR="00F45BE5" w:rsidRDefault="00F45BE5" w:rsidP="00D62511">
      <w:pPr>
        <w:autoSpaceDE w:val="0"/>
        <w:autoSpaceDN w:val="0"/>
        <w:adjustRightInd w:val="0"/>
        <w:spacing w:before="60" w:after="120" w:line="264" w:lineRule="auto"/>
        <w:jc w:val="both"/>
        <w:rPr>
          <w:rFonts w:cs="Arial"/>
          <w:color w:val="000000" w:themeColor="text2"/>
          <w:sz w:val="22"/>
        </w:rPr>
      </w:pPr>
      <w:r>
        <w:rPr>
          <w:rFonts w:cs="Arial"/>
          <w:color w:val="000000" w:themeColor="text2"/>
          <w:sz w:val="22"/>
        </w:rPr>
        <w:t xml:space="preserve">Cet emprunt bancaire à réaliser dans le cadre de l’exécution du présent marché public portera sur </w:t>
      </w:r>
      <w:r w:rsidRPr="00B10335">
        <w:rPr>
          <w:rFonts w:cs="Arial"/>
          <w:b/>
          <w:color w:val="000000" w:themeColor="text2"/>
          <w:sz w:val="22"/>
          <w:u w:val="single"/>
        </w:rPr>
        <w:t>deux natures d’investissements distinctes</w:t>
      </w:r>
      <w:r>
        <w:rPr>
          <w:rFonts w:cs="Arial"/>
          <w:color w:val="000000" w:themeColor="text2"/>
          <w:sz w:val="22"/>
        </w:rPr>
        <w:t xml:space="preserve">, à savoir : </w:t>
      </w:r>
    </w:p>
    <w:tbl>
      <w:tblPr>
        <w:tblStyle w:val="Grilledutableau"/>
        <w:tblW w:w="0" w:type="auto"/>
        <w:tblLook w:val="04A0" w:firstRow="1" w:lastRow="0" w:firstColumn="1" w:lastColumn="0" w:noHBand="0" w:noVBand="1"/>
      </w:tblPr>
      <w:tblGrid>
        <w:gridCol w:w="4749"/>
        <w:gridCol w:w="4749"/>
      </w:tblGrid>
      <w:tr w:rsidR="007442B9" w14:paraId="5E562140" w14:textId="77777777" w:rsidTr="00172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9" w:type="dxa"/>
          </w:tcPr>
          <w:p w14:paraId="1133AF15" w14:textId="4D18F9A0" w:rsidR="00DB6EF4" w:rsidRPr="00DB6EF4" w:rsidRDefault="00DB6EF4" w:rsidP="001720E1">
            <w:pPr>
              <w:autoSpaceDE w:val="0"/>
              <w:autoSpaceDN w:val="0"/>
              <w:adjustRightInd w:val="0"/>
              <w:spacing w:before="60" w:after="120" w:line="264" w:lineRule="auto"/>
              <w:jc w:val="center"/>
              <w:rPr>
                <w:rFonts w:cs="Arial"/>
                <w:color w:val="FFFFFF" w:themeColor="background1"/>
                <w:sz w:val="22"/>
                <w:u w:val="single"/>
              </w:rPr>
            </w:pPr>
            <w:r w:rsidRPr="00DB6EF4">
              <w:rPr>
                <w:rFonts w:cs="Arial"/>
                <w:color w:val="FFFFFF" w:themeColor="background1"/>
                <w:sz w:val="22"/>
                <w:u w:val="single"/>
              </w:rPr>
              <w:t>1</w:t>
            </w:r>
            <w:r w:rsidRPr="00DB6EF4">
              <w:rPr>
                <w:rFonts w:cs="Arial"/>
                <w:color w:val="FFFFFF" w:themeColor="background1"/>
                <w:sz w:val="22"/>
                <w:u w:val="single"/>
                <w:vertAlign w:val="superscript"/>
              </w:rPr>
              <w:t>ère</w:t>
            </w:r>
            <w:r w:rsidRPr="00DB6EF4">
              <w:rPr>
                <w:rFonts w:cs="Arial"/>
                <w:color w:val="FFFFFF" w:themeColor="background1"/>
                <w:sz w:val="22"/>
                <w:u w:val="single"/>
              </w:rPr>
              <w:t xml:space="preserve"> nature d’investissement :</w:t>
            </w:r>
          </w:p>
          <w:p w14:paraId="27636FAD" w14:textId="7D7BCB50" w:rsidR="007442B9" w:rsidRPr="00DB6EF4" w:rsidRDefault="007442B9" w:rsidP="001720E1">
            <w:pPr>
              <w:autoSpaceDE w:val="0"/>
              <w:autoSpaceDN w:val="0"/>
              <w:adjustRightInd w:val="0"/>
              <w:spacing w:before="60" w:after="120" w:line="264" w:lineRule="auto"/>
              <w:jc w:val="center"/>
              <w:rPr>
                <w:rFonts w:cs="Arial"/>
                <w:color w:val="525252"/>
                <w:sz w:val="22"/>
                <w:u w:val="single"/>
              </w:rPr>
            </w:pPr>
            <w:r w:rsidRPr="00DB6EF4">
              <w:rPr>
                <w:rFonts w:cs="Arial"/>
                <w:color w:val="FFFFFF" w:themeColor="background1"/>
                <w:sz w:val="22"/>
                <w:u w:val="single"/>
              </w:rPr>
              <w:t xml:space="preserve">Partie immobilière </w:t>
            </w:r>
          </w:p>
        </w:tc>
        <w:tc>
          <w:tcPr>
            <w:tcW w:w="4749" w:type="dxa"/>
          </w:tcPr>
          <w:p w14:paraId="2DDF22B5" w14:textId="25AF9A40" w:rsidR="00DB6EF4" w:rsidRPr="00DB6EF4" w:rsidRDefault="00DB6EF4" w:rsidP="001720E1">
            <w:pPr>
              <w:autoSpaceDE w:val="0"/>
              <w:autoSpaceDN w:val="0"/>
              <w:adjustRightInd w:val="0"/>
              <w:spacing w:before="60" w:after="120" w:line="264"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u w:val="single"/>
              </w:rPr>
            </w:pPr>
            <w:r w:rsidRPr="00DB6EF4">
              <w:rPr>
                <w:rFonts w:cs="Arial"/>
                <w:color w:val="FFFFFF" w:themeColor="background1"/>
                <w:sz w:val="22"/>
                <w:u w:val="single"/>
              </w:rPr>
              <w:t>2</w:t>
            </w:r>
            <w:r w:rsidRPr="00DB6EF4">
              <w:rPr>
                <w:rFonts w:cs="Arial"/>
                <w:color w:val="FFFFFF" w:themeColor="background1"/>
                <w:sz w:val="22"/>
                <w:u w:val="single"/>
                <w:vertAlign w:val="superscript"/>
              </w:rPr>
              <w:t>ème</w:t>
            </w:r>
            <w:r w:rsidRPr="00DB6EF4">
              <w:rPr>
                <w:rFonts w:cs="Arial"/>
                <w:color w:val="FFFFFF" w:themeColor="background1"/>
                <w:sz w:val="22"/>
                <w:u w:val="single"/>
              </w:rPr>
              <w:t xml:space="preserve"> nature d’investissement : </w:t>
            </w:r>
          </w:p>
          <w:p w14:paraId="2CC00A41" w14:textId="0B9DE776" w:rsidR="007442B9" w:rsidRPr="00DB6EF4" w:rsidRDefault="007442B9" w:rsidP="001720E1">
            <w:pPr>
              <w:autoSpaceDE w:val="0"/>
              <w:autoSpaceDN w:val="0"/>
              <w:adjustRightInd w:val="0"/>
              <w:spacing w:before="60" w:after="120" w:line="264" w:lineRule="auto"/>
              <w:jc w:val="center"/>
              <w:cnfStyle w:val="100000000000" w:firstRow="1" w:lastRow="0" w:firstColumn="0" w:lastColumn="0" w:oddVBand="0" w:evenVBand="0" w:oddHBand="0" w:evenHBand="0" w:firstRowFirstColumn="0" w:firstRowLastColumn="0" w:lastRowFirstColumn="0" w:lastRowLastColumn="0"/>
              <w:rPr>
                <w:rFonts w:cs="Arial"/>
                <w:color w:val="525252"/>
                <w:sz w:val="22"/>
                <w:u w:val="single"/>
              </w:rPr>
            </w:pPr>
            <w:r w:rsidRPr="00DB6EF4">
              <w:rPr>
                <w:rFonts w:cs="Arial"/>
                <w:color w:val="FFFFFF" w:themeColor="background1"/>
                <w:sz w:val="22"/>
                <w:u w:val="single"/>
              </w:rPr>
              <w:t>Partie mobilière</w:t>
            </w:r>
            <w:r w:rsidR="00274675">
              <w:rPr>
                <w:rFonts w:cs="Arial"/>
                <w:color w:val="FFFFFF" w:themeColor="background1"/>
                <w:sz w:val="22"/>
                <w:u w:val="single"/>
              </w:rPr>
              <w:t>/matériels</w:t>
            </w:r>
          </w:p>
        </w:tc>
      </w:tr>
      <w:tr w:rsidR="007442B9" w14:paraId="2C11C960" w14:textId="77777777" w:rsidTr="00172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9" w:type="dxa"/>
          </w:tcPr>
          <w:p w14:paraId="29467296" w14:textId="1B5DB453" w:rsidR="007442B9" w:rsidRPr="00FF4AE9" w:rsidRDefault="00DB6EF4" w:rsidP="007442B9">
            <w:pPr>
              <w:autoSpaceDE w:val="0"/>
              <w:autoSpaceDN w:val="0"/>
              <w:adjustRightInd w:val="0"/>
              <w:spacing w:before="60" w:after="120" w:line="264" w:lineRule="auto"/>
              <w:ind w:left="0"/>
              <w:jc w:val="center"/>
              <w:rPr>
                <w:rFonts w:cs="Arial"/>
                <w:b w:val="0"/>
                <w:color w:val="000000" w:themeColor="text2"/>
                <w:sz w:val="22"/>
              </w:rPr>
            </w:pPr>
            <w:r w:rsidRPr="00FF4AE9">
              <w:rPr>
                <w:rFonts w:cs="Arial"/>
                <w:b w:val="0"/>
                <w:color w:val="000000" w:themeColor="text2"/>
                <w:sz w:val="22"/>
              </w:rPr>
              <w:t>L</w:t>
            </w:r>
            <w:r w:rsidR="007442B9" w:rsidRPr="00FF4AE9">
              <w:rPr>
                <w:rFonts w:cs="Arial"/>
                <w:b w:val="0"/>
                <w:color w:val="000000" w:themeColor="text2"/>
                <w:sz w:val="22"/>
              </w:rPr>
              <w:t xml:space="preserve">es principaux projets immobiliers de l’EFS à financer par l’emprunt bancaire pour </w:t>
            </w:r>
            <w:r w:rsidR="007442B9" w:rsidRPr="00FF4AE9">
              <w:rPr>
                <w:rFonts w:cs="Arial"/>
                <w:color w:val="000000" w:themeColor="text2"/>
                <w:sz w:val="22"/>
                <w:u w:val="single"/>
              </w:rPr>
              <w:t>1</w:t>
            </w:r>
            <w:r w:rsidR="002E440A" w:rsidRPr="00FF4AE9">
              <w:rPr>
                <w:rFonts w:cs="Arial"/>
                <w:color w:val="000000" w:themeColor="text2"/>
                <w:sz w:val="22"/>
                <w:u w:val="single"/>
              </w:rPr>
              <w:t>4</w:t>
            </w:r>
            <w:r w:rsidR="007442B9" w:rsidRPr="00FF4AE9">
              <w:rPr>
                <w:rFonts w:cs="Arial"/>
                <w:color w:val="000000" w:themeColor="text2"/>
                <w:sz w:val="22"/>
                <w:u w:val="single"/>
              </w:rPr>
              <w:t xml:space="preserve"> M euros</w:t>
            </w:r>
            <w:r w:rsidRPr="00FF4AE9">
              <w:rPr>
                <w:rFonts w:cs="Arial"/>
                <w:color w:val="000000" w:themeColor="text2"/>
                <w:sz w:val="22"/>
                <w:u w:val="single"/>
              </w:rPr>
              <w:t>.</w:t>
            </w:r>
          </w:p>
        </w:tc>
        <w:tc>
          <w:tcPr>
            <w:tcW w:w="4749" w:type="dxa"/>
          </w:tcPr>
          <w:p w14:paraId="0EA6B245" w14:textId="033E53DA" w:rsidR="007442B9" w:rsidRPr="00FF4AE9" w:rsidRDefault="00DB6EF4" w:rsidP="001720E1">
            <w:pPr>
              <w:autoSpaceDE w:val="0"/>
              <w:autoSpaceDN w:val="0"/>
              <w:adjustRightInd w:val="0"/>
              <w:spacing w:before="60" w:after="120" w:line="264"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2"/>
                <w:sz w:val="22"/>
              </w:rPr>
            </w:pPr>
            <w:r w:rsidRPr="00FF4AE9">
              <w:rPr>
                <w:rFonts w:cs="Arial"/>
                <w:color w:val="000000" w:themeColor="text2"/>
                <w:sz w:val="22"/>
              </w:rPr>
              <w:t>L</w:t>
            </w:r>
            <w:r w:rsidR="007442B9" w:rsidRPr="00FF4AE9">
              <w:rPr>
                <w:rFonts w:cs="Arial"/>
                <w:color w:val="000000" w:themeColor="text2"/>
                <w:sz w:val="22"/>
              </w:rPr>
              <w:t>e renouvellement d’une partie des matériels indispensables à l’activité de l’EFS à financer par l’emprunt bancaire</w:t>
            </w:r>
            <w:r w:rsidRPr="00FF4AE9">
              <w:rPr>
                <w:rFonts w:cs="Arial"/>
                <w:color w:val="000000" w:themeColor="text2"/>
                <w:sz w:val="22"/>
              </w:rPr>
              <w:t xml:space="preserve"> pour </w:t>
            </w:r>
            <w:r w:rsidR="004C3757" w:rsidRPr="00FF4AE9">
              <w:rPr>
                <w:rFonts w:cs="Arial"/>
                <w:b/>
                <w:color w:val="000000" w:themeColor="text2"/>
                <w:sz w:val="22"/>
              </w:rPr>
              <w:t>6</w:t>
            </w:r>
            <w:r w:rsidRPr="00FF4AE9">
              <w:rPr>
                <w:rFonts w:cs="Arial"/>
                <w:b/>
                <w:color w:val="000000" w:themeColor="text2"/>
                <w:sz w:val="22"/>
                <w:u w:val="single"/>
              </w:rPr>
              <w:t xml:space="preserve"> M euros.</w:t>
            </w:r>
            <w:r w:rsidRPr="00FF4AE9">
              <w:rPr>
                <w:rFonts w:cs="Arial"/>
                <w:color w:val="000000" w:themeColor="text2"/>
                <w:sz w:val="22"/>
              </w:rPr>
              <w:t xml:space="preserve"> </w:t>
            </w:r>
          </w:p>
        </w:tc>
      </w:tr>
      <w:tr w:rsidR="00EE0FB3" w14:paraId="102E9965" w14:textId="77777777" w:rsidTr="00DD78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Pr>
          <w:p w14:paraId="77B5B005" w14:textId="31FA7D9E" w:rsidR="00EE0FB3" w:rsidRPr="00FF4AE9" w:rsidRDefault="00EE0FB3" w:rsidP="001720E1">
            <w:pPr>
              <w:autoSpaceDE w:val="0"/>
              <w:autoSpaceDN w:val="0"/>
              <w:adjustRightInd w:val="0"/>
              <w:spacing w:before="60" w:after="120" w:line="264" w:lineRule="auto"/>
              <w:jc w:val="center"/>
              <w:rPr>
                <w:rFonts w:cs="Arial"/>
                <w:color w:val="000000" w:themeColor="text2"/>
                <w:sz w:val="22"/>
              </w:rPr>
            </w:pPr>
            <w:r w:rsidRPr="00FF4AE9">
              <w:rPr>
                <w:rFonts w:cs="Arial"/>
                <w:color w:val="000000" w:themeColor="text2"/>
                <w:sz w:val="22"/>
              </w:rPr>
              <w:t>MONTANT TOTAL</w:t>
            </w:r>
            <w:r w:rsidR="0081210E" w:rsidRPr="00FF4AE9">
              <w:rPr>
                <w:rFonts w:cs="Arial"/>
                <w:color w:val="000000" w:themeColor="text2"/>
                <w:sz w:val="22"/>
              </w:rPr>
              <w:t xml:space="preserve"> INVESTISSEMENT :</w:t>
            </w:r>
            <w:r w:rsidRPr="00FF4AE9">
              <w:rPr>
                <w:rFonts w:cs="Arial"/>
                <w:color w:val="000000" w:themeColor="text2"/>
                <w:sz w:val="22"/>
              </w:rPr>
              <w:t xml:space="preserve"> </w:t>
            </w:r>
            <w:r w:rsidRPr="00FF4AE9">
              <w:rPr>
                <w:rFonts w:cs="Arial"/>
                <w:color w:val="000000" w:themeColor="text2"/>
                <w:sz w:val="22"/>
                <w:u w:val="single"/>
              </w:rPr>
              <w:t>2</w:t>
            </w:r>
            <w:r w:rsidR="006221AE" w:rsidRPr="00FF4AE9">
              <w:rPr>
                <w:rFonts w:cs="Arial"/>
                <w:color w:val="000000" w:themeColor="text2"/>
                <w:sz w:val="22"/>
                <w:u w:val="single"/>
              </w:rPr>
              <w:t>0</w:t>
            </w:r>
            <w:r w:rsidRPr="00FF4AE9">
              <w:rPr>
                <w:rFonts w:cs="Arial"/>
                <w:color w:val="000000" w:themeColor="text2"/>
                <w:sz w:val="22"/>
                <w:u w:val="single"/>
              </w:rPr>
              <w:t xml:space="preserve"> M euros</w:t>
            </w:r>
            <w:r w:rsidRPr="00FF4AE9">
              <w:rPr>
                <w:rFonts w:cs="Arial"/>
                <w:color w:val="000000" w:themeColor="text2"/>
                <w:sz w:val="22"/>
              </w:rPr>
              <w:t xml:space="preserve"> </w:t>
            </w:r>
          </w:p>
        </w:tc>
      </w:tr>
    </w:tbl>
    <w:p w14:paraId="2630B780" w14:textId="37905890" w:rsidR="007442B9" w:rsidRDefault="00DB6EF4" w:rsidP="00D62511">
      <w:pPr>
        <w:autoSpaceDE w:val="0"/>
        <w:autoSpaceDN w:val="0"/>
        <w:adjustRightInd w:val="0"/>
        <w:spacing w:before="60" w:after="120" w:line="264" w:lineRule="auto"/>
        <w:jc w:val="both"/>
        <w:rPr>
          <w:rFonts w:cs="Arial"/>
          <w:color w:val="000000" w:themeColor="text2"/>
          <w:sz w:val="22"/>
        </w:rPr>
      </w:pPr>
      <w:r>
        <w:rPr>
          <w:rFonts w:cs="Arial"/>
          <w:color w:val="000000" w:themeColor="text2"/>
          <w:sz w:val="22"/>
        </w:rPr>
        <w:t>Ces investissements sont détaillés dans le Plan Pluriannuel d’investissements 202</w:t>
      </w:r>
      <w:r w:rsidR="00DA61E3">
        <w:rPr>
          <w:rFonts w:cs="Arial"/>
          <w:color w:val="000000" w:themeColor="text2"/>
          <w:sz w:val="22"/>
        </w:rPr>
        <w:t>6</w:t>
      </w:r>
      <w:r>
        <w:rPr>
          <w:rFonts w:cs="Arial"/>
          <w:color w:val="000000" w:themeColor="text2"/>
          <w:sz w:val="22"/>
        </w:rPr>
        <w:t>-20</w:t>
      </w:r>
      <w:r w:rsidR="00DA61E3">
        <w:rPr>
          <w:rFonts w:cs="Arial"/>
          <w:color w:val="000000" w:themeColor="text2"/>
          <w:sz w:val="22"/>
        </w:rPr>
        <w:t>30</w:t>
      </w:r>
      <w:r>
        <w:rPr>
          <w:rFonts w:cs="Arial"/>
          <w:color w:val="000000" w:themeColor="text2"/>
          <w:sz w:val="22"/>
        </w:rPr>
        <w:t xml:space="preserve"> joint en annexe n°</w:t>
      </w:r>
      <w:r w:rsidR="00FC7118">
        <w:rPr>
          <w:rFonts w:cs="Arial"/>
          <w:color w:val="000000" w:themeColor="text2"/>
          <w:sz w:val="22"/>
        </w:rPr>
        <w:t>8</w:t>
      </w:r>
      <w:r>
        <w:rPr>
          <w:rFonts w:cs="Arial"/>
          <w:color w:val="000000" w:themeColor="text2"/>
          <w:sz w:val="22"/>
        </w:rPr>
        <w:t xml:space="preserve"> au présent acte d’engagement valant règlement de la consultation et cahier des charges.</w:t>
      </w:r>
    </w:p>
    <w:bookmarkEnd w:id="3"/>
    <w:p w14:paraId="3872D7B0" w14:textId="1794D0EE" w:rsidR="009F05E9" w:rsidRDefault="009F05E9" w:rsidP="009F05E9">
      <w:pPr>
        <w:autoSpaceDE w:val="0"/>
        <w:autoSpaceDN w:val="0"/>
        <w:adjustRightInd w:val="0"/>
        <w:spacing w:before="60" w:after="120" w:line="264" w:lineRule="auto"/>
        <w:jc w:val="both"/>
        <w:rPr>
          <w:rFonts w:cs="Arial"/>
          <w:color w:val="000000" w:themeColor="text2"/>
          <w:sz w:val="22"/>
        </w:rPr>
      </w:pPr>
      <w:r w:rsidRPr="009F05E9">
        <w:rPr>
          <w:rFonts w:cs="Arial"/>
          <w:b/>
          <w:color w:val="000000" w:themeColor="text2"/>
          <w:sz w:val="22"/>
          <w:u w:val="single"/>
        </w:rPr>
        <w:t>Il est prévu un décaissement unique</w:t>
      </w:r>
      <w:r w:rsidR="002E440A">
        <w:rPr>
          <w:rFonts w:cs="Arial"/>
          <w:b/>
          <w:color w:val="000000" w:themeColor="text2"/>
          <w:sz w:val="22"/>
          <w:u w:val="single"/>
        </w:rPr>
        <w:t xml:space="preserve">. </w:t>
      </w:r>
      <w:r w:rsidR="002E440A" w:rsidRPr="002E440A">
        <w:rPr>
          <w:rFonts w:cs="Arial"/>
          <w:color w:val="000000" w:themeColor="text2"/>
          <w:sz w:val="22"/>
        </w:rPr>
        <w:t xml:space="preserve">En conséquence, il n’est pas joint en annexe du présent </w:t>
      </w:r>
      <w:r w:rsidR="005E728F">
        <w:rPr>
          <w:rFonts w:cs="Arial"/>
          <w:color w:val="000000" w:themeColor="text2"/>
          <w:sz w:val="22"/>
        </w:rPr>
        <w:t xml:space="preserve">acte d’engagement valant règlement de la consultation </w:t>
      </w:r>
      <w:r w:rsidR="00095445">
        <w:rPr>
          <w:rFonts w:cs="Arial"/>
          <w:color w:val="000000" w:themeColor="text2"/>
          <w:sz w:val="22"/>
        </w:rPr>
        <w:t>et</w:t>
      </w:r>
      <w:r w:rsidR="002E440A" w:rsidRPr="002E440A">
        <w:rPr>
          <w:rFonts w:cs="Arial"/>
          <w:color w:val="000000" w:themeColor="text2"/>
          <w:sz w:val="22"/>
        </w:rPr>
        <w:t xml:space="preserve"> cahier des charges de calendrier de décaissement.</w:t>
      </w:r>
      <w:r w:rsidR="00095445">
        <w:rPr>
          <w:rFonts w:cs="Arial"/>
          <w:color w:val="000000" w:themeColor="text2"/>
          <w:sz w:val="22"/>
        </w:rPr>
        <w:t xml:space="preserve"> </w:t>
      </w:r>
      <w:r w:rsidR="002E440A" w:rsidRPr="002E440A">
        <w:rPr>
          <w:rFonts w:cs="Arial"/>
          <w:color w:val="000000" w:themeColor="text2"/>
          <w:sz w:val="22"/>
        </w:rPr>
        <w:t xml:space="preserve"> </w:t>
      </w:r>
    </w:p>
    <w:p w14:paraId="3CD7DA95" w14:textId="77777777" w:rsidR="007442B9" w:rsidRPr="007442B9" w:rsidRDefault="002E440A" w:rsidP="007442B9">
      <w:pPr>
        <w:autoSpaceDE w:val="0"/>
        <w:autoSpaceDN w:val="0"/>
        <w:adjustRightInd w:val="0"/>
        <w:spacing w:before="60" w:after="120" w:line="264" w:lineRule="auto"/>
        <w:jc w:val="both"/>
        <w:rPr>
          <w:rFonts w:cs="Arial"/>
          <w:color w:val="000000" w:themeColor="text2"/>
          <w:sz w:val="22"/>
        </w:rPr>
      </w:pPr>
      <w:r>
        <w:rPr>
          <w:rFonts w:cs="Arial"/>
          <w:color w:val="000000" w:themeColor="text2"/>
          <w:sz w:val="22"/>
        </w:rPr>
        <w:t xml:space="preserve">A titre informatif, l’EFS </w:t>
      </w:r>
      <w:r w:rsidR="00F23B67">
        <w:rPr>
          <w:rFonts w:cs="Arial"/>
          <w:color w:val="000000" w:themeColor="text2"/>
          <w:sz w:val="22"/>
        </w:rPr>
        <w:t xml:space="preserve">envisage </w:t>
      </w:r>
      <w:r>
        <w:rPr>
          <w:rFonts w:cs="Arial"/>
          <w:color w:val="000000" w:themeColor="text2"/>
          <w:sz w:val="22"/>
        </w:rPr>
        <w:t>que l’opération de décaissement à proprement parler soit réalisée</w:t>
      </w:r>
      <w:r w:rsidR="001964A0">
        <w:rPr>
          <w:rFonts w:cs="Arial"/>
          <w:color w:val="000000" w:themeColor="text2"/>
          <w:sz w:val="22"/>
        </w:rPr>
        <w:t>,</w:t>
      </w:r>
      <w:r>
        <w:rPr>
          <w:rFonts w:cs="Arial"/>
          <w:color w:val="000000" w:themeColor="text2"/>
          <w:sz w:val="22"/>
        </w:rPr>
        <w:t xml:space="preserve"> </w:t>
      </w:r>
      <w:r w:rsidR="006259C7">
        <w:rPr>
          <w:rFonts w:cs="Arial"/>
          <w:b/>
          <w:color w:val="000000" w:themeColor="text2"/>
          <w:sz w:val="22"/>
          <w:u w:val="single"/>
        </w:rPr>
        <w:t xml:space="preserve">à la date cible </w:t>
      </w:r>
      <w:r w:rsidRPr="00184164">
        <w:rPr>
          <w:rFonts w:cs="Arial"/>
          <w:b/>
          <w:color w:val="000000" w:themeColor="text2"/>
          <w:sz w:val="22"/>
          <w:u w:val="single"/>
        </w:rPr>
        <w:t>du</w:t>
      </w:r>
      <w:r w:rsidR="00184164" w:rsidRPr="00184164">
        <w:rPr>
          <w:rFonts w:cs="Arial"/>
          <w:b/>
          <w:color w:val="000000" w:themeColor="text2"/>
          <w:sz w:val="22"/>
          <w:u w:val="single"/>
        </w:rPr>
        <w:t xml:space="preserve"> </w:t>
      </w:r>
      <w:r w:rsidR="00170BBD">
        <w:rPr>
          <w:rFonts w:cs="Arial"/>
          <w:b/>
          <w:color w:val="000000" w:themeColor="text2"/>
          <w:sz w:val="22"/>
          <w:u w:val="single"/>
        </w:rPr>
        <w:t>15 avril 2026</w:t>
      </w:r>
      <w:r w:rsidRPr="00184164">
        <w:rPr>
          <w:rFonts w:cs="Arial"/>
          <w:b/>
          <w:color w:val="000000" w:themeColor="text2"/>
          <w:sz w:val="22"/>
          <w:u w:val="single"/>
        </w:rPr>
        <w:t xml:space="preserve"> (date</w:t>
      </w:r>
      <w:r w:rsidR="0074182E">
        <w:rPr>
          <w:rFonts w:cs="Arial"/>
          <w:b/>
          <w:color w:val="000000" w:themeColor="text2"/>
          <w:sz w:val="22"/>
          <w:u w:val="single"/>
        </w:rPr>
        <w:t xml:space="preserve"> estimative</w:t>
      </w:r>
      <w:r w:rsidRPr="00184164">
        <w:rPr>
          <w:rFonts w:cs="Arial"/>
          <w:b/>
          <w:color w:val="000000" w:themeColor="text2"/>
          <w:sz w:val="22"/>
          <w:u w:val="single"/>
        </w:rPr>
        <w:t xml:space="preserve"> non-contractuelle</w:t>
      </w:r>
      <w:r w:rsidRPr="00184164">
        <w:rPr>
          <w:rFonts w:cs="Arial"/>
          <w:color w:val="000000" w:themeColor="text2"/>
          <w:sz w:val="22"/>
          <w:u w:val="single"/>
        </w:rPr>
        <w:t>).</w:t>
      </w:r>
      <w:r>
        <w:rPr>
          <w:rFonts w:cs="Arial"/>
          <w:color w:val="000000" w:themeColor="text2"/>
          <w:sz w:val="22"/>
        </w:rPr>
        <w:t xml:space="preserve"> </w:t>
      </w:r>
    </w:p>
    <w:p w14:paraId="5C86E5BE" w14:textId="5559FA3B" w:rsidR="00817419" w:rsidRDefault="002B289A" w:rsidP="00F711C8">
      <w:pPr>
        <w:autoSpaceDE w:val="0"/>
        <w:autoSpaceDN w:val="0"/>
        <w:adjustRightInd w:val="0"/>
        <w:spacing w:before="60" w:after="120" w:line="264" w:lineRule="auto"/>
        <w:jc w:val="both"/>
        <w:rPr>
          <w:rFonts w:cs="Arial"/>
          <w:b/>
          <w:color w:val="000000" w:themeColor="text2"/>
          <w:sz w:val="22"/>
          <w:u w:val="single"/>
        </w:rPr>
      </w:pPr>
      <w:r w:rsidRPr="002B289A">
        <w:rPr>
          <w:rFonts w:cs="Arial"/>
          <w:b/>
          <w:color w:val="000000" w:themeColor="text2"/>
          <w:sz w:val="22"/>
          <w:u w:val="single"/>
        </w:rPr>
        <w:t xml:space="preserve">Partie immobilière – présentation des projets immobiliers à financer : </w:t>
      </w:r>
    </w:p>
    <w:p w14:paraId="4296F59B" w14:textId="3CA7DC4E" w:rsidR="00351A01" w:rsidRDefault="00351A01" w:rsidP="00351A01">
      <w:pPr>
        <w:autoSpaceDE w:val="0"/>
        <w:autoSpaceDN w:val="0"/>
        <w:adjustRightInd w:val="0"/>
        <w:spacing w:before="60" w:after="120" w:line="264" w:lineRule="auto"/>
        <w:jc w:val="both"/>
        <w:rPr>
          <w:rFonts w:cs="Arial"/>
          <w:color w:val="000000" w:themeColor="text2"/>
          <w:sz w:val="22"/>
        </w:rPr>
      </w:pPr>
      <w:r w:rsidRPr="00351A01">
        <w:rPr>
          <w:rFonts w:cs="Arial"/>
          <w:color w:val="000000" w:themeColor="text2"/>
          <w:sz w:val="22"/>
        </w:rPr>
        <w:lastRenderedPageBreak/>
        <w:t xml:space="preserve">Les projets immobiliers </w:t>
      </w:r>
      <w:r>
        <w:rPr>
          <w:rFonts w:cs="Arial"/>
          <w:color w:val="000000" w:themeColor="text2"/>
          <w:sz w:val="22"/>
        </w:rPr>
        <w:t>de l’EFS financés par l’emprunt bancaire en 202</w:t>
      </w:r>
      <w:r w:rsidR="00170BBD">
        <w:rPr>
          <w:rFonts w:cs="Arial"/>
          <w:color w:val="000000" w:themeColor="text2"/>
          <w:sz w:val="22"/>
        </w:rPr>
        <w:t>6</w:t>
      </w:r>
      <w:r w:rsidR="00A305B9">
        <w:rPr>
          <w:rFonts w:cs="Arial"/>
          <w:color w:val="000000" w:themeColor="text2"/>
          <w:sz w:val="22"/>
        </w:rPr>
        <w:t xml:space="preserve"> (liste limitative et indicative)</w:t>
      </w:r>
      <w:r>
        <w:rPr>
          <w:rFonts w:cs="Arial"/>
          <w:color w:val="000000" w:themeColor="text2"/>
          <w:sz w:val="22"/>
        </w:rPr>
        <w:t xml:space="preserve"> se</w:t>
      </w:r>
      <w:r w:rsidR="00170BBD">
        <w:rPr>
          <w:rFonts w:cs="Arial"/>
          <w:color w:val="000000" w:themeColor="text2"/>
          <w:sz w:val="22"/>
        </w:rPr>
        <w:t xml:space="preserve">raient de deux ordres et se </w:t>
      </w:r>
      <w:r>
        <w:rPr>
          <w:rFonts w:cs="Arial"/>
          <w:color w:val="000000" w:themeColor="text2"/>
          <w:sz w:val="22"/>
        </w:rPr>
        <w:t>répartissent de la manière suivante :</w:t>
      </w:r>
    </w:p>
    <w:tbl>
      <w:tblPr>
        <w:tblStyle w:val="Grilledutableau"/>
        <w:tblW w:w="0" w:type="auto"/>
        <w:tblLook w:val="04A0" w:firstRow="1" w:lastRow="0" w:firstColumn="1" w:lastColumn="0" w:noHBand="0" w:noVBand="1"/>
      </w:tblPr>
      <w:tblGrid>
        <w:gridCol w:w="3702"/>
        <w:gridCol w:w="2975"/>
        <w:gridCol w:w="2821"/>
      </w:tblGrid>
      <w:tr w:rsidR="00945411" w:rsidRPr="00945411" w14:paraId="19240EAE" w14:textId="4E93729E" w:rsidTr="00945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4500F025" w14:textId="5553E998" w:rsidR="00945411" w:rsidRPr="00945411" w:rsidRDefault="00945411" w:rsidP="00945411">
            <w:pPr>
              <w:spacing w:before="200" w:line="240" w:lineRule="auto"/>
              <w:jc w:val="center"/>
            </w:pPr>
            <w:r>
              <w:t>Projet</w:t>
            </w:r>
            <w:r w:rsidR="00316103">
              <w:t>(s)</w:t>
            </w:r>
            <w:r>
              <w:t xml:space="preserve"> </w:t>
            </w:r>
            <w:r w:rsidR="00AE19F5">
              <w:t>immobilier(s)</w:t>
            </w:r>
          </w:p>
        </w:tc>
        <w:tc>
          <w:tcPr>
            <w:tcW w:w="2975" w:type="dxa"/>
          </w:tcPr>
          <w:p w14:paraId="50098AF1" w14:textId="6493AE1C" w:rsidR="00945411" w:rsidRPr="00945411" w:rsidRDefault="00945411" w:rsidP="00945411">
            <w:pPr>
              <w:spacing w:before="200" w:line="240" w:lineRule="auto"/>
              <w:jc w:val="center"/>
              <w:cnfStyle w:val="100000000000" w:firstRow="1" w:lastRow="0" w:firstColumn="0" w:lastColumn="0" w:oddVBand="0" w:evenVBand="0" w:oddHBand="0" w:evenHBand="0" w:firstRowFirstColumn="0" w:firstRowLastColumn="0" w:lastRowFirstColumn="0" w:lastRowLastColumn="0"/>
            </w:pPr>
            <w:r>
              <w:t>Lieu</w:t>
            </w:r>
            <w:r w:rsidR="00316103">
              <w:t>(x)</w:t>
            </w:r>
          </w:p>
        </w:tc>
        <w:tc>
          <w:tcPr>
            <w:tcW w:w="2821" w:type="dxa"/>
          </w:tcPr>
          <w:p w14:paraId="09A0E5C7" w14:textId="1E278A87" w:rsidR="00945411" w:rsidRDefault="00945411" w:rsidP="00945411">
            <w:pPr>
              <w:spacing w:before="200" w:line="240" w:lineRule="auto"/>
              <w:jc w:val="center"/>
              <w:cnfStyle w:val="100000000000" w:firstRow="1" w:lastRow="0" w:firstColumn="0" w:lastColumn="0" w:oddVBand="0" w:evenVBand="0" w:oddHBand="0" w:evenHBand="0" w:firstRowFirstColumn="0" w:firstRowLastColumn="0" w:lastRowFirstColumn="0" w:lastRowLastColumn="0"/>
            </w:pPr>
            <w:r>
              <w:t>Montant</w:t>
            </w:r>
            <w:r w:rsidR="00316103">
              <w:t>(s) estimé(s)</w:t>
            </w:r>
          </w:p>
        </w:tc>
      </w:tr>
      <w:tr w:rsidR="00FF4AE9" w:rsidRPr="00FF4AE9" w14:paraId="4D830D8F" w14:textId="7C9BB69E" w:rsidTr="00331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7CB9B57E" w14:textId="454677D3" w:rsidR="00170BBD" w:rsidRPr="00FF4AE9" w:rsidRDefault="00170BBD" w:rsidP="009B3E43">
            <w:pPr>
              <w:pStyle w:val="Paragraphedeliste"/>
              <w:numPr>
                <w:ilvl w:val="0"/>
                <w:numId w:val="32"/>
              </w:numPr>
              <w:spacing w:before="200" w:line="240" w:lineRule="auto"/>
              <w:jc w:val="center"/>
              <w:rPr>
                <w:color w:val="000000" w:themeColor="text2"/>
              </w:rPr>
            </w:pPr>
            <w:r w:rsidRPr="00FF4AE9">
              <w:rPr>
                <w:color w:val="000000" w:themeColor="text2"/>
              </w:rPr>
              <w:t>Les projets immobiliers de l’EFS « prioritaires » pour des questions de vétusté, de sécurité ou de stratégie, voire dans certains cas, s’imposent à l’EFS dans le cadre de projets pilotés par les hôpitaux</w:t>
            </w:r>
            <w:r w:rsidR="005B7CB2" w:rsidRPr="00FF4AE9">
              <w:rPr>
                <w:color w:val="000000" w:themeColor="text2"/>
              </w:rPr>
              <w:t xml:space="preserve">, pour un montant total fléché de </w:t>
            </w:r>
            <w:r w:rsidR="005B7CB2" w:rsidRPr="00FF4AE9">
              <w:rPr>
                <w:color w:val="000000" w:themeColor="text2"/>
                <w:u w:val="single"/>
              </w:rPr>
              <w:t>8.2 M euros</w:t>
            </w:r>
            <w:r w:rsidR="005B7CB2" w:rsidRPr="00FF4AE9">
              <w:rPr>
                <w:color w:val="000000" w:themeColor="text2"/>
              </w:rPr>
              <w:t xml:space="preserve"> ainsi découpé : </w:t>
            </w:r>
          </w:p>
        </w:tc>
      </w:tr>
      <w:tr w:rsidR="00FF4AE9" w:rsidRPr="00FF4AE9" w14:paraId="754E6AA2" w14:textId="474A2B45" w:rsidTr="009454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79587C85" w14:textId="5E2F8EA7" w:rsidR="00945411" w:rsidRPr="00FF4AE9" w:rsidRDefault="0094576A" w:rsidP="0094576A">
            <w:pPr>
              <w:spacing w:before="200" w:line="240" w:lineRule="auto"/>
              <w:jc w:val="center"/>
              <w:rPr>
                <w:b w:val="0"/>
                <w:color w:val="000000" w:themeColor="text2"/>
              </w:rPr>
            </w:pPr>
            <w:r w:rsidRPr="00FF4AE9">
              <w:rPr>
                <w:b w:val="0"/>
                <w:color w:val="000000" w:themeColor="text2"/>
              </w:rPr>
              <w:t>L</w:t>
            </w:r>
            <w:r w:rsidR="00170BBD" w:rsidRPr="00FF4AE9">
              <w:rPr>
                <w:b w:val="0"/>
                <w:color w:val="000000" w:themeColor="text2"/>
              </w:rPr>
              <w:t xml:space="preserve">a poursuite du projet immobilier de l’ile de Nantes </w:t>
            </w:r>
            <w:r w:rsidR="009B3E43" w:rsidRPr="00FF4AE9">
              <w:rPr>
                <w:b w:val="0"/>
                <w:color w:val="000000" w:themeColor="text2"/>
              </w:rPr>
              <w:t>comprenant à la fois la réalisation d’études, l’achat du terrain et le commencement dans la réalisation matérielle des travaux prévue pour octobre 2026</w:t>
            </w:r>
          </w:p>
        </w:tc>
        <w:tc>
          <w:tcPr>
            <w:tcW w:w="2975" w:type="dxa"/>
          </w:tcPr>
          <w:p w14:paraId="52ADEC48" w14:textId="64449A82" w:rsidR="00945411" w:rsidRPr="00FF4AE9" w:rsidRDefault="0094576A" w:rsidP="00945411">
            <w:pPr>
              <w:spacing w:before="200"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2"/>
              </w:rPr>
            </w:pPr>
            <w:r w:rsidRPr="00FF4AE9">
              <w:rPr>
                <w:color w:val="000000" w:themeColor="text2"/>
              </w:rPr>
              <w:t xml:space="preserve">Nantes </w:t>
            </w:r>
          </w:p>
        </w:tc>
        <w:tc>
          <w:tcPr>
            <w:tcW w:w="2821" w:type="dxa"/>
          </w:tcPr>
          <w:p w14:paraId="036AC44C" w14:textId="7947951F" w:rsidR="00945411" w:rsidRPr="00FF4AE9" w:rsidRDefault="005B7CB2" w:rsidP="00945411">
            <w:pPr>
              <w:spacing w:before="200"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2"/>
              </w:rPr>
            </w:pPr>
            <w:r w:rsidRPr="00FF4AE9">
              <w:rPr>
                <w:color w:val="000000" w:themeColor="text2"/>
              </w:rPr>
              <w:t>5</w:t>
            </w:r>
            <w:r w:rsidR="0094576A" w:rsidRPr="00FF4AE9">
              <w:rPr>
                <w:color w:val="000000" w:themeColor="text2"/>
              </w:rPr>
              <w:t xml:space="preserve"> M</w:t>
            </w:r>
          </w:p>
        </w:tc>
      </w:tr>
      <w:tr w:rsidR="00FF4AE9" w:rsidRPr="00FF4AE9" w14:paraId="22BC3DB8" w14:textId="77777777" w:rsidTr="00945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7F0F807C" w14:textId="2ACD94AB" w:rsidR="009B3E43" w:rsidRPr="00FF4AE9" w:rsidRDefault="009B3E43" w:rsidP="0094576A">
            <w:pPr>
              <w:spacing w:before="200" w:line="240" w:lineRule="auto"/>
              <w:jc w:val="center"/>
              <w:rPr>
                <w:b w:val="0"/>
                <w:color w:val="000000" w:themeColor="text2"/>
              </w:rPr>
            </w:pPr>
            <w:r w:rsidRPr="00FF4AE9">
              <w:rPr>
                <w:b w:val="0"/>
                <w:color w:val="000000" w:themeColor="text2"/>
              </w:rPr>
              <w:t xml:space="preserve">Les travaux de l’IH délivrance de Bordeaux débutés en 2025, lesquels de poursuivront en 2026 </w:t>
            </w:r>
          </w:p>
        </w:tc>
        <w:tc>
          <w:tcPr>
            <w:tcW w:w="2975" w:type="dxa"/>
          </w:tcPr>
          <w:p w14:paraId="10C11C4C" w14:textId="6FE70B52" w:rsidR="009B3E43" w:rsidRPr="00FF4AE9" w:rsidRDefault="009B3E43" w:rsidP="00945411">
            <w:pPr>
              <w:spacing w:before="200"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2"/>
              </w:rPr>
            </w:pPr>
            <w:r w:rsidRPr="00FF4AE9">
              <w:rPr>
                <w:color w:val="000000" w:themeColor="text2"/>
              </w:rPr>
              <w:t>Bordeaux</w:t>
            </w:r>
          </w:p>
        </w:tc>
        <w:tc>
          <w:tcPr>
            <w:tcW w:w="2821" w:type="dxa"/>
          </w:tcPr>
          <w:p w14:paraId="5B673DD7" w14:textId="1F131684" w:rsidR="009B3E43" w:rsidRPr="00FF4AE9" w:rsidRDefault="009B3E43" w:rsidP="00945411">
            <w:pPr>
              <w:spacing w:before="200"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2"/>
              </w:rPr>
            </w:pPr>
            <w:r w:rsidRPr="00FF4AE9">
              <w:rPr>
                <w:color w:val="000000" w:themeColor="text2"/>
              </w:rPr>
              <w:t>1,2 M</w:t>
            </w:r>
          </w:p>
        </w:tc>
      </w:tr>
      <w:tr w:rsidR="00FF4AE9" w:rsidRPr="00FF4AE9" w14:paraId="4335D060" w14:textId="31F93D00" w:rsidTr="009454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5C5DB8F1" w14:textId="089F6476" w:rsidR="00945411" w:rsidRPr="00FF4AE9" w:rsidRDefault="0094576A" w:rsidP="00945411">
            <w:pPr>
              <w:spacing w:before="200" w:line="240" w:lineRule="auto"/>
              <w:jc w:val="center"/>
              <w:rPr>
                <w:b w:val="0"/>
                <w:color w:val="000000" w:themeColor="text2"/>
              </w:rPr>
            </w:pPr>
            <w:r w:rsidRPr="00FF4AE9">
              <w:rPr>
                <w:b w:val="0"/>
                <w:color w:val="000000" w:themeColor="text2"/>
              </w:rPr>
              <w:t>Les travaux de réhabilitation sur le site de qualification biologique du don (QBD)</w:t>
            </w:r>
            <w:r w:rsidR="009B3E43" w:rsidRPr="00FF4AE9">
              <w:rPr>
                <w:b w:val="0"/>
                <w:color w:val="000000" w:themeColor="text2"/>
              </w:rPr>
              <w:t xml:space="preserve"> du site de Lille - Eurasanté dans le cadre du litige sur les malfaçons constatées sur site </w:t>
            </w:r>
          </w:p>
        </w:tc>
        <w:tc>
          <w:tcPr>
            <w:tcW w:w="2975" w:type="dxa"/>
          </w:tcPr>
          <w:p w14:paraId="128CEB91" w14:textId="161CD452" w:rsidR="00945411" w:rsidRPr="00FF4AE9" w:rsidRDefault="0094576A" w:rsidP="00945411">
            <w:pPr>
              <w:spacing w:before="200"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2"/>
              </w:rPr>
            </w:pPr>
            <w:r w:rsidRPr="00FF4AE9">
              <w:rPr>
                <w:color w:val="000000" w:themeColor="text2"/>
              </w:rPr>
              <w:t>Lille Eurasanté</w:t>
            </w:r>
          </w:p>
        </w:tc>
        <w:tc>
          <w:tcPr>
            <w:tcW w:w="2821" w:type="dxa"/>
          </w:tcPr>
          <w:p w14:paraId="41A5F4FA" w14:textId="5E0949E2" w:rsidR="00945411" w:rsidRPr="00FF4AE9" w:rsidRDefault="0094576A" w:rsidP="00945411">
            <w:pPr>
              <w:spacing w:before="200"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2"/>
              </w:rPr>
            </w:pPr>
            <w:r w:rsidRPr="00FF4AE9">
              <w:rPr>
                <w:color w:val="000000" w:themeColor="text2"/>
              </w:rPr>
              <w:t>1,2 M</w:t>
            </w:r>
          </w:p>
        </w:tc>
      </w:tr>
      <w:tr w:rsidR="00FF4AE9" w:rsidRPr="00FF4AE9" w14:paraId="06F40422" w14:textId="59B24C49" w:rsidTr="00945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222FC069" w14:textId="7BB26472" w:rsidR="00945411" w:rsidRPr="00FF4AE9" w:rsidRDefault="0094576A" w:rsidP="00945411">
            <w:pPr>
              <w:spacing w:before="200" w:line="240" w:lineRule="auto"/>
              <w:jc w:val="center"/>
              <w:rPr>
                <w:b w:val="0"/>
                <w:color w:val="000000" w:themeColor="text2"/>
              </w:rPr>
            </w:pPr>
            <w:r w:rsidRPr="00FF4AE9">
              <w:rPr>
                <w:b w:val="0"/>
                <w:color w:val="000000" w:themeColor="text2"/>
              </w:rPr>
              <w:t>L</w:t>
            </w:r>
            <w:r w:rsidR="009B3E43" w:rsidRPr="00FF4AE9">
              <w:rPr>
                <w:b w:val="0"/>
                <w:color w:val="000000" w:themeColor="text2"/>
              </w:rPr>
              <w:t>a poursuite des</w:t>
            </w:r>
            <w:r w:rsidRPr="00FF4AE9">
              <w:rPr>
                <w:b w:val="0"/>
                <w:color w:val="000000" w:themeColor="text2"/>
              </w:rPr>
              <w:t xml:space="preserve"> travaux de restructuration d</w:t>
            </w:r>
            <w:r w:rsidR="009B3E43" w:rsidRPr="00FF4AE9">
              <w:rPr>
                <w:b w:val="0"/>
                <w:color w:val="000000" w:themeColor="text2"/>
              </w:rPr>
              <w:t>u</w:t>
            </w:r>
            <w:r w:rsidRPr="00FF4AE9">
              <w:rPr>
                <w:b w:val="0"/>
                <w:color w:val="000000" w:themeColor="text2"/>
              </w:rPr>
              <w:t xml:space="preserve"> site</w:t>
            </w:r>
            <w:r w:rsidR="009B3E43" w:rsidRPr="00FF4AE9">
              <w:rPr>
                <w:b w:val="0"/>
                <w:color w:val="000000" w:themeColor="text2"/>
              </w:rPr>
              <w:t xml:space="preserve"> de Chambéry</w:t>
            </w:r>
            <w:r w:rsidRPr="00FF4AE9">
              <w:rPr>
                <w:b w:val="0"/>
                <w:color w:val="000000" w:themeColor="text2"/>
              </w:rPr>
              <w:t xml:space="preserve"> (piloté</w:t>
            </w:r>
            <w:r w:rsidR="009B3E43" w:rsidRPr="00FF4AE9">
              <w:rPr>
                <w:b w:val="0"/>
                <w:color w:val="000000" w:themeColor="text2"/>
              </w:rPr>
              <w:t>s</w:t>
            </w:r>
            <w:r w:rsidRPr="00FF4AE9">
              <w:rPr>
                <w:b w:val="0"/>
                <w:color w:val="000000" w:themeColor="text2"/>
              </w:rPr>
              <w:t xml:space="preserve"> par l’hôpital mais en partie financé</w:t>
            </w:r>
            <w:r w:rsidR="009B3E43" w:rsidRPr="00FF4AE9">
              <w:rPr>
                <w:b w:val="0"/>
                <w:color w:val="000000" w:themeColor="text2"/>
              </w:rPr>
              <w:t>s</w:t>
            </w:r>
            <w:r w:rsidRPr="00FF4AE9">
              <w:rPr>
                <w:b w:val="0"/>
                <w:color w:val="000000" w:themeColor="text2"/>
              </w:rPr>
              <w:t xml:space="preserve"> par l’EFS)</w:t>
            </w:r>
          </w:p>
        </w:tc>
        <w:tc>
          <w:tcPr>
            <w:tcW w:w="2975" w:type="dxa"/>
          </w:tcPr>
          <w:p w14:paraId="1CF53B63" w14:textId="0B60970A" w:rsidR="00945411" w:rsidRPr="00FF4AE9" w:rsidRDefault="0094576A" w:rsidP="00945411">
            <w:pPr>
              <w:spacing w:before="200"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2"/>
              </w:rPr>
            </w:pPr>
            <w:r w:rsidRPr="00FF4AE9">
              <w:rPr>
                <w:color w:val="000000" w:themeColor="text2"/>
              </w:rPr>
              <w:t>Chambéry</w:t>
            </w:r>
          </w:p>
        </w:tc>
        <w:tc>
          <w:tcPr>
            <w:tcW w:w="2821" w:type="dxa"/>
          </w:tcPr>
          <w:p w14:paraId="28257DF6" w14:textId="26A3C937" w:rsidR="00945411" w:rsidRPr="00FF4AE9" w:rsidRDefault="0094576A" w:rsidP="00945411">
            <w:pPr>
              <w:spacing w:before="200"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2"/>
              </w:rPr>
            </w:pPr>
            <w:r w:rsidRPr="00FF4AE9">
              <w:rPr>
                <w:color w:val="000000" w:themeColor="text2"/>
              </w:rPr>
              <w:t>0,</w:t>
            </w:r>
            <w:r w:rsidR="009B3E43" w:rsidRPr="00FF4AE9">
              <w:rPr>
                <w:color w:val="000000" w:themeColor="text2"/>
              </w:rPr>
              <w:t>3</w:t>
            </w:r>
            <w:r w:rsidRPr="00FF4AE9">
              <w:rPr>
                <w:color w:val="000000" w:themeColor="text2"/>
              </w:rPr>
              <w:t xml:space="preserve"> M</w:t>
            </w:r>
          </w:p>
        </w:tc>
      </w:tr>
      <w:tr w:rsidR="00FF4AE9" w:rsidRPr="00FF4AE9" w14:paraId="26AD3D71" w14:textId="415E205B" w:rsidTr="009454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tcPr>
          <w:p w14:paraId="5A4F448C" w14:textId="2796D7B1" w:rsidR="00945411" w:rsidRPr="00FF4AE9" w:rsidRDefault="0094576A" w:rsidP="00945411">
            <w:pPr>
              <w:spacing w:before="200" w:line="240" w:lineRule="auto"/>
              <w:jc w:val="center"/>
              <w:rPr>
                <w:b w:val="0"/>
                <w:color w:val="000000" w:themeColor="text2"/>
              </w:rPr>
            </w:pPr>
            <w:r w:rsidRPr="00FF4AE9">
              <w:rPr>
                <w:b w:val="0"/>
                <w:color w:val="000000" w:themeColor="text2"/>
              </w:rPr>
              <w:t xml:space="preserve">La première phase des travaux </w:t>
            </w:r>
            <w:r w:rsidR="009B3E43" w:rsidRPr="00FF4AE9">
              <w:rPr>
                <w:b w:val="0"/>
                <w:color w:val="000000" w:themeColor="text2"/>
              </w:rPr>
              <w:t xml:space="preserve">sur le site de Saint-Etienne Bellevue, au niveau </w:t>
            </w:r>
            <w:r w:rsidRPr="00FF4AE9">
              <w:rPr>
                <w:b w:val="0"/>
                <w:color w:val="000000" w:themeColor="text2"/>
              </w:rPr>
              <w:t>du HLA</w:t>
            </w:r>
            <w:r w:rsidR="009B3E43" w:rsidRPr="00FF4AE9">
              <w:rPr>
                <w:b w:val="0"/>
                <w:color w:val="000000" w:themeColor="text2"/>
              </w:rPr>
              <w:t xml:space="preserve"> situé</w:t>
            </w:r>
            <w:r w:rsidRPr="00FF4AE9">
              <w:rPr>
                <w:b w:val="0"/>
                <w:color w:val="000000" w:themeColor="text2"/>
              </w:rPr>
              <w:t xml:space="preserve"> au rez-de-chaussée du site </w:t>
            </w:r>
          </w:p>
        </w:tc>
        <w:tc>
          <w:tcPr>
            <w:tcW w:w="2975" w:type="dxa"/>
          </w:tcPr>
          <w:p w14:paraId="2E05918B" w14:textId="059F3402" w:rsidR="00945411" w:rsidRPr="00FF4AE9" w:rsidRDefault="0094576A" w:rsidP="00945411">
            <w:pPr>
              <w:spacing w:before="200"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2"/>
              </w:rPr>
            </w:pPr>
            <w:r w:rsidRPr="00FF4AE9">
              <w:rPr>
                <w:color w:val="000000" w:themeColor="text2"/>
              </w:rPr>
              <w:t xml:space="preserve">St Etienne Bellevue </w:t>
            </w:r>
          </w:p>
        </w:tc>
        <w:tc>
          <w:tcPr>
            <w:tcW w:w="2821" w:type="dxa"/>
          </w:tcPr>
          <w:p w14:paraId="530C22AB" w14:textId="1E01DAE9" w:rsidR="00945411" w:rsidRPr="00FF4AE9" w:rsidRDefault="0094576A" w:rsidP="00945411">
            <w:pPr>
              <w:spacing w:before="200"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2"/>
              </w:rPr>
            </w:pPr>
            <w:r w:rsidRPr="00FF4AE9">
              <w:rPr>
                <w:color w:val="000000" w:themeColor="text2"/>
              </w:rPr>
              <w:t>0,5 M</w:t>
            </w:r>
          </w:p>
        </w:tc>
      </w:tr>
      <w:tr w:rsidR="00FF4AE9" w:rsidRPr="00FF4AE9" w14:paraId="269D268A" w14:textId="77777777" w:rsidTr="00331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714CB3DD" w14:textId="7F4C0F25" w:rsidR="009B3E43" w:rsidRPr="00FF4AE9" w:rsidRDefault="009B3E43" w:rsidP="009B3E43">
            <w:pPr>
              <w:pStyle w:val="Paragraphedeliste"/>
              <w:numPr>
                <w:ilvl w:val="0"/>
                <w:numId w:val="32"/>
              </w:numPr>
              <w:spacing w:before="200" w:line="240" w:lineRule="auto"/>
              <w:jc w:val="center"/>
              <w:rPr>
                <w:color w:val="000000" w:themeColor="text2"/>
              </w:rPr>
            </w:pPr>
            <w:r w:rsidRPr="00FF4AE9">
              <w:rPr>
                <w:color w:val="000000" w:themeColor="text2"/>
              </w:rPr>
              <w:t xml:space="preserve">Les projets immobiliers de l’EFS de maison(s) du don dans le cadre de la mise en œuvre du projet </w:t>
            </w:r>
            <w:r w:rsidRPr="00FF4AE9">
              <w:rPr>
                <w:i/>
                <w:color w:val="000000" w:themeColor="text2"/>
              </w:rPr>
              <w:t>« Ambition Plasma »,</w:t>
            </w:r>
            <w:r w:rsidRPr="00FF4AE9">
              <w:rPr>
                <w:color w:val="000000" w:themeColor="text2"/>
              </w:rPr>
              <w:t xml:space="preserve"> et, pour l’atteintes des objectifs de prélèvement d’aphérèse pour 2026-2030, </w:t>
            </w:r>
            <w:r w:rsidRPr="00FF4AE9">
              <w:rPr>
                <w:color w:val="000000" w:themeColor="text2"/>
                <w:u w:val="single"/>
              </w:rPr>
              <w:t>5,8 M euros</w:t>
            </w:r>
            <w:r w:rsidRPr="00FF4AE9">
              <w:rPr>
                <w:color w:val="000000" w:themeColor="text2"/>
              </w:rPr>
              <w:t xml:space="preserve"> seraient ainsi fléchés sur cinq (5) projets de maison(s) du don en 2026</w:t>
            </w:r>
          </w:p>
        </w:tc>
      </w:tr>
    </w:tbl>
    <w:p w14:paraId="2DD7007F" w14:textId="2C3ADC95" w:rsidR="00185A66" w:rsidRDefault="00185A66" w:rsidP="00185A66">
      <w:pPr>
        <w:spacing w:line="240" w:lineRule="auto"/>
        <w:contextualSpacing/>
        <w:jc w:val="both"/>
        <w:rPr>
          <w:rFonts w:ascii="Arial" w:eastAsia="Arial" w:hAnsi="Arial" w:cs="Times New Roman"/>
          <w:color w:val="002F6C"/>
          <w:szCs w:val="20"/>
        </w:rPr>
      </w:pPr>
    </w:p>
    <w:p w14:paraId="692D0ECD" w14:textId="4EDE4F40" w:rsidR="00185A66" w:rsidRDefault="00185A66" w:rsidP="00185A66">
      <w:pPr>
        <w:spacing w:line="240" w:lineRule="auto"/>
        <w:contextualSpacing/>
        <w:jc w:val="both"/>
        <w:rPr>
          <w:rFonts w:ascii="Arial" w:eastAsia="Arial" w:hAnsi="Arial" w:cs="Times New Roman"/>
          <w:color w:val="002F6C"/>
          <w:szCs w:val="20"/>
        </w:rPr>
      </w:pPr>
    </w:p>
    <w:p w14:paraId="68231A5A" w14:textId="4E76A819" w:rsidR="00170BBD" w:rsidRPr="00170BBD" w:rsidRDefault="00DC199D" w:rsidP="00170BBD">
      <w:pPr>
        <w:autoSpaceDE w:val="0"/>
        <w:autoSpaceDN w:val="0"/>
        <w:adjustRightInd w:val="0"/>
        <w:spacing w:before="60" w:after="120" w:line="264" w:lineRule="auto"/>
        <w:jc w:val="both"/>
        <w:rPr>
          <w:rFonts w:cs="Arial"/>
          <w:color w:val="000000" w:themeColor="text2"/>
          <w:sz w:val="22"/>
        </w:rPr>
      </w:pPr>
      <w:r>
        <w:rPr>
          <w:rFonts w:cs="Arial"/>
          <w:b/>
          <w:color w:val="000000" w:themeColor="text2"/>
          <w:sz w:val="22"/>
          <w:u w:val="single"/>
        </w:rPr>
        <w:t>Sur la partie immobilière, l</w:t>
      </w:r>
      <w:r w:rsidR="00185A66">
        <w:rPr>
          <w:rFonts w:cs="Arial"/>
          <w:b/>
          <w:color w:val="000000" w:themeColor="text2"/>
          <w:sz w:val="22"/>
          <w:u w:val="single"/>
        </w:rPr>
        <w:t xml:space="preserve">’ensemble des lignes financées par l’emprunt bancaire s’élève à 14 M euros. </w:t>
      </w:r>
    </w:p>
    <w:p w14:paraId="408C17DF" w14:textId="77777777" w:rsidR="00351A01" w:rsidRPr="00351A01" w:rsidRDefault="00351A01" w:rsidP="00351A01">
      <w:pPr>
        <w:spacing w:line="240" w:lineRule="auto"/>
        <w:jc w:val="both"/>
        <w:rPr>
          <w:rFonts w:ascii="Arial" w:eastAsia="Arial" w:hAnsi="Arial" w:cs="Times New Roman"/>
          <w:color w:val="002F6C"/>
          <w:szCs w:val="20"/>
        </w:rPr>
      </w:pPr>
    </w:p>
    <w:p w14:paraId="0710D439" w14:textId="1AC049E5" w:rsidR="00351A01" w:rsidRDefault="00351A01" w:rsidP="00F711C8">
      <w:pPr>
        <w:autoSpaceDE w:val="0"/>
        <w:autoSpaceDN w:val="0"/>
        <w:adjustRightInd w:val="0"/>
        <w:spacing w:before="60" w:after="120" w:line="264" w:lineRule="auto"/>
        <w:jc w:val="both"/>
        <w:rPr>
          <w:rFonts w:cs="Arial"/>
          <w:b/>
          <w:color w:val="000000" w:themeColor="text2"/>
          <w:sz w:val="22"/>
          <w:u w:val="single"/>
        </w:rPr>
      </w:pPr>
    </w:p>
    <w:p w14:paraId="5DDF9428" w14:textId="6543A4AF" w:rsidR="00A624F2" w:rsidRDefault="00A624F2" w:rsidP="00F711C8">
      <w:pPr>
        <w:autoSpaceDE w:val="0"/>
        <w:autoSpaceDN w:val="0"/>
        <w:adjustRightInd w:val="0"/>
        <w:spacing w:before="60" w:after="120" w:line="264" w:lineRule="auto"/>
        <w:jc w:val="both"/>
        <w:rPr>
          <w:rFonts w:cs="Arial"/>
          <w:b/>
          <w:color w:val="000000" w:themeColor="text2"/>
          <w:sz w:val="22"/>
          <w:u w:val="single"/>
        </w:rPr>
      </w:pPr>
    </w:p>
    <w:p w14:paraId="6F11CBD3" w14:textId="18C56054" w:rsidR="00A624F2" w:rsidRDefault="00A624F2" w:rsidP="00F711C8">
      <w:pPr>
        <w:autoSpaceDE w:val="0"/>
        <w:autoSpaceDN w:val="0"/>
        <w:adjustRightInd w:val="0"/>
        <w:spacing w:before="60" w:after="120" w:line="264" w:lineRule="auto"/>
        <w:jc w:val="both"/>
        <w:rPr>
          <w:rFonts w:cs="Arial"/>
          <w:b/>
          <w:color w:val="000000" w:themeColor="text2"/>
          <w:sz w:val="22"/>
          <w:u w:val="single"/>
        </w:rPr>
      </w:pPr>
    </w:p>
    <w:p w14:paraId="670D47F6" w14:textId="038E9338" w:rsidR="00A624F2" w:rsidRDefault="00A624F2" w:rsidP="00F711C8">
      <w:pPr>
        <w:autoSpaceDE w:val="0"/>
        <w:autoSpaceDN w:val="0"/>
        <w:adjustRightInd w:val="0"/>
        <w:spacing w:before="60" w:after="120" w:line="264" w:lineRule="auto"/>
        <w:jc w:val="both"/>
        <w:rPr>
          <w:rFonts w:cs="Arial"/>
          <w:b/>
          <w:color w:val="000000" w:themeColor="text2"/>
          <w:sz w:val="22"/>
          <w:u w:val="single"/>
        </w:rPr>
      </w:pPr>
    </w:p>
    <w:p w14:paraId="0FB27F92" w14:textId="4DD4CEAB" w:rsidR="00A624F2" w:rsidRDefault="00A624F2" w:rsidP="00F711C8">
      <w:pPr>
        <w:autoSpaceDE w:val="0"/>
        <w:autoSpaceDN w:val="0"/>
        <w:adjustRightInd w:val="0"/>
        <w:spacing w:before="60" w:after="120" w:line="264" w:lineRule="auto"/>
        <w:jc w:val="both"/>
        <w:rPr>
          <w:rFonts w:cs="Arial"/>
          <w:b/>
          <w:color w:val="000000" w:themeColor="text2"/>
          <w:sz w:val="22"/>
          <w:u w:val="single"/>
        </w:rPr>
      </w:pPr>
    </w:p>
    <w:p w14:paraId="78094CA9" w14:textId="17CEE7BB" w:rsidR="00A624F2" w:rsidRDefault="00A624F2" w:rsidP="00F711C8">
      <w:pPr>
        <w:autoSpaceDE w:val="0"/>
        <w:autoSpaceDN w:val="0"/>
        <w:adjustRightInd w:val="0"/>
        <w:spacing w:before="60" w:after="120" w:line="264" w:lineRule="auto"/>
        <w:jc w:val="both"/>
        <w:rPr>
          <w:rFonts w:cs="Arial"/>
          <w:b/>
          <w:color w:val="000000" w:themeColor="text2"/>
          <w:sz w:val="22"/>
          <w:u w:val="single"/>
        </w:rPr>
      </w:pPr>
    </w:p>
    <w:p w14:paraId="779CBFFB" w14:textId="537DF239" w:rsidR="00A624F2" w:rsidRDefault="00A624F2" w:rsidP="00F711C8">
      <w:pPr>
        <w:autoSpaceDE w:val="0"/>
        <w:autoSpaceDN w:val="0"/>
        <w:adjustRightInd w:val="0"/>
        <w:spacing w:before="60" w:after="120" w:line="264" w:lineRule="auto"/>
        <w:jc w:val="both"/>
        <w:rPr>
          <w:rFonts w:cs="Arial"/>
          <w:b/>
          <w:color w:val="000000" w:themeColor="text2"/>
          <w:sz w:val="22"/>
          <w:u w:val="single"/>
        </w:rPr>
      </w:pPr>
    </w:p>
    <w:p w14:paraId="21C2603B" w14:textId="38F28403" w:rsidR="00A624F2" w:rsidRDefault="00A624F2" w:rsidP="00F711C8">
      <w:pPr>
        <w:autoSpaceDE w:val="0"/>
        <w:autoSpaceDN w:val="0"/>
        <w:adjustRightInd w:val="0"/>
        <w:spacing w:before="60" w:after="120" w:line="264" w:lineRule="auto"/>
        <w:jc w:val="both"/>
        <w:rPr>
          <w:rFonts w:cs="Arial"/>
          <w:b/>
          <w:color w:val="000000" w:themeColor="text2"/>
          <w:sz w:val="22"/>
          <w:u w:val="single"/>
        </w:rPr>
      </w:pPr>
    </w:p>
    <w:p w14:paraId="24141430" w14:textId="3202C56D" w:rsidR="00A624F2" w:rsidRDefault="00A624F2" w:rsidP="00A624F2">
      <w:pPr>
        <w:autoSpaceDE w:val="0"/>
        <w:autoSpaceDN w:val="0"/>
        <w:adjustRightInd w:val="0"/>
        <w:spacing w:before="60" w:after="120" w:line="264" w:lineRule="auto"/>
        <w:jc w:val="both"/>
        <w:rPr>
          <w:rFonts w:cs="Arial"/>
          <w:b/>
          <w:color w:val="000000" w:themeColor="text2"/>
          <w:sz w:val="22"/>
          <w:u w:val="single"/>
        </w:rPr>
      </w:pPr>
      <w:r w:rsidRPr="002B289A">
        <w:rPr>
          <w:rFonts w:cs="Arial"/>
          <w:b/>
          <w:color w:val="000000" w:themeColor="text2"/>
          <w:sz w:val="22"/>
          <w:u w:val="single"/>
        </w:rPr>
        <w:lastRenderedPageBreak/>
        <w:t>Partie</w:t>
      </w:r>
      <w:r>
        <w:rPr>
          <w:rFonts w:cs="Arial"/>
          <w:b/>
          <w:color w:val="000000" w:themeColor="text2"/>
          <w:sz w:val="22"/>
          <w:u w:val="single"/>
        </w:rPr>
        <w:t xml:space="preserve"> mobilière/matériel(s) </w:t>
      </w:r>
      <w:r w:rsidRPr="002B289A">
        <w:rPr>
          <w:rFonts w:cs="Arial"/>
          <w:b/>
          <w:color w:val="000000" w:themeColor="text2"/>
          <w:sz w:val="22"/>
          <w:u w:val="single"/>
        </w:rPr>
        <w:t xml:space="preserve">– </w:t>
      </w:r>
      <w:r w:rsidR="002E2658" w:rsidRPr="002B289A">
        <w:rPr>
          <w:rFonts w:cs="Arial"/>
          <w:b/>
          <w:color w:val="000000" w:themeColor="text2"/>
          <w:sz w:val="22"/>
          <w:u w:val="single"/>
        </w:rPr>
        <w:t xml:space="preserve">présentation </w:t>
      </w:r>
      <w:r w:rsidR="002E2658">
        <w:rPr>
          <w:rFonts w:cs="Arial"/>
          <w:b/>
          <w:color w:val="000000" w:themeColor="text2"/>
          <w:sz w:val="22"/>
          <w:u w:val="single"/>
        </w:rPr>
        <w:t>des</w:t>
      </w:r>
      <w:r w:rsidR="00CD025E">
        <w:rPr>
          <w:rFonts w:cs="Arial"/>
          <w:b/>
          <w:color w:val="000000" w:themeColor="text2"/>
          <w:sz w:val="22"/>
          <w:u w:val="single"/>
        </w:rPr>
        <w:t xml:space="preserve"> </w:t>
      </w:r>
      <w:r>
        <w:rPr>
          <w:rFonts w:cs="Arial"/>
          <w:b/>
          <w:color w:val="000000" w:themeColor="text2"/>
          <w:sz w:val="22"/>
          <w:u w:val="single"/>
        </w:rPr>
        <w:t xml:space="preserve">mobiliers et matériels nécessaires à l’activité de l’EFS à financer : </w:t>
      </w:r>
      <w:r w:rsidRPr="002B289A">
        <w:rPr>
          <w:rFonts w:cs="Arial"/>
          <w:b/>
          <w:color w:val="000000" w:themeColor="text2"/>
          <w:sz w:val="22"/>
          <w:u w:val="single"/>
        </w:rPr>
        <w:t xml:space="preserve"> </w:t>
      </w:r>
    </w:p>
    <w:p w14:paraId="53D702A1" w14:textId="34163799" w:rsidR="00A624F2" w:rsidRPr="00A624F2" w:rsidRDefault="00A624F2" w:rsidP="00F711C8">
      <w:pPr>
        <w:autoSpaceDE w:val="0"/>
        <w:autoSpaceDN w:val="0"/>
        <w:adjustRightInd w:val="0"/>
        <w:spacing w:before="60" w:after="120" w:line="264" w:lineRule="auto"/>
        <w:jc w:val="both"/>
        <w:rPr>
          <w:rFonts w:cs="Arial"/>
          <w:color w:val="000000" w:themeColor="text2"/>
          <w:sz w:val="22"/>
        </w:rPr>
      </w:pPr>
      <w:r w:rsidRPr="00351A01">
        <w:rPr>
          <w:rFonts w:cs="Arial"/>
          <w:color w:val="000000" w:themeColor="text2"/>
          <w:sz w:val="22"/>
        </w:rPr>
        <w:t xml:space="preserve">Les </w:t>
      </w:r>
      <w:r>
        <w:rPr>
          <w:rFonts w:cs="Arial"/>
          <w:color w:val="000000" w:themeColor="text2"/>
          <w:sz w:val="22"/>
        </w:rPr>
        <w:t>mobiliers et matériels de l’EFS financés par l’emprunt bancaire en 202</w:t>
      </w:r>
      <w:r w:rsidR="000F3776">
        <w:rPr>
          <w:rFonts w:cs="Arial"/>
          <w:color w:val="000000" w:themeColor="text2"/>
          <w:sz w:val="22"/>
        </w:rPr>
        <w:t>6</w:t>
      </w:r>
      <w:r w:rsidR="00A305B9">
        <w:rPr>
          <w:rFonts w:cs="Arial"/>
          <w:color w:val="000000" w:themeColor="text2"/>
          <w:sz w:val="22"/>
        </w:rPr>
        <w:t xml:space="preserve"> (liste limitative et indicative)</w:t>
      </w:r>
      <w:r w:rsidR="00CD025E">
        <w:rPr>
          <w:rFonts w:cs="Arial"/>
          <w:color w:val="000000" w:themeColor="text2"/>
          <w:sz w:val="22"/>
        </w:rPr>
        <w:t xml:space="preserve"> dans le cadre de l’exécution du plan pluriannuel de renouvellement du matériel</w:t>
      </w:r>
      <w:r>
        <w:rPr>
          <w:rFonts w:cs="Arial"/>
          <w:color w:val="000000" w:themeColor="text2"/>
          <w:sz w:val="22"/>
        </w:rPr>
        <w:t xml:space="preserve"> s’organisent de la façon suivante : </w:t>
      </w:r>
    </w:p>
    <w:tbl>
      <w:tblPr>
        <w:tblStyle w:val="Grilledutableau"/>
        <w:tblW w:w="0" w:type="auto"/>
        <w:tblInd w:w="5" w:type="dxa"/>
        <w:tblLook w:val="04A0" w:firstRow="1" w:lastRow="0" w:firstColumn="1" w:lastColumn="0" w:noHBand="0" w:noVBand="1"/>
      </w:tblPr>
      <w:tblGrid>
        <w:gridCol w:w="3698"/>
        <w:gridCol w:w="5795"/>
      </w:tblGrid>
      <w:tr w:rsidR="0074095A" w:rsidRPr="00945411" w14:paraId="26604FD3" w14:textId="77777777" w:rsidTr="00652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707BCD64" w14:textId="14E23180" w:rsidR="0074095A" w:rsidRPr="00945411" w:rsidRDefault="0074095A" w:rsidP="0074095A">
            <w:pPr>
              <w:spacing w:before="200" w:line="240" w:lineRule="auto"/>
              <w:jc w:val="center"/>
            </w:pPr>
            <w:r>
              <w:t xml:space="preserve">Mobiliers/matériels </w:t>
            </w:r>
          </w:p>
        </w:tc>
        <w:tc>
          <w:tcPr>
            <w:tcW w:w="5795" w:type="dxa"/>
          </w:tcPr>
          <w:p w14:paraId="588357DC" w14:textId="36D1527B" w:rsidR="0074095A" w:rsidRPr="00945411" w:rsidRDefault="00A624F2" w:rsidP="00DD78BE">
            <w:pPr>
              <w:spacing w:before="200" w:line="240" w:lineRule="auto"/>
              <w:jc w:val="center"/>
              <w:cnfStyle w:val="100000000000" w:firstRow="1" w:lastRow="0" w:firstColumn="0" w:lastColumn="0" w:oddVBand="0" w:evenVBand="0" w:oddHBand="0" w:evenHBand="0" w:firstRowFirstColumn="0" w:firstRowLastColumn="0" w:lastRowFirstColumn="0" w:lastRowLastColumn="0"/>
            </w:pPr>
            <w:r>
              <w:t>Montant(s</w:t>
            </w:r>
            <w:r w:rsidR="00FE26BF">
              <w:t>)</w:t>
            </w:r>
            <w:r>
              <w:t xml:space="preserve"> estimé(s) </w:t>
            </w:r>
          </w:p>
        </w:tc>
      </w:tr>
      <w:tr w:rsidR="0074095A" w:rsidRPr="00945411" w14:paraId="0F4EF17E" w14:textId="77777777" w:rsidTr="00652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741D0844" w14:textId="3E292CD1" w:rsidR="0074095A" w:rsidRPr="00FF4AE9" w:rsidRDefault="00CD025E" w:rsidP="00DD78BE">
            <w:pPr>
              <w:spacing w:before="200" w:line="240" w:lineRule="auto"/>
              <w:jc w:val="center"/>
              <w:rPr>
                <w:b w:val="0"/>
                <w:color w:val="000000" w:themeColor="text2"/>
              </w:rPr>
            </w:pPr>
            <w:r w:rsidRPr="00FF4AE9">
              <w:rPr>
                <w:b w:val="0"/>
                <w:color w:val="000000" w:themeColor="text2"/>
              </w:rPr>
              <w:t xml:space="preserve">Acquisition de séparateurs de prélèvement </w:t>
            </w:r>
          </w:p>
        </w:tc>
        <w:tc>
          <w:tcPr>
            <w:tcW w:w="5795" w:type="dxa"/>
          </w:tcPr>
          <w:p w14:paraId="18D30C2C" w14:textId="23C564E7" w:rsidR="0074095A" w:rsidRPr="00FF4AE9" w:rsidRDefault="00CD025E" w:rsidP="00CD025E">
            <w:pPr>
              <w:spacing w:before="200"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2"/>
              </w:rPr>
            </w:pPr>
            <w:r w:rsidRPr="00FF4AE9">
              <w:rPr>
                <w:color w:val="000000" w:themeColor="text2"/>
              </w:rPr>
              <w:t>4</w:t>
            </w:r>
            <w:r w:rsidR="0074095A" w:rsidRPr="00FF4AE9">
              <w:rPr>
                <w:color w:val="000000" w:themeColor="text2"/>
              </w:rPr>
              <w:t>,</w:t>
            </w:r>
            <w:r w:rsidRPr="00FF4AE9">
              <w:rPr>
                <w:color w:val="000000" w:themeColor="text2"/>
              </w:rPr>
              <w:t>3</w:t>
            </w:r>
            <w:r w:rsidR="0074095A" w:rsidRPr="00FF4AE9">
              <w:rPr>
                <w:color w:val="000000" w:themeColor="text2"/>
              </w:rPr>
              <w:t xml:space="preserve"> M</w:t>
            </w:r>
          </w:p>
        </w:tc>
      </w:tr>
      <w:tr w:rsidR="0074095A" w:rsidRPr="00945411" w14:paraId="79D39F8C" w14:textId="77777777" w:rsidTr="00652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dxa"/>
          </w:tcPr>
          <w:p w14:paraId="62931F8D" w14:textId="657A875B" w:rsidR="0074095A" w:rsidRPr="00FF4AE9" w:rsidRDefault="00CD025E" w:rsidP="00DD78BE">
            <w:pPr>
              <w:spacing w:before="200" w:line="240" w:lineRule="auto"/>
              <w:ind w:left="720"/>
              <w:jc w:val="center"/>
              <w:rPr>
                <w:b w:val="0"/>
                <w:color w:val="000000" w:themeColor="text2"/>
              </w:rPr>
            </w:pPr>
            <w:r w:rsidRPr="00FF4AE9">
              <w:rPr>
                <w:b w:val="0"/>
                <w:color w:val="000000" w:themeColor="text2"/>
              </w:rPr>
              <w:t>Renouvellement des illuminateurs utilisés en préparation</w:t>
            </w:r>
          </w:p>
        </w:tc>
        <w:tc>
          <w:tcPr>
            <w:tcW w:w="5795" w:type="dxa"/>
          </w:tcPr>
          <w:p w14:paraId="412E4794" w14:textId="5F4E5C03" w:rsidR="0074095A" w:rsidRPr="00FF4AE9" w:rsidRDefault="00CD025E" w:rsidP="00DD78BE">
            <w:pPr>
              <w:spacing w:before="200"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2"/>
              </w:rPr>
            </w:pPr>
            <w:r w:rsidRPr="00FF4AE9">
              <w:rPr>
                <w:color w:val="000000" w:themeColor="text2"/>
              </w:rPr>
              <w:t>1</w:t>
            </w:r>
            <w:r w:rsidR="0074095A" w:rsidRPr="00FF4AE9">
              <w:rPr>
                <w:color w:val="000000" w:themeColor="text2"/>
              </w:rPr>
              <w:t>,</w:t>
            </w:r>
            <w:r w:rsidRPr="00FF4AE9">
              <w:rPr>
                <w:color w:val="000000" w:themeColor="text2"/>
              </w:rPr>
              <w:t>7</w:t>
            </w:r>
            <w:r w:rsidR="0074095A" w:rsidRPr="00FF4AE9">
              <w:rPr>
                <w:color w:val="000000" w:themeColor="text2"/>
              </w:rPr>
              <w:t xml:space="preserve"> M</w:t>
            </w:r>
          </w:p>
        </w:tc>
      </w:tr>
    </w:tbl>
    <w:p w14:paraId="5304B071" w14:textId="77777777" w:rsidR="000F3776" w:rsidRPr="000F3776" w:rsidRDefault="000F3776" w:rsidP="000F3776">
      <w:pPr>
        <w:spacing w:line="240" w:lineRule="auto"/>
        <w:jc w:val="both"/>
        <w:rPr>
          <w:rFonts w:ascii="Arial" w:eastAsia="Arial" w:hAnsi="Arial" w:cs="Times New Roman"/>
          <w:szCs w:val="20"/>
        </w:rPr>
      </w:pPr>
    </w:p>
    <w:p w14:paraId="6E4A238D" w14:textId="26DB5AA0" w:rsidR="00CD025E" w:rsidRPr="00170BBD" w:rsidRDefault="00CD025E" w:rsidP="00CD025E">
      <w:pPr>
        <w:autoSpaceDE w:val="0"/>
        <w:autoSpaceDN w:val="0"/>
        <w:adjustRightInd w:val="0"/>
        <w:spacing w:before="60" w:after="120" w:line="264" w:lineRule="auto"/>
        <w:jc w:val="both"/>
        <w:rPr>
          <w:rFonts w:cs="Arial"/>
          <w:color w:val="000000" w:themeColor="text2"/>
          <w:sz w:val="22"/>
        </w:rPr>
      </w:pPr>
      <w:r>
        <w:rPr>
          <w:rFonts w:cs="Arial"/>
          <w:b/>
          <w:color w:val="000000" w:themeColor="text2"/>
          <w:sz w:val="22"/>
          <w:u w:val="single"/>
        </w:rPr>
        <w:t xml:space="preserve">Sur la partie mobilière, l’ensemble des lignes financées par l’emprunt bancaire s’élève à 6 M euros. </w:t>
      </w:r>
    </w:p>
    <w:p w14:paraId="055B6C2F" w14:textId="69A9896F" w:rsidR="00731D9F" w:rsidRPr="009B6A5D" w:rsidRDefault="00731D9F" w:rsidP="0082338A">
      <w:pPr>
        <w:autoSpaceDE w:val="0"/>
        <w:autoSpaceDN w:val="0"/>
        <w:adjustRightInd w:val="0"/>
        <w:spacing w:before="60" w:after="120" w:line="264" w:lineRule="auto"/>
        <w:rPr>
          <w:rFonts w:cs="Arial"/>
          <w:color w:val="000000" w:themeColor="text2"/>
          <w:sz w:val="22"/>
        </w:rPr>
      </w:pPr>
    </w:p>
    <w:p w14:paraId="0BAEB845" w14:textId="39B03E4B" w:rsidR="00717539" w:rsidRDefault="00E2384E" w:rsidP="00B22272">
      <w:pPr>
        <w:pStyle w:val="Titre1"/>
        <w:numPr>
          <w:ilvl w:val="0"/>
          <w:numId w:val="5"/>
        </w:numPr>
        <w:spacing w:before="60" w:after="120" w:line="264" w:lineRule="auto"/>
        <w:ind w:left="851" w:hanging="851"/>
        <w:jc w:val="both"/>
        <w:rPr>
          <w:b/>
          <w:caps w:val="0"/>
          <w:sz w:val="28"/>
        </w:rPr>
      </w:pPr>
      <w:bookmarkStart w:id="4" w:name="_Toc201380634"/>
      <w:bookmarkStart w:id="5" w:name="_Toc458000152"/>
      <w:bookmarkStart w:id="6" w:name="_Toc464469839"/>
      <w:bookmarkStart w:id="7" w:name="_Toc221726829"/>
      <w:r w:rsidRPr="009301FA">
        <w:rPr>
          <w:b/>
          <w:caps w:val="0"/>
          <w:sz w:val="28"/>
        </w:rPr>
        <w:t>OBJET DU MARCHE</w:t>
      </w:r>
      <w:bookmarkEnd w:id="4"/>
      <w:bookmarkEnd w:id="5"/>
      <w:bookmarkEnd w:id="6"/>
      <w:r w:rsidRPr="009301FA">
        <w:rPr>
          <w:b/>
          <w:caps w:val="0"/>
          <w:sz w:val="28"/>
        </w:rPr>
        <w:t xml:space="preserve"> PUBLIC</w:t>
      </w:r>
      <w:bookmarkEnd w:id="7"/>
    </w:p>
    <w:p w14:paraId="39528B54" w14:textId="77777777" w:rsidR="00353112" w:rsidRPr="00353112" w:rsidRDefault="00353112" w:rsidP="00353112"/>
    <w:p w14:paraId="2DA77369" w14:textId="23AD491D" w:rsidR="00B747B8" w:rsidRPr="009301FA" w:rsidRDefault="00717539" w:rsidP="00042588">
      <w:pPr>
        <w:pStyle w:val="Titre2"/>
        <w:keepLines w:val="0"/>
        <w:numPr>
          <w:ilvl w:val="1"/>
          <w:numId w:val="5"/>
        </w:numPr>
        <w:spacing w:before="60" w:line="264" w:lineRule="auto"/>
        <w:ind w:left="851" w:hanging="851"/>
        <w:jc w:val="both"/>
        <w:rPr>
          <w:rFonts w:cs="Arial"/>
          <w:color w:val="2F5496"/>
          <w:sz w:val="28"/>
          <w:szCs w:val="24"/>
        </w:rPr>
      </w:pPr>
      <w:bookmarkStart w:id="8" w:name="_Toc458000153"/>
      <w:bookmarkStart w:id="9" w:name="_Toc221726830"/>
      <w:r w:rsidRPr="009301FA">
        <w:rPr>
          <w:rFonts w:cs="Arial"/>
          <w:color w:val="2F5496"/>
          <w:sz w:val="28"/>
          <w:szCs w:val="24"/>
        </w:rPr>
        <w:t>Objet du marché</w:t>
      </w:r>
      <w:bookmarkEnd w:id="8"/>
      <w:r w:rsidR="00F407A0" w:rsidRPr="009301FA">
        <w:rPr>
          <w:rFonts w:cs="Arial"/>
          <w:color w:val="2F5496"/>
          <w:sz w:val="28"/>
          <w:szCs w:val="24"/>
        </w:rPr>
        <w:t xml:space="preserve"> </w:t>
      </w:r>
      <w:r w:rsidR="005E0932" w:rsidRPr="009301FA">
        <w:rPr>
          <w:rFonts w:cs="Arial"/>
          <w:color w:val="2F5496"/>
          <w:sz w:val="28"/>
          <w:szCs w:val="24"/>
        </w:rPr>
        <w:t>public</w:t>
      </w:r>
      <w:bookmarkEnd w:id="9"/>
    </w:p>
    <w:p w14:paraId="60C18EF9" w14:textId="34A5E8CD" w:rsidR="00D62511" w:rsidRPr="00FF4AE9" w:rsidRDefault="00B747B8" w:rsidP="00B747B8">
      <w:pPr>
        <w:autoSpaceDE w:val="0"/>
        <w:autoSpaceDN w:val="0"/>
        <w:adjustRightInd w:val="0"/>
        <w:spacing w:before="60" w:after="120" w:line="264" w:lineRule="auto"/>
        <w:jc w:val="both"/>
        <w:rPr>
          <w:rFonts w:cs="Arial"/>
          <w:color w:val="000000" w:themeColor="text2"/>
          <w:sz w:val="22"/>
        </w:rPr>
      </w:pPr>
      <w:bookmarkStart w:id="10" w:name="_Hlk165652703"/>
      <w:r w:rsidRPr="00FF4AE9">
        <w:rPr>
          <w:rFonts w:cs="Arial"/>
          <w:b/>
          <w:color w:val="000000" w:themeColor="text2"/>
          <w:sz w:val="22"/>
        </w:rPr>
        <w:t>L’EFS souhaite couvrir l</w:t>
      </w:r>
      <w:r w:rsidR="00F711C8" w:rsidRPr="00FF4AE9">
        <w:rPr>
          <w:rFonts w:cs="Arial"/>
          <w:b/>
          <w:color w:val="000000" w:themeColor="text2"/>
          <w:sz w:val="22"/>
        </w:rPr>
        <w:t>e besoin de financement généré par ce</w:t>
      </w:r>
      <w:r w:rsidR="00B46698" w:rsidRPr="00FF4AE9">
        <w:rPr>
          <w:rFonts w:cs="Arial"/>
          <w:b/>
          <w:color w:val="000000" w:themeColor="text2"/>
          <w:sz w:val="22"/>
        </w:rPr>
        <w:t>s</w:t>
      </w:r>
      <w:r w:rsidR="00F711C8" w:rsidRPr="00FF4AE9">
        <w:rPr>
          <w:rFonts w:cs="Arial"/>
          <w:b/>
          <w:color w:val="000000" w:themeColor="text2"/>
          <w:sz w:val="22"/>
        </w:rPr>
        <w:t xml:space="preserve"> projet</w:t>
      </w:r>
      <w:r w:rsidR="00B46698" w:rsidRPr="00FF4AE9">
        <w:rPr>
          <w:rFonts w:cs="Arial"/>
          <w:b/>
          <w:color w:val="000000" w:themeColor="text2"/>
          <w:sz w:val="22"/>
        </w:rPr>
        <w:t>s</w:t>
      </w:r>
      <w:r w:rsidR="00353112" w:rsidRPr="00FF4AE9">
        <w:rPr>
          <w:rFonts w:cs="Arial"/>
          <w:b/>
          <w:color w:val="000000" w:themeColor="text2"/>
          <w:sz w:val="22"/>
        </w:rPr>
        <w:t xml:space="preserve"> immobiliers et mobiliers</w:t>
      </w:r>
      <w:r w:rsidR="00F711C8" w:rsidRPr="00FF4AE9">
        <w:rPr>
          <w:rFonts w:cs="Arial"/>
          <w:b/>
          <w:color w:val="000000" w:themeColor="text2"/>
          <w:sz w:val="22"/>
        </w:rPr>
        <w:t xml:space="preserve"> </w:t>
      </w:r>
      <w:r w:rsidRPr="00FF4AE9">
        <w:rPr>
          <w:rFonts w:cs="Arial"/>
          <w:b/>
          <w:color w:val="000000" w:themeColor="text2"/>
          <w:sz w:val="22"/>
        </w:rPr>
        <w:t>en souscrivant un</w:t>
      </w:r>
      <w:r w:rsidR="00D62511" w:rsidRPr="00FF4AE9">
        <w:rPr>
          <w:rFonts w:cs="Arial"/>
          <w:b/>
          <w:color w:val="000000" w:themeColor="text2"/>
          <w:sz w:val="22"/>
        </w:rPr>
        <w:t xml:space="preserve"> </w:t>
      </w:r>
      <w:r w:rsidRPr="00FF4AE9">
        <w:rPr>
          <w:rFonts w:cs="Arial"/>
          <w:b/>
          <w:color w:val="000000" w:themeColor="text2"/>
          <w:sz w:val="22"/>
        </w:rPr>
        <w:t>(des) emprunt(s) bancaire(s)</w:t>
      </w:r>
      <w:r w:rsidR="006500B6" w:rsidRPr="00FF4AE9">
        <w:rPr>
          <w:rFonts w:cs="Arial"/>
          <w:b/>
          <w:color w:val="000000" w:themeColor="text2"/>
          <w:sz w:val="22"/>
        </w:rPr>
        <w:t xml:space="preserve">. </w:t>
      </w:r>
    </w:p>
    <w:p w14:paraId="5F72FFFE" w14:textId="05F4B6A0" w:rsidR="00002237" w:rsidRPr="00FF4AE9" w:rsidRDefault="00002237" w:rsidP="00B747B8">
      <w:pPr>
        <w:autoSpaceDE w:val="0"/>
        <w:autoSpaceDN w:val="0"/>
        <w:adjustRightInd w:val="0"/>
        <w:spacing w:before="60" w:after="120" w:line="264" w:lineRule="auto"/>
        <w:jc w:val="both"/>
        <w:rPr>
          <w:rFonts w:cs="Arial"/>
          <w:color w:val="000000" w:themeColor="text2"/>
          <w:sz w:val="22"/>
          <w:u w:val="single"/>
        </w:rPr>
      </w:pPr>
      <w:r w:rsidRPr="00FF4AE9">
        <w:rPr>
          <w:rFonts w:cs="Arial"/>
          <w:color w:val="000000" w:themeColor="text2"/>
          <w:sz w:val="22"/>
          <w:u w:val="single"/>
        </w:rPr>
        <w:t>Le présent règlement de la consultation</w:t>
      </w:r>
      <w:r w:rsidR="006500B6" w:rsidRPr="00FF4AE9">
        <w:rPr>
          <w:rFonts w:cs="Arial"/>
          <w:color w:val="000000" w:themeColor="text2"/>
          <w:sz w:val="22"/>
          <w:u w:val="single"/>
        </w:rPr>
        <w:t xml:space="preserve"> valant</w:t>
      </w:r>
      <w:r w:rsidR="00C36664" w:rsidRPr="00FF4AE9">
        <w:rPr>
          <w:rFonts w:cs="Arial"/>
          <w:color w:val="000000" w:themeColor="text2"/>
          <w:sz w:val="22"/>
          <w:u w:val="single"/>
        </w:rPr>
        <w:t xml:space="preserve"> acte d’engagement et</w:t>
      </w:r>
      <w:r w:rsidR="006500B6" w:rsidRPr="00FF4AE9">
        <w:rPr>
          <w:rFonts w:cs="Arial"/>
          <w:color w:val="000000" w:themeColor="text2"/>
          <w:sz w:val="22"/>
          <w:u w:val="single"/>
        </w:rPr>
        <w:t xml:space="preserve"> cahier des charges</w:t>
      </w:r>
      <w:r w:rsidRPr="00FF4AE9">
        <w:rPr>
          <w:rFonts w:cs="Arial"/>
          <w:color w:val="000000" w:themeColor="text2"/>
          <w:sz w:val="22"/>
          <w:u w:val="single"/>
        </w:rPr>
        <w:t xml:space="preserve"> concerne </w:t>
      </w:r>
      <w:r w:rsidR="006500B6" w:rsidRPr="00FF4AE9">
        <w:rPr>
          <w:rFonts w:cs="Arial"/>
          <w:color w:val="000000" w:themeColor="text2"/>
          <w:sz w:val="22"/>
          <w:u w:val="single"/>
        </w:rPr>
        <w:t xml:space="preserve">un emprunt bancaire </w:t>
      </w:r>
      <w:r w:rsidR="006500B6" w:rsidRPr="00FF4AE9">
        <w:rPr>
          <w:rFonts w:cs="Arial"/>
          <w:b/>
          <w:color w:val="000000" w:themeColor="text2"/>
          <w:sz w:val="22"/>
          <w:u w:val="single"/>
        </w:rPr>
        <w:t>à taux fixe</w:t>
      </w:r>
      <w:r w:rsidR="00FC7118" w:rsidRPr="00FF4AE9">
        <w:rPr>
          <w:rFonts w:cs="Arial"/>
          <w:b/>
          <w:color w:val="000000" w:themeColor="text2"/>
          <w:sz w:val="22"/>
          <w:u w:val="single"/>
        </w:rPr>
        <w:t xml:space="preserve"> </w:t>
      </w:r>
      <w:r w:rsidR="006B5838" w:rsidRPr="00FF4AE9">
        <w:rPr>
          <w:rFonts w:cs="Arial"/>
          <w:bCs/>
          <w:color w:val="000000" w:themeColor="text2"/>
          <w:sz w:val="22"/>
          <w:u w:val="single"/>
        </w:rPr>
        <w:t>pour une</w:t>
      </w:r>
      <w:r w:rsidR="006B5838" w:rsidRPr="00FF4AE9">
        <w:rPr>
          <w:rFonts w:cs="Arial"/>
          <w:b/>
          <w:color w:val="000000" w:themeColor="text2"/>
          <w:sz w:val="22"/>
          <w:u w:val="single"/>
        </w:rPr>
        <w:t xml:space="preserve"> durée de 10 ans</w:t>
      </w:r>
      <w:r w:rsidR="00FC7118" w:rsidRPr="00FF4AE9">
        <w:rPr>
          <w:rFonts w:cs="Arial"/>
          <w:b/>
          <w:color w:val="000000" w:themeColor="text2"/>
          <w:sz w:val="22"/>
          <w:u w:val="single"/>
        </w:rPr>
        <w:t>.</w:t>
      </w:r>
    </w:p>
    <w:p w14:paraId="76865310" w14:textId="7DD4AEA9" w:rsidR="00B747B8" w:rsidRPr="00FF4AE9" w:rsidRDefault="009A473A" w:rsidP="00B747B8">
      <w:p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rPr>
        <w:t>L</w:t>
      </w:r>
      <w:r w:rsidR="00D01C3D" w:rsidRPr="00FF4AE9">
        <w:rPr>
          <w:rFonts w:cs="Arial"/>
          <w:color w:val="000000" w:themeColor="text2"/>
          <w:sz w:val="22"/>
        </w:rPr>
        <w:t>e présent marché</w:t>
      </w:r>
      <w:r w:rsidR="006B55DB" w:rsidRPr="00FF4AE9">
        <w:rPr>
          <w:rFonts w:cs="Arial"/>
          <w:color w:val="000000" w:themeColor="text2"/>
          <w:sz w:val="22"/>
        </w:rPr>
        <w:t xml:space="preserve"> public a </w:t>
      </w:r>
      <w:r w:rsidR="00353112" w:rsidRPr="00FF4AE9">
        <w:rPr>
          <w:rFonts w:cs="Arial"/>
          <w:color w:val="000000" w:themeColor="text2"/>
          <w:sz w:val="22"/>
        </w:rPr>
        <w:t xml:space="preserve">plusieurs objectifs : </w:t>
      </w:r>
    </w:p>
    <w:p w14:paraId="1A2D85D3" w14:textId="4133E18C" w:rsidR="00B747B8" w:rsidRPr="00FF4AE9" w:rsidRDefault="00B46698" w:rsidP="00950B6A">
      <w:pPr>
        <w:numPr>
          <w:ilvl w:val="0"/>
          <w:numId w:val="17"/>
        </w:num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rPr>
        <w:t>S’assurer du financement des</w:t>
      </w:r>
      <w:r w:rsidR="00B747B8" w:rsidRPr="00FF4AE9">
        <w:rPr>
          <w:rFonts w:cs="Arial"/>
          <w:color w:val="000000" w:themeColor="text2"/>
          <w:sz w:val="22"/>
        </w:rPr>
        <w:t xml:space="preserve"> projet</w:t>
      </w:r>
      <w:r w:rsidRPr="00FF4AE9">
        <w:rPr>
          <w:rFonts w:cs="Arial"/>
          <w:color w:val="000000" w:themeColor="text2"/>
          <w:sz w:val="22"/>
        </w:rPr>
        <w:t>s</w:t>
      </w:r>
      <w:r w:rsidR="00B747B8" w:rsidRPr="00FF4AE9">
        <w:rPr>
          <w:rFonts w:cs="Arial"/>
          <w:color w:val="000000" w:themeColor="text2"/>
          <w:sz w:val="22"/>
        </w:rPr>
        <w:t xml:space="preserve"> immobilier</w:t>
      </w:r>
      <w:r w:rsidRPr="00FF4AE9">
        <w:rPr>
          <w:rFonts w:cs="Arial"/>
          <w:color w:val="000000" w:themeColor="text2"/>
          <w:sz w:val="22"/>
        </w:rPr>
        <w:t>s p</w:t>
      </w:r>
      <w:r w:rsidR="008D6C71" w:rsidRPr="00FF4AE9">
        <w:rPr>
          <w:rFonts w:cs="Arial"/>
          <w:color w:val="000000" w:themeColor="text2"/>
          <w:sz w:val="22"/>
        </w:rPr>
        <w:t>résentés ci-dessus sur 202</w:t>
      </w:r>
      <w:r w:rsidR="00AF2F77" w:rsidRPr="00FF4AE9">
        <w:rPr>
          <w:rFonts w:cs="Arial"/>
          <w:color w:val="000000" w:themeColor="text2"/>
          <w:sz w:val="22"/>
        </w:rPr>
        <w:t>6</w:t>
      </w:r>
    </w:p>
    <w:p w14:paraId="632B1A70" w14:textId="5C2C55E5" w:rsidR="009F72BF" w:rsidRPr="00FF4AE9" w:rsidRDefault="009F72BF" w:rsidP="00950B6A">
      <w:pPr>
        <w:numPr>
          <w:ilvl w:val="0"/>
          <w:numId w:val="17"/>
        </w:num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rPr>
        <w:t xml:space="preserve">S’assurer du financement des matériels mobiliers nécessaires à l’exercice de l’activité </w:t>
      </w:r>
      <w:r w:rsidR="00705909" w:rsidRPr="00FF4AE9">
        <w:rPr>
          <w:rFonts w:cs="Arial"/>
          <w:color w:val="000000" w:themeColor="text2"/>
          <w:sz w:val="22"/>
        </w:rPr>
        <w:t>de l’EFS</w:t>
      </w:r>
      <w:r w:rsidRPr="00FF4AE9">
        <w:rPr>
          <w:rFonts w:cs="Arial"/>
          <w:color w:val="000000" w:themeColor="text2"/>
          <w:sz w:val="22"/>
        </w:rPr>
        <w:t xml:space="preserve"> présentés ci-dessus sur 202</w:t>
      </w:r>
      <w:r w:rsidR="00AF2F77" w:rsidRPr="00FF4AE9">
        <w:rPr>
          <w:rFonts w:cs="Arial"/>
          <w:color w:val="000000" w:themeColor="text2"/>
          <w:sz w:val="22"/>
        </w:rPr>
        <w:t>6</w:t>
      </w:r>
      <w:r w:rsidR="006500B6" w:rsidRPr="00FF4AE9">
        <w:rPr>
          <w:rFonts w:cs="Arial"/>
          <w:color w:val="000000" w:themeColor="text2"/>
          <w:sz w:val="22"/>
        </w:rPr>
        <w:t xml:space="preserve"> </w:t>
      </w:r>
    </w:p>
    <w:p w14:paraId="5F73B09D" w14:textId="77777777" w:rsidR="00B747B8" w:rsidRPr="00FF4AE9" w:rsidRDefault="00B747B8" w:rsidP="00950B6A">
      <w:pPr>
        <w:numPr>
          <w:ilvl w:val="0"/>
          <w:numId w:val="17"/>
        </w:num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rPr>
        <w:t xml:space="preserve">Renforcer son fonds de roulement. </w:t>
      </w:r>
    </w:p>
    <w:p w14:paraId="1924190C" w14:textId="46D35683" w:rsidR="00353112" w:rsidRPr="00FF4AE9" w:rsidRDefault="00E372B7" w:rsidP="00950B6A">
      <w:pPr>
        <w:numPr>
          <w:ilvl w:val="0"/>
          <w:numId w:val="17"/>
        </w:num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rPr>
        <w:t>Optimiser sa stratégie financière.</w:t>
      </w:r>
    </w:p>
    <w:p w14:paraId="3ED1AB9B" w14:textId="560E43AD" w:rsidR="00B747B8" w:rsidRPr="00FF4AE9" w:rsidRDefault="00B747B8" w:rsidP="00B747B8">
      <w:p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rPr>
        <w:t>Les éléments financiers</w:t>
      </w:r>
      <w:r w:rsidR="006B55DB" w:rsidRPr="00FF4AE9">
        <w:rPr>
          <w:rFonts w:cs="Arial"/>
          <w:color w:val="000000" w:themeColor="text2"/>
          <w:sz w:val="22"/>
        </w:rPr>
        <w:t xml:space="preserve"> de l’EFS</w:t>
      </w:r>
      <w:r w:rsidRPr="00FF4AE9">
        <w:rPr>
          <w:rFonts w:cs="Arial"/>
          <w:color w:val="000000" w:themeColor="text2"/>
          <w:sz w:val="22"/>
        </w:rPr>
        <w:t xml:space="preserve"> suivants sont joints </w:t>
      </w:r>
      <w:r w:rsidR="00D62511" w:rsidRPr="00FF4AE9">
        <w:rPr>
          <w:rFonts w:cs="Arial"/>
          <w:color w:val="000000" w:themeColor="text2"/>
          <w:sz w:val="22"/>
        </w:rPr>
        <w:t xml:space="preserve">en annexes au </w:t>
      </w:r>
      <w:r w:rsidR="00177259" w:rsidRPr="00FF4AE9">
        <w:rPr>
          <w:rFonts w:cs="Arial"/>
          <w:color w:val="000000" w:themeColor="text2"/>
          <w:sz w:val="22"/>
        </w:rPr>
        <w:t xml:space="preserve">DCE, notamment : </w:t>
      </w:r>
    </w:p>
    <w:p w14:paraId="04EA2BA5" w14:textId="2E1D2125" w:rsidR="00B747B8" w:rsidRPr="00FF4AE9" w:rsidRDefault="00705909" w:rsidP="00950B6A">
      <w:pPr>
        <w:pStyle w:val="Paragraphedeliste"/>
        <w:numPr>
          <w:ilvl w:val="0"/>
          <w:numId w:val="22"/>
        </w:num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u w:val="single"/>
        </w:rPr>
        <w:t>Annexe n°</w:t>
      </w:r>
      <w:r w:rsidR="00C63777" w:rsidRPr="00FF4AE9">
        <w:rPr>
          <w:rFonts w:cs="Arial"/>
          <w:color w:val="000000" w:themeColor="text2"/>
          <w:sz w:val="22"/>
          <w:u w:val="single"/>
        </w:rPr>
        <w:t>5</w:t>
      </w:r>
      <w:r w:rsidRPr="00FF4AE9">
        <w:rPr>
          <w:rFonts w:cs="Arial"/>
          <w:color w:val="000000" w:themeColor="text2"/>
          <w:sz w:val="22"/>
          <w:u w:val="single"/>
        </w:rPr>
        <w:t> :</w:t>
      </w:r>
      <w:r w:rsidRPr="00FF4AE9">
        <w:rPr>
          <w:rFonts w:cs="Arial"/>
          <w:color w:val="000000" w:themeColor="text2"/>
          <w:sz w:val="22"/>
        </w:rPr>
        <w:t xml:space="preserve"> </w:t>
      </w:r>
      <w:r w:rsidR="00B747B8" w:rsidRPr="00FF4AE9">
        <w:rPr>
          <w:rFonts w:cs="Arial"/>
          <w:color w:val="000000" w:themeColor="text2"/>
          <w:sz w:val="22"/>
        </w:rPr>
        <w:t>Rapport des commissaires aux comptes sur les co</w:t>
      </w:r>
      <w:r w:rsidR="00B46698" w:rsidRPr="00FF4AE9">
        <w:rPr>
          <w:rFonts w:cs="Arial"/>
          <w:color w:val="000000" w:themeColor="text2"/>
          <w:sz w:val="22"/>
        </w:rPr>
        <w:t>mptes sociaux et consolidés</w:t>
      </w:r>
      <w:r w:rsidR="00A06AE4" w:rsidRPr="00FF4AE9">
        <w:rPr>
          <w:rFonts w:cs="Arial"/>
          <w:color w:val="000000" w:themeColor="text2"/>
          <w:sz w:val="22"/>
        </w:rPr>
        <w:t xml:space="preserve"> et comptes sociaux et consolidés</w:t>
      </w:r>
      <w:r w:rsidR="00D45AE8" w:rsidRPr="00FF4AE9">
        <w:rPr>
          <w:rFonts w:cs="Arial"/>
          <w:color w:val="000000" w:themeColor="text2"/>
          <w:sz w:val="22"/>
        </w:rPr>
        <w:t xml:space="preserve"> ; </w:t>
      </w:r>
    </w:p>
    <w:p w14:paraId="26990AB2" w14:textId="0884C680" w:rsidR="00B747B8" w:rsidRPr="00FF4AE9" w:rsidRDefault="00705909" w:rsidP="00950B6A">
      <w:pPr>
        <w:pStyle w:val="Paragraphedeliste"/>
        <w:numPr>
          <w:ilvl w:val="0"/>
          <w:numId w:val="22"/>
        </w:numPr>
        <w:autoSpaceDE w:val="0"/>
        <w:autoSpaceDN w:val="0"/>
        <w:adjustRightInd w:val="0"/>
        <w:spacing w:before="60" w:after="120" w:line="264" w:lineRule="auto"/>
        <w:jc w:val="both"/>
        <w:rPr>
          <w:rFonts w:cs="Arial"/>
          <w:color w:val="000000" w:themeColor="text2"/>
          <w:sz w:val="22"/>
          <w:u w:val="single"/>
        </w:rPr>
      </w:pPr>
      <w:r w:rsidRPr="00FF4AE9">
        <w:rPr>
          <w:rFonts w:cs="Arial"/>
          <w:color w:val="000000" w:themeColor="text2"/>
          <w:sz w:val="22"/>
          <w:u w:val="single"/>
        </w:rPr>
        <w:t>Annexes n°</w:t>
      </w:r>
      <w:r w:rsidR="00C63777" w:rsidRPr="00FF4AE9">
        <w:rPr>
          <w:rFonts w:cs="Arial"/>
          <w:color w:val="000000" w:themeColor="text2"/>
          <w:sz w:val="22"/>
          <w:u w:val="single"/>
        </w:rPr>
        <w:t>6</w:t>
      </w:r>
      <w:r w:rsidRPr="00FF4AE9">
        <w:rPr>
          <w:rFonts w:cs="Arial"/>
          <w:color w:val="000000" w:themeColor="text2"/>
          <w:sz w:val="22"/>
          <w:u w:val="single"/>
        </w:rPr>
        <w:t xml:space="preserve"> et n°</w:t>
      </w:r>
      <w:r w:rsidR="00C63777" w:rsidRPr="00FF4AE9">
        <w:rPr>
          <w:rFonts w:cs="Arial"/>
          <w:color w:val="000000" w:themeColor="text2"/>
          <w:sz w:val="22"/>
          <w:u w:val="single"/>
        </w:rPr>
        <w:t>7</w:t>
      </w:r>
      <w:r w:rsidRPr="00FF4AE9">
        <w:rPr>
          <w:rFonts w:cs="Arial"/>
          <w:color w:val="000000" w:themeColor="text2"/>
          <w:sz w:val="22"/>
          <w:u w:val="single"/>
        </w:rPr>
        <w:t xml:space="preserve"> : </w:t>
      </w:r>
      <w:r w:rsidRPr="00FF4AE9">
        <w:rPr>
          <w:rFonts w:cs="Arial"/>
          <w:color w:val="000000" w:themeColor="text2"/>
          <w:sz w:val="22"/>
        </w:rPr>
        <w:t>état prévisionnel des recettes et des dépenses – budget 202</w:t>
      </w:r>
      <w:r w:rsidR="00AF2F77" w:rsidRPr="00FF4AE9">
        <w:rPr>
          <w:rFonts w:cs="Arial"/>
          <w:color w:val="000000" w:themeColor="text2"/>
          <w:sz w:val="22"/>
        </w:rPr>
        <w:t>6</w:t>
      </w:r>
      <w:r w:rsidRPr="00FF4AE9">
        <w:rPr>
          <w:rFonts w:cs="Arial"/>
          <w:color w:val="000000" w:themeColor="text2"/>
          <w:sz w:val="22"/>
        </w:rPr>
        <w:t xml:space="preserve"> et état des prévisions des recettes et des dépenses budget 202</w:t>
      </w:r>
      <w:r w:rsidR="00AF2F77" w:rsidRPr="00FF4AE9">
        <w:rPr>
          <w:rFonts w:cs="Arial"/>
          <w:color w:val="000000" w:themeColor="text2"/>
          <w:sz w:val="22"/>
        </w:rPr>
        <w:t>6</w:t>
      </w:r>
      <w:r w:rsidR="00DE1A9C" w:rsidRPr="00FF4AE9">
        <w:rPr>
          <w:rFonts w:cs="Arial"/>
          <w:color w:val="000000" w:themeColor="text2"/>
          <w:sz w:val="22"/>
        </w:rPr>
        <w:t xml:space="preserve"> (avec les éléments du budget initial</w:t>
      </w:r>
      <w:r w:rsidR="008F5C5B" w:rsidRPr="00FF4AE9">
        <w:rPr>
          <w:rFonts w:cs="Arial"/>
          <w:color w:val="000000" w:themeColor="text2"/>
          <w:sz w:val="22"/>
        </w:rPr>
        <w:t xml:space="preserve">, </w:t>
      </w:r>
      <w:r w:rsidR="00DE1A9C" w:rsidRPr="00FF4AE9">
        <w:rPr>
          <w:rFonts w:cs="Arial"/>
          <w:color w:val="000000" w:themeColor="text2"/>
          <w:sz w:val="22"/>
        </w:rPr>
        <w:t>du budget rectificatif</w:t>
      </w:r>
      <w:r w:rsidR="008F5C5B" w:rsidRPr="00FF4AE9">
        <w:rPr>
          <w:rFonts w:cs="Arial"/>
          <w:color w:val="000000" w:themeColor="text2"/>
          <w:sz w:val="22"/>
        </w:rPr>
        <w:t xml:space="preserve"> et l’atterrissage</w:t>
      </w:r>
      <w:r w:rsidR="00DE1A9C" w:rsidRPr="00FF4AE9">
        <w:rPr>
          <w:rFonts w:cs="Arial"/>
          <w:color w:val="000000" w:themeColor="text2"/>
          <w:sz w:val="22"/>
        </w:rPr>
        <w:t xml:space="preserve"> </w:t>
      </w:r>
      <w:r w:rsidR="00AF2F77" w:rsidRPr="00FF4AE9">
        <w:rPr>
          <w:rFonts w:cs="Arial"/>
          <w:color w:val="000000" w:themeColor="text2"/>
          <w:sz w:val="22"/>
        </w:rPr>
        <w:t>de l’année précédente</w:t>
      </w:r>
      <w:r w:rsidR="00DE1A9C" w:rsidRPr="00FF4AE9">
        <w:rPr>
          <w:rFonts w:cs="Arial"/>
          <w:color w:val="000000" w:themeColor="text2"/>
          <w:sz w:val="22"/>
        </w:rPr>
        <w:t>) ;</w:t>
      </w:r>
    </w:p>
    <w:p w14:paraId="79D595B4" w14:textId="4DAD6F33" w:rsidR="00775FDF" w:rsidRPr="00FF4AE9" w:rsidRDefault="00DE1A9C" w:rsidP="00950B6A">
      <w:pPr>
        <w:pStyle w:val="Paragraphedeliste"/>
        <w:numPr>
          <w:ilvl w:val="0"/>
          <w:numId w:val="22"/>
        </w:num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u w:val="single"/>
        </w:rPr>
        <w:t>Annexe n°</w:t>
      </w:r>
      <w:r w:rsidR="00C63777" w:rsidRPr="00FF4AE9">
        <w:rPr>
          <w:rFonts w:cs="Arial"/>
          <w:color w:val="000000" w:themeColor="text2"/>
          <w:sz w:val="22"/>
          <w:u w:val="single"/>
        </w:rPr>
        <w:t>8</w:t>
      </w:r>
      <w:r w:rsidRPr="00FF4AE9">
        <w:rPr>
          <w:rFonts w:cs="Arial"/>
          <w:color w:val="000000" w:themeColor="text2"/>
          <w:sz w:val="22"/>
          <w:u w:val="single"/>
        </w:rPr>
        <w:t> :</w:t>
      </w:r>
      <w:r w:rsidRPr="00FF4AE9">
        <w:rPr>
          <w:rFonts w:cs="Arial"/>
          <w:color w:val="000000" w:themeColor="text2"/>
          <w:sz w:val="22"/>
        </w:rPr>
        <w:t xml:space="preserve"> Plan pluriannuel investissements de l’EFS (</w:t>
      </w:r>
      <w:r w:rsidR="00C436EF" w:rsidRPr="00FF4AE9">
        <w:rPr>
          <w:rFonts w:cs="Arial"/>
          <w:color w:val="000000" w:themeColor="text2"/>
          <w:sz w:val="22"/>
        </w:rPr>
        <w:t>2026-2030</w:t>
      </w:r>
      <w:r w:rsidRPr="00FF4AE9">
        <w:rPr>
          <w:rFonts w:cs="Arial"/>
          <w:color w:val="000000" w:themeColor="text2"/>
          <w:sz w:val="22"/>
        </w:rPr>
        <w:t>)</w:t>
      </w:r>
    </w:p>
    <w:p w14:paraId="7AECB7A6" w14:textId="343E2E52" w:rsidR="000A0363" w:rsidRPr="00FF4AE9" w:rsidRDefault="000A0363" w:rsidP="000A0363">
      <w:pPr>
        <w:pStyle w:val="Paragraphedeliste"/>
        <w:numPr>
          <w:ilvl w:val="0"/>
          <w:numId w:val="22"/>
        </w:numPr>
        <w:autoSpaceDE w:val="0"/>
        <w:autoSpaceDN w:val="0"/>
        <w:adjustRightInd w:val="0"/>
        <w:spacing w:before="60" w:after="120" w:line="264" w:lineRule="auto"/>
        <w:jc w:val="both"/>
        <w:rPr>
          <w:rFonts w:cs="Arial"/>
          <w:color w:val="000000" w:themeColor="text2"/>
          <w:sz w:val="22"/>
        </w:rPr>
      </w:pPr>
      <w:r w:rsidRPr="00FF4AE9">
        <w:rPr>
          <w:rFonts w:cs="Arial"/>
          <w:color w:val="000000" w:themeColor="text2"/>
          <w:sz w:val="22"/>
          <w:u w:val="single"/>
        </w:rPr>
        <w:t>Annexe n°9 :</w:t>
      </w:r>
      <w:r w:rsidRPr="00FF4AE9">
        <w:rPr>
          <w:rFonts w:cs="Arial"/>
          <w:color w:val="000000" w:themeColor="text2"/>
          <w:sz w:val="22"/>
        </w:rPr>
        <w:t xml:space="preserve"> Rapport de gestion groupe EFS au 31 décembre 2024.</w:t>
      </w:r>
      <w:bookmarkEnd w:id="10"/>
    </w:p>
    <w:p w14:paraId="65AF2C44" w14:textId="124413F8" w:rsidR="00FF4AE9" w:rsidRDefault="00FF4AE9">
      <w:pPr>
        <w:spacing w:after="200" w:line="276" w:lineRule="auto"/>
        <w:rPr>
          <w:rFonts w:cs="Arial"/>
          <w:color w:val="525252"/>
          <w:sz w:val="22"/>
        </w:rPr>
      </w:pPr>
      <w:r>
        <w:rPr>
          <w:rFonts w:cs="Arial"/>
          <w:color w:val="525252"/>
          <w:sz w:val="22"/>
        </w:rPr>
        <w:br w:type="page"/>
      </w:r>
    </w:p>
    <w:p w14:paraId="58BEC17F" w14:textId="77777777" w:rsidR="000A0363" w:rsidRPr="000A0363" w:rsidRDefault="000A0363" w:rsidP="000A0363">
      <w:pPr>
        <w:autoSpaceDE w:val="0"/>
        <w:autoSpaceDN w:val="0"/>
        <w:adjustRightInd w:val="0"/>
        <w:spacing w:before="60" w:after="120" w:line="264" w:lineRule="auto"/>
        <w:jc w:val="both"/>
        <w:rPr>
          <w:rFonts w:cs="Arial"/>
          <w:color w:val="525252"/>
          <w:sz w:val="22"/>
        </w:rPr>
      </w:pPr>
    </w:p>
    <w:p w14:paraId="6156673F" w14:textId="77777777" w:rsidR="00E84869" w:rsidRPr="009301FA" w:rsidRDefault="00DE6C24" w:rsidP="00E84869">
      <w:pPr>
        <w:pStyle w:val="Titre2"/>
        <w:keepLines w:val="0"/>
        <w:numPr>
          <w:ilvl w:val="1"/>
          <w:numId w:val="5"/>
        </w:numPr>
        <w:spacing w:before="60" w:line="264" w:lineRule="auto"/>
        <w:ind w:left="851" w:hanging="851"/>
        <w:jc w:val="both"/>
        <w:rPr>
          <w:rFonts w:cs="Arial"/>
          <w:color w:val="2F5496"/>
          <w:sz w:val="28"/>
          <w:szCs w:val="24"/>
        </w:rPr>
      </w:pPr>
      <w:bookmarkStart w:id="11" w:name="_Toc221726831"/>
      <w:r w:rsidRPr="009301FA">
        <w:rPr>
          <w:rFonts w:cs="Arial"/>
          <w:color w:val="2F5496"/>
          <w:sz w:val="28"/>
          <w:szCs w:val="24"/>
        </w:rPr>
        <w:t xml:space="preserve">Type </w:t>
      </w:r>
      <w:r w:rsidR="001E14EE" w:rsidRPr="009301FA">
        <w:rPr>
          <w:rFonts w:cs="Arial"/>
          <w:color w:val="2F5496"/>
          <w:sz w:val="28"/>
          <w:szCs w:val="24"/>
        </w:rPr>
        <w:t>de prestations et nomenclature</w:t>
      </w:r>
      <w:bookmarkEnd w:id="11"/>
    </w:p>
    <w:p w14:paraId="5F9EE288" w14:textId="5C7C9B29" w:rsidR="00353112" w:rsidRPr="00FF4AE9" w:rsidRDefault="001E14EE" w:rsidP="00353112">
      <w:pPr>
        <w:pStyle w:val="Corpsdetexte"/>
        <w:rPr>
          <w:rFonts w:cs="Arial"/>
          <w:color w:val="000000" w:themeColor="text2"/>
          <w:sz w:val="22"/>
        </w:rPr>
      </w:pPr>
      <w:r w:rsidRPr="00FF4AE9">
        <w:rPr>
          <w:rFonts w:cs="Arial"/>
          <w:color w:val="000000" w:themeColor="text2"/>
          <w:sz w:val="22"/>
        </w:rPr>
        <w:t xml:space="preserve">Le </w:t>
      </w:r>
      <w:r w:rsidR="00E506B2" w:rsidRPr="00FF4AE9">
        <w:rPr>
          <w:rFonts w:cs="Arial"/>
          <w:color w:val="000000" w:themeColor="text2"/>
          <w:sz w:val="22"/>
        </w:rPr>
        <w:t>code</w:t>
      </w:r>
      <w:r w:rsidRPr="00FF4AE9">
        <w:rPr>
          <w:rFonts w:cs="Arial"/>
          <w:color w:val="000000" w:themeColor="text2"/>
          <w:sz w:val="22"/>
        </w:rPr>
        <w:t xml:space="preserve"> CPV des services du marché public est (sont) le(s) suivant(s) :</w:t>
      </w:r>
    </w:p>
    <w:tbl>
      <w:tblPr>
        <w:tblStyle w:val="Grilledutableau"/>
        <w:tblW w:w="0" w:type="auto"/>
        <w:tblLook w:val="04A0" w:firstRow="1" w:lastRow="0" w:firstColumn="1" w:lastColumn="0" w:noHBand="0" w:noVBand="1"/>
      </w:tblPr>
      <w:tblGrid>
        <w:gridCol w:w="4749"/>
        <w:gridCol w:w="4749"/>
      </w:tblGrid>
      <w:tr w:rsidR="00FF4AE9" w:rsidRPr="00FF4AE9" w14:paraId="3DB5011D" w14:textId="77777777" w:rsidTr="00353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9" w:type="dxa"/>
          </w:tcPr>
          <w:p w14:paraId="6BD496C2" w14:textId="117FDDE8" w:rsidR="00353112" w:rsidRPr="00FF4AE9" w:rsidRDefault="00353112" w:rsidP="00353112">
            <w:pPr>
              <w:autoSpaceDE w:val="0"/>
              <w:autoSpaceDN w:val="0"/>
              <w:adjustRightInd w:val="0"/>
              <w:spacing w:before="60" w:after="120" w:line="264" w:lineRule="auto"/>
              <w:jc w:val="center"/>
              <w:rPr>
                <w:rFonts w:cs="Arial"/>
                <w:color w:val="FFFFFF" w:themeColor="background1"/>
                <w:sz w:val="22"/>
              </w:rPr>
            </w:pPr>
            <w:r w:rsidRPr="00FF4AE9">
              <w:rPr>
                <w:rFonts w:cs="Arial"/>
                <w:color w:val="FFFFFF" w:themeColor="background1"/>
                <w:sz w:val="22"/>
              </w:rPr>
              <w:t>Numéro CPV</w:t>
            </w:r>
          </w:p>
        </w:tc>
        <w:tc>
          <w:tcPr>
            <w:tcW w:w="4749" w:type="dxa"/>
          </w:tcPr>
          <w:p w14:paraId="55A889A2" w14:textId="2F117E9A" w:rsidR="00353112" w:rsidRPr="00FF4AE9" w:rsidRDefault="00353112" w:rsidP="00353112">
            <w:pPr>
              <w:autoSpaceDE w:val="0"/>
              <w:autoSpaceDN w:val="0"/>
              <w:adjustRightInd w:val="0"/>
              <w:spacing w:before="60" w:after="120" w:line="264"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rPr>
            </w:pPr>
            <w:r w:rsidRPr="00FF4AE9">
              <w:rPr>
                <w:rFonts w:cs="Arial"/>
                <w:color w:val="FFFFFF" w:themeColor="background1"/>
                <w:sz w:val="22"/>
              </w:rPr>
              <w:t>Service(s) CPV</w:t>
            </w:r>
          </w:p>
        </w:tc>
      </w:tr>
      <w:tr w:rsidR="00FF4AE9" w:rsidRPr="00FF4AE9" w14:paraId="3225AA45" w14:textId="77777777" w:rsidTr="00353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9" w:type="dxa"/>
          </w:tcPr>
          <w:p w14:paraId="63F899A3" w14:textId="52B7F800" w:rsidR="00353112" w:rsidRPr="00FF4AE9" w:rsidRDefault="00353112" w:rsidP="00353112">
            <w:pPr>
              <w:autoSpaceDE w:val="0"/>
              <w:autoSpaceDN w:val="0"/>
              <w:adjustRightInd w:val="0"/>
              <w:spacing w:before="60" w:after="120" w:line="264" w:lineRule="auto"/>
              <w:jc w:val="center"/>
              <w:rPr>
                <w:rFonts w:cs="Arial"/>
                <w:color w:val="000000" w:themeColor="text2"/>
                <w:sz w:val="22"/>
              </w:rPr>
            </w:pPr>
            <w:r w:rsidRPr="00FF4AE9">
              <w:rPr>
                <w:rFonts w:cs="Arial"/>
                <w:color w:val="000000" w:themeColor="text2"/>
                <w:sz w:val="22"/>
              </w:rPr>
              <w:t>66113000</w:t>
            </w:r>
          </w:p>
        </w:tc>
        <w:tc>
          <w:tcPr>
            <w:tcW w:w="4749" w:type="dxa"/>
          </w:tcPr>
          <w:p w14:paraId="532AF5D4" w14:textId="1CFACC4E" w:rsidR="00353112" w:rsidRPr="00FF4AE9" w:rsidRDefault="00353112" w:rsidP="00353112">
            <w:pPr>
              <w:autoSpaceDE w:val="0"/>
              <w:autoSpaceDN w:val="0"/>
              <w:adjustRightInd w:val="0"/>
              <w:spacing w:before="60" w:after="120" w:line="264" w:lineRule="auto"/>
              <w:jc w:val="center"/>
              <w:cnfStyle w:val="000000100000" w:firstRow="0" w:lastRow="0" w:firstColumn="0" w:lastColumn="0" w:oddVBand="0" w:evenVBand="0" w:oddHBand="1" w:evenHBand="0" w:firstRowFirstColumn="0" w:firstRowLastColumn="0" w:lastRowFirstColumn="0" w:lastRowLastColumn="0"/>
              <w:rPr>
                <w:rFonts w:cs="Arial"/>
                <w:b/>
                <w:color w:val="000000" w:themeColor="text2"/>
                <w:sz w:val="22"/>
              </w:rPr>
            </w:pPr>
            <w:r w:rsidRPr="00FF4AE9">
              <w:rPr>
                <w:rFonts w:cs="Arial"/>
                <w:b/>
                <w:color w:val="000000" w:themeColor="text2"/>
                <w:sz w:val="22"/>
              </w:rPr>
              <w:t>Services de concession de crédit</w:t>
            </w:r>
          </w:p>
        </w:tc>
      </w:tr>
    </w:tbl>
    <w:p w14:paraId="32EDA52F" w14:textId="77777777" w:rsidR="00353112" w:rsidRDefault="00353112" w:rsidP="005879EB">
      <w:pPr>
        <w:autoSpaceDE w:val="0"/>
        <w:autoSpaceDN w:val="0"/>
        <w:adjustRightInd w:val="0"/>
        <w:spacing w:before="60" w:after="120" w:line="264" w:lineRule="auto"/>
        <w:jc w:val="both"/>
        <w:rPr>
          <w:rFonts w:cs="Arial"/>
          <w:color w:val="525252"/>
          <w:sz w:val="22"/>
        </w:rPr>
      </w:pPr>
    </w:p>
    <w:p w14:paraId="77883579" w14:textId="77777777" w:rsidR="00F120CB" w:rsidRPr="009301FA" w:rsidRDefault="00F120CB" w:rsidP="00F120CB">
      <w:pPr>
        <w:pStyle w:val="Titre2"/>
        <w:keepLines w:val="0"/>
        <w:numPr>
          <w:ilvl w:val="1"/>
          <w:numId w:val="5"/>
        </w:numPr>
        <w:spacing w:before="60" w:line="264" w:lineRule="auto"/>
        <w:ind w:left="851" w:hanging="851"/>
        <w:jc w:val="both"/>
        <w:rPr>
          <w:rFonts w:cs="Arial"/>
          <w:color w:val="2F5496"/>
          <w:sz w:val="28"/>
          <w:szCs w:val="24"/>
        </w:rPr>
      </w:pPr>
      <w:bookmarkStart w:id="12" w:name="_Toc221726832"/>
      <w:r w:rsidRPr="009301FA">
        <w:rPr>
          <w:rFonts w:cs="Arial"/>
          <w:color w:val="2F5496"/>
          <w:sz w:val="28"/>
          <w:szCs w:val="24"/>
        </w:rPr>
        <w:t xml:space="preserve">Périmètre du marché </w:t>
      </w:r>
      <w:r w:rsidR="005E0932" w:rsidRPr="009301FA">
        <w:rPr>
          <w:rFonts w:cs="Arial"/>
          <w:color w:val="2F5496"/>
          <w:sz w:val="28"/>
          <w:szCs w:val="24"/>
        </w:rPr>
        <w:t>public</w:t>
      </w:r>
      <w:bookmarkEnd w:id="12"/>
    </w:p>
    <w:p w14:paraId="55872163" w14:textId="58933EE3" w:rsidR="00353112" w:rsidRPr="00FF4AE9" w:rsidRDefault="005E0932" w:rsidP="005E0932">
      <w:pPr>
        <w:pStyle w:val="Corpsdetexte"/>
        <w:jc w:val="both"/>
        <w:rPr>
          <w:rFonts w:cs="Arial"/>
          <w:color w:val="000000" w:themeColor="text2"/>
          <w:sz w:val="22"/>
        </w:rPr>
      </w:pPr>
      <w:r w:rsidRPr="00FF4AE9">
        <w:rPr>
          <w:rFonts w:cs="Arial"/>
          <w:color w:val="000000" w:themeColor="text2"/>
          <w:sz w:val="22"/>
        </w:rPr>
        <w:t xml:space="preserve">Il constitue un marché </w:t>
      </w:r>
      <w:r w:rsidR="006B55DB" w:rsidRPr="00FF4AE9">
        <w:rPr>
          <w:rFonts w:cs="Arial"/>
          <w:color w:val="000000" w:themeColor="text2"/>
          <w:sz w:val="22"/>
        </w:rPr>
        <w:t>public</w:t>
      </w:r>
      <w:r w:rsidR="00353112" w:rsidRPr="00FF4AE9">
        <w:rPr>
          <w:rFonts w:cs="Arial"/>
          <w:color w:val="000000" w:themeColor="text2"/>
          <w:sz w:val="22"/>
        </w:rPr>
        <w:t xml:space="preserve"> national</w:t>
      </w:r>
      <w:r w:rsidR="006B55DB" w:rsidRPr="00FF4AE9">
        <w:rPr>
          <w:rFonts w:cs="Arial"/>
          <w:color w:val="000000" w:themeColor="text2"/>
          <w:sz w:val="22"/>
        </w:rPr>
        <w:t xml:space="preserve"> </w:t>
      </w:r>
      <w:r w:rsidRPr="00FF4AE9">
        <w:rPr>
          <w:rFonts w:cs="Arial"/>
          <w:color w:val="000000" w:themeColor="text2"/>
          <w:sz w:val="22"/>
        </w:rPr>
        <w:t>dans le cadre duquel le Siège de l’EFS</w:t>
      </w:r>
      <w:r w:rsidR="006B55DB" w:rsidRPr="00FF4AE9">
        <w:rPr>
          <w:rFonts w:cs="Arial"/>
          <w:color w:val="000000" w:themeColor="text2"/>
          <w:sz w:val="22"/>
        </w:rPr>
        <w:t xml:space="preserve"> (Direction des affaires financières)</w:t>
      </w:r>
      <w:r w:rsidRPr="00FF4AE9">
        <w:rPr>
          <w:rFonts w:cs="Arial"/>
          <w:color w:val="000000" w:themeColor="text2"/>
          <w:sz w:val="22"/>
        </w:rPr>
        <w:t xml:space="preserve"> émet seul des </w:t>
      </w:r>
      <w:r w:rsidR="008F1949" w:rsidRPr="00FF4AE9">
        <w:rPr>
          <w:rFonts w:cs="Arial"/>
          <w:color w:val="000000" w:themeColor="text2"/>
          <w:sz w:val="22"/>
        </w:rPr>
        <w:t>ordres de service</w:t>
      </w:r>
      <w:r w:rsidR="00353112" w:rsidRPr="00FF4AE9">
        <w:rPr>
          <w:rFonts w:cs="Arial"/>
          <w:color w:val="000000" w:themeColor="text2"/>
          <w:sz w:val="22"/>
        </w:rPr>
        <w:t xml:space="preserve"> et/ou des bons de commande(s). </w:t>
      </w:r>
    </w:p>
    <w:p w14:paraId="04867148" w14:textId="77777777" w:rsidR="00353112" w:rsidRDefault="00353112" w:rsidP="005E0932">
      <w:pPr>
        <w:pStyle w:val="Corpsdetexte"/>
        <w:jc w:val="both"/>
        <w:rPr>
          <w:rFonts w:cs="Arial"/>
          <w:color w:val="525252"/>
          <w:sz w:val="22"/>
        </w:rPr>
      </w:pPr>
    </w:p>
    <w:p w14:paraId="29929598" w14:textId="2FE76AF3" w:rsidR="00717539" w:rsidRPr="009301FA" w:rsidRDefault="00353112" w:rsidP="00B22272">
      <w:pPr>
        <w:pStyle w:val="Titre2"/>
        <w:keepLines w:val="0"/>
        <w:numPr>
          <w:ilvl w:val="1"/>
          <w:numId w:val="5"/>
        </w:numPr>
        <w:spacing w:before="60" w:line="264" w:lineRule="auto"/>
        <w:ind w:left="851" w:hanging="851"/>
        <w:jc w:val="both"/>
        <w:rPr>
          <w:rFonts w:cs="Arial"/>
          <w:color w:val="2F5496"/>
          <w:sz w:val="28"/>
          <w:szCs w:val="24"/>
        </w:rPr>
      </w:pPr>
      <w:bookmarkStart w:id="13" w:name="_Toc221726833"/>
      <w:r>
        <w:rPr>
          <w:rFonts w:cs="Arial"/>
          <w:color w:val="2F5496"/>
          <w:sz w:val="28"/>
          <w:szCs w:val="24"/>
        </w:rPr>
        <w:t>Mode de passation et de dévolution du marché public</w:t>
      </w:r>
      <w:bookmarkEnd w:id="13"/>
      <w:r>
        <w:rPr>
          <w:rFonts w:cs="Arial"/>
          <w:color w:val="2F5496"/>
          <w:sz w:val="28"/>
          <w:szCs w:val="24"/>
        </w:rPr>
        <w:t xml:space="preserve"> </w:t>
      </w:r>
    </w:p>
    <w:p w14:paraId="45A5C626" w14:textId="6A647DFD" w:rsidR="005E0932" w:rsidRPr="00FF4AE9" w:rsidRDefault="00353112" w:rsidP="00B36EEB">
      <w:pPr>
        <w:pStyle w:val="Corpsdetexte"/>
        <w:jc w:val="both"/>
        <w:rPr>
          <w:rFonts w:cs="Arial"/>
          <w:color w:val="000000" w:themeColor="text2"/>
          <w:sz w:val="22"/>
        </w:rPr>
      </w:pPr>
      <w:bookmarkStart w:id="14" w:name="_Toc464469840"/>
      <w:r w:rsidRPr="00FF4AE9">
        <w:rPr>
          <w:rFonts w:cs="Arial"/>
          <w:color w:val="000000" w:themeColor="text2"/>
          <w:sz w:val="22"/>
        </w:rPr>
        <w:t xml:space="preserve">Le présent marché public est passé selon une procédure </w:t>
      </w:r>
      <w:r w:rsidR="00F250F4" w:rsidRPr="00FF4AE9">
        <w:rPr>
          <w:rFonts w:cs="Arial"/>
          <w:color w:val="000000" w:themeColor="text2"/>
          <w:sz w:val="22"/>
        </w:rPr>
        <w:t>avec</w:t>
      </w:r>
      <w:r w:rsidRPr="00FF4AE9">
        <w:rPr>
          <w:rFonts w:cs="Arial"/>
          <w:color w:val="000000" w:themeColor="text2"/>
          <w:sz w:val="22"/>
        </w:rPr>
        <w:t xml:space="preserve"> publicité et mise en concurrence </w:t>
      </w:r>
      <w:r w:rsidR="00B36EEB" w:rsidRPr="00FF4AE9">
        <w:rPr>
          <w:rFonts w:cs="Arial"/>
          <w:color w:val="000000" w:themeColor="text2"/>
          <w:sz w:val="22"/>
        </w:rPr>
        <w:t xml:space="preserve">allégée, </w:t>
      </w:r>
      <w:r w:rsidR="00FE20A6" w:rsidRPr="00FF4AE9">
        <w:rPr>
          <w:rFonts w:cs="Arial"/>
          <w:color w:val="000000" w:themeColor="text2"/>
          <w:sz w:val="22"/>
        </w:rPr>
        <w:t xml:space="preserve">au vu de l’objet </w:t>
      </w:r>
      <w:r w:rsidR="00B362AC" w:rsidRPr="00FF4AE9">
        <w:rPr>
          <w:rFonts w:cs="Arial"/>
          <w:color w:val="000000" w:themeColor="text2"/>
          <w:sz w:val="22"/>
        </w:rPr>
        <w:t xml:space="preserve">particulier </w:t>
      </w:r>
      <w:r w:rsidR="00FE20A6" w:rsidRPr="00FF4AE9">
        <w:rPr>
          <w:rFonts w:cs="Arial"/>
          <w:color w:val="000000" w:themeColor="text2"/>
          <w:sz w:val="22"/>
        </w:rPr>
        <w:t xml:space="preserve">du marché, </w:t>
      </w:r>
      <w:r w:rsidR="00B36EEB" w:rsidRPr="00FF4AE9">
        <w:rPr>
          <w:rFonts w:cs="Arial"/>
          <w:color w:val="000000" w:themeColor="text2"/>
          <w:sz w:val="22"/>
        </w:rPr>
        <w:t>par application des dispositions de l’article L.2512-5</w:t>
      </w:r>
      <w:r w:rsidR="00251B22" w:rsidRPr="00FF4AE9">
        <w:rPr>
          <w:rFonts w:cs="Arial"/>
          <w:color w:val="000000" w:themeColor="text2"/>
          <w:sz w:val="22"/>
        </w:rPr>
        <w:t xml:space="preserve"> 5°</w:t>
      </w:r>
      <w:r w:rsidR="00F250F4" w:rsidRPr="00FF4AE9">
        <w:rPr>
          <w:rFonts w:cs="Arial"/>
          <w:color w:val="000000" w:themeColor="text2"/>
          <w:sz w:val="22"/>
        </w:rPr>
        <w:t xml:space="preserve"> et L.2512-</w:t>
      </w:r>
      <w:r w:rsidR="00251B22" w:rsidRPr="00FF4AE9">
        <w:rPr>
          <w:rFonts w:cs="Arial"/>
          <w:color w:val="000000" w:themeColor="text2"/>
          <w:sz w:val="22"/>
        </w:rPr>
        <w:t xml:space="preserve">5 </w:t>
      </w:r>
      <w:r w:rsidR="00B36EEB" w:rsidRPr="00FF4AE9">
        <w:rPr>
          <w:rFonts w:cs="Arial"/>
          <w:color w:val="000000" w:themeColor="text2"/>
          <w:sz w:val="22"/>
        </w:rPr>
        <w:t xml:space="preserve">6° du code de la commande publique. </w:t>
      </w:r>
    </w:p>
    <w:p w14:paraId="2BA693C2" w14:textId="225AF226" w:rsidR="00353112" w:rsidRPr="00FF4AE9" w:rsidRDefault="00B36EEB" w:rsidP="00B36EEB">
      <w:pPr>
        <w:pStyle w:val="Corpsdetexte"/>
        <w:jc w:val="both"/>
        <w:rPr>
          <w:rFonts w:cs="Arial"/>
          <w:color w:val="000000" w:themeColor="text2"/>
          <w:sz w:val="22"/>
        </w:rPr>
      </w:pPr>
      <w:r w:rsidRPr="00FF4AE9">
        <w:rPr>
          <w:rFonts w:cs="Arial"/>
          <w:color w:val="000000" w:themeColor="text2"/>
          <w:sz w:val="22"/>
        </w:rPr>
        <w:t xml:space="preserve">Il constitue un marché public de service(s) soumis aux règles du titre II du code de la commande publique.  </w:t>
      </w:r>
    </w:p>
    <w:p w14:paraId="16085F05" w14:textId="4840C542" w:rsidR="00FE20A6" w:rsidRPr="00FF4AE9" w:rsidRDefault="00FE20A6" w:rsidP="00B36EEB">
      <w:pPr>
        <w:pStyle w:val="Corpsdetexte"/>
        <w:jc w:val="both"/>
        <w:rPr>
          <w:rFonts w:cs="Arial"/>
          <w:color w:val="000000" w:themeColor="text2"/>
          <w:sz w:val="22"/>
        </w:rPr>
      </w:pPr>
      <w:r w:rsidRPr="00FF4AE9">
        <w:rPr>
          <w:rFonts w:cs="Arial"/>
          <w:color w:val="000000" w:themeColor="text2"/>
          <w:sz w:val="22"/>
        </w:rPr>
        <w:t>Le présent marché public n</w:t>
      </w:r>
      <w:r w:rsidR="00B362AC" w:rsidRPr="00FF4AE9">
        <w:rPr>
          <w:rFonts w:cs="Arial"/>
          <w:color w:val="000000" w:themeColor="text2"/>
          <w:sz w:val="22"/>
        </w:rPr>
        <w:t xml:space="preserve">e relève pas des marchés publics soumis à l’obligation d’allotissement. </w:t>
      </w:r>
    </w:p>
    <w:p w14:paraId="77DC5A5A" w14:textId="36AB5E70" w:rsidR="00B362AC" w:rsidRPr="00FF4AE9" w:rsidRDefault="00B362AC" w:rsidP="00B36EEB">
      <w:pPr>
        <w:pStyle w:val="Corpsdetexte"/>
        <w:jc w:val="both"/>
        <w:rPr>
          <w:rFonts w:cs="Arial"/>
          <w:color w:val="000000" w:themeColor="text2"/>
          <w:sz w:val="22"/>
        </w:rPr>
      </w:pPr>
      <w:r w:rsidRPr="00FF4AE9">
        <w:rPr>
          <w:rFonts w:cs="Arial"/>
          <w:color w:val="000000" w:themeColor="text2"/>
          <w:sz w:val="22"/>
        </w:rPr>
        <w:t xml:space="preserve">Le présent marché public est passé sous la forme d’un marché global. </w:t>
      </w:r>
    </w:p>
    <w:p w14:paraId="33A1E8A0" w14:textId="77777777" w:rsidR="00353112" w:rsidRPr="009301FA" w:rsidRDefault="00353112" w:rsidP="005E0932">
      <w:pPr>
        <w:pStyle w:val="Corpsdetexte"/>
        <w:rPr>
          <w:rFonts w:ascii="Arial" w:hAnsi="Arial" w:cs="Arial"/>
          <w:color w:val="0000FF"/>
          <w:sz w:val="22"/>
        </w:rPr>
      </w:pPr>
    </w:p>
    <w:p w14:paraId="680151A6" w14:textId="0A3A3A6A" w:rsidR="00717539" w:rsidRPr="009301FA" w:rsidRDefault="00992C38" w:rsidP="00950B6A">
      <w:pPr>
        <w:pStyle w:val="Titre1"/>
        <w:numPr>
          <w:ilvl w:val="0"/>
          <w:numId w:val="28"/>
        </w:numPr>
        <w:spacing w:before="60" w:after="120" w:line="264" w:lineRule="auto"/>
        <w:ind w:left="851" w:hanging="851"/>
        <w:jc w:val="both"/>
        <w:rPr>
          <w:b/>
          <w:sz w:val="28"/>
        </w:rPr>
      </w:pPr>
      <w:bookmarkStart w:id="15" w:name="_Toc221726834"/>
      <w:r w:rsidRPr="009301FA">
        <w:rPr>
          <w:b/>
          <w:sz w:val="28"/>
        </w:rPr>
        <w:t>REGLEMENT DE LA CONSULTATION</w:t>
      </w:r>
      <w:bookmarkEnd w:id="14"/>
      <w:bookmarkEnd w:id="15"/>
    </w:p>
    <w:p w14:paraId="15A63130" w14:textId="434F1BE6" w:rsidR="00992C38" w:rsidRPr="00FF4AE9" w:rsidRDefault="005E0932" w:rsidP="00992C38">
      <w:pPr>
        <w:pBdr>
          <w:top w:val="single" w:sz="4" w:space="1" w:color="auto"/>
          <w:left w:val="single" w:sz="4" w:space="4" w:color="auto"/>
          <w:bottom w:val="single" w:sz="4" w:space="1" w:color="auto"/>
          <w:right w:val="single" w:sz="4" w:space="4" w:color="auto"/>
        </w:pBdr>
        <w:autoSpaceDE w:val="0"/>
        <w:autoSpaceDN w:val="0"/>
        <w:adjustRightInd w:val="0"/>
        <w:spacing w:before="60" w:after="120" w:line="264" w:lineRule="auto"/>
        <w:jc w:val="both"/>
        <w:rPr>
          <w:rFonts w:cs="Arial"/>
          <w:b/>
          <w:color w:val="000000" w:themeColor="text2"/>
          <w:sz w:val="22"/>
        </w:rPr>
      </w:pPr>
      <w:r w:rsidRPr="00FF4AE9">
        <w:rPr>
          <w:rFonts w:cs="Arial"/>
          <w:b/>
          <w:color w:val="000000" w:themeColor="text2"/>
          <w:sz w:val="22"/>
          <w:u w:val="single"/>
        </w:rPr>
        <w:t>NB pour les candidats :</w:t>
      </w:r>
      <w:r w:rsidRPr="00FF4AE9">
        <w:rPr>
          <w:rFonts w:cs="Arial"/>
          <w:b/>
          <w:color w:val="000000" w:themeColor="text2"/>
          <w:sz w:val="22"/>
        </w:rPr>
        <w:t xml:space="preserve"> l</w:t>
      </w:r>
      <w:r w:rsidR="00992C38" w:rsidRPr="00FF4AE9">
        <w:rPr>
          <w:rFonts w:cs="Arial"/>
          <w:b/>
          <w:color w:val="000000" w:themeColor="text2"/>
          <w:sz w:val="22"/>
        </w:rPr>
        <w:t>es informations contenues dans ce paragraphe so</w:t>
      </w:r>
      <w:r w:rsidR="007C5217" w:rsidRPr="00FF4AE9">
        <w:rPr>
          <w:rFonts w:cs="Arial"/>
          <w:b/>
          <w:color w:val="000000" w:themeColor="text2"/>
          <w:sz w:val="22"/>
        </w:rPr>
        <w:t>nt non contractuelles et renseignent</w:t>
      </w:r>
      <w:r w:rsidR="00992C38" w:rsidRPr="00FF4AE9">
        <w:rPr>
          <w:rFonts w:cs="Arial"/>
          <w:b/>
          <w:color w:val="000000" w:themeColor="text2"/>
          <w:sz w:val="22"/>
        </w:rPr>
        <w:t xml:space="preserve"> les candidats sur les </w:t>
      </w:r>
      <w:r w:rsidR="007C5217" w:rsidRPr="00FF4AE9">
        <w:rPr>
          <w:rFonts w:cs="Arial"/>
          <w:b/>
          <w:color w:val="000000" w:themeColor="text2"/>
          <w:sz w:val="22"/>
        </w:rPr>
        <w:t>modalités</w:t>
      </w:r>
      <w:r w:rsidR="00CA20D7" w:rsidRPr="00FF4AE9">
        <w:rPr>
          <w:rFonts w:cs="Arial"/>
          <w:b/>
          <w:color w:val="000000" w:themeColor="text2"/>
          <w:sz w:val="22"/>
        </w:rPr>
        <w:t xml:space="preserve"> de publicité et</w:t>
      </w:r>
      <w:r w:rsidR="00992C38" w:rsidRPr="00FF4AE9">
        <w:rPr>
          <w:rFonts w:cs="Arial"/>
          <w:b/>
          <w:color w:val="000000" w:themeColor="text2"/>
          <w:sz w:val="22"/>
        </w:rPr>
        <w:t xml:space="preserve"> de la mise en concurrence.</w:t>
      </w:r>
    </w:p>
    <w:p w14:paraId="23B9B6C9" w14:textId="5C5AC740" w:rsidR="00D83C1D" w:rsidRPr="009301FA" w:rsidRDefault="00D83C1D" w:rsidP="00950B6A">
      <w:pPr>
        <w:pStyle w:val="Titre2"/>
        <w:keepLines w:val="0"/>
        <w:numPr>
          <w:ilvl w:val="1"/>
          <w:numId w:val="28"/>
        </w:numPr>
        <w:spacing w:before="60" w:line="264" w:lineRule="auto"/>
        <w:ind w:left="851" w:hanging="851"/>
        <w:jc w:val="both"/>
        <w:rPr>
          <w:rFonts w:cs="Arial"/>
          <w:color w:val="2F5496"/>
          <w:sz w:val="28"/>
          <w:szCs w:val="24"/>
        </w:rPr>
      </w:pPr>
      <w:bookmarkStart w:id="16" w:name="_Toc221726835"/>
      <w:r w:rsidRPr="009301FA">
        <w:rPr>
          <w:rFonts w:cs="Arial"/>
          <w:color w:val="2F5496"/>
          <w:sz w:val="28"/>
          <w:szCs w:val="24"/>
        </w:rPr>
        <w:t>Varia</w:t>
      </w:r>
      <w:r w:rsidR="008F226E">
        <w:rPr>
          <w:rFonts w:cs="Arial"/>
          <w:color w:val="2F5496"/>
          <w:sz w:val="28"/>
          <w:szCs w:val="24"/>
        </w:rPr>
        <w:t>nte(s) – PSE – Tranche(s)</w:t>
      </w:r>
      <w:bookmarkEnd w:id="16"/>
      <w:r w:rsidR="008F226E">
        <w:rPr>
          <w:rFonts w:cs="Arial"/>
          <w:color w:val="2F5496"/>
          <w:sz w:val="28"/>
          <w:szCs w:val="24"/>
        </w:rPr>
        <w:t xml:space="preserve"> </w:t>
      </w:r>
    </w:p>
    <w:p w14:paraId="1E66C60D" w14:textId="3862D5D4" w:rsidR="000A7664" w:rsidRPr="00FF4AE9" w:rsidRDefault="000A7664" w:rsidP="000A7664">
      <w:pPr>
        <w:pStyle w:val="Corpsdetexte"/>
        <w:jc w:val="both"/>
        <w:rPr>
          <w:rFonts w:cs="Arial"/>
          <w:color w:val="000000" w:themeColor="text2"/>
          <w:sz w:val="22"/>
        </w:rPr>
      </w:pPr>
      <w:r w:rsidRPr="00FF4AE9">
        <w:rPr>
          <w:rFonts w:cs="Arial"/>
          <w:color w:val="000000" w:themeColor="text2"/>
          <w:sz w:val="22"/>
        </w:rPr>
        <w:t>L</w:t>
      </w:r>
      <w:r w:rsidR="00477D77" w:rsidRPr="00FF4AE9">
        <w:rPr>
          <w:rFonts w:cs="Arial"/>
          <w:color w:val="000000" w:themeColor="text2"/>
          <w:sz w:val="22"/>
        </w:rPr>
        <w:t xml:space="preserve">es variantes </w:t>
      </w:r>
      <w:r w:rsidR="00CA20D7" w:rsidRPr="00FF4AE9">
        <w:rPr>
          <w:rFonts w:cs="Arial"/>
          <w:color w:val="000000" w:themeColor="text2"/>
          <w:sz w:val="22"/>
        </w:rPr>
        <w:t xml:space="preserve">ne sont pas autorisées dans le cadre de la présente consultation. </w:t>
      </w:r>
    </w:p>
    <w:p w14:paraId="42A87B1C" w14:textId="6386841D" w:rsidR="00CA20D7" w:rsidRPr="00FF4AE9" w:rsidRDefault="00CA20D7" w:rsidP="00477D77">
      <w:pPr>
        <w:pStyle w:val="Corpsdetexte"/>
        <w:jc w:val="both"/>
        <w:rPr>
          <w:rFonts w:cs="Arial"/>
          <w:color w:val="000000" w:themeColor="text2"/>
          <w:sz w:val="22"/>
        </w:rPr>
      </w:pPr>
      <w:r w:rsidRPr="00FF4AE9">
        <w:rPr>
          <w:rFonts w:cs="Arial"/>
          <w:color w:val="000000" w:themeColor="text2"/>
          <w:sz w:val="22"/>
        </w:rPr>
        <w:t>Le présent marché public ne comporte pas de prestation(s) supplémentaire(s) éventuelle(s).</w:t>
      </w:r>
    </w:p>
    <w:p w14:paraId="3A8741B9" w14:textId="6EC9E00C" w:rsidR="00CA20D7" w:rsidRPr="00FF4AE9" w:rsidRDefault="00CA20D7" w:rsidP="00477D77">
      <w:pPr>
        <w:pStyle w:val="Corpsdetexte"/>
        <w:jc w:val="both"/>
        <w:rPr>
          <w:rFonts w:cs="Arial"/>
          <w:color w:val="000000" w:themeColor="text2"/>
          <w:sz w:val="22"/>
        </w:rPr>
      </w:pPr>
      <w:r w:rsidRPr="00FF4AE9">
        <w:rPr>
          <w:rFonts w:cs="Arial"/>
          <w:color w:val="000000" w:themeColor="text2"/>
          <w:sz w:val="22"/>
        </w:rPr>
        <w:t xml:space="preserve">Le présent marché public ne comporte pas de découpage en tranche(s). </w:t>
      </w:r>
    </w:p>
    <w:p w14:paraId="0FC56DD9" w14:textId="4B159E31" w:rsidR="00411BB2" w:rsidRPr="00FF4AE9" w:rsidRDefault="00411BB2" w:rsidP="00477D77">
      <w:pPr>
        <w:pStyle w:val="Corpsdetexte"/>
        <w:jc w:val="both"/>
        <w:rPr>
          <w:rFonts w:cs="Arial"/>
          <w:color w:val="000000" w:themeColor="text2"/>
          <w:sz w:val="22"/>
        </w:rPr>
      </w:pPr>
      <w:r w:rsidRPr="00FF4AE9">
        <w:rPr>
          <w:rFonts w:cs="Arial"/>
          <w:color w:val="000000" w:themeColor="text2"/>
          <w:sz w:val="22"/>
        </w:rPr>
        <w:t xml:space="preserve">L’offre </w:t>
      </w:r>
      <w:r w:rsidR="00DA7E72" w:rsidRPr="00FF4AE9">
        <w:rPr>
          <w:rFonts w:cs="Arial"/>
          <w:color w:val="000000" w:themeColor="text2"/>
          <w:sz w:val="22"/>
        </w:rPr>
        <w:t xml:space="preserve">des candidats soumissionnaire devra respecter les conditions suivantes : </w:t>
      </w:r>
    </w:p>
    <w:tbl>
      <w:tblPr>
        <w:tblStyle w:val="Grilledutableau"/>
        <w:tblW w:w="9503" w:type="dxa"/>
        <w:tblInd w:w="-10" w:type="dxa"/>
        <w:tblLook w:val="04A0" w:firstRow="1" w:lastRow="0" w:firstColumn="1" w:lastColumn="0" w:noHBand="0" w:noVBand="1"/>
      </w:tblPr>
      <w:tblGrid>
        <w:gridCol w:w="2552"/>
        <w:gridCol w:w="2879"/>
        <w:gridCol w:w="4072"/>
      </w:tblGrid>
      <w:tr w:rsidR="00FF4AE9" w:rsidRPr="00FF4AE9" w14:paraId="495F74CF" w14:textId="5878B1E0" w:rsidTr="00847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gridSpan w:val="3"/>
          </w:tcPr>
          <w:p w14:paraId="00691A77" w14:textId="42F0F2E1" w:rsidR="008472A3" w:rsidRPr="00FF4AE9" w:rsidRDefault="008472A3" w:rsidP="00DA7E72">
            <w:pPr>
              <w:autoSpaceDE w:val="0"/>
              <w:autoSpaceDN w:val="0"/>
              <w:adjustRightInd w:val="0"/>
              <w:spacing w:before="60" w:after="120" w:line="264" w:lineRule="auto"/>
              <w:jc w:val="center"/>
              <w:rPr>
                <w:rFonts w:cs="Arial"/>
                <w:color w:val="000000" w:themeColor="text2"/>
                <w:sz w:val="22"/>
              </w:rPr>
            </w:pPr>
            <w:r w:rsidRPr="00C42769">
              <w:rPr>
                <w:rFonts w:cs="Arial"/>
                <w:color w:val="FFFFFF" w:themeColor="background1"/>
                <w:sz w:val="22"/>
              </w:rPr>
              <w:t>Caractères de l’emprunt bancaire</w:t>
            </w:r>
          </w:p>
        </w:tc>
      </w:tr>
      <w:tr w:rsidR="00FF4AE9" w:rsidRPr="00FF4AE9" w14:paraId="40F16B52" w14:textId="5B28FBE7" w:rsidTr="00DD7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E1104AF" w14:textId="6347587D" w:rsidR="00B36FD8" w:rsidRPr="00FF4AE9" w:rsidRDefault="00B36FD8" w:rsidP="00411BB2">
            <w:pPr>
              <w:autoSpaceDE w:val="0"/>
              <w:autoSpaceDN w:val="0"/>
              <w:adjustRightInd w:val="0"/>
              <w:spacing w:before="60" w:after="120" w:line="264" w:lineRule="auto"/>
              <w:ind w:left="0"/>
              <w:jc w:val="center"/>
              <w:rPr>
                <w:rFonts w:cs="Arial"/>
                <w:color w:val="000000" w:themeColor="text2"/>
                <w:sz w:val="22"/>
              </w:rPr>
            </w:pPr>
            <w:r w:rsidRPr="00FF4AE9">
              <w:rPr>
                <w:rFonts w:cs="Arial"/>
                <w:color w:val="000000" w:themeColor="text2"/>
                <w:sz w:val="22"/>
              </w:rPr>
              <w:t xml:space="preserve">Emprunt bancaire long terme à </w:t>
            </w:r>
            <w:r w:rsidRPr="00FF4AE9">
              <w:rPr>
                <w:rFonts w:cs="Arial"/>
                <w:color w:val="000000" w:themeColor="text2"/>
                <w:sz w:val="22"/>
                <w:u w:val="single"/>
              </w:rPr>
              <w:t>taux fixe</w:t>
            </w:r>
          </w:p>
        </w:tc>
        <w:tc>
          <w:tcPr>
            <w:tcW w:w="2879" w:type="dxa"/>
          </w:tcPr>
          <w:p w14:paraId="1DEDA576" w14:textId="36E7A538" w:rsidR="00B36FD8" w:rsidRPr="00FF4AE9" w:rsidRDefault="00B36FD8" w:rsidP="008472A3">
            <w:pPr>
              <w:autoSpaceDE w:val="0"/>
              <w:autoSpaceDN w:val="0"/>
              <w:adjustRightInd w:val="0"/>
              <w:spacing w:before="60" w:after="120" w:line="264" w:lineRule="auto"/>
              <w:jc w:val="center"/>
              <w:cnfStyle w:val="000000100000" w:firstRow="0" w:lastRow="0" w:firstColumn="0" w:lastColumn="0" w:oddVBand="0" w:evenVBand="0" w:oddHBand="1" w:evenHBand="0" w:firstRowFirstColumn="0" w:firstRowLastColumn="0" w:lastRowFirstColumn="0" w:lastRowLastColumn="0"/>
              <w:rPr>
                <w:rFonts w:cs="Arial"/>
                <w:b/>
                <w:color w:val="000000" w:themeColor="text2"/>
                <w:sz w:val="22"/>
                <w:u w:val="single"/>
              </w:rPr>
            </w:pPr>
            <w:r w:rsidRPr="00FF4AE9">
              <w:rPr>
                <w:rFonts w:cs="Arial"/>
                <w:b/>
                <w:color w:val="000000" w:themeColor="text2"/>
                <w:sz w:val="22"/>
                <w:u w:val="single"/>
              </w:rPr>
              <w:t>Décaissement unique</w:t>
            </w:r>
          </w:p>
        </w:tc>
        <w:tc>
          <w:tcPr>
            <w:tcW w:w="4072" w:type="dxa"/>
          </w:tcPr>
          <w:p w14:paraId="248AB2A0" w14:textId="127ACF71" w:rsidR="00B36FD8" w:rsidRPr="00FF4AE9" w:rsidRDefault="00B36FD8" w:rsidP="00B36FD8">
            <w:pPr>
              <w:autoSpaceDE w:val="0"/>
              <w:autoSpaceDN w:val="0"/>
              <w:adjustRightInd w:val="0"/>
              <w:spacing w:before="60" w:after="120" w:line="264" w:lineRule="auto"/>
              <w:cnfStyle w:val="000000100000" w:firstRow="0" w:lastRow="0" w:firstColumn="0" w:lastColumn="0" w:oddVBand="0" w:evenVBand="0" w:oddHBand="1" w:evenHBand="0" w:firstRowFirstColumn="0" w:firstRowLastColumn="0" w:lastRowFirstColumn="0" w:lastRowLastColumn="0"/>
              <w:rPr>
                <w:rFonts w:cs="Arial"/>
                <w:b/>
                <w:color w:val="000000" w:themeColor="text2"/>
                <w:sz w:val="22"/>
                <w:u w:val="single"/>
              </w:rPr>
            </w:pPr>
            <w:r w:rsidRPr="00FF4AE9">
              <w:rPr>
                <w:rFonts w:cs="Arial"/>
                <w:b/>
                <w:color w:val="000000" w:themeColor="text2"/>
                <w:sz w:val="22"/>
              </w:rPr>
              <w:t xml:space="preserve">Montant total : </w:t>
            </w:r>
            <w:r w:rsidRPr="00FF4AE9">
              <w:rPr>
                <w:rFonts w:cs="Arial"/>
                <w:b/>
                <w:color w:val="000000" w:themeColor="text2"/>
                <w:sz w:val="22"/>
                <w:u w:val="single"/>
              </w:rPr>
              <w:t>2</w:t>
            </w:r>
            <w:r w:rsidR="002E2658" w:rsidRPr="00FF4AE9">
              <w:rPr>
                <w:rFonts w:cs="Arial"/>
                <w:b/>
                <w:color w:val="000000" w:themeColor="text2"/>
                <w:sz w:val="22"/>
                <w:u w:val="single"/>
              </w:rPr>
              <w:t>0</w:t>
            </w:r>
            <w:r w:rsidRPr="00FF4AE9">
              <w:rPr>
                <w:rFonts w:cs="Arial"/>
                <w:b/>
                <w:color w:val="000000" w:themeColor="text2"/>
                <w:sz w:val="22"/>
                <w:u w:val="single"/>
              </w:rPr>
              <w:t xml:space="preserve"> millions euros</w:t>
            </w:r>
            <w:r w:rsidRPr="00FF4AE9">
              <w:rPr>
                <w:rFonts w:cs="Arial"/>
                <w:b/>
                <w:color w:val="000000" w:themeColor="text2"/>
                <w:sz w:val="22"/>
              </w:rPr>
              <w:t xml:space="preserve">  </w:t>
            </w:r>
          </w:p>
        </w:tc>
      </w:tr>
    </w:tbl>
    <w:p w14:paraId="4E2D956C" w14:textId="77777777" w:rsidR="00157535" w:rsidRPr="00FF4AE9" w:rsidRDefault="00157535" w:rsidP="000A7664">
      <w:pPr>
        <w:pStyle w:val="Corpsdetexte"/>
        <w:jc w:val="both"/>
        <w:rPr>
          <w:rFonts w:cs="Arial"/>
          <w:color w:val="000000" w:themeColor="text2"/>
          <w:sz w:val="22"/>
        </w:rPr>
      </w:pPr>
    </w:p>
    <w:p w14:paraId="235170FF" w14:textId="1E107DEE" w:rsidR="00223F20" w:rsidRPr="00FF4AE9" w:rsidRDefault="00223F20" w:rsidP="00223F20">
      <w:pPr>
        <w:spacing w:after="160" w:line="256" w:lineRule="auto"/>
        <w:jc w:val="both"/>
        <w:rPr>
          <w:rFonts w:eastAsia="Calibri" w:cstheme="minorHAnsi"/>
          <w:color w:val="000000" w:themeColor="text2"/>
          <w:sz w:val="22"/>
        </w:rPr>
      </w:pPr>
      <w:r w:rsidRPr="00FF4AE9">
        <w:rPr>
          <w:rFonts w:eastAsia="Calibri" w:cstheme="minorHAnsi"/>
          <w:color w:val="000000" w:themeColor="text2"/>
          <w:sz w:val="22"/>
        </w:rPr>
        <w:t>Le</w:t>
      </w:r>
      <w:r w:rsidR="0043614F" w:rsidRPr="00FF4AE9">
        <w:rPr>
          <w:rFonts w:eastAsia="Calibri" w:cstheme="minorHAnsi"/>
          <w:color w:val="000000" w:themeColor="text2"/>
          <w:sz w:val="22"/>
        </w:rPr>
        <w:t xml:space="preserve"> candidat soumissionnaire veille </w:t>
      </w:r>
      <w:r w:rsidRPr="00FF4AE9">
        <w:rPr>
          <w:rFonts w:eastAsia="Calibri" w:cstheme="minorHAnsi"/>
          <w:color w:val="000000" w:themeColor="text2"/>
          <w:sz w:val="22"/>
        </w:rPr>
        <w:t xml:space="preserve">à rendre </w:t>
      </w:r>
      <w:r w:rsidR="0043614F" w:rsidRPr="00FF4AE9">
        <w:rPr>
          <w:rFonts w:eastAsia="Calibri" w:cstheme="minorHAnsi"/>
          <w:color w:val="000000" w:themeColor="text2"/>
          <w:sz w:val="22"/>
        </w:rPr>
        <w:t>son</w:t>
      </w:r>
      <w:r w:rsidRPr="00FF4AE9">
        <w:rPr>
          <w:rFonts w:eastAsia="Calibri" w:cstheme="minorHAnsi"/>
          <w:color w:val="000000" w:themeColor="text2"/>
          <w:sz w:val="22"/>
        </w:rPr>
        <w:t xml:space="preserve"> offre</w:t>
      </w:r>
      <w:r w:rsidR="005274CF" w:rsidRPr="00FF4AE9">
        <w:rPr>
          <w:rFonts w:eastAsia="Calibri" w:cstheme="minorHAnsi"/>
          <w:color w:val="000000" w:themeColor="text2"/>
          <w:sz w:val="22"/>
        </w:rPr>
        <w:t xml:space="preserve"> </w:t>
      </w:r>
      <w:r w:rsidRPr="00FF4AE9">
        <w:rPr>
          <w:rFonts w:eastAsia="Calibri" w:cstheme="minorHAnsi"/>
          <w:color w:val="000000" w:themeColor="text2"/>
          <w:sz w:val="22"/>
        </w:rPr>
        <w:t>explicite, lisible et transparente.</w:t>
      </w:r>
    </w:p>
    <w:p w14:paraId="6E6C28E6" w14:textId="1587BF11" w:rsidR="008472A3" w:rsidRPr="00FF4AE9" w:rsidRDefault="008472A3" w:rsidP="00223F20">
      <w:pPr>
        <w:spacing w:after="160" w:line="256" w:lineRule="auto"/>
        <w:jc w:val="both"/>
        <w:rPr>
          <w:rFonts w:eastAsia="Calibri" w:cstheme="minorHAnsi"/>
          <w:color w:val="000000" w:themeColor="text2"/>
          <w:sz w:val="22"/>
        </w:rPr>
      </w:pPr>
      <w:r w:rsidRPr="00FF4AE9">
        <w:rPr>
          <w:rFonts w:eastAsia="Calibri" w:cstheme="minorHAnsi"/>
          <w:color w:val="000000" w:themeColor="text2"/>
          <w:sz w:val="22"/>
        </w:rPr>
        <w:t>Le</w:t>
      </w:r>
      <w:r w:rsidR="0043614F" w:rsidRPr="00FF4AE9">
        <w:rPr>
          <w:rFonts w:eastAsia="Calibri" w:cstheme="minorHAnsi"/>
          <w:color w:val="000000" w:themeColor="text2"/>
          <w:sz w:val="22"/>
        </w:rPr>
        <w:t xml:space="preserve"> candidat soumissionnaire ne pourra</w:t>
      </w:r>
      <w:r w:rsidRPr="00FF4AE9">
        <w:rPr>
          <w:rFonts w:eastAsia="Calibri" w:cstheme="minorHAnsi"/>
          <w:color w:val="000000" w:themeColor="text2"/>
          <w:sz w:val="22"/>
        </w:rPr>
        <w:t xml:space="preserve"> proposer qu’une seule offre, à taux fixe et précisant le taux d’intérêt appliqué. </w:t>
      </w:r>
    </w:p>
    <w:p w14:paraId="73E17172" w14:textId="77777777" w:rsidR="00D05525" w:rsidRPr="009301FA" w:rsidRDefault="00D05525" w:rsidP="00950B6A">
      <w:pPr>
        <w:pStyle w:val="Titre2"/>
        <w:keepLines w:val="0"/>
        <w:numPr>
          <w:ilvl w:val="1"/>
          <w:numId w:val="28"/>
        </w:numPr>
        <w:spacing w:before="60" w:line="264" w:lineRule="auto"/>
        <w:ind w:left="851" w:hanging="851"/>
        <w:jc w:val="both"/>
        <w:rPr>
          <w:rFonts w:cs="Arial"/>
          <w:color w:val="2F5496"/>
          <w:sz w:val="28"/>
          <w:szCs w:val="24"/>
        </w:rPr>
      </w:pPr>
      <w:bookmarkStart w:id="17" w:name="_Toc221726836"/>
      <w:r w:rsidRPr="009301FA">
        <w:rPr>
          <w:rFonts w:cs="Arial"/>
          <w:color w:val="2F5496"/>
          <w:sz w:val="28"/>
          <w:szCs w:val="24"/>
        </w:rPr>
        <w:lastRenderedPageBreak/>
        <w:t>Langue</w:t>
      </w:r>
      <w:bookmarkEnd w:id="17"/>
      <w:r w:rsidRPr="009301FA">
        <w:rPr>
          <w:rFonts w:cs="Arial"/>
          <w:color w:val="2F5496"/>
          <w:sz w:val="28"/>
          <w:szCs w:val="24"/>
        </w:rPr>
        <w:t xml:space="preserve"> </w:t>
      </w:r>
    </w:p>
    <w:p w14:paraId="2ACA0ED6" w14:textId="77777777" w:rsidR="00EC2F86" w:rsidRPr="00FF4AE9" w:rsidRDefault="00EC2F86" w:rsidP="00EC2F86">
      <w:pPr>
        <w:pStyle w:val="Corpsdetexte"/>
        <w:jc w:val="both"/>
        <w:rPr>
          <w:rFonts w:cs="Arial"/>
          <w:color w:val="000000" w:themeColor="text2"/>
          <w:sz w:val="22"/>
        </w:rPr>
      </w:pPr>
      <w:r w:rsidRPr="00FF4AE9">
        <w:rPr>
          <w:rFonts w:cs="Arial"/>
          <w:color w:val="000000" w:themeColor="text2"/>
          <w:sz w:val="22"/>
        </w:rPr>
        <w:t>Dans le cadre de la passation puis de l’exécution du présent marché, la langue utilisée est le français.</w:t>
      </w:r>
    </w:p>
    <w:p w14:paraId="24A7FB4A" w14:textId="77777777" w:rsidR="00EC2F86" w:rsidRPr="001D1339" w:rsidRDefault="00EC2F86" w:rsidP="00950B6A">
      <w:pPr>
        <w:pStyle w:val="Titre2"/>
        <w:keepLines w:val="0"/>
        <w:numPr>
          <w:ilvl w:val="1"/>
          <w:numId w:val="28"/>
        </w:numPr>
        <w:spacing w:before="60" w:line="264" w:lineRule="auto"/>
        <w:ind w:left="851" w:hanging="851"/>
        <w:jc w:val="both"/>
        <w:rPr>
          <w:rFonts w:cs="Arial"/>
          <w:color w:val="2F5496"/>
          <w:sz w:val="28"/>
          <w:szCs w:val="24"/>
        </w:rPr>
      </w:pPr>
      <w:bookmarkStart w:id="18" w:name="_Toc221726837"/>
      <w:r w:rsidRPr="001D1339">
        <w:rPr>
          <w:rFonts w:cs="Arial"/>
          <w:color w:val="2F5496"/>
          <w:sz w:val="28"/>
          <w:szCs w:val="24"/>
        </w:rPr>
        <w:t>Modalités essentielles de financement et de paiement</w:t>
      </w:r>
      <w:bookmarkEnd w:id="18"/>
    </w:p>
    <w:p w14:paraId="5B600DAA" w14:textId="0E4504E7" w:rsidR="00EC2F86" w:rsidRPr="00FF4AE9" w:rsidRDefault="00EC2F86" w:rsidP="00D83C1D">
      <w:pPr>
        <w:pStyle w:val="Corpsdetexte"/>
        <w:jc w:val="both"/>
        <w:rPr>
          <w:rFonts w:cs="Arial"/>
          <w:color w:val="000000" w:themeColor="text2"/>
          <w:sz w:val="22"/>
        </w:rPr>
      </w:pPr>
      <w:r w:rsidRPr="00FF4AE9">
        <w:rPr>
          <w:rFonts w:cs="Arial"/>
          <w:color w:val="000000" w:themeColor="text2"/>
          <w:sz w:val="22"/>
        </w:rPr>
        <w:t xml:space="preserve">Le mode de règlement des prestations choisi par l’EFS est le </w:t>
      </w:r>
      <w:r w:rsidR="00D06A3F" w:rsidRPr="00FF4AE9">
        <w:rPr>
          <w:rFonts w:cs="Arial"/>
          <w:color w:val="000000" w:themeColor="text2"/>
          <w:sz w:val="22"/>
        </w:rPr>
        <w:t>prélèvement</w:t>
      </w:r>
      <w:r w:rsidR="00306F95" w:rsidRPr="00FF4AE9">
        <w:rPr>
          <w:rFonts w:cs="Arial"/>
          <w:color w:val="000000" w:themeColor="text2"/>
          <w:sz w:val="22"/>
        </w:rPr>
        <w:t>.</w:t>
      </w:r>
    </w:p>
    <w:p w14:paraId="08D9CBD7" w14:textId="3AF464C2" w:rsidR="00306F95" w:rsidRPr="00FF4AE9" w:rsidRDefault="00306F95" w:rsidP="00D83C1D">
      <w:pPr>
        <w:pStyle w:val="Corpsdetexte"/>
        <w:jc w:val="both"/>
        <w:rPr>
          <w:rFonts w:cs="Arial"/>
          <w:color w:val="000000" w:themeColor="text2"/>
          <w:sz w:val="22"/>
        </w:rPr>
      </w:pPr>
      <w:r w:rsidRPr="00FF4AE9">
        <w:rPr>
          <w:rFonts w:cs="Arial"/>
          <w:color w:val="000000" w:themeColor="text2"/>
          <w:sz w:val="22"/>
        </w:rPr>
        <w:t xml:space="preserve">Les échéances de l’emprunt bancaire seront </w:t>
      </w:r>
      <w:r w:rsidR="00FE0CE6" w:rsidRPr="00FF4AE9">
        <w:rPr>
          <w:rFonts w:cs="Arial"/>
          <w:color w:val="000000" w:themeColor="text2"/>
          <w:sz w:val="22"/>
        </w:rPr>
        <w:t>prélevées</w:t>
      </w:r>
      <w:r w:rsidRPr="00FF4AE9">
        <w:rPr>
          <w:rFonts w:cs="Arial"/>
          <w:color w:val="000000" w:themeColor="text2"/>
          <w:sz w:val="22"/>
        </w:rPr>
        <w:t xml:space="preserve"> directement sur le compte bancaire de l’EFS aux dates indiquées sur l’échéancier d’emprunt contractualisé. </w:t>
      </w:r>
    </w:p>
    <w:p w14:paraId="746E9618" w14:textId="4D0D14CE" w:rsidR="00FE0CE6" w:rsidRPr="00FF4AE9" w:rsidRDefault="00FE0CE6" w:rsidP="00D83C1D">
      <w:pPr>
        <w:pStyle w:val="Corpsdetexte"/>
        <w:jc w:val="both"/>
        <w:rPr>
          <w:rFonts w:cs="Arial"/>
          <w:color w:val="000000" w:themeColor="text2"/>
          <w:sz w:val="22"/>
        </w:rPr>
      </w:pPr>
      <w:r w:rsidRPr="00FF4AE9">
        <w:rPr>
          <w:rFonts w:cs="Arial"/>
          <w:color w:val="000000" w:themeColor="text2"/>
          <w:sz w:val="22"/>
        </w:rPr>
        <w:t>Le RIB associé au compte bancaire de l’EFS sera communiqué en temps utile,</w:t>
      </w:r>
      <w:r w:rsidR="001D1339" w:rsidRPr="00FF4AE9">
        <w:rPr>
          <w:rFonts w:cs="Arial"/>
          <w:color w:val="000000" w:themeColor="text2"/>
          <w:sz w:val="22"/>
        </w:rPr>
        <w:t xml:space="preserve"> en cours de procédure,</w:t>
      </w:r>
      <w:r w:rsidRPr="00FF4AE9">
        <w:rPr>
          <w:rFonts w:cs="Arial"/>
          <w:color w:val="000000" w:themeColor="text2"/>
          <w:sz w:val="22"/>
        </w:rPr>
        <w:t xml:space="preserve"> à l’attributaire pressenti. </w:t>
      </w:r>
    </w:p>
    <w:p w14:paraId="54C6E3CE" w14:textId="2F6CFE42" w:rsidR="00EC2F86" w:rsidRPr="00FF4AE9" w:rsidRDefault="00EC2F86" w:rsidP="00D05525">
      <w:pPr>
        <w:rPr>
          <w:rFonts w:cs="Arial"/>
          <w:color w:val="000000" w:themeColor="text2"/>
          <w:sz w:val="22"/>
        </w:rPr>
      </w:pPr>
      <w:r w:rsidRPr="00FF4AE9">
        <w:rPr>
          <w:rFonts w:cs="Arial"/>
          <w:color w:val="000000" w:themeColor="text2"/>
          <w:sz w:val="22"/>
        </w:rPr>
        <w:t>Le marché public est financé par les fonds propres de l’EFS</w:t>
      </w:r>
      <w:r w:rsidR="00A10490" w:rsidRPr="00FF4AE9">
        <w:rPr>
          <w:rFonts w:cs="Arial"/>
          <w:color w:val="000000" w:themeColor="text2"/>
          <w:sz w:val="22"/>
        </w:rPr>
        <w:t>.</w:t>
      </w:r>
    </w:p>
    <w:p w14:paraId="470D0A68" w14:textId="77777777" w:rsidR="00775FDF" w:rsidRPr="009301FA" w:rsidRDefault="00775FDF" w:rsidP="00D05525">
      <w:pPr>
        <w:rPr>
          <w:rFonts w:cs="Arial"/>
          <w:color w:val="525252"/>
          <w:sz w:val="22"/>
        </w:rPr>
      </w:pPr>
    </w:p>
    <w:p w14:paraId="6D1E32F8" w14:textId="3DA42905" w:rsidR="00A31BBF" w:rsidRPr="009301FA" w:rsidRDefault="00A31BBF" w:rsidP="00950B6A">
      <w:pPr>
        <w:pStyle w:val="Titre2"/>
        <w:keepLines w:val="0"/>
        <w:numPr>
          <w:ilvl w:val="1"/>
          <w:numId w:val="28"/>
        </w:numPr>
        <w:spacing w:before="60" w:line="264" w:lineRule="auto"/>
        <w:ind w:left="851" w:hanging="851"/>
        <w:jc w:val="both"/>
        <w:rPr>
          <w:rFonts w:cs="Arial"/>
          <w:color w:val="2F5496"/>
          <w:sz w:val="28"/>
          <w:szCs w:val="24"/>
        </w:rPr>
      </w:pPr>
      <w:bookmarkStart w:id="19" w:name="_Toc221726838"/>
      <w:r w:rsidRPr="009301FA">
        <w:rPr>
          <w:rFonts w:cs="Arial"/>
          <w:color w:val="2F5496"/>
          <w:sz w:val="28"/>
          <w:szCs w:val="24"/>
        </w:rPr>
        <w:t>Forme de la candidature</w:t>
      </w:r>
      <w:r w:rsidR="00FE424D">
        <w:rPr>
          <w:rFonts w:cs="Arial"/>
          <w:color w:val="2F5496"/>
          <w:sz w:val="28"/>
          <w:szCs w:val="24"/>
        </w:rPr>
        <w:t xml:space="preserve"> et forme de l’offre</w:t>
      </w:r>
      <w:bookmarkEnd w:id="19"/>
      <w:r w:rsidR="00FE424D">
        <w:rPr>
          <w:rFonts w:cs="Arial"/>
          <w:color w:val="2F5496"/>
          <w:sz w:val="28"/>
          <w:szCs w:val="24"/>
        </w:rPr>
        <w:t xml:space="preserve"> </w:t>
      </w:r>
    </w:p>
    <w:p w14:paraId="55DF092D" w14:textId="0346DB71" w:rsidR="00783198" w:rsidRPr="00FF4AE9" w:rsidRDefault="00783198" w:rsidP="00783198">
      <w:pPr>
        <w:spacing w:before="60" w:after="120" w:line="264" w:lineRule="auto"/>
        <w:jc w:val="both"/>
        <w:rPr>
          <w:rFonts w:ascii="Arial" w:eastAsia="Arial" w:hAnsi="Arial" w:cs="Arial"/>
          <w:color w:val="000000" w:themeColor="text2"/>
          <w:sz w:val="22"/>
        </w:rPr>
      </w:pPr>
      <w:r w:rsidRPr="00FF4AE9">
        <w:rPr>
          <w:rFonts w:ascii="Arial" w:eastAsia="Arial" w:hAnsi="Arial" w:cs="Arial"/>
          <w:color w:val="000000" w:themeColor="text2"/>
          <w:sz w:val="22"/>
        </w:rPr>
        <w:t>L</w:t>
      </w:r>
      <w:r w:rsidR="0043614F" w:rsidRPr="00FF4AE9">
        <w:rPr>
          <w:rFonts w:ascii="Arial" w:eastAsia="Arial" w:hAnsi="Arial" w:cs="Arial"/>
          <w:color w:val="000000" w:themeColor="text2"/>
          <w:sz w:val="22"/>
        </w:rPr>
        <w:t>e candidat</w:t>
      </w:r>
      <w:r w:rsidR="00FE424D" w:rsidRPr="00FF4AE9">
        <w:rPr>
          <w:rFonts w:ascii="Arial" w:eastAsia="Arial" w:hAnsi="Arial" w:cs="Arial"/>
          <w:color w:val="000000" w:themeColor="text2"/>
          <w:sz w:val="22"/>
        </w:rPr>
        <w:t xml:space="preserve"> soumissionnaire</w:t>
      </w:r>
      <w:r w:rsidRPr="00FF4AE9">
        <w:rPr>
          <w:rFonts w:ascii="Arial" w:eastAsia="Arial" w:hAnsi="Arial" w:cs="Arial"/>
          <w:color w:val="000000" w:themeColor="text2"/>
          <w:sz w:val="22"/>
        </w:rPr>
        <w:t xml:space="preserve"> peut présenter sa candidature individuelle ou, conformément aux dispositions de l’article R.2142-19 du code de la commande publique, sous forme groupée. </w:t>
      </w:r>
    </w:p>
    <w:p w14:paraId="2A56A024" w14:textId="0F222B8A" w:rsidR="00783198" w:rsidRPr="00FF4AE9" w:rsidRDefault="00783198" w:rsidP="00783198">
      <w:pPr>
        <w:spacing w:before="60" w:after="120" w:line="264" w:lineRule="auto"/>
        <w:jc w:val="both"/>
        <w:rPr>
          <w:rFonts w:ascii="Arial" w:eastAsia="Arial" w:hAnsi="Arial" w:cs="Arial"/>
          <w:color w:val="000000" w:themeColor="text2"/>
          <w:sz w:val="22"/>
        </w:rPr>
      </w:pPr>
      <w:r w:rsidRPr="00FF4AE9">
        <w:rPr>
          <w:rFonts w:ascii="Arial" w:eastAsia="Arial" w:hAnsi="Arial" w:cs="Arial"/>
          <w:color w:val="000000" w:themeColor="text2"/>
          <w:sz w:val="22"/>
        </w:rPr>
        <w:t xml:space="preserve">Aucune forme de groupement n’est imposée au stade </w:t>
      </w:r>
      <w:r w:rsidR="00E109F6" w:rsidRPr="00FF4AE9">
        <w:rPr>
          <w:rFonts w:ascii="Arial" w:eastAsia="Arial" w:hAnsi="Arial" w:cs="Arial"/>
          <w:color w:val="000000" w:themeColor="text2"/>
          <w:sz w:val="22"/>
        </w:rPr>
        <w:t xml:space="preserve">de </w:t>
      </w:r>
      <w:r w:rsidRPr="00FF4AE9">
        <w:rPr>
          <w:rFonts w:ascii="Arial" w:eastAsia="Arial" w:hAnsi="Arial" w:cs="Arial"/>
          <w:color w:val="000000" w:themeColor="text2"/>
          <w:sz w:val="22"/>
        </w:rPr>
        <w:t xml:space="preserve">la présentation de la candidature et/ou de l’offre. </w:t>
      </w:r>
    </w:p>
    <w:p w14:paraId="584A4A63" w14:textId="2D80B936" w:rsidR="00783198" w:rsidRPr="00FF4AE9" w:rsidRDefault="00783198" w:rsidP="00783198">
      <w:pPr>
        <w:spacing w:before="60" w:after="120" w:line="264" w:lineRule="auto"/>
        <w:jc w:val="both"/>
        <w:rPr>
          <w:rFonts w:ascii="Arial" w:eastAsia="Arial" w:hAnsi="Arial" w:cs="Arial"/>
          <w:b/>
          <w:color w:val="000000" w:themeColor="text2"/>
          <w:sz w:val="22"/>
        </w:rPr>
      </w:pPr>
      <w:r w:rsidRPr="00FF4AE9">
        <w:rPr>
          <w:rFonts w:ascii="Arial" w:eastAsia="Arial" w:hAnsi="Arial" w:cs="Arial"/>
          <w:color w:val="000000" w:themeColor="text2"/>
          <w:sz w:val="22"/>
        </w:rPr>
        <w:t xml:space="preserve">Toutefois, en cas de groupement, le groupement qui est déclaré titulaire doit être de </w:t>
      </w:r>
      <w:r w:rsidRPr="00FF4AE9">
        <w:rPr>
          <w:rFonts w:ascii="Arial" w:eastAsia="Arial" w:hAnsi="Arial" w:cs="Arial"/>
          <w:b/>
          <w:color w:val="000000" w:themeColor="text2"/>
          <w:sz w:val="22"/>
          <w:u w:val="single"/>
        </w:rPr>
        <w:t>forme solidaire</w:t>
      </w:r>
      <w:r w:rsidR="00CE66D5" w:rsidRPr="00FF4AE9">
        <w:rPr>
          <w:rFonts w:ascii="Arial" w:eastAsia="Arial" w:hAnsi="Arial" w:cs="Arial"/>
          <w:b/>
          <w:color w:val="000000" w:themeColor="text2"/>
          <w:sz w:val="22"/>
          <w:u w:val="single"/>
        </w:rPr>
        <w:t xml:space="preserve">, </w:t>
      </w:r>
      <w:r w:rsidR="00CE66D5" w:rsidRPr="00FF4AE9">
        <w:rPr>
          <w:rFonts w:ascii="Arial" w:eastAsia="Arial" w:hAnsi="Arial" w:cs="Arial"/>
          <w:color w:val="000000" w:themeColor="text2"/>
          <w:sz w:val="22"/>
        </w:rPr>
        <w:t>pour des raisons tenant à la bonne exécution des prestations.</w:t>
      </w:r>
      <w:r w:rsidR="00CE66D5" w:rsidRPr="00FF4AE9">
        <w:rPr>
          <w:rFonts w:ascii="Arial" w:eastAsia="Arial" w:hAnsi="Arial" w:cs="Arial"/>
          <w:b/>
          <w:color w:val="000000" w:themeColor="text2"/>
          <w:sz w:val="22"/>
        </w:rPr>
        <w:t xml:space="preserve"> </w:t>
      </w:r>
      <w:r w:rsidRPr="00FF4AE9">
        <w:rPr>
          <w:rFonts w:ascii="Arial" w:eastAsia="Arial" w:hAnsi="Arial" w:cs="Arial"/>
          <w:b/>
          <w:color w:val="000000" w:themeColor="text2"/>
          <w:sz w:val="22"/>
        </w:rPr>
        <w:t xml:space="preserve">  </w:t>
      </w:r>
    </w:p>
    <w:p w14:paraId="53E1ADCF" w14:textId="305E1DEB" w:rsidR="00CE66D5" w:rsidRPr="00FF4AE9" w:rsidRDefault="00CE66D5" w:rsidP="00CE66D5">
      <w:pPr>
        <w:pStyle w:val="Corpsdetexte"/>
        <w:jc w:val="both"/>
        <w:rPr>
          <w:rFonts w:cs="Arial"/>
          <w:color w:val="000000" w:themeColor="text2"/>
          <w:sz w:val="22"/>
        </w:rPr>
      </w:pPr>
      <w:r w:rsidRPr="00FF4AE9">
        <w:rPr>
          <w:rFonts w:cs="Arial"/>
          <w:color w:val="000000" w:themeColor="text2"/>
          <w:sz w:val="22"/>
        </w:rPr>
        <w:t xml:space="preserve">Par ailleurs, un même opérateur économique ne peut être mandataire de plus d’un groupement dans le cadre du présent marché public.  </w:t>
      </w:r>
    </w:p>
    <w:p w14:paraId="69837E40" w14:textId="7DFBB1A0" w:rsidR="00CE66D5" w:rsidRPr="00FF4AE9" w:rsidRDefault="00CE66D5" w:rsidP="00FE0CE6">
      <w:pPr>
        <w:rPr>
          <w:rFonts w:cs="Arial"/>
          <w:color w:val="000000" w:themeColor="text2"/>
          <w:sz w:val="22"/>
        </w:rPr>
      </w:pPr>
      <w:r w:rsidRPr="00FF4AE9">
        <w:rPr>
          <w:rFonts w:cs="Arial"/>
          <w:color w:val="000000" w:themeColor="text2"/>
          <w:sz w:val="22"/>
        </w:rPr>
        <w:t xml:space="preserve">De plus, un même candidat ne peut agir à la fois en qualité de candidat individuel et de membre d’un ou plusieurs groupements, ni être membre de plusieurs groupements. </w:t>
      </w:r>
    </w:p>
    <w:p w14:paraId="3F3DF188" w14:textId="77777777" w:rsidR="00E06D5B" w:rsidRPr="009301FA" w:rsidRDefault="00E06D5B" w:rsidP="00E06D5B">
      <w:pPr>
        <w:rPr>
          <w:color w:val="000000" w:themeColor="text2"/>
          <w:sz w:val="22"/>
        </w:rPr>
      </w:pPr>
    </w:p>
    <w:p w14:paraId="32E7E80C" w14:textId="7FCDAF06" w:rsidR="00992C38" w:rsidRPr="00840317" w:rsidRDefault="00992C38" w:rsidP="00FF4AE9">
      <w:pPr>
        <w:pStyle w:val="Titre2"/>
        <w:keepLines w:val="0"/>
        <w:numPr>
          <w:ilvl w:val="1"/>
          <w:numId w:val="28"/>
        </w:numPr>
        <w:spacing w:before="60" w:line="264" w:lineRule="auto"/>
        <w:ind w:left="851" w:hanging="851"/>
        <w:jc w:val="both"/>
        <w:rPr>
          <w:rFonts w:cs="Arial"/>
          <w:color w:val="2F5496"/>
          <w:sz w:val="28"/>
          <w:szCs w:val="24"/>
        </w:rPr>
      </w:pPr>
      <w:bookmarkStart w:id="20" w:name="_Toc221726839"/>
      <w:r w:rsidRPr="00840317">
        <w:rPr>
          <w:rFonts w:cs="Arial"/>
          <w:color w:val="2F5496"/>
          <w:sz w:val="28"/>
          <w:szCs w:val="24"/>
        </w:rPr>
        <w:t xml:space="preserve">Documents à fournir </w:t>
      </w:r>
      <w:r w:rsidR="00706CF1">
        <w:rPr>
          <w:rFonts w:cs="Arial"/>
          <w:color w:val="2F5496"/>
          <w:sz w:val="28"/>
          <w:szCs w:val="24"/>
        </w:rPr>
        <w:t>(obligatoire(s)</w:t>
      </w:r>
      <w:bookmarkEnd w:id="20"/>
    </w:p>
    <w:p w14:paraId="5F79ADF4" w14:textId="6E9EF0FD" w:rsidR="008A1954" w:rsidRPr="00FF4AE9" w:rsidRDefault="008A6854" w:rsidP="00FF4AE9">
      <w:pPr>
        <w:spacing w:before="60" w:after="120" w:line="264" w:lineRule="auto"/>
        <w:jc w:val="both"/>
        <w:rPr>
          <w:rFonts w:cs="Arial"/>
          <w:color w:val="000000" w:themeColor="text2"/>
          <w:sz w:val="22"/>
        </w:rPr>
      </w:pPr>
      <w:r w:rsidRPr="00FF4AE9">
        <w:rPr>
          <w:rFonts w:cs="Arial"/>
          <w:color w:val="000000" w:themeColor="text2"/>
          <w:sz w:val="22"/>
        </w:rPr>
        <w:t xml:space="preserve">1 - </w:t>
      </w:r>
      <w:r w:rsidR="00992C38" w:rsidRPr="00FF4AE9">
        <w:rPr>
          <w:rFonts w:cs="Arial"/>
          <w:b/>
          <w:color w:val="000000" w:themeColor="text2"/>
          <w:sz w:val="22"/>
        </w:rPr>
        <w:t>Le</w:t>
      </w:r>
      <w:r w:rsidR="00992C38" w:rsidRPr="00FF4AE9">
        <w:rPr>
          <w:rFonts w:cs="Arial"/>
          <w:color w:val="000000" w:themeColor="text2"/>
          <w:sz w:val="22"/>
        </w:rPr>
        <w:t xml:space="preserve"> </w:t>
      </w:r>
      <w:r w:rsidR="00992C38" w:rsidRPr="00FF4AE9">
        <w:rPr>
          <w:rFonts w:cs="Arial"/>
          <w:b/>
          <w:color w:val="000000" w:themeColor="text2"/>
          <w:sz w:val="22"/>
        </w:rPr>
        <w:t xml:space="preserve">présent document </w:t>
      </w:r>
      <w:r w:rsidR="006B55DB" w:rsidRPr="00FF4AE9">
        <w:rPr>
          <w:rFonts w:cs="Arial"/>
          <w:b/>
          <w:color w:val="000000" w:themeColor="text2"/>
          <w:sz w:val="22"/>
        </w:rPr>
        <w:t xml:space="preserve">complété et </w:t>
      </w:r>
      <w:r w:rsidR="00992C38" w:rsidRPr="00FF4AE9">
        <w:rPr>
          <w:rFonts w:cs="Arial"/>
          <w:b/>
          <w:color w:val="000000" w:themeColor="text2"/>
          <w:sz w:val="22"/>
        </w:rPr>
        <w:t>signé</w:t>
      </w:r>
      <w:r w:rsidR="006B55DB" w:rsidRPr="00FF4AE9">
        <w:rPr>
          <w:rFonts w:cs="Arial"/>
          <w:b/>
          <w:color w:val="000000" w:themeColor="text2"/>
          <w:sz w:val="22"/>
        </w:rPr>
        <w:t xml:space="preserve"> par une personne habilitée</w:t>
      </w:r>
      <w:r w:rsidR="00107D54" w:rsidRPr="00FF4AE9">
        <w:rPr>
          <w:rFonts w:cs="Arial"/>
          <w:b/>
          <w:color w:val="000000" w:themeColor="text2"/>
          <w:sz w:val="22"/>
        </w:rPr>
        <w:t xml:space="preserve"> </w:t>
      </w:r>
      <w:r w:rsidR="006B55DB" w:rsidRPr="00FF4AE9">
        <w:rPr>
          <w:rFonts w:cs="Arial"/>
          <w:b/>
          <w:color w:val="000000" w:themeColor="text2"/>
          <w:sz w:val="22"/>
        </w:rPr>
        <w:t>à engager le candidat</w:t>
      </w:r>
      <w:r w:rsidR="0043614F" w:rsidRPr="00FF4AE9">
        <w:rPr>
          <w:rFonts w:cs="Arial"/>
          <w:b/>
          <w:color w:val="000000" w:themeColor="text2"/>
          <w:sz w:val="22"/>
        </w:rPr>
        <w:t xml:space="preserve"> soumissionnaire</w:t>
      </w:r>
      <w:r w:rsidR="006B55DB" w:rsidRPr="00FF4AE9">
        <w:rPr>
          <w:rFonts w:cs="Arial"/>
          <w:b/>
          <w:color w:val="000000" w:themeColor="text2"/>
          <w:sz w:val="22"/>
        </w:rPr>
        <w:t xml:space="preserve"> </w:t>
      </w:r>
      <w:r w:rsidR="00107D54" w:rsidRPr="00FF4AE9">
        <w:rPr>
          <w:rFonts w:cs="Arial"/>
          <w:b/>
          <w:color w:val="000000" w:themeColor="text2"/>
          <w:sz w:val="22"/>
        </w:rPr>
        <w:t>et ses annexes</w:t>
      </w:r>
      <w:r w:rsidR="006B55DB" w:rsidRPr="00FF4AE9">
        <w:rPr>
          <w:rFonts w:cs="Arial"/>
          <w:b/>
          <w:color w:val="000000" w:themeColor="text2"/>
          <w:sz w:val="22"/>
        </w:rPr>
        <w:t xml:space="preserve"> complétées</w:t>
      </w:r>
      <w:r w:rsidR="000A7664" w:rsidRPr="00FF4AE9">
        <w:rPr>
          <w:rFonts w:cs="Arial"/>
          <w:color w:val="000000" w:themeColor="text2"/>
          <w:sz w:val="22"/>
        </w:rPr>
        <w:t xml:space="preserve"> </w:t>
      </w:r>
      <w:r w:rsidR="00C03752" w:rsidRPr="00FF4AE9">
        <w:rPr>
          <w:rFonts w:cs="Arial"/>
          <w:color w:val="000000" w:themeColor="text2"/>
          <w:sz w:val="22"/>
        </w:rPr>
        <w:t>;</w:t>
      </w:r>
    </w:p>
    <w:p w14:paraId="012A2864" w14:textId="74111448" w:rsidR="00783198" w:rsidRPr="00FF4AE9" w:rsidRDefault="006B55DB" w:rsidP="00FF4AE9">
      <w:pPr>
        <w:pStyle w:val="Corpsdetexte"/>
        <w:jc w:val="both"/>
        <w:rPr>
          <w:rFonts w:cs="Arial"/>
          <w:color w:val="000000" w:themeColor="text2"/>
          <w:sz w:val="22"/>
        </w:rPr>
      </w:pPr>
      <w:r w:rsidRPr="00FF4AE9">
        <w:rPr>
          <w:rFonts w:cs="Arial"/>
          <w:color w:val="000000" w:themeColor="text2"/>
          <w:sz w:val="22"/>
        </w:rPr>
        <w:t xml:space="preserve">2 - </w:t>
      </w:r>
      <w:r w:rsidRPr="00FF4AE9">
        <w:rPr>
          <w:rFonts w:cs="Arial"/>
          <w:b/>
          <w:color w:val="000000" w:themeColor="text2"/>
          <w:sz w:val="22"/>
        </w:rPr>
        <w:t>U</w:t>
      </w:r>
      <w:r w:rsidR="00783198" w:rsidRPr="00FF4AE9">
        <w:rPr>
          <w:rFonts w:cs="Arial"/>
          <w:b/>
          <w:color w:val="000000" w:themeColor="text2"/>
          <w:sz w:val="22"/>
        </w:rPr>
        <w:t>n document indiquant les nom, prénom et qualité de la personne compétente pour engager le candidat pour le compte duquel il agit, ainsi que la raison sociale, forme juridique, adresse du siège social</w:t>
      </w:r>
      <w:r w:rsidR="00783198" w:rsidRPr="00FF4AE9">
        <w:rPr>
          <w:rFonts w:cs="Arial"/>
          <w:color w:val="000000" w:themeColor="text2"/>
          <w:sz w:val="22"/>
        </w:rPr>
        <w:t xml:space="preserve"> et le cas échéant le numéro d’immatriculation au registre du commerce ou le numéro SIREN du candidat ; </w:t>
      </w:r>
    </w:p>
    <w:p w14:paraId="1C61AB9E" w14:textId="61D6BCA8" w:rsidR="00A41C8C" w:rsidRPr="00FF4AE9" w:rsidRDefault="006B55DB" w:rsidP="00FF4AE9">
      <w:pPr>
        <w:pStyle w:val="Corpsdetexte"/>
        <w:jc w:val="both"/>
        <w:rPr>
          <w:rFonts w:cs="Arial"/>
          <w:color w:val="000000" w:themeColor="text2"/>
          <w:sz w:val="22"/>
        </w:rPr>
      </w:pPr>
      <w:r w:rsidRPr="00FF4AE9">
        <w:rPr>
          <w:rFonts w:cs="Arial"/>
          <w:color w:val="000000" w:themeColor="text2"/>
          <w:sz w:val="22"/>
        </w:rPr>
        <w:t xml:space="preserve">3 – </w:t>
      </w:r>
      <w:r w:rsidRPr="00FF4AE9">
        <w:rPr>
          <w:rFonts w:cs="Arial"/>
          <w:b/>
          <w:color w:val="000000" w:themeColor="text2"/>
          <w:sz w:val="22"/>
        </w:rPr>
        <w:t>A</w:t>
      </w:r>
      <w:r w:rsidR="00A41C8C" w:rsidRPr="00FF4AE9">
        <w:rPr>
          <w:rFonts w:cs="Arial"/>
          <w:b/>
          <w:color w:val="000000" w:themeColor="text2"/>
          <w:sz w:val="22"/>
        </w:rPr>
        <w:t xml:space="preserve">utorisation d’exercer </w:t>
      </w:r>
      <w:r w:rsidRPr="00FF4AE9">
        <w:rPr>
          <w:rFonts w:cs="Arial"/>
          <w:b/>
          <w:color w:val="000000" w:themeColor="text2"/>
          <w:sz w:val="22"/>
        </w:rPr>
        <w:t>l’activité d’organisme de financement</w:t>
      </w:r>
      <w:r w:rsidRPr="00FF4AE9">
        <w:rPr>
          <w:rFonts w:cs="Arial"/>
          <w:color w:val="000000" w:themeColor="text2"/>
          <w:sz w:val="22"/>
        </w:rPr>
        <w:t xml:space="preserve"> </w:t>
      </w:r>
      <w:r w:rsidR="00A41C8C" w:rsidRPr="00FF4AE9">
        <w:rPr>
          <w:rFonts w:cs="Arial"/>
          <w:color w:val="000000" w:themeColor="text2"/>
          <w:sz w:val="22"/>
        </w:rPr>
        <w:t>(agrément émanant de la Banque de France)</w:t>
      </w:r>
      <w:r w:rsidRPr="00FF4AE9">
        <w:rPr>
          <w:rFonts w:cs="Arial"/>
          <w:color w:val="000000" w:themeColor="text2"/>
          <w:sz w:val="22"/>
        </w:rPr>
        <w:t> ;</w:t>
      </w:r>
    </w:p>
    <w:p w14:paraId="720F28EB" w14:textId="0D00C4E4" w:rsidR="00783198" w:rsidRPr="00FF4AE9" w:rsidRDefault="00E50181" w:rsidP="00FF4AE9">
      <w:pPr>
        <w:pStyle w:val="Corpsdetexte"/>
        <w:jc w:val="both"/>
        <w:rPr>
          <w:rFonts w:cs="Arial"/>
          <w:color w:val="000000" w:themeColor="text2"/>
          <w:sz w:val="22"/>
        </w:rPr>
      </w:pPr>
      <w:r w:rsidRPr="00FF4AE9">
        <w:rPr>
          <w:rFonts w:cs="Arial"/>
          <w:color w:val="000000" w:themeColor="text2"/>
          <w:sz w:val="22"/>
        </w:rPr>
        <w:t>4</w:t>
      </w:r>
      <w:r w:rsidR="006B55DB" w:rsidRPr="00FF4AE9">
        <w:rPr>
          <w:rFonts w:cs="Arial"/>
          <w:color w:val="000000" w:themeColor="text2"/>
          <w:sz w:val="22"/>
        </w:rPr>
        <w:t xml:space="preserve"> - </w:t>
      </w:r>
      <w:r w:rsidR="00DA4E9A" w:rsidRPr="00FF4AE9">
        <w:rPr>
          <w:rFonts w:cs="Arial"/>
          <w:b/>
          <w:color w:val="000000" w:themeColor="text2"/>
          <w:sz w:val="22"/>
        </w:rPr>
        <w:t>Une</w:t>
      </w:r>
      <w:r w:rsidR="00783198" w:rsidRPr="00FF4AE9">
        <w:rPr>
          <w:rFonts w:cs="Arial"/>
          <w:b/>
          <w:color w:val="000000" w:themeColor="text2"/>
          <w:sz w:val="22"/>
        </w:rPr>
        <w:t xml:space="preserve"> déclaration sur l’honneur du candidat</w:t>
      </w:r>
      <w:r w:rsidR="00783198" w:rsidRPr="00FF4AE9">
        <w:rPr>
          <w:rFonts w:cs="Arial"/>
          <w:color w:val="000000" w:themeColor="text2"/>
          <w:sz w:val="22"/>
        </w:rPr>
        <w:t xml:space="preserve"> attestant que </w:t>
      </w:r>
      <w:r w:rsidR="00DA4E9A" w:rsidRPr="00FF4AE9">
        <w:rPr>
          <w:rFonts w:cs="Arial"/>
          <w:color w:val="000000" w:themeColor="text2"/>
          <w:sz w:val="22"/>
        </w:rPr>
        <w:t xml:space="preserve">celui-ci </w:t>
      </w:r>
      <w:r w:rsidR="00783198" w:rsidRPr="00FF4AE9">
        <w:rPr>
          <w:rFonts w:cs="Arial"/>
          <w:color w:val="000000" w:themeColor="text2"/>
          <w:sz w:val="22"/>
        </w:rPr>
        <w:t xml:space="preserve">ne fait pas l’objet d’une interdiction de soumissionner telles que définies aux articles L.2141-1 à L.2141-5 et L.2141-7 à L.2141-11 du Code de la commande publique ; </w:t>
      </w:r>
    </w:p>
    <w:p w14:paraId="4AA1C4E5" w14:textId="72838A74" w:rsidR="00783198" w:rsidRPr="00FF4AE9" w:rsidRDefault="00E50181" w:rsidP="00FF4AE9">
      <w:pPr>
        <w:pStyle w:val="Corpsdetexte"/>
        <w:jc w:val="both"/>
        <w:rPr>
          <w:rFonts w:cs="Arial"/>
          <w:color w:val="000000" w:themeColor="text2"/>
          <w:sz w:val="22"/>
        </w:rPr>
      </w:pPr>
      <w:r w:rsidRPr="00FF4AE9">
        <w:rPr>
          <w:rFonts w:cs="Arial"/>
          <w:color w:val="000000" w:themeColor="text2"/>
          <w:sz w:val="22"/>
        </w:rPr>
        <w:t>5</w:t>
      </w:r>
      <w:r w:rsidR="006B55DB" w:rsidRPr="00FF4AE9">
        <w:rPr>
          <w:rFonts w:cs="Arial"/>
          <w:color w:val="000000" w:themeColor="text2"/>
          <w:sz w:val="22"/>
        </w:rPr>
        <w:t xml:space="preserve"> - S</w:t>
      </w:r>
      <w:r w:rsidR="00783198" w:rsidRPr="00FF4AE9">
        <w:rPr>
          <w:rFonts w:cs="Arial"/>
          <w:color w:val="000000" w:themeColor="text2"/>
          <w:sz w:val="22"/>
        </w:rPr>
        <w:t>i le candidat est en redressement judiciaire, la copie du ou des jugements l’autorisant à poursuivre son activité</w:t>
      </w:r>
      <w:r w:rsidR="00FE424D" w:rsidRPr="00FF4AE9">
        <w:rPr>
          <w:rFonts w:cs="Arial"/>
          <w:color w:val="000000" w:themeColor="text2"/>
          <w:sz w:val="22"/>
        </w:rPr>
        <w:t xml:space="preserve"> ; </w:t>
      </w:r>
      <w:r w:rsidR="00783198" w:rsidRPr="00FF4AE9">
        <w:rPr>
          <w:rFonts w:cs="Arial"/>
          <w:color w:val="000000" w:themeColor="text2"/>
          <w:sz w:val="22"/>
        </w:rPr>
        <w:t xml:space="preserve"> </w:t>
      </w:r>
    </w:p>
    <w:p w14:paraId="4DFDEA62" w14:textId="37D5563D" w:rsidR="00FE424D" w:rsidRPr="00FF4AE9" w:rsidRDefault="00E50181" w:rsidP="00FF4AE9">
      <w:pPr>
        <w:pStyle w:val="Corpsdetexte"/>
        <w:jc w:val="both"/>
        <w:rPr>
          <w:rFonts w:cs="Arial"/>
          <w:color w:val="000000" w:themeColor="text2"/>
          <w:sz w:val="22"/>
        </w:rPr>
      </w:pPr>
      <w:r w:rsidRPr="00FF4AE9">
        <w:rPr>
          <w:rFonts w:cs="Arial"/>
          <w:color w:val="000000" w:themeColor="text2"/>
          <w:sz w:val="22"/>
        </w:rPr>
        <w:t>6</w:t>
      </w:r>
      <w:r w:rsidR="00FE424D" w:rsidRPr="00FF4AE9">
        <w:rPr>
          <w:rFonts w:cs="Arial"/>
          <w:color w:val="000000" w:themeColor="text2"/>
          <w:sz w:val="22"/>
        </w:rPr>
        <w:t xml:space="preserve"> – </w:t>
      </w:r>
      <w:r w:rsidR="00FE424D" w:rsidRPr="00FF4AE9">
        <w:rPr>
          <w:rFonts w:cs="Arial"/>
          <w:b/>
          <w:color w:val="000000" w:themeColor="text2"/>
          <w:sz w:val="22"/>
        </w:rPr>
        <w:t>L</w:t>
      </w:r>
      <w:r w:rsidR="00124DD6" w:rsidRPr="00FF4AE9">
        <w:rPr>
          <w:rFonts w:cs="Arial"/>
          <w:b/>
          <w:color w:val="000000" w:themeColor="text2"/>
          <w:sz w:val="22"/>
        </w:rPr>
        <w:t xml:space="preserve">’annexe n°2 - </w:t>
      </w:r>
      <w:r w:rsidR="00FE424D" w:rsidRPr="00FF4AE9">
        <w:rPr>
          <w:rFonts w:cs="Arial"/>
          <w:b/>
          <w:color w:val="000000" w:themeColor="text2"/>
          <w:sz w:val="22"/>
        </w:rPr>
        <w:t>attestation sur l’honneur relative aux sanctions russes</w:t>
      </w:r>
      <w:r w:rsidR="00FE424D" w:rsidRPr="00FF4AE9">
        <w:rPr>
          <w:rFonts w:cs="Arial"/>
          <w:color w:val="000000" w:themeColor="text2"/>
          <w:sz w:val="22"/>
        </w:rPr>
        <w:t xml:space="preserve"> complétée et signée par le représentant légal de la structure candidate ; </w:t>
      </w:r>
    </w:p>
    <w:p w14:paraId="3820AE30" w14:textId="25ADC92E" w:rsidR="009A4142" w:rsidRPr="00FF4AE9" w:rsidRDefault="00E50181" w:rsidP="00FF4AE9">
      <w:pPr>
        <w:pStyle w:val="Corpsdetexte"/>
        <w:jc w:val="both"/>
        <w:rPr>
          <w:rFonts w:cs="Arial"/>
          <w:color w:val="000000" w:themeColor="text2"/>
          <w:sz w:val="22"/>
          <w:vertAlign w:val="superscript"/>
        </w:rPr>
      </w:pPr>
      <w:r w:rsidRPr="00FF4AE9">
        <w:rPr>
          <w:rFonts w:cs="Arial"/>
          <w:color w:val="000000" w:themeColor="text2"/>
          <w:sz w:val="22"/>
        </w:rPr>
        <w:lastRenderedPageBreak/>
        <w:t>7</w:t>
      </w:r>
      <w:r w:rsidR="000A7664" w:rsidRPr="00FF4AE9">
        <w:rPr>
          <w:rFonts w:cs="Arial"/>
          <w:color w:val="000000" w:themeColor="text2"/>
          <w:sz w:val="22"/>
        </w:rPr>
        <w:t xml:space="preserve"> </w:t>
      </w:r>
      <w:r w:rsidR="001D2CBE" w:rsidRPr="00FF4AE9">
        <w:rPr>
          <w:rFonts w:cs="Arial"/>
          <w:color w:val="000000" w:themeColor="text2"/>
          <w:sz w:val="22"/>
        </w:rPr>
        <w:t>–</w:t>
      </w:r>
      <w:r w:rsidR="000A7664" w:rsidRPr="00FF4AE9">
        <w:rPr>
          <w:rFonts w:cs="Arial"/>
          <w:color w:val="000000" w:themeColor="text2"/>
          <w:sz w:val="22"/>
        </w:rPr>
        <w:t xml:space="preserve"> </w:t>
      </w:r>
      <w:r w:rsidR="000A7664" w:rsidRPr="00FF4AE9">
        <w:rPr>
          <w:rFonts w:cs="Arial"/>
          <w:b/>
          <w:color w:val="000000" w:themeColor="text2"/>
          <w:sz w:val="22"/>
        </w:rPr>
        <w:t>Une</w:t>
      </w:r>
      <w:r w:rsidR="000A7664" w:rsidRPr="00FF4AE9">
        <w:rPr>
          <w:rFonts w:cs="Arial"/>
          <w:color w:val="000000" w:themeColor="text2"/>
          <w:sz w:val="22"/>
        </w:rPr>
        <w:t xml:space="preserve"> </w:t>
      </w:r>
      <w:r w:rsidR="000A7664" w:rsidRPr="00FF4AE9">
        <w:rPr>
          <w:rFonts w:cs="Arial"/>
          <w:b/>
          <w:color w:val="000000" w:themeColor="text2"/>
          <w:sz w:val="22"/>
        </w:rPr>
        <w:t>proposition commerciale</w:t>
      </w:r>
      <w:r w:rsidR="001D2CBE" w:rsidRPr="00FF4AE9">
        <w:rPr>
          <w:rFonts w:cs="Arial"/>
          <w:b/>
          <w:color w:val="000000" w:themeColor="text2"/>
          <w:sz w:val="22"/>
        </w:rPr>
        <w:t xml:space="preserve"> d’emprunt bancaire </w:t>
      </w:r>
      <w:r w:rsidR="001D2CBE" w:rsidRPr="00FF4AE9">
        <w:rPr>
          <w:rFonts w:cs="Arial"/>
          <w:b/>
          <w:color w:val="000000" w:themeColor="text2"/>
          <w:sz w:val="22"/>
          <w:u w:val="single"/>
        </w:rPr>
        <w:t>à taux fixe</w:t>
      </w:r>
      <w:r w:rsidR="00840317" w:rsidRPr="00FF4AE9">
        <w:rPr>
          <w:rFonts w:cs="Arial"/>
          <w:b/>
          <w:color w:val="000000" w:themeColor="text2"/>
          <w:sz w:val="22"/>
        </w:rPr>
        <w:t xml:space="preserve"> d’un montant total de 2</w:t>
      </w:r>
      <w:r w:rsidR="00215995" w:rsidRPr="00FF4AE9">
        <w:rPr>
          <w:rFonts w:cs="Arial"/>
          <w:b/>
          <w:color w:val="000000" w:themeColor="text2"/>
          <w:sz w:val="22"/>
        </w:rPr>
        <w:t>0</w:t>
      </w:r>
      <w:r w:rsidR="00840317" w:rsidRPr="00FF4AE9">
        <w:rPr>
          <w:rFonts w:cs="Arial"/>
          <w:b/>
          <w:color w:val="000000" w:themeColor="text2"/>
          <w:sz w:val="22"/>
        </w:rPr>
        <w:t xml:space="preserve"> M euros</w:t>
      </w:r>
      <w:r w:rsidR="00DA4E9A" w:rsidRPr="00FF4AE9">
        <w:rPr>
          <w:rFonts w:cs="Arial"/>
          <w:b/>
          <w:color w:val="000000" w:themeColor="text2"/>
          <w:sz w:val="22"/>
        </w:rPr>
        <w:t xml:space="preserve"> </w:t>
      </w:r>
      <w:r w:rsidR="000A7664" w:rsidRPr="00FF4AE9">
        <w:rPr>
          <w:rFonts w:cs="Arial"/>
          <w:b/>
          <w:color w:val="000000" w:themeColor="text2"/>
          <w:sz w:val="22"/>
        </w:rPr>
        <w:t>et un projet de contrat</w:t>
      </w:r>
      <w:r w:rsidR="002678A3" w:rsidRPr="00FF4AE9">
        <w:rPr>
          <w:rFonts w:cs="Arial"/>
          <w:b/>
          <w:color w:val="000000" w:themeColor="text2"/>
          <w:sz w:val="22"/>
        </w:rPr>
        <w:t xml:space="preserve"> de prêt</w:t>
      </w:r>
      <w:r w:rsidR="000A7664" w:rsidRPr="00FF4AE9">
        <w:rPr>
          <w:rFonts w:cs="Arial"/>
          <w:b/>
          <w:color w:val="000000" w:themeColor="text2"/>
          <w:sz w:val="22"/>
        </w:rPr>
        <w:t xml:space="preserve"> bancaire assorti du tableau d’amortissement correspondant</w:t>
      </w:r>
      <w:r w:rsidR="000A7664" w:rsidRPr="00FF4AE9">
        <w:rPr>
          <w:rFonts w:cs="Arial"/>
          <w:color w:val="000000" w:themeColor="text2"/>
          <w:sz w:val="22"/>
          <w:vertAlign w:val="superscript"/>
        </w:rPr>
        <w:footnoteReference w:id="1"/>
      </w:r>
      <w:r w:rsidR="000A7664" w:rsidRPr="00FF4AE9">
        <w:rPr>
          <w:rFonts w:cs="Arial"/>
          <w:color w:val="000000" w:themeColor="text2"/>
          <w:sz w:val="22"/>
          <w:vertAlign w:val="superscript"/>
        </w:rPr>
        <w:t xml:space="preserve"> </w:t>
      </w:r>
    </w:p>
    <w:p w14:paraId="192AD1EB" w14:textId="6C630C9F" w:rsidR="00DA4E9A" w:rsidRPr="00FF4AE9" w:rsidRDefault="00E50181" w:rsidP="00FF4AE9">
      <w:pPr>
        <w:pStyle w:val="Corpsdetexte"/>
        <w:jc w:val="both"/>
        <w:rPr>
          <w:rFonts w:cs="Arial"/>
          <w:color w:val="000000" w:themeColor="text2"/>
          <w:sz w:val="22"/>
        </w:rPr>
      </w:pPr>
      <w:r w:rsidRPr="00FF4AE9">
        <w:rPr>
          <w:rFonts w:cs="Arial"/>
          <w:color w:val="000000" w:themeColor="text2"/>
          <w:sz w:val="22"/>
        </w:rPr>
        <w:t>8</w:t>
      </w:r>
      <w:r w:rsidR="00DA4E9A" w:rsidRPr="00FF4AE9">
        <w:rPr>
          <w:rFonts w:cs="Arial"/>
          <w:color w:val="000000" w:themeColor="text2"/>
          <w:sz w:val="22"/>
        </w:rPr>
        <w:t xml:space="preserve"> – </w:t>
      </w:r>
      <w:r w:rsidR="004912A3" w:rsidRPr="00FF4AE9">
        <w:rPr>
          <w:rFonts w:cs="Arial"/>
          <w:color w:val="000000" w:themeColor="text2"/>
          <w:sz w:val="22"/>
        </w:rPr>
        <w:t>En fonction du candidat soumissionnaire, le document</w:t>
      </w:r>
      <w:r w:rsidR="00EF12CA" w:rsidRPr="00FF4AE9">
        <w:rPr>
          <w:rFonts w:cs="Arial"/>
          <w:color w:val="000000" w:themeColor="text2"/>
          <w:sz w:val="22"/>
        </w:rPr>
        <w:t xml:space="preserve"> (mandat de gestion, bon pour accord…) </w:t>
      </w:r>
      <w:r w:rsidR="004912A3" w:rsidRPr="00FF4AE9">
        <w:rPr>
          <w:rFonts w:cs="Arial"/>
          <w:color w:val="000000" w:themeColor="text2"/>
          <w:sz w:val="22"/>
        </w:rPr>
        <w:t xml:space="preserve"> permettant le blocage du taux</w:t>
      </w:r>
      <w:r w:rsidR="008D344A" w:rsidRPr="00FF4AE9">
        <w:rPr>
          <w:rFonts w:cs="Arial"/>
          <w:color w:val="000000" w:themeColor="text2"/>
          <w:sz w:val="22"/>
        </w:rPr>
        <w:t xml:space="preserve"> proposé</w:t>
      </w:r>
      <w:r w:rsidR="00EF12CA" w:rsidRPr="00FF4AE9">
        <w:rPr>
          <w:rFonts w:cs="Arial"/>
          <w:color w:val="000000" w:themeColor="text2"/>
          <w:sz w:val="22"/>
        </w:rPr>
        <w:t xml:space="preserve"> </w:t>
      </w:r>
      <w:r w:rsidR="008D344A" w:rsidRPr="00FF4AE9">
        <w:rPr>
          <w:rFonts w:cs="Arial"/>
          <w:color w:val="000000" w:themeColor="text2"/>
          <w:sz w:val="22"/>
        </w:rPr>
        <w:t>dans l’offre finale après négociation(s)</w:t>
      </w:r>
      <w:r w:rsidR="00EF12CA" w:rsidRPr="00FF4AE9">
        <w:rPr>
          <w:rFonts w:cs="Arial"/>
          <w:color w:val="000000" w:themeColor="text2"/>
          <w:sz w:val="22"/>
        </w:rPr>
        <w:t>,</w:t>
      </w:r>
      <w:r w:rsidR="004912A3" w:rsidRPr="00FF4AE9">
        <w:rPr>
          <w:rFonts w:cs="Arial"/>
          <w:color w:val="000000" w:themeColor="text2"/>
          <w:sz w:val="22"/>
        </w:rPr>
        <w:t xml:space="preserve"> jusqu’à la signature du contrat</w:t>
      </w:r>
      <w:r w:rsidR="00EF12CA" w:rsidRPr="00FF4AE9">
        <w:rPr>
          <w:rFonts w:cs="Arial"/>
          <w:color w:val="000000" w:themeColor="text2"/>
          <w:sz w:val="22"/>
        </w:rPr>
        <w:t xml:space="preserve"> ; </w:t>
      </w:r>
    </w:p>
    <w:p w14:paraId="148BC191" w14:textId="105C0E5A" w:rsidR="00361777" w:rsidRPr="00FF4AE9" w:rsidRDefault="004912A3" w:rsidP="00FF4AE9">
      <w:pPr>
        <w:pStyle w:val="Corpsdetexte"/>
        <w:jc w:val="both"/>
        <w:rPr>
          <w:rFonts w:cs="Arial"/>
          <w:color w:val="000000" w:themeColor="text2"/>
          <w:sz w:val="22"/>
        </w:rPr>
      </w:pPr>
      <w:r w:rsidRPr="00FF4AE9">
        <w:rPr>
          <w:rFonts w:cs="Arial"/>
          <w:color w:val="000000" w:themeColor="text2"/>
          <w:sz w:val="22"/>
        </w:rPr>
        <w:t>9</w:t>
      </w:r>
      <w:r w:rsidR="00D5593E" w:rsidRPr="00FF4AE9">
        <w:rPr>
          <w:rFonts w:cs="Arial"/>
          <w:color w:val="000000" w:themeColor="text2"/>
          <w:sz w:val="22"/>
        </w:rPr>
        <w:t xml:space="preserve"> – </w:t>
      </w:r>
      <w:r w:rsidR="00D5593E" w:rsidRPr="00FF4AE9">
        <w:rPr>
          <w:rFonts w:cs="Arial"/>
          <w:b/>
          <w:color w:val="000000" w:themeColor="text2"/>
          <w:sz w:val="22"/>
        </w:rPr>
        <w:t xml:space="preserve">Un RIB du candidat </w:t>
      </w:r>
      <w:r w:rsidR="00D5593E" w:rsidRPr="00FF4AE9">
        <w:rPr>
          <w:rFonts w:cs="Arial"/>
          <w:color w:val="000000" w:themeColor="text2"/>
          <w:sz w:val="22"/>
        </w:rPr>
        <w:t xml:space="preserve">(à transcrire à l’article 3 du </w:t>
      </w:r>
      <w:r w:rsidR="00F223F1" w:rsidRPr="00FF4AE9">
        <w:rPr>
          <w:rFonts w:cs="Arial"/>
          <w:color w:val="000000" w:themeColor="text2"/>
          <w:sz w:val="22"/>
        </w:rPr>
        <w:t>présent acte d’engagement valant règlement de consultation et cahier des charges)</w:t>
      </w:r>
      <w:r w:rsidRPr="00FF4AE9">
        <w:rPr>
          <w:rFonts w:cs="Arial"/>
          <w:color w:val="000000" w:themeColor="text2"/>
          <w:sz w:val="22"/>
        </w:rPr>
        <w:t xml:space="preserve"> ; </w:t>
      </w:r>
    </w:p>
    <w:p w14:paraId="58DBD03B" w14:textId="69A87616" w:rsidR="001F1584" w:rsidRPr="00FF4AE9" w:rsidRDefault="004912A3" w:rsidP="00FF4AE9">
      <w:pPr>
        <w:pStyle w:val="Corpsdetexte"/>
        <w:jc w:val="both"/>
        <w:rPr>
          <w:rFonts w:cs="Arial"/>
          <w:color w:val="000000" w:themeColor="text2"/>
          <w:sz w:val="22"/>
        </w:rPr>
      </w:pPr>
      <w:r w:rsidRPr="00FF4AE9">
        <w:rPr>
          <w:rFonts w:cs="Arial"/>
          <w:color w:val="000000" w:themeColor="text2"/>
          <w:sz w:val="22"/>
        </w:rPr>
        <w:t>10</w:t>
      </w:r>
      <w:r w:rsidR="00617D30" w:rsidRPr="00FF4AE9">
        <w:rPr>
          <w:rFonts w:cs="Arial"/>
          <w:color w:val="000000" w:themeColor="text2"/>
          <w:sz w:val="22"/>
        </w:rPr>
        <w:t xml:space="preserve"> – </w:t>
      </w:r>
      <w:r w:rsidR="00617D30" w:rsidRPr="00FF4AE9">
        <w:rPr>
          <w:rFonts w:cs="Arial"/>
          <w:b/>
          <w:color w:val="000000" w:themeColor="text2"/>
          <w:sz w:val="22"/>
        </w:rPr>
        <w:t>Le taux fixe d’intérêt</w:t>
      </w:r>
      <w:r w:rsidR="00617D30" w:rsidRPr="00FF4AE9">
        <w:rPr>
          <w:rFonts w:cs="Arial"/>
          <w:color w:val="000000" w:themeColor="text2"/>
          <w:sz w:val="22"/>
        </w:rPr>
        <w:t xml:space="preserve"> appliqué par le candidat ainsi qu’une annexe financière proposant notamment</w:t>
      </w:r>
      <w:r w:rsidR="007138AB" w:rsidRPr="00FF4AE9">
        <w:rPr>
          <w:rFonts w:cs="Arial"/>
          <w:color w:val="000000" w:themeColor="text2"/>
          <w:sz w:val="22"/>
        </w:rPr>
        <w:t> :</w:t>
      </w:r>
      <w:r w:rsidR="00617D30" w:rsidRPr="00FF4AE9">
        <w:rPr>
          <w:rFonts w:cs="Arial"/>
          <w:color w:val="000000" w:themeColor="text2"/>
          <w:sz w:val="22"/>
        </w:rPr>
        <w:t xml:space="preserve"> les tarifs adjoints, les frais de dossier(s)…</w:t>
      </w:r>
    </w:p>
    <w:p w14:paraId="30ACDC5A" w14:textId="3681F85D" w:rsidR="006B5838" w:rsidRPr="00FF4AE9" w:rsidRDefault="00D950A1" w:rsidP="00FF4AE9">
      <w:pPr>
        <w:pStyle w:val="Corpsdetexte"/>
        <w:jc w:val="both"/>
        <w:rPr>
          <w:rFonts w:cs="Arial"/>
          <w:color w:val="000000" w:themeColor="text2"/>
          <w:sz w:val="22"/>
        </w:rPr>
      </w:pPr>
      <w:r w:rsidRPr="00FF4AE9">
        <w:rPr>
          <w:rFonts w:cs="Arial"/>
          <w:color w:val="000000" w:themeColor="text2"/>
          <w:sz w:val="22"/>
        </w:rPr>
        <w:t xml:space="preserve">11 – </w:t>
      </w:r>
      <w:r w:rsidRPr="00FF4AE9">
        <w:rPr>
          <w:rFonts w:cs="Arial"/>
          <w:b/>
          <w:color w:val="000000" w:themeColor="text2"/>
          <w:sz w:val="22"/>
        </w:rPr>
        <w:t xml:space="preserve">Le délai de validité du taux d’intérêt fixe </w:t>
      </w:r>
      <w:r w:rsidRPr="00FF4AE9">
        <w:rPr>
          <w:rFonts w:cs="Arial"/>
          <w:color w:val="000000" w:themeColor="text2"/>
          <w:sz w:val="22"/>
        </w:rPr>
        <w:t xml:space="preserve">sur lequel le candidat soumissionnaire entend s’engager lors de la réception de son offre finale après négociation(s) </w:t>
      </w:r>
      <w:r w:rsidR="006B5838" w:rsidRPr="00FF4AE9">
        <w:rPr>
          <w:rFonts w:cs="Arial"/>
          <w:color w:val="000000" w:themeColor="text2"/>
          <w:sz w:val="22"/>
        </w:rPr>
        <w:t>jusqu’à la signature du contrat</w:t>
      </w:r>
      <w:r w:rsidR="00DB2D5C" w:rsidRPr="00FF4AE9">
        <w:rPr>
          <w:rFonts w:cs="Arial"/>
          <w:color w:val="000000" w:themeColor="text2"/>
          <w:sz w:val="22"/>
        </w:rPr>
        <w:t>.</w:t>
      </w:r>
      <w:r w:rsidR="006B5838" w:rsidRPr="00FF4AE9">
        <w:rPr>
          <w:rFonts w:cs="Arial"/>
          <w:color w:val="000000" w:themeColor="text2"/>
          <w:sz w:val="22"/>
        </w:rPr>
        <w:t xml:space="preserve"> </w:t>
      </w:r>
    </w:p>
    <w:p w14:paraId="1379F297" w14:textId="1132E579" w:rsidR="001F1584" w:rsidRPr="00FF4AE9" w:rsidRDefault="0026003E" w:rsidP="00FF4AE9">
      <w:pPr>
        <w:pStyle w:val="Corpsdetexte"/>
        <w:jc w:val="both"/>
        <w:rPr>
          <w:rFonts w:cs="Arial"/>
          <w:color w:val="000000" w:themeColor="text2"/>
          <w:sz w:val="22"/>
        </w:rPr>
      </w:pPr>
      <w:r w:rsidRPr="00FF4AE9">
        <w:rPr>
          <w:rFonts w:cs="Arial"/>
          <w:color w:val="000000" w:themeColor="text2"/>
          <w:sz w:val="22"/>
        </w:rPr>
        <w:t>1</w:t>
      </w:r>
      <w:r w:rsidR="006A344C">
        <w:rPr>
          <w:rFonts w:cs="Arial"/>
          <w:color w:val="000000" w:themeColor="text2"/>
          <w:sz w:val="22"/>
        </w:rPr>
        <w:t>2</w:t>
      </w:r>
      <w:r w:rsidRPr="00FF4AE9">
        <w:rPr>
          <w:rFonts w:cs="Arial"/>
          <w:color w:val="000000" w:themeColor="text2"/>
          <w:sz w:val="22"/>
        </w:rPr>
        <w:t xml:space="preserve"> </w:t>
      </w:r>
      <w:r w:rsidR="001F1584" w:rsidRPr="00FF4AE9">
        <w:rPr>
          <w:rFonts w:cs="Arial"/>
          <w:color w:val="000000" w:themeColor="text2"/>
          <w:sz w:val="22"/>
        </w:rPr>
        <w:t xml:space="preserve">- L’ensemble des éléments indiqués et renseignés à l’article 5.2 du présent </w:t>
      </w:r>
      <w:r w:rsidR="00F223F1" w:rsidRPr="00FF4AE9">
        <w:rPr>
          <w:rFonts w:cs="Arial"/>
          <w:color w:val="000000" w:themeColor="text2"/>
          <w:sz w:val="22"/>
        </w:rPr>
        <w:t>acte d’engagement valant règlement de la consultation et cahier des charges</w:t>
      </w:r>
      <w:r w:rsidR="00DB2D5C" w:rsidRPr="00FF4AE9">
        <w:rPr>
          <w:rFonts w:cs="Arial"/>
          <w:color w:val="000000" w:themeColor="text2"/>
          <w:sz w:val="22"/>
        </w:rPr>
        <w:t>.</w:t>
      </w:r>
    </w:p>
    <w:p w14:paraId="6D40E796" w14:textId="689A1F28" w:rsidR="00BE6BFB" w:rsidRPr="00FF4AE9" w:rsidRDefault="001F1584" w:rsidP="00FF4AE9">
      <w:pPr>
        <w:pStyle w:val="Corpsdetexte"/>
        <w:jc w:val="both"/>
        <w:rPr>
          <w:rFonts w:cs="Arial"/>
          <w:color w:val="000000" w:themeColor="text2"/>
          <w:sz w:val="22"/>
        </w:rPr>
      </w:pPr>
      <w:r w:rsidRPr="00FF4AE9">
        <w:rPr>
          <w:rFonts w:cs="Arial"/>
          <w:color w:val="000000" w:themeColor="text2"/>
          <w:sz w:val="22"/>
        </w:rPr>
        <w:t>1</w:t>
      </w:r>
      <w:r w:rsidR="006A344C">
        <w:rPr>
          <w:rFonts w:cs="Arial"/>
          <w:color w:val="000000" w:themeColor="text2"/>
          <w:sz w:val="22"/>
        </w:rPr>
        <w:t>3</w:t>
      </w:r>
      <w:r w:rsidR="0026003E" w:rsidRPr="00FF4AE9">
        <w:rPr>
          <w:rFonts w:cs="Arial"/>
          <w:color w:val="000000" w:themeColor="text2"/>
          <w:sz w:val="22"/>
        </w:rPr>
        <w:t xml:space="preserve"> </w:t>
      </w:r>
      <w:r w:rsidRPr="00FF4AE9">
        <w:rPr>
          <w:rFonts w:cs="Arial"/>
          <w:color w:val="000000" w:themeColor="text2"/>
          <w:sz w:val="22"/>
        </w:rPr>
        <w:t xml:space="preserve">- Tout autre élément complémentaire que le candidat juge utile à la présentation, le traitement et l’analyse de son offre. </w:t>
      </w:r>
    </w:p>
    <w:p w14:paraId="479B1700" w14:textId="2192A470" w:rsidR="00BE6BFB" w:rsidRPr="00FF4AE9" w:rsidRDefault="00BE6BFB" w:rsidP="00E36BB3">
      <w:pPr>
        <w:spacing w:before="60" w:after="120" w:line="264" w:lineRule="auto"/>
        <w:jc w:val="both"/>
        <w:rPr>
          <w:rFonts w:cs="Arial"/>
          <w:color w:val="000000" w:themeColor="text2"/>
          <w:sz w:val="22"/>
        </w:rPr>
      </w:pPr>
      <w:r w:rsidRPr="00FF4AE9">
        <w:rPr>
          <w:rFonts w:ascii="Arial" w:eastAsia="Arial" w:hAnsi="Arial" w:cs="Arial"/>
          <w:i/>
          <w:color w:val="000000" w:themeColor="text2"/>
          <w:sz w:val="22"/>
          <w:u w:val="single"/>
        </w:rPr>
        <w:t>Nota Bene :</w:t>
      </w:r>
      <w:r w:rsidRPr="00FF4AE9">
        <w:rPr>
          <w:rFonts w:ascii="Arial" w:eastAsia="Arial" w:hAnsi="Arial" w:cs="Arial"/>
          <w:color w:val="000000" w:themeColor="text2"/>
          <w:sz w:val="22"/>
        </w:rPr>
        <w:t xml:space="preserve"> Les candidats sont invités à signer les documents relatifs à leur offre (le présent acte d’engagement</w:t>
      </w:r>
      <w:r w:rsidRPr="00FF4AE9">
        <w:rPr>
          <w:color w:val="000000" w:themeColor="text2"/>
          <w:sz w:val="22"/>
        </w:rPr>
        <w:t xml:space="preserve">) </w:t>
      </w:r>
      <w:r w:rsidRPr="00FF4AE9">
        <w:rPr>
          <w:rFonts w:ascii="Arial" w:eastAsia="Arial" w:hAnsi="Arial" w:cs="Arial"/>
          <w:color w:val="000000" w:themeColor="text2"/>
          <w:sz w:val="22"/>
        </w:rPr>
        <w:t>avant de la déposer.</w:t>
      </w:r>
    </w:p>
    <w:p w14:paraId="3EFDBE20" w14:textId="77777777" w:rsidR="00FE0CE6" w:rsidRPr="00FF4AE9" w:rsidRDefault="00FE0CE6" w:rsidP="00717539">
      <w:pPr>
        <w:spacing w:before="60" w:after="120" w:line="264" w:lineRule="auto"/>
        <w:jc w:val="both"/>
        <w:rPr>
          <w:rFonts w:cs="Arial"/>
          <w:color w:val="000000" w:themeColor="text2"/>
          <w:sz w:val="22"/>
        </w:rPr>
      </w:pPr>
    </w:p>
    <w:p w14:paraId="37816EF3" w14:textId="3BDA4109" w:rsidR="00A31BBF" w:rsidRPr="00FF4AE9" w:rsidRDefault="00A31BBF" w:rsidP="00717539">
      <w:pPr>
        <w:spacing w:before="60" w:after="120" w:line="264" w:lineRule="auto"/>
        <w:jc w:val="both"/>
        <w:rPr>
          <w:rFonts w:cs="Arial"/>
          <w:b/>
          <w:color w:val="000000" w:themeColor="text2"/>
          <w:sz w:val="22"/>
          <w:u w:val="single"/>
        </w:rPr>
      </w:pPr>
      <w:r w:rsidRPr="00FF4AE9">
        <w:rPr>
          <w:rFonts w:cs="Arial"/>
          <w:b/>
          <w:color w:val="000000" w:themeColor="text2"/>
          <w:sz w:val="22"/>
          <w:u w:val="single"/>
        </w:rPr>
        <w:t>Pièces à fournir en cas de groupement</w:t>
      </w:r>
      <w:r w:rsidR="002F10D6" w:rsidRPr="00FF4AE9">
        <w:rPr>
          <w:rFonts w:cs="Arial"/>
          <w:b/>
          <w:color w:val="000000" w:themeColor="text2"/>
          <w:sz w:val="22"/>
          <w:u w:val="single"/>
        </w:rPr>
        <w:t> </w:t>
      </w:r>
      <w:r w:rsidR="00897E15" w:rsidRPr="00FF4AE9">
        <w:rPr>
          <w:rFonts w:cs="Arial"/>
          <w:b/>
          <w:color w:val="000000" w:themeColor="text2"/>
          <w:sz w:val="22"/>
          <w:u w:val="single"/>
        </w:rPr>
        <w:t>d’opérateurs économiques</w:t>
      </w:r>
      <w:r w:rsidR="00090E82" w:rsidRPr="00FF4AE9">
        <w:rPr>
          <w:rFonts w:cs="Arial"/>
          <w:b/>
          <w:color w:val="000000" w:themeColor="text2"/>
          <w:sz w:val="22"/>
          <w:u w:val="single"/>
        </w:rPr>
        <w:t xml:space="preserve"> : </w:t>
      </w:r>
    </w:p>
    <w:p w14:paraId="7B8A213D" w14:textId="77777777" w:rsidR="00091FB2" w:rsidRPr="00FF4AE9" w:rsidRDefault="00897E15" w:rsidP="00717539">
      <w:pPr>
        <w:spacing w:before="60" w:after="120" w:line="264" w:lineRule="auto"/>
        <w:jc w:val="both"/>
        <w:rPr>
          <w:rFonts w:cs="Arial"/>
          <w:color w:val="000000" w:themeColor="text2"/>
          <w:sz w:val="22"/>
        </w:rPr>
      </w:pPr>
      <w:r w:rsidRPr="00FF4AE9">
        <w:rPr>
          <w:rFonts w:cs="Arial"/>
          <w:color w:val="000000" w:themeColor="text2"/>
          <w:sz w:val="22"/>
        </w:rPr>
        <w:t xml:space="preserve">En cas de groupement, doivent </w:t>
      </w:r>
      <w:r w:rsidRPr="00FF4AE9">
        <w:rPr>
          <w:rFonts w:cs="Arial"/>
          <w:b/>
          <w:color w:val="000000" w:themeColor="text2"/>
          <w:sz w:val="22"/>
          <w:u w:val="single"/>
        </w:rPr>
        <w:t xml:space="preserve">impérativement </w:t>
      </w:r>
      <w:r w:rsidRPr="00FF4AE9">
        <w:rPr>
          <w:rFonts w:cs="Arial"/>
          <w:color w:val="000000" w:themeColor="text2"/>
          <w:sz w:val="22"/>
        </w:rPr>
        <w:t>être joints :</w:t>
      </w:r>
    </w:p>
    <w:p w14:paraId="7D2A0D81" w14:textId="77777777" w:rsidR="00897E15" w:rsidRPr="00FF4AE9" w:rsidRDefault="00897E15" w:rsidP="00950B6A">
      <w:pPr>
        <w:pStyle w:val="Listepuces"/>
        <w:numPr>
          <w:ilvl w:val="0"/>
          <w:numId w:val="12"/>
        </w:numPr>
        <w:spacing w:after="0"/>
        <w:rPr>
          <w:rFonts w:asciiTheme="minorHAnsi" w:eastAsiaTheme="minorHAnsi" w:hAnsiTheme="minorHAnsi" w:cs="Arial"/>
          <w:color w:val="000000" w:themeColor="text2"/>
          <w:sz w:val="22"/>
          <w:szCs w:val="22"/>
          <w:lang w:eastAsia="en-US"/>
        </w:rPr>
      </w:pPr>
      <w:r w:rsidRPr="00FF4AE9">
        <w:rPr>
          <w:rFonts w:asciiTheme="minorHAnsi" w:eastAsiaTheme="minorHAnsi" w:hAnsiTheme="minorHAnsi" w:cs="Arial"/>
          <w:color w:val="000000" w:themeColor="text2"/>
          <w:sz w:val="22"/>
          <w:szCs w:val="22"/>
          <w:lang w:eastAsia="en-US"/>
        </w:rPr>
        <w:t>La lettre de candidature et d’habilitation du mandataire par ses cotraitants datée et signée en original :</w:t>
      </w:r>
    </w:p>
    <w:p w14:paraId="515500E1" w14:textId="77777777" w:rsidR="00836F72" w:rsidRPr="00FF4AE9" w:rsidRDefault="00897E15" w:rsidP="00950B6A">
      <w:pPr>
        <w:pStyle w:val="Paragraphedeliste"/>
        <w:numPr>
          <w:ilvl w:val="1"/>
          <w:numId w:val="12"/>
        </w:numPr>
        <w:jc w:val="both"/>
        <w:rPr>
          <w:rFonts w:cs="Arial"/>
          <w:color w:val="000000" w:themeColor="text2"/>
          <w:sz w:val="22"/>
        </w:rPr>
      </w:pPr>
      <w:r w:rsidRPr="00FF4AE9">
        <w:rPr>
          <w:rFonts w:cs="Arial"/>
          <w:color w:val="000000" w:themeColor="text2"/>
          <w:sz w:val="22"/>
        </w:rPr>
        <w:t xml:space="preserve">soit par la personne (le mandataire) ayant le pouvoir d’engager le groupement ; </w:t>
      </w:r>
    </w:p>
    <w:p w14:paraId="450F8AAF" w14:textId="77777777" w:rsidR="00897E15" w:rsidRPr="00FF4AE9" w:rsidRDefault="00897E15" w:rsidP="00836F72">
      <w:pPr>
        <w:pStyle w:val="Paragraphedeliste"/>
        <w:ind w:left="1440"/>
        <w:jc w:val="both"/>
        <w:rPr>
          <w:rFonts w:cs="Arial"/>
          <w:color w:val="000000" w:themeColor="text2"/>
          <w:sz w:val="22"/>
        </w:rPr>
      </w:pPr>
      <w:r w:rsidRPr="00FF4AE9">
        <w:rPr>
          <w:rFonts w:cs="Arial"/>
          <w:color w:val="000000" w:themeColor="text2"/>
          <w:sz w:val="22"/>
        </w:rPr>
        <w:t>en cette hypothèse, une habilitation du mandataire à le représenter, datée et signée par une personne compétente à l’effet d’engager le candidat, est produite par chacun des autres membres du groupement ;</w:t>
      </w:r>
    </w:p>
    <w:p w14:paraId="00483857" w14:textId="77777777" w:rsidR="00897E15" w:rsidRPr="00FF4AE9" w:rsidRDefault="00897E15" w:rsidP="00950B6A">
      <w:pPr>
        <w:pStyle w:val="Paragraphedeliste"/>
        <w:numPr>
          <w:ilvl w:val="1"/>
          <w:numId w:val="12"/>
        </w:numPr>
        <w:jc w:val="both"/>
        <w:rPr>
          <w:rFonts w:cs="Arial"/>
          <w:color w:val="000000" w:themeColor="text2"/>
          <w:sz w:val="22"/>
        </w:rPr>
      </w:pPr>
      <w:r w:rsidRPr="00FF4AE9">
        <w:rPr>
          <w:rFonts w:cs="Arial"/>
          <w:color w:val="000000" w:themeColor="text2"/>
          <w:sz w:val="22"/>
        </w:rPr>
        <w:t>soit par l’ensemble des entreprises groupées : dans ce cas, la lettre est signée par les personnes ayant le pouvoir d’engager chaque membre du groupement.</w:t>
      </w:r>
    </w:p>
    <w:p w14:paraId="6DA61022" w14:textId="77777777" w:rsidR="00897E15" w:rsidRPr="00FF4AE9" w:rsidRDefault="00897E15" w:rsidP="00897E15">
      <w:pPr>
        <w:pStyle w:val="Listepuces2"/>
        <w:numPr>
          <w:ilvl w:val="0"/>
          <w:numId w:val="0"/>
        </w:numPr>
        <w:jc w:val="both"/>
        <w:rPr>
          <w:rFonts w:cs="Arial"/>
          <w:color w:val="000000" w:themeColor="text2"/>
          <w:sz w:val="22"/>
        </w:rPr>
      </w:pPr>
    </w:p>
    <w:p w14:paraId="16C5E0D7" w14:textId="77777777" w:rsidR="00897E15" w:rsidRPr="00FF4AE9" w:rsidRDefault="00897E15" w:rsidP="00950B6A">
      <w:pPr>
        <w:pStyle w:val="Listepuces"/>
        <w:numPr>
          <w:ilvl w:val="0"/>
          <w:numId w:val="13"/>
        </w:numPr>
        <w:spacing w:after="0"/>
        <w:rPr>
          <w:rFonts w:asciiTheme="minorHAnsi" w:eastAsiaTheme="minorHAnsi" w:hAnsiTheme="minorHAnsi" w:cs="Arial"/>
          <w:color w:val="000000" w:themeColor="text2"/>
          <w:sz w:val="22"/>
          <w:szCs w:val="22"/>
          <w:lang w:eastAsia="en-US"/>
        </w:rPr>
      </w:pPr>
      <w:r w:rsidRPr="00FF4AE9">
        <w:rPr>
          <w:rFonts w:asciiTheme="minorHAnsi" w:eastAsiaTheme="minorHAnsi" w:hAnsiTheme="minorHAnsi" w:cs="Arial"/>
          <w:color w:val="000000" w:themeColor="text2"/>
          <w:sz w:val="22"/>
          <w:szCs w:val="22"/>
          <w:lang w:eastAsia="en-US"/>
        </w:rPr>
        <w:t>Pour chacun des membres du groupement :</w:t>
      </w:r>
    </w:p>
    <w:p w14:paraId="404F5CF7" w14:textId="77777777" w:rsidR="00897E15" w:rsidRPr="00FF4AE9" w:rsidRDefault="00897E15" w:rsidP="00950B6A">
      <w:pPr>
        <w:pStyle w:val="Paragraphedeliste"/>
        <w:numPr>
          <w:ilvl w:val="1"/>
          <w:numId w:val="13"/>
        </w:numPr>
        <w:jc w:val="both"/>
        <w:rPr>
          <w:rFonts w:cs="Arial"/>
          <w:color w:val="000000" w:themeColor="text2"/>
          <w:sz w:val="22"/>
        </w:rPr>
      </w:pPr>
      <w:r w:rsidRPr="00FF4AE9">
        <w:rPr>
          <w:rFonts w:cs="Arial"/>
          <w:color w:val="000000" w:themeColor="text2"/>
          <w:sz w:val="22"/>
        </w:rPr>
        <w:t>un document indiquant les nom, prénom et qualité de la personne compétente pour engager le candidat pour le compte duquel il agit, ainsi que la raison sociale, forme juridique, adresse du siège social et le cas échéant le numéro d’immatriculation au registre du commerce ou le numéro SIREN du candidat ;</w:t>
      </w:r>
    </w:p>
    <w:p w14:paraId="1BDEDC80" w14:textId="6D4DDCC7" w:rsidR="00897E15" w:rsidRPr="00FF4AE9" w:rsidRDefault="00897E15" w:rsidP="00950B6A">
      <w:pPr>
        <w:pStyle w:val="Paragraphedeliste"/>
        <w:numPr>
          <w:ilvl w:val="1"/>
          <w:numId w:val="13"/>
        </w:numPr>
        <w:jc w:val="both"/>
        <w:rPr>
          <w:rFonts w:cs="Arial"/>
          <w:color w:val="000000" w:themeColor="text2"/>
          <w:sz w:val="22"/>
        </w:rPr>
      </w:pPr>
      <w:r w:rsidRPr="00FF4AE9">
        <w:rPr>
          <w:rFonts w:cs="Arial"/>
          <w:color w:val="000000" w:themeColor="text2"/>
          <w:sz w:val="22"/>
        </w:rPr>
        <w:t xml:space="preserve">la déclaration sur l’honneur du candidat attestant que le candidat ne fait pas l’objet d’une interdiction de soumissionner telles que définies </w:t>
      </w:r>
      <w:r w:rsidR="00D053A4" w:rsidRPr="00FF4AE9">
        <w:rPr>
          <w:rFonts w:cs="Arial"/>
          <w:color w:val="000000" w:themeColor="text2"/>
          <w:sz w:val="22"/>
        </w:rPr>
        <w:t xml:space="preserve">L.2141-1 à L.2141-5 et L.2141-7 à L.2141-11 du </w:t>
      </w:r>
      <w:r w:rsidR="00E506B2" w:rsidRPr="00FF4AE9">
        <w:rPr>
          <w:rFonts w:cs="Arial"/>
          <w:color w:val="000000" w:themeColor="text2"/>
          <w:sz w:val="22"/>
        </w:rPr>
        <w:t>Code</w:t>
      </w:r>
      <w:r w:rsidR="00D053A4" w:rsidRPr="00FF4AE9">
        <w:rPr>
          <w:rFonts w:cs="Arial"/>
          <w:color w:val="000000" w:themeColor="text2"/>
          <w:sz w:val="22"/>
        </w:rPr>
        <w:t xml:space="preserve"> de la commande publique </w:t>
      </w:r>
      <w:r w:rsidRPr="00FF4AE9">
        <w:rPr>
          <w:rFonts w:cs="Arial"/>
          <w:color w:val="000000" w:themeColor="text2"/>
          <w:sz w:val="22"/>
        </w:rPr>
        <w:t>;</w:t>
      </w:r>
    </w:p>
    <w:p w14:paraId="08883FA9" w14:textId="7D64A005" w:rsidR="00DD0FBB" w:rsidRPr="00FF4AE9" w:rsidRDefault="00897E15" w:rsidP="00950B6A">
      <w:pPr>
        <w:pStyle w:val="Paragraphedeliste"/>
        <w:numPr>
          <w:ilvl w:val="1"/>
          <w:numId w:val="13"/>
        </w:numPr>
        <w:jc w:val="both"/>
        <w:rPr>
          <w:rFonts w:cs="Arial"/>
          <w:color w:val="000000" w:themeColor="text2"/>
          <w:sz w:val="22"/>
        </w:rPr>
      </w:pPr>
      <w:r w:rsidRPr="00FF4AE9">
        <w:rPr>
          <w:rFonts w:cs="Arial"/>
          <w:color w:val="000000" w:themeColor="text2"/>
          <w:sz w:val="22"/>
        </w:rPr>
        <w:t>si le candidat est en redressement judiciaire, la copie du ou des jugements l’autorisant à poursuivre son activité</w:t>
      </w:r>
      <w:r w:rsidR="00DD0FBB" w:rsidRPr="00FF4AE9">
        <w:rPr>
          <w:rFonts w:cs="Arial"/>
          <w:color w:val="000000" w:themeColor="text2"/>
          <w:sz w:val="22"/>
        </w:rPr>
        <w:t xml:space="preserve"> ; </w:t>
      </w:r>
    </w:p>
    <w:p w14:paraId="30A51B88" w14:textId="57130D17" w:rsidR="00DD0FBB" w:rsidRPr="00FF4AE9" w:rsidRDefault="00C335A7" w:rsidP="00950B6A">
      <w:pPr>
        <w:pStyle w:val="Paragraphedeliste"/>
        <w:numPr>
          <w:ilvl w:val="1"/>
          <w:numId w:val="13"/>
        </w:numPr>
        <w:jc w:val="both"/>
        <w:rPr>
          <w:rFonts w:cs="Arial"/>
          <w:color w:val="000000" w:themeColor="text2"/>
          <w:sz w:val="22"/>
        </w:rPr>
      </w:pPr>
      <w:r w:rsidRPr="00FF4AE9">
        <w:rPr>
          <w:rFonts w:cs="Arial"/>
          <w:color w:val="000000" w:themeColor="text2"/>
          <w:sz w:val="22"/>
        </w:rPr>
        <w:t>L’annexe n°2 - l</w:t>
      </w:r>
      <w:r w:rsidR="00DD0FBB" w:rsidRPr="00FF4AE9">
        <w:rPr>
          <w:rFonts w:cs="Arial"/>
          <w:color w:val="000000" w:themeColor="text2"/>
          <w:sz w:val="22"/>
        </w:rPr>
        <w:t>’attestation sur l’honneur relative aux sanctions russes complétée et signée par le représentant légal de la structure pour chaque opérateur membre du groupement.</w:t>
      </w:r>
    </w:p>
    <w:p w14:paraId="3A0DAB5A" w14:textId="77777777" w:rsidR="00DD0FBB" w:rsidRPr="00FF4AE9" w:rsidRDefault="00DD0FBB" w:rsidP="00DD0FBB">
      <w:pPr>
        <w:jc w:val="both"/>
        <w:rPr>
          <w:rFonts w:cs="Arial"/>
          <w:color w:val="000000" w:themeColor="text2"/>
          <w:sz w:val="22"/>
        </w:rPr>
      </w:pPr>
    </w:p>
    <w:p w14:paraId="7338FC3D" w14:textId="77777777" w:rsidR="00897E15" w:rsidRPr="00FF4AE9" w:rsidRDefault="00897E15" w:rsidP="00897E15">
      <w:pPr>
        <w:pStyle w:val="Corpsdetexte"/>
        <w:jc w:val="both"/>
        <w:rPr>
          <w:rFonts w:cs="Arial"/>
          <w:color w:val="000000" w:themeColor="text2"/>
          <w:sz w:val="22"/>
        </w:rPr>
      </w:pPr>
      <w:r w:rsidRPr="00FF4AE9">
        <w:rPr>
          <w:rFonts w:cs="Arial"/>
          <w:color w:val="000000" w:themeColor="text2"/>
          <w:sz w:val="22"/>
        </w:rPr>
        <w:lastRenderedPageBreak/>
        <w:t xml:space="preserve">En lieu et place des documents relatifs à la candidature exigés ci-dessous, les opérateurs économiques peuvent valablement utiliser le Document Unique de Marché Européen (DUME). </w:t>
      </w:r>
    </w:p>
    <w:p w14:paraId="6C319DA1" w14:textId="77777777" w:rsidR="00897E15" w:rsidRPr="00FF4AE9" w:rsidRDefault="00897E15" w:rsidP="00897E15">
      <w:pPr>
        <w:pStyle w:val="Corpsdetexte"/>
        <w:jc w:val="both"/>
        <w:rPr>
          <w:rFonts w:cs="Arial"/>
          <w:color w:val="000000" w:themeColor="text2"/>
          <w:sz w:val="22"/>
        </w:rPr>
      </w:pPr>
      <w:r w:rsidRPr="00FF4AE9">
        <w:rPr>
          <w:rFonts w:cs="Arial"/>
          <w:color w:val="000000" w:themeColor="text2"/>
          <w:sz w:val="22"/>
        </w:rPr>
        <w:t xml:space="preserve">Ce formulaire type, consistant en une déclaration sur l’honneur servant de preuve à priori. </w:t>
      </w:r>
    </w:p>
    <w:p w14:paraId="24F7B949" w14:textId="77777777" w:rsidR="00195B82" w:rsidRPr="00FF4AE9" w:rsidRDefault="00195B82" w:rsidP="00993FAE">
      <w:pPr>
        <w:spacing w:before="60" w:after="120" w:line="264" w:lineRule="auto"/>
        <w:jc w:val="both"/>
        <w:rPr>
          <w:rFonts w:cs="Arial"/>
          <w:color w:val="000000" w:themeColor="text2"/>
          <w:sz w:val="22"/>
        </w:rPr>
      </w:pPr>
      <w:bookmarkStart w:id="21" w:name="_Toc464469846"/>
    </w:p>
    <w:p w14:paraId="2DAF262D" w14:textId="73FCF265" w:rsidR="00993FAE" w:rsidRPr="00FF4AE9" w:rsidRDefault="00993FAE" w:rsidP="00993FAE">
      <w:pPr>
        <w:spacing w:before="60" w:after="120" w:line="264" w:lineRule="auto"/>
        <w:jc w:val="both"/>
        <w:rPr>
          <w:rFonts w:cs="Arial"/>
          <w:b/>
          <w:color w:val="000000" w:themeColor="text2"/>
          <w:sz w:val="22"/>
          <w:u w:val="single"/>
        </w:rPr>
      </w:pPr>
      <w:r w:rsidRPr="00FF4AE9">
        <w:rPr>
          <w:rFonts w:cs="Arial"/>
          <w:b/>
          <w:color w:val="000000" w:themeColor="text2"/>
          <w:sz w:val="22"/>
          <w:u w:val="single"/>
        </w:rPr>
        <w:t>A</w:t>
      </w:r>
      <w:bookmarkEnd w:id="21"/>
      <w:r w:rsidR="00090E82" w:rsidRPr="00FF4AE9">
        <w:rPr>
          <w:rFonts w:cs="Arial"/>
          <w:b/>
          <w:color w:val="000000" w:themeColor="text2"/>
          <w:sz w:val="22"/>
          <w:u w:val="single"/>
        </w:rPr>
        <w:t xml:space="preserve">ttestations sur l’honneur : </w:t>
      </w:r>
    </w:p>
    <w:p w14:paraId="0C1DE272" w14:textId="77777777" w:rsidR="007B4C43" w:rsidRPr="00FF4AE9" w:rsidRDefault="007B4C43" w:rsidP="007B4C43">
      <w:pPr>
        <w:spacing w:before="60" w:after="120" w:line="264" w:lineRule="auto"/>
        <w:jc w:val="both"/>
        <w:rPr>
          <w:rFonts w:cs="Arial"/>
          <w:color w:val="000000" w:themeColor="text2"/>
          <w:sz w:val="22"/>
        </w:rPr>
      </w:pPr>
      <w:r w:rsidRPr="00FF4AE9">
        <w:rPr>
          <w:rFonts w:cs="Arial"/>
          <w:color w:val="000000" w:themeColor="text2"/>
          <w:sz w:val="22"/>
        </w:rPr>
        <w:t xml:space="preserve">Au stade de sa candidature, le candidat s’engage sur l’honneur à présenter : </w:t>
      </w:r>
    </w:p>
    <w:p w14:paraId="7184E49C" w14:textId="3328FD8F" w:rsidR="007B4C43" w:rsidRPr="00FF4AE9" w:rsidRDefault="006B55DB" w:rsidP="007B4C43">
      <w:pPr>
        <w:pStyle w:val="Paragraphedeliste"/>
        <w:numPr>
          <w:ilvl w:val="0"/>
          <w:numId w:val="7"/>
        </w:numPr>
        <w:spacing w:before="60" w:after="120" w:line="264" w:lineRule="auto"/>
        <w:jc w:val="both"/>
        <w:rPr>
          <w:rFonts w:cs="Arial"/>
          <w:color w:val="000000" w:themeColor="text2"/>
          <w:sz w:val="22"/>
        </w:rPr>
      </w:pPr>
      <w:r w:rsidRPr="00FF4AE9">
        <w:rPr>
          <w:rFonts w:cs="Arial"/>
          <w:color w:val="000000" w:themeColor="text2"/>
          <w:sz w:val="22"/>
        </w:rPr>
        <w:t>L</w:t>
      </w:r>
      <w:r w:rsidR="007B4C43" w:rsidRPr="00FF4AE9">
        <w:rPr>
          <w:rFonts w:cs="Arial"/>
          <w:color w:val="000000" w:themeColor="text2"/>
          <w:sz w:val="22"/>
        </w:rPr>
        <w:t>es capacités nécessaires à l’exécution du marché public (professionnell</w:t>
      </w:r>
      <w:r w:rsidRPr="00FF4AE9">
        <w:rPr>
          <w:rFonts w:cs="Arial"/>
          <w:color w:val="000000" w:themeColor="text2"/>
          <w:sz w:val="22"/>
        </w:rPr>
        <w:t>es,</w:t>
      </w:r>
      <w:r w:rsidR="003A3A71" w:rsidRPr="00FF4AE9">
        <w:rPr>
          <w:rFonts w:cs="Arial"/>
          <w:color w:val="000000" w:themeColor="text2"/>
          <w:sz w:val="22"/>
        </w:rPr>
        <w:t xml:space="preserve"> humaines,</w:t>
      </w:r>
      <w:r w:rsidRPr="00FF4AE9">
        <w:rPr>
          <w:rFonts w:cs="Arial"/>
          <w:color w:val="000000" w:themeColor="text2"/>
          <w:sz w:val="22"/>
        </w:rPr>
        <w:t xml:space="preserve"> techniques et financières, etc.</w:t>
      </w:r>
      <w:r w:rsidR="007B4C43" w:rsidRPr="00FF4AE9">
        <w:rPr>
          <w:rFonts w:cs="Arial"/>
          <w:color w:val="000000" w:themeColor="text2"/>
          <w:sz w:val="22"/>
        </w:rPr>
        <w:t>). Les capacités doivent être en lien et adap</w:t>
      </w:r>
      <w:r w:rsidRPr="00FF4AE9">
        <w:rPr>
          <w:rFonts w:cs="Arial"/>
          <w:color w:val="000000" w:themeColor="text2"/>
          <w:sz w:val="22"/>
        </w:rPr>
        <w:t>tées à l’objet du marché public ;</w:t>
      </w:r>
    </w:p>
    <w:p w14:paraId="539445A7" w14:textId="77777777" w:rsidR="006B55DB" w:rsidRPr="00FF4AE9" w:rsidRDefault="006B55DB" w:rsidP="006B55DB">
      <w:pPr>
        <w:pStyle w:val="Paragraphedeliste"/>
        <w:spacing w:before="60" w:after="120" w:line="264" w:lineRule="auto"/>
        <w:jc w:val="both"/>
        <w:rPr>
          <w:rFonts w:cs="Arial"/>
          <w:color w:val="000000" w:themeColor="text2"/>
          <w:sz w:val="22"/>
        </w:rPr>
      </w:pPr>
    </w:p>
    <w:p w14:paraId="12433387" w14:textId="4C7987C3" w:rsidR="007B4C43" w:rsidRPr="00FF4AE9" w:rsidRDefault="006B55DB" w:rsidP="007B4C43">
      <w:pPr>
        <w:pStyle w:val="Paragraphedeliste"/>
        <w:numPr>
          <w:ilvl w:val="0"/>
          <w:numId w:val="7"/>
        </w:numPr>
        <w:spacing w:before="60" w:after="120" w:line="264" w:lineRule="auto"/>
        <w:jc w:val="both"/>
        <w:rPr>
          <w:rFonts w:cs="Arial"/>
          <w:color w:val="000000" w:themeColor="text2"/>
          <w:sz w:val="22"/>
        </w:rPr>
      </w:pPr>
      <w:r w:rsidRPr="00FF4AE9">
        <w:rPr>
          <w:rFonts w:cs="Arial"/>
          <w:color w:val="000000" w:themeColor="text2"/>
          <w:sz w:val="22"/>
        </w:rPr>
        <w:t>N</w:t>
      </w:r>
      <w:r w:rsidR="007B4C43" w:rsidRPr="00FF4AE9">
        <w:rPr>
          <w:rFonts w:cs="Arial"/>
          <w:color w:val="000000" w:themeColor="text2"/>
          <w:sz w:val="22"/>
        </w:rPr>
        <w:t xml:space="preserve">e pas faire l’objet de l’interdiction de soumissionner telles que définies aux articles L.2141-1 à L.2141-5 et L.2141-7 à L.2141-11 du </w:t>
      </w:r>
      <w:r w:rsidR="00E506B2" w:rsidRPr="00FF4AE9">
        <w:rPr>
          <w:rFonts w:cs="Arial"/>
          <w:color w:val="000000" w:themeColor="text2"/>
          <w:sz w:val="22"/>
        </w:rPr>
        <w:t>Code</w:t>
      </w:r>
      <w:r w:rsidR="007B4C43" w:rsidRPr="00FF4AE9">
        <w:rPr>
          <w:rFonts w:cs="Arial"/>
          <w:color w:val="000000" w:themeColor="text2"/>
          <w:sz w:val="22"/>
        </w:rPr>
        <w:t xml:space="preserve"> de la commande publique.</w:t>
      </w:r>
    </w:p>
    <w:p w14:paraId="371C8973" w14:textId="32A5B59E" w:rsidR="007B4C43" w:rsidRPr="00FF4AE9" w:rsidRDefault="007B4C43" w:rsidP="007B4C43">
      <w:pPr>
        <w:spacing w:before="60" w:after="120" w:line="264" w:lineRule="auto"/>
        <w:jc w:val="both"/>
        <w:rPr>
          <w:rFonts w:cs="Arial"/>
          <w:color w:val="000000" w:themeColor="text2"/>
          <w:sz w:val="22"/>
        </w:rPr>
      </w:pPr>
      <w:r w:rsidRPr="00FF4AE9">
        <w:rPr>
          <w:rFonts w:cs="Arial"/>
          <w:color w:val="000000" w:themeColor="text2"/>
          <w:sz w:val="22"/>
        </w:rPr>
        <w:t xml:space="preserve">Les capacités précitées et attestées sur l’honneur ainsi que la vérification des obligations sociales et fiscales du candidat seront vérifiées par le pouvoir adjudicateur avant notification </w:t>
      </w:r>
      <w:r w:rsidR="00DD0FBB" w:rsidRPr="00FF4AE9">
        <w:rPr>
          <w:rFonts w:cs="Arial"/>
          <w:color w:val="000000" w:themeColor="text2"/>
          <w:sz w:val="22"/>
        </w:rPr>
        <w:t xml:space="preserve">titulaire du présent marché public, </w:t>
      </w:r>
      <w:r w:rsidRPr="00FF4AE9">
        <w:rPr>
          <w:rFonts w:cs="Arial"/>
          <w:color w:val="000000" w:themeColor="text2"/>
          <w:sz w:val="22"/>
        </w:rPr>
        <w:t xml:space="preserve">conformément aux articles de R.2143-6 à R.2143-10 du </w:t>
      </w:r>
      <w:r w:rsidR="00E506B2" w:rsidRPr="00FF4AE9">
        <w:rPr>
          <w:rFonts w:cs="Arial"/>
          <w:color w:val="000000" w:themeColor="text2"/>
          <w:sz w:val="22"/>
        </w:rPr>
        <w:t>Code</w:t>
      </w:r>
      <w:r w:rsidRPr="00FF4AE9">
        <w:rPr>
          <w:rFonts w:cs="Arial"/>
          <w:color w:val="000000" w:themeColor="text2"/>
          <w:sz w:val="22"/>
        </w:rPr>
        <w:t xml:space="preserve"> de la commande publique.</w:t>
      </w:r>
    </w:p>
    <w:p w14:paraId="1A354458" w14:textId="5DDD7240" w:rsidR="00C40E42" w:rsidRPr="00FF4AE9" w:rsidRDefault="00C40E42" w:rsidP="007B4C43">
      <w:pPr>
        <w:spacing w:before="60" w:after="120" w:line="264" w:lineRule="auto"/>
        <w:jc w:val="both"/>
        <w:rPr>
          <w:rFonts w:cs="Arial"/>
          <w:color w:val="000000" w:themeColor="text2"/>
          <w:sz w:val="22"/>
        </w:rPr>
      </w:pPr>
      <w:r w:rsidRPr="00FF4AE9">
        <w:rPr>
          <w:rFonts w:cs="Arial"/>
          <w:color w:val="000000" w:themeColor="text2"/>
          <w:sz w:val="22"/>
        </w:rPr>
        <w:t xml:space="preserve">Les candidats soumissionnaires sont invités à communiquer les pièces administratives relatives aux capacités et celles relatives à la vérification des obligations fiscales et sociales, dès le stade de dépôt des offres. </w:t>
      </w:r>
    </w:p>
    <w:p w14:paraId="709E8DF4" w14:textId="77777777" w:rsidR="000B110E" w:rsidRPr="009301FA" w:rsidRDefault="000B110E" w:rsidP="00897E15">
      <w:pPr>
        <w:pStyle w:val="Corpsdetexte"/>
        <w:jc w:val="both"/>
        <w:rPr>
          <w:rFonts w:cs="Arial"/>
          <w:color w:val="525252"/>
          <w:sz w:val="22"/>
        </w:rPr>
      </w:pPr>
    </w:p>
    <w:p w14:paraId="0DB8AEDF" w14:textId="77777777" w:rsidR="00992C38" w:rsidRPr="009301FA" w:rsidRDefault="002A3678" w:rsidP="00950B6A">
      <w:pPr>
        <w:pStyle w:val="Titre2"/>
        <w:keepLines w:val="0"/>
        <w:numPr>
          <w:ilvl w:val="1"/>
          <w:numId w:val="28"/>
        </w:numPr>
        <w:spacing w:before="60" w:line="264" w:lineRule="auto"/>
        <w:ind w:left="851" w:hanging="851"/>
        <w:jc w:val="both"/>
        <w:rPr>
          <w:rFonts w:cs="Arial"/>
          <w:color w:val="2F5496"/>
          <w:sz w:val="28"/>
          <w:szCs w:val="24"/>
        </w:rPr>
      </w:pPr>
      <w:bookmarkStart w:id="22" w:name="_Toc221726840"/>
      <w:r w:rsidRPr="009301FA">
        <w:rPr>
          <w:rFonts w:cs="Arial"/>
          <w:color w:val="2F5496"/>
          <w:sz w:val="28"/>
          <w:szCs w:val="24"/>
        </w:rPr>
        <w:t>Réception des plis</w:t>
      </w:r>
      <w:bookmarkEnd w:id="22"/>
      <w:r w:rsidRPr="009301FA">
        <w:rPr>
          <w:rFonts w:cs="Arial"/>
          <w:color w:val="2F5496"/>
          <w:sz w:val="28"/>
          <w:szCs w:val="24"/>
        </w:rPr>
        <w:t xml:space="preserve"> </w:t>
      </w:r>
    </w:p>
    <w:p w14:paraId="011963C7" w14:textId="77777777" w:rsidR="00E60DC4" w:rsidRPr="0059795E" w:rsidRDefault="00E60DC4" w:rsidP="008A1954">
      <w:pPr>
        <w:spacing w:before="60" w:after="120" w:line="264" w:lineRule="auto"/>
        <w:jc w:val="both"/>
        <w:rPr>
          <w:rFonts w:cs="Arial"/>
          <w:b/>
          <w:color w:val="000000" w:themeColor="text2"/>
          <w:sz w:val="22"/>
          <w:u w:val="single"/>
        </w:rPr>
      </w:pPr>
      <w:r w:rsidRPr="0059795E">
        <w:rPr>
          <w:rFonts w:cs="Arial"/>
          <w:b/>
          <w:color w:val="000000" w:themeColor="text2"/>
          <w:sz w:val="22"/>
          <w:u w:val="single"/>
        </w:rPr>
        <w:t>Date limite de réception des plis</w:t>
      </w:r>
    </w:p>
    <w:p w14:paraId="461576B3" w14:textId="130A7C29" w:rsidR="00E60DC4" w:rsidRPr="009301FA" w:rsidRDefault="00E60DC4" w:rsidP="008A1954">
      <w:pPr>
        <w:spacing w:before="60" w:after="120" w:line="264" w:lineRule="auto"/>
        <w:jc w:val="both"/>
        <w:rPr>
          <w:rFonts w:cs="Arial"/>
          <w:color w:val="525252"/>
          <w:sz w:val="22"/>
        </w:rPr>
      </w:pPr>
      <w:r w:rsidRPr="009301FA">
        <w:rPr>
          <w:rFonts w:cs="Arial"/>
          <w:color w:val="525252"/>
          <w:sz w:val="22"/>
        </w:rPr>
        <w:t>Les plis doivent impérativement être remis, dans les conditions, définies ci-après, au plus tard avant l</w:t>
      </w:r>
      <w:r w:rsidR="00094A1E">
        <w:rPr>
          <w:rFonts w:cs="Arial"/>
          <w:color w:val="525252"/>
          <w:sz w:val="22"/>
        </w:rPr>
        <w:t>a</w:t>
      </w:r>
      <w:r w:rsidRPr="009301FA">
        <w:rPr>
          <w:rFonts w:cs="Arial"/>
          <w:color w:val="525252"/>
          <w:sz w:val="22"/>
        </w:rPr>
        <w:t xml:space="preserve"> date et heure limites indiquée</w:t>
      </w:r>
      <w:r w:rsidR="006B55DB">
        <w:rPr>
          <w:rFonts w:cs="Arial"/>
          <w:color w:val="525252"/>
          <w:sz w:val="22"/>
        </w:rPr>
        <w:t>s en page de garde du présent Acte d’engagement</w:t>
      </w:r>
      <w:r w:rsidRPr="009301FA">
        <w:rPr>
          <w:rFonts w:cs="Arial"/>
          <w:color w:val="525252"/>
          <w:sz w:val="22"/>
        </w:rPr>
        <w:t xml:space="preserve"> valant Règlement de la consultation et Cahier des Charges. </w:t>
      </w:r>
    </w:p>
    <w:p w14:paraId="40778DB7" w14:textId="3B0B588D" w:rsidR="00DC62D2" w:rsidRPr="009301FA" w:rsidRDefault="00DC62D2" w:rsidP="00DC62D2">
      <w:pPr>
        <w:jc w:val="both"/>
        <w:rPr>
          <w:rFonts w:cs="Arial"/>
          <w:color w:val="525252"/>
          <w:sz w:val="22"/>
        </w:rPr>
      </w:pPr>
      <w:r w:rsidRPr="009301FA">
        <w:rPr>
          <w:rFonts w:cs="Arial"/>
          <w:color w:val="525252"/>
          <w:sz w:val="22"/>
        </w:rPr>
        <w:t>Les plis</w:t>
      </w:r>
      <w:r w:rsidRPr="009301FA">
        <w:rPr>
          <w:rFonts w:ascii="Arial" w:hAnsi="Arial" w:cs="Arial"/>
          <w:sz w:val="22"/>
        </w:rPr>
        <w:t xml:space="preserve"> </w:t>
      </w:r>
      <w:r w:rsidRPr="009301FA">
        <w:rPr>
          <w:rFonts w:cs="Arial"/>
          <w:color w:val="525252"/>
          <w:sz w:val="22"/>
        </w:rPr>
        <w:t xml:space="preserve">qui seraient remis ou dont l’avis de réception serait délivré après la date et l’heure </w:t>
      </w:r>
      <w:r w:rsidR="005577B9" w:rsidRPr="009301FA">
        <w:rPr>
          <w:rFonts w:cs="Arial"/>
          <w:color w:val="525252"/>
          <w:sz w:val="22"/>
        </w:rPr>
        <w:t>limites fixées</w:t>
      </w:r>
      <w:r w:rsidRPr="009301FA">
        <w:rPr>
          <w:rFonts w:cs="Arial"/>
          <w:color w:val="525252"/>
          <w:sz w:val="22"/>
        </w:rPr>
        <w:t xml:space="preserve"> ci-dessus, sont inscrits au registre de dépôt mais ne seront pas retenus</w:t>
      </w:r>
      <w:r w:rsidR="00094A1E">
        <w:rPr>
          <w:rFonts w:cs="Arial"/>
          <w:color w:val="525252"/>
          <w:sz w:val="22"/>
        </w:rPr>
        <w:t xml:space="preserve">. </w:t>
      </w:r>
    </w:p>
    <w:p w14:paraId="45847EDF" w14:textId="77777777" w:rsidR="00DC62D2" w:rsidRPr="009301FA" w:rsidRDefault="00DC62D2" w:rsidP="00DC62D2">
      <w:pPr>
        <w:jc w:val="both"/>
        <w:rPr>
          <w:rFonts w:cs="Arial"/>
          <w:color w:val="525252"/>
          <w:sz w:val="22"/>
        </w:rPr>
      </w:pPr>
    </w:p>
    <w:p w14:paraId="0703FF3E" w14:textId="151DC137" w:rsidR="00DC62D2" w:rsidRDefault="00DC62D2" w:rsidP="00DC62D2">
      <w:pPr>
        <w:jc w:val="both"/>
        <w:rPr>
          <w:rFonts w:cs="Arial"/>
          <w:color w:val="525252"/>
          <w:sz w:val="22"/>
        </w:rPr>
      </w:pPr>
      <w:r w:rsidRPr="009301FA">
        <w:rPr>
          <w:rFonts w:cs="Arial"/>
          <w:color w:val="525252"/>
          <w:sz w:val="22"/>
        </w:rPr>
        <w:t xml:space="preserve">Les copies de sauvegarde qui parviendraient hors délai seront détruites sans avoir été examinées. </w:t>
      </w:r>
    </w:p>
    <w:p w14:paraId="318A0D8F" w14:textId="551B64AB" w:rsidR="006D63AB" w:rsidRDefault="006D63AB" w:rsidP="00DC62D2">
      <w:pPr>
        <w:jc w:val="both"/>
        <w:rPr>
          <w:rFonts w:cs="Arial"/>
          <w:color w:val="525252"/>
          <w:sz w:val="22"/>
        </w:rPr>
      </w:pPr>
    </w:p>
    <w:p w14:paraId="674A15B9" w14:textId="48A44FED" w:rsidR="009F27B4" w:rsidRDefault="009F27B4" w:rsidP="009F27B4">
      <w:pPr>
        <w:spacing w:before="60" w:after="120" w:line="264" w:lineRule="auto"/>
        <w:jc w:val="both"/>
        <w:rPr>
          <w:rFonts w:cs="Arial"/>
          <w:b/>
          <w:color w:val="000000" w:themeColor="text2"/>
          <w:sz w:val="22"/>
          <w:u w:val="single"/>
        </w:rPr>
      </w:pPr>
      <w:r>
        <w:rPr>
          <w:rFonts w:cs="Arial"/>
          <w:b/>
          <w:color w:val="000000" w:themeColor="text2"/>
          <w:sz w:val="22"/>
          <w:u w:val="single"/>
        </w:rPr>
        <w:t xml:space="preserve">Conditions de remise des plis </w:t>
      </w:r>
    </w:p>
    <w:p w14:paraId="5E42031F" w14:textId="77777777" w:rsidR="009F27B4" w:rsidRPr="009F27B4" w:rsidRDefault="009F27B4" w:rsidP="009F27B4">
      <w:pPr>
        <w:spacing w:after="160" w:line="252" w:lineRule="auto"/>
        <w:jc w:val="both"/>
        <w:rPr>
          <w:rFonts w:ascii="Arial" w:eastAsia="Calibri" w:hAnsi="Arial" w:cs="Arial"/>
          <w:sz w:val="22"/>
        </w:rPr>
      </w:pPr>
      <w:r w:rsidRPr="009F27B4">
        <w:rPr>
          <w:rFonts w:ascii="Arial" w:eastAsia="Calibri" w:hAnsi="Arial" w:cs="Arial"/>
          <w:sz w:val="22"/>
        </w:rPr>
        <w:t xml:space="preserve">Conformément à l’article R.2132-7 du code de la commande publique, </w:t>
      </w:r>
      <w:r w:rsidRPr="009F27B4">
        <w:rPr>
          <w:rFonts w:ascii="Arial" w:eastAsia="Calibri" w:hAnsi="Arial" w:cs="Arial"/>
          <w:b/>
          <w:bCs/>
          <w:sz w:val="22"/>
        </w:rPr>
        <w:t>les plis doivent obligatoirement être remis par voie dématérialisée</w:t>
      </w:r>
      <w:r w:rsidRPr="009F27B4">
        <w:rPr>
          <w:rFonts w:ascii="Arial" w:eastAsia="Calibri" w:hAnsi="Arial" w:cs="Arial"/>
          <w:sz w:val="22"/>
        </w:rPr>
        <w:t xml:space="preserve">, à l’adresse suivante : </w:t>
      </w:r>
      <w:hyperlink r:id="rId11" w:history="1">
        <w:r w:rsidRPr="009F27B4">
          <w:rPr>
            <w:rFonts w:ascii="Arial" w:eastAsia="Calibri" w:hAnsi="Arial" w:cs="Arial"/>
            <w:sz w:val="22"/>
            <w:u w:val="single"/>
          </w:rPr>
          <w:t>www.marches-publics.gouv.fr</w:t>
        </w:r>
      </w:hyperlink>
      <w:r w:rsidRPr="009F27B4">
        <w:rPr>
          <w:rFonts w:ascii="Arial" w:eastAsia="Calibri" w:hAnsi="Arial" w:cs="Arial"/>
          <w:sz w:val="22"/>
        </w:rPr>
        <w:t xml:space="preserve">. </w:t>
      </w:r>
    </w:p>
    <w:p w14:paraId="37D5A5F2" w14:textId="77777777" w:rsidR="009F27B4" w:rsidRPr="009F27B4" w:rsidRDefault="009F27B4" w:rsidP="009F27B4">
      <w:pPr>
        <w:autoSpaceDE w:val="0"/>
        <w:autoSpaceDN w:val="0"/>
        <w:spacing w:after="160" w:line="252" w:lineRule="auto"/>
        <w:jc w:val="both"/>
        <w:rPr>
          <w:rFonts w:ascii="Arial" w:eastAsia="Calibri" w:hAnsi="Arial" w:cs="Arial"/>
          <w:sz w:val="22"/>
        </w:rPr>
      </w:pPr>
      <w:r w:rsidRPr="009F27B4">
        <w:rPr>
          <w:rFonts w:ascii="Arial" w:eastAsia="Calibri" w:hAnsi="Arial" w:cs="Arial"/>
          <w:sz w:val="22"/>
        </w:rPr>
        <w:t>La remise d’une réponse électronique nécessite une configuration spécifique du poste de travail. Les candidats sont invités à vérifier les pré-requis techniques en réalisant un « test de configuration du poste de travail » disponible sur la plateforme PLACE à l’adresse suivante :</w:t>
      </w:r>
    </w:p>
    <w:p w14:paraId="1A4BF3EE" w14:textId="77777777" w:rsidR="009F27B4" w:rsidRPr="009F27B4" w:rsidRDefault="005105B0" w:rsidP="009F27B4">
      <w:pPr>
        <w:autoSpaceDE w:val="0"/>
        <w:autoSpaceDN w:val="0"/>
        <w:spacing w:after="160" w:line="252" w:lineRule="auto"/>
        <w:jc w:val="both"/>
        <w:rPr>
          <w:rFonts w:ascii="Calibri" w:eastAsia="Calibri" w:hAnsi="Calibri" w:cs="Calibri"/>
          <w:color w:val="0563C1"/>
          <w:sz w:val="22"/>
          <w:u w:val="single"/>
        </w:rPr>
      </w:pPr>
      <w:hyperlink r:id="rId12" w:history="1">
        <w:r w:rsidR="009F27B4" w:rsidRPr="009F27B4">
          <w:rPr>
            <w:rFonts w:ascii="Arial" w:eastAsia="Calibri" w:hAnsi="Arial" w:cs="Arial"/>
            <w:color w:val="0563C1"/>
            <w:sz w:val="22"/>
            <w:u w:val="single"/>
          </w:rPr>
          <w:t>https://www.marches-publics.gouv.fr/?page=entreprise.DiagnosticPoste</w:t>
        </w:r>
      </w:hyperlink>
    </w:p>
    <w:p w14:paraId="6ED9C215" w14:textId="32F78A8D" w:rsidR="009F27B4" w:rsidRDefault="009F27B4" w:rsidP="009F27B4">
      <w:pPr>
        <w:autoSpaceDE w:val="0"/>
        <w:autoSpaceDN w:val="0"/>
        <w:spacing w:after="160" w:line="252" w:lineRule="auto"/>
        <w:jc w:val="both"/>
        <w:rPr>
          <w:rFonts w:ascii="Arial" w:eastAsia="Calibri" w:hAnsi="Arial" w:cs="Arial"/>
          <w:sz w:val="22"/>
        </w:rPr>
      </w:pPr>
      <w:r w:rsidRPr="009F27B4">
        <w:rPr>
          <w:rFonts w:ascii="Arial" w:eastAsia="Calibri" w:hAnsi="Arial" w:cs="Arial"/>
          <w:sz w:val="22"/>
        </w:rPr>
        <w:t>En cas d’utilisation d’un système anti spam, les candidats doivent désactiver ce système ou intégrer l’adresse « </w:t>
      </w:r>
      <w:hyperlink r:id="rId13" w:history="1">
        <w:r w:rsidRPr="009F27B4">
          <w:rPr>
            <w:rFonts w:ascii="Arial" w:eastAsia="Calibri" w:hAnsi="Arial" w:cs="Arial"/>
            <w:color w:val="0563C1"/>
            <w:sz w:val="22"/>
            <w:u w:val="single"/>
          </w:rPr>
          <w:t>nepasrepondre@marches-publics.gouv.fr</w:t>
        </w:r>
      </w:hyperlink>
      <w:r w:rsidRPr="009F27B4">
        <w:rPr>
          <w:rFonts w:ascii="Arial" w:eastAsia="Calibri" w:hAnsi="Arial" w:cs="Arial"/>
          <w:sz w:val="22"/>
        </w:rPr>
        <w:t> » dans les listes blanches de leur outil anti-spam.</w:t>
      </w:r>
    </w:p>
    <w:p w14:paraId="135AE677" w14:textId="77777777" w:rsidR="009F27B4" w:rsidRPr="009F27B4" w:rsidRDefault="009F27B4" w:rsidP="009F27B4">
      <w:pPr>
        <w:spacing w:after="160" w:line="252" w:lineRule="auto"/>
        <w:jc w:val="both"/>
        <w:rPr>
          <w:rFonts w:ascii="Arial" w:eastAsia="Calibri" w:hAnsi="Arial" w:cs="Arial"/>
          <w:b/>
          <w:bCs/>
          <w:sz w:val="22"/>
        </w:rPr>
      </w:pPr>
      <w:r w:rsidRPr="009F27B4">
        <w:rPr>
          <w:rFonts w:ascii="Arial" w:eastAsia="Calibri" w:hAnsi="Arial" w:cs="Arial"/>
          <w:b/>
          <w:bCs/>
          <w:sz w:val="22"/>
        </w:rPr>
        <w:t>La signature électronique des documents n’est pas exigée au stade du dépôt de l’offre dans le cadre de cette consultation.</w:t>
      </w:r>
    </w:p>
    <w:p w14:paraId="214816EF" w14:textId="77777777" w:rsidR="009F27B4" w:rsidRPr="009F27B4" w:rsidRDefault="009F27B4" w:rsidP="009F27B4">
      <w:pPr>
        <w:spacing w:after="160" w:line="252" w:lineRule="auto"/>
        <w:jc w:val="both"/>
        <w:rPr>
          <w:rFonts w:ascii="Arial" w:eastAsia="Calibri" w:hAnsi="Arial" w:cs="Arial"/>
          <w:sz w:val="22"/>
        </w:rPr>
      </w:pPr>
      <w:r w:rsidRPr="009F27B4">
        <w:rPr>
          <w:rFonts w:ascii="Arial" w:eastAsia="Calibri" w:hAnsi="Arial" w:cs="Arial"/>
          <w:sz w:val="22"/>
        </w:rPr>
        <w:lastRenderedPageBreak/>
        <w:t>Toutefois, les candidats qui souhaitent signer leur offre dès son dépôt, suivent les instructions ci-après.</w:t>
      </w:r>
    </w:p>
    <w:p w14:paraId="65A48F09" w14:textId="77777777" w:rsidR="009F27B4" w:rsidRPr="009F27B4" w:rsidRDefault="009F27B4" w:rsidP="009F27B4">
      <w:pPr>
        <w:spacing w:after="160" w:line="252" w:lineRule="auto"/>
        <w:jc w:val="both"/>
        <w:rPr>
          <w:rFonts w:ascii="Arial" w:eastAsia="Calibri" w:hAnsi="Arial" w:cs="Arial"/>
          <w:sz w:val="22"/>
        </w:rPr>
      </w:pPr>
      <w:r w:rsidRPr="009F27B4">
        <w:rPr>
          <w:rFonts w:ascii="Arial" w:eastAsia="Calibri" w:hAnsi="Arial" w:cs="Arial"/>
          <w:sz w:val="22"/>
        </w:rPr>
        <w:t>La signature électronique doit alors être effectuée conformément aux conditions indiquées dans l’arrêté du 22 mars 2019 relatif à la signature électronique des contrats de la commande publique (annexe 15 au code de la commande publique).</w:t>
      </w:r>
    </w:p>
    <w:p w14:paraId="75103FA8" w14:textId="77777777" w:rsidR="009F27B4" w:rsidRPr="009F27B4" w:rsidRDefault="009F27B4" w:rsidP="009F27B4">
      <w:pPr>
        <w:spacing w:after="160" w:line="252" w:lineRule="auto"/>
        <w:rPr>
          <w:rFonts w:ascii="Arial" w:eastAsia="Calibri" w:hAnsi="Arial" w:cs="Arial"/>
          <w:sz w:val="22"/>
        </w:rPr>
      </w:pPr>
      <w:r w:rsidRPr="009F27B4">
        <w:rPr>
          <w:rFonts w:ascii="Arial" w:eastAsia="Calibri" w:hAnsi="Arial" w:cs="Arial"/>
          <w:sz w:val="22"/>
        </w:rPr>
        <w:t xml:space="preserve">Le candidat utilise le dispositif de création de signature électronique de son choix. </w:t>
      </w:r>
    </w:p>
    <w:p w14:paraId="0B6705BF" w14:textId="77777777" w:rsidR="009F27B4" w:rsidRPr="009F27B4" w:rsidRDefault="009F27B4" w:rsidP="009F27B4">
      <w:pPr>
        <w:spacing w:before="200" w:after="200" w:line="240" w:lineRule="auto"/>
        <w:jc w:val="both"/>
        <w:rPr>
          <w:rFonts w:asciiTheme="majorHAnsi" w:hAnsiTheme="majorHAnsi" w:cstheme="majorHAnsi"/>
          <w:color w:val="000000"/>
          <w:sz w:val="22"/>
        </w:rPr>
      </w:pPr>
      <w:r w:rsidRPr="009F27B4">
        <w:rPr>
          <w:rFonts w:asciiTheme="majorHAnsi" w:hAnsiTheme="majorHAnsi" w:cstheme="majorHAnsi"/>
          <w:color w:val="000000"/>
          <w:sz w:val="22"/>
        </w:rPr>
        <w:t xml:space="preserve">Si le soumissionnaire n’utilise pas l’outil de signature de la </w:t>
      </w:r>
      <w:r w:rsidRPr="009F27B4">
        <w:rPr>
          <w:rFonts w:asciiTheme="majorHAnsi" w:hAnsiTheme="majorHAnsi" w:cstheme="majorHAnsi"/>
          <w:b/>
          <w:color w:val="000000"/>
          <w:sz w:val="22"/>
        </w:rPr>
        <w:t>PLACE</w:t>
      </w:r>
      <w:r w:rsidRPr="009F27B4">
        <w:rPr>
          <w:rFonts w:asciiTheme="majorHAnsi" w:hAnsiTheme="majorHAnsi" w:cstheme="majorHAnsi"/>
          <w:color w:val="000000"/>
          <w:sz w:val="22"/>
        </w:rPr>
        <w:t>, il fournira la procédure permettant la vérification de la validité de la signature conformément à l’arrêté du 15 juin 2012 (</w:t>
      </w:r>
      <w:hyperlink r:id="rId14" w:history="1">
        <w:r w:rsidRPr="009F27B4">
          <w:rPr>
            <w:rFonts w:asciiTheme="majorHAnsi" w:hAnsiTheme="majorHAnsi" w:cstheme="majorHAnsi"/>
            <w:color w:val="0000FF"/>
            <w:sz w:val="22"/>
            <w:u w:val="single"/>
          </w:rPr>
          <w:t>https://www.legifrance.gouv.fr/loda/id/JORFTEXT000026106275</w:t>
        </w:r>
      </w:hyperlink>
      <w:r w:rsidRPr="009F27B4">
        <w:rPr>
          <w:rFonts w:asciiTheme="majorHAnsi" w:hAnsiTheme="majorHAnsi" w:cstheme="majorHAnsi"/>
          <w:color w:val="000000"/>
          <w:sz w:val="22"/>
        </w:rPr>
        <w:t>).</w:t>
      </w:r>
    </w:p>
    <w:p w14:paraId="0A5431A7" w14:textId="77777777" w:rsidR="009F27B4" w:rsidRPr="009F27B4" w:rsidRDefault="009F27B4" w:rsidP="009F27B4">
      <w:pPr>
        <w:spacing w:before="200" w:after="200" w:line="240" w:lineRule="auto"/>
        <w:jc w:val="both"/>
        <w:rPr>
          <w:rFonts w:ascii="Arial" w:eastAsia="Calibri" w:hAnsi="Arial" w:cs="Arial"/>
          <w:b/>
          <w:bCs/>
          <w:color w:val="FF0000"/>
          <w:sz w:val="22"/>
        </w:rPr>
      </w:pPr>
      <w:r w:rsidRPr="009F27B4">
        <w:rPr>
          <w:rFonts w:ascii="Arial" w:eastAsia="Calibri" w:hAnsi="Arial" w:cs="Arial"/>
          <w:b/>
          <w:bCs/>
          <w:sz w:val="22"/>
        </w:rPr>
        <w:t>La signature électronique doit être apposée sur chaque document demandé pris individuellement et non sur l’enveloppe ou le dossier qui les contient.</w:t>
      </w:r>
    </w:p>
    <w:p w14:paraId="5B018F29" w14:textId="77777777" w:rsidR="009F27B4" w:rsidRPr="009F27B4" w:rsidRDefault="009F27B4" w:rsidP="009F27B4">
      <w:pPr>
        <w:spacing w:after="160" w:line="252" w:lineRule="auto"/>
        <w:jc w:val="both"/>
        <w:rPr>
          <w:rFonts w:ascii="Arial" w:eastAsia="Calibri" w:hAnsi="Arial" w:cs="Arial"/>
          <w:sz w:val="22"/>
        </w:rPr>
      </w:pPr>
      <w:r w:rsidRPr="009F27B4">
        <w:rPr>
          <w:rFonts w:ascii="Arial" w:eastAsia="Calibri" w:hAnsi="Arial" w:cs="Arial"/>
          <w:sz w:val="22"/>
        </w:rPr>
        <w:t xml:space="preserve">Dans le cas de candidatures groupées conformément à l’article R.2142-23 du code de la commande publique, le mandataire du groupement assure la sécurité et l’authenticité des informations transmises au nom des membres du groupement. Si le mandataire du groupement n’est pas habilité à représenter l’ensemble des opérateurs économiques groupés, toutes les pièces doivent être signées par l’ensemble des membres du groupement. </w:t>
      </w:r>
    </w:p>
    <w:p w14:paraId="0FC5C13B" w14:textId="77777777" w:rsidR="00090E82" w:rsidRDefault="00090E82" w:rsidP="008A1954">
      <w:pPr>
        <w:spacing w:before="60" w:after="120" w:line="264" w:lineRule="auto"/>
        <w:jc w:val="both"/>
        <w:rPr>
          <w:rFonts w:ascii="Calibri" w:eastAsia="Calibri" w:hAnsi="Calibri" w:cs="Calibri"/>
          <w:sz w:val="22"/>
        </w:rPr>
      </w:pPr>
    </w:p>
    <w:p w14:paraId="6A07E6FC" w14:textId="29A0BB33" w:rsidR="00E60DC4" w:rsidRPr="0059795E" w:rsidRDefault="00E60DC4" w:rsidP="008A1954">
      <w:pPr>
        <w:spacing w:before="60" w:after="120" w:line="264" w:lineRule="auto"/>
        <w:jc w:val="both"/>
        <w:rPr>
          <w:rFonts w:cs="Arial"/>
          <w:b/>
          <w:color w:val="000000" w:themeColor="text2"/>
          <w:sz w:val="22"/>
          <w:u w:val="single"/>
        </w:rPr>
      </w:pPr>
      <w:r w:rsidRPr="0059795E">
        <w:rPr>
          <w:rFonts w:cs="Arial"/>
          <w:b/>
          <w:color w:val="000000" w:themeColor="text2"/>
          <w:sz w:val="22"/>
          <w:u w:val="single"/>
        </w:rPr>
        <w:t>Modalités de dépôt des plis</w:t>
      </w:r>
    </w:p>
    <w:p w14:paraId="14085E3E" w14:textId="77777777" w:rsidR="00195B82" w:rsidRPr="00195B82" w:rsidRDefault="00195B82" w:rsidP="00195B82">
      <w:pPr>
        <w:spacing w:after="160" w:line="252" w:lineRule="auto"/>
        <w:jc w:val="both"/>
        <w:rPr>
          <w:rFonts w:ascii="Arial" w:eastAsia="Calibri" w:hAnsi="Arial" w:cs="Arial"/>
          <w:sz w:val="22"/>
        </w:rPr>
      </w:pPr>
      <w:r w:rsidRPr="00195B82">
        <w:rPr>
          <w:rFonts w:ascii="Arial" w:eastAsia="Calibri" w:hAnsi="Arial" w:cs="Arial"/>
          <w:sz w:val="22"/>
        </w:rPr>
        <w:t>La transmission des plis par voie électronique se fait uniquement sur le profil d'acheteur du pouvoir adjudicateur, à l'adresse URL suivante :</w:t>
      </w:r>
    </w:p>
    <w:p w14:paraId="201419BD" w14:textId="77777777" w:rsidR="00195B82" w:rsidRPr="00195B82" w:rsidRDefault="005105B0" w:rsidP="00195B82">
      <w:pPr>
        <w:spacing w:after="160" w:line="252" w:lineRule="auto"/>
        <w:jc w:val="center"/>
        <w:rPr>
          <w:rFonts w:ascii="Arial" w:eastAsia="Calibri" w:hAnsi="Arial" w:cs="Arial"/>
          <w:b/>
          <w:bCs/>
          <w:sz w:val="22"/>
        </w:rPr>
      </w:pPr>
      <w:hyperlink r:id="rId15" w:history="1">
        <w:r w:rsidR="00195B82" w:rsidRPr="00195B82">
          <w:rPr>
            <w:rFonts w:ascii="Arial" w:eastAsia="Calibri" w:hAnsi="Arial" w:cs="Arial"/>
            <w:b/>
            <w:bCs/>
            <w:color w:val="0563C1"/>
            <w:sz w:val="22"/>
            <w:u w:val="single"/>
            <w:bdr w:val="single" w:sz="8" w:space="0" w:color="auto" w:frame="1"/>
          </w:rPr>
          <w:t>https://www.marches-publics.gouv.fr</w:t>
        </w:r>
      </w:hyperlink>
    </w:p>
    <w:p w14:paraId="3E2C22E4" w14:textId="635AB182" w:rsidR="00195B82" w:rsidRPr="00195B82" w:rsidRDefault="00195B82" w:rsidP="00195B82">
      <w:pPr>
        <w:spacing w:after="160" w:line="252" w:lineRule="auto"/>
        <w:jc w:val="both"/>
        <w:rPr>
          <w:rFonts w:ascii="Arial" w:eastAsia="Calibri" w:hAnsi="Arial" w:cs="Arial"/>
          <w:sz w:val="22"/>
        </w:rPr>
      </w:pPr>
      <w:r w:rsidRPr="00195B82">
        <w:rPr>
          <w:rFonts w:ascii="Arial" w:eastAsia="Calibri" w:hAnsi="Arial" w:cs="Arial"/>
          <w:sz w:val="22"/>
        </w:rPr>
        <w:t>Les candidats sont invités à se préparer au dépôt des plis en réalisant au préalable une consultation de test sur la plateforme PLACE.</w:t>
      </w:r>
    </w:p>
    <w:p w14:paraId="3E436200" w14:textId="77777777" w:rsidR="00195B82" w:rsidRPr="00195B82" w:rsidRDefault="005105B0" w:rsidP="00195B82">
      <w:pPr>
        <w:spacing w:after="160" w:line="252" w:lineRule="auto"/>
        <w:rPr>
          <w:rFonts w:ascii="Arial" w:eastAsia="Calibri" w:hAnsi="Arial" w:cs="Arial"/>
        </w:rPr>
      </w:pPr>
      <w:hyperlink r:id="rId16" w:history="1">
        <w:r w:rsidR="00195B82" w:rsidRPr="00195B82">
          <w:rPr>
            <w:rFonts w:ascii="Arial" w:eastAsia="Calibri" w:hAnsi="Arial" w:cs="Arial"/>
            <w:color w:val="0000FF"/>
            <w:u w:val="single"/>
          </w:rPr>
          <w:t>https://www.marches-publics.gouv.fr/?page=entreprise.EntrepriseAdvancedSearch&amp;AllCons&amp;orgTest</w:t>
        </w:r>
      </w:hyperlink>
    </w:p>
    <w:p w14:paraId="196F1856" w14:textId="2958AE6E" w:rsidR="00195B82" w:rsidRPr="00195B82" w:rsidRDefault="00195B82" w:rsidP="00195B82">
      <w:pPr>
        <w:spacing w:after="160" w:line="252" w:lineRule="auto"/>
        <w:jc w:val="both"/>
        <w:rPr>
          <w:rFonts w:ascii="Arial" w:eastAsia="Calibri" w:hAnsi="Arial" w:cs="Arial"/>
          <w:sz w:val="22"/>
        </w:rPr>
      </w:pPr>
      <w:r w:rsidRPr="00195B82">
        <w:rPr>
          <w:rFonts w:ascii="Arial" w:eastAsia="Calibri" w:hAnsi="Arial" w:cs="Arial"/>
          <w:sz w:val="22"/>
        </w:rPr>
        <w:t>Ils doivent également anticiper leur dépôt dans la mesure où la date limite de remise des offres s’apprécie à la date de fin de transmission du dernier fichier.</w:t>
      </w:r>
    </w:p>
    <w:p w14:paraId="56056904" w14:textId="4A288282" w:rsidR="00195B82" w:rsidRPr="00195B82" w:rsidRDefault="00195B82" w:rsidP="00195B82">
      <w:pPr>
        <w:spacing w:after="160" w:line="252" w:lineRule="auto"/>
        <w:jc w:val="both"/>
        <w:rPr>
          <w:rFonts w:ascii="Arial" w:eastAsia="Calibri" w:hAnsi="Arial" w:cs="Arial"/>
          <w:sz w:val="22"/>
        </w:rPr>
      </w:pPr>
      <w:r w:rsidRPr="00195B82">
        <w:rPr>
          <w:rFonts w:ascii="Arial" w:eastAsia="Calibri" w:hAnsi="Arial" w:cs="Arial"/>
          <w:sz w:val="22"/>
        </w:rPr>
        <w:t>Le pli doit contenir deux dossiers distincts comportant respectivement les pièces de la candidature et les pièces de l'offre définies au présent règlement de la consultation.</w:t>
      </w:r>
    </w:p>
    <w:p w14:paraId="289AAD20" w14:textId="77777777" w:rsidR="00195B82" w:rsidRPr="00195B82" w:rsidRDefault="00195B82" w:rsidP="00195B82">
      <w:pPr>
        <w:spacing w:after="160" w:line="252" w:lineRule="auto"/>
        <w:jc w:val="both"/>
        <w:rPr>
          <w:rFonts w:ascii="Arial" w:eastAsia="Calibri" w:hAnsi="Arial" w:cs="Arial"/>
          <w:sz w:val="22"/>
        </w:rPr>
      </w:pPr>
      <w:r w:rsidRPr="00195B82">
        <w:rPr>
          <w:rFonts w:ascii="Arial" w:eastAsia="Calibri" w:hAnsi="Arial" w:cs="Arial"/>
          <w:sz w:val="22"/>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50F062F7" w14:textId="77777777" w:rsidR="00195B82" w:rsidRPr="00195B82" w:rsidRDefault="00195B82" w:rsidP="00195B82">
      <w:pPr>
        <w:spacing w:after="160" w:line="252" w:lineRule="auto"/>
        <w:jc w:val="both"/>
        <w:rPr>
          <w:rFonts w:ascii="Arial" w:eastAsia="Calibri" w:hAnsi="Arial" w:cs="Arial"/>
          <w:sz w:val="22"/>
        </w:rPr>
      </w:pPr>
      <w:r w:rsidRPr="00195B82">
        <w:rPr>
          <w:rFonts w:ascii="Arial" w:eastAsia="Calibri" w:hAnsi="Arial" w:cs="Arial"/>
          <w:sz w:val="22"/>
        </w:rPr>
        <w:t>En cas d’envois successifs, seule sera retenue la dernière réponse déposée avant la date limite de remise des plis.</w:t>
      </w:r>
    </w:p>
    <w:p w14:paraId="573EADD7" w14:textId="761C61FE" w:rsidR="00A37DF8" w:rsidRDefault="00195B82" w:rsidP="00195B82">
      <w:pPr>
        <w:jc w:val="both"/>
        <w:rPr>
          <w:rFonts w:ascii="Arial" w:eastAsia="Calibri" w:hAnsi="Arial" w:cs="Arial"/>
          <w:sz w:val="22"/>
        </w:rPr>
      </w:pPr>
      <w:r w:rsidRPr="00195B82">
        <w:rPr>
          <w:rFonts w:ascii="Arial" w:eastAsia="Calibri" w:hAnsi="Arial" w:cs="Arial"/>
          <w:sz w:val="22"/>
        </w:rPr>
        <w:t>Les frais d’accès au réseau sont à la charge de chaque candidat.</w:t>
      </w:r>
    </w:p>
    <w:p w14:paraId="39E83DAB" w14:textId="77777777" w:rsidR="00CA2ED9" w:rsidRDefault="00CA2ED9" w:rsidP="00195B82">
      <w:pPr>
        <w:jc w:val="both"/>
      </w:pPr>
    </w:p>
    <w:p w14:paraId="44D315A1" w14:textId="70F1A344" w:rsidR="00195B82" w:rsidRDefault="00195B82" w:rsidP="00CE0ABB"/>
    <w:p w14:paraId="1A9FE9C0" w14:textId="77777777" w:rsidR="00A37DF8" w:rsidRPr="0059795E" w:rsidRDefault="00A37DF8" w:rsidP="001C79FE">
      <w:pPr>
        <w:spacing w:before="60" w:after="120" w:line="264" w:lineRule="auto"/>
        <w:jc w:val="both"/>
        <w:rPr>
          <w:rFonts w:cs="Arial"/>
          <w:b/>
          <w:color w:val="000000" w:themeColor="text2"/>
          <w:sz w:val="22"/>
          <w:u w:val="single"/>
        </w:rPr>
      </w:pPr>
      <w:r w:rsidRPr="0059795E">
        <w:rPr>
          <w:rFonts w:cs="Arial"/>
          <w:b/>
          <w:color w:val="000000" w:themeColor="text2"/>
          <w:sz w:val="22"/>
          <w:u w:val="single"/>
        </w:rPr>
        <w:t>Assistance au dépôt électronique :</w:t>
      </w:r>
    </w:p>
    <w:p w14:paraId="6D2A1276" w14:textId="77777777" w:rsidR="00D41A69" w:rsidRPr="00D41A69" w:rsidRDefault="00D41A69" w:rsidP="00D41A69">
      <w:pPr>
        <w:spacing w:after="160" w:line="252" w:lineRule="auto"/>
        <w:jc w:val="both"/>
        <w:rPr>
          <w:rFonts w:ascii="Arial" w:eastAsia="Calibri" w:hAnsi="Arial" w:cs="Arial"/>
          <w:sz w:val="22"/>
        </w:rPr>
      </w:pPr>
      <w:r w:rsidRPr="00D41A69">
        <w:rPr>
          <w:rFonts w:ascii="Arial" w:eastAsia="Calibri" w:hAnsi="Arial" w:cs="Arial"/>
          <w:sz w:val="22"/>
        </w:rPr>
        <w:t xml:space="preserve">Les candidats peuvent consulter la rubrique </w:t>
      </w:r>
      <w:r w:rsidRPr="00D41A69">
        <w:rPr>
          <w:rFonts w:ascii="Arial" w:eastAsia="Calibri" w:hAnsi="Arial" w:cs="Arial"/>
          <w:b/>
          <w:bCs/>
          <w:color w:val="0000FF"/>
          <w:sz w:val="22"/>
          <w:shd w:val="clear" w:color="auto" w:fill="E0E0E0"/>
        </w:rPr>
        <w:t>Aide</w:t>
      </w:r>
      <w:r w:rsidRPr="00D41A69">
        <w:rPr>
          <w:rFonts w:ascii="Arial" w:eastAsia="Calibri" w:hAnsi="Arial" w:cs="Arial"/>
          <w:sz w:val="22"/>
          <w:shd w:val="clear" w:color="auto" w:fill="FFFFFF"/>
        </w:rPr>
        <w:t xml:space="preserve"> </w:t>
      </w:r>
      <w:r w:rsidRPr="00D41A69">
        <w:rPr>
          <w:rFonts w:ascii="Arial" w:eastAsia="Calibri" w:hAnsi="Arial" w:cs="Arial"/>
          <w:sz w:val="22"/>
        </w:rPr>
        <w:t xml:space="preserve">à l’adresse suivante : </w:t>
      </w:r>
    </w:p>
    <w:p w14:paraId="021319D4" w14:textId="77777777" w:rsidR="00D41A69" w:rsidRPr="00D41A69" w:rsidRDefault="005105B0" w:rsidP="00D41A69">
      <w:pPr>
        <w:spacing w:after="160" w:line="252" w:lineRule="auto"/>
        <w:jc w:val="center"/>
        <w:rPr>
          <w:rFonts w:ascii="Arial" w:eastAsia="Calibri" w:hAnsi="Arial" w:cs="Arial"/>
          <w:b/>
          <w:bCs/>
          <w:sz w:val="22"/>
        </w:rPr>
      </w:pPr>
      <w:hyperlink r:id="rId17" w:history="1">
        <w:r w:rsidR="00D41A69" w:rsidRPr="00D41A69">
          <w:rPr>
            <w:rFonts w:ascii="Arial" w:eastAsia="Calibri" w:hAnsi="Arial" w:cs="Arial"/>
            <w:b/>
            <w:bCs/>
            <w:color w:val="0563C1"/>
            <w:sz w:val="22"/>
            <w:u w:val="single"/>
            <w:bdr w:val="single" w:sz="8" w:space="0" w:color="auto" w:frame="1"/>
          </w:rPr>
          <w:t>https://www.marches-publics.gouv.fr</w:t>
        </w:r>
      </w:hyperlink>
    </w:p>
    <w:p w14:paraId="31D28F4A" w14:textId="77777777" w:rsidR="00D41A69" w:rsidRPr="00D41A69" w:rsidRDefault="00D41A69" w:rsidP="00D41A69">
      <w:pPr>
        <w:spacing w:after="160" w:line="252" w:lineRule="auto"/>
        <w:jc w:val="both"/>
        <w:rPr>
          <w:rFonts w:ascii="Arial" w:eastAsia="Calibri" w:hAnsi="Arial" w:cs="Arial"/>
          <w:sz w:val="22"/>
        </w:rPr>
      </w:pPr>
      <w:r w:rsidRPr="00D41A69">
        <w:rPr>
          <w:rFonts w:ascii="Arial" w:eastAsia="Calibri" w:hAnsi="Arial" w:cs="Arial"/>
          <w:sz w:val="22"/>
        </w:rPr>
        <w:t>Le guide d’utilisation de la plateforme est disponible sur cet onglet.</w:t>
      </w:r>
    </w:p>
    <w:p w14:paraId="75CFE957" w14:textId="6669293E" w:rsidR="00D41A69" w:rsidRDefault="00D41A69" w:rsidP="00D41A69">
      <w:pPr>
        <w:spacing w:after="160" w:line="252" w:lineRule="auto"/>
        <w:jc w:val="both"/>
        <w:rPr>
          <w:rFonts w:ascii="Arial" w:eastAsia="Calibri" w:hAnsi="Arial" w:cs="Arial"/>
          <w:sz w:val="22"/>
        </w:rPr>
      </w:pPr>
      <w:r w:rsidRPr="00D41A69">
        <w:rPr>
          <w:rFonts w:ascii="Arial" w:eastAsia="Calibri" w:hAnsi="Arial" w:cs="Arial"/>
          <w:sz w:val="22"/>
        </w:rPr>
        <w:lastRenderedPageBreak/>
        <w:t>En outre, en cas de question ou difficulté particulière rencontrée sur la plateforme, la création d'une demande d'assistance en ligne est un prérequis obligatoire pour contacter le support téléphonique. Un message de confirmation vous sera transmis alors avec la référence de la demande d'assistance, ainsi que le numéro de téléphone du support.</w:t>
      </w:r>
    </w:p>
    <w:p w14:paraId="08CDC60D" w14:textId="77777777" w:rsidR="00E816A7" w:rsidRDefault="00E816A7" w:rsidP="001C79FE">
      <w:pPr>
        <w:spacing w:before="60" w:after="120" w:line="264" w:lineRule="auto"/>
        <w:jc w:val="both"/>
        <w:rPr>
          <w:rFonts w:ascii="Arial" w:eastAsia="Calibri" w:hAnsi="Arial" w:cs="Arial"/>
          <w:sz w:val="22"/>
        </w:rPr>
      </w:pPr>
    </w:p>
    <w:p w14:paraId="13DCF550" w14:textId="4B54A1BE" w:rsidR="006F7267" w:rsidRPr="0059795E" w:rsidRDefault="006F7267" w:rsidP="001C79FE">
      <w:pPr>
        <w:spacing w:before="60" w:after="120" w:line="264" w:lineRule="auto"/>
        <w:jc w:val="both"/>
        <w:rPr>
          <w:rFonts w:cs="Arial"/>
          <w:b/>
          <w:color w:val="000000" w:themeColor="text2"/>
          <w:sz w:val="22"/>
          <w:u w:val="single"/>
        </w:rPr>
      </w:pPr>
      <w:r w:rsidRPr="0059795E">
        <w:rPr>
          <w:rFonts w:cs="Arial"/>
          <w:b/>
          <w:color w:val="000000" w:themeColor="text2"/>
          <w:sz w:val="22"/>
          <w:u w:val="single"/>
        </w:rPr>
        <w:t>Copie de sauvegarde :</w:t>
      </w:r>
    </w:p>
    <w:p w14:paraId="7B5B06CE" w14:textId="77777777" w:rsidR="00CA2ED9" w:rsidRPr="00CA2ED9" w:rsidRDefault="00CA2ED9" w:rsidP="00CA2ED9">
      <w:pPr>
        <w:autoSpaceDE w:val="0"/>
        <w:autoSpaceDN w:val="0"/>
        <w:spacing w:before="200" w:after="200" w:line="240" w:lineRule="auto"/>
        <w:jc w:val="both"/>
        <w:rPr>
          <w:rFonts w:ascii="Arial" w:eastAsia="Arial" w:hAnsi="Arial" w:cs="Arial"/>
          <w:sz w:val="22"/>
        </w:rPr>
      </w:pPr>
      <w:r w:rsidRPr="00CA2ED9">
        <w:rPr>
          <w:rFonts w:ascii="Arial" w:eastAsia="Arial" w:hAnsi="Arial" w:cs="Arial"/>
          <w:sz w:val="22"/>
        </w:rPr>
        <w:t>Les soumissionnaires peuvent, dans les délais impartis, adresser à l’EFS une copie de sauvegarde des documents de leur offre.</w:t>
      </w:r>
    </w:p>
    <w:p w14:paraId="6E2110EF" w14:textId="77777777" w:rsidR="00CA2ED9" w:rsidRPr="00CA2ED9" w:rsidRDefault="00CA2ED9" w:rsidP="00CA2ED9">
      <w:pPr>
        <w:autoSpaceDE w:val="0"/>
        <w:autoSpaceDN w:val="0"/>
        <w:spacing w:before="200" w:after="200" w:line="240" w:lineRule="auto"/>
        <w:jc w:val="both"/>
        <w:rPr>
          <w:rFonts w:ascii="Arial" w:eastAsia="Arial" w:hAnsi="Arial" w:cs="Arial"/>
          <w:sz w:val="22"/>
        </w:rPr>
      </w:pPr>
      <w:r w:rsidRPr="00CA2ED9">
        <w:rPr>
          <w:rFonts w:ascii="Arial" w:eastAsia="Arial" w:hAnsi="Arial" w:cs="Arial"/>
          <w:sz w:val="22"/>
        </w:rPr>
        <w:t xml:space="preserve">Dans ce cas, les soumissionnaires peuvent envoyer leur copie de sauvegarde sur support physique électronique (CD-ROM, DVD-ROM, clé USB) ou sur support papier dans les conditions suivantes : </w:t>
      </w:r>
    </w:p>
    <w:p w14:paraId="059383A9" w14:textId="77777777" w:rsidR="00CA2ED9" w:rsidRPr="00CA2ED9" w:rsidRDefault="00CA2ED9" w:rsidP="00CA2ED9">
      <w:pPr>
        <w:autoSpaceDE w:val="0"/>
        <w:autoSpaceDN w:val="0"/>
        <w:spacing w:before="200" w:after="200" w:line="240" w:lineRule="auto"/>
        <w:jc w:val="both"/>
        <w:rPr>
          <w:rFonts w:ascii="Arial" w:eastAsia="Arial" w:hAnsi="Arial" w:cs="Arial"/>
          <w:sz w:val="22"/>
        </w:rPr>
      </w:pPr>
      <w:r w:rsidRPr="00CA2ED9">
        <w:rPr>
          <w:rFonts w:ascii="Arial" w:eastAsia="Arial" w:hAnsi="Arial" w:cs="Arial"/>
          <w:sz w:val="22"/>
        </w:rPr>
        <w:t>1) Cette copie doit être placée dans un pli portant la mention « copie de sauvegarde, ne pas ouvrir par le service courrier » ainsi que le nom du candidat et l'identification de la procédure concernée.</w:t>
      </w:r>
    </w:p>
    <w:p w14:paraId="072E8DFD" w14:textId="5AC53606" w:rsidR="00CA2ED9" w:rsidRPr="00CA2ED9" w:rsidRDefault="00CA2ED9" w:rsidP="00CA2ED9">
      <w:pPr>
        <w:autoSpaceDE w:val="0"/>
        <w:autoSpaceDN w:val="0"/>
        <w:spacing w:before="200" w:after="200" w:line="240" w:lineRule="auto"/>
        <w:jc w:val="both"/>
        <w:rPr>
          <w:rFonts w:ascii="Arial" w:eastAsia="Arial" w:hAnsi="Arial" w:cs="Arial"/>
          <w:sz w:val="22"/>
        </w:rPr>
      </w:pPr>
      <w:r w:rsidRPr="00CA2ED9">
        <w:rPr>
          <w:rFonts w:ascii="Arial" w:eastAsia="Arial" w:hAnsi="Arial" w:cs="Arial"/>
          <w:sz w:val="22"/>
        </w:rPr>
        <w:t>2) La copie de sauvegarde doit être adressée, soit par courrier recommandé avec accusé de réception, soit avec remise contre récépissé à l’adresse du pouvoir adjudicateur</w:t>
      </w:r>
      <w:r w:rsidR="00E04F25">
        <w:rPr>
          <w:rFonts w:ascii="Arial" w:eastAsia="Arial" w:hAnsi="Arial" w:cs="Arial"/>
          <w:sz w:val="22"/>
        </w:rPr>
        <w:t>.</w:t>
      </w:r>
    </w:p>
    <w:p w14:paraId="2009E11A" w14:textId="77777777" w:rsidR="00CA2ED9" w:rsidRPr="00CA2ED9" w:rsidRDefault="00CA2ED9" w:rsidP="00CA2ED9">
      <w:pPr>
        <w:autoSpaceDE w:val="0"/>
        <w:autoSpaceDN w:val="0"/>
        <w:spacing w:before="200" w:after="200" w:line="240" w:lineRule="auto"/>
        <w:jc w:val="both"/>
        <w:rPr>
          <w:rFonts w:ascii="Arial" w:eastAsia="Arial" w:hAnsi="Arial" w:cs="Arial"/>
          <w:sz w:val="22"/>
        </w:rPr>
      </w:pPr>
      <w:r w:rsidRPr="00CA2ED9">
        <w:rPr>
          <w:rFonts w:ascii="Arial" w:eastAsia="Arial" w:hAnsi="Arial" w:cs="Arial"/>
          <w:sz w:val="22"/>
        </w:rPr>
        <w:t>Depuis le 1er janvier 2023, les soumissionnaires ont également la possibilité d’envoyer la copie de sauvegarde par voie dématérialisée via PLACE ou tout outil répondant aux critères réglementaires des communications électroniques. L’outil utilisé doit dans tous les cas garantir l’intégrité des données ainsi que leur horodatage. L’outil doit également offrir une fonctionnalité de gestion des droits en fonction du stade d’avancement de la procédure, afin de ne permettre l’accès aux documents qu’aux personnes autorisées (arrêté du 22 mars 2019 relatif aux exigences minimales des moyens de communication électronique utilisés dans la commande publique).</w:t>
      </w:r>
    </w:p>
    <w:p w14:paraId="360D7325" w14:textId="77777777" w:rsidR="00CA2ED9" w:rsidRPr="00CA2ED9" w:rsidRDefault="00CA2ED9" w:rsidP="00CA2ED9">
      <w:pPr>
        <w:autoSpaceDE w:val="0"/>
        <w:autoSpaceDN w:val="0"/>
        <w:spacing w:before="200" w:after="200" w:line="240" w:lineRule="auto"/>
        <w:jc w:val="both"/>
        <w:rPr>
          <w:rFonts w:ascii="Arial" w:eastAsia="Arial" w:hAnsi="Arial" w:cs="Arial"/>
          <w:sz w:val="22"/>
        </w:rPr>
      </w:pPr>
      <w:r w:rsidRPr="00CA2ED9">
        <w:rPr>
          <w:rFonts w:ascii="Arial" w:eastAsia="Arial" w:hAnsi="Arial" w:cs="Arial"/>
          <w:b/>
          <w:bCs/>
          <w:sz w:val="22"/>
          <w:u w:val="single"/>
        </w:rPr>
        <w:t>NB</w:t>
      </w:r>
      <w:r w:rsidRPr="00CA2ED9">
        <w:rPr>
          <w:rFonts w:ascii="Arial" w:eastAsia="Arial" w:hAnsi="Arial" w:cs="Arial"/>
          <w:b/>
          <w:bCs/>
          <w:sz w:val="22"/>
        </w:rPr>
        <w:t xml:space="preserve"> : L’attention des candidats est attirée sur le fait qu’ils doivent nous préciser les conditions d’accès à cet outil de transmission de la copie de sauvegarde s’il diffère de PLACE.</w:t>
      </w:r>
    </w:p>
    <w:p w14:paraId="3D071DF8" w14:textId="77777777" w:rsidR="00CA2ED9" w:rsidRPr="00CA2ED9" w:rsidRDefault="00CA2ED9" w:rsidP="00CA2ED9">
      <w:pPr>
        <w:autoSpaceDE w:val="0"/>
        <w:autoSpaceDN w:val="0"/>
        <w:spacing w:before="200" w:after="200" w:line="240" w:lineRule="auto"/>
        <w:jc w:val="both"/>
        <w:rPr>
          <w:rFonts w:ascii="Arial" w:eastAsia="Calibri" w:hAnsi="Arial" w:cs="Arial"/>
          <w:sz w:val="22"/>
        </w:rPr>
      </w:pPr>
      <w:r w:rsidRPr="00CA2ED9">
        <w:rPr>
          <w:rFonts w:ascii="Arial" w:eastAsia="Arial" w:hAnsi="Arial" w:cs="Arial"/>
          <w:sz w:val="22"/>
        </w:rPr>
        <w:t xml:space="preserve">En tout état de cause, la copie de sauvegarde est ouverte uniquement dans les cas exposés à l’article 2 II de l’annexe 6 du code de la commande publique fixant les modalités de mise à disposition des documents de la consultation et de la copie de sauvegarde. </w:t>
      </w:r>
      <w:r w:rsidRPr="00CA2ED9">
        <w:rPr>
          <w:rFonts w:ascii="Arial" w:eastAsia="Calibri" w:hAnsi="Arial" w:cs="Arial"/>
          <w:sz w:val="22"/>
        </w:rPr>
        <w:t xml:space="preserve"> </w:t>
      </w:r>
    </w:p>
    <w:p w14:paraId="75B1220D" w14:textId="77777777" w:rsidR="00E22B84" w:rsidRPr="009301FA" w:rsidRDefault="00E22B84" w:rsidP="008A1954">
      <w:pPr>
        <w:spacing w:before="60" w:after="120" w:line="264" w:lineRule="auto"/>
        <w:jc w:val="both"/>
        <w:rPr>
          <w:rFonts w:cs="Arial"/>
          <w:color w:val="525252"/>
          <w:sz w:val="22"/>
        </w:rPr>
      </w:pPr>
    </w:p>
    <w:p w14:paraId="2774540C" w14:textId="77777777" w:rsidR="005A4359" w:rsidRPr="009301FA" w:rsidRDefault="00A216D3" w:rsidP="00950B6A">
      <w:pPr>
        <w:pStyle w:val="Titre2"/>
        <w:keepLines w:val="0"/>
        <w:numPr>
          <w:ilvl w:val="1"/>
          <w:numId w:val="28"/>
        </w:numPr>
        <w:spacing w:before="60" w:line="264" w:lineRule="auto"/>
        <w:ind w:left="851" w:hanging="851"/>
        <w:jc w:val="both"/>
        <w:rPr>
          <w:rFonts w:cs="Arial"/>
          <w:color w:val="2F5496"/>
          <w:sz w:val="28"/>
          <w:szCs w:val="24"/>
        </w:rPr>
      </w:pPr>
      <w:bookmarkStart w:id="23" w:name="_Toc221726841"/>
      <w:r w:rsidRPr="009301FA">
        <w:rPr>
          <w:rFonts w:cs="Arial"/>
          <w:color w:val="2F5496"/>
          <w:sz w:val="28"/>
          <w:szCs w:val="24"/>
        </w:rPr>
        <w:t>Modification de détail au dossier de consultation et renseignements complémentaires</w:t>
      </w:r>
      <w:bookmarkEnd w:id="23"/>
    </w:p>
    <w:p w14:paraId="637C5167" w14:textId="1FE50B62" w:rsidR="00CA2ED9" w:rsidRDefault="00CA2ED9" w:rsidP="00CA2ED9">
      <w:pPr>
        <w:jc w:val="both"/>
        <w:rPr>
          <w:rFonts w:ascii="Arial" w:hAnsi="Arial" w:cs="Arial"/>
          <w:color w:val="000000" w:themeColor="text2"/>
          <w:sz w:val="22"/>
        </w:rPr>
      </w:pPr>
      <w:r w:rsidRPr="00CA2ED9">
        <w:rPr>
          <w:rFonts w:ascii="Arial" w:hAnsi="Arial" w:cs="Arial"/>
          <w:sz w:val="22"/>
        </w:rPr>
        <w:t>Les demandes de renseignement</w:t>
      </w:r>
      <w:r w:rsidR="00094A1E">
        <w:rPr>
          <w:rFonts w:ascii="Arial" w:hAnsi="Arial" w:cs="Arial"/>
          <w:sz w:val="22"/>
        </w:rPr>
        <w:t>(s)</w:t>
      </w:r>
      <w:r w:rsidRPr="00CA2ED9">
        <w:rPr>
          <w:rFonts w:ascii="Arial" w:hAnsi="Arial" w:cs="Arial"/>
          <w:sz w:val="22"/>
        </w:rPr>
        <w:t xml:space="preserve"> complémentaire</w:t>
      </w:r>
      <w:r w:rsidR="00094A1E">
        <w:rPr>
          <w:rFonts w:ascii="Arial" w:hAnsi="Arial" w:cs="Arial"/>
          <w:sz w:val="22"/>
        </w:rPr>
        <w:t>(s)</w:t>
      </w:r>
      <w:r w:rsidRPr="00CA2ED9">
        <w:rPr>
          <w:rFonts w:ascii="Arial" w:hAnsi="Arial" w:cs="Arial"/>
          <w:sz w:val="22"/>
        </w:rPr>
        <w:t xml:space="preserve"> doivent être adressées par voie électronique, au plus tard </w:t>
      </w:r>
      <w:r w:rsidR="00090E82">
        <w:rPr>
          <w:rFonts w:ascii="Arial" w:hAnsi="Arial" w:cs="Arial"/>
          <w:sz w:val="22"/>
        </w:rPr>
        <w:t>5</w:t>
      </w:r>
      <w:r w:rsidRPr="00CA2ED9">
        <w:rPr>
          <w:rFonts w:ascii="Arial" w:hAnsi="Arial" w:cs="Arial"/>
          <w:sz w:val="22"/>
        </w:rPr>
        <w:t xml:space="preserve"> jours francs avant la date limite de remise des offres, sur la plateforme de dématérialisation PLACE à l’adresse URL suivante : </w:t>
      </w:r>
      <w:r w:rsidRPr="00CA2ED9">
        <w:rPr>
          <w:rStyle w:val="Lienhypertexte"/>
          <w:sz w:val="22"/>
        </w:rPr>
        <w:t>htt</w:t>
      </w:r>
      <w:hyperlink r:id="rId18">
        <w:r w:rsidRPr="00CA2ED9">
          <w:rPr>
            <w:rStyle w:val="Lienhypertexte"/>
            <w:rFonts w:ascii="Arial" w:hAnsi="Arial" w:cs="Arial"/>
            <w:sz w:val="22"/>
          </w:rPr>
          <w:t>ps://www.marches-publics.gouv.fr</w:t>
        </w:r>
      </w:hyperlink>
      <w:r w:rsidRPr="00CA2ED9">
        <w:rPr>
          <w:rFonts w:ascii="Arial" w:hAnsi="Arial" w:cs="Arial"/>
          <w:color w:val="0000FF"/>
          <w:sz w:val="22"/>
        </w:rPr>
        <w:t xml:space="preserve"> </w:t>
      </w:r>
      <w:r w:rsidRPr="00CA2ED9">
        <w:rPr>
          <w:rFonts w:ascii="Arial" w:hAnsi="Arial" w:cs="Arial"/>
          <w:color w:val="000000" w:themeColor="text2"/>
          <w:sz w:val="22"/>
        </w:rPr>
        <w:t>et à la rubrique correspondant à la consultation.</w:t>
      </w:r>
    </w:p>
    <w:p w14:paraId="794BAF2F" w14:textId="77777777" w:rsidR="00CA2ED9" w:rsidRPr="00CA2ED9" w:rsidRDefault="00CA2ED9" w:rsidP="00CA2ED9">
      <w:pPr>
        <w:jc w:val="both"/>
        <w:rPr>
          <w:rFonts w:ascii="Arial" w:hAnsi="Arial" w:cs="Arial"/>
          <w:color w:val="0000FF"/>
          <w:sz w:val="22"/>
        </w:rPr>
      </w:pPr>
    </w:p>
    <w:p w14:paraId="334BD20E" w14:textId="678C8998" w:rsidR="00CA2ED9" w:rsidRDefault="00CA2ED9" w:rsidP="00CA2ED9">
      <w:pPr>
        <w:jc w:val="both"/>
        <w:rPr>
          <w:rFonts w:ascii="Arial" w:hAnsi="Arial" w:cs="Arial"/>
          <w:sz w:val="22"/>
        </w:rPr>
      </w:pPr>
      <w:r w:rsidRPr="00CA2ED9">
        <w:rPr>
          <w:rFonts w:ascii="Arial" w:hAnsi="Arial" w:cs="Arial"/>
          <w:sz w:val="22"/>
        </w:rPr>
        <w:t>Le candidat devra joindre un fichier, à l’appui de sa demande, si celle-ci dépasse les 250 caractères, limite de l’espace de saisie de la plateforme.</w:t>
      </w:r>
    </w:p>
    <w:p w14:paraId="15877F3D" w14:textId="77777777" w:rsidR="00CA2ED9" w:rsidRPr="00CA2ED9" w:rsidRDefault="00CA2ED9" w:rsidP="00CA2ED9">
      <w:pPr>
        <w:jc w:val="both"/>
        <w:rPr>
          <w:rFonts w:ascii="Arial" w:hAnsi="Arial" w:cs="Arial"/>
          <w:sz w:val="22"/>
        </w:rPr>
      </w:pPr>
    </w:p>
    <w:p w14:paraId="7EC643AA" w14:textId="60DCA614" w:rsidR="00CA2ED9" w:rsidRPr="00CA2ED9" w:rsidRDefault="00CA2ED9" w:rsidP="00CA2ED9">
      <w:pPr>
        <w:jc w:val="both"/>
        <w:rPr>
          <w:rFonts w:ascii="Arial" w:hAnsi="Arial" w:cs="Arial"/>
          <w:sz w:val="22"/>
        </w:rPr>
      </w:pPr>
      <w:r w:rsidRPr="00CA2ED9">
        <w:rPr>
          <w:rFonts w:ascii="Arial" w:hAnsi="Arial" w:cs="Arial"/>
          <w:sz w:val="22"/>
        </w:rPr>
        <w:t xml:space="preserve">Les réponses aux renseignements complémentaires seront communiquées par l’EFS, au plus tard </w:t>
      </w:r>
      <w:r w:rsidR="00094A1E">
        <w:rPr>
          <w:rFonts w:ascii="Arial" w:hAnsi="Arial" w:cs="Arial"/>
          <w:sz w:val="22"/>
        </w:rPr>
        <w:t>2</w:t>
      </w:r>
      <w:r w:rsidRPr="00CA2ED9">
        <w:rPr>
          <w:rFonts w:ascii="Arial" w:hAnsi="Arial" w:cs="Arial"/>
          <w:sz w:val="22"/>
        </w:rPr>
        <w:t xml:space="preserve"> jours francs avant la date limite de remise des offres. </w:t>
      </w:r>
    </w:p>
    <w:p w14:paraId="1DE8521C" w14:textId="77777777" w:rsidR="00706D5E" w:rsidRPr="009301FA" w:rsidRDefault="00706D5E" w:rsidP="00CA2ED9">
      <w:pPr>
        <w:pStyle w:val="Corpsdetexte"/>
        <w:jc w:val="both"/>
        <w:rPr>
          <w:rFonts w:cs="Arial"/>
          <w:color w:val="525252"/>
          <w:sz w:val="22"/>
        </w:rPr>
      </w:pPr>
    </w:p>
    <w:p w14:paraId="154FEFE1" w14:textId="77777777" w:rsidR="00156FA8" w:rsidRPr="009301FA" w:rsidRDefault="00156FA8" w:rsidP="00F8661B"/>
    <w:p w14:paraId="36B24BDA" w14:textId="0AB5D516" w:rsidR="00DD1AAF" w:rsidRDefault="002354F9" w:rsidP="00950B6A">
      <w:pPr>
        <w:pStyle w:val="Titre2"/>
        <w:keepLines w:val="0"/>
        <w:numPr>
          <w:ilvl w:val="1"/>
          <w:numId w:val="28"/>
        </w:numPr>
        <w:spacing w:before="60" w:line="264" w:lineRule="auto"/>
        <w:ind w:left="851" w:hanging="851"/>
        <w:jc w:val="both"/>
        <w:rPr>
          <w:rFonts w:cs="Arial"/>
          <w:color w:val="2F5496"/>
          <w:sz w:val="28"/>
          <w:szCs w:val="24"/>
        </w:rPr>
      </w:pPr>
      <w:r w:rsidRPr="009301FA">
        <w:rPr>
          <w:rFonts w:cs="Arial"/>
          <w:color w:val="2F5496"/>
          <w:sz w:val="28"/>
          <w:szCs w:val="24"/>
        </w:rPr>
        <w:lastRenderedPageBreak/>
        <w:t xml:space="preserve"> </w:t>
      </w:r>
      <w:bookmarkStart w:id="24" w:name="_Toc221726842"/>
      <w:r w:rsidRPr="009301FA">
        <w:rPr>
          <w:rFonts w:cs="Arial"/>
          <w:color w:val="2F5496"/>
          <w:sz w:val="28"/>
          <w:szCs w:val="24"/>
        </w:rPr>
        <w:t>Modalités et critères d’attribution du marché public</w:t>
      </w:r>
      <w:bookmarkEnd w:id="24"/>
    </w:p>
    <w:p w14:paraId="7CBC65C9" w14:textId="77777777" w:rsidR="005577B9" w:rsidRPr="005577B9" w:rsidRDefault="005577B9" w:rsidP="005577B9"/>
    <w:p w14:paraId="7114BE1D" w14:textId="129FE8AF" w:rsidR="002354F9" w:rsidRPr="00A20697" w:rsidRDefault="002354F9" w:rsidP="00DD1AAF">
      <w:pPr>
        <w:spacing w:before="60" w:after="120" w:line="264" w:lineRule="auto"/>
        <w:jc w:val="both"/>
        <w:rPr>
          <w:rFonts w:cs="Arial"/>
          <w:b/>
          <w:color w:val="000000" w:themeColor="text2"/>
          <w:sz w:val="22"/>
          <w:u w:val="single"/>
        </w:rPr>
      </w:pPr>
      <w:r w:rsidRPr="00A20697">
        <w:rPr>
          <w:rFonts w:cs="Arial"/>
          <w:b/>
          <w:color w:val="000000" w:themeColor="text2"/>
          <w:sz w:val="22"/>
          <w:u w:val="single"/>
        </w:rPr>
        <w:t>Examen des candidatures</w:t>
      </w:r>
    </w:p>
    <w:p w14:paraId="646A1E5D" w14:textId="7B8DCAB0" w:rsidR="00E04F25" w:rsidRPr="00E04F25" w:rsidRDefault="00E04F25" w:rsidP="005577B9">
      <w:pPr>
        <w:spacing w:before="200" w:after="200" w:line="240" w:lineRule="auto"/>
        <w:jc w:val="both"/>
        <w:rPr>
          <w:noProof/>
          <w:sz w:val="22"/>
        </w:rPr>
      </w:pPr>
      <w:r w:rsidRPr="00E04F25">
        <w:rPr>
          <w:noProof/>
          <w:sz w:val="22"/>
        </w:rPr>
        <w:t>Avant de procéder à l’examen et à la sélection des candidatures, si l’EFS constate que des pièces visées à l’article susmentionné</w:t>
      </w:r>
      <w:r w:rsidRPr="00E04F25">
        <w:rPr>
          <w:noProof/>
          <w:color w:val="0000FF"/>
          <w:sz w:val="22"/>
        </w:rPr>
        <w:t xml:space="preserve"> </w:t>
      </w:r>
      <w:r w:rsidRPr="00E04F25">
        <w:rPr>
          <w:noProof/>
          <w:sz w:val="22"/>
        </w:rPr>
        <w:t xml:space="preserve">du présent règlement de la consultation sont manquantes ou incomplètes, il peut décider de demander aux candidats concernés de produire ou de compléter ces pièces dans un délai </w:t>
      </w:r>
      <w:r>
        <w:rPr>
          <w:noProof/>
          <w:sz w:val="22"/>
        </w:rPr>
        <w:t>raisonnable laissé à la libre appréciation du pouvoir adjudicateur.</w:t>
      </w:r>
      <w:r w:rsidRPr="00E04F25">
        <w:rPr>
          <w:strike/>
          <w:noProof/>
          <w:sz w:val="22"/>
        </w:rPr>
        <w:t xml:space="preserve"> </w:t>
      </w:r>
    </w:p>
    <w:p w14:paraId="561BD4DD" w14:textId="77777777" w:rsidR="00E04F25" w:rsidRPr="00E04F25" w:rsidRDefault="00E04F25" w:rsidP="005577B9">
      <w:pPr>
        <w:spacing w:before="200" w:after="200" w:line="240" w:lineRule="auto"/>
        <w:jc w:val="both"/>
        <w:rPr>
          <w:rFonts w:ascii="Arial" w:hAnsi="Arial" w:cs="Arial"/>
          <w:sz w:val="22"/>
        </w:rPr>
      </w:pPr>
      <w:r w:rsidRPr="00E04F25">
        <w:rPr>
          <w:rFonts w:ascii="Arial" w:hAnsi="Arial" w:cs="Arial"/>
          <w:sz w:val="22"/>
        </w:rPr>
        <w:t>Les candidats doivent déposer leurs compléments de candidatures sur la plateforme PLACE.</w:t>
      </w:r>
    </w:p>
    <w:p w14:paraId="04C1FE87" w14:textId="77777777" w:rsidR="00E04F25" w:rsidRPr="00E04F25" w:rsidRDefault="00E04F25" w:rsidP="005577B9">
      <w:pPr>
        <w:spacing w:before="200" w:after="200" w:line="240" w:lineRule="auto"/>
        <w:jc w:val="both"/>
        <w:rPr>
          <w:rFonts w:ascii="Arial" w:hAnsi="Arial" w:cs="Arial"/>
          <w:sz w:val="22"/>
        </w:rPr>
      </w:pPr>
      <w:r w:rsidRPr="00E04F25">
        <w:rPr>
          <w:rFonts w:ascii="Arial" w:hAnsi="Arial" w:cs="Arial"/>
          <w:sz w:val="22"/>
        </w:rPr>
        <w:t xml:space="preserve">Les candidatures sont ensuite examinées conformément aux dispositions des articles R.2144-1 à R.2144-7 du code de la commande publique. </w:t>
      </w:r>
    </w:p>
    <w:p w14:paraId="5A520DE3" w14:textId="11DE54A0" w:rsidR="00E04F25" w:rsidRDefault="00E04F25" w:rsidP="005577B9">
      <w:pPr>
        <w:spacing w:before="200" w:after="200" w:line="240" w:lineRule="auto"/>
        <w:jc w:val="both"/>
        <w:rPr>
          <w:rFonts w:ascii="Arial" w:hAnsi="Arial" w:cs="Arial"/>
          <w:color w:val="000000" w:themeColor="text2"/>
          <w:sz w:val="22"/>
        </w:rPr>
      </w:pPr>
      <w:r w:rsidRPr="00E04F25">
        <w:rPr>
          <w:rFonts w:ascii="Arial" w:hAnsi="Arial" w:cs="Arial"/>
          <w:color w:val="000000" w:themeColor="text2"/>
          <w:sz w:val="22"/>
        </w:rPr>
        <w:t>Les garanties professionnelles, techniques et financières des candidats sont contrôlées par l’EFS.</w:t>
      </w:r>
    </w:p>
    <w:p w14:paraId="4084F4F2" w14:textId="77777777" w:rsidR="00E04F25" w:rsidRPr="00E04F25" w:rsidRDefault="00E04F25" w:rsidP="005577B9">
      <w:pPr>
        <w:widowControl w:val="0"/>
        <w:spacing w:before="200" w:after="200" w:line="240" w:lineRule="auto"/>
        <w:jc w:val="both"/>
        <w:rPr>
          <w:rFonts w:ascii="Arial" w:hAnsi="Arial" w:cs="Arial"/>
          <w:bCs/>
          <w:sz w:val="22"/>
        </w:rPr>
      </w:pPr>
      <w:r w:rsidRPr="00E04F25">
        <w:rPr>
          <w:rFonts w:ascii="Arial" w:hAnsi="Arial" w:cs="Arial"/>
          <w:bCs/>
          <w:sz w:val="22"/>
        </w:rPr>
        <w:t>Les candidats en apportent la preuve par tout moyen, notamment par des attestations de clients précédents.</w:t>
      </w:r>
    </w:p>
    <w:p w14:paraId="2869F9BD" w14:textId="1B2D6F2C" w:rsidR="00567EEE" w:rsidRDefault="00A20697" w:rsidP="005577B9">
      <w:pPr>
        <w:widowControl w:val="0"/>
        <w:spacing w:before="200" w:after="200" w:line="240" w:lineRule="auto"/>
        <w:jc w:val="both"/>
        <w:rPr>
          <w:rFonts w:ascii="Arial" w:hAnsi="Arial" w:cs="Arial"/>
          <w:bCs/>
          <w:sz w:val="22"/>
        </w:rPr>
      </w:pPr>
      <w:r w:rsidRPr="00A20697">
        <w:rPr>
          <w:rFonts w:ascii="Arial" w:hAnsi="Arial" w:cs="Arial"/>
          <w:bCs/>
          <w:sz w:val="22"/>
        </w:rPr>
        <w:t>Conformément à l’article R.2144-3 du code de la commande publique, l’examen des candidatures pourra intervenir à tout moment de la procédure et au plus tard avant l’attribution du marché public.</w:t>
      </w:r>
    </w:p>
    <w:p w14:paraId="44EBD4E6" w14:textId="3D50DF6E" w:rsidR="002354F9" w:rsidRPr="005562C9" w:rsidRDefault="00194AAE" w:rsidP="00DD1AAF">
      <w:pPr>
        <w:spacing w:before="60" w:after="120" w:line="264" w:lineRule="auto"/>
        <w:jc w:val="both"/>
        <w:rPr>
          <w:rFonts w:cs="Arial"/>
          <w:b/>
          <w:color w:val="000000" w:themeColor="text2"/>
          <w:sz w:val="22"/>
          <w:u w:val="single"/>
        </w:rPr>
      </w:pPr>
      <w:r w:rsidRPr="005562C9">
        <w:rPr>
          <w:rFonts w:cs="Arial"/>
          <w:b/>
          <w:color w:val="000000" w:themeColor="text2"/>
          <w:sz w:val="22"/>
          <w:u w:val="single"/>
        </w:rPr>
        <w:t>Présentation et j</w:t>
      </w:r>
      <w:r w:rsidR="002354F9" w:rsidRPr="005562C9">
        <w:rPr>
          <w:rFonts w:cs="Arial"/>
          <w:b/>
          <w:color w:val="000000" w:themeColor="text2"/>
          <w:sz w:val="22"/>
          <w:u w:val="single"/>
        </w:rPr>
        <w:t>ugement des offres</w:t>
      </w:r>
    </w:p>
    <w:p w14:paraId="6EC762B9" w14:textId="77777777" w:rsidR="005562C9" w:rsidRPr="005562C9" w:rsidRDefault="005562C9" w:rsidP="005577B9">
      <w:pPr>
        <w:spacing w:before="200" w:after="200" w:line="240" w:lineRule="auto"/>
        <w:jc w:val="both"/>
        <w:rPr>
          <w:rFonts w:ascii="Arial" w:hAnsi="Arial" w:cs="Arial"/>
          <w:color w:val="000000" w:themeColor="text2"/>
          <w:sz w:val="22"/>
        </w:rPr>
      </w:pPr>
      <w:r w:rsidRPr="005562C9">
        <w:rPr>
          <w:rFonts w:ascii="Arial" w:hAnsi="Arial" w:cs="Arial"/>
          <w:color w:val="000000" w:themeColor="text2"/>
          <w:sz w:val="22"/>
        </w:rPr>
        <w:t>Le jugement des offres est effectué dans les conditions prévues aux articles R.2152-1 et suivants du code de la commande publique.</w:t>
      </w:r>
    </w:p>
    <w:p w14:paraId="72234698" w14:textId="1177AAF7" w:rsidR="005562C9" w:rsidRPr="005562C9" w:rsidRDefault="005562C9" w:rsidP="005577B9">
      <w:pPr>
        <w:spacing w:before="200" w:after="200" w:line="240" w:lineRule="auto"/>
        <w:jc w:val="both"/>
        <w:rPr>
          <w:rFonts w:ascii="Arial" w:hAnsi="Arial" w:cs="Arial"/>
          <w:color w:val="000000" w:themeColor="text2"/>
          <w:sz w:val="22"/>
        </w:rPr>
      </w:pPr>
      <w:r w:rsidRPr="005562C9">
        <w:rPr>
          <w:rFonts w:ascii="Arial" w:hAnsi="Arial" w:cs="Arial"/>
          <w:color w:val="000000" w:themeColor="text2"/>
          <w:sz w:val="22"/>
        </w:rPr>
        <w:t xml:space="preserve">Les offres inappropriées, irrégulières ou inacceptables au sens des articles L.2152-2 à L.2152-4 du Code de la commande publique sont éliminées. Toutefois, l’acheteur peut inviter les candidats </w:t>
      </w:r>
      <w:r w:rsidR="00D34372">
        <w:rPr>
          <w:rFonts w:ascii="Arial" w:hAnsi="Arial" w:cs="Arial"/>
          <w:color w:val="000000" w:themeColor="text2"/>
          <w:sz w:val="22"/>
        </w:rPr>
        <w:t xml:space="preserve">soumissionnaires </w:t>
      </w:r>
      <w:r w:rsidRPr="005562C9">
        <w:rPr>
          <w:rFonts w:ascii="Arial" w:hAnsi="Arial" w:cs="Arial"/>
          <w:color w:val="000000" w:themeColor="text2"/>
          <w:sz w:val="22"/>
        </w:rPr>
        <w:t>à régulariser les offres irrégulières</w:t>
      </w:r>
      <w:r w:rsidR="00D34372">
        <w:rPr>
          <w:rFonts w:ascii="Arial" w:hAnsi="Arial" w:cs="Arial"/>
          <w:color w:val="000000" w:themeColor="text2"/>
          <w:sz w:val="22"/>
        </w:rPr>
        <w:t>,</w:t>
      </w:r>
      <w:r w:rsidRPr="005562C9">
        <w:rPr>
          <w:rFonts w:ascii="Arial" w:hAnsi="Arial" w:cs="Arial"/>
          <w:color w:val="000000" w:themeColor="text2"/>
          <w:sz w:val="22"/>
        </w:rPr>
        <w:t xml:space="preserve"> à condition qu’elles ne soient pas anormalement basses, et que cette régularisation n'ait pas pour effet de modifier les caractéristiques substantielles des offres.</w:t>
      </w:r>
    </w:p>
    <w:p w14:paraId="18E91E03" w14:textId="77777777" w:rsidR="005562C9" w:rsidRPr="005562C9" w:rsidRDefault="005562C9" w:rsidP="005577B9">
      <w:pPr>
        <w:spacing w:before="200" w:after="200" w:line="240" w:lineRule="auto"/>
        <w:jc w:val="both"/>
        <w:rPr>
          <w:color w:val="000000" w:themeColor="text2"/>
          <w:sz w:val="22"/>
        </w:rPr>
      </w:pPr>
      <w:r w:rsidRPr="005562C9">
        <w:rPr>
          <w:color w:val="000000" w:themeColor="text2"/>
          <w:sz w:val="22"/>
        </w:rPr>
        <w:t>Après élimination des offres inappropriées, et irrégulières ou inacceptables, le marché est attribué au candidat ayant présenté l’offre économiquement la plus avantageuse appréciée en fonction des critères énoncés ci-dessous, et de leur pondération.</w:t>
      </w:r>
    </w:p>
    <w:p w14:paraId="3463B7FE" w14:textId="77777777" w:rsidR="00FF4AE9" w:rsidRDefault="00FF4AE9">
      <w:pPr>
        <w:spacing w:after="200" w:line="276" w:lineRule="auto"/>
        <w:rPr>
          <w:rFonts w:ascii="Arial" w:hAnsi="Arial" w:cs="Arial"/>
          <w:color w:val="000000" w:themeColor="text2"/>
          <w:sz w:val="22"/>
        </w:rPr>
      </w:pPr>
      <w:r>
        <w:rPr>
          <w:rFonts w:ascii="Arial" w:hAnsi="Arial" w:cs="Arial"/>
          <w:color w:val="000000" w:themeColor="text2"/>
          <w:sz w:val="22"/>
        </w:rPr>
        <w:br w:type="page"/>
      </w:r>
    </w:p>
    <w:p w14:paraId="40044168" w14:textId="29120C04" w:rsidR="005577B9" w:rsidRPr="005562C9" w:rsidRDefault="000B03A4" w:rsidP="000B03A4">
      <w:pPr>
        <w:spacing w:before="60" w:after="120" w:line="264" w:lineRule="auto"/>
        <w:jc w:val="both"/>
        <w:rPr>
          <w:rFonts w:ascii="Arial" w:hAnsi="Arial" w:cs="Arial"/>
          <w:color w:val="000000" w:themeColor="text2"/>
          <w:sz w:val="22"/>
        </w:rPr>
      </w:pPr>
      <w:r w:rsidRPr="005562C9">
        <w:rPr>
          <w:rFonts w:ascii="Arial" w:hAnsi="Arial" w:cs="Arial"/>
          <w:color w:val="000000" w:themeColor="text2"/>
          <w:sz w:val="22"/>
        </w:rPr>
        <w:lastRenderedPageBreak/>
        <w:t xml:space="preserve">Conformément à sa délégation de compétence et après validation des candidatures, le </w:t>
      </w:r>
      <w:r w:rsidR="000B5A02" w:rsidRPr="005562C9">
        <w:rPr>
          <w:rFonts w:ascii="Arial" w:hAnsi="Arial" w:cs="Arial"/>
          <w:color w:val="000000" w:themeColor="text2"/>
          <w:sz w:val="22"/>
        </w:rPr>
        <w:t xml:space="preserve">représentant du pouvoir adjudicateur (RPA) </w:t>
      </w:r>
      <w:r w:rsidRPr="005562C9">
        <w:rPr>
          <w:rFonts w:ascii="Arial" w:hAnsi="Arial" w:cs="Arial"/>
          <w:color w:val="000000" w:themeColor="text2"/>
          <w:sz w:val="22"/>
        </w:rPr>
        <w:t xml:space="preserve">procèdera à l’examen comparatif exhaustif des propositions reçues et choisira la </w:t>
      </w:r>
      <w:r w:rsidR="000B5A02" w:rsidRPr="005562C9">
        <w:rPr>
          <w:rFonts w:ascii="Arial" w:hAnsi="Arial" w:cs="Arial"/>
          <w:color w:val="000000" w:themeColor="text2"/>
          <w:sz w:val="22"/>
        </w:rPr>
        <w:t>meilleure offre au regard d</w:t>
      </w:r>
      <w:r w:rsidRPr="005562C9">
        <w:rPr>
          <w:rFonts w:ascii="Arial" w:hAnsi="Arial" w:cs="Arial"/>
          <w:color w:val="000000" w:themeColor="text2"/>
          <w:sz w:val="22"/>
        </w:rPr>
        <w:t>u cahier des charges</w:t>
      </w:r>
      <w:r w:rsidR="000B5A02" w:rsidRPr="005562C9">
        <w:rPr>
          <w:rFonts w:ascii="Arial" w:hAnsi="Arial" w:cs="Arial"/>
          <w:color w:val="000000" w:themeColor="text2"/>
          <w:sz w:val="22"/>
        </w:rPr>
        <w:t xml:space="preserve"> et des critères de jugement des offres précisés ci-après :</w:t>
      </w:r>
      <w:r w:rsidRPr="005562C9">
        <w:rPr>
          <w:rFonts w:ascii="Arial" w:hAnsi="Arial" w:cs="Arial"/>
          <w:color w:val="000000" w:themeColor="text2"/>
          <w:sz w:val="22"/>
        </w:rPr>
        <w:t xml:space="preserve"> </w:t>
      </w:r>
    </w:p>
    <w:tbl>
      <w:tblPr>
        <w:tblStyle w:val="Grilledutableau"/>
        <w:tblW w:w="0" w:type="auto"/>
        <w:tblLook w:val="04A0" w:firstRow="1" w:lastRow="0" w:firstColumn="1" w:lastColumn="0" w:noHBand="0" w:noVBand="1"/>
      </w:tblPr>
      <w:tblGrid>
        <w:gridCol w:w="7222"/>
        <w:gridCol w:w="2266"/>
      </w:tblGrid>
      <w:tr w:rsidR="000B5A02" w14:paraId="295754B3" w14:textId="77777777" w:rsidTr="00770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2" w:type="dxa"/>
            <w:tcBorders>
              <w:top w:val="single" w:sz="4" w:space="0" w:color="auto"/>
              <w:left w:val="single" w:sz="4" w:space="0" w:color="auto"/>
              <w:bottom w:val="single" w:sz="4" w:space="0" w:color="auto"/>
              <w:right w:val="single" w:sz="4" w:space="0" w:color="auto"/>
            </w:tcBorders>
          </w:tcPr>
          <w:p w14:paraId="41BBD410" w14:textId="246B1BF1" w:rsidR="000B5A02" w:rsidRDefault="000B5A02" w:rsidP="00770D7A">
            <w:pPr>
              <w:spacing w:before="60" w:after="120" w:line="264" w:lineRule="auto"/>
              <w:jc w:val="center"/>
              <w:rPr>
                <w:rFonts w:ascii="Arial" w:hAnsi="Arial" w:cs="Arial"/>
                <w:color w:val="383837" w:themeColor="text1" w:themeShade="BF"/>
                <w:sz w:val="22"/>
              </w:rPr>
            </w:pPr>
            <w:bookmarkStart w:id="25" w:name="_Hlk165653460"/>
            <w:r w:rsidRPr="00770D7A">
              <w:rPr>
                <w:rFonts w:ascii="Arial" w:hAnsi="Arial" w:cs="Arial"/>
                <w:color w:val="FFFFFF" w:themeColor="background1"/>
                <w:sz w:val="22"/>
              </w:rPr>
              <w:t>Critères</w:t>
            </w:r>
            <w:r w:rsidR="00770D7A" w:rsidRPr="00770D7A">
              <w:rPr>
                <w:rFonts w:ascii="Arial" w:hAnsi="Arial" w:cs="Arial"/>
                <w:color w:val="FFFFFF" w:themeColor="background1"/>
                <w:sz w:val="22"/>
              </w:rPr>
              <w:t xml:space="preserve"> de sélection des offres</w:t>
            </w:r>
          </w:p>
        </w:tc>
        <w:tc>
          <w:tcPr>
            <w:tcW w:w="2266" w:type="dxa"/>
            <w:tcBorders>
              <w:left w:val="single" w:sz="4" w:space="0" w:color="auto"/>
              <w:right w:val="single" w:sz="4" w:space="0" w:color="auto"/>
            </w:tcBorders>
          </w:tcPr>
          <w:p w14:paraId="5DC35316" w14:textId="66FA5F4E" w:rsidR="000B5A02" w:rsidRDefault="000B5A02" w:rsidP="00770D7A">
            <w:pPr>
              <w:spacing w:before="60" w:after="120"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383837" w:themeColor="text1" w:themeShade="BF"/>
                <w:sz w:val="22"/>
              </w:rPr>
            </w:pPr>
            <w:r w:rsidRPr="00770D7A">
              <w:rPr>
                <w:rFonts w:ascii="Arial" w:hAnsi="Arial" w:cs="Arial"/>
                <w:color w:val="FFFFFF" w:themeColor="background1"/>
                <w:sz w:val="22"/>
              </w:rPr>
              <w:t>Pondération</w:t>
            </w:r>
          </w:p>
        </w:tc>
      </w:tr>
      <w:tr w:rsidR="000B5A02" w14:paraId="02C4090E" w14:textId="77777777" w:rsidTr="0077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2" w:type="dxa"/>
            <w:tcBorders>
              <w:top w:val="single" w:sz="4" w:space="0" w:color="auto"/>
              <w:left w:val="single" w:sz="4" w:space="0" w:color="auto"/>
              <w:bottom w:val="single" w:sz="4" w:space="0" w:color="auto"/>
              <w:right w:val="single" w:sz="4" w:space="0" w:color="auto"/>
            </w:tcBorders>
          </w:tcPr>
          <w:p w14:paraId="16592B79" w14:textId="440766C0" w:rsidR="000B5A02" w:rsidRPr="00FF4AE9" w:rsidRDefault="000B5A02" w:rsidP="00950B6A">
            <w:pPr>
              <w:pStyle w:val="Paragraphedeliste"/>
              <w:numPr>
                <w:ilvl w:val="0"/>
                <w:numId w:val="29"/>
              </w:numPr>
              <w:spacing w:before="60" w:after="120" w:line="264" w:lineRule="auto"/>
              <w:jc w:val="both"/>
              <w:rPr>
                <w:rFonts w:ascii="Arial" w:hAnsi="Arial" w:cs="Arial"/>
                <w:color w:val="000000" w:themeColor="text2"/>
                <w:sz w:val="22"/>
              </w:rPr>
            </w:pPr>
            <w:r w:rsidRPr="00FF4AE9">
              <w:rPr>
                <w:rFonts w:ascii="Arial" w:hAnsi="Arial" w:cs="Arial"/>
                <w:color w:val="000000" w:themeColor="text2"/>
                <w:sz w:val="22"/>
              </w:rPr>
              <w:t xml:space="preserve">Les </w:t>
            </w:r>
            <w:r w:rsidR="00770D7A" w:rsidRPr="00FF4AE9">
              <w:rPr>
                <w:rFonts w:ascii="Arial" w:hAnsi="Arial" w:cs="Arial"/>
                <w:color w:val="000000" w:themeColor="text2"/>
                <w:sz w:val="22"/>
              </w:rPr>
              <w:t xml:space="preserve">conditions financières </w:t>
            </w:r>
          </w:p>
        </w:tc>
        <w:tc>
          <w:tcPr>
            <w:tcW w:w="2266" w:type="dxa"/>
            <w:tcBorders>
              <w:left w:val="single" w:sz="4" w:space="0" w:color="auto"/>
              <w:bottom w:val="single" w:sz="4" w:space="0" w:color="auto"/>
              <w:right w:val="single" w:sz="4" w:space="0" w:color="auto"/>
            </w:tcBorders>
          </w:tcPr>
          <w:p w14:paraId="75E58FA1" w14:textId="786422BF" w:rsidR="000B5A02" w:rsidRPr="00FF4AE9" w:rsidRDefault="00D34372" w:rsidP="000B5A02">
            <w:pPr>
              <w:spacing w:before="6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2"/>
                <w:sz w:val="22"/>
              </w:rPr>
            </w:pPr>
            <w:r w:rsidRPr="00FF4AE9">
              <w:rPr>
                <w:rFonts w:ascii="Arial" w:hAnsi="Arial" w:cs="Arial"/>
                <w:b/>
                <w:color w:val="000000" w:themeColor="text2"/>
                <w:sz w:val="22"/>
              </w:rPr>
              <w:t>8</w:t>
            </w:r>
            <w:r w:rsidR="000B5A02" w:rsidRPr="00FF4AE9">
              <w:rPr>
                <w:rFonts w:ascii="Arial" w:hAnsi="Arial" w:cs="Arial"/>
                <w:b/>
                <w:color w:val="000000" w:themeColor="text2"/>
                <w:sz w:val="22"/>
              </w:rPr>
              <w:t>0 %</w:t>
            </w:r>
          </w:p>
        </w:tc>
      </w:tr>
      <w:tr w:rsidR="000B5A02" w14:paraId="3438EA29" w14:textId="77777777" w:rsidTr="00770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2" w:type="dxa"/>
            <w:tcBorders>
              <w:top w:val="single" w:sz="4" w:space="0" w:color="auto"/>
              <w:left w:val="single" w:sz="4" w:space="0" w:color="auto"/>
              <w:bottom w:val="single" w:sz="4" w:space="0" w:color="auto"/>
              <w:right w:val="single" w:sz="4" w:space="0" w:color="auto"/>
            </w:tcBorders>
          </w:tcPr>
          <w:p w14:paraId="359C116A" w14:textId="4ACE5AB1" w:rsidR="000B5A02" w:rsidRPr="00FF4AE9" w:rsidRDefault="00770D7A" w:rsidP="000B03A4">
            <w:pPr>
              <w:spacing w:before="60" w:after="120" w:line="264" w:lineRule="auto"/>
              <w:jc w:val="both"/>
              <w:rPr>
                <w:rFonts w:ascii="Arial" w:hAnsi="Arial" w:cs="Arial"/>
                <w:b w:val="0"/>
                <w:color w:val="000000" w:themeColor="text2"/>
                <w:sz w:val="22"/>
              </w:rPr>
            </w:pPr>
            <w:r w:rsidRPr="00FF4AE9">
              <w:rPr>
                <w:rFonts w:ascii="Arial" w:hAnsi="Arial" w:cs="Arial"/>
                <w:b w:val="0"/>
                <w:color w:val="000000" w:themeColor="text2"/>
                <w:sz w:val="22"/>
              </w:rPr>
              <w:t xml:space="preserve">Cout total de l’emprunt sur </w:t>
            </w:r>
            <w:r w:rsidR="006B5838" w:rsidRPr="00FF4AE9">
              <w:rPr>
                <w:rFonts w:ascii="Arial" w:hAnsi="Arial" w:cs="Arial"/>
                <w:b w:val="0"/>
                <w:color w:val="000000" w:themeColor="text2"/>
                <w:sz w:val="22"/>
              </w:rPr>
              <w:t>10</w:t>
            </w:r>
            <w:r w:rsidR="00D34372" w:rsidRPr="00FF4AE9">
              <w:rPr>
                <w:rFonts w:ascii="Arial" w:hAnsi="Arial" w:cs="Arial"/>
                <w:b w:val="0"/>
                <w:color w:val="000000" w:themeColor="text2"/>
                <w:sz w:val="22"/>
              </w:rPr>
              <w:t xml:space="preserve"> ans </w:t>
            </w:r>
            <w:r w:rsidR="00E816A7" w:rsidRPr="00010071">
              <w:rPr>
                <w:rFonts w:ascii="Arial" w:hAnsi="Arial" w:cs="Arial"/>
                <w:b w:val="0"/>
                <w:i/>
                <w:iCs/>
                <w:color w:val="000000" w:themeColor="text2"/>
                <w:szCs w:val="20"/>
              </w:rPr>
              <w:t>(</w:t>
            </w:r>
            <w:r w:rsidR="00010071" w:rsidRPr="00010071">
              <w:rPr>
                <w:rFonts w:ascii="Arial" w:hAnsi="Arial" w:cs="Arial"/>
                <w:b w:val="0"/>
                <w:i/>
                <w:iCs/>
                <w:color w:val="000000" w:themeColor="text2"/>
                <w:szCs w:val="20"/>
              </w:rPr>
              <w:t>cout total des intérêts + frais de dossiers)</w:t>
            </w:r>
          </w:p>
        </w:tc>
        <w:tc>
          <w:tcPr>
            <w:tcW w:w="2266" w:type="dxa"/>
            <w:tcBorders>
              <w:top w:val="single" w:sz="4" w:space="0" w:color="auto"/>
              <w:left w:val="single" w:sz="4" w:space="0" w:color="auto"/>
              <w:bottom w:val="single" w:sz="4" w:space="0" w:color="auto"/>
              <w:right w:val="single" w:sz="4" w:space="0" w:color="auto"/>
            </w:tcBorders>
          </w:tcPr>
          <w:p w14:paraId="3F54D33F" w14:textId="5816EBA3" w:rsidR="000B5A02" w:rsidRPr="00FF4AE9" w:rsidRDefault="00D34372" w:rsidP="000B5A02">
            <w:pPr>
              <w:spacing w:before="60" w:after="120" w:line="264"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2"/>
                <w:sz w:val="22"/>
              </w:rPr>
            </w:pPr>
            <w:r w:rsidRPr="00FF4AE9">
              <w:rPr>
                <w:rFonts w:ascii="Arial" w:hAnsi="Arial" w:cs="Arial"/>
                <w:color w:val="000000" w:themeColor="text2"/>
                <w:sz w:val="22"/>
              </w:rPr>
              <w:t>10</w:t>
            </w:r>
            <w:r w:rsidR="000B5A02" w:rsidRPr="00FF4AE9">
              <w:rPr>
                <w:rFonts w:ascii="Arial" w:hAnsi="Arial" w:cs="Arial"/>
                <w:color w:val="000000" w:themeColor="text2"/>
                <w:sz w:val="22"/>
              </w:rPr>
              <w:t>0 %</w:t>
            </w:r>
          </w:p>
        </w:tc>
      </w:tr>
      <w:tr w:rsidR="000B5A02" w14:paraId="5A07A2FF" w14:textId="77777777" w:rsidTr="0077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2" w:type="dxa"/>
            <w:tcBorders>
              <w:top w:val="single" w:sz="4" w:space="0" w:color="auto"/>
              <w:left w:val="single" w:sz="4" w:space="0" w:color="auto"/>
              <w:bottom w:val="single" w:sz="4" w:space="0" w:color="auto"/>
              <w:right w:val="single" w:sz="4" w:space="0" w:color="auto"/>
            </w:tcBorders>
          </w:tcPr>
          <w:p w14:paraId="1B92025D" w14:textId="247F7D54" w:rsidR="000B5A02" w:rsidRPr="00FF4AE9" w:rsidRDefault="00770D7A" w:rsidP="00950B6A">
            <w:pPr>
              <w:pStyle w:val="Paragraphedeliste"/>
              <w:numPr>
                <w:ilvl w:val="0"/>
                <w:numId w:val="29"/>
              </w:numPr>
              <w:spacing w:before="60" w:after="120" w:line="264" w:lineRule="auto"/>
              <w:jc w:val="both"/>
              <w:rPr>
                <w:rFonts w:ascii="Arial" w:hAnsi="Arial" w:cs="Arial"/>
                <w:color w:val="000000" w:themeColor="text2"/>
                <w:sz w:val="22"/>
              </w:rPr>
            </w:pPr>
            <w:r w:rsidRPr="00FF4AE9">
              <w:rPr>
                <w:rFonts w:ascii="Arial" w:hAnsi="Arial" w:cs="Arial"/>
                <w:color w:val="000000" w:themeColor="text2"/>
                <w:sz w:val="22"/>
              </w:rPr>
              <w:t xml:space="preserve">La souplesse dans le fonctionnement </w:t>
            </w:r>
            <w:r w:rsidR="00D34372" w:rsidRPr="00FF4AE9">
              <w:rPr>
                <w:rFonts w:ascii="Arial" w:hAnsi="Arial" w:cs="Arial"/>
                <w:color w:val="000000" w:themeColor="text2"/>
                <w:sz w:val="22"/>
              </w:rPr>
              <w:t xml:space="preserve">(appréciée comme suit) : </w:t>
            </w:r>
          </w:p>
        </w:tc>
        <w:tc>
          <w:tcPr>
            <w:tcW w:w="2266" w:type="dxa"/>
            <w:tcBorders>
              <w:top w:val="single" w:sz="4" w:space="0" w:color="auto"/>
              <w:left w:val="single" w:sz="4" w:space="0" w:color="auto"/>
              <w:bottom w:val="single" w:sz="4" w:space="0" w:color="auto"/>
              <w:right w:val="single" w:sz="4" w:space="0" w:color="auto"/>
            </w:tcBorders>
          </w:tcPr>
          <w:p w14:paraId="4B7170F7" w14:textId="787275EE" w:rsidR="000B5A02" w:rsidRPr="00FF4AE9" w:rsidRDefault="00D34372" w:rsidP="000B5A02">
            <w:pPr>
              <w:spacing w:before="6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2"/>
                <w:sz w:val="22"/>
              </w:rPr>
            </w:pPr>
            <w:r w:rsidRPr="00FF4AE9">
              <w:rPr>
                <w:rFonts w:ascii="Arial" w:hAnsi="Arial" w:cs="Arial"/>
                <w:b/>
                <w:color w:val="000000" w:themeColor="text2"/>
                <w:sz w:val="22"/>
              </w:rPr>
              <w:t>20</w:t>
            </w:r>
            <w:r w:rsidR="000B5A02" w:rsidRPr="00FF4AE9">
              <w:rPr>
                <w:rFonts w:ascii="Arial" w:hAnsi="Arial" w:cs="Arial"/>
                <w:b/>
                <w:color w:val="000000" w:themeColor="text2"/>
                <w:sz w:val="22"/>
              </w:rPr>
              <w:t xml:space="preserve"> %</w:t>
            </w:r>
          </w:p>
        </w:tc>
      </w:tr>
      <w:tr w:rsidR="001842FC" w14:paraId="42B41ABA" w14:textId="77777777" w:rsidTr="00770D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2" w:type="dxa"/>
            <w:tcBorders>
              <w:top w:val="single" w:sz="4" w:space="0" w:color="auto"/>
              <w:left w:val="single" w:sz="4" w:space="0" w:color="auto"/>
              <w:bottom w:val="single" w:sz="4" w:space="0" w:color="auto"/>
              <w:right w:val="single" w:sz="4" w:space="0" w:color="auto"/>
            </w:tcBorders>
          </w:tcPr>
          <w:p w14:paraId="632D8CD7" w14:textId="506F9C91" w:rsidR="001842FC" w:rsidRPr="00FF4AE9" w:rsidRDefault="00F843E0" w:rsidP="00A305B9">
            <w:pPr>
              <w:spacing w:before="60" w:after="120" w:line="264" w:lineRule="auto"/>
              <w:ind w:left="0"/>
              <w:jc w:val="both"/>
              <w:rPr>
                <w:rFonts w:ascii="Arial" w:hAnsi="Arial" w:cs="Arial"/>
                <w:color w:val="000000" w:themeColor="text2"/>
                <w:sz w:val="22"/>
              </w:rPr>
            </w:pPr>
            <w:r>
              <w:rPr>
                <w:rFonts w:ascii="Arial" w:hAnsi="Arial" w:cs="Arial"/>
                <w:b w:val="0"/>
                <w:color w:val="000000" w:themeColor="text2"/>
                <w:sz w:val="22"/>
              </w:rPr>
              <w:t xml:space="preserve"> </w:t>
            </w:r>
            <w:r w:rsidR="007267BB" w:rsidRPr="00FF4AE9">
              <w:rPr>
                <w:rFonts w:ascii="Arial" w:hAnsi="Arial" w:cs="Arial"/>
                <w:b w:val="0"/>
                <w:color w:val="000000" w:themeColor="text2"/>
                <w:sz w:val="22"/>
              </w:rPr>
              <w:t>Autre(s) condition(s) financière(s)</w:t>
            </w:r>
          </w:p>
          <w:p w14:paraId="0420CC66" w14:textId="640FED37" w:rsidR="000A649C" w:rsidRPr="000A649C" w:rsidRDefault="007267BB" w:rsidP="00F843E0">
            <w:pPr>
              <w:spacing w:before="60" w:after="120" w:line="264" w:lineRule="auto"/>
              <w:ind w:left="0"/>
              <w:jc w:val="both"/>
              <w:rPr>
                <w:rFonts w:ascii="Arial" w:hAnsi="Arial" w:cs="Arial"/>
                <w:i/>
                <w:color w:val="000000" w:themeColor="text2"/>
                <w:szCs w:val="20"/>
              </w:rPr>
            </w:pPr>
            <w:r w:rsidRPr="00F843E0">
              <w:rPr>
                <w:rFonts w:ascii="Arial" w:hAnsi="Arial" w:cs="Arial"/>
                <w:b w:val="0"/>
                <w:i/>
                <w:color w:val="000000" w:themeColor="text2"/>
                <w:szCs w:val="20"/>
              </w:rPr>
              <w:t>Les candidats soumissionnaires veilleront notamment à indiquer lors du dépôt de leur offre initiale </w:t>
            </w:r>
            <w:r w:rsidR="00F843E0" w:rsidRPr="00F843E0">
              <w:rPr>
                <w:rFonts w:ascii="Arial" w:hAnsi="Arial" w:cs="Arial"/>
                <w:b w:val="0"/>
                <w:i/>
                <w:color w:val="000000" w:themeColor="text2"/>
                <w:szCs w:val="20"/>
              </w:rPr>
              <w:t>l</w:t>
            </w:r>
            <w:r w:rsidRPr="00F843E0">
              <w:rPr>
                <w:rFonts w:ascii="Arial" w:hAnsi="Arial" w:cs="Arial"/>
                <w:b w:val="0"/>
                <w:i/>
                <w:color w:val="000000" w:themeColor="text2"/>
                <w:szCs w:val="20"/>
              </w:rPr>
              <w:t>e délai de validité du taux d’intérêt fixe sur lequel le candidat soumissionnaire entend s’engager lors de la réception de son offre finale après négociation(s) jusqu’à la signature du contrat</w:t>
            </w:r>
            <w:r w:rsidR="00F843E0" w:rsidRPr="00F843E0">
              <w:rPr>
                <w:rFonts w:ascii="Arial" w:hAnsi="Arial" w:cs="Arial"/>
                <w:b w:val="0"/>
                <w:i/>
                <w:color w:val="000000" w:themeColor="text2"/>
                <w:szCs w:val="20"/>
              </w:rPr>
              <w:t>.</w:t>
            </w:r>
          </w:p>
        </w:tc>
        <w:tc>
          <w:tcPr>
            <w:tcW w:w="2266" w:type="dxa"/>
            <w:tcBorders>
              <w:left w:val="single" w:sz="4" w:space="0" w:color="auto"/>
              <w:bottom w:val="single" w:sz="4" w:space="0" w:color="auto"/>
              <w:right w:val="single" w:sz="4" w:space="0" w:color="auto"/>
            </w:tcBorders>
          </w:tcPr>
          <w:p w14:paraId="794E0F76" w14:textId="5C7B435A" w:rsidR="001842FC" w:rsidRPr="00FF4AE9" w:rsidRDefault="007267BB" w:rsidP="00A6262A">
            <w:pPr>
              <w:spacing w:before="60" w:after="120" w:line="264"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2"/>
                <w:sz w:val="22"/>
              </w:rPr>
            </w:pPr>
            <w:r w:rsidRPr="00FF4AE9">
              <w:rPr>
                <w:rFonts w:ascii="Arial" w:hAnsi="Arial" w:cs="Arial"/>
                <w:color w:val="000000" w:themeColor="text2"/>
                <w:sz w:val="22"/>
              </w:rPr>
              <w:t>7</w:t>
            </w:r>
            <w:r w:rsidR="001842FC" w:rsidRPr="00FF4AE9">
              <w:rPr>
                <w:rFonts w:ascii="Arial" w:hAnsi="Arial" w:cs="Arial"/>
                <w:color w:val="000000" w:themeColor="text2"/>
                <w:sz w:val="22"/>
              </w:rPr>
              <w:t>0%</w:t>
            </w:r>
          </w:p>
        </w:tc>
      </w:tr>
      <w:tr w:rsidR="000B5A02" w14:paraId="02EB77E3" w14:textId="77777777" w:rsidTr="0077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2" w:type="dxa"/>
            <w:tcBorders>
              <w:top w:val="single" w:sz="4" w:space="0" w:color="auto"/>
              <w:left w:val="single" w:sz="4" w:space="0" w:color="auto"/>
              <w:bottom w:val="single" w:sz="4" w:space="0" w:color="auto"/>
              <w:right w:val="single" w:sz="4" w:space="0" w:color="auto"/>
            </w:tcBorders>
          </w:tcPr>
          <w:p w14:paraId="3D681C4C" w14:textId="6C2F1751" w:rsidR="005577B9" w:rsidRPr="000A649C" w:rsidRDefault="007267BB" w:rsidP="000A649C">
            <w:pPr>
              <w:spacing w:before="60" w:after="120" w:line="264" w:lineRule="auto"/>
              <w:jc w:val="both"/>
              <w:rPr>
                <w:rFonts w:ascii="Arial" w:hAnsi="Arial" w:cs="Arial"/>
                <w:color w:val="000000" w:themeColor="text2"/>
                <w:sz w:val="22"/>
              </w:rPr>
            </w:pPr>
            <w:r w:rsidRPr="00FF4AE9">
              <w:rPr>
                <w:rFonts w:ascii="Arial" w:hAnsi="Arial" w:cs="Arial"/>
                <w:b w:val="0"/>
                <w:color w:val="000000" w:themeColor="text2"/>
                <w:sz w:val="22"/>
              </w:rPr>
              <w:t xml:space="preserve">Modalité(s) de remboursement anticipé(es)  </w:t>
            </w:r>
          </w:p>
        </w:tc>
        <w:tc>
          <w:tcPr>
            <w:tcW w:w="2266" w:type="dxa"/>
            <w:tcBorders>
              <w:left w:val="single" w:sz="4" w:space="0" w:color="auto"/>
              <w:bottom w:val="single" w:sz="4" w:space="0" w:color="auto"/>
              <w:right w:val="single" w:sz="4" w:space="0" w:color="auto"/>
            </w:tcBorders>
          </w:tcPr>
          <w:p w14:paraId="5E12664D" w14:textId="7B38BE73" w:rsidR="000B5A02" w:rsidRPr="00FF4AE9" w:rsidRDefault="007267BB" w:rsidP="00A6262A">
            <w:pPr>
              <w:spacing w:before="60" w:after="120"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2"/>
                <w:sz w:val="22"/>
              </w:rPr>
            </w:pPr>
            <w:r w:rsidRPr="00FF4AE9">
              <w:rPr>
                <w:rFonts w:ascii="Arial" w:hAnsi="Arial" w:cs="Arial"/>
                <w:color w:val="000000" w:themeColor="text2"/>
                <w:sz w:val="22"/>
              </w:rPr>
              <w:t>3</w:t>
            </w:r>
            <w:r w:rsidR="001842FC" w:rsidRPr="00FF4AE9">
              <w:rPr>
                <w:rFonts w:ascii="Arial" w:hAnsi="Arial" w:cs="Arial"/>
                <w:color w:val="000000" w:themeColor="text2"/>
                <w:sz w:val="22"/>
              </w:rPr>
              <w:t>0</w:t>
            </w:r>
            <w:r w:rsidR="00A6262A" w:rsidRPr="00FF4AE9">
              <w:rPr>
                <w:rFonts w:ascii="Arial" w:hAnsi="Arial" w:cs="Arial"/>
                <w:color w:val="000000" w:themeColor="text2"/>
                <w:sz w:val="22"/>
              </w:rPr>
              <w:t> %</w:t>
            </w:r>
          </w:p>
        </w:tc>
      </w:tr>
      <w:bookmarkEnd w:id="25"/>
    </w:tbl>
    <w:p w14:paraId="04A7ACBC" w14:textId="77777777" w:rsidR="003E0BC9" w:rsidRDefault="003E0BC9" w:rsidP="000B03A4">
      <w:pPr>
        <w:spacing w:before="60" w:after="120" w:line="264" w:lineRule="auto"/>
        <w:jc w:val="both"/>
        <w:rPr>
          <w:rFonts w:cs="Arial"/>
          <w:color w:val="000000" w:themeColor="text2"/>
          <w:sz w:val="22"/>
        </w:rPr>
      </w:pPr>
    </w:p>
    <w:p w14:paraId="075D29AB" w14:textId="462F832E" w:rsidR="003667FA" w:rsidRDefault="003667FA" w:rsidP="00950B6A">
      <w:pPr>
        <w:pStyle w:val="Titre2"/>
        <w:keepLines w:val="0"/>
        <w:numPr>
          <w:ilvl w:val="1"/>
          <w:numId w:val="28"/>
        </w:numPr>
        <w:spacing w:before="60" w:line="264" w:lineRule="auto"/>
        <w:jc w:val="both"/>
        <w:rPr>
          <w:rFonts w:cs="Arial"/>
          <w:color w:val="2F5496"/>
          <w:sz w:val="28"/>
          <w:szCs w:val="24"/>
        </w:rPr>
      </w:pPr>
      <w:bookmarkStart w:id="26" w:name="_Toc221726843"/>
      <w:r>
        <w:rPr>
          <w:rFonts w:cs="Arial"/>
          <w:color w:val="2F5496"/>
          <w:sz w:val="28"/>
          <w:szCs w:val="24"/>
        </w:rPr>
        <w:t>Principe et modalité(s) de négociation(s)</w:t>
      </w:r>
      <w:bookmarkEnd w:id="26"/>
      <w:r>
        <w:rPr>
          <w:rFonts w:cs="Arial"/>
          <w:color w:val="2F5496"/>
          <w:sz w:val="28"/>
          <w:szCs w:val="24"/>
        </w:rPr>
        <w:t xml:space="preserve"> </w:t>
      </w:r>
    </w:p>
    <w:p w14:paraId="5D13C435" w14:textId="7B5D8AB3" w:rsidR="005562C9" w:rsidRDefault="000B03A4" w:rsidP="000B03A4">
      <w:pPr>
        <w:spacing w:before="60" w:after="120" w:line="264" w:lineRule="auto"/>
        <w:jc w:val="both"/>
        <w:rPr>
          <w:rFonts w:cs="Arial"/>
          <w:color w:val="000000" w:themeColor="text2"/>
          <w:sz w:val="22"/>
        </w:rPr>
      </w:pPr>
      <w:r w:rsidRPr="005562C9">
        <w:rPr>
          <w:rFonts w:cs="Arial"/>
          <w:color w:val="000000" w:themeColor="text2"/>
          <w:sz w:val="22"/>
        </w:rPr>
        <w:t>L’EFS se réserve la possibilité d’engager des négociations qui lui paraîtront utiles avec les candidats</w:t>
      </w:r>
      <w:r w:rsidR="001E37F2">
        <w:rPr>
          <w:rFonts w:cs="Arial"/>
          <w:color w:val="000000" w:themeColor="text2"/>
          <w:sz w:val="22"/>
        </w:rPr>
        <w:t xml:space="preserve"> soumissionnaires</w:t>
      </w:r>
      <w:r w:rsidRPr="005562C9">
        <w:rPr>
          <w:rFonts w:cs="Arial"/>
          <w:color w:val="000000" w:themeColor="text2"/>
          <w:sz w:val="22"/>
        </w:rPr>
        <w:t xml:space="preserve"> et de réaliser si nécessaire </w:t>
      </w:r>
      <w:r w:rsidR="000F4270">
        <w:rPr>
          <w:rFonts w:cs="Arial"/>
          <w:color w:val="000000" w:themeColor="text2"/>
          <w:sz w:val="22"/>
        </w:rPr>
        <w:t>plusieurs</w:t>
      </w:r>
      <w:r w:rsidRPr="005562C9">
        <w:rPr>
          <w:rFonts w:cs="Arial"/>
          <w:color w:val="000000" w:themeColor="text2"/>
          <w:sz w:val="22"/>
        </w:rPr>
        <w:t xml:space="preserve"> tour</w:t>
      </w:r>
      <w:r w:rsidR="000F4270">
        <w:rPr>
          <w:rFonts w:cs="Arial"/>
          <w:color w:val="000000" w:themeColor="text2"/>
          <w:sz w:val="22"/>
        </w:rPr>
        <w:t>s</w:t>
      </w:r>
      <w:r w:rsidRPr="005562C9">
        <w:rPr>
          <w:rFonts w:cs="Arial"/>
          <w:color w:val="000000" w:themeColor="text2"/>
          <w:sz w:val="22"/>
        </w:rPr>
        <w:t xml:space="preserve"> de consultation afin d’obtenir des conditions financières plus intéressantes. Cette négociation peut porter sur tous les éléments constitutifs de l’offre, </w:t>
      </w:r>
      <w:r w:rsidR="00372938">
        <w:rPr>
          <w:rFonts w:cs="Arial"/>
          <w:color w:val="000000" w:themeColor="text2"/>
          <w:sz w:val="22"/>
        </w:rPr>
        <w:t xml:space="preserve">aspects techniques et financiers, </w:t>
      </w:r>
      <w:r w:rsidRPr="005562C9">
        <w:rPr>
          <w:rFonts w:cs="Arial"/>
          <w:color w:val="000000" w:themeColor="text2"/>
          <w:sz w:val="22"/>
        </w:rPr>
        <w:t xml:space="preserve">y compris </w:t>
      </w:r>
      <w:r w:rsidR="00B1298E">
        <w:rPr>
          <w:rFonts w:cs="Arial"/>
          <w:color w:val="000000" w:themeColor="text2"/>
          <w:sz w:val="22"/>
        </w:rPr>
        <w:t>le taux</w:t>
      </w:r>
      <w:r w:rsidR="000F4270">
        <w:rPr>
          <w:rFonts w:cs="Arial"/>
          <w:color w:val="000000" w:themeColor="text2"/>
          <w:sz w:val="22"/>
        </w:rPr>
        <w:t xml:space="preserve"> d’intérêt. </w:t>
      </w:r>
    </w:p>
    <w:p w14:paraId="5056F62B" w14:textId="2C22F6D1" w:rsidR="005577B9" w:rsidRPr="000F4270" w:rsidRDefault="005577B9" w:rsidP="000B03A4">
      <w:pPr>
        <w:spacing w:before="60" w:after="120" w:line="264" w:lineRule="auto"/>
        <w:jc w:val="both"/>
        <w:rPr>
          <w:rFonts w:cstheme="minorHAnsi"/>
          <w:color w:val="000000" w:themeColor="text2"/>
          <w:sz w:val="22"/>
        </w:rPr>
      </w:pPr>
      <w:r w:rsidRPr="000F4270">
        <w:rPr>
          <w:rFonts w:cstheme="minorHAnsi"/>
          <w:color w:val="000000" w:themeColor="text2"/>
          <w:sz w:val="22"/>
        </w:rPr>
        <w:t xml:space="preserve">L’EFS se réserve la possibilité de négocier avec tous, plusieurs ou un seul candidat soumissionnaire. </w:t>
      </w:r>
    </w:p>
    <w:p w14:paraId="59F5504A" w14:textId="1803496A" w:rsidR="00E91CC6" w:rsidRDefault="000B03A4" w:rsidP="000B03A4">
      <w:pPr>
        <w:spacing w:before="60" w:after="120" w:line="264" w:lineRule="auto"/>
        <w:jc w:val="both"/>
        <w:rPr>
          <w:rFonts w:cs="Arial"/>
          <w:color w:val="000000" w:themeColor="text2"/>
          <w:sz w:val="22"/>
        </w:rPr>
      </w:pPr>
      <w:r w:rsidRPr="005562C9">
        <w:rPr>
          <w:rFonts w:cs="Arial"/>
          <w:color w:val="000000" w:themeColor="text2"/>
          <w:sz w:val="22"/>
        </w:rPr>
        <w:t xml:space="preserve">La négociation est engagée via la plateforme PLACE et peut donner lieu à une réunion en présentiel </w:t>
      </w:r>
      <w:r w:rsidR="00340284" w:rsidRPr="005562C9">
        <w:rPr>
          <w:rFonts w:cs="Arial"/>
          <w:color w:val="000000" w:themeColor="text2"/>
          <w:sz w:val="22"/>
        </w:rPr>
        <w:t>au siège de l’EFS</w:t>
      </w:r>
      <w:r w:rsidR="003667FA">
        <w:rPr>
          <w:rFonts w:cs="Arial"/>
          <w:color w:val="000000" w:themeColor="text2"/>
          <w:sz w:val="22"/>
        </w:rPr>
        <w:t>, ou aux moyens de télécommunication(s)</w:t>
      </w:r>
      <w:r w:rsidRPr="005562C9">
        <w:rPr>
          <w:rFonts w:cs="Arial"/>
          <w:color w:val="000000" w:themeColor="text2"/>
          <w:sz w:val="22"/>
        </w:rPr>
        <w:t xml:space="preserve"> : </w:t>
      </w:r>
    </w:p>
    <w:tbl>
      <w:tblPr>
        <w:tblStyle w:val="Grilledutableau"/>
        <w:tblW w:w="0" w:type="auto"/>
        <w:tblLook w:val="04A0" w:firstRow="1" w:lastRow="0" w:firstColumn="1" w:lastColumn="0" w:noHBand="0" w:noVBand="1"/>
      </w:tblPr>
      <w:tblGrid>
        <w:gridCol w:w="4749"/>
        <w:gridCol w:w="4749"/>
      </w:tblGrid>
      <w:tr w:rsidR="00934D80" w14:paraId="50EC1BD2" w14:textId="77777777" w:rsidTr="00CC4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9" w:type="dxa"/>
          </w:tcPr>
          <w:p w14:paraId="606E7555" w14:textId="5882695B" w:rsidR="00934D80" w:rsidRDefault="0019435F" w:rsidP="00CC4DB3">
            <w:pPr>
              <w:autoSpaceDE w:val="0"/>
              <w:autoSpaceDN w:val="0"/>
              <w:adjustRightInd w:val="0"/>
              <w:spacing w:before="60" w:after="120" w:line="264" w:lineRule="auto"/>
              <w:jc w:val="center"/>
              <w:rPr>
                <w:rFonts w:cs="Arial"/>
                <w:color w:val="525252"/>
                <w:sz w:val="22"/>
              </w:rPr>
            </w:pPr>
            <w:r>
              <w:rPr>
                <w:rFonts w:ascii="Arial" w:hAnsi="Arial" w:cs="Arial"/>
                <w:color w:val="FFFFFF" w:themeColor="background1"/>
                <w:sz w:val="22"/>
              </w:rPr>
              <w:t>Adresse EFS (siège national)</w:t>
            </w:r>
          </w:p>
        </w:tc>
        <w:tc>
          <w:tcPr>
            <w:tcW w:w="4749" w:type="dxa"/>
          </w:tcPr>
          <w:p w14:paraId="08982C67" w14:textId="37374377" w:rsidR="00934D80" w:rsidRDefault="0019435F" w:rsidP="00CC4DB3">
            <w:pPr>
              <w:autoSpaceDE w:val="0"/>
              <w:autoSpaceDN w:val="0"/>
              <w:adjustRightInd w:val="0"/>
              <w:spacing w:before="60" w:after="120" w:line="264" w:lineRule="auto"/>
              <w:jc w:val="center"/>
              <w:cnfStyle w:val="100000000000" w:firstRow="1" w:lastRow="0" w:firstColumn="0" w:lastColumn="0" w:oddVBand="0" w:evenVBand="0" w:oddHBand="0" w:evenHBand="0" w:firstRowFirstColumn="0" w:firstRowLastColumn="0" w:lastRowFirstColumn="0" w:lastRowLastColumn="0"/>
              <w:rPr>
                <w:rFonts w:cs="Arial"/>
                <w:color w:val="525252"/>
                <w:sz w:val="22"/>
              </w:rPr>
            </w:pPr>
            <w:r>
              <w:rPr>
                <w:rFonts w:cs="Arial"/>
                <w:color w:val="FFFFFF" w:themeColor="background1"/>
                <w:sz w:val="22"/>
              </w:rPr>
              <w:t>Code postal EFS</w:t>
            </w:r>
          </w:p>
        </w:tc>
      </w:tr>
      <w:tr w:rsidR="00934D80" w14:paraId="0E72E5C3" w14:textId="77777777" w:rsidTr="00CC4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9" w:type="dxa"/>
          </w:tcPr>
          <w:p w14:paraId="0CF42E2B" w14:textId="1922D30E" w:rsidR="00934D80" w:rsidRDefault="0019435F" w:rsidP="00CC4DB3">
            <w:pPr>
              <w:autoSpaceDE w:val="0"/>
              <w:autoSpaceDN w:val="0"/>
              <w:adjustRightInd w:val="0"/>
              <w:spacing w:before="60" w:after="120" w:line="264" w:lineRule="auto"/>
              <w:jc w:val="center"/>
              <w:rPr>
                <w:rFonts w:cs="Arial"/>
                <w:color w:val="525252"/>
                <w:sz w:val="22"/>
              </w:rPr>
            </w:pPr>
            <w:r>
              <w:rPr>
                <w:rFonts w:cs="Arial"/>
                <w:color w:val="525252"/>
                <w:sz w:val="22"/>
              </w:rPr>
              <w:t>20 avenue du stade de France</w:t>
            </w:r>
          </w:p>
        </w:tc>
        <w:tc>
          <w:tcPr>
            <w:tcW w:w="4749" w:type="dxa"/>
          </w:tcPr>
          <w:p w14:paraId="0E9BEA29" w14:textId="2FCC13D7" w:rsidR="00934D80" w:rsidRPr="00353112" w:rsidRDefault="0019435F" w:rsidP="00CC4DB3">
            <w:pPr>
              <w:autoSpaceDE w:val="0"/>
              <w:autoSpaceDN w:val="0"/>
              <w:adjustRightInd w:val="0"/>
              <w:spacing w:before="60" w:after="120" w:line="264" w:lineRule="auto"/>
              <w:jc w:val="center"/>
              <w:cnfStyle w:val="000000100000" w:firstRow="0" w:lastRow="0" w:firstColumn="0" w:lastColumn="0" w:oddVBand="0" w:evenVBand="0" w:oddHBand="1" w:evenHBand="0" w:firstRowFirstColumn="0" w:firstRowLastColumn="0" w:lastRowFirstColumn="0" w:lastRowLastColumn="0"/>
              <w:rPr>
                <w:rFonts w:cs="Arial"/>
                <w:b/>
                <w:color w:val="525252"/>
                <w:sz w:val="22"/>
              </w:rPr>
            </w:pPr>
            <w:r>
              <w:rPr>
                <w:rFonts w:cs="Arial"/>
                <w:b/>
                <w:color w:val="525252"/>
                <w:sz w:val="22"/>
              </w:rPr>
              <w:t>93 218 La Plaine Saint-Denis</w:t>
            </w:r>
          </w:p>
        </w:tc>
      </w:tr>
    </w:tbl>
    <w:p w14:paraId="7202FDE4" w14:textId="77777777" w:rsidR="001A7433" w:rsidRDefault="001A7433" w:rsidP="000B03A4">
      <w:pPr>
        <w:spacing w:before="60" w:after="120" w:line="264" w:lineRule="auto"/>
        <w:jc w:val="both"/>
        <w:rPr>
          <w:rFonts w:cs="Arial"/>
          <w:color w:val="000000" w:themeColor="text2"/>
          <w:sz w:val="22"/>
        </w:rPr>
      </w:pPr>
    </w:p>
    <w:p w14:paraId="7690E7B1" w14:textId="08DBC436" w:rsidR="00966A05" w:rsidRDefault="000B03A4" w:rsidP="000B03A4">
      <w:pPr>
        <w:spacing w:before="60" w:after="120" w:line="264" w:lineRule="auto"/>
        <w:jc w:val="both"/>
        <w:rPr>
          <w:rFonts w:cs="Arial"/>
          <w:color w:val="000000" w:themeColor="text2"/>
          <w:sz w:val="22"/>
        </w:rPr>
      </w:pPr>
      <w:r w:rsidRPr="005562C9">
        <w:rPr>
          <w:rFonts w:cs="Arial"/>
          <w:color w:val="000000" w:themeColor="text2"/>
          <w:sz w:val="22"/>
        </w:rPr>
        <w:t>A l’issue des négociations, les candidats</w:t>
      </w:r>
      <w:r w:rsidR="0036700C">
        <w:rPr>
          <w:rFonts w:cs="Arial"/>
          <w:color w:val="000000" w:themeColor="text2"/>
          <w:sz w:val="22"/>
        </w:rPr>
        <w:t xml:space="preserve"> soumissionnaires</w:t>
      </w:r>
      <w:r w:rsidRPr="005562C9">
        <w:rPr>
          <w:rFonts w:cs="Arial"/>
          <w:color w:val="000000" w:themeColor="text2"/>
          <w:sz w:val="22"/>
        </w:rPr>
        <w:t xml:space="preserve"> remettront leur offre finale dans le délai maximal indiqué lors des échanges.</w:t>
      </w:r>
      <w:r w:rsidRPr="005562C9">
        <w:rPr>
          <w:rFonts w:cs="Arial"/>
          <w:color w:val="000000" w:themeColor="text2"/>
          <w:sz w:val="22"/>
        </w:rPr>
        <w:tab/>
      </w:r>
    </w:p>
    <w:p w14:paraId="40D3EECC" w14:textId="77777777" w:rsidR="000F4270" w:rsidRDefault="000F4270" w:rsidP="000B03A4">
      <w:pPr>
        <w:spacing w:before="60" w:after="120" w:line="264" w:lineRule="auto"/>
        <w:jc w:val="both"/>
        <w:rPr>
          <w:rFonts w:cs="Arial"/>
          <w:color w:val="000000" w:themeColor="text2"/>
          <w:sz w:val="22"/>
        </w:rPr>
      </w:pPr>
    </w:p>
    <w:p w14:paraId="28C9ADEE" w14:textId="148076CA" w:rsidR="000F4270" w:rsidRDefault="000F4270" w:rsidP="00950B6A">
      <w:pPr>
        <w:pStyle w:val="Titre2"/>
        <w:keepLines w:val="0"/>
        <w:numPr>
          <w:ilvl w:val="1"/>
          <w:numId w:val="28"/>
        </w:numPr>
        <w:spacing w:before="60" w:line="264" w:lineRule="auto"/>
        <w:jc w:val="both"/>
        <w:rPr>
          <w:rFonts w:cs="Arial"/>
          <w:color w:val="2F5496"/>
          <w:sz w:val="28"/>
          <w:szCs w:val="24"/>
        </w:rPr>
      </w:pPr>
      <w:bookmarkStart w:id="27" w:name="_Toc221726844"/>
      <w:r>
        <w:rPr>
          <w:rFonts w:cs="Arial"/>
          <w:color w:val="2F5496"/>
          <w:sz w:val="28"/>
          <w:szCs w:val="24"/>
        </w:rPr>
        <w:t>Remise des offres finales après négociation(s)</w:t>
      </w:r>
      <w:bookmarkEnd w:id="27"/>
      <w:r>
        <w:rPr>
          <w:rFonts w:cs="Arial"/>
          <w:color w:val="2F5496"/>
          <w:sz w:val="28"/>
          <w:szCs w:val="24"/>
        </w:rPr>
        <w:t xml:space="preserve"> </w:t>
      </w:r>
    </w:p>
    <w:p w14:paraId="65DF119C" w14:textId="1E7BD711" w:rsidR="000F4270" w:rsidRDefault="0001004D" w:rsidP="000B03A4">
      <w:pPr>
        <w:spacing w:before="60" w:after="120" w:line="264" w:lineRule="auto"/>
        <w:jc w:val="both"/>
        <w:rPr>
          <w:rFonts w:cs="Arial"/>
          <w:color w:val="000000" w:themeColor="text2"/>
          <w:sz w:val="22"/>
        </w:rPr>
      </w:pPr>
      <w:r>
        <w:rPr>
          <w:rFonts w:cs="Arial"/>
          <w:color w:val="000000" w:themeColor="text2"/>
          <w:sz w:val="22"/>
        </w:rPr>
        <w:t>La réception par le</w:t>
      </w:r>
      <w:r w:rsidR="001A7433">
        <w:rPr>
          <w:rFonts w:cs="Arial"/>
          <w:color w:val="000000" w:themeColor="text2"/>
          <w:sz w:val="22"/>
        </w:rPr>
        <w:t>s services du</w:t>
      </w:r>
      <w:r>
        <w:rPr>
          <w:rFonts w:cs="Arial"/>
          <w:color w:val="000000" w:themeColor="text2"/>
          <w:sz w:val="22"/>
        </w:rPr>
        <w:t xml:space="preserve"> pouvoir adjudicateur de l’offre finale après négociation(s) engage le(s) candidat</w:t>
      </w:r>
      <w:r w:rsidR="00CF6372">
        <w:rPr>
          <w:rFonts w:cs="Arial"/>
          <w:color w:val="000000" w:themeColor="text2"/>
          <w:sz w:val="22"/>
        </w:rPr>
        <w:t>(</w:t>
      </w:r>
      <w:r>
        <w:rPr>
          <w:rFonts w:cs="Arial"/>
          <w:color w:val="000000" w:themeColor="text2"/>
          <w:sz w:val="22"/>
        </w:rPr>
        <w:t>s</w:t>
      </w:r>
      <w:r w:rsidR="00CF6372">
        <w:rPr>
          <w:rFonts w:cs="Arial"/>
          <w:color w:val="000000" w:themeColor="text2"/>
          <w:sz w:val="22"/>
        </w:rPr>
        <w:t>)</w:t>
      </w:r>
      <w:r>
        <w:rPr>
          <w:rFonts w:cs="Arial"/>
          <w:color w:val="000000" w:themeColor="text2"/>
          <w:sz w:val="22"/>
        </w:rPr>
        <w:t xml:space="preserve"> soumissionnaire</w:t>
      </w:r>
      <w:r w:rsidR="00CF6372">
        <w:rPr>
          <w:rFonts w:cs="Arial"/>
          <w:color w:val="000000" w:themeColor="text2"/>
          <w:sz w:val="22"/>
        </w:rPr>
        <w:t>(</w:t>
      </w:r>
      <w:r>
        <w:rPr>
          <w:rFonts w:cs="Arial"/>
          <w:color w:val="000000" w:themeColor="text2"/>
          <w:sz w:val="22"/>
        </w:rPr>
        <w:t>s</w:t>
      </w:r>
      <w:r w:rsidR="00CF6372">
        <w:rPr>
          <w:rFonts w:cs="Arial"/>
          <w:color w:val="000000" w:themeColor="text2"/>
          <w:sz w:val="22"/>
        </w:rPr>
        <w:t>)</w:t>
      </w:r>
      <w:r>
        <w:rPr>
          <w:rFonts w:cs="Arial"/>
          <w:color w:val="000000" w:themeColor="text2"/>
          <w:sz w:val="22"/>
        </w:rPr>
        <w:t xml:space="preserve"> sur tous les aspects de leur offre</w:t>
      </w:r>
      <w:r w:rsidR="00400D47">
        <w:rPr>
          <w:rFonts w:cs="Arial"/>
          <w:color w:val="000000" w:themeColor="text2"/>
          <w:sz w:val="22"/>
        </w:rPr>
        <w:t xml:space="preserve">, y compris le taux d’intérêt, </w:t>
      </w:r>
      <w:r w:rsidR="00CF6372">
        <w:rPr>
          <w:rFonts w:cs="Arial"/>
          <w:color w:val="000000" w:themeColor="text2"/>
          <w:sz w:val="22"/>
        </w:rPr>
        <w:t>dans la limite du</w:t>
      </w:r>
      <w:r w:rsidR="00400D47">
        <w:rPr>
          <w:rFonts w:cs="Arial"/>
          <w:color w:val="000000" w:themeColor="text2"/>
          <w:sz w:val="22"/>
        </w:rPr>
        <w:t xml:space="preserve"> délai de validité/disponibilité du taux d’intérêt indiqué par le(s) candidat(s)</w:t>
      </w:r>
      <w:r w:rsidR="00942168">
        <w:rPr>
          <w:rFonts w:cs="Arial"/>
          <w:color w:val="000000" w:themeColor="text2"/>
          <w:sz w:val="22"/>
        </w:rPr>
        <w:t xml:space="preserve"> soumissionnaire(s)</w:t>
      </w:r>
      <w:r w:rsidR="00506016">
        <w:rPr>
          <w:rFonts w:cs="Arial"/>
          <w:color w:val="000000" w:themeColor="text2"/>
          <w:sz w:val="22"/>
        </w:rPr>
        <w:t xml:space="preserve"> dans leur offre initiale. </w:t>
      </w:r>
    </w:p>
    <w:p w14:paraId="2B3EAAAD" w14:textId="56A0BFB4" w:rsidR="001A7433" w:rsidRDefault="001A7433" w:rsidP="00950B6A">
      <w:pPr>
        <w:pStyle w:val="Titre2"/>
        <w:keepLines w:val="0"/>
        <w:numPr>
          <w:ilvl w:val="1"/>
          <w:numId w:val="28"/>
        </w:numPr>
        <w:spacing w:before="60" w:line="264" w:lineRule="auto"/>
        <w:jc w:val="both"/>
        <w:rPr>
          <w:rFonts w:cs="Arial"/>
          <w:color w:val="2F5496"/>
          <w:sz w:val="28"/>
          <w:szCs w:val="24"/>
        </w:rPr>
      </w:pPr>
      <w:bookmarkStart w:id="28" w:name="_Toc221726845"/>
      <w:r>
        <w:rPr>
          <w:rFonts w:cs="Arial"/>
          <w:color w:val="2F5496"/>
          <w:sz w:val="28"/>
          <w:szCs w:val="24"/>
        </w:rPr>
        <w:lastRenderedPageBreak/>
        <w:t>Attribution du marché public</w:t>
      </w:r>
      <w:bookmarkEnd w:id="28"/>
      <w:r>
        <w:rPr>
          <w:rFonts w:cs="Arial"/>
          <w:color w:val="2F5496"/>
          <w:sz w:val="28"/>
          <w:szCs w:val="24"/>
        </w:rPr>
        <w:t xml:space="preserve"> </w:t>
      </w:r>
    </w:p>
    <w:p w14:paraId="0E401770" w14:textId="508AC9DF" w:rsidR="001A7433" w:rsidRDefault="001A7433" w:rsidP="000B03A4">
      <w:pPr>
        <w:spacing w:before="60" w:after="120" w:line="264" w:lineRule="auto"/>
        <w:jc w:val="both"/>
        <w:rPr>
          <w:rFonts w:cs="Arial"/>
          <w:color w:val="000000" w:themeColor="text2"/>
          <w:sz w:val="22"/>
        </w:rPr>
      </w:pPr>
      <w:r>
        <w:rPr>
          <w:rFonts w:cs="Arial"/>
          <w:color w:val="000000" w:themeColor="text2"/>
          <w:sz w:val="22"/>
        </w:rPr>
        <w:t>La réception de la décision d’attribution du marché public</w:t>
      </w:r>
      <w:r w:rsidR="002131C4">
        <w:rPr>
          <w:rFonts w:cs="Arial"/>
          <w:color w:val="000000" w:themeColor="text2"/>
          <w:sz w:val="22"/>
        </w:rPr>
        <w:t xml:space="preserve"> a</w:t>
      </w:r>
      <w:r w:rsidR="00CD6B2A">
        <w:rPr>
          <w:rFonts w:cs="Arial"/>
          <w:color w:val="000000" w:themeColor="text2"/>
          <w:sz w:val="22"/>
        </w:rPr>
        <w:t xml:space="preserve"> pour effet d’engager le candidat attributaire sur tous les éléments techniques et financiers de son offre finale déposée après négociation(s)</w:t>
      </w:r>
      <w:r w:rsidR="00BE6BFB">
        <w:rPr>
          <w:rFonts w:cs="Arial"/>
          <w:color w:val="000000" w:themeColor="text2"/>
          <w:sz w:val="22"/>
        </w:rPr>
        <w:t xml:space="preserve">, y compris le taux </w:t>
      </w:r>
      <w:r w:rsidR="00C914D6">
        <w:rPr>
          <w:rFonts w:cs="Arial"/>
          <w:color w:val="000000" w:themeColor="text2"/>
          <w:sz w:val="22"/>
        </w:rPr>
        <w:t xml:space="preserve">définitif </w:t>
      </w:r>
      <w:r w:rsidR="00BE6BFB">
        <w:rPr>
          <w:rFonts w:cs="Arial"/>
          <w:color w:val="000000" w:themeColor="text2"/>
          <w:sz w:val="22"/>
        </w:rPr>
        <w:t xml:space="preserve">d’intérêt. </w:t>
      </w:r>
    </w:p>
    <w:p w14:paraId="726AD8BC" w14:textId="386BA1B2" w:rsidR="00BE6BFB" w:rsidRPr="002131C4" w:rsidRDefault="00BE6BFB" w:rsidP="000B03A4">
      <w:pPr>
        <w:spacing w:before="60" w:after="120" w:line="264" w:lineRule="auto"/>
        <w:jc w:val="both"/>
        <w:rPr>
          <w:rFonts w:cs="Arial"/>
          <w:b/>
          <w:color w:val="000000" w:themeColor="text2"/>
          <w:sz w:val="22"/>
          <w:u w:val="single"/>
        </w:rPr>
      </w:pPr>
      <w:r w:rsidRPr="002131C4">
        <w:rPr>
          <w:rFonts w:cs="Arial"/>
          <w:b/>
          <w:color w:val="000000" w:themeColor="text2"/>
          <w:sz w:val="22"/>
          <w:u w:val="single"/>
        </w:rPr>
        <w:t xml:space="preserve">En conséquence, la phase attribution du marché public a pour effet de définitivement figer le taux d’intérêt proposé. </w:t>
      </w:r>
    </w:p>
    <w:p w14:paraId="2D32C2B9" w14:textId="46DD18F7" w:rsidR="006D63AB" w:rsidRDefault="00BE6BFB" w:rsidP="000B03A4">
      <w:pPr>
        <w:spacing w:before="60" w:after="120" w:line="264" w:lineRule="auto"/>
        <w:jc w:val="both"/>
        <w:rPr>
          <w:rFonts w:cs="Arial"/>
          <w:color w:val="000000" w:themeColor="text2"/>
          <w:sz w:val="22"/>
        </w:rPr>
      </w:pPr>
      <w:r>
        <w:rPr>
          <w:rFonts w:cs="Arial"/>
          <w:color w:val="000000" w:themeColor="text2"/>
          <w:sz w:val="22"/>
        </w:rPr>
        <w:t xml:space="preserve">L’attribution du marché public vaut engagement pour le candidat attributaire de maintenir son offre jusqu’à notification à proprement parler du marché public. </w:t>
      </w:r>
    </w:p>
    <w:p w14:paraId="3F828CB3" w14:textId="7101ADDE" w:rsidR="00966A05" w:rsidRPr="00966A05" w:rsidRDefault="00966A05" w:rsidP="000B03A4">
      <w:pPr>
        <w:spacing w:before="60" w:after="120" w:line="264" w:lineRule="auto"/>
        <w:jc w:val="both"/>
        <w:rPr>
          <w:rFonts w:cs="Arial"/>
          <w:b/>
          <w:color w:val="000000" w:themeColor="text2"/>
          <w:sz w:val="22"/>
          <w:u w:val="single"/>
        </w:rPr>
      </w:pPr>
      <w:r>
        <w:rPr>
          <w:rFonts w:cs="Arial"/>
          <w:color w:val="000000" w:themeColor="text2"/>
          <w:sz w:val="22"/>
        </w:rPr>
        <w:t xml:space="preserve">A compter de la réception par l’attributaire pressenti de la décision d’attribution du présent marché public, </w:t>
      </w:r>
      <w:r w:rsidRPr="00966A05">
        <w:rPr>
          <w:rFonts w:cs="Arial"/>
          <w:b/>
          <w:color w:val="000000" w:themeColor="text2"/>
          <w:sz w:val="22"/>
          <w:u w:val="single"/>
        </w:rPr>
        <w:t xml:space="preserve">les parties co-contractantes s’engagent à faire les efforts nécessaires, de façon à finaliser et signer, à la fois le contrat d’emprunt bancaire ainsi que les pièces particulières du présent marché public, </w:t>
      </w:r>
      <w:r w:rsidR="002131C4">
        <w:rPr>
          <w:rFonts w:cs="Arial"/>
          <w:b/>
          <w:color w:val="000000" w:themeColor="text2"/>
          <w:sz w:val="22"/>
          <w:u w:val="single"/>
        </w:rPr>
        <w:t xml:space="preserve">et ce </w:t>
      </w:r>
      <w:r w:rsidRPr="00966A05">
        <w:rPr>
          <w:rFonts w:cs="Arial"/>
          <w:b/>
          <w:color w:val="000000" w:themeColor="text2"/>
          <w:sz w:val="22"/>
          <w:u w:val="single"/>
        </w:rPr>
        <w:t>dans les meilleurs délai</w:t>
      </w:r>
      <w:r>
        <w:rPr>
          <w:rFonts w:cs="Arial"/>
          <w:b/>
          <w:color w:val="000000" w:themeColor="text2"/>
          <w:sz w:val="22"/>
          <w:u w:val="single"/>
        </w:rPr>
        <w:t>s</w:t>
      </w:r>
      <w:r w:rsidRPr="00966A05">
        <w:rPr>
          <w:rFonts w:cs="Arial"/>
          <w:b/>
          <w:color w:val="000000" w:themeColor="text2"/>
          <w:sz w:val="22"/>
          <w:u w:val="single"/>
        </w:rPr>
        <w:t xml:space="preserve">. </w:t>
      </w:r>
    </w:p>
    <w:p w14:paraId="62FA2A6D" w14:textId="0F4059F5" w:rsidR="00C914D6" w:rsidRDefault="00C914D6" w:rsidP="000B03A4">
      <w:pPr>
        <w:spacing w:before="60" w:after="120" w:line="264" w:lineRule="auto"/>
        <w:jc w:val="both"/>
        <w:rPr>
          <w:rFonts w:cs="Arial"/>
          <w:color w:val="383837" w:themeColor="text1" w:themeShade="BF"/>
          <w:sz w:val="22"/>
        </w:rPr>
      </w:pPr>
      <w:r w:rsidRPr="00C914D6">
        <w:rPr>
          <w:rFonts w:cs="Arial"/>
          <w:i/>
          <w:color w:val="383837" w:themeColor="text1" w:themeShade="BF"/>
          <w:sz w:val="22"/>
          <w:u w:val="single"/>
        </w:rPr>
        <w:t>Nota Bene :</w:t>
      </w:r>
      <w:r>
        <w:rPr>
          <w:rFonts w:cs="Arial"/>
          <w:color w:val="383837" w:themeColor="text1" w:themeShade="BF"/>
          <w:sz w:val="22"/>
        </w:rPr>
        <w:t xml:space="preserve"> Le lancement de la phase attribution sera matérialisé par l’envoi à l’attributaire de la décision d’attribution signée par le représentant légal du pouvoir adjudicateur à laquelle sera jointe le mandat de gestion</w:t>
      </w:r>
      <w:r w:rsidR="00D06A3F">
        <w:rPr>
          <w:rFonts w:cs="Arial"/>
          <w:color w:val="383837" w:themeColor="text1" w:themeShade="BF"/>
          <w:sz w:val="22"/>
        </w:rPr>
        <w:t xml:space="preserve">, ainsi que le RIB </w:t>
      </w:r>
      <w:r w:rsidR="00FE0CE6">
        <w:rPr>
          <w:rFonts w:cs="Arial"/>
          <w:color w:val="383837" w:themeColor="text1" w:themeShade="BF"/>
          <w:sz w:val="22"/>
        </w:rPr>
        <w:t xml:space="preserve">associé au compte bancaire </w:t>
      </w:r>
      <w:r w:rsidR="00D06A3F">
        <w:rPr>
          <w:rFonts w:cs="Arial"/>
          <w:color w:val="383837" w:themeColor="text1" w:themeShade="BF"/>
          <w:sz w:val="22"/>
        </w:rPr>
        <w:t>de l’EFS</w:t>
      </w:r>
      <w:r w:rsidR="00FE0CE6">
        <w:rPr>
          <w:rFonts w:cs="Arial"/>
          <w:color w:val="383837" w:themeColor="text1" w:themeShade="BF"/>
          <w:sz w:val="22"/>
        </w:rPr>
        <w:t xml:space="preserve">. </w:t>
      </w:r>
    </w:p>
    <w:p w14:paraId="04602E03" w14:textId="77777777" w:rsidR="00C914D6" w:rsidRPr="000F4270" w:rsidRDefault="00C914D6" w:rsidP="000B03A4">
      <w:pPr>
        <w:spacing w:before="60" w:after="120" w:line="264" w:lineRule="auto"/>
        <w:jc w:val="both"/>
        <w:rPr>
          <w:rFonts w:cs="Arial"/>
          <w:color w:val="383837" w:themeColor="text1" w:themeShade="BF"/>
          <w:sz w:val="22"/>
        </w:rPr>
      </w:pPr>
    </w:p>
    <w:p w14:paraId="0A23DA83" w14:textId="59966958" w:rsidR="002A7C59" w:rsidRPr="003A4F1A" w:rsidRDefault="002A7C59" w:rsidP="00950B6A">
      <w:pPr>
        <w:pStyle w:val="Titre2"/>
        <w:keepLines w:val="0"/>
        <w:numPr>
          <w:ilvl w:val="1"/>
          <w:numId w:val="28"/>
        </w:numPr>
        <w:spacing w:before="60" w:line="264" w:lineRule="auto"/>
        <w:ind w:left="851" w:hanging="851"/>
        <w:jc w:val="both"/>
        <w:rPr>
          <w:rFonts w:cs="Arial"/>
          <w:color w:val="2F5496"/>
          <w:sz w:val="28"/>
          <w:szCs w:val="24"/>
        </w:rPr>
      </w:pPr>
      <w:bookmarkStart w:id="29" w:name="_Toc221726846"/>
      <w:r w:rsidRPr="003A4F1A">
        <w:rPr>
          <w:rFonts w:cs="Arial"/>
          <w:color w:val="2F5496"/>
          <w:sz w:val="28"/>
          <w:szCs w:val="24"/>
        </w:rPr>
        <w:t>Calendrier prévisionnel de la consultation</w:t>
      </w:r>
      <w:bookmarkEnd w:id="29"/>
    </w:p>
    <w:p w14:paraId="7A543CBE" w14:textId="4F3F4DAF" w:rsidR="00AF1DE4" w:rsidRPr="00C66100" w:rsidRDefault="00AF1DE4" w:rsidP="00AF1DE4">
      <w:pPr>
        <w:jc w:val="both"/>
        <w:rPr>
          <w:color w:val="000000" w:themeColor="text2"/>
          <w:sz w:val="22"/>
        </w:rPr>
      </w:pPr>
      <w:bookmarkStart w:id="30" w:name="_Hlk165653522"/>
      <w:r w:rsidRPr="00C66100">
        <w:rPr>
          <w:color w:val="000000" w:themeColor="text2"/>
          <w:sz w:val="22"/>
        </w:rPr>
        <w:t xml:space="preserve">Le calendrier prévisionnel indiqué ci-dessous est prévisionnel et dépourvu de valeur contractuelle : </w:t>
      </w:r>
    </w:p>
    <w:p w14:paraId="2E889628" w14:textId="7633CC9B" w:rsidR="002A7C59" w:rsidRPr="00C66100" w:rsidRDefault="002A7C59" w:rsidP="00950B6A">
      <w:pPr>
        <w:pStyle w:val="Paragraphedeliste"/>
        <w:numPr>
          <w:ilvl w:val="0"/>
          <w:numId w:val="24"/>
        </w:numPr>
        <w:spacing w:before="60" w:after="120" w:line="264" w:lineRule="auto"/>
        <w:jc w:val="both"/>
        <w:rPr>
          <w:rFonts w:cs="Arial"/>
          <w:color w:val="000000" w:themeColor="text2"/>
          <w:sz w:val="22"/>
        </w:rPr>
      </w:pPr>
      <w:r w:rsidRPr="00C66100">
        <w:rPr>
          <w:rFonts w:cs="Arial"/>
          <w:color w:val="000000" w:themeColor="text2"/>
          <w:sz w:val="22"/>
        </w:rPr>
        <w:t>Date de limite de réc</w:t>
      </w:r>
      <w:r w:rsidR="00106700" w:rsidRPr="00C66100">
        <w:rPr>
          <w:rFonts w:cs="Arial"/>
          <w:color w:val="000000" w:themeColor="text2"/>
          <w:sz w:val="22"/>
        </w:rPr>
        <w:t xml:space="preserve">eption des </w:t>
      </w:r>
      <w:r w:rsidR="00C66100" w:rsidRPr="00C66100">
        <w:rPr>
          <w:rFonts w:cs="Arial"/>
          <w:color w:val="000000" w:themeColor="text2"/>
          <w:sz w:val="22"/>
        </w:rPr>
        <w:t>offres initiales</w:t>
      </w:r>
      <w:r w:rsidR="00106700" w:rsidRPr="00C66100">
        <w:rPr>
          <w:rFonts w:cs="Arial"/>
          <w:color w:val="000000" w:themeColor="text2"/>
          <w:sz w:val="22"/>
        </w:rPr>
        <w:t xml:space="preserve"> : </w:t>
      </w:r>
      <w:r w:rsidR="00D367B0">
        <w:rPr>
          <w:rFonts w:cs="Arial"/>
          <w:color w:val="000000" w:themeColor="text2"/>
          <w:sz w:val="22"/>
        </w:rPr>
        <w:t>11</w:t>
      </w:r>
      <w:r w:rsidR="00106700" w:rsidRPr="00C66100">
        <w:rPr>
          <w:rFonts w:cs="Arial"/>
          <w:color w:val="000000" w:themeColor="text2"/>
          <w:sz w:val="22"/>
        </w:rPr>
        <w:t>/</w:t>
      </w:r>
      <w:r w:rsidR="00F12668">
        <w:rPr>
          <w:rFonts w:cs="Arial"/>
          <w:color w:val="000000" w:themeColor="text2"/>
          <w:sz w:val="22"/>
        </w:rPr>
        <w:t>0</w:t>
      </w:r>
      <w:r w:rsidR="00D367B0">
        <w:rPr>
          <w:rFonts w:cs="Arial"/>
          <w:color w:val="000000" w:themeColor="text2"/>
          <w:sz w:val="22"/>
        </w:rPr>
        <w:t>3</w:t>
      </w:r>
      <w:r w:rsidR="00E47BE9" w:rsidRPr="00C66100">
        <w:rPr>
          <w:rFonts w:cs="Arial"/>
          <w:color w:val="000000" w:themeColor="text2"/>
          <w:sz w:val="22"/>
        </w:rPr>
        <w:t>/202</w:t>
      </w:r>
      <w:r w:rsidR="00E91CC6">
        <w:rPr>
          <w:rFonts w:cs="Arial"/>
          <w:color w:val="000000" w:themeColor="text2"/>
          <w:sz w:val="22"/>
        </w:rPr>
        <w:t>6</w:t>
      </w:r>
    </w:p>
    <w:p w14:paraId="03BAD1D2" w14:textId="661B38B1" w:rsidR="002A7C59" w:rsidRPr="00C66100" w:rsidRDefault="002A7C59" w:rsidP="00950B6A">
      <w:pPr>
        <w:pStyle w:val="Paragraphedeliste"/>
        <w:numPr>
          <w:ilvl w:val="0"/>
          <w:numId w:val="24"/>
        </w:numPr>
        <w:spacing w:before="60" w:after="120" w:line="264" w:lineRule="auto"/>
        <w:jc w:val="both"/>
        <w:rPr>
          <w:rFonts w:cs="Arial"/>
          <w:color w:val="000000" w:themeColor="text2"/>
          <w:sz w:val="22"/>
        </w:rPr>
      </w:pPr>
      <w:r w:rsidRPr="00C66100">
        <w:rPr>
          <w:rFonts w:cs="Arial"/>
          <w:color w:val="000000" w:themeColor="text2"/>
          <w:sz w:val="22"/>
        </w:rPr>
        <w:t>Délai de négociation</w:t>
      </w:r>
      <w:r w:rsidR="00AF1DE4" w:rsidRPr="00C66100">
        <w:rPr>
          <w:rFonts w:cs="Arial"/>
          <w:color w:val="000000" w:themeColor="text2"/>
          <w:sz w:val="22"/>
        </w:rPr>
        <w:t>(s)</w:t>
      </w:r>
      <w:r w:rsidRPr="00C66100">
        <w:rPr>
          <w:rFonts w:cs="Arial"/>
          <w:color w:val="000000" w:themeColor="text2"/>
          <w:sz w:val="22"/>
        </w:rPr>
        <w:t> : les négociations aur</w:t>
      </w:r>
      <w:r w:rsidR="00106700" w:rsidRPr="00C66100">
        <w:rPr>
          <w:rFonts w:cs="Arial"/>
          <w:color w:val="000000" w:themeColor="text2"/>
          <w:sz w:val="22"/>
        </w:rPr>
        <w:t xml:space="preserve">ont lieu entre le </w:t>
      </w:r>
      <w:r w:rsidR="00D367B0">
        <w:rPr>
          <w:rFonts w:cs="Arial"/>
          <w:color w:val="000000" w:themeColor="text2"/>
          <w:sz w:val="22"/>
        </w:rPr>
        <w:t>18</w:t>
      </w:r>
      <w:r w:rsidR="00106700" w:rsidRPr="00C66100">
        <w:rPr>
          <w:rFonts w:cs="Arial"/>
          <w:color w:val="000000" w:themeColor="text2"/>
          <w:sz w:val="22"/>
        </w:rPr>
        <w:t>/0</w:t>
      </w:r>
      <w:r w:rsidR="00F12668">
        <w:rPr>
          <w:rFonts w:cs="Arial"/>
          <w:color w:val="000000" w:themeColor="text2"/>
          <w:sz w:val="22"/>
        </w:rPr>
        <w:t>3</w:t>
      </w:r>
      <w:r w:rsidR="00E47BE9" w:rsidRPr="00C66100">
        <w:rPr>
          <w:rFonts w:cs="Arial"/>
          <w:color w:val="000000" w:themeColor="text2"/>
          <w:sz w:val="22"/>
        </w:rPr>
        <w:t>/202</w:t>
      </w:r>
      <w:r w:rsidR="00E91CC6">
        <w:rPr>
          <w:rFonts w:cs="Arial"/>
          <w:color w:val="000000" w:themeColor="text2"/>
          <w:sz w:val="22"/>
        </w:rPr>
        <w:t>6</w:t>
      </w:r>
      <w:r w:rsidR="00E47BE9" w:rsidRPr="00C66100">
        <w:rPr>
          <w:rFonts w:cs="Arial"/>
          <w:color w:val="000000" w:themeColor="text2"/>
          <w:sz w:val="22"/>
        </w:rPr>
        <w:t xml:space="preserve"> et le </w:t>
      </w:r>
      <w:r w:rsidR="00D367B0">
        <w:rPr>
          <w:rFonts w:cs="Arial"/>
          <w:color w:val="000000" w:themeColor="text2"/>
          <w:sz w:val="22"/>
        </w:rPr>
        <w:t>20</w:t>
      </w:r>
      <w:r w:rsidR="00E47BE9" w:rsidRPr="00C66100">
        <w:rPr>
          <w:rFonts w:cs="Arial"/>
          <w:color w:val="000000" w:themeColor="text2"/>
          <w:sz w:val="22"/>
        </w:rPr>
        <w:t>/0</w:t>
      </w:r>
      <w:r w:rsidR="00F12668">
        <w:rPr>
          <w:rFonts w:cs="Arial"/>
          <w:color w:val="000000" w:themeColor="text2"/>
          <w:sz w:val="22"/>
        </w:rPr>
        <w:t>3</w:t>
      </w:r>
      <w:r w:rsidR="00E47BE9" w:rsidRPr="00C66100">
        <w:rPr>
          <w:rFonts w:cs="Arial"/>
          <w:color w:val="000000" w:themeColor="text2"/>
          <w:sz w:val="22"/>
        </w:rPr>
        <w:t>/202</w:t>
      </w:r>
      <w:r w:rsidR="00E91CC6">
        <w:rPr>
          <w:rFonts w:cs="Arial"/>
          <w:color w:val="000000" w:themeColor="text2"/>
          <w:sz w:val="22"/>
        </w:rPr>
        <w:t>6</w:t>
      </w:r>
    </w:p>
    <w:p w14:paraId="31102248" w14:textId="3B00C3A5" w:rsidR="002A7C59" w:rsidRPr="00C66100" w:rsidRDefault="002A7C59" w:rsidP="00950B6A">
      <w:pPr>
        <w:pStyle w:val="Paragraphedeliste"/>
        <w:numPr>
          <w:ilvl w:val="0"/>
          <w:numId w:val="24"/>
        </w:numPr>
        <w:spacing w:before="60" w:after="120" w:line="264" w:lineRule="auto"/>
        <w:jc w:val="both"/>
        <w:rPr>
          <w:rFonts w:cs="Arial"/>
          <w:color w:val="000000" w:themeColor="text2"/>
          <w:sz w:val="22"/>
        </w:rPr>
      </w:pPr>
      <w:r w:rsidRPr="00C66100">
        <w:rPr>
          <w:rFonts w:cs="Arial"/>
          <w:color w:val="000000" w:themeColor="text2"/>
          <w:sz w:val="22"/>
        </w:rPr>
        <w:t>Date de limite de réception des offres</w:t>
      </w:r>
      <w:r w:rsidR="00A41C8C" w:rsidRPr="00C66100">
        <w:rPr>
          <w:rFonts w:cs="Arial"/>
          <w:color w:val="000000" w:themeColor="text2"/>
          <w:sz w:val="22"/>
        </w:rPr>
        <w:t xml:space="preserve"> finales</w:t>
      </w:r>
      <w:r w:rsidRPr="00C66100">
        <w:rPr>
          <w:rFonts w:cs="Arial"/>
          <w:color w:val="000000" w:themeColor="text2"/>
          <w:sz w:val="22"/>
        </w:rPr>
        <w:t xml:space="preserve"> à l’issue des négociations : </w:t>
      </w:r>
      <w:r w:rsidR="0097762B">
        <w:rPr>
          <w:rFonts w:cs="Arial"/>
          <w:color w:val="000000" w:themeColor="text2"/>
          <w:sz w:val="22"/>
        </w:rPr>
        <w:t>24</w:t>
      </w:r>
      <w:r w:rsidR="00E47BE9" w:rsidRPr="00C66100">
        <w:rPr>
          <w:rFonts w:cs="Arial"/>
          <w:color w:val="000000" w:themeColor="text2"/>
          <w:sz w:val="22"/>
        </w:rPr>
        <w:t>/0</w:t>
      </w:r>
      <w:r w:rsidR="00F12668">
        <w:rPr>
          <w:rFonts w:cs="Arial"/>
          <w:color w:val="000000" w:themeColor="text2"/>
          <w:sz w:val="22"/>
        </w:rPr>
        <w:t>3</w:t>
      </w:r>
      <w:r w:rsidR="00E47BE9" w:rsidRPr="00C66100">
        <w:rPr>
          <w:rFonts w:cs="Arial"/>
          <w:color w:val="000000" w:themeColor="text2"/>
          <w:sz w:val="22"/>
        </w:rPr>
        <w:t>/202</w:t>
      </w:r>
      <w:r w:rsidR="00E91CC6">
        <w:rPr>
          <w:rFonts w:cs="Arial"/>
          <w:color w:val="000000" w:themeColor="text2"/>
          <w:sz w:val="22"/>
        </w:rPr>
        <w:t xml:space="preserve">6 </w:t>
      </w:r>
    </w:p>
    <w:p w14:paraId="52FFF873" w14:textId="11114E49" w:rsidR="002A7C59" w:rsidRDefault="002A7C59" w:rsidP="00950B6A">
      <w:pPr>
        <w:pStyle w:val="Paragraphedeliste"/>
        <w:numPr>
          <w:ilvl w:val="0"/>
          <w:numId w:val="24"/>
        </w:numPr>
        <w:spacing w:before="60" w:after="120" w:line="264" w:lineRule="auto"/>
        <w:jc w:val="both"/>
        <w:rPr>
          <w:rFonts w:cs="Arial"/>
          <w:color w:val="000000" w:themeColor="text2"/>
          <w:sz w:val="22"/>
        </w:rPr>
      </w:pPr>
      <w:r w:rsidRPr="00C66100">
        <w:rPr>
          <w:rFonts w:cs="Arial"/>
          <w:color w:val="000000" w:themeColor="text2"/>
          <w:sz w:val="22"/>
        </w:rPr>
        <w:t>Choix de l’offre</w:t>
      </w:r>
      <w:r w:rsidR="00AF1DE4" w:rsidRPr="00C66100">
        <w:rPr>
          <w:rFonts w:cs="Arial"/>
          <w:color w:val="000000" w:themeColor="text2"/>
          <w:sz w:val="22"/>
        </w:rPr>
        <w:t xml:space="preserve"> finale</w:t>
      </w:r>
      <w:r w:rsidR="00C66100" w:rsidRPr="00C66100">
        <w:rPr>
          <w:rFonts w:cs="Arial"/>
          <w:color w:val="000000" w:themeColor="text2"/>
          <w:sz w:val="22"/>
        </w:rPr>
        <w:t xml:space="preserve"> et information de l’offre retenue auprès du candidat attributaire</w:t>
      </w:r>
      <w:r w:rsidR="00F12668">
        <w:rPr>
          <w:rFonts w:cs="Arial"/>
          <w:color w:val="000000" w:themeColor="text2"/>
          <w:sz w:val="22"/>
        </w:rPr>
        <w:t xml:space="preserve">, le </w:t>
      </w:r>
      <w:r w:rsidR="0097762B">
        <w:rPr>
          <w:rFonts w:cs="Arial"/>
          <w:color w:val="000000" w:themeColor="text2"/>
          <w:sz w:val="22"/>
        </w:rPr>
        <w:t>25</w:t>
      </w:r>
      <w:r w:rsidR="00F12668">
        <w:rPr>
          <w:rFonts w:cs="Arial"/>
          <w:color w:val="000000" w:themeColor="text2"/>
          <w:sz w:val="22"/>
        </w:rPr>
        <w:t>/03/202</w:t>
      </w:r>
      <w:r w:rsidR="00E91CC6">
        <w:rPr>
          <w:rFonts w:cs="Arial"/>
          <w:color w:val="000000" w:themeColor="text2"/>
          <w:sz w:val="22"/>
        </w:rPr>
        <w:t>6</w:t>
      </w:r>
      <w:r w:rsidR="00F12668">
        <w:rPr>
          <w:rFonts w:cs="Arial"/>
          <w:color w:val="000000" w:themeColor="text2"/>
          <w:sz w:val="22"/>
        </w:rPr>
        <w:t xml:space="preserve">. </w:t>
      </w:r>
      <w:r w:rsidR="00AF1DE4" w:rsidRPr="00C66100">
        <w:rPr>
          <w:rFonts w:cs="Arial"/>
          <w:color w:val="000000" w:themeColor="text2"/>
          <w:sz w:val="22"/>
        </w:rPr>
        <w:t xml:space="preserve"> </w:t>
      </w:r>
    </w:p>
    <w:p w14:paraId="0DAB0309" w14:textId="30203C40" w:rsidR="0030202F" w:rsidRPr="0030202F" w:rsidRDefault="0030202F" w:rsidP="0030202F">
      <w:pPr>
        <w:spacing w:before="60" w:after="120" w:line="264" w:lineRule="auto"/>
        <w:jc w:val="both"/>
        <w:rPr>
          <w:rFonts w:cs="Arial"/>
          <w:color w:val="000000" w:themeColor="text2"/>
          <w:sz w:val="22"/>
        </w:rPr>
      </w:pPr>
      <w:r>
        <w:rPr>
          <w:rFonts w:cs="Arial"/>
          <w:color w:val="000000" w:themeColor="text2"/>
          <w:sz w:val="22"/>
        </w:rPr>
        <w:t>Les candidats sont informés que l’EFS a déjà recueilli l’accord préalable de son Conseil d’administration et de ses autorités de tutelles pour contracter l’emprunt bancaire à taux fixe</w:t>
      </w:r>
      <w:r w:rsidR="00F12668">
        <w:rPr>
          <w:rFonts w:cs="Arial"/>
          <w:color w:val="000000" w:themeColor="text2"/>
          <w:sz w:val="22"/>
        </w:rPr>
        <w:t xml:space="preserve"> à décaissement unique</w:t>
      </w:r>
      <w:r>
        <w:rPr>
          <w:rFonts w:cs="Arial"/>
          <w:color w:val="000000" w:themeColor="text2"/>
          <w:sz w:val="22"/>
        </w:rPr>
        <w:t xml:space="preserve">, en date du </w:t>
      </w:r>
      <w:r w:rsidR="00E91CC6">
        <w:rPr>
          <w:rFonts w:cs="Arial"/>
          <w:color w:val="000000" w:themeColor="text2"/>
          <w:sz w:val="22"/>
        </w:rPr>
        <w:t>19</w:t>
      </w:r>
      <w:r>
        <w:rPr>
          <w:rFonts w:cs="Arial"/>
          <w:color w:val="000000" w:themeColor="text2"/>
          <w:sz w:val="22"/>
        </w:rPr>
        <w:t xml:space="preserve"> décembre 202</w:t>
      </w:r>
      <w:r w:rsidR="00E91CC6">
        <w:rPr>
          <w:rFonts w:cs="Arial"/>
          <w:color w:val="000000" w:themeColor="text2"/>
          <w:sz w:val="22"/>
        </w:rPr>
        <w:t>5</w:t>
      </w:r>
      <w:r>
        <w:rPr>
          <w:rFonts w:cs="Arial"/>
          <w:color w:val="000000" w:themeColor="text2"/>
          <w:sz w:val="22"/>
        </w:rPr>
        <w:t xml:space="preserve">. En conséquence, l’offre potentiellement retenue ne sera pas soumise, après attribution, à approbation du Conseil d’administration. </w:t>
      </w:r>
    </w:p>
    <w:bookmarkEnd w:id="30"/>
    <w:p w14:paraId="207957A3" w14:textId="0CAF4DFC" w:rsidR="00D950A1" w:rsidRPr="00C66100" w:rsidRDefault="00C66100" w:rsidP="002A7C59">
      <w:pPr>
        <w:spacing w:before="60" w:after="120" w:line="264" w:lineRule="auto"/>
        <w:jc w:val="both"/>
        <w:rPr>
          <w:rFonts w:cs="Arial"/>
          <w:color w:val="000000" w:themeColor="text2"/>
          <w:sz w:val="22"/>
        </w:rPr>
      </w:pPr>
      <w:r w:rsidRPr="00C66100">
        <w:rPr>
          <w:rFonts w:cs="Arial"/>
          <w:color w:val="000000" w:themeColor="text2"/>
          <w:sz w:val="22"/>
        </w:rPr>
        <w:t xml:space="preserve">Le candidat pressenti attributaire s’engage à maintenir son offre entre la date d’attribution et la notification à proprement parler du présent marché public qui interviendra entre le </w:t>
      </w:r>
      <w:r w:rsidR="0097762B">
        <w:rPr>
          <w:rFonts w:cs="Arial"/>
          <w:color w:val="000000" w:themeColor="text2"/>
          <w:sz w:val="22"/>
        </w:rPr>
        <w:t>25</w:t>
      </w:r>
      <w:r w:rsidRPr="00C66100">
        <w:rPr>
          <w:rFonts w:cs="Arial"/>
          <w:color w:val="000000" w:themeColor="text2"/>
          <w:sz w:val="22"/>
        </w:rPr>
        <w:t>/0</w:t>
      </w:r>
      <w:r w:rsidR="007403CA">
        <w:rPr>
          <w:rFonts w:cs="Arial"/>
          <w:color w:val="000000" w:themeColor="text2"/>
          <w:sz w:val="22"/>
        </w:rPr>
        <w:t>3</w:t>
      </w:r>
      <w:r w:rsidRPr="00C66100">
        <w:rPr>
          <w:rFonts w:cs="Arial"/>
          <w:color w:val="000000" w:themeColor="text2"/>
          <w:sz w:val="22"/>
        </w:rPr>
        <w:t>/202</w:t>
      </w:r>
      <w:r w:rsidR="00E91CC6">
        <w:rPr>
          <w:rFonts w:cs="Arial"/>
          <w:color w:val="000000" w:themeColor="text2"/>
          <w:sz w:val="22"/>
        </w:rPr>
        <w:t>6</w:t>
      </w:r>
      <w:r w:rsidRPr="00C66100">
        <w:rPr>
          <w:rFonts w:cs="Arial"/>
          <w:color w:val="000000" w:themeColor="text2"/>
          <w:sz w:val="22"/>
        </w:rPr>
        <w:t xml:space="preserve"> (date </w:t>
      </w:r>
      <w:r w:rsidR="007403CA">
        <w:rPr>
          <w:rFonts w:cs="Arial"/>
          <w:color w:val="000000" w:themeColor="text2"/>
          <w:sz w:val="22"/>
        </w:rPr>
        <w:t>de choix de l’offre finale après négociation(s</w:t>
      </w:r>
      <w:r w:rsidRPr="00C66100">
        <w:rPr>
          <w:rFonts w:cs="Arial"/>
          <w:color w:val="000000" w:themeColor="text2"/>
          <w:sz w:val="22"/>
        </w:rPr>
        <w:t xml:space="preserve">) le </w:t>
      </w:r>
      <w:r w:rsidR="007403CA">
        <w:rPr>
          <w:rFonts w:cs="Arial"/>
          <w:color w:val="000000" w:themeColor="text2"/>
          <w:sz w:val="22"/>
        </w:rPr>
        <w:t>1</w:t>
      </w:r>
      <w:r w:rsidR="00E91CC6">
        <w:rPr>
          <w:rFonts w:cs="Arial"/>
          <w:color w:val="000000" w:themeColor="text2"/>
          <w:sz w:val="22"/>
        </w:rPr>
        <w:t>5</w:t>
      </w:r>
      <w:r w:rsidRPr="00C66100">
        <w:rPr>
          <w:rFonts w:cs="Arial"/>
          <w:color w:val="000000" w:themeColor="text2"/>
          <w:sz w:val="22"/>
        </w:rPr>
        <w:t>/</w:t>
      </w:r>
      <w:r w:rsidR="007403CA">
        <w:rPr>
          <w:rFonts w:cs="Arial"/>
          <w:color w:val="000000" w:themeColor="text2"/>
          <w:sz w:val="22"/>
        </w:rPr>
        <w:t>04</w:t>
      </w:r>
      <w:r w:rsidRPr="00C66100">
        <w:rPr>
          <w:rFonts w:cs="Arial"/>
          <w:color w:val="000000" w:themeColor="text2"/>
          <w:sz w:val="22"/>
        </w:rPr>
        <w:t>/202</w:t>
      </w:r>
      <w:r w:rsidR="00E91CC6">
        <w:rPr>
          <w:rFonts w:cs="Arial"/>
          <w:color w:val="000000" w:themeColor="text2"/>
          <w:sz w:val="22"/>
        </w:rPr>
        <w:t>6</w:t>
      </w:r>
      <w:r w:rsidRPr="00C66100">
        <w:rPr>
          <w:rFonts w:cs="Arial"/>
          <w:color w:val="000000" w:themeColor="text2"/>
          <w:sz w:val="22"/>
        </w:rPr>
        <w:t xml:space="preserve"> (date</w:t>
      </w:r>
      <w:r w:rsidR="0097762B">
        <w:rPr>
          <w:rFonts w:cs="Arial"/>
          <w:color w:val="000000" w:themeColor="text2"/>
          <w:sz w:val="22"/>
        </w:rPr>
        <w:t xml:space="preserve"> cible estimative</w:t>
      </w:r>
      <w:r w:rsidRPr="00C66100">
        <w:rPr>
          <w:rFonts w:cs="Arial"/>
          <w:color w:val="000000" w:themeColor="text2"/>
          <w:sz w:val="22"/>
        </w:rPr>
        <w:t xml:space="preserve"> de réalisation de l’opération de décaissement unique</w:t>
      </w:r>
      <w:r w:rsidR="007403CA">
        <w:rPr>
          <w:rFonts w:cs="Arial"/>
          <w:color w:val="000000" w:themeColor="text2"/>
          <w:sz w:val="22"/>
        </w:rPr>
        <w:t xml:space="preserve"> à proprement parler</w:t>
      </w:r>
      <w:r w:rsidRPr="00C66100">
        <w:rPr>
          <w:rFonts w:cs="Arial"/>
          <w:color w:val="000000" w:themeColor="text2"/>
          <w:sz w:val="22"/>
        </w:rPr>
        <w:t xml:space="preserve">). </w:t>
      </w:r>
    </w:p>
    <w:p w14:paraId="29ADEE8B" w14:textId="77777777" w:rsidR="00481A79" w:rsidRPr="009301FA" w:rsidRDefault="00481A79" w:rsidP="008A1954">
      <w:pPr>
        <w:spacing w:before="60" w:after="120" w:line="264" w:lineRule="auto"/>
        <w:jc w:val="both"/>
        <w:rPr>
          <w:rFonts w:cs="Arial"/>
          <w:b/>
          <w:color w:val="00B050"/>
          <w:sz w:val="22"/>
        </w:rPr>
      </w:pPr>
    </w:p>
    <w:p w14:paraId="10A5047E" w14:textId="56BA8214" w:rsidR="006A7319" w:rsidRPr="009301FA" w:rsidRDefault="00E2384E" w:rsidP="00950B6A">
      <w:pPr>
        <w:pStyle w:val="Titre1"/>
        <w:numPr>
          <w:ilvl w:val="0"/>
          <w:numId w:val="28"/>
        </w:numPr>
        <w:spacing w:before="60" w:after="120" w:line="264" w:lineRule="auto"/>
        <w:ind w:left="851" w:hanging="851"/>
        <w:jc w:val="both"/>
        <w:rPr>
          <w:b/>
          <w:sz w:val="28"/>
        </w:rPr>
      </w:pPr>
      <w:bookmarkStart w:id="31" w:name="_Toc464469841"/>
      <w:bookmarkStart w:id="32" w:name="_Toc221726847"/>
      <w:r w:rsidRPr="009301FA">
        <w:rPr>
          <w:b/>
          <w:caps w:val="0"/>
          <w:sz w:val="28"/>
        </w:rPr>
        <w:t>IDENTIFICATION DU POUVOIR ADJUDICATEUR</w:t>
      </w:r>
      <w:bookmarkEnd w:id="31"/>
      <w:bookmarkEnd w:id="32"/>
    </w:p>
    <w:p w14:paraId="25AA1FE1" w14:textId="77777777" w:rsidR="001C79FE" w:rsidRPr="009301FA" w:rsidRDefault="001C79FE" w:rsidP="001C79FE"/>
    <w:p w14:paraId="0A95C6DE" w14:textId="760CF8A3" w:rsidR="001C79FE" w:rsidRPr="005562C9" w:rsidRDefault="001C79FE" w:rsidP="001C79FE">
      <w:pPr>
        <w:spacing w:before="60" w:after="120" w:line="264" w:lineRule="auto"/>
        <w:jc w:val="both"/>
        <w:rPr>
          <w:rFonts w:cs="Arial"/>
          <w:color w:val="000000" w:themeColor="text2"/>
          <w:sz w:val="22"/>
        </w:rPr>
      </w:pPr>
      <w:r w:rsidRPr="005562C9">
        <w:rPr>
          <w:rFonts w:cs="Arial"/>
          <w:color w:val="000000" w:themeColor="text2"/>
          <w:sz w:val="22"/>
        </w:rPr>
        <w:t xml:space="preserve">Pouvoir adjudicateur : </w:t>
      </w:r>
      <w:r w:rsidR="00C55BF7" w:rsidRPr="005562C9">
        <w:rPr>
          <w:rFonts w:cs="Arial"/>
          <w:color w:val="000000" w:themeColor="text2"/>
          <w:sz w:val="22"/>
        </w:rPr>
        <w:t>Etablissement Français du Sang</w:t>
      </w:r>
      <w:r w:rsidR="009D19E4" w:rsidRPr="005562C9">
        <w:rPr>
          <w:rFonts w:cs="Arial"/>
          <w:color w:val="000000" w:themeColor="text2"/>
          <w:sz w:val="22"/>
        </w:rPr>
        <w:t xml:space="preserve"> (EFS)</w:t>
      </w:r>
    </w:p>
    <w:p w14:paraId="2EFAFB1B" w14:textId="556E99A3" w:rsidR="001C79FE" w:rsidRPr="005562C9" w:rsidRDefault="001C79FE" w:rsidP="001C79FE">
      <w:pPr>
        <w:spacing w:before="60" w:after="120" w:line="264" w:lineRule="auto"/>
        <w:jc w:val="both"/>
        <w:rPr>
          <w:rFonts w:cs="Arial"/>
          <w:color w:val="000000" w:themeColor="text2"/>
          <w:sz w:val="22"/>
        </w:rPr>
      </w:pPr>
      <w:r w:rsidRPr="005562C9">
        <w:rPr>
          <w:rFonts w:cs="Arial"/>
          <w:color w:val="000000" w:themeColor="text2"/>
          <w:sz w:val="22"/>
        </w:rPr>
        <w:t xml:space="preserve">Nom et qualité du représentant du pouvoir adjudicateur : </w:t>
      </w:r>
      <w:r w:rsidR="00C55BF7" w:rsidRPr="005562C9">
        <w:rPr>
          <w:rFonts w:cs="Arial"/>
          <w:color w:val="000000" w:themeColor="text2"/>
          <w:sz w:val="22"/>
        </w:rPr>
        <w:t>Président</w:t>
      </w:r>
      <w:r w:rsidR="009D19E4" w:rsidRPr="005562C9">
        <w:rPr>
          <w:rFonts w:cs="Arial"/>
          <w:color w:val="000000" w:themeColor="text2"/>
          <w:sz w:val="22"/>
        </w:rPr>
        <w:t xml:space="preserve"> de l’EFS</w:t>
      </w:r>
    </w:p>
    <w:p w14:paraId="6D800715" w14:textId="114B802A" w:rsidR="001C79FE" w:rsidRPr="005562C9" w:rsidRDefault="001C79FE" w:rsidP="001C79FE">
      <w:pPr>
        <w:spacing w:before="60" w:after="120" w:line="264" w:lineRule="auto"/>
        <w:jc w:val="both"/>
        <w:rPr>
          <w:rFonts w:cs="Arial"/>
          <w:color w:val="000000" w:themeColor="text2"/>
          <w:sz w:val="22"/>
        </w:rPr>
      </w:pPr>
      <w:r w:rsidRPr="005562C9">
        <w:rPr>
          <w:rFonts w:cs="Arial"/>
          <w:color w:val="000000" w:themeColor="text2"/>
          <w:sz w:val="22"/>
        </w:rPr>
        <w:t xml:space="preserve">Adresse : </w:t>
      </w:r>
      <w:r w:rsidR="00C55BF7" w:rsidRPr="005562C9">
        <w:rPr>
          <w:rFonts w:cs="Arial"/>
          <w:color w:val="000000" w:themeColor="text2"/>
          <w:sz w:val="22"/>
        </w:rPr>
        <w:t>20, avenue du stade de France, 93218 La Plaine Saint Denis</w:t>
      </w:r>
    </w:p>
    <w:p w14:paraId="28CBB98A" w14:textId="41A5F93A" w:rsidR="00C55BF7" w:rsidRPr="005562C9" w:rsidRDefault="001C79FE" w:rsidP="009D19E4">
      <w:pPr>
        <w:suppressAutoHyphens/>
        <w:spacing w:line="240" w:lineRule="auto"/>
        <w:jc w:val="both"/>
        <w:rPr>
          <w:rFonts w:cs="Arial"/>
          <w:color w:val="000000" w:themeColor="text2"/>
          <w:sz w:val="22"/>
        </w:rPr>
      </w:pPr>
      <w:r w:rsidRPr="005562C9">
        <w:rPr>
          <w:rFonts w:cs="Arial"/>
          <w:color w:val="000000" w:themeColor="text2"/>
          <w:sz w:val="22"/>
        </w:rPr>
        <w:t xml:space="preserve">Désignation, adresse, numéro de téléphone du comptable assignataire : </w:t>
      </w:r>
      <w:r w:rsidR="00C55BF7" w:rsidRPr="005562C9">
        <w:rPr>
          <w:rFonts w:cs="Arial"/>
          <w:color w:val="000000" w:themeColor="text2"/>
          <w:sz w:val="22"/>
        </w:rPr>
        <w:t xml:space="preserve">Monsieur l’Agent Comptable Principal (Adresse identique) </w:t>
      </w:r>
    </w:p>
    <w:p w14:paraId="31AF2142" w14:textId="77777777" w:rsidR="009D19E4" w:rsidRPr="005562C9" w:rsidRDefault="009D19E4" w:rsidP="009D19E4">
      <w:pPr>
        <w:suppressAutoHyphens/>
        <w:spacing w:line="240" w:lineRule="auto"/>
        <w:jc w:val="both"/>
        <w:rPr>
          <w:rFonts w:cs="Arial"/>
          <w:color w:val="000000" w:themeColor="text2"/>
          <w:sz w:val="22"/>
        </w:rPr>
      </w:pPr>
    </w:p>
    <w:p w14:paraId="2A99A8F8" w14:textId="1F70D030" w:rsidR="00C55BF7" w:rsidRPr="005562C9" w:rsidRDefault="00C55BF7" w:rsidP="009D19E4">
      <w:pPr>
        <w:suppressAutoHyphens/>
        <w:spacing w:line="240" w:lineRule="auto"/>
        <w:jc w:val="both"/>
        <w:rPr>
          <w:rFonts w:cs="Arial"/>
          <w:color w:val="000000" w:themeColor="text2"/>
          <w:sz w:val="22"/>
        </w:rPr>
      </w:pPr>
      <w:r w:rsidRPr="005562C9">
        <w:rPr>
          <w:rFonts w:cs="Arial"/>
          <w:color w:val="000000" w:themeColor="text2"/>
          <w:sz w:val="22"/>
        </w:rPr>
        <w:t xml:space="preserve">Téléphone : 01 55 93 95 </w:t>
      </w:r>
      <w:r w:rsidR="001D2FFC">
        <w:rPr>
          <w:rFonts w:cs="Arial"/>
          <w:color w:val="000000" w:themeColor="text2"/>
          <w:sz w:val="22"/>
        </w:rPr>
        <w:t>00</w:t>
      </w:r>
    </w:p>
    <w:p w14:paraId="63F3F0A8" w14:textId="77777777" w:rsidR="00C55BF7" w:rsidRPr="005562C9" w:rsidRDefault="00C55BF7" w:rsidP="009D19E4">
      <w:pPr>
        <w:suppressAutoHyphens/>
        <w:spacing w:line="240" w:lineRule="auto"/>
        <w:jc w:val="both"/>
        <w:rPr>
          <w:rFonts w:cs="Arial"/>
          <w:color w:val="000000" w:themeColor="text2"/>
          <w:sz w:val="22"/>
        </w:rPr>
      </w:pPr>
      <w:r w:rsidRPr="005562C9">
        <w:rPr>
          <w:rFonts w:cs="Arial"/>
          <w:color w:val="000000" w:themeColor="text2"/>
          <w:sz w:val="22"/>
        </w:rPr>
        <w:t>Télécopie : 01 55 93 96 02</w:t>
      </w:r>
    </w:p>
    <w:p w14:paraId="0F1C149D" w14:textId="667F4EB1" w:rsidR="002E2D0F" w:rsidRPr="005562C9" w:rsidRDefault="001C79FE" w:rsidP="00717539">
      <w:pPr>
        <w:spacing w:before="60" w:after="120" w:line="264" w:lineRule="auto"/>
        <w:jc w:val="both"/>
        <w:rPr>
          <w:rFonts w:cs="Arial"/>
          <w:color w:val="000000" w:themeColor="text2"/>
          <w:sz w:val="22"/>
        </w:rPr>
      </w:pPr>
      <w:r w:rsidRPr="005562C9">
        <w:rPr>
          <w:rFonts w:cs="Arial"/>
          <w:color w:val="000000" w:themeColor="text2"/>
          <w:sz w:val="22"/>
        </w:rPr>
        <w:lastRenderedPageBreak/>
        <w:t xml:space="preserve">Imputation budgétaire : Fonds propres </w:t>
      </w:r>
    </w:p>
    <w:p w14:paraId="44821853" w14:textId="5F451EB4" w:rsidR="00481A79" w:rsidRPr="005562C9" w:rsidRDefault="00ED37D1" w:rsidP="00717539">
      <w:pPr>
        <w:spacing w:before="60" w:after="120" w:line="264" w:lineRule="auto"/>
        <w:jc w:val="both"/>
        <w:rPr>
          <w:rFonts w:cs="Arial"/>
          <w:color w:val="000000" w:themeColor="text2"/>
          <w:sz w:val="22"/>
        </w:rPr>
      </w:pPr>
      <w:r w:rsidRPr="005562C9">
        <w:rPr>
          <w:rFonts w:cs="Arial"/>
          <w:color w:val="000000" w:themeColor="text2"/>
          <w:sz w:val="22"/>
        </w:rPr>
        <w:t xml:space="preserve">La personne habilitée à fournir les renseignements au titre de </w:t>
      </w:r>
      <w:r w:rsidR="004917DB" w:rsidRPr="005562C9">
        <w:rPr>
          <w:rFonts w:cs="Arial"/>
          <w:color w:val="000000" w:themeColor="text2"/>
          <w:sz w:val="22"/>
        </w:rPr>
        <w:t xml:space="preserve">l’article R.2191-60 du </w:t>
      </w:r>
      <w:r w:rsidR="00E506B2" w:rsidRPr="005562C9">
        <w:rPr>
          <w:rFonts w:cs="Arial"/>
          <w:color w:val="000000" w:themeColor="text2"/>
          <w:sz w:val="22"/>
        </w:rPr>
        <w:t>Code</w:t>
      </w:r>
      <w:r w:rsidR="004917DB" w:rsidRPr="005562C9">
        <w:rPr>
          <w:rFonts w:cs="Arial"/>
          <w:color w:val="000000" w:themeColor="text2"/>
          <w:sz w:val="22"/>
        </w:rPr>
        <w:t xml:space="preserve"> de la commande publique</w:t>
      </w:r>
      <w:r w:rsidR="004917DB" w:rsidRPr="005562C9" w:rsidDel="004917DB">
        <w:rPr>
          <w:rFonts w:cs="Arial"/>
          <w:color w:val="000000" w:themeColor="text2"/>
          <w:sz w:val="22"/>
        </w:rPr>
        <w:t xml:space="preserve"> </w:t>
      </w:r>
      <w:r w:rsidRPr="005562C9">
        <w:rPr>
          <w:rFonts w:cs="Arial"/>
          <w:color w:val="000000" w:themeColor="text2"/>
          <w:sz w:val="22"/>
        </w:rPr>
        <w:t>est le représentant du pouvoir adjudicateur.</w:t>
      </w:r>
      <w:r w:rsidR="00463289">
        <w:rPr>
          <w:rFonts w:cs="Arial"/>
          <w:color w:val="000000" w:themeColor="text2"/>
          <w:sz w:val="22"/>
        </w:rPr>
        <w:t xml:space="preserve"> </w:t>
      </w:r>
    </w:p>
    <w:p w14:paraId="7E949124" w14:textId="77777777" w:rsidR="00ED37D1" w:rsidRPr="009301FA" w:rsidRDefault="00ED37D1" w:rsidP="00717539">
      <w:pPr>
        <w:spacing w:before="60" w:after="120" w:line="264" w:lineRule="auto"/>
        <w:jc w:val="both"/>
        <w:rPr>
          <w:rFonts w:cs="Arial"/>
          <w:color w:val="525252"/>
          <w:sz w:val="22"/>
        </w:rPr>
      </w:pPr>
    </w:p>
    <w:p w14:paraId="24911415" w14:textId="77777777" w:rsidR="00481A79" w:rsidRPr="003A4F1A" w:rsidRDefault="00481A79" w:rsidP="00950B6A">
      <w:pPr>
        <w:pStyle w:val="Titre1"/>
        <w:numPr>
          <w:ilvl w:val="0"/>
          <w:numId w:val="28"/>
        </w:numPr>
        <w:spacing w:before="60" w:after="120" w:line="264" w:lineRule="auto"/>
        <w:ind w:left="851" w:hanging="851"/>
        <w:jc w:val="both"/>
        <w:rPr>
          <w:b/>
          <w:sz w:val="28"/>
        </w:rPr>
      </w:pPr>
      <w:bookmarkStart w:id="33" w:name="_Toc464469842"/>
      <w:bookmarkStart w:id="34" w:name="_Toc221726848"/>
      <w:r w:rsidRPr="003A4F1A">
        <w:rPr>
          <w:b/>
          <w:sz w:val="28"/>
        </w:rPr>
        <w:t>IDENTIFICATION DU CANDIDAT</w:t>
      </w:r>
      <w:bookmarkEnd w:id="33"/>
      <w:bookmarkEnd w:id="34"/>
    </w:p>
    <w:p w14:paraId="6CBC22CC" w14:textId="77777777" w:rsidR="00DC7C6A" w:rsidRPr="00FF4AE9" w:rsidRDefault="00DC7C6A" w:rsidP="00DC7C6A">
      <w:pPr>
        <w:spacing w:before="60" w:after="120" w:line="264" w:lineRule="auto"/>
        <w:jc w:val="both"/>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 xml:space="preserve">Nom de l’entreprise et nom du représentant identifié : </w:t>
      </w:r>
    </w:p>
    <w:p w14:paraId="088FDCA8" w14:textId="77777777" w:rsidR="00DC7C6A" w:rsidRPr="00FF4AE9" w:rsidRDefault="00DC7C6A" w:rsidP="00DC7C6A">
      <w:pPr>
        <w:spacing w:before="60" w:after="120" w:line="264" w:lineRule="auto"/>
        <w:jc w:val="both"/>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 xml:space="preserve">Adresse, téléphone, télécopieur, courriel : </w:t>
      </w:r>
    </w:p>
    <w:p w14:paraId="1210C5EB" w14:textId="77777777" w:rsidR="00DC7C6A" w:rsidRPr="00FF4AE9" w:rsidRDefault="00DC7C6A" w:rsidP="00DC7C6A">
      <w:pPr>
        <w:spacing w:before="60" w:after="120" w:line="264" w:lineRule="auto"/>
        <w:jc w:val="both"/>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 xml:space="preserve">SIRET/SIREN : </w:t>
      </w:r>
    </w:p>
    <w:p w14:paraId="28857448" w14:textId="77777777" w:rsidR="00DC7C6A" w:rsidRPr="00FF4AE9" w:rsidRDefault="00DC7C6A" w:rsidP="00DC7C6A">
      <w:pPr>
        <w:spacing w:before="60" w:after="120" w:line="264" w:lineRule="auto"/>
        <w:jc w:val="both"/>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 xml:space="preserve">Coordonnées bancaires : </w:t>
      </w:r>
      <w:r w:rsidRPr="00FF4AE9">
        <w:rPr>
          <w:rFonts w:cs="Arial"/>
          <w:i/>
          <w:color w:val="000000" w:themeColor="text2"/>
          <w:sz w:val="22"/>
        </w:rPr>
        <w:t>joindre un RIB</w:t>
      </w:r>
    </w:p>
    <w:p w14:paraId="22CAB291" w14:textId="77777777" w:rsidR="00DC7C6A" w:rsidRPr="00FF4AE9" w:rsidRDefault="00DC7C6A" w:rsidP="00DC7C6A">
      <w:pPr>
        <w:spacing w:before="60" w:after="120" w:line="264" w:lineRule="auto"/>
        <w:jc w:val="both"/>
        <w:rPr>
          <w:rFonts w:cs="Arial"/>
          <w:color w:val="000000" w:themeColor="text2"/>
          <w:sz w:val="22"/>
        </w:rPr>
      </w:pPr>
    </w:p>
    <w:p w14:paraId="5531384B" w14:textId="77777777" w:rsidR="00DC7C6A" w:rsidRPr="00FF4AE9" w:rsidRDefault="00DC7C6A" w:rsidP="00DC7C6A">
      <w:pPr>
        <w:spacing w:before="60" w:after="120" w:line="264" w:lineRule="auto"/>
        <w:jc w:val="both"/>
        <w:rPr>
          <w:rFonts w:cs="Arial"/>
          <w:color w:val="000000" w:themeColor="text2"/>
          <w:sz w:val="22"/>
          <w:u w:val="single"/>
        </w:rPr>
      </w:pPr>
      <w:r w:rsidRPr="00FF4AE9">
        <w:rPr>
          <w:rFonts w:cs="Arial"/>
          <w:color w:val="000000" w:themeColor="text2"/>
          <w:sz w:val="22"/>
          <w:u w:val="single"/>
        </w:rPr>
        <w:t>Si groupement d’entreprises :</w:t>
      </w:r>
    </w:p>
    <w:p w14:paraId="5C498A5C" w14:textId="27DB93D5" w:rsidR="00DC7C6A" w:rsidRPr="00FF4AE9" w:rsidRDefault="00DC7C6A" w:rsidP="00DC7C6A">
      <w:pPr>
        <w:spacing w:before="60" w:after="120" w:line="264" w:lineRule="auto"/>
        <w:jc w:val="both"/>
        <w:rPr>
          <w:rFonts w:cs="Arial"/>
          <w:i/>
          <w:color w:val="000000" w:themeColor="text2"/>
          <w:sz w:val="22"/>
        </w:rPr>
      </w:pPr>
      <w:r w:rsidRPr="00FF4AE9">
        <w:rPr>
          <w:rFonts w:cs="Arial"/>
          <w:color w:val="000000" w:themeColor="text2"/>
          <w:sz w:val="22"/>
        </w:rPr>
        <w:t xml:space="preserve"> </w:t>
      </w:r>
      <w:r w:rsidRPr="00FF4AE9">
        <w:rPr>
          <w:rFonts w:cs="Arial"/>
          <w:color w:val="000000" w:themeColor="text2"/>
          <w:sz w:val="22"/>
        </w:rPr>
        <w:t></w:t>
      </w:r>
      <w:r w:rsidRPr="00FF4AE9">
        <w:rPr>
          <w:rFonts w:cs="Arial"/>
          <w:color w:val="000000" w:themeColor="text2"/>
          <w:sz w:val="22"/>
        </w:rPr>
        <w:tab/>
        <w:t xml:space="preserve">Nature du groupement : </w:t>
      </w:r>
      <w:r w:rsidR="0015142F" w:rsidRPr="00FF4AE9">
        <w:rPr>
          <w:rFonts w:cs="Arial"/>
          <w:color w:val="000000" w:themeColor="text2"/>
          <w:sz w:val="22"/>
        </w:rPr>
        <w:t>Solidaire</w:t>
      </w:r>
    </w:p>
    <w:p w14:paraId="0C4DC198" w14:textId="77777777" w:rsidR="00DC7C6A" w:rsidRPr="00FF4AE9" w:rsidRDefault="00DC7C6A" w:rsidP="00DC7C6A">
      <w:pPr>
        <w:spacing w:before="60" w:after="120" w:line="264" w:lineRule="auto"/>
        <w:jc w:val="both"/>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 xml:space="preserve">Identification du mandataire (SIRET et ses coordonnées) </w:t>
      </w:r>
    </w:p>
    <w:p w14:paraId="1E08935A" w14:textId="77777777" w:rsidR="00DC7C6A" w:rsidRPr="00FF4AE9" w:rsidRDefault="00DC7C6A" w:rsidP="00DC7C6A">
      <w:pPr>
        <w:spacing w:before="60" w:after="120" w:line="264" w:lineRule="auto"/>
        <w:jc w:val="both"/>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 xml:space="preserve">Identification des autres membres du groupement avec leur SIRET et leurs coordonnées : </w:t>
      </w:r>
    </w:p>
    <w:p w14:paraId="4A09A0D6" w14:textId="77777777" w:rsidR="00DC7C6A" w:rsidRPr="00FF4AE9" w:rsidRDefault="00DC7C6A" w:rsidP="00DC7C6A">
      <w:pPr>
        <w:spacing w:before="60" w:after="120" w:line="264" w:lineRule="auto"/>
        <w:jc w:val="both"/>
        <w:rPr>
          <w:rFonts w:cs="Arial"/>
          <w:i/>
          <w:color w:val="000000" w:themeColor="text2"/>
          <w:sz w:val="22"/>
        </w:rPr>
      </w:pPr>
      <w:r w:rsidRPr="00FF4AE9">
        <w:rPr>
          <w:rFonts w:cs="Arial"/>
          <w:color w:val="000000" w:themeColor="text2"/>
          <w:sz w:val="22"/>
        </w:rPr>
        <w:t></w:t>
      </w:r>
      <w:r w:rsidRPr="00FF4AE9">
        <w:rPr>
          <w:rFonts w:cs="Arial"/>
          <w:color w:val="000000" w:themeColor="text2"/>
          <w:sz w:val="22"/>
        </w:rPr>
        <w:tab/>
        <w:t xml:space="preserve">Coordonnées bancaires des membres du groupement + </w:t>
      </w:r>
      <w:r w:rsidRPr="00FF4AE9">
        <w:rPr>
          <w:rFonts w:cs="Arial"/>
          <w:i/>
          <w:color w:val="000000" w:themeColor="text2"/>
          <w:sz w:val="22"/>
        </w:rPr>
        <w:t>joindre un RIB</w:t>
      </w:r>
    </w:p>
    <w:p w14:paraId="6E6C13F8" w14:textId="16CAF5EA" w:rsidR="00DC7C6A" w:rsidRPr="00FF4AE9" w:rsidRDefault="00DC7C6A" w:rsidP="00DC7C6A">
      <w:pPr>
        <w:spacing w:before="60" w:after="120" w:line="264" w:lineRule="auto"/>
        <w:jc w:val="both"/>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 xml:space="preserve">Répartition des </w:t>
      </w:r>
      <w:r w:rsidR="00EC7928" w:rsidRPr="00FF4AE9">
        <w:rPr>
          <w:rFonts w:cs="Arial"/>
          <w:color w:val="000000" w:themeColor="text2"/>
          <w:sz w:val="22"/>
        </w:rPr>
        <w:t xml:space="preserve">prestations </w:t>
      </w:r>
      <w:r w:rsidRPr="00FF4AE9">
        <w:rPr>
          <w:rFonts w:cs="Arial"/>
          <w:color w:val="000000" w:themeColor="text2"/>
          <w:sz w:val="22"/>
        </w:rPr>
        <w:t>avec indications des montants HT par entreprises :</w:t>
      </w:r>
    </w:p>
    <w:p w14:paraId="0348C629" w14:textId="77777777" w:rsidR="00FE0CE6" w:rsidRPr="00FF4AE9" w:rsidRDefault="00FE0CE6" w:rsidP="00DC7C6A">
      <w:pPr>
        <w:spacing w:before="60" w:after="120" w:line="264" w:lineRule="auto"/>
        <w:jc w:val="both"/>
        <w:rPr>
          <w:rFonts w:cs="Arial"/>
          <w:color w:val="000000" w:themeColor="text2"/>
          <w:sz w:val="22"/>
        </w:rPr>
      </w:pPr>
    </w:p>
    <w:p w14:paraId="192FF9C5" w14:textId="15D1F5BF" w:rsidR="001C79FE" w:rsidRPr="00FF4AE9" w:rsidRDefault="001C79FE" w:rsidP="001C79FE">
      <w:pPr>
        <w:tabs>
          <w:tab w:val="left" w:pos="7335"/>
        </w:tabs>
        <w:spacing w:before="60" w:after="120" w:line="264" w:lineRule="auto"/>
        <w:jc w:val="both"/>
        <w:rPr>
          <w:rFonts w:ascii="Arial" w:hAnsi="Arial" w:cs="Arial"/>
          <w:iCs/>
          <w:color w:val="000000" w:themeColor="text2"/>
        </w:rPr>
      </w:pPr>
      <w:r w:rsidRPr="00FF4AE9">
        <w:rPr>
          <w:rFonts w:cs="Arial"/>
          <w:b/>
          <w:color w:val="000000" w:themeColor="text2"/>
          <w:sz w:val="22"/>
          <w:u w:val="single"/>
        </w:rPr>
        <w:t xml:space="preserve">Chiffre d’affaires </w:t>
      </w:r>
      <w:r w:rsidR="005472DD" w:rsidRPr="00FF4AE9">
        <w:rPr>
          <w:rFonts w:cs="Arial"/>
          <w:b/>
          <w:color w:val="000000" w:themeColor="text2"/>
          <w:sz w:val="22"/>
          <w:u w:val="single"/>
        </w:rPr>
        <w:t xml:space="preserve">global </w:t>
      </w:r>
      <w:r w:rsidRPr="00FF4AE9">
        <w:rPr>
          <w:rFonts w:cs="Arial"/>
          <w:b/>
          <w:color w:val="000000" w:themeColor="text2"/>
          <w:sz w:val="22"/>
          <w:u w:val="single"/>
        </w:rPr>
        <w:t xml:space="preserve">hors taxes </w:t>
      </w:r>
      <w:r w:rsidR="005472DD" w:rsidRPr="00FF4AE9">
        <w:rPr>
          <w:rFonts w:cs="Arial"/>
          <w:b/>
          <w:color w:val="000000" w:themeColor="text2"/>
          <w:sz w:val="22"/>
          <w:u w:val="single"/>
        </w:rPr>
        <w:t xml:space="preserve">et effectifs </w:t>
      </w:r>
      <w:r w:rsidRPr="00FF4AE9">
        <w:rPr>
          <w:rFonts w:cs="Arial"/>
          <w:b/>
          <w:color w:val="000000" w:themeColor="text2"/>
          <w:sz w:val="22"/>
          <w:u w:val="single"/>
        </w:rPr>
        <w:t>du dernier exercice disponible :</w:t>
      </w:r>
      <w:r w:rsidRPr="00FF4AE9">
        <w:rPr>
          <w:rFonts w:cs="Arial"/>
          <w:b/>
          <w:color w:val="000000" w:themeColor="text2"/>
          <w:sz w:val="22"/>
        </w:rPr>
        <w:tab/>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479"/>
        <w:gridCol w:w="2835"/>
        <w:gridCol w:w="2977"/>
      </w:tblGrid>
      <w:tr w:rsidR="00FF4AE9" w:rsidRPr="00FF4AE9" w14:paraId="3A5ECECC" w14:textId="77777777" w:rsidTr="005E5E0B">
        <w:trPr>
          <w:trHeight w:val="737"/>
        </w:trPr>
        <w:tc>
          <w:tcPr>
            <w:tcW w:w="3479" w:type="dxa"/>
            <w:tcBorders>
              <w:top w:val="nil"/>
              <w:left w:val="nil"/>
            </w:tcBorders>
            <w:shd w:val="clear" w:color="auto" w:fill="auto"/>
          </w:tcPr>
          <w:p w14:paraId="608DB3F6" w14:textId="7EA7C2A9" w:rsidR="001C79FE" w:rsidRPr="00FF4AE9" w:rsidRDefault="001C79FE" w:rsidP="001C79FE">
            <w:pPr>
              <w:tabs>
                <w:tab w:val="left" w:pos="864"/>
              </w:tabs>
              <w:snapToGrid w:val="0"/>
              <w:spacing w:before="60" w:after="60"/>
              <w:rPr>
                <w:rFonts w:ascii="Arial" w:hAnsi="Arial" w:cs="Arial"/>
                <w:color w:val="000000" w:themeColor="text2"/>
                <w:sz w:val="16"/>
                <w:szCs w:val="16"/>
              </w:rPr>
            </w:pPr>
          </w:p>
        </w:tc>
        <w:tc>
          <w:tcPr>
            <w:tcW w:w="2835" w:type="dxa"/>
            <w:shd w:val="clear" w:color="auto" w:fill="auto"/>
          </w:tcPr>
          <w:p w14:paraId="373DC374" w14:textId="0EB6537C" w:rsidR="001C79FE" w:rsidRPr="00FF4AE9" w:rsidRDefault="001C79FE" w:rsidP="001C79FE">
            <w:pPr>
              <w:tabs>
                <w:tab w:val="left" w:pos="864"/>
              </w:tabs>
              <w:snapToGrid w:val="0"/>
              <w:spacing w:before="60" w:after="60"/>
              <w:rPr>
                <w:rFonts w:ascii="Arial" w:hAnsi="Arial" w:cs="Arial"/>
                <w:color w:val="000000" w:themeColor="text2"/>
              </w:rPr>
            </w:pPr>
            <w:r w:rsidRPr="00FF4AE9">
              <w:rPr>
                <w:rFonts w:ascii="Arial" w:hAnsi="Arial" w:cs="Arial"/>
                <w:color w:val="000000" w:themeColor="text2"/>
              </w:rPr>
              <w:t>Chiffre d’affaires global</w:t>
            </w:r>
            <w:r w:rsidR="005472DD" w:rsidRPr="00FF4AE9">
              <w:rPr>
                <w:rFonts w:ascii="Arial" w:hAnsi="Arial" w:cs="Arial"/>
                <w:color w:val="000000" w:themeColor="text2"/>
              </w:rPr>
              <w:t xml:space="preserve"> HT</w:t>
            </w:r>
          </w:p>
          <w:p w14:paraId="577FFFDF" w14:textId="77777777" w:rsidR="001C79FE" w:rsidRPr="00FF4AE9" w:rsidRDefault="001C79FE" w:rsidP="001C79FE">
            <w:pPr>
              <w:tabs>
                <w:tab w:val="left" w:pos="864"/>
              </w:tabs>
              <w:snapToGrid w:val="0"/>
              <w:spacing w:before="60" w:after="60"/>
              <w:rPr>
                <w:rFonts w:ascii="Arial" w:hAnsi="Arial" w:cs="Arial"/>
                <w:color w:val="000000" w:themeColor="text2"/>
              </w:rPr>
            </w:pPr>
          </w:p>
          <w:p w14:paraId="6487F9D5" w14:textId="77777777" w:rsidR="001C79FE" w:rsidRPr="00FF4AE9" w:rsidRDefault="001C79FE" w:rsidP="001C79FE">
            <w:pPr>
              <w:tabs>
                <w:tab w:val="left" w:pos="864"/>
              </w:tabs>
              <w:snapToGrid w:val="0"/>
              <w:spacing w:before="60" w:after="60"/>
              <w:rPr>
                <w:rFonts w:ascii="Arial" w:hAnsi="Arial" w:cs="Arial"/>
                <w:color w:val="000000" w:themeColor="text2"/>
              </w:rPr>
            </w:pPr>
          </w:p>
        </w:tc>
        <w:tc>
          <w:tcPr>
            <w:tcW w:w="2977" w:type="dxa"/>
            <w:shd w:val="clear" w:color="auto" w:fill="auto"/>
          </w:tcPr>
          <w:p w14:paraId="4F8848D4" w14:textId="36783D28" w:rsidR="001C79FE" w:rsidRPr="00FF4AE9" w:rsidRDefault="001C79FE" w:rsidP="001C79FE">
            <w:pPr>
              <w:tabs>
                <w:tab w:val="left" w:pos="864"/>
              </w:tabs>
              <w:snapToGrid w:val="0"/>
              <w:spacing w:before="60" w:after="60"/>
              <w:rPr>
                <w:rFonts w:ascii="Arial" w:hAnsi="Arial" w:cs="Arial"/>
                <w:color w:val="000000" w:themeColor="text2"/>
              </w:rPr>
            </w:pPr>
            <w:r w:rsidRPr="00FF4AE9">
              <w:rPr>
                <w:rFonts w:ascii="Arial" w:hAnsi="Arial" w:cs="Arial"/>
                <w:color w:val="000000" w:themeColor="text2"/>
              </w:rPr>
              <w:t xml:space="preserve">    Effectif</w:t>
            </w:r>
            <w:r w:rsidR="005472DD" w:rsidRPr="00FF4AE9">
              <w:rPr>
                <w:rFonts w:ascii="Arial" w:hAnsi="Arial" w:cs="Arial"/>
                <w:color w:val="000000" w:themeColor="text2"/>
              </w:rPr>
              <w:t>s</w:t>
            </w:r>
            <w:r w:rsidRPr="00FF4AE9">
              <w:rPr>
                <w:rFonts w:ascii="Arial" w:hAnsi="Arial" w:cs="Arial"/>
                <w:color w:val="000000" w:themeColor="text2"/>
              </w:rPr>
              <w:t xml:space="preserve"> sur la période</w:t>
            </w:r>
          </w:p>
        </w:tc>
      </w:tr>
      <w:tr w:rsidR="001C79FE" w:rsidRPr="00FF4AE9" w14:paraId="0791C7F1" w14:textId="77777777" w:rsidTr="001C79FE">
        <w:trPr>
          <w:trHeight w:val="737"/>
        </w:trPr>
        <w:tc>
          <w:tcPr>
            <w:tcW w:w="3479" w:type="dxa"/>
            <w:shd w:val="clear" w:color="auto" w:fill="auto"/>
          </w:tcPr>
          <w:p w14:paraId="62304385" w14:textId="77777777" w:rsidR="001C79FE" w:rsidRPr="00FF4AE9" w:rsidRDefault="001C79FE" w:rsidP="001C79FE">
            <w:pPr>
              <w:tabs>
                <w:tab w:val="left" w:pos="864"/>
              </w:tabs>
              <w:snapToGrid w:val="0"/>
              <w:spacing w:before="60" w:after="60"/>
              <w:rPr>
                <w:rFonts w:ascii="Arial" w:hAnsi="Arial" w:cs="Arial"/>
                <w:color w:val="000000" w:themeColor="text2"/>
              </w:rPr>
            </w:pPr>
            <w:r w:rsidRPr="00FF4AE9">
              <w:rPr>
                <w:rFonts w:ascii="Arial" w:hAnsi="Arial" w:cs="Arial"/>
                <w:color w:val="000000" w:themeColor="text2"/>
              </w:rPr>
              <w:t>Exercice</w:t>
            </w:r>
            <w:r w:rsidRPr="00FF4AE9">
              <w:rPr>
                <w:rFonts w:ascii="Arial" w:hAnsi="Arial" w:cs="Arial"/>
                <w:color w:val="000000" w:themeColor="text2"/>
              </w:rPr>
              <w:tab/>
              <w:t>du ..................</w:t>
            </w:r>
          </w:p>
          <w:p w14:paraId="709B363B" w14:textId="77777777" w:rsidR="001C79FE" w:rsidRPr="00FF4AE9" w:rsidRDefault="001C79FE" w:rsidP="001C79FE">
            <w:pPr>
              <w:tabs>
                <w:tab w:val="left" w:pos="864"/>
              </w:tabs>
              <w:snapToGrid w:val="0"/>
              <w:spacing w:before="180" w:after="180"/>
              <w:rPr>
                <w:rFonts w:ascii="Arial" w:hAnsi="Arial" w:cs="Arial"/>
                <w:color w:val="000000" w:themeColor="text2"/>
                <w:sz w:val="16"/>
                <w:szCs w:val="16"/>
              </w:rPr>
            </w:pPr>
            <w:r w:rsidRPr="00FF4AE9">
              <w:rPr>
                <w:rFonts w:ascii="Arial" w:hAnsi="Arial" w:cs="Arial"/>
                <w:color w:val="000000" w:themeColor="text2"/>
              </w:rPr>
              <w:tab/>
              <w:t>au ..................</w:t>
            </w:r>
          </w:p>
        </w:tc>
        <w:tc>
          <w:tcPr>
            <w:tcW w:w="2835" w:type="dxa"/>
            <w:shd w:val="clear" w:color="auto" w:fill="auto"/>
          </w:tcPr>
          <w:p w14:paraId="0D7C6B60" w14:textId="77777777" w:rsidR="001C79FE" w:rsidRPr="00FF4AE9" w:rsidRDefault="001C79FE" w:rsidP="001C79FE">
            <w:pPr>
              <w:tabs>
                <w:tab w:val="left" w:pos="864"/>
              </w:tabs>
              <w:snapToGrid w:val="0"/>
              <w:spacing w:before="120" w:after="120"/>
              <w:rPr>
                <w:rFonts w:ascii="Arial" w:hAnsi="Arial" w:cs="Arial"/>
                <w:color w:val="000000" w:themeColor="text2"/>
                <w:sz w:val="16"/>
                <w:szCs w:val="16"/>
              </w:rPr>
            </w:pPr>
          </w:p>
          <w:p w14:paraId="792FF1C0" w14:textId="77777777" w:rsidR="001C79FE" w:rsidRPr="00FF4AE9" w:rsidRDefault="001C79FE" w:rsidP="001C79FE">
            <w:pPr>
              <w:tabs>
                <w:tab w:val="left" w:pos="864"/>
              </w:tabs>
              <w:snapToGrid w:val="0"/>
              <w:spacing w:before="120" w:after="120"/>
              <w:jc w:val="right"/>
              <w:rPr>
                <w:rFonts w:ascii="Arial" w:hAnsi="Arial" w:cs="Arial"/>
                <w:color w:val="000000" w:themeColor="text2"/>
                <w:sz w:val="16"/>
                <w:szCs w:val="16"/>
              </w:rPr>
            </w:pPr>
          </w:p>
        </w:tc>
        <w:tc>
          <w:tcPr>
            <w:tcW w:w="2977" w:type="dxa"/>
            <w:shd w:val="clear" w:color="auto" w:fill="auto"/>
          </w:tcPr>
          <w:p w14:paraId="3F5A5593" w14:textId="77777777" w:rsidR="001C79FE" w:rsidRPr="00FF4AE9" w:rsidRDefault="001C79FE" w:rsidP="001C79FE">
            <w:pPr>
              <w:tabs>
                <w:tab w:val="left" w:pos="864"/>
              </w:tabs>
              <w:snapToGrid w:val="0"/>
              <w:spacing w:before="120" w:after="120"/>
              <w:jc w:val="right"/>
              <w:rPr>
                <w:rFonts w:ascii="Arial" w:hAnsi="Arial" w:cs="Arial"/>
                <w:color w:val="000000" w:themeColor="text2"/>
                <w:sz w:val="16"/>
                <w:szCs w:val="16"/>
              </w:rPr>
            </w:pPr>
          </w:p>
        </w:tc>
      </w:tr>
    </w:tbl>
    <w:p w14:paraId="7EB00C5D" w14:textId="77777777" w:rsidR="000B110E" w:rsidRPr="00FF4AE9" w:rsidRDefault="000B110E" w:rsidP="001C79FE">
      <w:pPr>
        <w:spacing w:before="60" w:after="120" w:line="264" w:lineRule="auto"/>
        <w:jc w:val="both"/>
        <w:rPr>
          <w:rFonts w:cs="Arial"/>
          <w:b/>
          <w:color w:val="000000" w:themeColor="text2"/>
          <w:sz w:val="22"/>
          <w:u w:val="single"/>
        </w:rPr>
      </w:pPr>
    </w:p>
    <w:p w14:paraId="630EEA91" w14:textId="77777777" w:rsidR="001713AD" w:rsidRPr="00FF4AE9" w:rsidRDefault="001713AD" w:rsidP="001713AD">
      <w:pPr>
        <w:spacing w:before="60" w:after="120" w:line="264" w:lineRule="auto"/>
        <w:jc w:val="both"/>
        <w:rPr>
          <w:rFonts w:cs="Arial"/>
          <w:b/>
          <w:color w:val="000000" w:themeColor="text2"/>
          <w:sz w:val="22"/>
          <w:u w:val="single"/>
        </w:rPr>
      </w:pPr>
      <w:r w:rsidRPr="00FF4AE9">
        <w:rPr>
          <w:rFonts w:cs="Arial"/>
          <w:b/>
          <w:color w:val="000000" w:themeColor="text2"/>
          <w:sz w:val="22"/>
          <w:u w:val="single"/>
        </w:rPr>
        <w:t>Le candidat fait-il l’objet d’une procédure de redressement judiciaire ou d’une procédure étrangère équivalente ?</w:t>
      </w:r>
    </w:p>
    <w:p w14:paraId="4E49B682" w14:textId="77777777" w:rsidR="001713AD" w:rsidRPr="00FF4AE9" w:rsidRDefault="001713AD" w:rsidP="001713AD">
      <w:pPr>
        <w:spacing w:before="60" w:after="120" w:line="264" w:lineRule="auto"/>
        <w:jc w:val="both"/>
        <w:rPr>
          <w:rFonts w:cs="Arial"/>
          <w:i/>
          <w:color w:val="000000" w:themeColor="text2"/>
          <w:sz w:val="22"/>
        </w:rPr>
      </w:pPr>
      <w:r w:rsidRPr="00FF4AE9">
        <w:rPr>
          <w:rFonts w:cs="Arial"/>
          <w:i/>
          <w:color w:val="000000" w:themeColor="text2"/>
          <w:sz w:val="22"/>
        </w:rPr>
        <w:t>Cocher la case correspondante</w:t>
      </w:r>
    </w:p>
    <w:p w14:paraId="7CEB8066" w14:textId="77777777" w:rsidR="001713AD" w:rsidRPr="00FF4AE9" w:rsidRDefault="001713AD" w:rsidP="001713AD">
      <w:pPr>
        <w:spacing w:before="60" w:after="120" w:line="264" w:lineRule="auto"/>
        <w:jc w:val="both"/>
        <w:rPr>
          <w:rFonts w:cs="Arial"/>
          <w:color w:val="000000" w:themeColor="text2"/>
          <w:sz w:val="22"/>
        </w:rPr>
      </w:pPr>
      <w:r w:rsidRPr="00FF4AE9">
        <w:rPr>
          <w:rFonts w:cs="Arial"/>
          <w:color w:val="000000" w:themeColor="text2"/>
          <w:sz w:val="22"/>
        </w:rPr>
        <w:tab/>
      </w:r>
      <w:r w:rsidRPr="00FF4AE9">
        <w:rPr>
          <w:rFonts w:cs="Arial"/>
          <w:color w:val="000000" w:themeColor="text2"/>
          <w:sz w:val="22"/>
        </w:rPr>
        <w:tab/>
        <w:t xml:space="preserve"> NON  </w:t>
      </w:r>
      <w:r w:rsidRPr="00FF4AE9">
        <w:rPr>
          <w:rFonts w:cs="Arial"/>
          <w:color w:val="000000" w:themeColor="text2"/>
          <w:sz w:val="22"/>
        </w:rPr>
        <w:t xml:space="preserve"> </w:t>
      </w:r>
      <w:r w:rsidRPr="00FF4AE9">
        <w:rPr>
          <w:rFonts w:cs="Arial"/>
          <w:color w:val="000000" w:themeColor="text2"/>
          <w:sz w:val="22"/>
        </w:rPr>
        <w:tab/>
        <w:t xml:space="preserve">OUI  </w:t>
      </w:r>
      <w:r w:rsidRPr="00FF4AE9">
        <w:rPr>
          <w:rFonts w:cs="Arial"/>
          <w:color w:val="000000" w:themeColor="text2"/>
          <w:sz w:val="22"/>
        </w:rPr>
        <w:t></w:t>
      </w:r>
    </w:p>
    <w:p w14:paraId="71A9CDD3" w14:textId="77777777" w:rsidR="00D620A1" w:rsidRPr="00FF4AE9" w:rsidRDefault="001713AD" w:rsidP="000B110E">
      <w:pPr>
        <w:spacing w:before="60" w:after="120" w:line="264" w:lineRule="auto"/>
        <w:jc w:val="both"/>
        <w:rPr>
          <w:rFonts w:cs="Arial"/>
          <w:color w:val="000000" w:themeColor="text2"/>
          <w:sz w:val="22"/>
        </w:rPr>
      </w:pPr>
      <w:r w:rsidRPr="00FF4AE9">
        <w:rPr>
          <w:rFonts w:cs="Arial"/>
          <w:color w:val="000000" w:themeColor="text2"/>
          <w:sz w:val="22"/>
        </w:rPr>
        <w:t>Dans l’affirmative, joindre la copie du jugement correspondant.</w:t>
      </w:r>
    </w:p>
    <w:p w14:paraId="6118DC66" w14:textId="77777777" w:rsidR="00C00BA1" w:rsidRPr="00FF4AE9" w:rsidRDefault="00C00BA1" w:rsidP="00C00BA1">
      <w:pPr>
        <w:spacing w:before="60" w:after="120" w:line="264" w:lineRule="auto"/>
        <w:jc w:val="both"/>
        <w:rPr>
          <w:rFonts w:cs="Arial"/>
          <w:color w:val="000000" w:themeColor="text2"/>
          <w:sz w:val="22"/>
        </w:rPr>
      </w:pPr>
      <w:r w:rsidRPr="00FF4AE9">
        <w:rPr>
          <w:rFonts w:cs="Arial"/>
          <w:color w:val="000000" w:themeColor="text2"/>
          <w:sz w:val="22"/>
        </w:rPr>
        <w:t>Le présent marché public sera conclu avec un titulaire unique ou avec un groupement d’entreprises.</w:t>
      </w:r>
    </w:p>
    <w:p w14:paraId="6C4EE2F9" w14:textId="5DD2DB22" w:rsidR="00B236D9" w:rsidRPr="00FF4AE9" w:rsidRDefault="00B236D9" w:rsidP="00B236D9">
      <w:pPr>
        <w:spacing w:before="60" w:after="120" w:line="264" w:lineRule="auto"/>
        <w:jc w:val="both"/>
        <w:rPr>
          <w:rFonts w:cs="Arial"/>
          <w:color w:val="000000" w:themeColor="text2"/>
          <w:sz w:val="22"/>
        </w:rPr>
      </w:pPr>
      <w:r w:rsidRPr="00FF4AE9">
        <w:rPr>
          <w:rFonts w:cs="Arial"/>
          <w:color w:val="000000" w:themeColor="text2"/>
          <w:sz w:val="22"/>
        </w:rPr>
        <w:t xml:space="preserve">Si le titulaire recourt à la sous-traitance, il est dans l’obligation de déclarer le sous-traitant conformément aux dispositions de l’article R.2193-1 et s. du </w:t>
      </w:r>
      <w:r w:rsidR="00E506B2" w:rsidRPr="00FF4AE9">
        <w:rPr>
          <w:rFonts w:cs="Arial"/>
          <w:color w:val="000000" w:themeColor="text2"/>
          <w:sz w:val="22"/>
        </w:rPr>
        <w:t>Code</w:t>
      </w:r>
      <w:r w:rsidRPr="00FF4AE9">
        <w:rPr>
          <w:rFonts w:cs="Arial"/>
          <w:color w:val="000000" w:themeColor="text2"/>
          <w:sz w:val="22"/>
        </w:rPr>
        <w:t xml:space="preserve"> de la commande publique. Cette déclaration peut être réalisée grâce au formulaire DC4.</w:t>
      </w:r>
    </w:p>
    <w:p w14:paraId="427D81A4" w14:textId="77777777" w:rsidR="008F0BC0" w:rsidRPr="009301FA" w:rsidRDefault="008F0BC0" w:rsidP="00DC7C6A">
      <w:pPr>
        <w:spacing w:before="60" w:after="120" w:line="264" w:lineRule="auto"/>
        <w:jc w:val="both"/>
        <w:rPr>
          <w:rFonts w:cs="Arial"/>
          <w:color w:val="525252"/>
          <w:sz w:val="22"/>
        </w:rPr>
      </w:pPr>
    </w:p>
    <w:p w14:paraId="63E3397B" w14:textId="2177BD48" w:rsidR="009F38C2" w:rsidRDefault="00E2384E" w:rsidP="00950B6A">
      <w:pPr>
        <w:pStyle w:val="Titre1"/>
        <w:numPr>
          <w:ilvl w:val="0"/>
          <w:numId w:val="28"/>
        </w:numPr>
        <w:spacing w:before="60" w:after="120" w:line="264" w:lineRule="auto"/>
        <w:ind w:left="851" w:hanging="851"/>
        <w:jc w:val="both"/>
        <w:rPr>
          <w:b/>
          <w:caps w:val="0"/>
          <w:sz w:val="28"/>
        </w:rPr>
      </w:pPr>
      <w:bookmarkStart w:id="35" w:name="_Toc464469843"/>
      <w:bookmarkStart w:id="36" w:name="_Toc221726849"/>
      <w:r w:rsidRPr="009301FA">
        <w:rPr>
          <w:b/>
          <w:caps w:val="0"/>
          <w:sz w:val="28"/>
        </w:rPr>
        <w:lastRenderedPageBreak/>
        <w:t>CLAUSES ADMINISTRATIVES PARTICULIERES</w:t>
      </w:r>
      <w:bookmarkEnd w:id="35"/>
      <w:bookmarkEnd w:id="36"/>
    </w:p>
    <w:p w14:paraId="09A525F6" w14:textId="77777777" w:rsidR="007D5863" w:rsidRPr="007D5863" w:rsidRDefault="007D5863" w:rsidP="007D5863"/>
    <w:p w14:paraId="1F2119C6" w14:textId="4613DDB3" w:rsidR="009F38C2" w:rsidRPr="009301FA" w:rsidRDefault="008A1490" w:rsidP="00950B6A">
      <w:pPr>
        <w:pStyle w:val="Titre2"/>
        <w:keepLines w:val="0"/>
        <w:numPr>
          <w:ilvl w:val="1"/>
          <w:numId w:val="28"/>
        </w:numPr>
        <w:spacing w:before="60" w:line="264" w:lineRule="auto"/>
        <w:ind w:left="851" w:hanging="851"/>
        <w:jc w:val="both"/>
        <w:rPr>
          <w:rFonts w:cs="Arial"/>
          <w:color w:val="2F5496"/>
          <w:sz w:val="28"/>
          <w:szCs w:val="24"/>
        </w:rPr>
      </w:pPr>
      <w:bookmarkStart w:id="37" w:name="_Toc221726850"/>
      <w:r>
        <w:rPr>
          <w:rFonts w:cs="Arial"/>
          <w:color w:val="2F5496"/>
          <w:sz w:val="28"/>
          <w:szCs w:val="24"/>
        </w:rPr>
        <w:t>Mode</w:t>
      </w:r>
      <w:r w:rsidR="00084450" w:rsidRPr="009301FA">
        <w:rPr>
          <w:rFonts w:cs="Arial"/>
          <w:color w:val="2F5496"/>
          <w:sz w:val="28"/>
          <w:szCs w:val="24"/>
        </w:rPr>
        <w:t xml:space="preserve"> de </w:t>
      </w:r>
      <w:r w:rsidR="00A96E62" w:rsidRPr="009301FA">
        <w:rPr>
          <w:rFonts w:cs="Arial"/>
          <w:color w:val="2F5496"/>
          <w:sz w:val="28"/>
          <w:szCs w:val="24"/>
        </w:rPr>
        <w:t>passation</w:t>
      </w:r>
      <w:r w:rsidR="00C940E1">
        <w:rPr>
          <w:rFonts w:cs="Arial"/>
          <w:color w:val="2F5496"/>
          <w:sz w:val="28"/>
          <w:szCs w:val="24"/>
        </w:rPr>
        <w:t xml:space="preserve"> et de dévolution</w:t>
      </w:r>
      <w:r w:rsidR="00A96E62" w:rsidRPr="009301FA">
        <w:rPr>
          <w:rFonts w:cs="Arial"/>
          <w:color w:val="2F5496"/>
          <w:sz w:val="28"/>
          <w:szCs w:val="24"/>
        </w:rPr>
        <w:t xml:space="preserve"> du </w:t>
      </w:r>
      <w:r w:rsidR="00084450" w:rsidRPr="009301FA">
        <w:rPr>
          <w:rFonts w:cs="Arial"/>
          <w:color w:val="2F5496"/>
          <w:sz w:val="28"/>
          <w:szCs w:val="24"/>
        </w:rPr>
        <w:t xml:space="preserve">marché </w:t>
      </w:r>
      <w:r w:rsidR="001076FF" w:rsidRPr="009301FA">
        <w:rPr>
          <w:rFonts w:cs="Arial"/>
          <w:color w:val="2F5496"/>
          <w:sz w:val="28"/>
          <w:szCs w:val="24"/>
        </w:rPr>
        <w:t>public</w:t>
      </w:r>
      <w:bookmarkEnd w:id="37"/>
    </w:p>
    <w:p w14:paraId="74BCAAD9" w14:textId="586C1F10" w:rsidR="008A1490" w:rsidRPr="00FF4AE9" w:rsidRDefault="008A1490" w:rsidP="008A1490">
      <w:pPr>
        <w:pStyle w:val="Corpsdetexte"/>
        <w:jc w:val="both"/>
        <w:rPr>
          <w:rFonts w:cs="Arial"/>
          <w:color w:val="000000" w:themeColor="text2"/>
          <w:sz w:val="22"/>
        </w:rPr>
      </w:pPr>
      <w:r w:rsidRPr="00FF4AE9">
        <w:rPr>
          <w:rFonts w:cs="Arial"/>
          <w:color w:val="000000" w:themeColor="text2"/>
          <w:sz w:val="22"/>
        </w:rPr>
        <w:t xml:space="preserve">Le présent marché public est passé selon une procédure </w:t>
      </w:r>
      <w:r w:rsidR="00340BC8" w:rsidRPr="00FF4AE9">
        <w:rPr>
          <w:rFonts w:cs="Arial"/>
          <w:color w:val="000000" w:themeColor="text2"/>
          <w:sz w:val="22"/>
        </w:rPr>
        <w:t>avec</w:t>
      </w:r>
      <w:r w:rsidRPr="00FF4AE9">
        <w:rPr>
          <w:rFonts w:cs="Arial"/>
          <w:color w:val="000000" w:themeColor="text2"/>
          <w:sz w:val="22"/>
        </w:rPr>
        <w:t xml:space="preserve"> publicité et mise en concurrence allégée, au vu de l’objet particulier du marché, par application des dispositions de l’article L.2512-5</w:t>
      </w:r>
      <w:r w:rsidR="00251B22" w:rsidRPr="00FF4AE9">
        <w:rPr>
          <w:rFonts w:cs="Arial"/>
          <w:color w:val="000000" w:themeColor="text2"/>
          <w:sz w:val="22"/>
        </w:rPr>
        <w:t xml:space="preserve"> 5° et L.2512-5</w:t>
      </w:r>
      <w:r w:rsidRPr="00FF4AE9">
        <w:rPr>
          <w:rFonts w:cs="Arial"/>
          <w:color w:val="000000" w:themeColor="text2"/>
          <w:sz w:val="22"/>
        </w:rPr>
        <w:t xml:space="preserve"> 6° du code de la commande publique. </w:t>
      </w:r>
    </w:p>
    <w:p w14:paraId="5B99CA82" w14:textId="032D0827" w:rsidR="00C940E1" w:rsidRPr="00FF4AE9" w:rsidRDefault="008A1490" w:rsidP="00251B22">
      <w:pPr>
        <w:pStyle w:val="Corpsdetexte"/>
        <w:jc w:val="both"/>
        <w:rPr>
          <w:rFonts w:cs="Arial"/>
          <w:color w:val="000000" w:themeColor="text2"/>
          <w:sz w:val="22"/>
        </w:rPr>
      </w:pPr>
      <w:r w:rsidRPr="00FF4AE9">
        <w:rPr>
          <w:rFonts w:cs="Arial"/>
          <w:color w:val="000000" w:themeColor="text2"/>
          <w:sz w:val="22"/>
        </w:rPr>
        <w:t xml:space="preserve">Il constitue un marché public de service(s) soumis aux règles du titre II du code de la commande publique.  </w:t>
      </w:r>
    </w:p>
    <w:p w14:paraId="1E751946" w14:textId="77777777" w:rsidR="00C940E1" w:rsidRPr="00FF4AE9" w:rsidRDefault="00C940E1" w:rsidP="00C940E1">
      <w:pPr>
        <w:pStyle w:val="Corpsdetexte"/>
        <w:jc w:val="both"/>
        <w:rPr>
          <w:rFonts w:cs="Arial"/>
          <w:color w:val="000000" w:themeColor="text2"/>
          <w:sz w:val="22"/>
        </w:rPr>
      </w:pPr>
      <w:r w:rsidRPr="00FF4AE9">
        <w:rPr>
          <w:rFonts w:cs="Arial"/>
          <w:color w:val="000000" w:themeColor="text2"/>
          <w:sz w:val="22"/>
        </w:rPr>
        <w:t xml:space="preserve">Le présent marché public ne relève pas des marchés publics soumis à l’obligation d’allotissement. </w:t>
      </w:r>
    </w:p>
    <w:p w14:paraId="0D575D23" w14:textId="77777777" w:rsidR="00C940E1" w:rsidRPr="00FF4AE9" w:rsidRDefault="00C940E1" w:rsidP="00C940E1">
      <w:pPr>
        <w:pStyle w:val="Corpsdetexte"/>
        <w:jc w:val="both"/>
        <w:rPr>
          <w:rFonts w:cs="Arial"/>
          <w:color w:val="000000" w:themeColor="text2"/>
          <w:sz w:val="22"/>
        </w:rPr>
      </w:pPr>
      <w:r w:rsidRPr="00FF4AE9">
        <w:rPr>
          <w:rFonts w:cs="Arial"/>
          <w:color w:val="000000" w:themeColor="text2"/>
          <w:sz w:val="22"/>
        </w:rPr>
        <w:t xml:space="preserve">Le présent marché public est passé sous la forme d’un marché global. </w:t>
      </w:r>
    </w:p>
    <w:p w14:paraId="32E8E975" w14:textId="77777777" w:rsidR="00251B22" w:rsidRPr="00251B22" w:rsidRDefault="00251B22" w:rsidP="00251B22">
      <w:pPr>
        <w:pStyle w:val="Corpsdetexte"/>
        <w:jc w:val="both"/>
        <w:rPr>
          <w:rFonts w:cs="Arial"/>
          <w:color w:val="525252"/>
          <w:sz w:val="22"/>
        </w:rPr>
      </w:pPr>
    </w:p>
    <w:p w14:paraId="40F250B9" w14:textId="77777777" w:rsidR="00993FAE" w:rsidRPr="009301FA" w:rsidRDefault="00993FAE" w:rsidP="00950B6A">
      <w:pPr>
        <w:pStyle w:val="Titre2"/>
        <w:keepLines w:val="0"/>
        <w:numPr>
          <w:ilvl w:val="1"/>
          <w:numId w:val="28"/>
        </w:numPr>
        <w:spacing w:before="60" w:line="264" w:lineRule="auto"/>
        <w:ind w:left="851" w:hanging="851"/>
        <w:jc w:val="both"/>
        <w:rPr>
          <w:rFonts w:cs="Arial"/>
          <w:color w:val="2F5496"/>
          <w:sz w:val="28"/>
          <w:szCs w:val="24"/>
        </w:rPr>
      </w:pPr>
      <w:bookmarkStart w:id="38" w:name="_Toc221726851"/>
      <w:r w:rsidRPr="009301FA">
        <w:rPr>
          <w:rFonts w:cs="Arial"/>
          <w:color w:val="2F5496"/>
          <w:sz w:val="28"/>
          <w:szCs w:val="24"/>
        </w:rPr>
        <w:t>Pièces constitutives du marché public</w:t>
      </w:r>
      <w:bookmarkEnd w:id="38"/>
    </w:p>
    <w:p w14:paraId="3509B897" w14:textId="77777777" w:rsidR="00E06D5B" w:rsidRPr="00FF4AE9" w:rsidRDefault="00E06D5B" w:rsidP="00E06D5B">
      <w:pPr>
        <w:pStyle w:val="Corpsdetexte"/>
        <w:jc w:val="both"/>
        <w:rPr>
          <w:rFonts w:cs="Arial"/>
          <w:color w:val="000000" w:themeColor="text2"/>
          <w:sz w:val="22"/>
        </w:rPr>
      </w:pPr>
      <w:r w:rsidRPr="00FF4AE9">
        <w:rPr>
          <w:rFonts w:cs="Arial"/>
          <w:color w:val="000000" w:themeColor="text2"/>
          <w:sz w:val="22"/>
        </w:rPr>
        <w:t>Le marché public est constitué par les documents contractuels énumérés ci-après, qui, en cas de dispositions contradictoires, prévalent dans l’ordre d’importance décroissant suivant :</w:t>
      </w:r>
    </w:p>
    <w:p w14:paraId="50E03388" w14:textId="6CDB2079" w:rsidR="00E06D5B" w:rsidRPr="00FF4AE9" w:rsidRDefault="00E06D5B" w:rsidP="00E06D5B">
      <w:pPr>
        <w:pStyle w:val="Paragraphedeliste"/>
        <w:numPr>
          <w:ilvl w:val="0"/>
          <w:numId w:val="7"/>
        </w:numPr>
        <w:spacing w:before="60" w:after="120" w:line="264" w:lineRule="auto"/>
        <w:jc w:val="both"/>
        <w:rPr>
          <w:rFonts w:cs="Arial"/>
          <w:color w:val="000000" w:themeColor="text2"/>
          <w:sz w:val="22"/>
        </w:rPr>
      </w:pPr>
      <w:r w:rsidRPr="00FF4AE9">
        <w:rPr>
          <w:rFonts w:cs="Arial"/>
          <w:color w:val="000000" w:themeColor="text2"/>
          <w:sz w:val="22"/>
        </w:rPr>
        <w:t xml:space="preserve">Le présent AE valant RC CCP daté et signé </w:t>
      </w:r>
      <w:r w:rsidR="001F6908" w:rsidRPr="00FF4AE9">
        <w:rPr>
          <w:rFonts w:cs="Arial"/>
          <w:color w:val="000000" w:themeColor="text2"/>
          <w:sz w:val="22"/>
        </w:rPr>
        <w:t>et ses annexes</w:t>
      </w:r>
      <w:r w:rsidRPr="00FF4AE9">
        <w:rPr>
          <w:rFonts w:cs="Arial"/>
          <w:color w:val="000000" w:themeColor="text2"/>
          <w:sz w:val="22"/>
        </w:rPr>
        <w:t xml:space="preserve">, </w:t>
      </w:r>
    </w:p>
    <w:p w14:paraId="4425BD26" w14:textId="641CE768" w:rsidR="00E06D5B" w:rsidRPr="00FF4AE9" w:rsidRDefault="00E06D5B" w:rsidP="00E06D5B">
      <w:pPr>
        <w:pStyle w:val="Paragraphedeliste"/>
        <w:numPr>
          <w:ilvl w:val="0"/>
          <w:numId w:val="7"/>
        </w:numPr>
        <w:spacing w:line="240" w:lineRule="auto"/>
        <w:contextualSpacing w:val="0"/>
        <w:jc w:val="both"/>
        <w:rPr>
          <w:rFonts w:cs="Arial"/>
          <w:color w:val="000000" w:themeColor="text2"/>
          <w:sz w:val="22"/>
        </w:rPr>
      </w:pPr>
      <w:r w:rsidRPr="00FF4AE9">
        <w:rPr>
          <w:rFonts w:cs="Arial"/>
          <w:color w:val="000000" w:themeColor="text2"/>
          <w:sz w:val="22"/>
        </w:rPr>
        <w:t xml:space="preserve">Le Cahier des clauses administratives générales applicable aux marchés de Fournitures courantes et de services (CCAG-FCS) approuvé par l’arrêté du </w:t>
      </w:r>
      <w:r w:rsidR="008A1490" w:rsidRPr="00FF4AE9">
        <w:rPr>
          <w:rFonts w:cs="Arial"/>
          <w:color w:val="000000" w:themeColor="text2"/>
          <w:sz w:val="22"/>
        </w:rPr>
        <w:t>30</w:t>
      </w:r>
      <w:r w:rsidRPr="00FF4AE9">
        <w:rPr>
          <w:rFonts w:cs="Arial"/>
          <w:color w:val="000000" w:themeColor="text2"/>
          <w:sz w:val="22"/>
        </w:rPr>
        <w:t xml:space="preserve"> </w:t>
      </w:r>
      <w:r w:rsidR="008A1490" w:rsidRPr="00FF4AE9">
        <w:rPr>
          <w:rFonts w:cs="Arial"/>
          <w:color w:val="000000" w:themeColor="text2"/>
          <w:sz w:val="22"/>
        </w:rPr>
        <w:t>mars</w:t>
      </w:r>
      <w:r w:rsidRPr="00FF4AE9">
        <w:rPr>
          <w:rFonts w:cs="Arial"/>
          <w:color w:val="000000" w:themeColor="text2"/>
          <w:sz w:val="22"/>
        </w:rPr>
        <w:t xml:space="preserve"> 2</w:t>
      </w:r>
      <w:r w:rsidR="008A1490" w:rsidRPr="00FF4AE9">
        <w:rPr>
          <w:rFonts w:cs="Arial"/>
          <w:color w:val="000000" w:themeColor="text2"/>
          <w:sz w:val="22"/>
        </w:rPr>
        <w:t>021</w:t>
      </w:r>
      <w:r w:rsidR="001F6908" w:rsidRPr="00FF4AE9">
        <w:rPr>
          <w:rFonts w:cs="Arial"/>
          <w:color w:val="000000" w:themeColor="text2"/>
          <w:sz w:val="22"/>
        </w:rPr>
        <w:t xml:space="preserve"> </w:t>
      </w:r>
      <w:r w:rsidRPr="00FF4AE9">
        <w:rPr>
          <w:rFonts w:cs="Arial"/>
          <w:color w:val="000000" w:themeColor="text2"/>
          <w:sz w:val="22"/>
        </w:rPr>
        <w:t>en vigueur à la date de notification du présent marché public</w:t>
      </w:r>
      <w:r w:rsidR="001F6908" w:rsidRPr="00FF4AE9">
        <w:rPr>
          <w:rFonts w:cs="Arial"/>
          <w:color w:val="000000" w:themeColor="text2"/>
          <w:sz w:val="22"/>
        </w:rPr>
        <w:t>,</w:t>
      </w:r>
    </w:p>
    <w:p w14:paraId="152F72C7" w14:textId="462191BD" w:rsidR="00E06D5B" w:rsidRPr="00FF4AE9" w:rsidRDefault="001F6908" w:rsidP="00E06D5B">
      <w:pPr>
        <w:pStyle w:val="Paragraphedeliste"/>
        <w:numPr>
          <w:ilvl w:val="0"/>
          <w:numId w:val="7"/>
        </w:numPr>
        <w:spacing w:before="60" w:after="120" w:line="264" w:lineRule="auto"/>
        <w:jc w:val="both"/>
        <w:rPr>
          <w:rFonts w:cs="Arial"/>
          <w:color w:val="000000" w:themeColor="text2"/>
          <w:sz w:val="22"/>
        </w:rPr>
      </w:pPr>
      <w:r w:rsidRPr="00FF4AE9">
        <w:rPr>
          <w:rFonts w:cs="Arial"/>
          <w:color w:val="000000" w:themeColor="text2"/>
          <w:sz w:val="22"/>
        </w:rPr>
        <w:t xml:space="preserve">L’offre </w:t>
      </w:r>
      <w:r w:rsidR="00E06D5B" w:rsidRPr="00FF4AE9">
        <w:rPr>
          <w:rFonts w:cs="Arial"/>
          <w:color w:val="000000" w:themeColor="text2"/>
          <w:sz w:val="22"/>
        </w:rPr>
        <w:t xml:space="preserve">du Titulaire. </w:t>
      </w:r>
    </w:p>
    <w:p w14:paraId="00F8E7EA" w14:textId="6074CFE2" w:rsidR="00E06D5B" w:rsidRPr="00FF4AE9" w:rsidRDefault="00E06D5B" w:rsidP="001F6908">
      <w:pPr>
        <w:pStyle w:val="Corpsdetexte"/>
        <w:jc w:val="both"/>
        <w:rPr>
          <w:rFonts w:cs="Arial"/>
          <w:color w:val="000000" w:themeColor="text2"/>
          <w:sz w:val="22"/>
        </w:rPr>
      </w:pPr>
      <w:r w:rsidRPr="00FF4AE9">
        <w:rPr>
          <w:rFonts w:cs="Arial"/>
          <w:color w:val="000000" w:themeColor="text2"/>
          <w:sz w:val="22"/>
        </w:rPr>
        <w:t xml:space="preserve">Par dérogation </w:t>
      </w:r>
      <w:r w:rsidR="00D92875" w:rsidRPr="00FF4AE9">
        <w:rPr>
          <w:rFonts w:cs="Arial"/>
          <w:color w:val="000000" w:themeColor="text2"/>
          <w:sz w:val="22"/>
        </w:rPr>
        <w:t>à l’article 1</w:t>
      </w:r>
      <w:r w:rsidR="00D92875" w:rsidRPr="00FF4AE9">
        <w:rPr>
          <w:rFonts w:cs="Arial"/>
          <w:color w:val="000000" w:themeColor="text2"/>
          <w:sz w:val="22"/>
          <w:vertAlign w:val="superscript"/>
        </w:rPr>
        <w:t>er</w:t>
      </w:r>
      <w:r w:rsidR="00D92875" w:rsidRPr="00FF4AE9">
        <w:rPr>
          <w:rFonts w:cs="Arial"/>
          <w:color w:val="000000" w:themeColor="text2"/>
          <w:sz w:val="22"/>
        </w:rPr>
        <w:t xml:space="preserve"> du</w:t>
      </w:r>
      <w:r w:rsidR="001F6908" w:rsidRPr="00FF4AE9">
        <w:rPr>
          <w:rFonts w:cs="Arial"/>
          <w:color w:val="000000" w:themeColor="text2"/>
          <w:sz w:val="22"/>
        </w:rPr>
        <w:t xml:space="preserve"> CCAG FCS</w:t>
      </w:r>
      <w:r w:rsidRPr="00FF4AE9">
        <w:rPr>
          <w:rFonts w:cs="Arial"/>
          <w:color w:val="000000" w:themeColor="text2"/>
          <w:sz w:val="22"/>
        </w:rPr>
        <w:t xml:space="preserve">, le présent </w:t>
      </w:r>
      <w:r w:rsidR="00DD5CD8" w:rsidRPr="00FF4AE9">
        <w:rPr>
          <w:rFonts w:cs="Arial"/>
          <w:color w:val="000000" w:themeColor="text2"/>
          <w:sz w:val="22"/>
        </w:rPr>
        <w:t>document</w:t>
      </w:r>
      <w:r w:rsidRPr="00FF4AE9">
        <w:rPr>
          <w:rFonts w:cs="Arial"/>
          <w:color w:val="000000" w:themeColor="text2"/>
          <w:sz w:val="22"/>
        </w:rPr>
        <w:t xml:space="preserve"> ne prévoit pas d’article récapitul</w:t>
      </w:r>
      <w:r w:rsidR="001F6908" w:rsidRPr="00FF4AE9">
        <w:rPr>
          <w:rFonts w:cs="Arial"/>
          <w:color w:val="000000" w:themeColor="text2"/>
          <w:sz w:val="22"/>
        </w:rPr>
        <w:t>ant les dérogations au CCAG FCS</w:t>
      </w:r>
      <w:r w:rsidRPr="00FF4AE9">
        <w:rPr>
          <w:rFonts w:cs="Arial"/>
          <w:color w:val="000000" w:themeColor="text2"/>
          <w:sz w:val="22"/>
        </w:rPr>
        <w:t>.</w:t>
      </w:r>
    </w:p>
    <w:p w14:paraId="37774410" w14:textId="77777777" w:rsidR="00084450" w:rsidRPr="009301FA" w:rsidRDefault="00084450" w:rsidP="00084450">
      <w:pPr>
        <w:rPr>
          <w:rFonts w:cs="Arial"/>
          <w:color w:val="525252"/>
          <w:sz w:val="22"/>
        </w:rPr>
      </w:pPr>
    </w:p>
    <w:p w14:paraId="757ADF58" w14:textId="77777777" w:rsidR="00084450" w:rsidRPr="009301FA" w:rsidRDefault="0024674F" w:rsidP="00950B6A">
      <w:pPr>
        <w:pStyle w:val="Titre2"/>
        <w:keepLines w:val="0"/>
        <w:numPr>
          <w:ilvl w:val="1"/>
          <w:numId w:val="28"/>
        </w:numPr>
        <w:spacing w:before="60" w:line="264" w:lineRule="auto"/>
        <w:ind w:left="851" w:hanging="851"/>
        <w:jc w:val="both"/>
        <w:rPr>
          <w:rFonts w:cs="Arial"/>
          <w:color w:val="2F5496"/>
          <w:sz w:val="28"/>
          <w:szCs w:val="24"/>
        </w:rPr>
      </w:pPr>
      <w:bookmarkStart w:id="39" w:name="_Toc221726852"/>
      <w:r w:rsidRPr="009301FA">
        <w:rPr>
          <w:rFonts w:cs="Arial"/>
          <w:color w:val="2F5496"/>
          <w:sz w:val="28"/>
          <w:szCs w:val="24"/>
        </w:rPr>
        <w:t>Durée</w:t>
      </w:r>
      <w:r w:rsidR="00DA610A" w:rsidRPr="009301FA">
        <w:rPr>
          <w:rFonts w:cs="Arial"/>
          <w:color w:val="2F5496"/>
          <w:sz w:val="28"/>
          <w:szCs w:val="24"/>
        </w:rPr>
        <w:t xml:space="preserve"> </w:t>
      </w:r>
      <w:r w:rsidR="00CB5F1A" w:rsidRPr="009301FA">
        <w:rPr>
          <w:rFonts w:cs="Arial"/>
          <w:color w:val="2F5496"/>
          <w:sz w:val="28"/>
          <w:szCs w:val="24"/>
        </w:rPr>
        <w:t>du marché public</w:t>
      </w:r>
      <w:bookmarkEnd w:id="39"/>
      <w:r w:rsidR="00CB5F1A" w:rsidRPr="009301FA">
        <w:rPr>
          <w:rFonts w:cs="Arial"/>
          <w:color w:val="2F5496"/>
          <w:sz w:val="28"/>
          <w:szCs w:val="24"/>
        </w:rPr>
        <w:t xml:space="preserve"> </w:t>
      </w:r>
    </w:p>
    <w:p w14:paraId="57B2E593" w14:textId="4BBAFF60" w:rsidR="00820CF1" w:rsidRPr="00FF4AE9" w:rsidRDefault="00A6342E" w:rsidP="00A41C8C">
      <w:pPr>
        <w:spacing w:before="60" w:after="120" w:line="264" w:lineRule="auto"/>
        <w:jc w:val="both"/>
        <w:rPr>
          <w:rFonts w:cs="Arial"/>
          <w:color w:val="000000" w:themeColor="text2"/>
          <w:sz w:val="22"/>
        </w:rPr>
      </w:pPr>
      <w:r w:rsidRPr="00FF4AE9">
        <w:rPr>
          <w:rFonts w:cs="Arial"/>
          <w:b/>
          <w:color w:val="000000" w:themeColor="text2"/>
          <w:sz w:val="22"/>
          <w:u w:val="single"/>
        </w:rPr>
        <w:t xml:space="preserve">Le marché </w:t>
      </w:r>
      <w:r w:rsidR="00C9623F" w:rsidRPr="00FF4AE9">
        <w:rPr>
          <w:rFonts w:cs="Arial"/>
          <w:b/>
          <w:color w:val="000000" w:themeColor="text2"/>
          <w:sz w:val="22"/>
          <w:u w:val="single"/>
        </w:rPr>
        <w:t xml:space="preserve">public </w:t>
      </w:r>
      <w:r w:rsidRPr="00FF4AE9">
        <w:rPr>
          <w:rFonts w:cs="Arial"/>
          <w:b/>
          <w:color w:val="000000" w:themeColor="text2"/>
          <w:sz w:val="22"/>
          <w:u w:val="single"/>
        </w:rPr>
        <w:t xml:space="preserve">est conclu </w:t>
      </w:r>
      <w:r w:rsidR="004F0E45" w:rsidRPr="00FF4AE9">
        <w:rPr>
          <w:rFonts w:cs="Arial"/>
          <w:b/>
          <w:color w:val="000000" w:themeColor="text2"/>
          <w:sz w:val="22"/>
          <w:u w:val="single"/>
        </w:rPr>
        <w:t xml:space="preserve">à compter de la date de signature du contrat par les parties et </w:t>
      </w:r>
      <w:r w:rsidR="003A0337" w:rsidRPr="00FF4AE9">
        <w:rPr>
          <w:rFonts w:cs="Arial"/>
          <w:b/>
          <w:color w:val="000000" w:themeColor="text2"/>
          <w:sz w:val="22"/>
          <w:u w:val="single"/>
        </w:rPr>
        <w:t>pour dix</w:t>
      </w:r>
      <w:r w:rsidR="005D51FA" w:rsidRPr="00FF4AE9">
        <w:rPr>
          <w:rFonts w:cs="Arial"/>
          <w:b/>
          <w:color w:val="000000" w:themeColor="text2"/>
          <w:sz w:val="22"/>
          <w:u w:val="single"/>
        </w:rPr>
        <w:t xml:space="preserve"> (10)</w:t>
      </w:r>
      <w:r w:rsidR="003A0337" w:rsidRPr="00FF4AE9">
        <w:rPr>
          <w:rFonts w:cs="Arial"/>
          <w:b/>
          <w:color w:val="000000" w:themeColor="text2"/>
          <w:sz w:val="22"/>
          <w:u w:val="single"/>
        </w:rPr>
        <w:t xml:space="preserve"> ans à </w:t>
      </w:r>
      <w:r w:rsidRPr="00FF4AE9">
        <w:rPr>
          <w:rFonts w:cs="Arial"/>
          <w:b/>
          <w:color w:val="000000" w:themeColor="text2"/>
          <w:sz w:val="22"/>
          <w:u w:val="single"/>
        </w:rPr>
        <w:t xml:space="preserve">compter </w:t>
      </w:r>
      <w:r w:rsidR="00625007" w:rsidRPr="00FF4AE9">
        <w:rPr>
          <w:rFonts w:cs="Arial"/>
          <w:b/>
          <w:color w:val="000000" w:themeColor="text2"/>
          <w:sz w:val="22"/>
          <w:u w:val="single"/>
        </w:rPr>
        <w:t xml:space="preserve">de la date du </w:t>
      </w:r>
      <w:r w:rsidR="00501BB7" w:rsidRPr="00FF4AE9">
        <w:rPr>
          <w:rFonts w:cs="Arial"/>
          <w:b/>
          <w:color w:val="000000" w:themeColor="text2"/>
          <w:sz w:val="22"/>
          <w:u w:val="single"/>
        </w:rPr>
        <w:t>décaissement</w:t>
      </w:r>
      <w:r w:rsidR="00CB5F1A" w:rsidRPr="00FF4AE9">
        <w:rPr>
          <w:rFonts w:cs="Arial"/>
          <w:color w:val="000000" w:themeColor="text2"/>
          <w:sz w:val="22"/>
        </w:rPr>
        <w:t>.</w:t>
      </w:r>
      <w:r w:rsidR="005D51FA" w:rsidRPr="00FF4AE9">
        <w:rPr>
          <w:rFonts w:cs="Arial"/>
          <w:color w:val="000000" w:themeColor="text2"/>
          <w:sz w:val="22"/>
        </w:rPr>
        <w:t xml:space="preserve"> </w:t>
      </w:r>
      <w:r w:rsidR="00CB5F1A" w:rsidRPr="00FF4AE9">
        <w:rPr>
          <w:rFonts w:cs="Arial"/>
          <w:color w:val="000000" w:themeColor="text2"/>
          <w:sz w:val="22"/>
        </w:rPr>
        <w:t xml:space="preserve">La date de début d’exécution du marché public </w:t>
      </w:r>
      <w:r w:rsidR="00A41C8C" w:rsidRPr="00FF4AE9">
        <w:rPr>
          <w:rFonts w:cs="Arial"/>
          <w:color w:val="000000" w:themeColor="text2"/>
          <w:sz w:val="22"/>
        </w:rPr>
        <w:t>sera formalisée par un ordre de service de l’EFS demandant au titulaire le versement du capital emprunté.</w:t>
      </w:r>
    </w:p>
    <w:p w14:paraId="5FE3DB84" w14:textId="77777777" w:rsidR="00E0229C" w:rsidRPr="009301FA" w:rsidRDefault="00E0229C" w:rsidP="00A41C8C">
      <w:pPr>
        <w:spacing w:before="60" w:after="120" w:line="264" w:lineRule="auto"/>
        <w:jc w:val="both"/>
        <w:rPr>
          <w:rFonts w:cs="Arial"/>
          <w:color w:val="525252"/>
          <w:sz w:val="22"/>
        </w:rPr>
      </w:pPr>
    </w:p>
    <w:p w14:paraId="70DC07A3" w14:textId="747C0964" w:rsidR="00820CF1" w:rsidRPr="009301FA" w:rsidRDefault="00614D15" w:rsidP="00950B6A">
      <w:pPr>
        <w:pStyle w:val="Titre2"/>
        <w:keepLines w:val="0"/>
        <w:numPr>
          <w:ilvl w:val="1"/>
          <w:numId w:val="28"/>
        </w:numPr>
        <w:spacing w:before="60" w:line="264" w:lineRule="auto"/>
        <w:jc w:val="both"/>
        <w:rPr>
          <w:rFonts w:cs="Arial"/>
          <w:color w:val="2F5496"/>
          <w:sz w:val="28"/>
          <w:szCs w:val="24"/>
        </w:rPr>
      </w:pPr>
      <w:bookmarkStart w:id="40" w:name="_Toc221726853"/>
      <w:r>
        <w:rPr>
          <w:rFonts w:cs="Arial"/>
          <w:color w:val="2F5496"/>
          <w:sz w:val="28"/>
          <w:szCs w:val="24"/>
        </w:rPr>
        <w:t>Suretés/garanties</w:t>
      </w:r>
      <w:bookmarkEnd w:id="40"/>
      <w:r>
        <w:rPr>
          <w:rFonts w:cs="Arial"/>
          <w:color w:val="2F5496"/>
          <w:sz w:val="28"/>
          <w:szCs w:val="24"/>
        </w:rPr>
        <w:t xml:space="preserve"> </w:t>
      </w:r>
    </w:p>
    <w:p w14:paraId="6C5C9D62" w14:textId="44FCC4D7" w:rsidR="00E669AB" w:rsidRPr="00FF4AE9" w:rsidRDefault="00614D15" w:rsidP="00A6342E">
      <w:pPr>
        <w:spacing w:before="60" w:after="120" w:line="264" w:lineRule="auto"/>
        <w:jc w:val="both"/>
        <w:rPr>
          <w:rFonts w:cs="Arial"/>
          <w:b/>
          <w:color w:val="000000" w:themeColor="text2"/>
          <w:sz w:val="22"/>
          <w:u w:val="single"/>
        </w:rPr>
      </w:pPr>
      <w:r w:rsidRPr="00FF4AE9">
        <w:rPr>
          <w:rFonts w:cs="Arial"/>
          <w:color w:val="000000" w:themeColor="text2"/>
          <w:sz w:val="22"/>
        </w:rPr>
        <w:t xml:space="preserve">La constitution de suretés et/ou de garanties est interdite, par application des dispositions de l’article </w:t>
      </w:r>
      <w:r w:rsidR="003275AC" w:rsidRPr="00FF4AE9">
        <w:rPr>
          <w:rFonts w:cs="Arial"/>
          <w:color w:val="000000" w:themeColor="text2"/>
          <w:sz w:val="22"/>
        </w:rPr>
        <w:t>L.2311-1 du Code général de la propriété des personnes publiques. En effet, les biens des personnes publiques sont insaisissables. En conséquence</w:t>
      </w:r>
      <w:r w:rsidR="003275AC" w:rsidRPr="00FF4AE9">
        <w:rPr>
          <w:rFonts w:cs="Arial"/>
          <w:b/>
          <w:color w:val="000000" w:themeColor="text2"/>
          <w:sz w:val="22"/>
          <w:u w:val="single"/>
        </w:rPr>
        <w:t xml:space="preserve">, il n’est pas possible pour le Titulaire de constituer des suretés/garanties sur les biens appartenant </w:t>
      </w:r>
      <w:r w:rsidR="00E0229C" w:rsidRPr="00FF4AE9">
        <w:rPr>
          <w:rFonts w:cs="Arial"/>
          <w:b/>
          <w:color w:val="000000" w:themeColor="text2"/>
          <w:sz w:val="22"/>
          <w:u w:val="single"/>
        </w:rPr>
        <w:t xml:space="preserve">à l’EFS, </w:t>
      </w:r>
      <w:r w:rsidR="003275AC" w:rsidRPr="00FF4AE9">
        <w:rPr>
          <w:rFonts w:cs="Arial"/>
          <w:b/>
          <w:color w:val="000000" w:themeColor="text2"/>
          <w:sz w:val="22"/>
          <w:u w:val="single"/>
        </w:rPr>
        <w:t xml:space="preserve">notamment </w:t>
      </w:r>
      <w:r w:rsidR="00E0229C" w:rsidRPr="00FF4AE9">
        <w:rPr>
          <w:rFonts w:cs="Arial"/>
          <w:b/>
          <w:color w:val="000000" w:themeColor="text2"/>
          <w:sz w:val="22"/>
          <w:u w:val="single"/>
        </w:rPr>
        <w:t xml:space="preserve">hypothèque(s), privilège(s) ou encore nantissement(s). </w:t>
      </w:r>
    </w:p>
    <w:p w14:paraId="30AD0AA7" w14:textId="77777777" w:rsidR="00E0229C" w:rsidRPr="00FF4AE9" w:rsidRDefault="003275AC" w:rsidP="00A6342E">
      <w:pPr>
        <w:spacing w:before="60" w:after="120" w:line="264" w:lineRule="auto"/>
        <w:jc w:val="both"/>
        <w:rPr>
          <w:rFonts w:cs="Arial"/>
          <w:color w:val="000000" w:themeColor="text2"/>
          <w:sz w:val="22"/>
        </w:rPr>
      </w:pPr>
      <w:r w:rsidRPr="00FF4AE9">
        <w:rPr>
          <w:rFonts w:cs="Arial"/>
          <w:color w:val="000000" w:themeColor="text2"/>
          <w:sz w:val="22"/>
        </w:rPr>
        <w:t xml:space="preserve">Les biens publics appartenant à l’EFS ne pourront pas être inscrits en garantie du paiement d’une dette. </w:t>
      </w:r>
    </w:p>
    <w:p w14:paraId="7893951B" w14:textId="7DFC12A3" w:rsidR="003275AC" w:rsidRPr="00FF4AE9" w:rsidRDefault="003275AC" w:rsidP="00A6342E">
      <w:pPr>
        <w:spacing w:before="60" w:after="120" w:line="264" w:lineRule="auto"/>
        <w:jc w:val="both"/>
        <w:rPr>
          <w:rFonts w:cs="Arial"/>
          <w:color w:val="000000" w:themeColor="text2"/>
          <w:sz w:val="22"/>
        </w:rPr>
      </w:pPr>
      <w:r w:rsidRPr="00FF4AE9">
        <w:rPr>
          <w:rFonts w:cs="Arial"/>
          <w:color w:val="000000" w:themeColor="text2"/>
          <w:sz w:val="22"/>
        </w:rPr>
        <w:t xml:space="preserve">Le Titulaire ne peut saisir un ou plusieurs biens appartenant à l’EFS en garantie du paiement de la dette contractée par l’EFS débiteur. </w:t>
      </w:r>
    </w:p>
    <w:p w14:paraId="2314C1F5" w14:textId="6E6195F0" w:rsidR="00820CF1" w:rsidRDefault="00820CF1" w:rsidP="00A6342E">
      <w:pPr>
        <w:spacing w:before="60" w:after="120" w:line="264" w:lineRule="auto"/>
        <w:jc w:val="both"/>
        <w:rPr>
          <w:rFonts w:cs="Arial"/>
          <w:color w:val="525252"/>
          <w:sz w:val="22"/>
        </w:rPr>
      </w:pPr>
    </w:p>
    <w:p w14:paraId="4379C308" w14:textId="1CBE86D5" w:rsidR="0066408C" w:rsidRPr="009301FA" w:rsidRDefault="0066408C" w:rsidP="00950B6A">
      <w:pPr>
        <w:pStyle w:val="Titre2"/>
        <w:keepLines w:val="0"/>
        <w:numPr>
          <w:ilvl w:val="1"/>
          <w:numId w:val="28"/>
        </w:numPr>
        <w:spacing w:before="60" w:line="264" w:lineRule="auto"/>
        <w:jc w:val="both"/>
        <w:rPr>
          <w:rFonts w:cs="Arial"/>
          <w:color w:val="2F5496"/>
          <w:sz w:val="28"/>
          <w:szCs w:val="24"/>
        </w:rPr>
      </w:pPr>
      <w:bookmarkStart w:id="41" w:name="_Toc221726854"/>
      <w:r>
        <w:rPr>
          <w:rFonts w:cs="Arial"/>
          <w:color w:val="2F5496"/>
          <w:sz w:val="28"/>
          <w:szCs w:val="24"/>
        </w:rPr>
        <w:lastRenderedPageBreak/>
        <w:t>Compte(s) bancaire(s)</w:t>
      </w:r>
      <w:bookmarkEnd w:id="41"/>
    </w:p>
    <w:p w14:paraId="39E71A38" w14:textId="784356C4" w:rsidR="0066408C" w:rsidRPr="00FF4AE9" w:rsidRDefault="0066408C" w:rsidP="0066408C">
      <w:pPr>
        <w:spacing w:before="60" w:after="120" w:line="264" w:lineRule="auto"/>
        <w:jc w:val="both"/>
        <w:rPr>
          <w:rFonts w:cs="Arial"/>
          <w:b/>
          <w:color w:val="000000" w:themeColor="text2"/>
          <w:sz w:val="22"/>
          <w:u w:val="single"/>
        </w:rPr>
      </w:pPr>
      <w:r w:rsidRPr="00FF4AE9">
        <w:rPr>
          <w:rFonts w:cs="Arial"/>
          <w:color w:val="000000" w:themeColor="text2"/>
          <w:sz w:val="22"/>
        </w:rPr>
        <w:t>L</w:t>
      </w:r>
      <w:r w:rsidR="00114F3A" w:rsidRPr="00FF4AE9">
        <w:rPr>
          <w:rFonts w:cs="Arial"/>
          <w:color w:val="000000" w:themeColor="text2"/>
          <w:sz w:val="22"/>
        </w:rPr>
        <w:t>a</w:t>
      </w:r>
      <w:r w:rsidRPr="00FF4AE9">
        <w:rPr>
          <w:rFonts w:cs="Arial"/>
          <w:color w:val="000000" w:themeColor="text2"/>
          <w:sz w:val="22"/>
        </w:rPr>
        <w:t xml:space="preserve"> </w:t>
      </w:r>
      <w:r w:rsidR="00114F3A" w:rsidRPr="00FF4AE9">
        <w:rPr>
          <w:rFonts w:cs="Arial"/>
          <w:color w:val="000000" w:themeColor="text2"/>
          <w:sz w:val="22"/>
        </w:rPr>
        <w:t>contractualisation</w:t>
      </w:r>
      <w:r w:rsidRPr="00FF4AE9">
        <w:rPr>
          <w:rFonts w:cs="Arial"/>
          <w:color w:val="000000" w:themeColor="text2"/>
          <w:sz w:val="22"/>
        </w:rPr>
        <w:t xml:space="preserve"> de l’emprunt bancaire à taux fixe </w:t>
      </w:r>
      <w:r w:rsidR="007E38A4" w:rsidRPr="00FF4AE9">
        <w:rPr>
          <w:rFonts w:cs="Arial"/>
          <w:b/>
          <w:color w:val="000000" w:themeColor="text2"/>
          <w:sz w:val="22"/>
          <w:u w:val="single"/>
        </w:rPr>
        <w:t xml:space="preserve">ne pourra donner lieu à </w:t>
      </w:r>
      <w:r w:rsidRPr="00FF4AE9">
        <w:rPr>
          <w:rFonts w:cs="Arial"/>
          <w:b/>
          <w:color w:val="000000" w:themeColor="text2"/>
          <w:sz w:val="22"/>
          <w:u w:val="single"/>
        </w:rPr>
        <w:t>l’ouverture d’un compte bancaire</w:t>
      </w:r>
      <w:r w:rsidR="007E38A4" w:rsidRPr="00FF4AE9">
        <w:rPr>
          <w:rFonts w:cs="Arial"/>
          <w:b/>
          <w:color w:val="000000" w:themeColor="text2"/>
          <w:sz w:val="22"/>
          <w:u w:val="single"/>
        </w:rPr>
        <w:t xml:space="preserve"> dans les livres du prêteur. </w:t>
      </w:r>
    </w:p>
    <w:p w14:paraId="6065CCFD" w14:textId="77777777" w:rsidR="0066408C" w:rsidRDefault="0066408C" w:rsidP="0066408C">
      <w:pPr>
        <w:spacing w:before="60" w:after="120" w:line="264" w:lineRule="auto"/>
        <w:jc w:val="both"/>
        <w:rPr>
          <w:rFonts w:cs="Arial"/>
          <w:color w:val="525252"/>
          <w:sz w:val="22"/>
        </w:rPr>
      </w:pPr>
    </w:p>
    <w:p w14:paraId="45D73E46" w14:textId="75D9C279" w:rsidR="0066408C" w:rsidRPr="009301FA" w:rsidRDefault="0066408C" w:rsidP="00950B6A">
      <w:pPr>
        <w:pStyle w:val="Titre2"/>
        <w:keepLines w:val="0"/>
        <w:numPr>
          <w:ilvl w:val="1"/>
          <w:numId w:val="28"/>
        </w:numPr>
        <w:spacing w:before="60" w:line="264" w:lineRule="auto"/>
        <w:jc w:val="both"/>
        <w:rPr>
          <w:rFonts w:cs="Arial"/>
          <w:color w:val="2F5496"/>
          <w:sz w:val="28"/>
          <w:szCs w:val="24"/>
        </w:rPr>
      </w:pPr>
      <w:bookmarkStart w:id="42" w:name="_Toc221726855"/>
      <w:r>
        <w:rPr>
          <w:rFonts w:cs="Arial"/>
          <w:color w:val="2F5496"/>
          <w:sz w:val="28"/>
          <w:szCs w:val="24"/>
        </w:rPr>
        <w:t>Décaissement unique</w:t>
      </w:r>
      <w:bookmarkEnd w:id="42"/>
      <w:r>
        <w:rPr>
          <w:rFonts w:cs="Arial"/>
          <w:color w:val="2F5496"/>
          <w:sz w:val="28"/>
          <w:szCs w:val="24"/>
        </w:rPr>
        <w:t xml:space="preserve"> </w:t>
      </w:r>
    </w:p>
    <w:p w14:paraId="7DC65BC5" w14:textId="7A3C92F4" w:rsidR="0066408C" w:rsidRPr="00FF4AE9" w:rsidRDefault="0066408C" w:rsidP="0066408C">
      <w:pPr>
        <w:spacing w:before="60" w:after="120" w:line="264" w:lineRule="auto"/>
        <w:jc w:val="both"/>
        <w:rPr>
          <w:rFonts w:cs="Arial"/>
          <w:color w:val="000000" w:themeColor="text2"/>
          <w:sz w:val="22"/>
        </w:rPr>
      </w:pPr>
      <w:r w:rsidRPr="00FF4AE9">
        <w:rPr>
          <w:rFonts w:cs="Arial"/>
          <w:color w:val="000000" w:themeColor="text2"/>
          <w:sz w:val="22"/>
        </w:rPr>
        <w:t xml:space="preserve">Il est prévu un décaissement unique, en une seule fois. </w:t>
      </w:r>
    </w:p>
    <w:p w14:paraId="30C21266" w14:textId="49830B2F" w:rsidR="00820CF1" w:rsidRPr="00FF4AE9" w:rsidRDefault="0066408C" w:rsidP="00A6342E">
      <w:pPr>
        <w:spacing w:before="60" w:after="120" w:line="264" w:lineRule="auto"/>
        <w:jc w:val="both"/>
        <w:rPr>
          <w:rFonts w:cs="Arial"/>
          <w:color w:val="000000" w:themeColor="text2"/>
          <w:sz w:val="22"/>
        </w:rPr>
      </w:pPr>
      <w:r w:rsidRPr="00FF4AE9">
        <w:rPr>
          <w:rFonts w:cs="Arial"/>
          <w:color w:val="000000" w:themeColor="text2"/>
          <w:sz w:val="22"/>
        </w:rPr>
        <w:t xml:space="preserve">En conséquence, il n’est pas prévu de planning de décaissement dans le cadre de l’exécution du présent marché public.  </w:t>
      </w:r>
    </w:p>
    <w:p w14:paraId="7DA7B44B" w14:textId="77777777" w:rsidR="006228D7" w:rsidRPr="009301FA" w:rsidRDefault="006228D7" w:rsidP="006228D7">
      <w:pPr>
        <w:spacing w:before="60" w:after="120" w:line="264" w:lineRule="auto"/>
        <w:jc w:val="both"/>
        <w:rPr>
          <w:rFonts w:cs="Arial"/>
          <w:color w:val="525252"/>
          <w:sz w:val="22"/>
        </w:rPr>
      </w:pPr>
    </w:p>
    <w:p w14:paraId="25BC9FE0" w14:textId="6299B261" w:rsidR="006228D7" w:rsidRPr="009301FA" w:rsidRDefault="006228D7" w:rsidP="00950B6A">
      <w:pPr>
        <w:pStyle w:val="Titre2"/>
        <w:keepLines w:val="0"/>
        <w:numPr>
          <w:ilvl w:val="1"/>
          <w:numId w:val="28"/>
        </w:numPr>
        <w:spacing w:before="60" w:line="264" w:lineRule="auto"/>
        <w:jc w:val="both"/>
        <w:rPr>
          <w:rFonts w:cs="Arial"/>
          <w:color w:val="2F5496"/>
          <w:sz w:val="28"/>
          <w:szCs w:val="24"/>
        </w:rPr>
      </w:pPr>
      <w:bookmarkStart w:id="43" w:name="_Toc221726856"/>
      <w:r>
        <w:rPr>
          <w:rFonts w:cs="Arial"/>
          <w:color w:val="2F5496"/>
          <w:sz w:val="28"/>
          <w:szCs w:val="24"/>
        </w:rPr>
        <w:t>Modalités d’amortissement et de remboursement</w:t>
      </w:r>
      <w:bookmarkEnd w:id="43"/>
      <w:r>
        <w:rPr>
          <w:rFonts w:cs="Arial"/>
          <w:color w:val="2F5496"/>
          <w:sz w:val="28"/>
          <w:szCs w:val="24"/>
        </w:rPr>
        <w:t xml:space="preserve"> </w:t>
      </w:r>
    </w:p>
    <w:p w14:paraId="1309E520" w14:textId="354E6AD4" w:rsidR="006228D7" w:rsidRPr="00FF4AE9" w:rsidRDefault="006228D7" w:rsidP="00525716">
      <w:pPr>
        <w:spacing w:before="60" w:after="120" w:line="264" w:lineRule="auto"/>
        <w:jc w:val="both"/>
        <w:rPr>
          <w:rFonts w:cs="Arial"/>
          <w:color w:val="000000" w:themeColor="text2"/>
          <w:sz w:val="22"/>
        </w:rPr>
      </w:pPr>
      <w:r w:rsidRPr="00FF4AE9">
        <w:rPr>
          <w:rFonts w:cs="Arial"/>
          <w:color w:val="000000" w:themeColor="text2"/>
          <w:sz w:val="22"/>
        </w:rPr>
        <w:t>L’amortissement du capital est constant, de façon trimestrielle, et ce à compter de la date d’ouverture de la période de remboursement</w:t>
      </w:r>
      <w:r w:rsidR="006908B2" w:rsidRPr="00FF4AE9">
        <w:rPr>
          <w:rFonts w:cs="Arial"/>
          <w:color w:val="000000" w:themeColor="text2"/>
          <w:sz w:val="22"/>
        </w:rPr>
        <w:t xml:space="preserve">, soit </w:t>
      </w:r>
      <w:r w:rsidR="0097762B" w:rsidRPr="00FF4AE9">
        <w:rPr>
          <w:rFonts w:cs="Arial"/>
          <w:color w:val="000000" w:themeColor="text2"/>
          <w:sz w:val="22"/>
        </w:rPr>
        <w:t>à date de l’opération de décaissement.</w:t>
      </w:r>
    </w:p>
    <w:p w14:paraId="6CFB7B3E" w14:textId="466F8EC9" w:rsidR="00525716" w:rsidRPr="00FF4AE9" w:rsidRDefault="0051317E" w:rsidP="00525716">
      <w:pPr>
        <w:spacing w:before="60" w:after="120" w:line="264" w:lineRule="auto"/>
        <w:jc w:val="both"/>
        <w:rPr>
          <w:rFonts w:cs="Arial"/>
          <w:color w:val="000000" w:themeColor="text2"/>
          <w:sz w:val="22"/>
        </w:rPr>
      </w:pPr>
      <w:r w:rsidRPr="00FF4AE9">
        <w:rPr>
          <w:rFonts w:cs="Arial"/>
          <w:color w:val="000000" w:themeColor="text2"/>
          <w:sz w:val="22"/>
        </w:rPr>
        <w:t xml:space="preserve">La périodicité de paiement des intérêts et d’amortissement du capital est trimestrielle durant la période de remboursement. </w:t>
      </w:r>
    </w:p>
    <w:p w14:paraId="53F6E419" w14:textId="77777777" w:rsidR="0066408C" w:rsidRPr="009301FA" w:rsidRDefault="0066408C" w:rsidP="00A6342E">
      <w:pPr>
        <w:spacing w:before="60" w:after="120" w:line="264" w:lineRule="auto"/>
        <w:jc w:val="both"/>
        <w:rPr>
          <w:rFonts w:cs="Arial"/>
          <w:color w:val="525252"/>
          <w:sz w:val="22"/>
        </w:rPr>
      </w:pPr>
    </w:p>
    <w:p w14:paraId="0FF0E4F6" w14:textId="0F8205FC" w:rsidR="00082C98" w:rsidRPr="009301FA" w:rsidRDefault="00970733" w:rsidP="00950B6A">
      <w:pPr>
        <w:pStyle w:val="Titre2"/>
        <w:keepLines w:val="0"/>
        <w:numPr>
          <w:ilvl w:val="1"/>
          <w:numId w:val="28"/>
        </w:numPr>
        <w:spacing w:before="60" w:line="264" w:lineRule="auto"/>
        <w:ind w:left="851" w:hanging="851"/>
        <w:jc w:val="both"/>
        <w:rPr>
          <w:rFonts w:cs="Arial"/>
          <w:color w:val="2F5496"/>
          <w:sz w:val="28"/>
          <w:szCs w:val="24"/>
        </w:rPr>
      </w:pPr>
      <w:bookmarkStart w:id="44" w:name="_Toc221726857"/>
      <w:r w:rsidRPr="009301FA">
        <w:rPr>
          <w:rFonts w:cs="Arial"/>
          <w:color w:val="2F5496"/>
          <w:sz w:val="28"/>
          <w:szCs w:val="24"/>
        </w:rPr>
        <w:t>Confidentialité</w:t>
      </w:r>
      <w:bookmarkEnd w:id="44"/>
      <w:r w:rsidRPr="009301FA">
        <w:rPr>
          <w:rFonts w:cs="Arial"/>
          <w:color w:val="2F5496"/>
          <w:sz w:val="28"/>
          <w:szCs w:val="24"/>
        </w:rPr>
        <w:t xml:space="preserve"> </w:t>
      </w:r>
    </w:p>
    <w:p w14:paraId="41D1C804" w14:textId="0FC26101" w:rsidR="00970733" w:rsidRPr="009301FA" w:rsidRDefault="00970733" w:rsidP="00950B6A">
      <w:pPr>
        <w:pStyle w:val="Titre3"/>
        <w:numPr>
          <w:ilvl w:val="2"/>
          <w:numId w:val="28"/>
        </w:numPr>
      </w:pPr>
      <w:bookmarkStart w:id="45" w:name="_Toc221726858"/>
      <w:r w:rsidRPr="009301FA">
        <w:t>Obligations du titulaire</w:t>
      </w:r>
      <w:bookmarkEnd w:id="45"/>
    </w:p>
    <w:p w14:paraId="6E674437" w14:textId="5CE11439" w:rsidR="00970733" w:rsidRPr="00FF4AE9" w:rsidRDefault="00970733" w:rsidP="00970733">
      <w:pPr>
        <w:spacing w:before="60" w:after="120" w:line="264" w:lineRule="auto"/>
        <w:jc w:val="both"/>
        <w:rPr>
          <w:rFonts w:cs="Arial"/>
          <w:color w:val="000000" w:themeColor="text2"/>
          <w:sz w:val="22"/>
        </w:rPr>
      </w:pPr>
      <w:r w:rsidRPr="00FF4AE9">
        <w:rPr>
          <w:rFonts w:cs="Arial"/>
          <w:color w:val="000000" w:themeColor="text2"/>
          <w:sz w:val="22"/>
        </w:rPr>
        <w:t>Les supports informatiques et documents fournis par l’EFS au Titulaire restent la propriété de l’EFS.</w:t>
      </w:r>
    </w:p>
    <w:p w14:paraId="3D3455B1" w14:textId="77777777" w:rsidR="00970733" w:rsidRPr="00FF4AE9" w:rsidRDefault="00970733" w:rsidP="00970733">
      <w:pPr>
        <w:spacing w:before="60" w:after="120" w:line="264" w:lineRule="auto"/>
        <w:jc w:val="both"/>
        <w:rPr>
          <w:rFonts w:cs="Arial"/>
          <w:color w:val="000000" w:themeColor="text2"/>
          <w:sz w:val="22"/>
        </w:rPr>
      </w:pPr>
      <w:r w:rsidRPr="00FF4AE9">
        <w:rPr>
          <w:rFonts w:cs="Arial"/>
          <w:color w:val="000000" w:themeColor="text2"/>
          <w:sz w:val="22"/>
        </w:rPr>
        <w:t>Tant pendant la durée du marché public qu'après son expiration, toutes les informations et/ou tous les documents de toute nature (commerciaux, industriels, techniques, financiers, etc.) et les données contenues dans ces supports et documents sont strictement couverts par le secret professionnel (article 226-13 du code pénal), il en va de même pour toutes les données dont le Titulaire prend connaissance à l’occasion de l’exécution du présent marché public.</w:t>
      </w:r>
    </w:p>
    <w:p w14:paraId="6C5DF4E9" w14:textId="77777777" w:rsidR="00970733" w:rsidRPr="00FF4AE9" w:rsidRDefault="00970733" w:rsidP="00970733">
      <w:pPr>
        <w:spacing w:before="60" w:after="120" w:line="264" w:lineRule="auto"/>
        <w:jc w:val="both"/>
        <w:rPr>
          <w:rFonts w:cs="Arial"/>
          <w:color w:val="000000" w:themeColor="text2"/>
          <w:sz w:val="22"/>
        </w:rPr>
      </w:pPr>
      <w:r w:rsidRPr="00FF4AE9">
        <w:rPr>
          <w:rFonts w:cs="Arial"/>
          <w:color w:val="000000" w:themeColor="text2"/>
          <w:sz w:val="22"/>
        </w:rPr>
        <w:t>Au terme du présent marché public, le Titulaire s’engage, après s’être assuré des modalités relatives à la réversibilité, à détruire l’ensemble des documents/informations mis à disposition par l’EFS.</w:t>
      </w:r>
    </w:p>
    <w:p w14:paraId="16F7CF7B" w14:textId="410475E7" w:rsidR="00970733" w:rsidRPr="00FF4AE9" w:rsidRDefault="00970733" w:rsidP="00970733">
      <w:pPr>
        <w:spacing w:before="60" w:after="120" w:line="264" w:lineRule="auto"/>
        <w:jc w:val="both"/>
        <w:rPr>
          <w:rFonts w:cs="Arial"/>
          <w:color w:val="000000" w:themeColor="text2"/>
          <w:sz w:val="22"/>
        </w:rPr>
      </w:pPr>
      <w:r w:rsidRPr="00FF4AE9">
        <w:rPr>
          <w:rFonts w:cs="Arial"/>
          <w:color w:val="000000" w:themeColor="text2"/>
          <w:sz w:val="22"/>
        </w:rPr>
        <w:t xml:space="preserve"> Une fois détruits, le Titulaire doit justifier par écrit de la destruction.</w:t>
      </w:r>
    </w:p>
    <w:p w14:paraId="0479390D" w14:textId="77777777" w:rsidR="00970733" w:rsidRPr="00FF4AE9" w:rsidRDefault="00970733" w:rsidP="00970733">
      <w:pPr>
        <w:spacing w:before="60" w:after="120" w:line="264" w:lineRule="auto"/>
        <w:jc w:val="both"/>
        <w:rPr>
          <w:rFonts w:cs="Arial"/>
          <w:color w:val="000000" w:themeColor="text2"/>
          <w:sz w:val="22"/>
        </w:rPr>
      </w:pPr>
      <w:r w:rsidRPr="00FF4AE9">
        <w:rPr>
          <w:rFonts w:cs="Arial"/>
          <w:color w:val="000000" w:themeColor="text2"/>
          <w:sz w:val="22"/>
        </w:rPr>
        <w:t>Conformément aux dispositions du RGPD et de la loi du 6 janvier 1978 modifiée relative à l’informatique, aux fichiers et aux libertés, le Titulaire s’engage à prendre toutes précautions utiles afin de préserver la sécurité des informations et notamment d’empêcher qu’elles ne soient déformées, endommagées ou communiquées à des personnes non autorisées.</w:t>
      </w:r>
    </w:p>
    <w:p w14:paraId="56CB95E1" w14:textId="77777777" w:rsidR="00970733" w:rsidRPr="00FF4AE9" w:rsidRDefault="00970733" w:rsidP="00970733">
      <w:pPr>
        <w:pStyle w:val="Corpsdetexte"/>
        <w:jc w:val="both"/>
        <w:rPr>
          <w:rFonts w:cs="Arial"/>
          <w:color w:val="000000" w:themeColor="text2"/>
          <w:sz w:val="22"/>
        </w:rPr>
      </w:pPr>
      <w:r w:rsidRPr="00FF4AE9">
        <w:rPr>
          <w:rFonts w:cs="Arial"/>
          <w:color w:val="000000" w:themeColor="text2"/>
          <w:sz w:val="22"/>
        </w:rPr>
        <w:t>Le Titulaire s’engage à respecter les obligations suivantes et à les faire respecter par son personnel :</w:t>
      </w:r>
    </w:p>
    <w:p w14:paraId="5B41CDB3"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ne prendre aucune copie des documents et/ou supports d’informations qui lui seraient confiés, à l’exception des copies nécessaires pour les besoins de l’exécution de sa prestation, objet du présent marché public, et à la condition que l’EFS ait donné son accord préalable ;</w:t>
      </w:r>
    </w:p>
    <w:p w14:paraId="067D3AA0"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ne pas utiliser les documents et informations traités à des fins autres que celles spécifiées au présent marché public ;</w:t>
      </w:r>
    </w:p>
    <w:p w14:paraId="0D3EC380"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ne pas divulguer ces documents ou informations à d’autres personnes, qu’il s’agisse de personnes privées ou publiques, physiques ou morales ;</w:t>
      </w:r>
    </w:p>
    <w:p w14:paraId="3BDEC1E5"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lastRenderedPageBreak/>
        <w:t>prendre toutes mesures permettant d’éviter toute utilisation détournée ou frauduleuse des fichiers informatiques en cours d’exécution du marché public ;</w:t>
      </w:r>
    </w:p>
    <w:p w14:paraId="6BC1311A"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prendre toute mesure de sécurité, notamment matérielle, pour assurer la conservation et l’intégrité des documents et informations traités tout au long de la durée du présent marché public ;</w:t>
      </w:r>
    </w:p>
    <w:p w14:paraId="6D859426"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au terme du marché public, à procéder à la destruction de tous fichiers manuels ou informatisés stockant les informations saisies ;</w:t>
      </w:r>
    </w:p>
    <w:p w14:paraId="3891709D"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garantir la confidentialité des données à caractère personnel auquel le Titulaire à accès dans le cadre du présent marché public ;</w:t>
      </w:r>
    </w:p>
    <w:p w14:paraId="3E9A05C9"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veiller à ce que les personnes autorisées à accéder aux données à caractère personnel en vertu du présent marché public :</w:t>
      </w:r>
    </w:p>
    <w:p w14:paraId="35DCC630"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s’engagent à respecter la confidentialité ou soient soumises à une obligation légale appropriée de confidentialité ;</w:t>
      </w:r>
    </w:p>
    <w:p w14:paraId="71ABF4EE" w14:textId="77777777" w:rsidR="00970733" w:rsidRPr="00FF4AE9" w:rsidRDefault="00970733" w:rsidP="00950B6A">
      <w:pPr>
        <w:pStyle w:val="Corpsdetexte"/>
        <w:numPr>
          <w:ilvl w:val="0"/>
          <w:numId w:val="25"/>
        </w:numPr>
        <w:jc w:val="both"/>
        <w:rPr>
          <w:rFonts w:cs="Arial"/>
          <w:color w:val="000000" w:themeColor="text2"/>
          <w:sz w:val="22"/>
        </w:rPr>
      </w:pPr>
      <w:r w:rsidRPr="00FF4AE9">
        <w:rPr>
          <w:rFonts w:cs="Arial"/>
          <w:color w:val="000000" w:themeColor="text2"/>
          <w:sz w:val="22"/>
        </w:rPr>
        <w:t>reçoivent la formation nécessaire en matière de protection des données à caractère personnel.</w:t>
      </w:r>
    </w:p>
    <w:p w14:paraId="6FE9B2F5" w14:textId="77777777" w:rsidR="00970733" w:rsidRPr="00FF4AE9" w:rsidRDefault="00970733" w:rsidP="00970733">
      <w:pPr>
        <w:pStyle w:val="Corpsdetexte"/>
        <w:jc w:val="both"/>
        <w:rPr>
          <w:rFonts w:cs="Arial"/>
          <w:color w:val="000000" w:themeColor="text2"/>
          <w:sz w:val="22"/>
        </w:rPr>
      </w:pPr>
      <w:r w:rsidRPr="00FF4AE9">
        <w:rPr>
          <w:rFonts w:cs="Arial"/>
          <w:color w:val="000000" w:themeColor="text2"/>
          <w:sz w:val="22"/>
        </w:rPr>
        <w:t>L’EFS se réserve le droit de procéder à toute vérification qui lui paraîtrait utile pour constater le respect des obligations précitées par le Titulaire.</w:t>
      </w:r>
    </w:p>
    <w:p w14:paraId="12F87736" w14:textId="42320752" w:rsidR="00970733" w:rsidRPr="00FF4AE9" w:rsidRDefault="00970733" w:rsidP="00970733">
      <w:pPr>
        <w:pStyle w:val="Corpsdetexte"/>
        <w:jc w:val="both"/>
        <w:rPr>
          <w:rFonts w:cs="Arial"/>
          <w:color w:val="000000" w:themeColor="text2"/>
          <w:sz w:val="22"/>
        </w:rPr>
      </w:pPr>
      <w:r w:rsidRPr="00FF4AE9">
        <w:rPr>
          <w:rFonts w:cs="Arial"/>
          <w:color w:val="000000" w:themeColor="text2"/>
          <w:sz w:val="22"/>
        </w:rPr>
        <w:t>En outre, le Titulaire s’engage à ne pas sous-traiter l’exécution des prestations à une autre personne privée ou publique, physique ou morale, ni procéder à une cession de marché sans l’accord préalable de l’EFS.</w:t>
      </w:r>
    </w:p>
    <w:p w14:paraId="324FFF65" w14:textId="77777777" w:rsidR="002D2534" w:rsidRPr="009301FA" w:rsidRDefault="002D2534" w:rsidP="00970733">
      <w:pPr>
        <w:pStyle w:val="Corpsdetexte"/>
        <w:jc w:val="both"/>
        <w:rPr>
          <w:rFonts w:cs="Arial"/>
          <w:color w:val="525252"/>
          <w:sz w:val="22"/>
        </w:rPr>
      </w:pPr>
    </w:p>
    <w:p w14:paraId="6482A40E" w14:textId="4FE28C5E" w:rsidR="002A7C59" w:rsidRDefault="00970733" w:rsidP="00950B6A">
      <w:pPr>
        <w:pStyle w:val="Titre3"/>
        <w:numPr>
          <w:ilvl w:val="2"/>
          <w:numId w:val="28"/>
        </w:numPr>
      </w:pPr>
      <w:bookmarkStart w:id="46" w:name="_Toc221726859"/>
      <w:r w:rsidRPr="009301FA">
        <w:t>Obligations des candidats</w:t>
      </w:r>
      <w:bookmarkEnd w:id="46"/>
      <w:r w:rsidRPr="009301FA">
        <w:t xml:space="preserve"> </w:t>
      </w:r>
    </w:p>
    <w:p w14:paraId="412FCBFD" w14:textId="77777777" w:rsidR="008A1490" w:rsidRPr="00FF4AE9" w:rsidRDefault="008A1490" w:rsidP="008A1490">
      <w:pPr>
        <w:rPr>
          <w:color w:val="000000" w:themeColor="text2"/>
        </w:rPr>
      </w:pPr>
    </w:p>
    <w:p w14:paraId="7702A201" w14:textId="77777777" w:rsidR="002A7C59" w:rsidRPr="00FF4AE9" w:rsidRDefault="002A7C59" w:rsidP="002A7C59">
      <w:pPr>
        <w:pStyle w:val="Corpsdetexte"/>
        <w:jc w:val="both"/>
        <w:rPr>
          <w:rFonts w:cs="Arial"/>
          <w:color w:val="000000" w:themeColor="text2"/>
          <w:sz w:val="22"/>
        </w:rPr>
      </w:pPr>
      <w:r w:rsidRPr="00FF4AE9">
        <w:rPr>
          <w:rFonts w:cs="Arial"/>
          <w:color w:val="000000" w:themeColor="text2"/>
          <w:sz w:val="22"/>
        </w:rPr>
        <w:t xml:space="preserve">Les informations, mises à la disposition par l’EFS, au cours de la présente consultation, quelles qu’en soient la nature et la forme, ont un caractère strictement confidentiel. Les candidats s’engagent à ne pas les divulguer, à ne pas les communiquer à des tiers, à ne pas les publier, ni à les rendre publiques de quelque manière que ce soit. </w:t>
      </w:r>
    </w:p>
    <w:p w14:paraId="3B0E0A28" w14:textId="77777777" w:rsidR="002A7C59" w:rsidRPr="00FF4AE9" w:rsidRDefault="002A7C59" w:rsidP="002A7C59">
      <w:pPr>
        <w:pStyle w:val="Corpsdetexte"/>
        <w:jc w:val="both"/>
        <w:rPr>
          <w:rFonts w:cs="Arial"/>
          <w:color w:val="000000" w:themeColor="text2"/>
          <w:sz w:val="22"/>
        </w:rPr>
      </w:pPr>
      <w:r w:rsidRPr="00FF4AE9">
        <w:rPr>
          <w:rFonts w:cs="Arial"/>
          <w:color w:val="000000" w:themeColor="text2"/>
          <w:sz w:val="22"/>
        </w:rPr>
        <w:t>Chaque candidat s’engage à faire respecter cette obligation à ses salariés et, le cas échéant, aux autres sociétés de son groupe ainsi qu’à ses partenaires éventuels. </w:t>
      </w:r>
    </w:p>
    <w:p w14:paraId="408669AA" w14:textId="03C8E5A7" w:rsidR="006228D7" w:rsidRPr="00FF4AE9" w:rsidRDefault="002A7C59" w:rsidP="002A7C59">
      <w:pPr>
        <w:pStyle w:val="Corpsdetexte"/>
        <w:jc w:val="both"/>
        <w:rPr>
          <w:rFonts w:cs="Arial"/>
          <w:color w:val="000000" w:themeColor="text2"/>
          <w:sz w:val="22"/>
        </w:rPr>
      </w:pPr>
      <w:r w:rsidRPr="00FF4AE9">
        <w:rPr>
          <w:rFonts w:cs="Arial"/>
          <w:color w:val="000000" w:themeColor="text2"/>
          <w:sz w:val="22"/>
        </w:rPr>
        <w:t>Le caractère confidentiel des informations transmises à l’EFS par les candidats, dans le cadre de la présente consultation, quelles qu’en soient la nature et la forme, sera également strictement préservé. Seules les personnes de l’EFS habilitées à les traiter en auront connaissance. L’EFS s’engage à n’utiliser les informations qu’en vue de l’analyse des offres soumises et s’engage à ne pas les divulguer, à ne pas les communiquer à des tiers, à l’exception de ses autorités de contrôle ou pour se conformer aux obligations réglementaires auquel il est soumis, à ne pas les publier, ni à les rendre publiques de quelque manière que ce soit.</w:t>
      </w:r>
    </w:p>
    <w:p w14:paraId="3396E776" w14:textId="5B7BCE74" w:rsidR="00FF4AE9" w:rsidRDefault="00FF4AE9">
      <w:pPr>
        <w:spacing w:after="200" w:line="276" w:lineRule="auto"/>
      </w:pPr>
      <w:r>
        <w:br w:type="page"/>
      </w:r>
    </w:p>
    <w:p w14:paraId="37AC314D" w14:textId="77777777" w:rsidR="002A7C59" w:rsidRPr="009301FA" w:rsidRDefault="002A7C59" w:rsidP="002A7C59"/>
    <w:p w14:paraId="2CD7FA2C" w14:textId="32D7AFFE" w:rsidR="00905253" w:rsidRPr="009301FA" w:rsidRDefault="00905253" w:rsidP="00950B6A">
      <w:pPr>
        <w:pStyle w:val="Titre2"/>
        <w:keepLines w:val="0"/>
        <w:numPr>
          <w:ilvl w:val="1"/>
          <w:numId w:val="28"/>
        </w:numPr>
        <w:pBdr>
          <w:top w:val="single" w:sz="4" w:space="1" w:color="auto"/>
          <w:left w:val="single" w:sz="4" w:space="4" w:color="auto"/>
          <w:bottom w:val="single" w:sz="4" w:space="1" w:color="auto"/>
          <w:right w:val="single" w:sz="4" w:space="4" w:color="auto"/>
        </w:pBdr>
        <w:spacing w:before="60" w:line="264" w:lineRule="auto"/>
        <w:ind w:left="851" w:hanging="851"/>
        <w:jc w:val="both"/>
        <w:rPr>
          <w:rFonts w:cs="Arial"/>
          <w:color w:val="2F5496"/>
          <w:sz w:val="28"/>
          <w:szCs w:val="24"/>
        </w:rPr>
      </w:pPr>
      <w:bookmarkStart w:id="47" w:name="_Toc221726860"/>
      <w:r w:rsidRPr="009301FA">
        <w:rPr>
          <w:rFonts w:cs="Arial"/>
          <w:color w:val="2F5496"/>
          <w:sz w:val="28"/>
          <w:szCs w:val="24"/>
        </w:rPr>
        <w:t>Prix</w:t>
      </w:r>
      <w:r w:rsidR="005160BD" w:rsidRPr="009301FA">
        <w:rPr>
          <w:rFonts w:cs="Arial"/>
          <w:color w:val="2F5496"/>
          <w:sz w:val="28"/>
          <w:szCs w:val="24"/>
        </w:rPr>
        <w:t xml:space="preserve">, </w:t>
      </w:r>
      <w:r w:rsidR="00617D30">
        <w:rPr>
          <w:rFonts w:cs="Arial"/>
          <w:color w:val="2F5496"/>
          <w:sz w:val="28"/>
          <w:szCs w:val="24"/>
        </w:rPr>
        <w:t>caractère(s) et forme</w:t>
      </w:r>
      <w:r w:rsidR="004B5299">
        <w:rPr>
          <w:rFonts w:cs="Arial"/>
          <w:color w:val="2F5496"/>
          <w:sz w:val="28"/>
          <w:szCs w:val="24"/>
        </w:rPr>
        <w:t>(s)</w:t>
      </w:r>
      <w:bookmarkEnd w:id="47"/>
      <w:r w:rsidR="00617D30">
        <w:rPr>
          <w:rFonts w:cs="Arial"/>
          <w:color w:val="2F5496"/>
          <w:sz w:val="28"/>
          <w:szCs w:val="24"/>
        </w:rPr>
        <w:t xml:space="preserve"> </w:t>
      </w:r>
    </w:p>
    <w:p w14:paraId="41F281C5" w14:textId="77777777" w:rsidR="008A1490" w:rsidRDefault="008A1490" w:rsidP="002D2534">
      <w:pPr>
        <w:pBdr>
          <w:top w:val="single" w:sz="4" w:space="1" w:color="auto"/>
          <w:left w:val="single" w:sz="4" w:space="4" w:color="auto"/>
          <w:bottom w:val="single" w:sz="4" w:space="1" w:color="auto"/>
          <w:right w:val="single" w:sz="4" w:space="4" w:color="auto"/>
        </w:pBdr>
        <w:jc w:val="both"/>
        <w:rPr>
          <w:rFonts w:cs="Arial"/>
          <w:color w:val="525252"/>
          <w:sz w:val="22"/>
        </w:rPr>
      </w:pPr>
    </w:p>
    <w:p w14:paraId="16351052" w14:textId="44866AC8" w:rsidR="00C23798" w:rsidRPr="00FF4AE9" w:rsidRDefault="00073F14" w:rsidP="002D2534">
      <w:pPr>
        <w:pBdr>
          <w:top w:val="single" w:sz="4" w:space="1" w:color="auto"/>
          <w:left w:val="single" w:sz="4" w:space="4" w:color="auto"/>
          <w:bottom w:val="single" w:sz="4" w:space="1" w:color="auto"/>
          <w:right w:val="single" w:sz="4" w:space="4" w:color="auto"/>
        </w:pBdr>
        <w:jc w:val="both"/>
        <w:rPr>
          <w:rFonts w:cs="Arial"/>
          <w:color w:val="000000" w:themeColor="text2"/>
          <w:sz w:val="22"/>
        </w:rPr>
      </w:pPr>
      <w:r w:rsidRPr="00FF4AE9">
        <w:rPr>
          <w:rFonts w:cs="Arial"/>
          <w:color w:val="000000" w:themeColor="text2"/>
          <w:sz w:val="22"/>
        </w:rPr>
        <w:t>Le</w:t>
      </w:r>
      <w:r w:rsidR="00617D30" w:rsidRPr="00FF4AE9">
        <w:rPr>
          <w:rFonts w:cs="Arial"/>
          <w:color w:val="000000" w:themeColor="text2"/>
          <w:sz w:val="22"/>
        </w:rPr>
        <w:t xml:space="preserve"> présent</w:t>
      </w:r>
      <w:r w:rsidRPr="00FF4AE9">
        <w:rPr>
          <w:rFonts w:cs="Arial"/>
          <w:color w:val="000000" w:themeColor="text2"/>
          <w:sz w:val="22"/>
        </w:rPr>
        <w:t xml:space="preserve"> marché</w:t>
      </w:r>
      <w:r w:rsidR="00617D30" w:rsidRPr="00FF4AE9">
        <w:rPr>
          <w:rFonts w:cs="Arial"/>
          <w:color w:val="000000" w:themeColor="text2"/>
          <w:sz w:val="22"/>
        </w:rPr>
        <w:t xml:space="preserve"> public</w:t>
      </w:r>
      <w:r w:rsidRPr="00FF4AE9">
        <w:rPr>
          <w:rFonts w:cs="Arial"/>
          <w:color w:val="000000" w:themeColor="text2"/>
          <w:sz w:val="22"/>
        </w:rPr>
        <w:t xml:space="preserve"> est conclu</w:t>
      </w:r>
      <w:r w:rsidRPr="00FF4AE9">
        <w:rPr>
          <w:color w:val="000000" w:themeColor="text2"/>
          <w:lang w:eastAsia="ar-SA"/>
        </w:rPr>
        <w:t> </w:t>
      </w:r>
      <w:r w:rsidRPr="00FF4AE9">
        <w:rPr>
          <w:rFonts w:cs="Arial"/>
          <w:color w:val="000000" w:themeColor="text2"/>
          <w:sz w:val="22"/>
        </w:rPr>
        <w:t>à prix forfaitaire</w:t>
      </w:r>
      <w:r w:rsidR="00C23798" w:rsidRPr="00FF4AE9">
        <w:rPr>
          <w:rFonts w:cs="Arial"/>
          <w:color w:val="000000" w:themeColor="text2"/>
          <w:sz w:val="22"/>
        </w:rPr>
        <w:t xml:space="preserve">, formant un </w:t>
      </w:r>
      <w:r w:rsidR="00C23798" w:rsidRPr="00FF4AE9">
        <w:rPr>
          <w:rFonts w:cs="Arial"/>
          <w:b/>
          <w:color w:val="000000" w:themeColor="text2"/>
          <w:sz w:val="22"/>
          <w:u w:val="single"/>
        </w:rPr>
        <w:t>taux fixe</w:t>
      </w:r>
      <w:r w:rsidR="00C23798" w:rsidRPr="00FF4AE9">
        <w:rPr>
          <w:rFonts w:cs="Arial"/>
          <w:color w:val="000000" w:themeColor="text2"/>
          <w:sz w:val="22"/>
        </w:rPr>
        <w:t xml:space="preserve"> précisé ci-après</w:t>
      </w:r>
      <w:r w:rsidR="002D2534" w:rsidRPr="00FF4AE9">
        <w:rPr>
          <w:rFonts w:cs="Arial"/>
          <w:color w:val="000000" w:themeColor="text2"/>
          <w:sz w:val="22"/>
        </w:rPr>
        <w:t xml:space="preserve"> par le </w:t>
      </w:r>
      <w:r w:rsidR="00966A05" w:rsidRPr="00FF4AE9">
        <w:rPr>
          <w:rFonts w:cs="Arial"/>
          <w:color w:val="000000" w:themeColor="text2"/>
          <w:sz w:val="22"/>
        </w:rPr>
        <w:t xml:space="preserve">candidat </w:t>
      </w:r>
      <w:r w:rsidR="002D2534" w:rsidRPr="00FF4AE9">
        <w:rPr>
          <w:rFonts w:cs="Arial"/>
          <w:color w:val="000000" w:themeColor="text2"/>
          <w:sz w:val="22"/>
        </w:rPr>
        <w:t>soumissionnaire</w:t>
      </w:r>
      <w:r w:rsidR="00C23798" w:rsidRPr="00FF4AE9">
        <w:rPr>
          <w:rFonts w:cs="Arial"/>
          <w:color w:val="000000" w:themeColor="text2"/>
          <w:sz w:val="22"/>
        </w:rPr>
        <w:t> :</w:t>
      </w:r>
    </w:p>
    <w:p w14:paraId="68940B66" w14:textId="4E3D9DC7" w:rsidR="00C23798" w:rsidRPr="00FF4AE9" w:rsidRDefault="00C23798" w:rsidP="002D2534">
      <w:pPr>
        <w:pBdr>
          <w:top w:val="single" w:sz="4" w:space="1" w:color="auto"/>
          <w:left w:val="single" w:sz="4" w:space="4" w:color="auto"/>
          <w:bottom w:val="single" w:sz="4" w:space="1" w:color="auto"/>
          <w:right w:val="single" w:sz="4" w:space="4" w:color="auto"/>
        </w:pBdr>
        <w:rPr>
          <w:rFonts w:cs="Arial"/>
          <w:color w:val="000000" w:themeColor="text2"/>
          <w:sz w:val="22"/>
        </w:rPr>
      </w:pPr>
    </w:p>
    <w:p w14:paraId="64098C4D" w14:textId="77777777" w:rsidR="00C23798" w:rsidRPr="00FF4AE9" w:rsidRDefault="00C23798" w:rsidP="002D2534">
      <w:pPr>
        <w:pBdr>
          <w:top w:val="single" w:sz="4" w:space="1" w:color="auto"/>
          <w:left w:val="single" w:sz="4" w:space="4" w:color="auto"/>
          <w:bottom w:val="single" w:sz="4" w:space="1" w:color="auto"/>
          <w:right w:val="single" w:sz="4" w:space="4" w:color="auto"/>
        </w:pBdr>
        <w:rPr>
          <w:rFonts w:cs="Arial"/>
          <w:color w:val="000000" w:themeColor="text2"/>
          <w:sz w:val="22"/>
        </w:rPr>
      </w:pPr>
      <w:r w:rsidRPr="00FF4AE9">
        <w:rPr>
          <w:rFonts w:cs="Arial"/>
          <w:color w:val="000000" w:themeColor="text2"/>
          <w:sz w:val="22"/>
        </w:rPr>
        <w:t xml:space="preserve">En chiffres : </w:t>
      </w:r>
    </w:p>
    <w:p w14:paraId="2CDAC89D" w14:textId="4815C78D" w:rsidR="00C23798" w:rsidRPr="00FF4AE9" w:rsidRDefault="00C23798" w:rsidP="002D2534">
      <w:pPr>
        <w:pBdr>
          <w:top w:val="single" w:sz="4" w:space="1" w:color="auto"/>
          <w:left w:val="single" w:sz="4" w:space="4" w:color="auto"/>
          <w:bottom w:val="single" w:sz="4" w:space="1" w:color="auto"/>
          <w:right w:val="single" w:sz="4" w:space="4" w:color="auto"/>
        </w:pBdr>
        <w:rPr>
          <w:rFonts w:cs="Arial"/>
          <w:color w:val="000000" w:themeColor="text2"/>
          <w:sz w:val="22"/>
        </w:rPr>
      </w:pPr>
      <w:r w:rsidRPr="00FF4AE9">
        <w:rPr>
          <w:rFonts w:cs="Arial"/>
          <w:color w:val="000000" w:themeColor="text2"/>
          <w:sz w:val="22"/>
        </w:rPr>
        <w:t>……………………………………………………………………………………………………………….%</w:t>
      </w:r>
    </w:p>
    <w:p w14:paraId="4EE40179" w14:textId="337B77B7" w:rsidR="00C23798" w:rsidRPr="00FF4AE9" w:rsidRDefault="00C23798" w:rsidP="002D2534">
      <w:pPr>
        <w:pBdr>
          <w:top w:val="single" w:sz="4" w:space="1" w:color="auto"/>
          <w:left w:val="single" w:sz="4" w:space="4" w:color="auto"/>
          <w:bottom w:val="single" w:sz="4" w:space="1" w:color="auto"/>
          <w:right w:val="single" w:sz="4" w:space="4" w:color="auto"/>
        </w:pBdr>
        <w:rPr>
          <w:rFonts w:cs="Arial"/>
          <w:color w:val="000000" w:themeColor="text2"/>
          <w:sz w:val="22"/>
        </w:rPr>
      </w:pPr>
    </w:p>
    <w:p w14:paraId="1095104D" w14:textId="77777777" w:rsidR="002D2534" w:rsidRPr="00FF4AE9" w:rsidRDefault="00C23798" w:rsidP="002D2534">
      <w:pPr>
        <w:pBdr>
          <w:top w:val="single" w:sz="4" w:space="1" w:color="auto"/>
          <w:left w:val="single" w:sz="4" w:space="4" w:color="auto"/>
          <w:bottom w:val="single" w:sz="4" w:space="1" w:color="auto"/>
          <w:right w:val="single" w:sz="4" w:space="4" w:color="auto"/>
        </w:pBdr>
        <w:rPr>
          <w:rFonts w:cs="Arial"/>
          <w:color w:val="000000" w:themeColor="text2"/>
          <w:sz w:val="22"/>
        </w:rPr>
      </w:pPr>
      <w:r w:rsidRPr="00FF4AE9">
        <w:rPr>
          <w:rFonts w:cs="Arial"/>
          <w:color w:val="000000" w:themeColor="text2"/>
          <w:sz w:val="22"/>
        </w:rPr>
        <w:t xml:space="preserve">En lettres : </w:t>
      </w:r>
    </w:p>
    <w:p w14:paraId="22AC6CCB" w14:textId="5413A45B" w:rsidR="00C23798" w:rsidRPr="00FF4AE9" w:rsidRDefault="00C23798" w:rsidP="002D2534">
      <w:pPr>
        <w:pBdr>
          <w:top w:val="single" w:sz="4" w:space="1" w:color="auto"/>
          <w:left w:val="single" w:sz="4" w:space="4" w:color="auto"/>
          <w:bottom w:val="single" w:sz="4" w:space="1" w:color="auto"/>
          <w:right w:val="single" w:sz="4" w:space="4" w:color="auto"/>
        </w:pBdr>
        <w:rPr>
          <w:rFonts w:cs="Arial"/>
          <w:color w:val="000000" w:themeColor="text2"/>
          <w:sz w:val="22"/>
        </w:rPr>
      </w:pPr>
      <w:r w:rsidRPr="00FF4AE9">
        <w:rPr>
          <w:rFonts w:cs="Arial"/>
          <w:color w:val="000000" w:themeColor="text2"/>
          <w:sz w:val="22"/>
        </w:rPr>
        <w:t>……………………………………………………………………………………………………………….%</w:t>
      </w:r>
    </w:p>
    <w:p w14:paraId="4A9AE301" w14:textId="5B3DDDF9" w:rsidR="00C23798" w:rsidRPr="00FF4AE9" w:rsidRDefault="00C23798" w:rsidP="002D2534">
      <w:pPr>
        <w:pBdr>
          <w:top w:val="single" w:sz="4" w:space="1" w:color="auto"/>
          <w:left w:val="single" w:sz="4" w:space="4" w:color="auto"/>
          <w:bottom w:val="single" w:sz="4" w:space="1" w:color="auto"/>
          <w:right w:val="single" w:sz="4" w:space="4" w:color="auto"/>
        </w:pBdr>
        <w:rPr>
          <w:rFonts w:cs="Arial"/>
          <w:color w:val="000000" w:themeColor="text2"/>
          <w:sz w:val="22"/>
        </w:rPr>
      </w:pPr>
    </w:p>
    <w:p w14:paraId="227E2C86" w14:textId="2F37F1C2" w:rsidR="006C2AEE" w:rsidRPr="00FF4AE9" w:rsidRDefault="006C2AEE" w:rsidP="002D2534">
      <w:pPr>
        <w:pBdr>
          <w:top w:val="single" w:sz="4" w:space="1" w:color="auto"/>
          <w:left w:val="single" w:sz="4" w:space="4" w:color="auto"/>
          <w:bottom w:val="single" w:sz="4" w:space="1" w:color="auto"/>
          <w:right w:val="single" w:sz="4" w:space="4" w:color="auto"/>
        </w:pBdr>
        <w:rPr>
          <w:rFonts w:cs="Arial"/>
          <w:color w:val="000000" w:themeColor="text2"/>
          <w:sz w:val="22"/>
        </w:rPr>
      </w:pPr>
      <w:r w:rsidRPr="00FF4AE9">
        <w:rPr>
          <w:rFonts w:cs="Arial"/>
          <w:color w:val="000000" w:themeColor="text2"/>
          <w:sz w:val="22"/>
        </w:rPr>
        <w:t>Le candidat joint à son offre une annexe financière précisant notamment, les tarifs adjoints, les taux, les frais de dossier(s)…</w:t>
      </w:r>
    </w:p>
    <w:p w14:paraId="6CE0DA21" w14:textId="77777777" w:rsidR="005D51FA" w:rsidRPr="00FF4AE9" w:rsidRDefault="005D51FA" w:rsidP="002D2534">
      <w:pPr>
        <w:pBdr>
          <w:top w:val="single" w:sz="4" w:space="1" w:color="auto"/>
          <w:left w:val="single" w:sz="4" w:space="4" w:color="auto"/>
          <w:bottom w:val="single" w:sz="4" w:space="1" w:color="auto"/>
          <w:right w:val="single" w:sz="4" w:space="4" w:color="auto"/>
        </w:pBdr>
        <w:rPr>
          <w:rFonts w:cs="Arial"/>
          <w:color w:val="000000" w:themeColor="text2"/>
          <w:sz w:val="22"/>
        </w:rPr>
      </w:pPr>
    </w:p>
    <w:p w14:paraId="1418B20A" w14:textId="5263339B" w:rsidR="00C23798" w:rsidRPr="00FF4AE9" w:rsidRDefault="005D51FA" w:rsidP="002D2534">
      <w:pPr>
        <w:pBdr>
          <w:top w:val="single" w:sz="4" w:space="1" w:color="auto"/>
          <w:left w:val="single" w:sz="4" w:space="4" w:color="auto"/>
          <w:bottom w:val="single" w:sz="4" w:space="1" w:color="auto"/>
          <w:right w:val="single" w:sz="4" w:space="4" w:color="auto"/>
        </w:pBdr>
        <w:jc w:val="both"/>
        <w:rPr>
          <w:rFonts w:cs="Arial"/>
          <w:color w:val="000000" w:themeColor="text2"/>
          <w:sz w:val="22"/>
        </w:rPr>
      </w:pPr>
      <w:r w:rsidRPr="00FF4AE9">
        <w:rPr>
          <w:rFonts w:cs="Arial"/>
          <w:color w:val="000000" w:themeColor="text2"/>
          <w:sz w:val="22"/>
        </w:rPr>
        <w:t>L</w:t>
      </w:r>
      <w:r w:rsidR="00C23798" w:rsidRPr="00FF4AE9">
        <w:rPr>
          <w:rFonts w:cs="Arial"/>
          <w:color w:val="000000" w:themeColor="text2"/>
          <w:sz w:val="22"/>
        </w:rPr>
        <w:t>e prix est réputé comprendre toutes les charges fiscales ou autres, dépenses résultant de l’exécution des prestations, incluant les coûts et frais nécessaires à la réalisation de la totalité de la prestation ainsi que toutes les charges fiscales, parafiscales ou autres frappant obligatoirement les prestations du Titulaire.</w:t>
      </w:r>
    </w:p>
    <w:p w14:paraId="42BF960D" w14:textId="77777777" w:rsidR="00BC0C31" w:rsidRDefault="00BC0C31" w:rsidP="002D2534">
      <w:pPr>
        <w:pBdr>
          <w:top w:val="single" w:sz="4" w:space="1" w:color="auto"/>
          <w:left w:val="single" w:sz="4" w:space="4" w:color="auto"/>
          <w:bottom w:val="single" w:sz="4" w:space="1" w:color="auto"/>
          <w:right w:val="single" w:sz="4" w:space="4" w:color="auto"/>
        </w:pBdr>
        <w:jc w:val="both"/>
        <w:rPr>
          <w:rFonts w:cs="Arial"/>
          <w:color w:val="525252"/>
          <w:sz w:val="22"/>
        </w:rPr>
      </w:pPr>
    </w:p>
    <w:p w14:paraId="343BE4E4" w14:textId="0E77A342" w:rsidR="00617D30" w:rsidRDefault="00617D30" w:rsidP="00617D30">
      <w:pPr>
        <w:pStyle w:val="Titre2"/>
        <w:keepLines w:val="0"/>
        <w:numPr>
          <w:ilvl w:val="0"/>
          <w:numId w:val="0"/>
        </w:numPr>
        <w:spacing w:before="60" w:line="264" w:lineRule="auto"/>
        <w:jc w:val="both"/>
        <w:rPr>
          <w:rFonts w:ascii="Arial" w:eastAsia="Times New Roman" w:hAnsi="Arial" w:cs="Arial"/>
          <w:b w:val="0"/>
          <w:bCs w:val="0"/>
          <w:color w:val="4B4B4A" w:themeColor="text1"/>
          <w:sz w:val="22"/>
          <w:szCs w:val="22"/>
          <w:lang w:eastAsia="fr-FR"/>
        </w:rPr>
      </w:pPr>
    </w:p>
    <w:p w14:paraId="3411A4AE" w14:textId="44244085" w:rsidR="00617D30" w:rsidRDefault="00FC7118" w:rsidP="00950B6A">
      <w:pPr>
        <w:pStyle w:val="Titre2"/>
        <w:keepLines w:val="0"/>
        <w:numPr>
          <w:ilvl w:val="1"/>
          <w:numId w:val="28"/>
        </w:numPr>
        <w:spacing w:before="60" w:line="264" w:lineRule="auto"/>
        <w:jc w:val="both"/>
        <w:rPr>
          <w:rFonts w:cs="Arial"/>
          <w:color w:val="2F5496"/>
          <w:sz w:val="28"/>
          <w:szCs w:val="24"/>
        </w:rPr>
      </w:pPr>
      <w:bookmarkStart w:id="48" w:name="_Toc221726861"/>
      <w:r>
        <w:rPr>
          <w:rFonts w:cs="Arial"/>
          <w:color w:val="2F5496"/>
          <w:sz w:val="28"/>
          <w:szCs w:val="24"/>
        </w:rPr>
        <w:t>Plafond et r</w:t>
      </w:r>
      <w:r w:rsidR="00617D30">
        <w:rPr>
          <w:rFonts w:cs="Arial"/>
          <w:color w:val="2F5496"/>
          <w:sz w:val="28"/>
          <w:szCs w:val="24"/>
        </w:rPr>
        <w:t>évision</w:t>
      </w:r>
      <w:r w:rsidR="004B5299">
        <w:rPr>
          <w:rFonts w:cs="Arial"/>
          <w:color w:val="2F5496"/>
          <w:sz w:val="28"/>
          <w:szCs w:val="24"/>
        </w:rPr>
        <w:t>(s)</w:t>
      </w:r>
      <w:r w:rsidR="00617D30">
        <w:rPr>
          <w:rFonts w:cs="Arial"/>
          <w:color w:val="2F5496"/>
          <w:sz w:val="28"/>
          <w:szCs w:val="24"/>
        </w:rPr>
        <w:t xml:space="preserve"> </w:t>
      </w:r>
      <w:r>
        <w:rPr>
          <w:rFonts w:cs="Arial"/>
          <w:color w:val="2F5496"/>
          <w:sz w:val="28"/>
          <w:szCs w:val="24"/>
        </w:rPr>
        <w:t>du taux d’intérêt</w:t>
      </w:r>
      <w:bookmarkEnd w:id="48"/>
      <w:r>
        <w:rPr>
          <w:rFonts w:cs="Arial"/>
          <w:color w:val="2F5496"/>
          <w:sz w:val="28"/>
          <w:szCs w:val="24"/>
        </w:rPr>
        <w:t xml:space="preserve"> </w:t>
      </w:r>
    </w:p>
    <w:p w14:paraId="4AD4DD0C" w14:textId="77777777" w:rsidR="00E8234B" w:rsidRDefault="00E8234B" w:rsidP="00C940E1">
      <w:pPr>
        <w:jc w:val="both"/>
        <w:rPr>
          <w:rFonts w:cs="Arial"/>
          <w:color w:val="525252"/>
          <w:sz w:val="22"/>
        </w:rPr>
      </w:pPr>
    </w:p>
    <w:p w14:paraId="1EBEDA4B" w14:textId="5350A5BA" w:rsidR="00617D30" w:rsidRPr="00FF4AE9" w:rsidRDefault="00E8234B" w:rsidP="00C940E1">
      <w:pPr>
        <w:jc w:val="both"/>
        <w:rPr>
          <w:rFonts w:cs="Arial"/>
          <w:color w:val="000000" w:themeColor="text2"/>
          <w:sz w:val="22"/>
        </w:rPr>
      </w:pPr>
      <w:r w:rsidRPr="00FF4AE9">
        <w:rPr>
          <w:rFonts w:cs="Arial"/>
          <w:color w:val="000000" w:themeColor="text2"/>
          <w:sz w:val="22"/>
        </w:rPr>
        <w:t>Pour la révision, s</w:t>
      </w:r>
      <w:r w:rsidR="00617D30" w:rsidRPr="00FF4AE9">
        <w:rPr>
          <w:rFonts w:cs="Arial"/>
          <w:color w:val="000000" w:themeColor="text2"/>
          <w:sz w:val="22"/>
        </w:rPr>
        <w:t xml:space="preserve">ans objet compte tenu du fait que cet emprunt bancaire est contracté à </w:t>
      </w:r>
      <w:r w:rsidR="00617D30" w:rsidRPr="00FF4AE9">
        <w:rPr>
          <w:rFonts w:cs="Arial"/>
          <w:color w:val="000000" w:themeColor="text2"/>
          <w:sz w:val="22"/>
          <w:u w:val="single"/>
        </w:rPr>
        <w:t xml:space="preserve">taux fixe </w:t>
      </w:r>
      <w:r w:rsidR="00617D30" w:rsidRPr="00FF4AE9">
        <w:rPr>
          <w:rFonts w:cs="Arial"/>
          <w:color w:val="000000" w:themeColor="text2"/>
          <w:sz w:val="22"/>
        </w:rPr>
        <w:t xml:space="preserve">et non à taux variable. </w:t>
      </w:r>
    </w:p>
    <w:p w14:paraId="54FF76D2" w14:textId="677E2AE2" w:rsidR="00BC0C31" w:rsidRPr="00FF4AE9" w:rsidRDefault="00BC0C31" w:rsidP="00C940E1">
      <w:pPr>
        <w:jc w:val="both"/>
        <w:rPr>
          <w:color w:val="000000" w:themeColor="text2"/>
          <w:lang w:eastAsia="fr-FR"/>
        </w:rPr>
      </w:pPr>
    </w:p>
    <w:p w14:paraId="6E3FFCB6" w14:textId="07233A73" w:rsidR="00BC0C31" w:rsidRPr="00FF4AE9" w:rsidRDefault="00BC0C31" w:rsidP="00C940E1">
      <w:pPr>
        <w:jc w:val="both"/>
        <w:rPr>
          <w:rFonts w:cs="Arial"/>
          <w:color w:val="000000" w:themeColor="text2"/>
          <w:sz w:val="22"/>
        </w:rPr>
      </w:pPr>
      <w:r w:rsidRPr="00FF4AE9">
        <w:rPr>
          <w:rFonts w:cs="Arial"/>
          <w:color w:val="000000" w:themeColor="text2"/>
          <w:sz w:val="22"/>
        </w:rPr>
        <w:t xml:space="preserve">Le prix du présent marché public est ferme. Le cas échéant, il pourra être renégocié </w:t>
      </w:r>
      <w:r w:rsidRPr="00FF4AE9">
        <w:rPr>
          <w:rFonts w:cs="Arial"/>
          <w:color w:val="000000" w:themeColor="text2"/>
          <w:sz w:val="22"/>
          <w:u w:val="single"/>
        </w:rPr>
        <w:t>à la baisse</w:t>
      </w:r>
      <w:r w:rsidRPr="00FF4AE9">
        <w:rPr>
          <w:rFonts w:cs="Arial"/>
          <w:color w:val="000000" w:themeColor="text2"/>
          <w:sz w:val="22"/>
        </w:rPr>
        <w:t xml:space="preserve"> par les parties co-contractantes, dans les conditions prévues à cet effet par voie d’avenant au présent marché public</w:t>
      </w:r>
      <w:r w:rsidR="0017161A" w:rsidRPr="00FF4AE9">
        <w:rPr>
          <w:rFonts w:cs="Arial"/>
          <w:color w:val="000000" w:themeColor="text2"/>
          <w:sz w:val="22"/>
        </w:rPr>
        <w:t xml:space="preserve">, d’un accord commun entre les partenaires contractuels. </w:t>
      </w:r>
    </w:p>
    <w:p w14:paraId="03853C72" w14:textId="296C9292" w:rsidR="00617D30" w:rsidRDefault="00617D30" w:rsidP="00A6342E"/>
    <w:p w14:paraId="453FA482" w14:textId="77777777" w:rsidR="00617D30" w:rsidRPr="009301FA" w:rsidRDefault="00617D30" w:rsidP="00A6342E"/>
    <w:p w14:paraId="6637CD02" w14:textId="77777777" w:rsidR="00ED3924" w:rsidRPr="009301FA" w:rsidRDefault="00ED3924" w:rsidP="00950B6A">
      <w:pPr>
        <w:pStyle w:val="Titre2"/>
        <w:keepLines w:val="0"/>
        <w:numPr>
          <w:ilvl w:val="1"/>
          <w:numId w:val="28"/>
        </w:numPr>
        <w:spacing w:before="60" w:line="264" w:lineRule="auto"/>
        <w:ind w:left="851" w:hanging="851"/>
        <w:jc w:val="both"/>
        <w:rPr>
          <w:rFonts w:cs="Arial"/>
          <w:color w:val="2F5496"/>
          <w:sz w:val="28"/>
          <w:szCs w:val="24"/>
        </w:rPr>
      </w:pPr>
      <w:bookmarkStart w:id="49" w:name="_Toc221726862"/>
      <w:r w:rsidRPr="009301FA">
        <w:rPr>
          <w:rFonts w:cs="Arial"/>
          <w:color w:val="2F5496"/>
          <w:sz w:val="28"/>
          <w:szCs w:val="24"/>
        </w:rPr>
        <w:t>Compte (s) à créditer :</w:t>
      </w:r>
      <w:bookmarkEnd w:id="49"/>
    </w:p>
    <w:p w14:paraId="05C0C170" w14:textId="77777777" w:rsidR="00ED3924" w:rsidRPr="00FF4AE9" w:rsidRDefault="00ED3924" w:rsidP="00ED3924">
      <w:pPr>
        <w:tabs>
          <w:tab w:val="left" w:pos="426"/>
        </w:tabs>
        <w:jc w:val="both"/>
        <w:rPr>
          <w:rFonts w:cs="Arial"/>
          <w:i/>
          <w:color w:val="000000" w:themeColor="text2"/>
          <w:sz w:val="22"/>
        </w:rPr>
      </w:pPr>
      <w:r w:rsidRPr="00FF4AE9">
        <w:rPr>
          <w:rFonts w:cs="Arial"/>
          <w:i/>
          <w:color w:val="000000" w:themeColor="text2"/>
          <w:sz w:val="22"/>
        </w:rPr>
        <w:t>Le candidat remplit ci-dessous le nom de l’établissement bancaire et le numéro de compte complet, il agrafe ci-après un ou des relevé(s) d’identité bancaire ou postal ; il vérifie que l’IBAN est clairement mentionné sur le document transmis.</w:t>
      </w:r>
    </w:p>
    <w:p w14:paraId="4EC994E4" w14:textId="6E308FF2" w:rsidR="00ED3924" w:rsidRPr="00FF4AE9" w:rsidRDefault="00ED3924" w:rsidP="00ED3924">
      <w:pPr>
        <w:rPr>
          <w:rFonts w:cs="Arial"/>
          <w:i/>
          <w:color w:val="000000" w:themeColor="text2"/>
          <w:sz w:val="18"/>
          <w:szCs w:val="18"/>
        </w:rPr>
      </w:pPr>
      <w:r w:rsidRPr="00FF4AE9">
        <w:rPr>
          <w:rFonts w:cs="Arial"/>
          <w:i/>
          <w:color w:val="000000" w:themeColor="text2"/>
          <w:sz w:val="18"/>
          <w:szCs w:val="18"/>
        </w:rPr>
        <w:t xml:space="preserve">(En cas de groupement conjoint, joindre un </w:t>
      </w:r>
      <w:r w:rsidR="001B6263" w:rsidRPr="00FF4AE9">
        <w:rPr>
          <w:rFonts w:cs="Arial"/>
          <w:i/>
          <w:color w:val="000000" w:themeColor="text2"/>
          <w:sz w:val="18"/>
          <w:szCs w:val="18"/>
        </w:rPr>
        <w:t xml:space="preserve">relevé </w:t>
      </w:r>
      <w:r w:rsidRPr="00FF4AE9">
        <w:rPr>
          <w:rFonts w:cs="Arial"/>
          <w:i/>
          <w:color w:val="000000" w:themeColor="text2"/>
          <w:sz w:val="18"/>
          <w:szCs w:val="18"/>
        </w:rPr>
        <w:t>d’identité bancaire ou postal pour chacun des membres du groupement)</w:t>
      </w:r>
    </w:p>
    <w:p w14:paraId="2661D94E" w14:textId="77777777" w:rsidR="00ED3924" w:rsidRPr="00FF4AE9" w:rsidRDefault="00ED3924" w:rsidP="00ED3924">
      <w:pPr>
        <w:pStyle w:val="fcasegauche"/>
        <w:tabs>
          <w:tab w:val="left" w:pos="426"/>
          <w:tab w:val="left" w:pos="851"/>
        </w:tabs>
        <w:spacing w:after="0"/>
        <w:ind w:left="0" w:firstLine="0"/>
        <w:jc w:val="left"/>
        <w:rPr>
          <w:rFonts w:ascii="Arial" w:hAnsi="Arial" w:cs="Arial"/>
          <w:b/>
          <w:color w:val="000000" w:themeColor="text2"/>
        </w:rPr>
      </w:pPr>
    </w:p>
    <w:p w14:paraId="12DA3D16" w14:textId="77777777" w:rsidR="00ED3924" w:rsidRPr="00FF4AE9" w:rsidRDefault="00ED3924" w:rsidP="00ED3924">
      <w:pPr>
        <w:pStyle w:val="liste2"/>
        <w:tabs>
          <w:tab w:val="clear" w:pos="1908"/>
          <w:tab w:val="num" w:pos="900"/>
        </w:tabs>
        <w:ind w:left="900"/>
        <w:rPr>
          <w:rFonts w:asciiTheme="minorHAnsi" w:eastAsiaTheme="minorHAnsi" w:hAnsiTheme="minorHAnsi"/>
          <w:bCs w:val="0"/>
          <w:color w:val="000000" w:themeColor="text2"/>
          <w:szCs w:val="22"/>
          <w:lang w:eastAsia="en-US"/>
        </w:rPr>
      </w:pPr>
      <w:r w:rsidRPr="00FF4AE9">
        <w:rPr>
          <w:rFonts w:asciiTheme="minorHAnsi" w:eastAsiaTheme="minorHAnsi" w:hAnsiTheme="minorHAnsi"/>
          <w:bCs w:val="0"/>
          <w:color w:val="000000" w:themeColor="text2"/>
          <w:szCs w:val="22"/>
          <w:lang w:eastAsia="en-US"/>
        </w:rPr>
        <w:t>Nom de l’établissement bancaire :</w:t>
      </w:r>
    </w:p>
    <w:p w14:paraId="59662DDD" w14:textId="77777777" w:rsidR="00ED3924" w:rsidRPr="00FF4AE9" w:rsidRDefault="00ED3924" w:rsidP="00ED3924">
      <w:pPr>
        <w:pStyle w:val="fcasegauche"/>
        <w:tabs>
          <w:tab w:val="left" w:pos="426"/>
          <w:tab w:val="left" w:pos="851"/>
        </w:tabs>
        <w:spacing w:after="0"/>
        <w:ind w:left="0" w:firstLine="0"/>
        <w:jc w:val="left"/>
        <w:rPr>
          <w:rFonts w:ascii="Arial" w:hAnsi="Arial" w:cs="Arial"/>
          <w:color w:val="000000" w:themeColor="text2"/>
        </w:rPr>
      </w:pPr>
    </w:p>
    <w:p w14:paraId="3FFA4BF4" w14:textId="77777777" w:rsidR="00ED3924" w:rsidRPr="00FF4AE9" w:rsidRDefault="00ED3924" w:rsidP="00ED3924">
      <w:pPr>
        <w:pStyle w:val="fcasegauche"/>
        <w:tabs>
          <w:tab w:val="left" w:pos="426"/>
          <w:tab w:val="left" w:pos="851"/>
        </w:tabs>
        <w:spacing w:after="0"/>
        <w:ind w:left="0" w:firstLine="0"/>
        <w:jc w:val="left"/>
        <w:rPr>
          <w:rFonts w:ascii="Arial" w:hAnsi="Arial" w:cs="Arial"/>
          <w:color w:val="000000" w:themeColor="text2"/>
        </w:rPr>
      </w:pPr>
    </w:p>
    <w:p w14:paraId="0040B339" w14:textId="77777777" w:rsidR="00ED3924" w:rsidRPr="00FF4AE9" w:rsidRDefault="00ED3924" w:rsidP="00ED3924">
      <w:pPr>
        <w:pStyle w:val="fcasegauche"/>
        <w:tabs>
          <w:tab w:val="left" w:pos="426"/>
          <w:tab w:val="left" w:pos="851"/>
        </w:tabs>
        <w:spacing w:after="0"/>
        <w:ind w:left="0" w:firstLine="0"/>
        <w:jc w:val="left"/>
        <w:rPr>
          <w:rFonts w:ascii="Arial" w:hAnsi="Arial" w:cs="Arial"/>
          <w:color w:val="000000" w:themeColor="text2"/>
        </w:rPr>
      </w:pPr>
    </w:p>
    <w:p w14:paraId="4D28548B" w14:textId="77777777" w:rsidR="00ED3924" w:rsidRPr="00FF4AE9" w:rsidRDefault="00ED3924" w:rsidP="00073F14">
      <w:pPr>
        <w:pStyle w:val="liste2"/>
        <w:tabs>
          <w:tab w:val="clear" w:pos="1908"/>
          <w:tab w:val="num" w:pos="900"/>
        </w:tabs>
        <w:ind w:left="900"/>
        <w:rPr>
          <w:rFonts w:asciiTheme="minorHAnsi" w:eastAsiaTheme="minorHAnsi" w:hAnsiTheme="minorHAnsi"/>
          <w:bCs w:val="0"/>
          <w:color w:val="000000" w:themeColor="text2"/>
          <w:szCs w:val="22"/>
          <w:lang w:eastAsia="en-US"/>
        </w:rPr>
      </w:pPr>
      <w:r w:rsidRPr="00FF4AE9">
        <w:rPr>
          <w:rFonts w:asciiTheme="minorHAnsi" w:eastAsiaTheme="minorHAnsi" w:hAnsiTheme="minorHAnsi"/>
          <w:bCs w:val="0"/>
          <w:color w:val="000000" w:themeColor="text2"/>
          <w:szCs w:val="22"/>
          <w:lang w:eastAsia="en-US"/>
        </w:rPr>
        <w:t>Numéro de compte :</w:t>
      </w:r>
    </w:p>
    <w:p w14:paraId="7CFA6BBF" w14:textId="77777777" w:rsidR="00ED3924" w:rsidRPr="009301FA" w:rsidRDefault="00ED3924" w:rsidP="00E84869">
      <w:pPr>
        <w:pStyle w:val="fcasegauche"/>
        <w:tabs>
          <w:tab w:val="left" w:pos="426"/>
          <w:tab w:val="left" w:pos="851"/>
        </w:tabs>
        <w:spacing w:after="0"/>
        <w:ind w:left="0" w:firstLine="0"/>
        <w:jc w:val="left"/>
        <w:rPr>
          <w:rFonts w:ascii="Arial" w:hAnsi="Arial" w:cs="Arial"/>
          <w:b/>
        </w:rPr>
      </w:pPr>
    </w:p>
    <w:p w14:paraId="2E046E42" w14:textId="19E6D68F" w:rsidR="00ED3924" w:rsidRDefault="00ED3924" w:rsidP="00E84869">
      <w:pPr>
        <w:pStyle w:val="fcasegauche"/>
        <w:tabs>
          <w:tab w:val="left" w:pos="426"/>
          <w:tab w:val="left" w:pos="851"/>
        </w:tabs>
        <w:spacing w:after="0"/>
        <w:ind w:left="0" w:firstLine="0"/>
        <w:jc w:val="left"/>
        <w:rPr>
          <w:rFonts w:ascii="Arial" w:hAnsi="Arial" w:cs="Arial"/>
          <w:b/>
        </w:rPr>
      </w:pPr>
    </w:p>
    <w:p w14:paraId="47C1E040" w14:textId="77777777" w:rsidR="00FE0CE6" w:rsidRPr="009301FA" w:rsidRDefault="00FE0CE6" w:rsidP="00E84869">
      <w:pPr>
        <w:pStyle w:val="fcasegauche"/>
        <w:tabs>
          <w:tab w:val="left" w:pos="426"/>
          <w:tab w:val="left" w:pos="851"/>
        </w:tabs>
        <w:spacing w:after="0"/>
        <w:ind w:left="0" w:firstLine="0"/>
        <w:jc w:val="left"/>
        <w:rPr>
          <w:rFonts w:ascii="Arial" w:hAnsi="Arial" w:cs="Arial"/>
          <w:b/>
        </w:rPr>
      </w:pPr>
    </w:p>
    <w:p w14:paraId="7B0694CB" w14:textId="77777777" w:rsidR="00E84869" w:rsidRPr="009301FA" w:rsidRDefault="00E84869" w:rsidP="00950B6A">
      <w:pPr>
        <w:pStyle w:val="Titre2"/>
        <w:keepLines w:val="0"/>
        <w:numPr>
          <w:ilvl w:val="1"/>
          <w:numId w:val="28"/>
        </w:numPr>
        <w:spacing w:before="60" w:line="264" w:lineRule="auto"/>
        <w:ind w:left="851" w:hanging="851"/>
        <w:jc w:val="both"/>
        <w:rPr>
          <w:rFonts w:cs="Arial"/>
          <w:color w:val="2F5496"/>
          <w:sz w:val="28"/>
          <w:szCs w:val="24"/>
        </w:rPr>
      </w:pPr>
      <w:bookmarkStart w:id="50" w:name="_Toc221726863"/>
      <w:r w:rsidRPr="009301FA">
        <w:rPr>
          <w:rFonts w:cs="Arial"/>
          <w:color w:val="2F5496"/>
          <w:sz w:val="28"/>
          <w:szCs w:val="24"/>
        </w:rPr>
        <w:t>Régime fiscal lié aux produits et services objet du présent marché</w:t>
      </w:r>
      <w:bookmarkEnd w:id="50"/>
      <w:r w:rsidRPr="009301FA">
        <w:rPr>
          <w:rFonts w:cs="Arial"/>
          <w:color w:val="2F5496"/>
          <w:sz w:val="28"/>
          <w:szCs w:val="24"/>
        </w:rPr>
        <w:t xml:space="preserve"> </w:t>
      </w:r>
    </w:p>
    <w:p w14:paraId="46872023" w14:textId="77777777" w:rsidR="00073F14" w:rsidRPr="00FF4AE9" w:rsidRDefault="00073F14" w:rsidP="00073F14">
      <w:pPr>
        <w:jc w:val="both"/>
        <w:rPr>
          <w:rFonts w:cs="Arial"/>
          <w:i/>
          <w:color w:val="000000" w:themeColor="text2"/>
          <w:sz w:val="22"/>
        </w:rPr>
      </w:pPr>
      <w:r w:rsidRPr="00FF4AE9">
        <w:rPr>
          <w:rFonts w:cs="Arial"/>
          <w:i/>
          <w:color w:val="000000" w:themeColor="text2"/>
          <w:sz w:val="22"/>
        </w:rPr>
        <w:t>Le soumissionnaire obtient l’information auprès de son service comptable.</w:t>
      </w:r>
    </w:p>
    <w:p w14:paraId="48E8CA3D" w14:textId="77777777" w:rsidR="00073F14" w:rsidRPr="00FF4AE9" w:rsidRDefault="00073F14" w:rsidP="00073F14">
      <w:pPr>
        <w:jc w:val="both"/>
        <w:rPr>
          <w:rFonts w:cs="Arial"/>
          <w:color w:val="000000" w:themeColor="text2"/>
          <w:sz w:val="22"/>
        </w:rPr>
      </w:pPr>
    </w:p>
    <w:p w14:paraId="25A352BD" w14:textId="77777777" w:rsidR="00073F14" w:rsidRPr="00FF4AE9" w:rsidRDefault="00073F14" w:rsidP="00073F14">
      <w:pPr>
        <w:jc w:val="both"/>
        <w:rPr>
          <w:rFonts w:cs="Arial"/>
          <w:color w:val="000000" w:themeColor="text2"/>
          <w:sz w:val="22"/>
        </w:rPr>
      </w:pPr>
      <w:r w:rsidRPr="00FF4AE9">
        <w:rPr>
          <w:rFonts w:cs="Arial"/>
          <w:color w:val="000000" w:themeColor="text2"/>
          <w:sz w:val="22"/>
        </w:rPr>
        <w:t xml:space="preserve">Le soumissionnaire a opté pour le régime des débits : </w:t>
      </w:r>
      <w:r w:rsidRPr="00FF4AE9">
        <w:rPr>
          <w:rFonts w:cs="Arial"/>
          <w:color w:val="000000" w:themeColor="text2"/>
          <w:sz w:val="22"/>
        </w:rPr>
        <w:fldChar w:fldCharType="begin">
          <w:ffData>
            <w:name w:val="CaseACocher111"/>
            <w:enabled/>
            <w:calcOnExit w:val="0"/>
            <w:checkBox>
              <w:sizeAuto/>
              <w:default w:val="0"/>
            </w:checkBox>
          </w:ffData>
        </w:fldChar>
      </w:r>
      <w:r w:rsidRPr="00FF4AE9">
        <w:rPr>
          <w:rFonts w:cs="Arial"/>
          <w:color w:val="000000" w:themeColor="text2"/>
          <w:sz w:val="22"/>
        </w:rPr>
        <w:instrText xml:space="preserve"> FORMCHECKBOX </w:instrText>
      </w:r>
      <w:r w:rsidR="005105B0">
        <w:rPr>
          <w:rFonts w:cs="Arial"/>
          <w:color w:val="000000" w:themeColor="text2"/>
          <w:sz w:val="22"/>
        </w:rPr>
      </w:r>
      <w:r w:rsidR="005105B0">
        <w:rPr>
          <w:rFonts w:cs="Arial"/>
          <w:color w:val="000000" w:themeColor="text2"/>
          <w:sz w:val="22"/>
        </w:rPr>
        <w:fldChar w:fldCharType="separate"/>
      </w:r>
      <w:r w:rsidRPr="00FF4AE9">
        <w:rPr>
          <w:rFonts w:cs="Arial"/>
          <w:color w:val="000000" w:themeColor="text2"/>
          <w:sz w:val="22"/>
        </w:rPr>
        <w:fldChar w:fldCharType="end"/>
      </w:r>
      <w:r w:rsidRPr="00FF4AE9">
        <w:rPr>
          <w:rFonts w:cs="Arial"/>
          <w:color w:val="000000" w:themeColor="text2"/>
          <w:sz w:val="22"/>
        </w:rPr>
        <w:tab/>
        <w:t xml:space="preserve">oui   </w:t>
      </w:r>
      <w:r w:rsidRPr="00FF4AE9">
        <w:rPr>
          <w:rFonts w:cs="Arial"/>
          <w:color w:val="000000" w:themeColor="text2"/>
          <w:sz w:val="22"/>
        </w:rPr>
        <w:fldChar w:fldCharType="begin">
          <w:ffData>
            <w:name w:val="CaseACocher111"/>
            <w:enabled/>
            <w:calcOnExit w:val="0"/>
            <w:checkBox>
              <w:sizeAuto/>
              <w:default w:val="0"/>
            </w:checkBox>
          </w:ffData>
        </w:fldChar>
      </w:r>
      <w:r w:rsidRPr="00FF4AE9">
        <w:rPr>
          <w:rFonts w:cs="Arial"/>
          <w:color w:val="000000" w:themeColor="text2"/>
          <w:sz w:val="22"/>
        </w:rPr>
        <w:instrText xml:space="preserve"> FORMCHECKBOX </w:instrText>
      </w:r>
      <w:r w:rsidR="005105B0">
        <w:rPr>
          <w:rFonts w:cs="Arial"/>
          <w:color w:val="000000" w:themeColor="text2"/>
          <w:sz w:val="22"/>
        </w:rPr>
      </w:r>
      <w:r w:rsidR="005105B0">
        <w:rPr>
          <w:rFonts w:cs="Arial"/>
          <w:color w:val="000000" w:themeColor="text2"/>
          <w:sz w:val="22"/>
        </w:rPr>
        <w:fldChar w:fldCharType="separate"/>
      </w:r>
      <w:r w:rsidRPr="00FF4AE9">
        <w:rPr>
          <w:rFonts w:cs="Arial"/>
          <w:color w:val="000000" w:themeColor="text2"/>
          <w:sz w:val="22"/>
        </w:rPr>
        <w:fldChar w:fldCharType="end"/>
      </w:r>
      <w:r w:rsidRPr="00FF4AE9">
        <w:rPr>
          <w:rFonts w:cs="Arial"/>
          <w:color w:val="000000" w:themeColor="text2"/>
          <w:sz w:val="22"/>
        </w:rPr>
        <w:t xml:space="preserve"> non </w:t>
      </w:r>
    </w:p>
    <w:p w14:paraId="05A9E891" w14:textId="77777777" w:rsidR="00073F14" w:rsidRPr="00FF4AE9" w:rsidRDefault="00073F14" w:rsidP="00073F14">
      <w:pPr>
        <w:jc w:val="both"/>
        <w:rPr>
          <w:rFonts w:cs="Arial"/>
          <w:color w:val="000000" w:themeColor="text2"/>
          <w:sz w:val="22"/>
        </w:rPr>
      </w:pPr>
      <w:r w:rsidRPr="00FF4AE9">
        <w:rPr>
          <w:rFonts w:cs="Arial"/>
          <w:color w:val="000000" w:themeColor="text2"/>
          <w:sz w:val="22"/>
        </w:rPr>
        <w:lastRenderedPageBreak/>
        <w:t xml:space="preserve">Le soumissionnaire indique le taux de TVA applicable aux fournitures/services objets du marché publics : </w:t>
      </w:r>
    </w:p>
    <w:p w14:paraId="624BB63A" w14:textId="77777777" w:rsidR="00073F14" w:rsidRPr="00FF4AE9" w:rsidRDefault="00073F14" w:rsidP="00073F14">
      <w:pPr>
        <w:jc w:val="both"/>
        <w:rPr>
          <w:rFonts w:cs="Arial"/>
          <w:color w:val="000000" w:themeColor="text2"/>
          <w:sz w:val="22"/>
        </w:rPr>
      </w:pPr>
      <w:r w:rsidRPr="00FF4AE9">
        <w:rPr>
          <w:rFonts w:cs="Arial"/>
          <w:color w:val="000000" w:themeColor="text2"/>
          <w:sz w:val="22"/>
        </w:rPr>
        <w:t xml:space="preserve">Le soumissionnaire indique, le cas échéant, son numéro d’agrément de formation continue : </w:t>
      </w:r>
    </w:p>
    <w:p w14:paraId="0D9AA7B7" w14:textId="77777777" w:rsidR="00073F14" w:rsidRPr="00FF4AE9" w:rsidRDefault="00073F14" w:rsidP="00073F14">
      <w:pPr>
        <w:jc w:val="both"/>
        <w:rPr>
          <w:rFonts w:cs="Arial"/>
          <w:color w:val="000000" w:themeColor="text2"/>
          <w:sz w:val="22"/>
        </w:rPr>
      </w:pPr>
    </w:p>
    <w:p w14:paraId="0120C664" w14:textId="77777777" w:rsidR="00073F14" w:rsidRPr="00FF4AE9" w:rsidRDefault="00073F14" w:rsidP="00073F14">
      <w:pPr>
        <w:jc w:val="both"/>
        <w:rPr>
          <w:rFonts w:cs="Arial"/>
          <w:color w:val="000000" w:themeColor="text2"/>
          <w:sz w:val="22"/>
        </w:rPr>
      </w:pPr>
      <w:r w:rsidRPr="00FF4AE9">
        <w:rPr>
          <w:rFonts w:cs="Arial"/>
          <w:color w:val="000000" w:themeColor="text2"/>
          <w:sz w:val="22"/>
        </w:rPr>
        <w:t xml:space="preserve">Le cotraitant a opté pour le régime des débits : </w:t>
      </w:r>
      <w:r w:rsidRPr="00FF4AE9">
        <w:rPr>
          <w:rFonts w:cs="Arial"/>
          <w:color w:val="000000" w:themeColor="text2"/>
          <w:sz w:val="22"/>
        </w:rPr>
        <w:fldChar w:fldCharType="begin">
          <w:ffData>
            <w:name w:val="CaseACocher111"/>
            <w:enabled/>
            <w:calcOnExit w:val="0"/>
            <w:checkBox>
              <w:sizeAuto/>
              <w:default w:val="0"/>
            </w:checkBox>
          </w:ffData>
        </w:fldChar>
      </w:r>
      <w:r w:rsidRPr="00FF4AE9">
        <w:rPr>
          <w:rFonts w:cs="Arial"/>
          <w:color w:val="000000" w:themeColor="text2"/>
          <w:sz w:val="22"/>
        </w:rPr>
        <w:instrText xml:space="preserve"> FORMCHECKBOX </w:instrText>
      </w:r>
      <w:r w:rsidR="005105B0">
        <w:rPr>
          <w:rFonts w:cs="Arial"/>
          <w:color w:val="000000" w:themeColor="text2"/>
          <w:sz w:val="22"/>
        </w:rPr>
      </w:r>
      <w:r w:rsidR="005105B0">
        <w:rPr>
          <w:rFonts w:cs="Arial"/>
          <w:color w:val="000000" w:themeColor="text2"/>
          <w:sz w:val="22"/>
        </w:rPr>
        <w:fldChar w:fldCharType="separate"/>
      </w:r>
      <w:r w:rsidRPr="00FF4AE9">
        <w:rPr>
          <w:rFonts w:cs="Arial"/>
          <w:color w:val="000000" w:themeColor="text2"/>
          <w:sz w:val="22"/>
        </w:rPr>
        <w:fldChar w:fldCharType="end"/>
      </w:r>
      <w:r w:rsidRPr="00FF4AE9">
        <w:rPr>
          <w:rFonts w:cs="Arial"/>
          <w:color w:val="000000" w:themeColor="text2"/>
          <w:sz w:val="22"/>
        </w:rPr>
        <w:tab/>
        <w:t xml:space="preserve">oui   </w:t>
      </w:r>
      <w:r w:rsidRPr="00FF4AE9">
        <w:rPr>
          <w:rFonts w:cs="Arial"/>
          <w:color w:val="000000" w:themeColor="text2"/>
          <w:sz w:val="22"/>
        </w:rPr>
        <w:fldChar w:fldCharType="begin">
          <w:ffData>
            <w:name w:val="CaseACocher111"/>
            <w:enabled/>
            <w:calcOnExit w:val="0"/>
            <w:checkBox>
              <w:sizeAuto/>
              <w:default w:val="0"/>
            </w:checkBox>
          </w:ffData>
        </w:fldChar>
      </w:r>
      <w:r w:rsidRPr="00FF4AE9">
        <w:rPr>
          <w:rFonts w:cs="Arial"/>
          <w:color w:val="000000" w:themeColor="text2"/>
          <w:sz w:val="22"/>
        </w:rPr>
        <w:instrText xml:space="preserve"> FORMCHECKBOX </w:instrText>
      </w:r>
      <w:r w:rsidR="005105B0">
        <w:rPr>
          <w:rFonts w:cs="Arial"/>
          <w:color w:val="000000" w:themeColor="text2"/>
          <w:sz w:val="22"/>
        </w:rPr>
      </w:r>
      <w:r w:rsidR="005105B0">
        <w:rPr>
          <w:rFonts w:cs="Arial"/>
          <w:color w:val="000000" w:themeColor="text2"/>
          <w:sz w:val="22"/>
        </w:rPr>
        <w:fldChar w:fldCharType="separate"/>
      </w:r>
      <w:r w:rsidRPr="00FF4AE9">
        <w:rPr>
          <w:rFonts w:cs="Arial"/>
          <w:color w:val="000000" w:themeColor="text2"/>
          <w:sz w:val="22"/>
        </w:rPr>
        <w:fldChar w:fldCharType="end"/>
      </w:r>
      <w:r w:rsidRPr="00FF4AE9">
        <w:rPr>
          <w:rFonts w:cs="Arial"/>
          <w:color w:val="000000" w:themeColor="text2"/>
          <w:sz w:val="22"/>
        </w:rPr>
        <w:t xml:space="preserve"> non </w:t>
      </w:r>
    </w:p>
    <w:p w14:paraId="61679290" w14:textId="77777777" w:rsidR="00073F14" w:rsidRPr="00FF4AE9" w:rsidRDefault="00073F14" w:rsidP="00073F14">
      <w:pPr>
        <w:jc w:val="both"/>
        <w:rPr>
          <w:rFonts w:cs="Arial"/>
          <w:color w:val="000000" w:themeColor="text2"/>
          <w:sz w:val="22"/>
        </w:rPr>
      </w:pPr>
      <w:r w:rsidRPr="00FF4AE9">
        <w:rPr>
          <w:rFonts w:cs="Arial"/>
          <w:color w:val="000000" w:themeColor="text2"/>
          <w:sz w:val="22"/>
        </w:rPr>
        <w:t xml:space="preserve">Le cotraitant indique le taux de TVA applicable aux produits objets du marché : </w:t>
      </w:r>
    </w:p>
    <w:p w14:paraId="5D6E8CE8" w14:textId="77777777" w:rsidR="00073F14" w:rsidRPr="00FF4AE9" w:rsidRDefault="00073F14" w:rsidP="00073F14">
      <w:pPr>
        <w:jc w:val="both"/>
        <w:rPr>
          <w:rFonts w:cs="Arial"/>
          <w:color w:val="000000" w:themeColor="text2"/>
          <w:sz w:val="22"/>
        </w:rPr>
      </w:pPr>
      <w:r w:rsidRPr="00FF4AE9">
        <w:rPr>
          <w:rFonts w:cs="Arial"/>
          <w:color w:val="000000" w:themeColor="text2"/>
          <w:sz w:val="22"/>
        </w:rPr>
        <w:t xml:space="preserve">Le cotraitant indique le cas échéant son numéro d’agrément de formation continue : </w:t>
      </w:r>
    </w:p>
    <w:p w14:paraId="71A4159D" w14:textId="77777777" w:rsidR="004B5077" w:rsidRPr="00FF4AE9" w:rsidRDefault="004B5077" w:rsidP="00EF1A32">
      <w:pPr>
        <w:spacing w:before="60" w:after="120" w:line="264" w:lineRule="auto"/>
        <w:jc w:val="both"/>
        <w:rPr>
          <w:rFonts w:cs="Arial"/>
          <w:color w:val="000000" w:themeColor="text2"/>
          <w:sz w:val="22"/>
        </w:rPr>
      </w:pPr>
    </w:p>
    <w:p w14:paraId="3EDE2C82" w14:textId="77777777" w:rsidR="00EF1A32" w:rsidRPr="009301FA" w:rsidRDefault="00EF1A32" w:rsidP="00950B6A">
      <w:pPr>
        <w:pStyle w:val="Titre2"/>
        <w:keepLines w:val="0"/>
        <w:numPr>
          <w:ilvl w:val="1"/>
          <w:numId w:val="28"/>
        </w:numPr>
        <w:spacing w:before="60" w:line="264" w:lineRule="auto"/>
        <w:ind w:left="851" w:hanging="851"/>
        <w:jc w:val="both"/>
        <w:rPr>
          <w:rFonts w:cs="Arial"/>
          <w:color w:val="2F5496"/>
          <w:sz w:val="28"/>
          <w:szCs w:val="24"/>
        </w:rPr>
      </w:pPr>
      <w:bookmarkStart w:id="51" w:name="_Toc221726864"/>
      <w:r w:rsidRPr="009301FA">
        <w:rPr>
          <w:rFonts w:cs="Arial"/>
          <w:color w:val="2F5496"/>
          <w:sz w:val="28"/>
          <w:szCs w:val="24"/>
        </w:rPr>
        <w:t>Pénalités</w:t>
      </w:r>
      <w:bookmarkEnd w:id="51"/>
    </w:p>
    <w:p w14:paraId="6266DAE1" w14:textId="49289F89" w:rsidR="00B96252" w:rsidRPr="00FF4AE9" w:rsidRDefault="00B96252" w:rsidP="008A1490">
      <w:pPr>
        <w:spacing w:before="60" w:after="120" w:line="264" w:lineRule="auto"/>
        <w:jc w:val="both"/>
        <w:rPr>
          <w:rFonts w:cs="Arial"/>
          <w:color w:val="000000" w:themeColor="text2"/>
          <w:sz w:val="22"/>
        </w:rPr>
      </w:pPr>
      <w:r w:rsidRPr="00FF4AE9">
        <w:rPr>
          <w:rFonts w:cs="Arial"/>
          <w:color w:val="000000" w:themeColor="text2"/>
          <w:sz w:val="22"/>
        </w:rPr>
        <w:t xml:space="preserve">Par dérogation aux stipulations de l’article 14.1.2 du CCAG-FCS, le montant des pénalités n’est pas plafonné. </w:t>
      </w:r>
    </w:p>
    <w:p w14:paraId="7A27C188" w14:textId="35CF07B1" w:rsidR="00DA610A" w:rsidRPr="00FF4AE9" w:rsidRDefault="00DA610A" w:rsidP="008A1490">
      <w:pPr>
        <w:spacing w:before="60" w:after="120" w:line="264" w:lineRule="auto"/>
        <w:jc w:val="both"/>
        <w:rPr>
          <w:rFonts w:cs="Arial"/>
          <w:color w:val="000000" w:themeColor="text2"/>
          <w:sz w:val="22"/>
        </w:rPr>
      </w:pPr>
      <w:r w:rsidRPr="00FF4AE9">
        <w:rPr>
          <w:rFonts w:cs="Arial"/>
          <w:color w:val="000000" w:themeColor="text2"/>
          <w:sz w:val="22"/>
        </w:rPr>
        <w:t>Par dérogation aux stipulations de l’article 14.1.3 du CCAG-FCS, aucune exonération de pénalité n’est prévue.</w:t>
      </w:r>
    </w:p>
    <w:p w14:paraId="2DD96759" w14:textId="3AC8E6D5" w:rsidR="00EF1A32" w:rsidRPr="00FF4AE9" w:rsidRDefault="00EF1A32" w:rsidP="008A1490">
      <w:pPr>
        <w:spacing w:before="60" w:after="120" w:line="264" w:lineRule="auto"/>
        <w:jc w:val="both"/>
        <w:rPr>
          <w:rFonts w:cs="Arial"/>
          <w:color w:val="000000" w:themeColor="text2"/>
          <w:sz w:val="22"/>
        </w:rPr>
      </w:pPr>
      <w:r w:rsidRPr="00FF4AE9">
        <w:rPr>
          <w:rFonts w:cs="Arial"/>
          <w:color w:val="000000" w:themeColor="text2"/>
          <w:sz w:val="22"/>
        </w:rPr>
        <w:t>Les pénalités s’appliquent sur simple constatation du pouvoir adjudicateur et sans mise en demeure préalable. L’ensemble des pénalités recensées s’appliquent au montant TTC à rémunérer au titulaire au titre du prochain paiement.</w:t>
      </w:r>
    </w:p>
    <w:p w14:paraId="47217760" w14:textId="77777777" w:rsidR="007441AD" w:rsidRPr="009301FA" w:rsidRDefault="007441AD" w:rsidP="007441AD">
      <w:pPr>
        <w:pStyle w:val="Corpsdetexte"/>
        <w:rPr>
          <w:rFonts w:ascii="Arial" w:hAnsi="Arial" w:cs="Arial"/>
          <w:sz w:val="22"/>
        </w:rPr>
      </w:pPr>
    </w:p>
    <w:p w14:paraId="69ED7DDB" w14:textId="77777777" w:rsidR="007441AD" w:rsidRPr="009301FA" w:rsidRDefault="007441AD" w:rsidP="00950B6A">
      <w:pPr>
        <w:pStyle w:val="Titre3"/>
        <w:numPr>
          <w:ilvl w:val="2"/>
          <w:numId w:val="28"/>
        </w:numPr>
      </w:pPr>
      <w:bookmarkStart w:id="52" w:name="_Toc13224119"/>
      <w:bookmarkStart w:id="53" w:name="_Toc221726865"/>
      <w:r w:rsidRPr="009301FA">
        <w:t>Pénalités de retard</w:t>
      </w:r>
      <w:bookmarkEnd w:id="52"/>
      <w:bookmarkEnd w:id="53"/>
    </w:p>
    <w:p w14:paraId="400A8879" w14:textId="77777777" w:rsidR="007441AD" w:rsidRPr="009301FA" w:rsidRDefault="007441AD" w:rsidP="007441AD">
      <w:pPr>
        <w:pStyle w:val="Corpsdetexte"/>
        <w:rPr>
          <w:rFonts w:ascii="Arial" w:hAnsi="Arial" w:cs="Arial"/>
          <w:sz w:val="22"/>
        </w:rPr>
      </w:pPr>
    </w:p>
    <w:p w14:paraId="09C09198" w14:textId="0C8BC1A6" w:rsidR="007441AD" w:rsidRPr="00FF4AE9" w:rsidRDefault="007441AD" w:rsidP="007441AD">
      <w:pPr>
        <w:spacing w:before="60" w:after="120" w:line="264" w:lineRule="auto"/>
        <w:jc w:val="both"/>
        <w:rPr>
          <w:rFonts w:cs="Arial"/>
          <w:color w:val="000000" w:themeColor="text2"/>
          <w:sz w:val="22"/>
        </w:rPr>
      </w:pPr>
      <w:r w:rsidRPr="00FF4AE9">
        <w:rPr>
          <w:rFonts w:cs="Arial"/>
          <w:color w:val="000000" w:themeColor="text2"/>
          <w:sz w:val="22"/>
        </w:rPr>
        <w:t>Les pénalités sont calculées par rapport aux engagements pris par le Titulaire.</w:t>
      </w:r>
    </w:p>
    <w:p w14:paraId="3B9E3ACD" w14:textId="77777777" w:rsidR="007441AD" w:rsidRPr="00FF4AE9" w:rsidRDefault="007441AD" w:rsidP="007441AD">
      <w:pPr>
        <w:spacing w:before="60" w:after="120" w:line="264" w:lineRule="auto"/>
        <w:jc w:val="both"/>
        <w:rPr>
          <w:rFonts w:cs="Arial"/>
          <w:color w:val="000000" w:themeColor="text2"/>
          <w:sz w:val="22"/>
        </w:rPr>
      </w:pPr>
      <w:r w:rsidRPr="00FF4AE9">
        <w:rPr>
          <w:rFonts w:cs="Arial"/>
          <w:color w:val="000000" w:themeColor="text2"/>
          <w:sz w:val="22"/>
        </w:rPr>
        <w:t>Les manquements du Titulaire à ses obligations sont établis par constat direct de chaque RPA.</w:t>
      </w:r>
    </w:p>
    <w:p w14:paraId="7E4845D9" w14:textId="43885354" w:rsidR="007441AD" w:rsidRPr="00FF4AE9" w:rsidRDefault="007441AD" w:rsidP="007441AD">
      <w:pPr>
        <w:spacing w:before="60" w:after="120" w:line="264" w:lineRule="auto"/>
        <w:jc w:val="both"/>
        <w:rPr>
          <w:rFonts w:cs="Arial"/>
          <w:color w:val="000000" w:themeColor="text2"/>
          <w:sz w:val="22"/>
        </w:rPr>
      </w:pPr>
      <w:r w:rsidRPr="00FF4AE9">
        <w:rPr>
          <w:rFonts w:cs="Arial"/>
          <w:color w:val="000000" w:themeColor="text2"/>
          <w:sz w:val="22"/>
        </w:rPr>
        <w:t xml:space="preserve">Par dérogation à l’article 14 du CCAG FCS, en cas de retard par rapport aux délais d’exécution du marché public, le Titulaire encourt, de plein droit, et sans mise en demeure préalable, une pénalité </w:t>
      </w:r>
      <w:r w:rsidR="00C940E1" w:rsidRPr="00FF4AE9">
        <w:rPr>
          <w:rFonts w:cs="Arial"/>
          <w:color w:val="000000" w:themeColor="text2"/>
          <w:sz w:val="22"/>
        </w:rPr>
        <w:t xml:space="preserve">forfaitaire </w:t>
      </w:r>
      <w:r w:rsidRPr="00FF4AE9">
        <w:rPr>
          <w:rFonts w:cs="Arial"/>
          <w:color w:val="000000" w:themeColor="text2"/>
          <w:sz w:val="22"/>
        </w:rPr>
        <w:t xml:space="preserve">de retard par jour calendaire d’un montant </w:t>
      </w:r>
      <w:r w:rsidR="005D51FA" w:rsidRPr="00FF4AE9">
        <w:rPr>
          <w:rFonts w:cs="Arial"/>
          <w:color w:val="000000" w:themeColor="text2"/>
          <w:sz w:val="22"/>
        </w:rPr>
        <w:t>de 1000</w:t>
      </w:r>
      <w:r w:rsidRPr="00FF4AE9">
        <w:rPr>
          <w:rFonts w:cs="Arial"/>
          <w:color w:val="000000" w:themeColor="text2"/>
          <w:sz w:val="22"/>
        </w:rPr>
        <w:t xml:space="preserve"> €. </w:t>
      </w:r>
    </w:p>
    <w:p w14:paraId="69DF9FFB" w14:textId="64A1453B" w:rsidR="007441AD" w:rsidRPr="009301FA" w:rsidRDefault="007441AD" w:rsidP="007441AD">
      <w:pPr>
        <w:spacing w:before="60" w:after="120" w:line="264" w:lineRule="auto"/>
        <w:jc w:val="both"/>
        <w:rPr>
          <w:rFonts w:cs="Arial"/>
          <w:color w:val="525252"/>
          <w:sz w:val="22"/>
        </w:rPr>
      </w:pPr>
    </w:p>
    <w:p w14:paraId="543C0387" w14:textId="77777777" w:rsidR="007441AD" w:rsidRPr="009301FA" w:rsidRDefault="007441AD" w:rsidP="00950B6A">
      <w:pPr>
        <w:pStyle w:val="Titre3"/>
        <w:numPr>
          <w:ilvl w:val="2"/>
          <w:numId w:val="28"/>
        </w:numPr>
        <w:jc w:val="both"/>
      </w:pPr>
      <w:bookmarkStart w:id="54" w:name="_Toc13224121"/>
      <w:bookmarkStart w:id="55" w:name="_Toc221726866"/>
      <w:r w:rsidRPr="009301FA">
        <w:t>Pénalité pour non-respect des obligations du Titulaire en matière d’interprétariat</w:t>
      </w:r>
      <w:bookmarkEnd w:id="54"/>
      <w:bookmarkEnd w:id="55"/>
    </w:p>
    <w:p w14:paraId="1D602D75" w14:textId="0205E888" w:rsidR="007441AD" w:rsidRPr="00FF4AE9" w:rsidRDefault="007441AD" w:rsidP="007441AD">
      <w:pPr>
        <w:spacing w:before="60" w:after="120" w:line="264" w:lineRule="auto"/>
        <w:jc w:val="both"/>
        <w:rPr>
          <w:rFonts w:cs="Arial"/>
          <w:color w:val="000000" w:themeColor="text2"/>
          <w:sz w:val="22"/>
        </w:rPr>
      </w:pPr>
      <w:r w:rsidRPr="00FF4AE9">
        <w:rPr>
          <w:rFonts w:cs="Arial"/>
          <w:color w:val="000000" w:themeColor="text2"/>
          <w:sz w:val="22"/>
        </w:rPr>
        <w:t xml:space="preserve">En cas de non-respect des obligations en matière d’interprétariat ou de défaut de preuve de la qualification de l’interprète, le Titulaire encourt, sans mise en demeure préalable, une pénalité correspondant aux frais consécutifs pour le pouvoir adjudicateur, assortie d’une pénalité forfaitaire de </w:t>
      </w:r>
      <w:r w:rsidR="008A1490" w:rsidRPr="00FF4AE9">
        <w:rPr>
          <w:rFonts w:cs="Arial"/>
          <w:color w:val="000000" w:themeColor="text2"/>
          <w:sz w:val="22"/>
        </w:rPr>
        <w:t>50</w:t>
      </w:r>
      <w:r w:rsidRPr="00FF4AE9">
        <w:rPr>
          <w:rFonts w:cs="Arial"/>
          <w:color w:val="000000" w:themeColor="text2"/>
          <w:sz w:val="22"/>
        </w:rPr>
        <w:t xml:space="preserve"> € par jour de carence constaté.</w:t>
      </w:r>
    </w:p>
    <w:p w14:paraId="4E071272" w14:textId="77777777" w:rsidR="00542A5E" w:rsidRPr="009301FA" w:rsidRDefault="00542A5E" w:rsidP="0023149F">
      <w:pPr>
        <w:spacing w:before="60" w:after="120" w:line="264" w:lineRule="auto"/>
        <w:jc w:val="both"/>
        <w:rPr>
          <w:rFonts w:cs="Arial"/>
          <w:color w:val="0000FF"/>
          <w:sz w:val="22"/>
        </w:rPr>
      </w:pPr>
    </w:p>
    <w:p w14:paraId="005B7CC7" w14:textId="77777777" w:rsidR="00B01D46" w:rsidRPr="009301FA" w:rsidRDefault="00B01D46" w:rsidP="00950B6A">
      <w:pPr>
        <w:pStyle w:val="Titre2"/>
        <w:keepLines w:val="0"/>
        <w:numPr>
          <w:ilvl w:val="1"/>
          <w:numId w:val="28"/>
        </w:numPr>
        <w:spacing w:before="60" w:line="264" w:lineRule="auto"/>
        <w:ind w:left="851" w:hanging="851"/>
        <w:jc w:val="both"/>
        <w:rPr>
          <w:rFonts w:cs="Arial"/>
          <w:color w:val="2F5496"/>
          <w:sz w:val="28"/>
          <w:szCs w:val="24"/>
        </w:rPr>
      </w:pPr>
      <w:bookmarkStart w:id="56" w:name="_Toc296599352"/>
      <w:bookmarkStart w:id="57" w:name="_Toc458000181"/>
      <w:bookmarkStart w:id="58" w:name="_Toc221726867"/>
      <w:r w:rsidRPr="009301FA">
        <w:rPr>
          <w:rFonts w:cs="Arial"/>
          <w:color w:val="2F5496"/>
          <w:sz w:val="28"/>
          <w:szCs w:val="24"/>
        </w:rPr>
        <w:t>Sanctions encourues en cas de non-respect des obligations en matière de lutte contre le travail dissimulé</w:t>
      </w:r>
      <w:bookmarkEnd w:id="56"/>
      <w:bookmarkEnd w:id="57"/>
      <w:bookmarkEnd w:id="58"/>
    </w:p>
    <w:p w14:paraId="50CE9E35" w14:textId="1F13D526" w:rsidR="00B01D46" w:rsidRPr="00FF4AE9" w:rsidRDefault="00B01D46" w:rsidP="00B01D46">
      <w:pPr>
        <w:spacing w:before="60" w:after="120" w:line="264" w:lineRule="auto"/>
        <w:jc w:val="both"/>
        <w:rPr>
          <w:rFonts w:cs="Arial"/>
          <w:color w:val="000000" w:themeColor="text2"/>
          <w:sz w:val="22"/>
        </w:rPr>
      </w:pPr>
      <w:bookmarkStart w:id="59" w:name="_Toc273519039"/>
      <w:r w:rsidRPr="00FF4AE9">
        <w:rPr>
          <w:rFonts w:cs="Arial"/>
          <w:color w:val="000000" w:themeColor="text2"/>
          <w:sz w:val="22"/>
        </w:rPr>
        <w:t xml:space="preserve">Le Titulaire est tenu de s’acquitter des formalités mentionnées aux articles L.8221-3 à L.8221-5 du </w:t>
      </w:r>
      <w:r w:rsidR="00E506B2" w:rsidRPr="00FF4AE9">
        <w:rPr>
          <w:rFonts w:cs="Arial"/>
          <w:color w:val="000000" w:themeColor="text2"/>
          <w:sz w:val="22"/>
        </w:rPr>
        <w:t>code</w:t>
      </w:r>
      <w:r w:rsidRPr="00FF4AE9">
        <w:rPr>
          <w:rFonts w:cs="Arial"/>
          <w:color w:val="000000" w:themeColor="text2"/>
          <w:sz w:val="22"/>
        </w:rPr>
        <w:t xml:space="preserve"> du travail relatifs à la déclaration de l’activité de l’entreprise et à la déclaration des salariés de l’entreprise. Le Titulaire encourt une pénalité égale à 10% du montant </w:t>
      </w:r>
      <w:r w:rsidR="00467BF7" w:rsidRPr="00FF4AE9">
        <w:rPr>
          <w:rFonts w:cs="Arial"/>
          <w:color w:val="000000" w:themeColor="text2"/>
          <w:sz w:val="22"/>
        </w:rPr>
        <w:t>du marché</w:t>
      </w:r>
      <w:r w:rsidR="001C79FE" w:rsidRPr="00FF4AE9">
        <w:rPr>
          <w:rFonts w:cs="Arial"/>
          <w:color w:val="000000" w:themeColor="text2"/>
          <w:sz w:val="22"/>
        </w:rPr>
        <w:t xml:space="preserve"> public</w:t>
      </w:r>
      <w:r w:rsidRPr="00FF4AE9">
        <w:rPr>
          <w:rFonts w:cs="Arial"/>
          <w:color w:val="000000" w:themeColor="text2"/>
          <w:sz w:val="22"/>
        </w:rPr>
        <w:t xml:space="preserve"> dans le cadre du présent marché </w:t>
      </w:r>
      <w:r w:rsidR="00467BF7" w:rsidRPr="00FF4AE9">
        <w:rPr>
          <w:rFonts w:cs="Arial"/>
          <w:color w:val="000000" w:themeColor="text2"/>
          <w:sz w:val="22"/>
        </w:rPr>
        <w:t xml:space="preserve">public </w:t>
      </w:r>
      <w:r w:rsidRPr="00FF4AE9">
        <w:rPr>
          <w:rFonts w:cs="Arial"/>
          <w:color w:val="000000" w:themeColor="text2"/>
          <w:sz w:val="22"/>
        </w:rPr>
        <w:t xml:space="preserve">sans pouvoir excéder le montant des amendes encourues en application des articles L. 8224-1, L. 8224-2 et L. 8224-5 du </w:t>
      </w:r>
      <w:r w:rsidR="00E506B2" w:rsidRPr="00FF4AE9">
        <w:rPr>
          <w:rFonts w:cs="Arial"/>
          <w:color w:val="000000" w:themeColor="text2"/>
          <w:sz w:val="22"/>
        </w:rPr>
        <w:t>code</w:t>
      </w:r>
      <w:r w:rsidRPr="00FF4AE9">
        <w:rPr>
          <w:rFonts w:cs="Arial"/>
          <w:color w:val="000000" w:themeColor="text2"/>
          <w:sz w:val="22"/>
        </w:rPr>
        <w:t xml:space="preserve"> du travail, que l’EFS pourra appliquer dans les conditions suivantes. </w:t>
      </w:r>
    </w:p>
    <w:p w14:paraId="21982EC6" w14:textId="77777777" w:rsidR="00B01D46" w:rsidRPr="00FF4AE9" w:rsidRDefault="00B01D46" w:rsidP="00B01D46">
      <w:pPr>
        <w:spacing w:before="60" w:after="120" w:line="264" w:lineRule="auto"/>
        <w:jc w:val="both"/>
        <w:rPr>
          <w:rFonts w:cs="Arial"/>
          <w:color w:val="000000" w:themeColor="text2"/>
          <w:sz w:val="22"/>
        </w:rPr>
      </w:pPr>
      <w:r w:rsidRPr="00FF4AE9">
        <w:rPr>
          <w:rFonts w:cs="Arial"/>
          <w:color w:val="000000" w:themeColor="text2"/>
          <w:sz w:val="22"/>
        </w:rPr>
        <w:t xml:space="preserve">Si l’EFS est informé par un agent de contrôle de l’inspection du travail de la situation irrégulière du Titulaire, il l’enjoindra de la faire cesser par lettre recommandée avec accusé de réception. Si dans un délai de quinze jours après cette mise en demeure, le Titulaire n’apporte pas la preuve qu’il a </w:t>
      </w:r>
      <w:r w:rsidRPr="00FF4AE9">
        <w:rPr>
          <w:rFonts w:cs="Arial"/>
          <w:color w:val="000000" w:themeColor="text2"/>
          <w:sz w:val="22"/>
        </w:rPr>
        <w:lastRenderedPageBreak/>
        <w:t>mis fin à la situation délictuelle, l’EFS en informe l’agent auteur du signalement et peut appliquer la pénalité prévue à l’alinéa précédent.</w:t>
      </w:r>
    </w:p>
    <w:p w14:paraId="664729C9" w14:textId="77777777" w:rsidR="00B01D46" w:rsidRPr="00FF4AE9" w:rsidRDefault="00B01D46" w:rsidP="00B01D46">
      <w:pPr>
        <w:spacing w:before="60" w:after="120" w:line="264" w:lineRule="auto"/>
        <w:jc w:val="both"/>
        <w:rPr>
          <w:rFonts w:cs="Arial"/>
          <w:color w:val="000000" w:themeColor="text2"/>
          <w:sz w:val="22"/>
        </w:rPr>
      </w:pPr>
      <w:r w:rsidRPr="00FF4AE9">
        <w:rPr>
          <w:rFonts w:cs="Arial"/>
          <w:color w:val="000000" w:themeColor="text2"/>
          <w:sz w:val="22"/>
        </w:rPr>
        <w:t>S’il n’applique pas la pénalité, l’EFS peut résilier le marché</w:t>
      </w:r>
      <w:r w:rsidR="00467BF7" w:rsidRPr="00FF4AE9">
        <w:rPr>
          <w:rFonts w:cs="Arial"/>
          <w:color w:val="000000" w:themeColor="text2"/>
          <w:sz w:val="22"/>
        </w:rPr>
        <w:t xml:space="preserve"> public</w:t>
      </w:r>
      <w:r w:rsidRPr="00FF4AE9">
        <w:rPr>
          <w:rFonts w:cs="Arial"/>
          <w:color w:val="000000" w:themeColor="text2"/>
          <w:sz w:val="22"/>
        </w:rPr>
        <w:t xml:space="preserve">, sans indemnité, aux frais et risques du Titulaire. </w:t>
      </w:r>
    </w:p>
    <w:bookmarkEnd w:id="59"/>
    <w:p w14:paraId="531AE547" w14:textId="77777777" w:rsidR="00EF1A32" w:rsidRPr="009301FA" w:rsidRDefault="00EF1A32" w:rsidP="00EF1A32">
      <w:pPr>
        <w:rPr>
          <w:rStyle w:val="Textedelespacerserv"/>
        </w:rPr>
      </w:pPr>
    </w:p>
    <w:p w14:paraId="49DAA5CA" w14:textId="77777777" w:rsidR="00EF1A32" w:rsidRPr="009301FA" w:rsidRDefault="00EF1A32" w:rsidP="00950B6A">
      <w:pPr>
        <w:pStyle w:val="Titre2"/>
        <w:keepLines w:val="0"/>
        <w:numPr>
          <w:ilvl w:val="1"/>
          <w:numId w:val="28"/>
        </w:numPr>
        <w:spacing w:before="60" w:line="264" w:lineRule="auto"/>
        <w:ind w:left="851" w:hanging="851"/>
        <w:jc w:val="both"/>
        <w:rPr>
          <w:rFonts w:cs="Arial"/>
          <w:color w:val="2F5496"/>
          <w:sz w:val="28"/>
          <w:szCs w:val="24"/>
        </w:rPr>
      </w:pPr>
      <w:bookmarkStart w:id="60" w:name="_Toc221726868"/>
      <w:r w:rsidRPr="009301FA">
        <w:rPr>
          <w:rFonts w:cs="Arial"/>
          <w:color w:val="2F5496"/>
          <w:sz w:val="28"/>
          <w:szCs w:val="24"/>
        </w:rPr>
        <w:t>Assurances</w:t>
      </w:r>
      <w:bookmarkEnd w:id="60"/>
    </w:p>
    <w:p w14:paraId="64171DC8" w14:textId="77777777" w:rsidR="008278AB" w:rsidRPr="00FF4AE9" w:rsidRDefault="008278AB" w:rsidP="008278AB">
      <w:pPr>
        <w:jc w:val="both"/>
        <w:rPr>
          <w:rFonts w:cs="Arial"/>
          <w:color w:val="000000" w:themeColor="text2"/>
          <w:sz w:val="22"/>
        </w:rPr>
      </w:pPr>
      <w:r w:rsidRPr="00FF4AE9">
        <w:rPr>
          <w:rFonts w:cs="Arial"/>
          <w:color w:val="000000" w:themeColor="text2"/>
          <w:sz w:val="22"/>
        </w:rPr>
        <w:t>Le titulaire est responsable de tous les dommages qu’il pourrait causer aux biens et aux personnes lors de l’exécution du marché</w:t>
      </w:r>
      <w:r w:rsidR="00D61239" w:rsidRPr="00FF4AE9">
        <w:rPr>
          <w:rFonts w:cs="Arial"/>
          <w:color w:val="000000" w:themeColor="text2"/>
          <w:sz w:val="22"/>
        </w:rPr>
        <w:t xml:space="preserve"> public</w:t>
      </w:r>
      <w:r w:rsidRPr="00FF4AE9">
        <w:rPr>
          <w:rFonts w:cs="Arial"/>
          <w:color w:val="000000" w:themeColor="text2"/>
          <w:sz w:val="22"/>
        </w:rPr>
        <w:t>. Il fait son affaire de la réparation des préjudices qu’il aurait causés et renonce à tout recours à l’encontre de l’EFS.</w:t>
      </w:r>
    </w:p>
    <w:p w14:paraId="65DE74F8" w14:textId="77777777" w:rsidR="008278AB" w:rsidRPr="00FF4AE9" w:rsidRDefault="008278AB" w:rsidP="008278AB">
      <w:pPr>
        <w:jc w:val="both"/>
        <w:rPr>
          <w:rFonts w:cs="Arial"/>
          <w:color w:val="000000" w:themeColor="text2"/>
          <w:sz w:val="22"/>
        </w:rPr>
      </w:pPr>
    </w:p>
    <w:p w14:paraId="223A3CD7" w14:textId="106A56B0" w:rsidR="00EF1A32" w:rsidRPr="00FF4AE9" w:rsidRDefault="008278AB" w:rsidP="008278AB">
      <w:pPr>
        <w:jc w:val="both"/>
        <w:rPr>
          <w:rFonts w:cs="Arial"/>
          <w:color w:val="000000" w:themeColor="text2"/>
          <w:sz w:val="22"/>
        </w:rPr>
      </w:pPr>
      <w:r w:rsidRPr="00FF4AE9">
        <w:rPr>
          <w:rFonts w:cs="Arial"/>
          <w:color w:val="000000" w:themeColor="text2"/>
          <w:sz w:val="22"/>
        </w:rPr>
        <w:t>Le titulaire doit être en mesure de justifier à tout moment, qu’il est couvert par une police d’assurance au titre de la responsabilité civile ainsi qu’au titre de sa responsabilité professionnelle, en cas de dommage occasionné par l’exécution du marché</w:t>
      </w:r>
      <w:r w:rsidR="00D61239" w:rsidRPr="00FF4AE9">
        <w:rPr>
          <w:rFonts w:cs="Arial"/>
          <w:color w:val="000000" w:themeColor="text2"/>
          <w:sz w:val="22"/>
        </w:rPr>
        <w:t xml:space="preserve"> pub</w:t>
      </w:r>
      <w:r w:rsidR="00746FFE" w:rsidRPr="00FF4AE9">
        <w:rPr>
          <w:rFonts w:cs="Arial"/>
          <w:color w:val="000000" w:themeColor="text2"/>
          <w:sz w:val="22"/>
        </w:rPr>
        <w:t>l</w:t>
      </w:r>
      <w:r w:rsidR="00D61239" w:rsidRPr="00FF4AE9">
        <w:rPr>
          <w:rFonts w:cs="Arial"/>
          <w:color w:val="000000" w:themeColor="text2"/>
          <w:sz w:val="22"/>
        </w:rPr>
        <w:t>ic</w:t>
      </w:r>
      <w:r w:rsidRPr="00FF4AE9">
        <w:rPr>
          <w:rFonts w:cs="Arial"/>
          <w:color w:val="000000" w:themeColor="text2"/>
          <w:sz w:val="22"/>
        </w:rPr>
        <w:t>.</w:t>
      </w:r>
    </w:p>
    <w:p w14:paraId="2F3CC96A" w14:textId="77777777" w:rsidR="008278AB" w:rsidRPr="009301FA" w:rsidRDefault="008278AB" w:rsidP="008278AB">
      <w:pPr>
        <w:rPr>
          <w:lang w:eastAsia="ar-SA"/>
        </w:rPr>
      </w:pPr>
    </w:p>
    <w:p w14:paraId="4A07C205" w14:textId="77777777" w:rsidR="00EF1A32" w:rsidRPr="009301FA" w:rsidRDefault="00EF1A32" w:rsidP="00950B6A">
      <w:pPr>
        <w:pStyle w:val="Titre2"/>
        <w:keepLines w:val="0"/>
        <w:numPr>
          <w:ilvl w:val="1"/>
          <w:numId w:val="28"/>
        </w:numPr>
        <w:spacing w:before="60" w:line="264" w:lineRule="auto"/>
        <w:ind w:left="851" w:hanging="851"/>
        <w:jc w:val="both"/>
        <w:rPr>
          <w:rFonts w:cs="Arial"/>
          <w:color w:val="2F5496"/>
          <w:sz w:val="28"/>
          <w:szCs w:val="24"/>
        </w:rPr>
      </w:pPr>
      <w:bookmarkStart w:id="61" w:name="_Toc221726869"/>
      <w:r w:rsidRPr="009301FA">
        <w:rPr>
          <w:rFonts w:cs="Arial"/>
          <w:color w:val="2F5496"/>
          <w:sz w:val="28"/>
          <w:szCs w:val="24"/>
        </w:rPr>
        <w:t>Résiliation</w:t>
      </w:r>
      <w:bookmarkEnd w:id="61"/>
    </w:p>
    <w:p w14:paraId="26AB23D8" w14:textId="1A12C9C2" w:rsidR="00EF1A32" w:rsidRPr="00FF4AE9" w:rsidRDefault="00EF1A32" w:rsidP="00F50194">
      <w:pPr>
        <w:spacing w:before="60" w:after="120" w:line="264" w:lineRule="auto"/>
        <w:jc w:val="both"/>
        <w:rPr>
          <w:rFonts w:cs="Arial"/>
          <w:color w:val="000000" w:themeColor="text2"/>
          <w:sz w:val="22"/>
        </w:rPr>
      </w:pPr>
      <w:r w:rsidRPr="00FF4AE9">
        <w:rPr>
          <w:rFonts w:cs="Arial"/>
          <w:color w:val="000000" w:themeColor="text2"/>
          <w:sz w:val="22"/>
        </w:rPr>
        <w:t xml:space="preserve">Les clauses mentionnées au chapitre </w:t>
      </w:r>
      <w:r w:rsidR="00FE3250" w:rsidRPr="00FF4AE9">
        <w:rPr>
          <w:rFonts w:cs="Arial"/>
          <w:color w:val="000000" w:themeColor="text2"/>
          <w:sz w:val="22"/>
        </w:rPr>
        <w:t>7</w:t>
      </w:r>
      <w:r w:rsidRPr="00FF4AE9">
        <w:rPr>
          <w:rFonts w:cs="Arial"/>
          <w:color w:val="000000" w:themeColor="text2"/>
          <w:sz w:val="22"/>
        </w:rPr>
        <w:t xml:space="preserve"> du CCAG FCS sont entièrement applicables au marché</w:t>
      </w:r>
      <w:r w:rsidR="00746FFE" w:rsidRPr="00FF4AE9">
        <w:rPr>
          <w:rFonts w:cs="Arial"/>
          <w:color w:val="000000" w:themeColor="text2"/>
          <w:sz w:val="22"/>
        </w:rPr>
        <w:t xml:space="preserve"> public</w:t>
      </w:r>
      <w:r w:rsidR="00D85A36" w:rsidRPr="00FF4AE9">
        <w:rPr>
          <w:rFonts w:cs="Arial"/>
          <w:color w:val="000000" w:themeColor="text2"/>
          <w:sz w:val="22"/>
        </w:rPr>
        <w:t xml:space="preserve"> sauf dans le cas d’une résiliation</w:t>
      </w:r>
      <w:r w:rsidR="00FC7118" w:rsidRPr="00FF4AE9">
        <w:rPr>
          <w:rFonts w:cs="Arial"/>
          <w:color w:val="000000" w:themeColor="text2"/>
          <w:sz w:val="22"/>
        </w:rPr>
        <w:t xml:space="preserve"> unilatérale</w:t>
      </w:r>
      <w:r w:rsidR="00D85A36" w:rsidRPr="00FF4AE9">
        <w:rPr>
          <w:rFonts w:cs="Arial"/>
          <w:color w:val="000000" w:themeColor="text2"/>
          <w:sz w:val="22"/>
        </w:rPr>
        <w:t xml:space="preserve"> pour motif d’intérêt général. Dans cette hypothèse, </w:t>
      </w:r>
      <w:r w:rsidR="00FC7118" w:rsidRPr="00FF4AE9">
        <w:rPr>
          <w:rFonts w:cs="Arial"/>
          <w:color w:val="000000" w:themeColor="text2"/>
          <w:sz w:val="22"/>
        </w:rPr>
        <w:t xml:space="preserve">par dérogation aux articles 38 et 42 du CCAG FCS, </w:t>
      </w:r>
      <w:r w:rsidR="00D85A36" w:rsidRPr="00FF4AE9">
        <w:rPr>
          <w:rFonts w:cs="Arial"/>
          <w:color w:val="000000" w:themeColor="text2"/>
          <w:sz w:val="22"/>
        </w:rPr>
        <w:t>aucune indemnité ne sera versée au titulaire.</w:t>
      </w:r>
    </w:p>
    <w:p w14:paraId="0E8AC9C6" w14:textId="5A9600B8" w:rsidR="00EF1A32" w:rsidRPr="00FF4AE9" w:rsidRDefault="00EF1A32" w:rsidP="00F50194">
      <w:pPr>
        <w:spacing w:before="60" w:after="120" w:line="264" w:lineRule="auto"/>
        <w:jc w:val="both"/>
        <w:rPr>
          <w:rFonts w:cs="Arial"/>
          <w:color w:val="000000" w:themeColor="text2"/>
          <w:sz w:val="22"/>
        </w:rPr>
      </w:pPr>
      <w:r w:rsidRPr="00FF4AE9">
        <w:rPr>
          <w:rFonts w:cs="Arial"/>
          <w:color w:val="000000" w:themeColor="text2"/>
          <w:sz w:val="22"/>
        </w:rPr>
        <w:t>En cas de résiliation prononcée pour faute</w:t>
      </w:r>
      <w:r w:rsidR="00FC7118" w:rsidRPr="00FF4AE9">
        <w:rPr>
          <w:rFonts w:cs="Arial"/>
          <w:color w:val="000000" w:themeColor="text2"/>
          <w:sz w:val="22"/>
        </w:rPr>
        <w:t xml:space="preserve"> et aux griefs</w:t>
      </w:r>
      <w:r w:rsidRPr="00FF4AE9">
        <w:rPr>
          <w:rFonts w:cs="Arial"/>
          <w:color w:val="000000" w:themeColor="text2"/>
          <w:sz w:val="22"/>
        </w:rPr>
        <w:t xml:space="preserve"> du titulaire, le marché </w:t>
      </w:r>
      <w:r w:rsidR="00746FFE" w:rsidRPr="00FF4AE9">
        <w:rPr>
          <w:rFonts w:cs="Arial"/>
          <w:color w:val="000000" w:themeColor="text2"/>
          <w:sz w:val="22"/>
        </w:rPr>
        <w:t xml:space="preserve">public </w:t>
      </w:r>
      <w:r w:rsidRPr="00FF4AE9">
        <w:rPr>
          <w:rFonts w:cs="Arial"/>
          <w:color w:val="000000" w:themeColor="text2"/>
          <w:sz w:val="22"/>
        </w:rPr>
        <w:t xml:space="preserve">pourra être exécuté aux frais et risques de celui-ci. </w:t>
      </w:r>
    </w:p>
    <w:p w14:paraId="7D6B5C29" w14:textId="77777777" w:rsidR="003A3D04" w:rsidRPr="009301FA" w:rsidRDefault="003A3D04" w:rsidP="00F50194">
      <w:pPr>
        <w:spacing w:before="60" w:after="120" w:line="264" w:lineRule="auto"/>
        <w:jc w:val="both"/>
        <w:rPr>
          <w:rFonts w:cs="Arial"/>
          <w:color w:val="525252"/>
          <w:sz w:val="22"/>
        </w:rPr>
      </w:pPr>
    </w:p>
    <w:p w14:paraId="1ABB89AE" w14:textId="77777777" w:rsidR="00EF1A32" w:rsidRPr="009301FA" w:rsidRDefault="00EF1A32" w:rsidP="00950B6A">
      <w:pPr>
        <w:pStyle w:val="Titre2"/>
        <w:keepLines w:val="0"/>
        <w:numPr>
          <w:ilvl w:val="1"/>
          <w:numId w:val="28"/>
        </w:numPr>
        <w:spacing w:before="60" w:line="264" w:lineRule="auto"/>
        <w:ind w:left="851" w:hanging="851"/>
        <w:jc w:val="both"/>
        <w:rPr>
          <w:rFonts w:cs="Arial"/>
          <w:color w:val="2F5496"/>
          <w:sz w:val="28"/>
          <w:szCs w:val="24"/>
        </w:rPr>
      </w:pPr>
      <w:bookmarkStart w:id="62" w:name="_Toc221726870"/>
      <w:r w:rsidRPr="009301FA">
        <w:rPr>
          <w:rFonts w:cs="Arial"/>
          <w:color w:val="2F5496"/>
          <w:sz w:val="28"/>
          <w:szCs w:val="24"/>
        </w:rPr>
        <w:t>Règlement des litiges</w:t>
      </w:r>
      <w:bookmarkEnd w:id="62"/>
    </w:p>
    <w:p w14:paraId="279DAA8F" w14:textId="77777777" w:rsidR="00956275" w:rsidRPr="00FF4AE9" w:rsidRDefault="00956275" w:rsidP="001225E2">
      <w:pPr>
        <w:spacing w:before="60" w:after="120" w:line="264" w:lineRule="auto"/>
        <w:jc w:val="both"/>
        <w:rPr>
          <w:rFonts w:cs="Arial"/>
          <w:color w:val="000000" w:themeColor="text2"/>
          <w:sz w:val="22"/>
        </w:rPr>
      </w:pPr>
      <w:r w:rsidRPr="00FF4AE9">
        <w:rPr>
          <w:rFonts w:cs="Arial"/>
          <w:color w:val="000000" w:themeColor="text2"/>
          <w:sz w:val="22"/>
        </w:rPr>
        <w:t>Le candidat peut, s’il le souhaite, exercer un recours devant le tribunal administratif de Montreuil - 7, Catherine Puig - 93100 Montreuil Sous-Bois.</w:t>
      </w:r>
    </w:p>
    <w:p w14:paraId="66A4FB53" w14:textId="77777777" w:rsidR="001225E2" w:rsidRPr="00FF4AE9" w:rsidRDefault="00956275" w:rsidP="001225E2">
      <w:pPr>
        <w:spacing w:before="60" w:after="120" w:line="264" w:lineRule="auto"/>
        <w:jc w:val="both"/>
        <w:rPr>
          <w:rFonts w:cs="Arial"/>
          <w:color w:val="000000" w:themeColor="text2"/>
          <w:sz w:val="22"/>
        </w:rPr>
      </w:pPr>
      <w:r w:rsidRPr="00FF4AE9">
        <w:rPr>
          <w:rFonts w:cs="Arial"/>
          <w:color w:val="000000" w:themeColor="text2"/>
          <w:sz w:val="22"/>
        </w:rPr>
        <w:t>Par ailleurs, l</w:t>
      </w:r>
      <w:r w:rsidR="001225E2" w:rsidRPr="00FF4AE9">
        <w:rPr>
          <w:rFonts w:cs="Arial"/>
          <w:color w:val="000000" w:themeColor="text2"/>
          <w:sz w:val="22"/>
        </w:rPr>
        <w:t>es parties conviennent de rechercher en cas de litige un accord amiable, et faute de l’obtenir de s’en remettre aux juridictions administratives compétentes. Elles élisent pour ce faire domicile en leurs sièges sociaux respectifs.</w:t>
      </w:r>
    </w:p>
    <w:p w14:paraId="624A9503" w14:textId="77777777" w:rsidR="00BF52FE" w:rsidRPr="009301FA" w:rsidRDefault="00BF52FE" w:rsidP="00F50194">
      <w:pPr>
        <w:spacing w:before="60" w:after="120" w:line="264" w:lineRule="auto"/>
        <w:jc w:val="both"/>
        <w:rPr>
          <w:rFonts w:cs="Arial"/>
          <w:color w:val="525252"/>
          <w:sz w:val="22"/>
        </w:rPr>
      </w:pPr>
    </w:p>
    <w:p w14:paraId="62438993" w14:textId="00AE3787" w:rsidR="00EF1A32" w:rsidRPr="009301FA" w:rsidRDefault="00EF1A32" w:rsidP="00950B6A">
      <w:pPr>
        <w:pStyle w:val="Titre2"/>
        <w:keepLines w:val="0"/>
        <w:numPr>
          <w:ilvl w:val="1"/>
          <w:numId w:val="28"/>
        </w:numPr>
        <w:spacing w:before="60" w:line="264" w:lineRule="auto"/>
        <w:ind w:left="851" w:hanging="851"/>
        <w:jc w:val="both"/>
        <w:rPr>
          <w:rFonts w:cs="Arial"/>
          <w:color w:val="2F5496"/>
          <w:sz w:val="28"/>
          <w:szCs w:val="24"/>
        </w:rPr>
      </w:pPr>
      <w:bookmarkStart w:id="63" w:name="_Toc221726871"/>
      <w:r w:rsidRPr="009301FA">
        <w:rPr>
          <w:rFonts w:cs="Arial"/>
          <w:color w:val="2F5496"/>
          <w:sz w:val="28"/>
          <w:szCs w:val="24"/>
        </w:rPr>
        <w:t>Règlement des prestations</w:t>
      </w:r>
      <w:bookmarkEnd w:id="63"/>
    </w:p>
    <w:p w14:paraId="5401C569" w14:textId="3F3B16A6" w:rsidR="00A85952" w:rsidRPr="00FF4AE9" w:rsidRDefault="00A85952" w:rsidP="00A85952">
      <w:pPr>
        <w:spacing w:before="120" w:after="120" w:line="240" w:lineRule="auto"/>
        <w:jc w:val="both"/>
        <w:rPr>
          <w:rFonts w:cs="Arial"/>
          <w:color w:val="000000" w:themeColor="text2"/>
          <w:sz w:val="22"/>
        </w:rPr>
      </w:pPr>
      <w:r w:rsidRPr="00FF4AE9">
        <w:rPr>
          <w:rFonts w:cs="Arial"/>
          <w:color w:val="000000" w:themeColor="text2"/>
          <w:sz w:val="22"/>
        </w:rPr>
        <w:t xml:space="preserve">Après </w:t>
      </w:r>
      <w:r w:rsidR="007441AD" w:rsidRPr="00FF4AE9">
        <w:rPr>
          <w:rFonts w:cs="Arial"/>
          <w:color w:val="000000" w:themeColor="text2"/>
          <w:sz w:val="22"/>
        </w:rPr>
        <w:t>mise à disposition du capital emprunté</w:t>
      </w:r>
      <w:r w:rsidRPr="00FF4AE9">
        <w:rPr>
          <w:rFonts w:cs="Arial"/>
          <w:color w:val="000000" w:themeColor="text2"/>
          <w:sz w:val="22"/>
        </w:rPr>
        <w:t xml:space="preserve">, le Titulaire transmet </w:t>
      </w:r>
      <w:r w:rsidR="007441AD" w:rsidRPr="00FF4AE9">
        <w:rPr>
          <w:rFonts w:cs="Arial"/>
          <w:color w:val="000000" w:themeColor="text2"/>
          <w:sz w:val="22"/>
        </w:rPr>
        <w:t>au</w:t>
      </w:r>
      <w:r w:rsidRPr="00FF4AE9">
        <w:rPr>
          <w:rFonts w:cs="Arial"/>
          <w:color w:val="000000" w:themeColor="text2"/>
          <w:sz w:val="22"/>
        </w:rPr>
        <w:t xml:space="preserve"> RPA un exemplaire d’</w:t>
      </w:r>
      <w:r w:rsidR="00DC309F" w:rsidRPr="00FF4AE9">
        <w:rPr>
          <w:rFonts w:cs="Arial"/>
          <w:color w:val="000000" w:themeColor="text2"/>
          <w:sz w:val="22"/>
        </w:rPr>
        <w:t xml:space="preserve">avis d’échéance </w:t>
      </w:r>
      <w:r w:rsidRPr="00FF4AE9">
        <w:rPr>
          <w:rFonts w:cs="Arial"/>
          <w:color w:val="000000" w:themeColor="text2"/>
          <w:sz w:val="22"/>
        </w:rPr>
        <w:t>indiquant, outre les mentions légales, les sommes auxquelles il prétend du fait de cette exécution et tous les éléments de détermination de ces sommes.</w:t>
      </w:r>
    </w:p>
    <w:p w14:paraId="62FF3465" w14:textId="1DEC0371" w:rsidR="00A85952" w:rsidRPr="00FF4AE9" w:rsidRDefault="00A85952" w:rsidP="00A85952">
      <w:pPr>
        <w:spacing w:before="120" w:after="120" w:line="240" w:lineRule="auto"/>
        <w:jc w:val="both"/>
        <w:rPr>
          <w:rFonts w:cs="Arial"/>
          <w:color w:val="000000" w:themeColor="text2"/>
          <w:sz w:val="22"/>
        </w:rPr>
      </w:pPr>
      <w:r w:rsidRPr="00FF4AE9">
        <w:rPr>
          <w:rFonts w:cs="Arial"/>
          <w:color w:val="000000" w:themeColor="text2"/>
          <w:sz w:val="22"/>
        </w:rPr>
        <w:t xml:space="preserve">Les </w:t>
      </w:r>
      <w:r w:rsidR="00DC309F" w:rsidRPr="00FF4AE9">
        <w:rPr>
          <w:rFonts w:cs="Arial"/>
          <w:color w:val="000000" w:themeColor="text2"/>
          <w:sz w:val="22"/>
        </w:rPr>
        <w:t>avis d’échéances</w:t>
      </w:r>
      <w:r w:rsidRPr="00FF4AE9">
        <w:rPr>
          <w:rFonts w:cs="Arial"/>
          <w:color w:val="000000" w:themeColor="text2"/>
          <w:sz w:val="22"/>
        </w:rPr>
        <w:t xml:space="preserve"> comprennent notamment :</w:t>
      </w:r>
    </w:p>
    <w:p w14:paraId="7389EC11" w14:textId="77777777" w:rsidR="00A85952" w:rsidRPr="00FF4AE9" w:rsidRDefault="00A85952" w:rsidP="00A85952">
      <w:pPr>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les nom et adresse du créancier ;</w:t>
      </w:r>
    </w:p>
    <w:p w14:paraId="534AB6C7" w14:textId="77777777" w:rsidR="00DC309F" w:rsidRPr="00FF4AE9" w:rsidRDefault="00A85952" w:rsidP="00A85952">
      <w:pPr>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le numéro du marché public ;</w:t>
      </w:r>
    </w:p>
    <w:p w14:paraId="6824C78A" w14:textId="402922DD" w:rsidR="00DC309F" w:rsidRPr="00FF4AE9" w:rsidRDefault="00DC309F" w:rsidP="00A85952">
      <w:pPr>
        <w:rPr>
          <w:rFonts w:cs="Arial"/>
          <w:color w:val="000000" w:themeColor="text2"/>
          <w:sz w:val="22"/>
        </w:rPr>
      </w:pPr>
      <w:r w:rsidRPr="00FF4AE9">
        <w:rPr>
          <w:rFonts w:cs="Arial"/>
          <w:color w:val="000000" w:themeColor="text2"/>
          <w:sz w:val="22"/>
        </w:rPr>
        <w:t>-</w:t>
      </w:r>
      <w:r w:rsidRPr="00FF4AE9">
        <w:rPr>
          <w:rFonts w:cs="Arial"/>
          <w:color w:val="000000" w:themeColor="text2"/>
          <w:sz w:val="22"/>
        </w:rPr>
        <w:tab/>
        <w:t>la date de paiement ;</w:t>
      </w:r>
    </w:p>
    <w:p w14:paraId="052B42EB" w14:textId="41097004" w:rsidR="00DC309F" w:rsidRPr="00FF4AE9" w:rsidRDefault="00DC309F" w:rsidP="00A85952">
      <w:pPr>
        <w:rPr>
          <w:rFonts w:cs="Arial"/>
          <w:color w:val="000000" w:themeColor="text2"/>
          <w:sz w:val="22"/>
        </w:rPr>
      </w:pPr>
      <w:r w:rsidRPr="00FF4AE9">
        <w:rPr>
          <w:rFonts w:cs="Arial"/>
          <w:color w:val="000000" w:themeColor="text2"/>
          <w:sz w:val="22"/>
        </w:rPr>
        <w:t xml:space="preserve">- </w:t>
      </w:r>
      <w:r w:rsidRPr="00FF4AE9">
        <w:rPr>
          <w:rFonts w:cs="Arial"/>
          <w:color w:val="000000" w:themeColor="text2"/>
          <w:sz w:val="22"/>
        </w:rPr>
        <w:tab/>
        <w:t>les références de l’opération (numéro d’opération et numéro d’opération d’origine) ;</w:t>
      </w:r>
    </w:p>
    <w:p w14:paraId="5D451202" w14:textId="221B1D73" w:rsidR="00DC309F" w:rsidRPr="00FF4AE9" w:rsidRDefault="00DC309F" w:rsidP="007E5228">
      <w:pPr>
        <w:ind w:left="705" w:hanging="705"/>
        <w:rPr>
          <w:rFonts w:cs="Arial"/>
          <w:color w:val="000000" w:themeColor="text2"/>
          <w:sz w:val="22"/>
        </w:rPr>
      </w:pPr>
      <w:r w:rsidRPr="00FF4AE9">
        <w:rPr>
          <w:rFonts w:cs="Arial"/>
          <w:color w:val="000000" w:themeColor="text2"/>
          <w:sz w:val="22"/>
        </w:rPr>
        <w:t xml:space="preserve">- </w:t>
      </w:r>
      <w:r w:rsidRPr="00FF4AE9">
        <w:rPr>
          <w:rFonts w:cs="Arial"/>
          <w:color w:val="000000" w:themeColor="text2"/>
          <w:sz w:val="22"/>
        </w:rPr>
        <w:tab/>
        <w:t>les détails de l’opération (date de conclusion, date de commencement, date d’échéance finale) ;</w:t>
      </w:r>
    </w:p>
    <w:p w14:paraId="0D4C4B1B" w14:textId="05459002" w:rsidR="00DC309F" w:rsidRPr="00FF4AE9" w:rsidRDefault="00DC309F" w:rsidP="00A85952">
      <w:pPr>
        <w:rPr>
          <w:rFonts w:cs="Arial"/>
          <w:color w:val="000000" w:themeColor="text2"/>
          <w:sz w:val="22"/>
        </w:rPr>
      </w:pPr>
      <w:r w:rsidRPr="00FF4AE9">
        <w:rPr>
          <w:rFonts w:cs="Arial"/>
          <w:color w:val="000000" w:themeColor="text2"/>
          <w:sz w:val="22"/>
        </w:rPr>
        <w:t xml:space="preserve">- </w:t>
      </w:r>
      <w:r w:rsidRPr="00FF4AE9">
        <w:rPr>
          <w:rFonts w:cs="Arial"/>
          <w:color w:val="000000" w:themeColor="text2"/>
          <w:sz w:val="22"/>
        </w:rPr>
        <w:tab/>
        <w:t>taux (payeur, nominal de référence ; taux de marché) ;</w:t>
      </w:r>
    </w:p>
    <w:p w14:paraId="52CF21DF" w14:textId="58B25E4A" w:rsidR="00DC309F" w:rsidRPr="00FF4AE9" w:rsidRDefault="00DC309F" w:rsidP="007E5228">
      <w:pPr>
        <w:ind w:left="705" w:hanging="705"/>
        <w:rPr>
          <w:rFonts w:cs="Arial"/>
          <w:color w:val="000000" w:themeColor="text2"/>
          <w:sz w:val="22"/>
        </w:rPr>
      </w:pPr>
      <w:r w:rsidRPr="00FF4AE9">
        <w:rPr>
          <w:rFonts w:cs="Arial"/>
          <w:color w:val="000000" w:themeColor="text2"/>
          <w:sz w:val="22"/>
        </w:rPr>
        <w:t xml:space="preserve">- </w:t>
      </w:r>
      <w:r w:rsidRPr="00FF4AE9">
        <w:rPr>
          <w:rFonts w:cs="Arial"/>
          <w:color w:val="000000" w:themeColor="text2"/>
          <w:sz w:val="22"/>
        </w:rPr>
        <w:tab/>
        <w:t xml:space="preserve">détermination et calcul des intérêts (payeur, période, nominal en cours, base de calcul, taux utilisé pour le calcul, montant des intérêts) ; </w:t>
      </w:r>
    </w:p>
    <w:p w14:paraId="5CC1FBA3" w14:textId="4DD81440" w:rsidR="00DC309F" w:rsidRPr="00FF4AE9" w:rsidRDefault="00DC309F" w:rsidP="00A85952">
      <w:pPr>
        <w:rPr>
          <w:rFonts w:cs="Arial"/>
          <w:color w:val="000000" w:themeColor="text2"/>
          <w:sz w:val="22"/>
        </w:rPr>
      </w:pPr>
      <w:r w:rsidRPr="00FF4AE9">
        <w:rPr>
          <w:rFonts w:cs="Arial"/>
          <w:color w:val="000000" w:themeColor="text2"/>
          <w:sz w:val="22"/>
        </w:rPr>
        <w:t xml:space="preserve">- </w:t>
      </w:r>
      <w:r w:rsidRPr="00FF4AE9">
        <w:rPr>
          <w:rFonts w:cs="Arial"/>
          <w:color w:val="000000" w:themeColor="text2"/>
          <w:sz w:val="22"/>
        </w:rPr>
        <w:tab/>
        <w:t>détail du règlement en date de valeur ;</w:t>
      </w:r>
    </w:p>
    <w:p w14:paraId="5BD2B84B" w14:textId="636492D5" w:rsidR="00A85952" w:rsidRPr="00FF4AE9" w:rsidRDefault="00DC309F" w:rsidP="007E5228">
      <w:pPr>
        <w:rPr>
          <w:rFonts w:cs="Arial"/>
          <w:color w:val="000000" w:themeColor="text2"/>
          <w:sz w:val="22"/>
        </w:rPr>
      </w:pPr>
      <w:r w:rsidRPr="00FF4AE9">
        <w:rPr>
          <w:rFonts w:cs="Arial"/>
          <w:color w:val="000000" w:themeColor="text2"/>
          <w:sz w:val="22"/>
        </w:rPr>
        <w:t xml:space="preserve">- </w:t>
      </w:r>
      <w:r w:rsidRPr="00FF4AE9">
        <w:rPr>
          <w:rFonts w:cs="Arial"/>
          <w:color w:val="000000" w:themeColor="text2"/>
          <w:sz w:val="22"/>
        </w:rPr>
        <w:tab/>
        <w:t>instructions de règlement (numéro d’agence et de compte à débiter).</w:t>
      </w:r>
    </w:p>
    <w:p w14:paraId="19A0F4D4" w14:textId="184233F6" w:rsidR="005D51FA" w:rsidRDefault="005D51FA" w:rsidP="00A6342E">
      <w:pPr>
        <w:rPr>
          <w:rFonts w:ascii="Arial" w:eastAsia="Times New Roman" w:hAnsi="Arial" w:cs="Arial"/>
          <w:bCs/>
          <w:sz w:val="22"/>
          <w:szCs w:val="24"/>
          <w:lang w:eastAsia="fr-FR"/>
        </w:rPr>
      </w:pPr>
    </w:p>
    <w:p w14:paraId="3ED01D8A" w14:textId="77777777" w:rsidR="00DC199D" w:rsidRPr="009301FA" w:rsidRDefault="00DC199D" w:rsidP="00A6342E"/>
    <w:p w14:paraId="59252B3F" w14:textId="77777777" w:rsidR="00107D54" w:rsidRPr="009301FA" w:rsidRDefault="00107D54" w:rsidP="00950B6A">
      <w:pPr>
        <w:pStyle w:val="Titre1"/>
        <w:numPr>
          <w:ilvl w:val="0"/>
          <w:numId w:val="28"/>
        </w:numPr>
        <w:spacing w:before="60" w:after="120" w:line="264" w:lineRule="auto"/>
        <w:jc w:val="both"/>
        <w:rPr>
          <w:b/>
          <w:caps w:val="0"/>
          <w:sz w:val="28"/>
        </w:rPr>
      </w:pPr>
      <w:bookmarkStart w:id="64" w:name="_Toc264364290"/>
      <w:bookmarkStart w:id="65" w:name="_Toc221726872"/>
      <w:r w:rsidRPr="009301FA">
        <w:rPr>
          <w:b/>
          <w:caps w:val="0"/>
          <w:sz w:val="28"/>
        </w:rPr>
        <w:t>PROPOSITIONS BANCAIRES ATTENDUES</w:t>
      </w:r>
      <w:bookmarkEnd w:id="64"/>
      <w:bookmarkEnd w:id="65"/>
    </w:p>
    <w:p w14:paraId="01F8E802" w14:textId="77777777" w:rsidR="00107D54" w:rsidRPr="009301FA" w:rsidRDefault="00107D54" w:rsidP="00107D54">
      <w:pPr>
        <w:rPr>
          <w:rFonts w:cs="Arial"/>
          <w:color w:val="525252"/>
          <w:sz w:val="22"/>
        </w:rPr>
      </w:pPr>
    </w:p>
    <w:p w14:paraId="44E946DB" w14:textId="77777777" w:rsidR="00107D54" w:rsidRPr="009301FA" w:rsidRDefault="00107D54" w:rsidP="00950B6A">
      <w:pPr>
        <w:pStyle w:val="Titre2"/>
        <w:keepLines w:val="0"/>
        <w:numPr>
          <w:ilvl w:val="1"/>
          <w:numId w:val="28"/>
        </w:numPr>
        <w:spacing w:before="60" w:line="264" w:lineRule="auto"/>
        <w:ind w:left="851" w:hanging="851"/>
        <w:jc w:val="both"/>
        <w:rPr>
          <w:rFonts w:cs="Arial"/>
          <w:color w:val="2F5496"/>
          <w:sz w:val="28"/>
          <w:szCs w:val="24"/>
        </w:rPr>
      </w:pPr>
      <w:bookmarkStart w:id="66" w:name="_Toc264364291"/>
      <w:bookmarkStart w:id="67" w:name="_Toc221726873"/>
      <w:r w:rsidRPr="009301FA">
        <w:rPr>
          <w:rFonts w:cs="Arial"/>
          <w:color w:val="2F5496"/>
          <w:sz w:val="28"/>
          <w:szCs w:val="24"/>
        </w:rPr>
        <w:t>Caractéristiques générales de ou des emprunts</w:t>
      </w:r>
      <w:bookmarkEnd w:id="66"/>
      <w:bookmarkEnd w:id="67"/>
    </w:p>
    <w:p w14:paraId="445006E5" w14:textId="77777777" w:rsidR="00107D54" w:rsidRPr="00FF4AE9" w:rsidRDefault="00107D54" w:rsidP="00950B6A">
      <w:pPr>
        <w:numPr>
          <w:ilvl w:val="0"/>
          <w:numId w:val="21"/>
        </w:numPr>
        <w:rPr>
          <w:rFonts w:cs="Arial"/>
          <w:color w:val="000000" w:themeColor="text2"/>
          <w:sz w:val="22"/>
          <w:u w:val="single"/>
        </w:rPr>
      </w:pPr>
      <w:r w:rsidRPr="00FF4AE9">
        <w:rPr>
          <w:rFonts w:cs="Arial"/>
          <w:color w:val="000000" w:themeColor="text2"/>
          <w:sz w:val="22"/>
          <w:u w:val="single"/>
        </w:rPr>
        <w:t xml:space="preserve">Montant </w:t>
      </w:r>
    </w:p>
    <w:p w14:paraId="4D2546AC" w14:textId="2F4ADECB" w:rsidR="00107D54" w:rsidRPr="00FF4AE9" w:rsidRDefault="00E41383" w:rsidP="00900184">
      <w:pPr>
        <w:jc w:val="both"/>
        <w:rPr>
          <w:rFonts w:cs="Arial"/>
          <w:b/>
          <w:color w:val="000000" w:themeColor="text2"/>
          <w:sz w:val="22"/>
        </w:rPr>
      </w:pPr>
      <w:r w:rsidRPr="00FF4AE9">
        <w:rPr>
          <w:rFonts w:cs="Arial"/>
          <w:color w:val="000000" w:themeColor="text2"/>
          <w:sz w:val="22"/>
        </w:rPr>
        <w:t>Le montant total</w:t>
      </w:r>
      <w:r w:rsidR="00873A43" w:rsidRPr="00FF4AE9">
        <w:rPr>
          <w:rFonts w:cs="Arial"/>
          <w:color w:val="000000" w:themeColor="text2"/>
          <w:sz w:val="22"/>
        </w:rPr>
        <w:t xml:space="preserve"> de l’emprunt bancaire</w:t>
      </w:r>
      <w:r w:rsidRPr="00FF4AE9">
        <w:rPr>
          <w:rFonts w:cs="Arial"/>
          <w:color w:val="000000" w:themeColor="text2"/>
          <w:sz w:val="22"/>
        </w:rPr>
        <w:t xml:space="preserve"> s’élève à </w:t>
      </w:r>
      <w:r w:rsidR="00900184" w:rsidRPr="00FF4AE9">
        <w:rPr>
          <w:rFonts w:cs="Arial"/>
          <w:b/>
          <w:color w:val="000000" w:themeColor="text2"/>
          <w:sz w:val="22"/>
          <w:u w:val="single"/>
        </w:rPr>
        <w:t>2</w:t>
      </w:r>
      <w:r w:rsidR="00FC7118" w:rsidRPr="00FF4AE9">
        <w:rPr>
          <w:rFonts w:cs="Arial"/>
          <w:b/>
          <w:color w:val="000000" w:themeColor="text2"/>
          <w:sz w:val="22"/>
          <w:u w:val="single"/>
        </w:rPr>
        <w:t>0</w:t>
      </w:r>
      <w:r w:rsidR="00107D54" w:rsidRPr="00FF4AE9">
        <w:rPr>
          <w:rFonts w:cs="Arial"/>
          <w:b/>
          <w:color w:val="000000" w:themeColor="text2"/>
          <w:sz w:val="22"/>
          <w:u w:val="single"/>
        </w:rPr>
        <w:t> 000 000 euros</w:t>
      </w:r>
      <w:r w:rsidRPr="00FF4AE9">
        <w:rPr>
          <w:rFonts w:cs="Arial"/>
          <w:b/>
          <w:color w:val="000000" w:themeColor="text2"/>
          <w:sz w:val="22"/>
        </w:rPr>
        <w:t xml:space="preserve"> </w:t>
      </w:r>
      <w:r w:rsidR="00530ADC" w:rsidRPr="00FF4AE9">
        <w:rPr>
          <w:rFonts w:cs="Arial"/>
          <w:b/>
          <w:color w:val="000000" w:themeColor="text2"/>
          <w:sz w:val="22"/>
        </w:rPr>
        <w:t>décaissés</w:t>
      </w:r>
      <w:r w:rsidRPr="00FF4AE9">
        <w:rPr>
          <w:rFonts w:cs="Arial"/>
          <w:b/>
          <w:color w:val="000000" w:themeColor="text2"/>
          <w:sz w:val="22"/>
        </w:rPr>
        <w:t xml:space="preserve"> </w:t>
      </w:r>
      <w:r w:rsidR="00127148" w:rsidRPr="00FF4AE9">
        <w:rPr>
          <w:rFonts w:cs="Arial"/>
          <w:b/>
          <w:color w:val="000000" w:themeColor="text2"/>
          <w:sz w:val="22"/>
        </w:rPr>
        <w:t xml:space="preserve">à date cible </w:t>
      </w:r>
      <w:r w:rsidR="0097762B" w:rsidRPr="00FF4AE9">
        <w:rPr>
          <w:rFonts w:cs="Arial"/>
          <w:b/>
          <w:color w:val="000000" w:themeColor="text2"/>
          <w:sz w:val="22"/>
        </w:rPr>
        <w:t xml:space="preserve">estimative </w:t>
      </w:r>
      <w:r w:rsidR="00127148" w:rsidRPr="00FF4AE9">
        <w:rPr>
          <w:rFonts w:cs="Arial"/>
          <w:b/>
          <w:color w:val="000000" w:themeColor="text2"/>
          <w:sz w:val="22"/>
        </w:rPr>
        <w:t xml:space="preserve">du </w:t>
      </w:r>
      <w:r w:rsidR="00873A43" w:rsidRPr="00FF4AE9">
        <w:rPr>
          <w:rFonts w:cs="Arial"/>
          <w:b/>
          <w:color w:val="000000" w:themeColor="text2"/>
          <w:sz w:val="22"/>
        </w:rPr>
        <w:t>15</w:t>
      </w:r>
      <w:r w:rsidRPr="00FF4AE9">
        <w:rPr>
          <w:rFonts w:cs="Arial"/>
          <w:b/>
          <w:color w:val="000000" w:themeColor="text2"/>
          <w:sz w:val="22"/>
        </w:rPr>
        <w:t>/</w:t>
      </w:r>
      <w:r w:rsidR="00873A43" w:rsidRPr="00FF4AE9">
        <w:rPr>
          <w:rFonts w:cs="Arial"/>
          <w:b/>
          <w:color w:val="000000" w:themeColor="text2"/>
          <w:sz w:val="22"/>
        </w:rPr>
        <w:t>04</w:t>
      </w:r>
      <w:r w:rsidRPr="00FF4AE9">
        <w:rPr>
          <w:rFonts w:cs="Arial"/>
          <w:b/>
          <w:color w:val="000000" w:themeColor="text2"/>
          <w:sz w:val="22"/>
        </w:rPr>
        <w:t>/202</w:t>
      </w:r>
      <w:r w:rsidR="00FC7118" w:rsidRPr="00FF4AE9">
        <w:rPr>
          <w:rFonts w:cs="Arial"/>
          <w:b/>
          <w:color w:val="000000" w:themeColor="text2"/>
          <w:sz w:val="22"/>
        </w:rPr>
        <w:t xml:space="preserve">6 </w:t>
      </w:r>
    </w:p>
    <w:p w14:paraId="6651D076" w14:textId="77777777" w:rsidR="0097762B" w:rsidRPr="00FF4AE9" w:rsidRDefault="0097762B" w:rsidP="00900184">
      <w:pPr>
        <w:jc w:val="both"/>
        <w:rPr>
          <w:rFonts w:cs="Arial"/>
          <w:color w:val="000000" w:themeColor="text2"/>
          <w:sz w:val="22"/>
        </w:rPr>
      </w:pPr>
    </w:p>
    <w:p w14:paraId="2B0BE678" w14:textId="0E9BF6A7" w:rsidR="00530ADC" w:rsidRPr="00FF4AE9" w:rsidRDefault="00530ADC" w:rsidP="00950B6A">
      <w:pPr>
        <w:numPr>
          <w:ilvl w:val="0"/>
          <w:numId w:val="21"/>
        </w:numPr>
        <w:jc w:val="both"/>
        <w:rPr>
          <w:rFonts w:cs="Arial"/>
          <w:color w:val="000000" w:themeColor="text2"/>
          <w:sz w:val="22"/>
          <w:u w:val="single"/>
        </w:rPr>
      </w:pPr>
      <w:r w:rsidRPr="00FF4AE9">
        <w:rPr>
          <w:rFonts w:cs="Arial"/>
          <w:color w:val="000000" w:themeColor="text2"/>
          <w:sz w:val="22"/>
          <w:u w:val="single"/>
        </w:rPr>
        <w:t xml:space="preserve">Taux </w:t>
      </w:r>
    </w:p>
    <w:p w14:paraId="10520B8F" w14:textId="72663D7E" w:rsidR="00530ADC" w:rsidRPr="00FF4AE9" w:rsidRDefault="00530ADC" w:rsidP="00900184">
      <w:pPr>
        <w:jc w:val="both"/>
        <w:rPr>
          <w:rFonts w:cs="Arial"/>
          <w:color w:val="000000" w:themeColor="text2"/>
          <w:sz w:val="22"/>
        </w:rPr>
      </w:pPr>
      <w:r w:rsidRPr="00FF4AE9">
        <w:rPr>
          <w:rFonts w:cs="Arial"/>
          <w:color w:val="000000" w:themeColor="text2"/>
          <w:sz w:val="22"/>
        </w:rPr>
        <w:t xml:space="preserve">L’EFS souhaite recourir à un </w:t>
      </w:r>
      <w:r w:rsidRPr="00FF4AE9">
        <w:rPr>
          <w:rFonts w:cs="Arial"/>
          <w:b/>
          <w:color w:val="000000" w:themeColor="text2"/>
          <w:sz w:val="22"/>
        </w:rPr>
        <w:t>emprunt</w:t>
      </w:r>
      <w:r w:rsidR="00873A43" w:rsidRPr="00FF4AE9">
        <w:rPr>
          <w:rFonts w:cs="Arial"/>
          <w:b/>
          <w:color w:val="000000" w:themeColor="text2"/>
          <w:sz w:val="22"/>
        </w:rPr>
        <w:t xml:space="preserve"> bancaire</w:t>
      </w:r>
      <w:r w:rsidRPr="00FF4AE9">
        <w:rPr>
          <w:rFonts w:cs="Arial"/>
          <w:b/>
          <w:color w:val="000000" w:themeColor="text2"/>
          <w:sz w:val="22"/>
        </w:rPr>
        <w:t xml:space="preserve"> </w:t>
      </w:r>
      <w:r w:rsidRPr="00FF4AE9">
        <w:rPr>
          <w:rFonts w:cs="Arial"/>
          <w:b/>
          <w:color w:val="000000" w:themeColor="text2"/>
          <w:sz w:val="22"/>
          <w:u w:val="single"/>
        </w:rPr>
        <w:t>à taux fixe</w:t>
      </w:r>
      <w:r w:rsidR="00FE3250" w:rsidRPr="00FF4AE9">
        <w:rPr>
          <w:rFonts w:cs="Arial"/>
          <w:b/>
          <w:color w:val="000000" w:themeColor="text2"/>
          <w:sz w:val="22"/>
        </w:rPr>
        <w:t xml:space="preserve"> </w:t>
      </w:r>
    </w:p>
    <w:p w14:paraId="0E2192FB" w14:textId="77777777" w:rsidR="00530ADC" w:rsidRPr="00FF4AE9" w:rsidRDefault="00530ADC" w:rsidP="00900184">
      <w:pPr>
        <w:jc w:val="both"/>
        <w:rPr>
          <w:rFonts w:cs="Arial"/>
          <w:color w:val="000000" w:themeColor="text2"/>
          <w:sz w:val="22"/>
          <w:u w:val="single"/>
        </w:rPr>
      </w:pPr>
    </w:p>
    <w:p w14:paraId="1F057715" w14:textId="77777777" w:rsidR="00107D54" w:rsidRPr="00FF4AE9" w:rsidRDefault="00107D54" w:rsidP="00950B6A">
      <w:pPr>
        <w:numPr>
          <w:ilvl w:val="0"/>
          <w:numId w:val="21"/>
        </w:numPr>
        <w:jc w:val="both"/>
        <w:rPr>
          <w:rFonts w:cs="Arial"/>
          <w:color w:val="000000" w:themeColor="text2"/>
          <w:sz w:val="22"/>
          <w:u w:val="single"/>
        </w:rPr>
      </w:pPr>
      <w:r w:rsidRPr="00FF4AE9">
        <w:rPr>
          <w:rFonts w:cs="Arial"/>
          <w:color w:val="000000" w:themeColor="text2"/>
          <w:sz w:val="22"/>
          <w:u w:val="single"/>
        </w:rPr>
        <w:t>Durée</w:t>
      </w:r>
    </w:p>
    <w:p w14:paraId="631B542F" w14:textId="0081B09A" w:rsidR="00107D54" w:rsidRPr="00FF4AE9" w:rsidRDefault="00873A43" w:rsidP="00900184">
      <w:pPr>
        <w:jc w:val="both"/>
        <w:rPr>
          <w:rFonts w:cs="Arial"/>
          <w:color w:val="000000" w:themeColor="text2"/>
          <w:sz w:val="22"/>
        </w:rPr>
      </w:pPr>
      <w:r w:rsidRPr="00FF4AE9">
        <w:rPr>
          <w:rFonts w:cs="Arial"/>
          <w:color w:val="000000" w:themeColor="text2"/>
          <w:sz w:val="22"/>
        </w:rPr>
        <w:t>L</w:t>
      </w:r>
      <w:r w:rsidR="00107D54" w:rsidRPr="00FF4AE9">
        <w:rPr>
          <w:rFonts w:cs="Arial"/>
          <w:color w:val="000000" w:themeColor="text2"/>
          <w:sz w:val="22"/>
        </w:rPr>
        <w:t xml:space="preserve">a durée du crédit </w:t>
      </w:r>
      <w:r w:rsidR="00775FDF" w:rsidRPr="00FF4AE9">
        <w:rPr>
          <w:rFonts w:cs="Arial"/>
          <w:color w:val="000000" w:themeColor="text2"/>
          <w:sz w:val="22"/>
        </w:rPr>
        <w:t xml:space="preserve">est de </w:t>
      </w:r>
      <w:r w:rsidR="00775FDF" w:rsidRPr="00FF4AE9">
        <w:rPr>
          <w:rFonts w:cs="Arial"/>
          <w:b/>
          <w:color w:val="000000" w:themeColor="text2"/>
          <w:sz w:val="22"/>
          <w:u w:val="single"/>
        </w:rPr>
        <w:t>1</w:t>
      </w:r>
      <w:r w:rsidR="00107D54" w:rsidRPr="00FF4AE9">
        <w:rPr>
          <w:rFonts w:cs="Arial"/>
          <w:b/>
          <w:color w:val="000000" w:themeColor="text2"/>
          <w:sz w:val="22"/>
          <w:u w:val="single"/>
        </w:rPr>
        <w:t xml:space="preserve">0 ans </w:t>
      </w:r>
      <w:r w:rsidRPr="00FF4AE9">
        <w:rPr>
          <w:rFonts w:cs="Arial"/>
          <w:b/>
          <w:color w:val="000000" w:themeColor="text2"/>
          <w:sz w:val="22"/>
          <w:u w:val="single"/>
        </w:rPr>
        <w:t>à compter de la date de décaissement</w:t>
      </w:r>
    </w:p>
    <w:p w14:paraId="2A7974E7" w14:textId="77777777" w:rsidR="00107D54" w:rsidRPr="00FF4AE9" w:rsidRDefault="00107D54" w:rsidP="00900184">
      <w:pPr>
        <w:jc w:val="both"/>
        <w:rPr>
          <w:rFonts w:cs="Arial"/>
          <w:color w:val="000000" w:themeColor="text2"/>
          <w:sz w:val="22"/>
        </w:rPr>
      </w:pPr>
    </w:p>
    <w:p w14:paraId="108695FE" w14:textId="77777777" w:rsidR="00107D54" w:rsidRPr="00FF4AE9" w:rsidRDefault="00107D54" w:rsidP="00950B6A">
      <w:pPr>
        <w:numPr>
          <w:ilvl w:val="0"/>
          <w:numId w:val="21"/>
        </w:numPr>
        <w:jc w:val="both"/>
        <w:rPr>
          <w:rFonts w:cs="Arial"/>
          <w:color w:val="000000" w:themeColor="text2"/>
          <w:sz w:val="22"/>
          <w:u w:val="single"/>
        </w:rPr>
      </w:pPr>
      <w:r w:rsidRPr="00FF4AE9">
        <w:rPr>
          <w:rFonts w:cs="Arial"/>
          <w:color w:val="000000" w:themeColor="text2"/>
          <w:sz w:val="22"/>
          <w:u w:val="single"/>
        </w:rPr>
        <w:t>Amortissement</w:t>
      </w:r>
    </w:p>
    <w:p w14:paraId="1634DD1C" w14:textId="77777777" w:rsidR="00107D54" w:rsidRPr="00FF4AE9" w:rsidRDefault="00107D54" w:rsidP="00900184">
      <w:pPr>
        <w:jc w:val="both"/>
        <w:rPr>
          <w:rFonts w:cs="Arial"/>
          <w:color w:val="000000" w:themeColor="text2"/>
          <w:sz w:val="22"/>
        </w:rPr>
      </w:pPr>
      <w:r w:rsidRPr="00FF4AE9">
        <w:rPr>
          <w:rFonts w:cs="Arial"/>
          <w:color w:val="000000" w:themeColor="text2"/>
          <w:sz w:val="22"/>
        </w:rPr>
        <w:t>L’amortissement du capital est constant trimestriellement, à compter de la date d’ouverture de la Période de Remboursement.</w:t>
      </w:r>
    </w:p>
    <w:p w14:paraId="0513389E" w14:textId="77777777" w:rsidR="00107D54" w:rsidRPr="00FF4AE9" w:rsidRDefault="00107D54" w:rsidP="00900184">
      <w:pPr>
        <w:jc w:val="both"/>
        <w:rPr>
          <w:rFonts w:cs="Arial"/>
          <w:color w:val="000000" w:themeColor="text2"/>
          <w:sz w:val="22"/>
        </w:rPr>
      </w:pPr>
    </w:p>
    <w:p w14:paraId="4D6FB6C7" w14:textId="77777777" w:rsidR="00107D54" w:rsidRPr="00FF4AE9" w:rsidRDefault="00107D54" w:rsidP="00950B6A">
      <w:pPr>
        <w:numPr>
          <w:ilvl w:val="0"/>
          <w:numId w:val="21"/>
        </w:numPr>
        <w:jc w:val="both"/>
        <w:rPr>
          <w:rFonts w:cs="Arial"/>
          <w:color w:val="000000" w:themeColor="text2"/>
          <w:sz w:val="22"/>
          <w:u w:val="single"/>
        </w:rPr>
      </w:pPr>
      <w:r w:rsidRPr="00FF4AE9">
        <w:rPr>
          <w:rFonts w:cs="Arial"/>
          <w:color w:val="000000" w:themeColor="text2"/>
          <w:sz w:val="22"/>
          <w:u w:val="single"/>
        </w:rPr>
        <w:t xml:space="preserve">Périodicité de paiement des intérêts et d’amortissement du capital </w:t>
      </w:r>
    </w:p>
    <w:p w14:paraId="51C3BEAB" w14:textId="77777777" w:rsidR="00107D54" w:rsidRPr="00FF4AE9" w:rsidRDefault="00107D54" w:rsidP="00900184">
      <w:pPr>
        <w:jc w:val="both"/>
        <w:rPr>
          <w:rFonts w:cs="Arial"/>
          <w:color w:val="000000" w:themeColor="text2"/>
          <w:sz w:val="22"/>
        </w:rPr>
      </w:pPr>
      <w:r w:rsidRPr="00FF4AE9">
        <w:rPr>
          <w:rFonts w:cs="Arial"/>
          <w:color w:val="000000" w:themeColor="text2"/>
          <w:sz w:val="22"/>
        </w:rPr>
        <w:t>La périodicité est trimestrielle durant la Période de Remboursement.</w:t>
      </w:r>
    </w:p>
    <w:p w14:paraId="5D767FCF" w14:textId="77777777" w:rsidR="00107D54" w:rsidRPr="00FF4AE9" w:rsidRDefault="00107D54" w:rsidP="00900184">
      <w:pPr>
        <w:jc w:val="both"/>
        <w:rPr>
          <w:rFonts w:cs="Arial"/>
          <w:color w:val="000000" w:themeColor="text2"/>
          <w:sz w:val="22"/>
        </w:rPr>
      </w:pPr>
    </w:p>
    <w:p w14:paraId="2612124D" w14:textId="77777777" w:rsidR="00107D54" w:rsidRPr="00FF4AE9" w:rsidRDefault="00107D54" w:rsidP="00950B6A">
      <w:pPr>
        <w:numPr>
          <w:ilvl w:val="0"/>
          <w:numId w:val="21"/>
        </w:numPr>
        <w:jc w:val="both"/>
        <w:rPr>
          <w:rFonts w:cs="Arial"/>
          <w:color w:val="000000" w:themeColor="text2"/>
          <w:sz w:val="22"/>
          <w:u w:val="single"/>
        </w:rPr>
      </w:pPr>
      <w:r w:rsidRPr="00FF4AE9">
        <w:rPr>
          <w:rFonts w:cs="Arial"/>
          <w:color w:val="000000" w:themeColor="text2"/>
          <w:sz w:val="22"/>
          <w:u w:val="single"/>
        </w:rPr>
        <w:t>Remboursement anticipé</w:t>
      </w:r>
      <w:r w:rsidRPr="00FF4AE9">
        <w:rPr>
          <w:rFonts w:cs="Arial"/>
          <w:color w:val="000000" w:themeColor="text2"/>
          <w:sz w:val="22"/>
        </w:rPr>
        <w:t> (Période de Remboursement)</w:t>
      </w:r>
    </w:p>
    <w:p w14:paraId="54085C3E" w14:textId="2A31FBBB" w:rsidR="00E22B24" w:rsidRPr="00FF4AE9" w:rsidRDefault="00E22B24" w:rsidP="00900184">
      <w:pPr>
        <w:jc w:val="both"/>
        <w:rPr>
          <w:rFonts w:cs="Arial"/>
          <w:color w:val="000000" w:themeColor="text2"/>
          <w:sz w:val="22"/>
        </w:rPr>
      </w:pPr>
      <w:r w:rsidRPr="00FF4AE9">
        <w:rPr>
          <w:rStyle w:val="ui-provider"/>
          <w:color w:val="000000" w:themeColor="text2"/>
          <w:sz w:val="22"/>
        </w:rPr>
        <w:t>Possible à chaque date d’échéance d’intérêts pour tout ou partie du montant du capital restant dû moyennant le paiement d’une indemnité actuarielle.</w:t>
      </w:r>
    </w:p>
    <w:p w14:paraId="369F4B00" w14:textId="77777777" w:rsidR="00107D54" w:rsidRPr="00FF4AE9" w:rsidRDefault="00107D54" w:rsidP="00900184">
      <w:pPr>
        <w:jc w:val="both"/>
        <w:rPr>
          <w:rFonts w:cs="Arial"/>
          <w:color w:val="000000" w:themeColor="text2"/>
          <w:sz w:val="22"/>
          <w:u w:val="single"/>
        </w:rPr>
      </w:pPr>
    </w:p>
    <w:p w14:paraId="180D11CC" w14:textId="77777777" w:rsidR="00107D54" w:rsidRPr="00FF4AE9" w:rsidRDefault="00107D54" w:rsidP="00950B6A">
      <w:pPr>
        <w:numPr>
          <w:ilvl w:val="0"/>
          <w:numId w:val="21"/>
        </w:numPr>
        <w:jc w:val="both"/>
        <w:rPr>
          <w:rFonts w:cs="Arial"/>
          <w:color w:val="000000" w:themeColor="text2"/>
          <w:sz w:val="22"/>
          <w:u w:val="single"/>
        </w:rPr>
      </w:pPr>
      <w:r w:rsidRPr="00FF4AE9">
        <w:rPr>
          <w:rFonts w:cs="Arial"/>
          <w:color w:val="000000" w:themeColor="text2"/>
          <w:sz w:val="22"/>
          <w:u w:val="single"/>
        </w:rPr>
        <w:t>Garanties</w:t>
      </w:r>
    </w:p>
    <w:p w14:paraId="72D2CA59" w14:textId="020A89DA" w:rsidR="00525716" w:rsidRPr="00FF4AE9" w:rsidRDefault="00107D54" w:rsidP="00900184">
      <w:pPr>
        <w:jc w:val="both"/>
        <w:rPr>
          <w:rFonts w:cs="Arial"/>
          <w:color w:val="000000" w:themeColor="text2"/>
          <w:sz w:val="22"/>
        </w:rPr>
      </w:pPr>
      <w:r w:rsidRPr="00FF4AE9">
        <w:rPr>
          <w:rFonts w:cs="Arial"/>
          <w:color w:val="000000" w:themeColor="text2"/>
          <w:sz w:val="22"/>
        </w:rPr>
        <w:t>Compte tenu du statut d’Etablissement Public de l’Etablissement Français du Sang, aucune sûreté réelle ne pourra être consentie à l’Etablissement prêteur</w:t>
      </w:r>
      <w:r w:rsidR="000C06A1" w:rsidRPr="00FF4AE9">
        <w:rPr>
          <w:rFonts w:cs="Arial"/>
          <w:color w:val="000000" w:themeColor="text2"/>
          <w:sz w:val="22"/>
        </w:rPr>
        <w:t xml:space="preserve">. </w:t>
      </w:r>
      <w:r w:rsidR="004D76BD" w:rsidRPr="00FF4AE9">
        <w:rPr>
          <w:rFonts w:cs="Arial"/>
          <w:color w:val="000000" w:themeColor="text2"/>
          <w:sz w:val="22"/>
        </w:rPr>
        <w:t xml:space="preserve"> </w:t>
      </w:r>
    </w:p>
    <w:p w14:paraId="69571EE0" w14:textId="4E48576F" w:rsidR="00F316FA" w:rsidRDefault="00F316FA" w:rsidP="00900184">
      <w:pPr>
        <w:jc w:val="both"/>
        <w:rPr>
          <w:rFonts w:cs="Arial"/>
          <w:color w:val="000000" w:themeColor="text2"/>
          <w:sz w:val="22"/>
        </w:rPr>
      </w:pPr>
    </w:p>
    <w:p w14:paraId="484F28EC" w14:textId="77777777" w:rsidR="00F316FA" w:rsidRPr="00FC7118" w:rsidRDefault="00F316FA" w:rsidP="00900184">
      <w:pPr>
        <w:jc w:val="both"/>
        <w:rPr>
          <w:rFonts w:cs="Arial"/>
          <w:color w:val="000000" w:themeColor="text2"/>
          <w:sz w:val="22"/>
        </w:rPr>
      </w:pPr>
    </w:p>
    <w:p w14:paraId="5010E0DD" w14:textId="328F690F" w:rsidR="00FE0CE6" w:rsidRDefault="00FE0CE6" w:rsidP="00900184">
      <w:pPr>
        <w:jc w:val="both"/>
        <w:rPr>
          <w:rFonts w:cs="Arial"/>
          <w:color w:val="525252"/>
          <w:sz w:val="22"/>
        </w:rPr>
      </w:pPr>
    </w:p>
    <w:p w14:paraId="2101E6F6" w14:textId="24257E5A" w:rsidR="00107D54" w:rsidRPr="009301FA" w:rsidRDefault="00107D54" w:rsidP="005D51FA">
      <w:pPr>
        <w:jc w:val="both"/>
        <w:rPr>
          <w:rFonts w:cs="Arial"/>
          <w:color w:val="525252"/>
          <w:sz w:val="22"/>
        </w:rPr>
      </w:pPr>
    </w:p>
    <w:p w14:paraId="61063CBD" w14:textId="3511A63B" w:rsidR="00107D54" w:rsidRPr="009301FA" w:rsidRDefault="00107D54" w:rsidP="00950B6A">
      <w:pPr>
        <w:pStyle w:val="Titre2"/>
        <w:keepLines w:val="0"/>
        <w:numPr>
          <w:ilvl w:val="1"/>
          <w:numId w:val="28"/>
        </w:numPr>
        <w:spacing w:before="60" w:line="264" w:lineRule="auto"/>
        <w:ind w:left="851" w:hanging="851"/>
        <w:jc w:val="both"/>
        <w:rPr>
          <w:rFonts w:cs="Arial"/>
          <w:color w:val="2F5496"/>
          <w:sz w:val="28"/>
          <w:szCs w:val="24"/>
        </w:rPr>
      </w:pPr>
      <w:bookmarkStart w:id="68" w:name="_Toc264364292"/>
      <w:bookmarkStart w:id="69" w:name="_Toc221726874"/>
      <w:r w:rsidRPr="009301FA">
        <w:rPr>
          <w:rFonts w:cs="Arial"/>
          <w:color w:val="2F5496"/>
          <w:sz w:val="28"/>
          <w:szCs w:val="24"/>
        </w:rPr>
        <w:t>Caractéristiques des offres</w:t>
      </w:r>
      <w:bookmarkEnd w:id="68"/>
      <w:bookmarkEnd w:id="69"/>
    </w:p>
    <w:p w14:paraId="4755028A" w14:textId="77777777" w:rsidR="00107D54" w:rsidRPr="00FF4AE9" w:rsidRDefault="00107D54" w:rsidP="00107D54">
      <w:pPr>
        <w:rPr>
          <w:rFonts w:cs="Arial"/>
          <w:color w:val="000000" w:themeColor="text2"/>
          <w:sz w:val="22"/>
        </w:rPr>
      </w:pPr>
    </w:p>
    <w:p w14:paraId="234F46D8" w14:textId="32DF98CC" w:rsidR="00107D54" w:rsidRPr="00FF4AE9" w:rsidRDefault="00107D54" w:rsidP="00107D54">
      <w:pPr>
        <w:rPr>
          <w:rFonts w:cs="Arial"/>
          <w:color w:val="000000" w:themeColor="text2"/>
          <w:sz w:val="22"/>
        </w:rPr>
      </w:pPr>
      <w:r w:rsidRPr="00FF4AE9">
        <w:rPr>
          <w:rFonts w:cs="Arial"/>
          <w:color w:val="000000" w:themeColor="text2"/>
          <w:sz w:val="22"/>
        </w:rPr>
        <w:t>Les éléments attendus sont récapitulés</w:t>
      </w:r>
      <w:r w:rsidR="001F1584" w:rsidRPr="00FF4AE9">
        <w:rPr>
          <w:rFonts w:cs="Arial"/>
          <w:color w:val="000000" w:themeColor="text2"/>
          <w:sz w:val="22"/>
        </w:rPr>
        <w:t xml:space="preserve"> ci-dessous</w:t>
      </w:r>
      <w:r w:rsidRPr="00FF4AE9">
        <w:rPr>
          <w:rFonts w:cs="Arial"/>
          <w:color w:val="000000" w:themeColor="text2"/>
          <w:sz w:val="22"/>
        </w:rPr>
        <w:t xml:space="preserve"> dans le tableau présenté en ANNEXE I.</w:t>
      </w:r>
    </w:p>
    <w:p w14:paraId="335D96B9" w14:textId="77777777" w:rsidR="00107D54" w:rsidRPr="00FF4AE9" w:rsidRDefault="00107D54" w:rsidP="00107D54">
      <w:pPr>
        <w:rPr>
          <w:rFonts w:cs="Arial"/>
          <w:color w:val="000000" w:themeColor="text2"/>
          <w:sz w:val="22"/>
        </w:rPr>
      </w:pPr>
    </w:p>
    <w:p w14:paraId="286C1146" w14:textId="77777777" w:rsidR="00107D54" w:rsidRPr="00FF4AE9" w:rsidRDefault="00107D54" w:rsidP="00107D54">
      <w:pPr>
        <w:rPr>
          <w:rFonts w:cs="Arial"/>
          <w:color w:val="000000" w:themeColor="text2"/>
          <w:sz w:val="22"/>
        </w:rPr>
      </w:pPr>
      <w:r w:rsidRPr="00FF4AE9">
        <w:rPr>
          <w:rFonts w:cs="Arial"/>
          <w:color w:val="000000" w:themeColor="text2"/>
          <w:sz w:val="22"/>
          <w:u w:val="single"/>
        </w:rPr>
        <w:t>Il conviendra en outre de préciser</w:t>
      </w:r>
      <w:r w:rsidRPr="00FF4AE9">
        <w:rPr>
          <w:rFonts w:cs="Arial"/>
          <w:color w:val="000000" w:themeColor="text2"/>
          <w:sz w:val="22"/>
        </w:rPr>
        <w:t> :</w:t>
      </w:r>
    </w:p>
    <w:p w14:paraId="54DF6AA4" w14:textId="77777777" w:rsidR="00107D54" w:rsidRPr="00FF4AE9" w:rsidRDefault="00107D54" w:rsidP="00780EAE">
      <w:pPr>
        <w:jc w:val="both"/>
        <w:rPr>
          <w:rFonts w:cs="Arial"/>
          <w:color w:val="000000" w:themeColor="text2"/>
          <w:sz w:val="22"/>
        </w:rPr>
      </w:pPr>
    </w:p>
    <w:p w14:paraId="1A0B08F8" w14:textId="4DA3626A" w:rsidR="00107D54" w:rsidRPr="00FF4AE9" w:rsidRDefault="00107D54" w:rsidP="00950B6A">
      <w:pPr>
        <w:pStyle w:val="Paragraphedeliste"/>
        <w:numPr>
          <w:ilvl w:val="0"/>
          <w:numId w:val="26"/>
        </w:numPr>
        <w:tabs>
          <w:tab w:val="num" w:pos="1004"/>
        </w:tabs>
        <w:jc w:val="both"/>
        <w:rPr>
          <w:rFonts w:cs="Arial"/>
          <w:b/>
          <w:color w:val="000000" w:themeColor="text2"/>
          <w:sz w:val="22"/>
        </w:rPr>
      </w:pPr>
      <w:bookmarkStart w:id="70" w:name="_Toc264364293"/>
      <w:r w:rsidRPr="00FF4AE9">
        <w:rPr>
          <w:rFonts w:cs="Arial"/>
          <w:b/>
          <w:color w:val="000000" w:themeColor="text2"/>
          <w:sz w:val="22"/>
        </w:rPr>
        <w:t>Les modalités d’utilisation du prêt</w:t>
      </w:r>
      <w:bookmarkEnd w:id="70"/>
      <w:r w:rsidR="00484C16" w:rsidRPr="00FF4AE9">
        <w:rPr>
          <w:rFonts w:cs="Arial"/>
          <w:b/>
          <w:color w:val="000000" w:themeColor="text2"/>
          <w:sz w:val="22"/>
        </w:rPr>
        <w:t> :</w:t>
      </w:r>
    </w:p>
    <w:p w14:paraId="3463E172" w14:textId="77777777" w:rsidR="00107D54" w:rsidRPr="00FF4AE9" w:rsidRDefault="00107D54" w:rsidP="00950B6A">
      <w:pPr>
        <w:numPr>
          <w:ilvl w:val="0"/>
          <w:numId w:val="20"/>
        </w:numPr>
        <w:jc w:val="both"/>
        <w:rPr>
          <w:rFonts w:cs="Arial"/>
          <w:color w:val="000000" w:themeColor="text2"/>
          <w:sz w:val="22"/>
        </w:rPr>
      </w:pPr>
      <w:r w:rsidRPr="00FF4AE9">
        <w:rPr>
          <w:rFonts w:cs="Arial"/>
          <w:color w:val="000000" w:themeColor="text2"/>
          <w:sz w:val="22"/>
        </w:rPr>
        <w:t>Période d’Utilisation de l’enveloppe à partir de la signature du contrat.</w:t>
      </w:r>
    </w:p>
    <w:p w14:paraId="76CC9399" w14:textId="724EB910" w:rsidR="00107D54" w:rsidRPr="00FF4AE9" w:rsidRDefault="00107D54" w:rsidP="00950B6A">
      <w:pPr>
        <w:numPr>
          <w:ilvl w:val="0"/>
          <w:numId w:val="20"/>
        </w:numPr>
        <w:jc w:val="both"/>
        <w:rPr>
          <w:rFonts w:cs="Arial"/>
          <w:color w:val="000000" w:themeColor="text2"/>
          <w:sz w:val="22"/>
        </w:rPr>
      </w:pPr>
      <w:r w:rsidRPr="00FF4AE9">
        <w:rPr>
          <w:rFonts w:cs="Arial"/>
          <w:color w:val="000000" w:themeColor="text2"/>
          <w:sz w:val="22"/>
        </w:rPr>
        <w:t>Délai maximal du déblocage de fonds après la date de signature du contrat.</w:t>
      </w:r>
    </w:p>
    <w:p w14:paraId="332081DC" w14:textId="77777777" w:rsidR="00484C16" w:rsidRPr="00FF4AE9" w:rsidRDefault="00484C16" w:rsidP="00780EAE">
      <w:pPr>
        <w:ind w:left="1364"/>
        <w:jc w:val="both"/>
        <w:rPr>
          <w:rFonts w:cs="Arial"/>
          <w:color w:val="000000" w:themeColor="text2"/>
          <w:sz w:val="22"/>
        </w:rPr>
      </w:pPr>
    </w:p>
    <w:p w14:paraId="57422E07" w14:textId="5829BC04" w:rsidR="00107D54" w:rsidRPr="00FF4AE9" w:rsidRDefault="00484C16" w:rsidP="00950B6A">
      <w:pPr>
        <w:pStyle w:val="Paragraphedeliste"/>
        <w:numPr>
          <w:ilvl w:val="0"/>
          <w:numId w:val="26"/>
        </w:numPr>
        <w:tabs>
          <w:tab w:val="num" w:pos="1004"/>
        </w:tabs>
        <w:jc w:val="both"/>
        <w:rPr>
          <w:rFonts w:cs="Arial"/>
          <w:color w:val="000000" w:themeColor="text2"/>
          <w:sz w:val="22"/>
        </w:rPr>
      </w:pPr>
      <w:bookmarkStart w:id="71" w:name="_Toc264364294"/>
      <w:r w:rsidRPr="00FF4AE9">
        <w:rPr>
          <w:rFonts w:cs="Arial"/>
          <w:b/>
          <w:color w:val="000000" w:themeColor="text2"/>
          <w:sz w:val="22"/>
        </w:rPr>
        <w:t>Le taux de financement durant l</w:t>
      </w:r>
      <w:r w:rsidR="00107D54" w:rsidRPr="00FF4AE9">
        <w:rPr>
          <w:rFonts w:cs="Arial"/>
          <w:b/>
          <w:color w:val="000000" w:themeColor="text2"/>
          <w:sz w:val="22"/>
        </w:rPr>
        <w:t>a Période de Remboursement</w:t>
      </w:r>
      <w:bookmarkEnd w:id="71"/>
      <w:r w:rsidRPr="00FF4AE9">
        <w:rPr>
          <w:rFonts w:cs="Arial"/>
          <w:b/>
          <w:color w:val="000000" w:themeColor="text2"/>
          <w:sz w:val="22"/>
        </w:rPr>
        <w:t xml:space="preserve"> : </w:t>
      </w:r>
      <w:r w:rsidR="00737276" w:rsidRPr="00FF4AE9">
        <w:rPr>
          <w:rFonts w:cs="Arial"/>
          <w:color w:val="000000" w:themeColor="text2"/>
          <w:sz w:val="22"/>
        </w:rPr>
        <w:t>fixe -</w:t>
      </w:r>
      <w:r w:rsidR="00737276" w:rsidRPr="00FF4AE9">
        <w:rPr>
          <w:rFonts w:cs="Arial"/>
          <w:b/>
          <w:color w:val="000000" w:themeColor="text2"/>
          <w:sz w:val="22"/>
        </w:rPr>
        <w:t xml:space="preserve"> </w:t>
      </w:r>
      <w:r w:rsidR="00107D54" w:rsidRPr="00FF4AE9">
        <w:rPr>
          <w:rFonts w:cs="Arial"/>
          <w:color w:val="000000" w:themeColor="text2"/>
          <w:sz w:val="22"/>
        </w:rPr>
        <w:t xml:space="preserve">modalités de renégociation si diminution des taux d’intérêts </w:t>
      </w:r>
    </w:p>
    <w:p w14:paraId="31F22B61" w14:textId="77777777" w:rsidR="00484C16" w:rsidRPr="00FF4AE9" w:rsidRDefault="00484C16" w:rsidP="00780EAE">
      <w:pPr>
        <w:tabs>
          <w:tab w:val="num" w:pos="1004"/>
        </w:tabs>
        <w:jc w:val="both"/>
        <w:rPr>
          <w:rFonts w:cs="Arial"/>
          <w:b/>
          <w:color w:val="000000" w:themeColor="text2"/>
          <w:sz w:val="22"/>
        </w:rPr>
      </w:pPr>
    </w:p>
    <w:p w14:paraId="7C75ECEC" w14:textId="057E0032" w:rsidR="00107D54" w:rsidRPr="00FF4AE9" w:rsidRDefault="00107D54" w:rsidP="00950B6A">
      <w:pPr>
        <w:pStyle w:val="Paragraphedeliste"/>
        <w:numPr>
          <w:ilvl w:val="0"/>
          <w:numId w:val="26"/>
        </w:numPr>
        <w:tabs>
          <w:tab w:val="num" w:pos="1004"/>
        </w:tabs>
        <w:jc w:val="both"/>
        <w:rPr>
          <w:rFonts w:cs="Arial"/>
          <w:color w:val="000000" w:themeColor="text2"/>
          <w:sz w:val="22"/>
        </w:rPr>
      </w:pPr>
      <w:bookmarkStart w:id="72" w:name="_Toc264364296"/>
      <w:r w:rsidRPr="00FF4AE9">
        <w:rPr>
          <w:rFonts w:cs="Arial"/>
          <w:b/>
          <w:color w:val="000000" w:themeColor="text2"/>
          <w:sz w:val="22"/>
        </w:rPr>
        <w:t>Les modalités de mise à disposition des fonds</w:t>
      </w:r>
      <w:bookmarkEnd w:id="72"/>
      <w:r w:rsidR="00484C16" w:rsidRPr="00FF4AE9">
        <w:rPr>
          <w:rFonts w:cs="Arial"/>
          <w:b/>
          <w:color w:val="000000" w:themeColor="text2"/>
          <w:sz w:val="22"/>
        </w:rPr>
        <w:t xml:space="preserve">, </w:t>
      </w:r>
      <w:r w:rsidR="00484C16" w:rsidRPr="00FF4AE9">
        <w:rPr>
          <w:rFonts w:cs="Arial"/>
          <w:color w:val="000000" w:themeColor="text2"/>
          <w:sz w:val="22"/>
        </w:rPr>
        <w:t>l</w:t>
      </w:r>
      <w:r w:rsidRPr="00FF4AE9">
        <w:rPr>
          <w:rFonts w:cs="Arial"/>
          <w:color w:val="000000" w:themeColor="text2"/>
          <w:sz w:val="22"/>
        </w:rPr>
        <w:t>’offre devra préciser les modalités de mise à disposition :</w:t>
      </w:r>
    </w:p>
    <w:p w14:paraId="530F2746" w14:textId="77777777" w:rsidR="00107D54" w:rsidRPr="00FF4AE9" w:rsidRDefault="00107D54" w:rsidP="00950B6A">
      <w:pPr>
        <w:numPr>
          <w:ilvl w:val="0"/>
          <w:numId w:val="20"/>
        </w:numPr>
        <w:jc w:val="both"/>
        <w:rPr>
          <w:rFonts w:cs="Arial"/>
          <w:color w:val="000000" w:themeColor="text2"/>
          <w:sz w:val="22"/>
        </w:rPr>
      </w:pPr>
      <w:r w:rsidRPr="00FF4AE9">
        <w:rPr>
          <w:rFonts w:cs="Arial"/>
          <w:color w:val="000000" w:themeColor="text2"/>
          <w:sz w:val="22"/>
        </w:rPr>
        <w:t>support (e-mail).</w:t>
      </w:r>
    </w:p>
    <w:p w14:paraId="076286EB" w14:textId="77777777" w:rsidR="00107D54" w:rsidRPr="00FF4AE9" w:rsidRDefault="00107D54" w:rsidP="00950B6A">
      <w:pPr>
        <w:numPr>
          <w:ilvl w:val="0"/>
          <w:numId w:val="20"/>
        </w:numPr>
        <w:jc w:val="both"/>
        <w:rPr>
          <w:rFonts w:cs="Arial"/>
          <w:color w:val="000000" w:themeColor="text2"/>
          <w:sz w:val="22"/>
        </w:rPr>
      </w:pPr>
      <w:r w:rsidRPr="00FF4AE9">
        <w:rPr>
          <w:rFonts w:cs="Arial"/>
          <w:color w:val="000000" w:themeColor="text2"/>
          <w:sz w:val="22"/>
        </w:rPr>
        <w:t>documents à communiquer.</w:t>
      </w:r>
    </w:p>
    <w:p w14:paraId="69DE9AB8" w14:textId="77777777" w:rsidR="00107D54" w:rsidRPr="00FF4AE9" w:rsidRDefault="00107D54" w:rsidP="00950B6A">
      <w:pPr>
        <w:numPr>
          <w:ilvl w:val="0"/>
          <w:numId w:val="20"/>
        </w:numPr>
        <w:jc w:val="both"/>
        <w:rPr>
          <w:rFonts w:cs="Arial"/>
          <w:color w:val="000000" w:themeColor="text2"/>
          <w:sz w:val="22"/>
        </w:rPr>
      </w:pPr>
      <w:r w:rsidRPr="00FF4AE9">
        <w:rPr>
          <w:rFonts w:cs="Arial"/>
          <w:color w:val="000000" w:themeColor="text2"/>
          <w:sz w:val="22"/>
        </w:rPr>
        <w:t>heure limite pour que l’EFS transmette sa demande à la banque.</w:t>
      </w:r>
    </w:p>
    <w:p w14:paraId="1BE26B46" w14:textId="77777777" w:rsidR="00107D54" w:rsidRPr="00FF4AE9" w:rsidRDefault="00107D54" w:rsidP="00950B6A">
      <w:pPr>
        <w:numPr>
          <w:ilvl w:val="0"/>
          <w:numId w:val="20"/>
        </w:numPr>
        <w:jc w:val="both"/>
        <w:rPr>
          <w:rFonts w:cs="Arial"/>
          <w:color w:val="000000" w:themeColor="text2"/>
          <w:sz w:val="22"/>
        </w:rPr>
      </w:pPr>
      <w:r w:rsidRPr="00FF4AE9">
        <w:rPr>
          <w:rFonts w:cs="Arial"/>
          <w:color w:val="000000" w:themeColor="text2"/>
          <w:sz w:val="22"/>
        </w:rPr>
        <w:lastRenderedPageBreak/>
        <w:t>temps entre la demande et la disponibilité des fonds.</w:t>
      </w:r>
    </w:p>
    <w:p w14:paraId="583A1B85" w14:textId="77777777" w:rsidR="00107D54" w:rsidRPr="00FF4AE9" w:rsidRDefault="00107D54" w:rsidP="00950B6A">
      <w:pPr>
        <w:numPr>
          <w:ilvl w:val="0"/>
          <w:numId w:val="20"/>
        </w:numPr>
        <w:jc w:val="both"/>
        <w:rPr>
          <w:rFonts w:cs="Arial"/>
          <w:color w:val="000000" w:themeColor="text2"/>
          <w:sz w:val="22"/>
        </w:rPr>
      </w:pPr>
      <w:r w:rsidRPr="00FF4AE9">
        <w:rPr>
          <w:rFonts w:cs="Arial"/>
          <w:color w:val="000000" w:themeColor="text2"/>
          <w:sz w:val="22"/>
        </w:rPr>
        <w:t>mode de confirmation de déblocage de fonds.</w:t>
      </w:r>
    </w:p>
    <w:p w14:paraId="45F62859" w14:textId="77777777" w:rsidR="00484C16" w:rsidRPr="00FF4AE9" w:rsidRDefault="00484C16" w:rsidP="00780EAE">
      <w:pPr>
        <w:tabs>
          <w:tab w:val="num" w:pos="1004"/>
        </w:tabs>
        <w:jc w:val="both"/>
        <w:rPr>
          <w:rFonts w:cs="Arial"/>
          <w:b/>
          <w:color w:val="000000" w:themeColor="text2"/>
          <w:sz w:val="22"/>
        </w:rPr>
      </w:pPr>
      <w:bookmarkStart w:id="73" w:name="_Toc264364298"/>
    </w:p>
    <w:p w14:paraId="0AAC13B7" w14:textId="77777777" w:rsidR="00484C16" w:rsidRPr="00FF4AE9" w:rsidRDefault="00107D54" w:rsidP="00950B6A">
      <w:pPr>
        <w:pStyle w:val="Paragraphedeliste"/>
        <w:numPr>
          <w:ilvl w:val="0"/>
          <w:numId w:val="26"/>
        </w:numPr>
        <w:tabs>
          <w:tab w:val="num" w:pos="1004"/>
        </w:tabs>
        <w:jc w:val="both"/>
        <w:rPr>
          <w:rFonts w:cs="Arial"/>
          <w:b/>
          <w:color w:val="000000" w:themeColor="text2"/>
          <w:sz w:val="22"/>
        </w:rPr>
      </w:pPr>
      <w:r w:rsidRPr="00FF4AE9">
        <w:rPr>
          <w:rFonts w:cs="Arial"/>
          <w:b/>
          <w:color w:val="000000" w:themeColor="text2"/>
          <w:sz w:val="22"/>
        </w:rPr>
        <w:t>Le mode de calcul des intérêts durant la Période de Remboursement</w:t>
      </w:r>
      <w:bookmarkEnd w:id="73"/>
      <w:r w:rsidR="00484C16" w:rsidRPr="00FF4AE9">
        <w:rPr>
          <w:rFonts w:cs="Arial"/>
          <w:b/>
          <w:color w:val="000000" w:themeColor="text2"/>
          <w:sz w:val="22"/>
        </w:rPr>
        <w:t> :</w:t>
      </w:r>
    </w:p>
    <w:p w14:paraId="3884094D" w14:textId="77AB88CD" w:rsidR="00107D54" w:rsidRPr="00FF4AE9" w:rsidRDefault="00107D54" w:rsidP="00780EAE">
      <w:pPr>
        <w:pStyle w:val="Paragraphedeliste"/>
        <w:tabs>
          <w:tab w:val="num" w:pos="1004"/>
        </w:tabs>
        <w:jc w:val="both"/>
        <w:rPr>
          <w:rFonts w:cs="Arial"/>
          <w:b/>
          <w:color w:val="000000" w:themeColor="text2"/>
          <w:sz w:val="22"/>
        </w:rPr>
      </w:pPr>
      <w:r w:rsidRPr="00FF4AE9">
        <w:rPr>
          <w:rFonts w:cs="Arial"/>
          <w:b/>
          <w:color w:val="000000" w:themeColor="text2"/>
          <w:sz w:val="22"/>
        </w:rPr>
        <w:t xml:space="preserve"> </w:t>
      </w:r>
    </w:p>
    <w:p w14:paraId="3C659149" w14:textId="00EB522B" w:rsidR="00107D54" w:rsidRPr="00FF4AE9" w:rsidRDefault="00107D54" w:rsidP="00780EAE">
      <w:pPr>
        <w:jc w:val="both"/>
        <w:rPr>
          <w:rFonts w:cs="Arial"/>
          <w:color w:val="000000" w:themeColor="text2"/>
          <w:sz w:val="22"/>
        </w:rPr>
      </w:pPr>
      <w:r w:rsidRPr="00FF4AE9">
        <w:rPr>
          <w:rFonts w:cs="Arial"/>
          <w:color w:val="000000" w:themeColor="text2"/>
          <w:sz w:val="22"/>
        </w:rPr>
        <w:t>La base de calcul, en nombre de jours, des intérêts (exact/360…)</w:t>
      </w:r>
      <w:r w:rsidR="00704D83" w:rsidRPr="00FF4AE9">
        <w:rPr>
          <w:rFonts w:cs="Arial"/>
          <w:color w:val="000000" w:themeColor="text2"/>
          <w:sz w:val="22"/>
        </w:rPr>
        <w:t xml:space="preserve"> sur la base de remboursement trimestriel et un amortissement du capital constant.</w:t>
      </w:r>
      <w:r w:rsidR="00D12772" w:rsidRPr="00FF4AE9">
        <w:rPr>
          <w:rFonts w:cs="Arial"/>
          <w:color w:val="000000" w:themeColor="text2"/>
          <w:sz w:val="22"/>
        </w:rPr>
        <w:t xml:space="preserve"> </w:t>
      </w:r>
    </w:p>
    <w:p w14:paraId="64E0977B" w14:textId="77777777" w:rsidR="00484C16" w:rsidRPr="00FF4AE9" w:rsidRDefault="00484C16" w:rsidP="00780EAE">
      <w:pPr>
        <w:tabs>
          <w:tab w:val="num" w:pos="1004"/>
        </w:tabs>
        <w:jc w:val="both"/>
        <w:rPr>
          <w:rFonts w:cs="Arial"/>
          <w:b/>
          <w:color w:val="000000" w:themeColor="text2"/>
          <w:sz w:val="22"/>
        </w:rPr>
      </w:pPr>
      <w:bookmarkStart w:id="74" w:name="_Toc264364299"/>
    </w:p>
    <w:p w14:paraId="1F836DD8" w14:textId="247FB8C9" w:rsidR="00107D54" w:rsidRPr="00FF4AE9" w:rsidRDefault="00107D54" w:rsidP="00950B6A">
      <w:pPr>
        <w:pStyle w:val="Paragraphedeliste"/>
        <w:numPr>
          <w:ilvl w:val="0"/>
          <w:numId w:val="26"/>
        </w:numPr>
        <w:tabs>
          <w:tab w:val="num" w:pos="1004"/>
        </w:tabs>
        <w:jc w:val="both"/>
        <w:rPr>
          <w:rFonts w:cs="Arial"/>
          <w:b/>
          <w:color w:val="000000" w:themeColor="text2"/>
          <w:sz w:val="22"/>
        </w:rPr>
      </w:pPr>
      <w:r w:rsidRPr="00FF4AE9">
        <w:rPr>
          <w:rFonts w:cs="Arial"/>
          <w:b/>
          <w:color w:val="000000" w:themeColor="text2"/>
          <w:sz w:val="22"/>
        </w:rPr>
        <w:t>Les modalités de remboursement anticipé :</w:t>
      </w:r>
      <w:bookmarkEnd w:id="74"/>
    </w:p>
    <w:p w14:paraId="52E0B5F5" w14:textId="77777777" w:rsidR="00484C16" w:rsidRPr="00FF4AE9" w:rsidRDefault="00484C16" w:rsidP="00780EAE">
      <w:pPr>
        <w:pStyle w:val="Paragraphedeliste"/>
        <w:tabs>
          <w:tab w:val="num" w:pos="1004"/>
        </w:tabs>
        <w:jc w:val="both"/>
        <w:rPr>
          <w:rFonts w:cs="Arial"/>
          <w:b/>
          <w:color w:val="000000" w:themeColor="text2"/>
          <w:sz w:val="22"/>
        </w:rPr>
      </w:pPr>
    </w:p>
    <w:p w14:paraId="1019C685" w14:textId="77777777" w:rsidR="00107D54" w:rsidRPr="00FF4AE9" w:rsidRDefault="00107D54" w:rsidP="00780EAE">
      <w:pPr>
        <w:jc w:val="both"/>
        <w:rPr>
          <w:rFonts w:cs="Arial"/>
          <w:color w:val="000000" w:themeColor="text2"/>
          <w:sz w:val="22"/>
        </w:rPr>
      </w:pPr>
      <w:r w:rsidRPr="00FF4AE9">
        <w:rPr>
          <w:rFonts w:cs="Arial"/>
          <w:color w:val="000000" w:themeColor="text2"/>
          <w:sz w:val="22"/>
        </w:rPr>
        <w:t>L’offre devra présenter les modalités pour un remboursement anticipé partiel ou total, à une date normale d’échéance ou hors échéance, en précisant :</w:t>
      </w:r>
    </w:p>
    <w:p w14:paraId="47E1A7FE" w14:textId="77777777" w:rsidR="00107D54" w:rsidRPr="00FF4AE9" w:rsidRDefault="00107D54" w:rsidP="00950B6A">
      <w:pPr>
        <w:pStyle w:val="Paragraphedeliste"/>
        <w:numPr>
          <w:ilvl w:val="0"/>
          <w:numId w:val="27"/>
        </w:numPr>
        <w:jc w:val="both"/>
        <w:rPr>
          <w:rFonts w:cs="Arial"/>
          <w:color w:val="000000" w:themeColor="text2"/>
          <w:sz w:val="22"/>
        </w:rPr>
      </w:pPr>
      <w:r w:rsidRPr="00FF4AE9">
        <w:rPr>
          <w:rFonts w:cs="Arial"/>
          <w:color w:val="000000" w:themeColor="text2"/>
          <w:sz w:val="22"/>
        </w:rPr>
        <w:t>Les délais de préavis</w:t>
      </w:r>
    </w:p>
    <w:p w14:paraId="36F6A6A6" w14:textId="77777777" w:rsidR="00107D54" w:rsidRPr="00FF4AE9" w:rsidRDefault="00107D54" w:rsidP="00950B6A">
      <w:pPr>
        <w:pStyle w:val="Paragraphedeliste"/>
        <w:numPr>
          <w:ilvl w:val="0"/>
          <w:numId w:val="27"/>
        </w:numPr>
        <w:jc w:val="both"/>
        <w:rPr>
          <w:rFonts w:cs="Arial"/>
          <w:color w:val="000000" w:themeColor="text2"/>
          <w:sz w:val="22"/>
        </w:rPr>
      </w:pPr>
      <w:r w:rsidRPr="00FF4AE9">
        <w:rPr>
          <w:rFonts w:cs="Arial"/>
          <w:color w:val="000000" w:themeColor="text2"/>
          <w:sz w:val="22"/>
        </w:rPr>
        <w:t xml:space="preserve">Le montant minimal remboursable </w:t>
      </w:r>
    </w:p>
    <w:p w14:paraId="35E943DA" w14:textId="77777777" w:rsidR="00484C16" w:rsidRPr="00FF4AE9" w:rsidRDefault="00484C16" w:rsidP="00780EAE">
      <w:pPr>
        <w:pStyle w:val="Paragraphedeliste"/>
        <w:jc w:val="both"/>
        <w:rPr>
          <w:rFonts w:cs="Arial"/>
          <w:color w:val="000000" w:themeColor="text2"/>
          <w:sz w:val="22"/>
        </w:rPr>
      </w:pPr>
    </w:p>
    <w:p w14:paraId="2785D40F" w14:textId="59DF716D" w:rsidR="00107D54" w:rsidRPr="00FF4AE9" w:rsidRDefault="00107D54" w:rsidP="00950B6A">
      <w:pPr>
        <w:pStyle w:val="Paragraphedeliste"/>
        <w:numPr>
          <w:ilvl w:val="0"/>
          <w:numId w:val="26"/>
        </w:numPr>
        <w:tabs>
          <w:tab w:val="num" w:pos="1004"/>
        </w:tabs>
        <w:jc w:val="both"/>
        <w:rPr>
          <w:rFonts w:cs="Arial"/>
          <w:b/>
          <w:color w:val="000000" w:themeColor="text2"/>
          <w:sz w:val="22"/>
        </w:rPr>
      </w:pPr>
      <w:bookmarkStart w:id="75" w:name="_Toc264364300"/>
      <w:r w:rsidRPr="00FF4AE9">
        <w:rPr>
          <w:rFonts w:cs="Arial"/>
          <w:b/>
          <w:color w:val="000000" w:themeColor="text2"/>
          <w:sz w:val="22"/>
        </w:rPr>
        <w:t>Les autres conditions financières</w:t>
      </w:r>
      <w:bookmarkEnd w:id="75"/>
      <w:r w:rsidR="00484C16" w:rsidRPr="00FF4AE9">
        <w:rPr>
          <w:rFonts w:cs="Arial"/>
          <w:b/>
          <w:color w:val="000000" w:themeColor="text2"/>
          <w:sz w:val="22"/>
        </w:rPr>
        <w:t> :</w:t>
      </w:r>
    </w:p>
    <w:p w14:paraId="6C0F395D" w14:textId="77777777" w:rsidR="00484C16" w:rsidRPr="00FF4AE9" w:rsidRDefault="00484C16" w:rsidP="00780EAE">
      <w:pPr>
        <w:pStyle w:val="Paragraphedeliste"/>
        <w:tabs>
          <w:tab w:val="num" w:pos="1004"/>
        </w:tabs>
        <w:jc w:val="both"/>
        <w:rPr>
          <w:rFonts w:cs="Arial"/>
          <w:b/>
          <w:color w:val="000000" w:themeColor="text2"/>
          <w:sz w:val="22"/>
        </w:rPr>
      </w:pPr>
    </w:p>
    <w:p w14:paraId="54251C9D" w14:textId="77777777" w:rsidR="00107D54" w:rsidRPr="00FF4AE9" w:rsidRDefault="00107D54" w:rsidP="00950B6A">
      <w:pPr>
        <w:numPr>
          <w:ilvl w:val="0"/>
          <w:numId w:val="19"/>
        </w:numPr>
        <w:jc w:val="both"/>
        <w:rPr>
          <w:rFonts w:cs="Arial"/>
          <w:color w:val="000000" w:themeColor="text2"/>
          <w:sz w:val="22"/>
        </w:rPr>
      </w:pPr>
      <w:r w:rsidRPr="00FF4AE9">
        <w:rPr>
          <w:rFonts w:cs="Arial"/>
          <w:color w:val="000000" w:themeColor="text2"/>
          <w:sz w:val="22"/>
        </w:rPr>
        <w:t xml:space="preserve">Nature, modalités de calcul et de prélèvement des </w:t>
      </w:r>
      <w:r w:rsidRPr="00FF4AE9">
        <w:rPr>
          <w:rFonts w:cs="Arial"/>
          <w:b/>
          <w:color w:val="000000" w:themeColor="text2"/>
          <w:sz w:val="22"/>
        </w:rPr>
        <w:t xml:space="preserve">frais de dossiers </w:t>
      </w:r>
      <w:r w:rsidRPr="00FF4AE9">
        <w:rPr>
          <w:rFonts w:cs="Arial"/>
          <w:color w:val="000000" w:themeColor="text2"/>
          <w:sz w:val="22"/>
        </w:rPr>
        <w:t>éventuels.</w:t>
      </w:r>
    </w:p>
    <w:p w14:paraId="2EC792B8" w14:textId="3FBD19CD" w:rsidR="00107D54" w:rsidRPr="00FF4AE9" w:rsidRDefault="00107D54" w:rsidP="00950B6A">
      <w:pPr>
        <w:numPr>
          <w:ilvl w:val="0"/>
          <w:numId w:val="19"/>
        </w:numPr>
        <w:jc w:val="both"/>
        <w:rPr>
          <w:rFonts w:cs="Arial"/>
          <w:color w:val="000000" w:themeColor="text2"/>
          <w:sz w:val="22"/>
        </w:rPr>
      </w:pPr>
      <w:r w:rsidRPr="00FF4AE9">
        <w:rPr>
          <w:rFonts w:cs="Arial"/>
          <w:color w:val="000000" w:themeColor="text2"/>
          <w:sz w:val="22"/>
        </w:rPr>
        <w:t>Pénalités contractue</w:t>
      </w:r>
      <w:r w:rsidR="00484C16" w:rsidRPr="00FF4AE9">
        <w:rPr>
          <w:rFonts w:cs="Arial"/>
          <w:color w:val="000000" w:themeColor="text2"/>
          <w:sz w:val="22"/>
        </w:rPr>
        <w:t>lles en cas de défaillance (non-</w:t>
      </w:r>
      <w:r w:rsidRPr="00FF4AE9">
        <w:rPr>
          <w:rFonts w:cs="Arial"/>
          <w:color w:val="000000" w:themeColor="text2"/>
          <w:sz w:val="22"/>
        </w:rPr>
        <w:t>respect des délais de remboursement).</w:t>
      </w:r>
    </w:p>
    <w:p w14:paraId="395474F6" w14:textId="77777777" w:rsidR="00107D54" w:rsidRPr="00FF4AE9" w:rsidRDefault="00107D54" w:rsidP="00950B6A">
      <w:pPr>
        <w:numPr>
          <w:ilvl w:val="0"/>
          <w:numId w:val="19"/>
        </w:numPr>
        <w:jc w:val="both"/>
        <w:rPr>
          <w:rFonts w:cs="Arial"/>
          <w:color w:val="000000" w:themeColor="text2"/>
          <w:sz w:val="22"/>
        </w:rPr>
      </w:pPr>
      <w:r w:rsidRPr="00FF4AE9">
        <w:rPr>
          <w:rFonts w:cs="Arial"/>
          <w:color w:val="000000" w:themeColor="text2"/>
          <w:sz w:val="22"/>
        </w:rPr>
        <w:t>Autres services (</w:t>
      </w:r>
      <w:r w:rsidRPr="00FF4AE9">
        <w:rPr>
          <w:rFonts w:cs="Arial"/>
          <w:color w:val="000000" w:themeColor="text2"/>
          <w:sz w:val="22"/>
          <w:u w:val="single"/>
        </w:rPr>
        <w:t>ex</w:t>
      </w:r>
      <w:r w:rsidRPr="00FF4AE9">
        <w:rPr>
          <w:rFonts w:cs="Arial"/>
          <w:color w:val="000000" w:themeColor="text2"/>
          <w:sz w:val="22"/>
        </w:rPr>
        <w:t> : périodicité d’envoi à l’EFS du relevé de comptes, récapitulant les dates et montants d’entrées et de sorties de fonds.)</w:t>
      </w:r>
    </w:p>
    <w:p w14:paraId="21C342F6" w14:textId="77777777" w:rsidR="00484C16" w:rsidRPr="00FF4AE9" w:rsidRDefault="00484C16" w:rsidP="00780EAE">
      <w:pPr>
        <w:tabs>
          <w:tab w:val="num" w:pos="1004"/>
        </w:tabs>
        <w:jc w:val="both"/>
        <w:rPr>
          <w:rFonts w:cs="Arial"/>
          <w:b/>
          <w:color w:val="000000" w:themeColor="text2"/>
          <w:sz w:val="22"/>
        </w:rPr>
      </w:pPr>
      <w:bookmarkStart w:id="76" w:name="_Toc264364301"/>
    </w:p>
    <w:p w14:paraId="7817CC38" w14:textId="38584B77" w:rsidR="00107D54" w:rsidRPr="00FF4AE9" w:rsidRDefault="00107D54" w:rsidP="00950B6A">
      <w:pPr>
        <w:pStyle w:val="Paragraphedeliste"/>
        <w:numPr>
          <w:ilvl w:val="0"/>
          <w:numId w:val="26"/>
        </w:numPr>
        <w:tabs>
          <w:tab w:val="num" w:pos="1004"/>
        </w:tabs>
        <w:jc w:val="both"/>
        <w:rPr>
          <w:rFonts w:cs="Arial"/>
          <w:b/>
          <w:color w:val="000000" w:themeColor="text2"/>
          <w:sz w:val="22"/>
        </w:rPr>
      </w:pPr>
      <w:r w:rsidRPr="00FF4AE9">
        <w:rPr>
          <w:rFonts w:cs="Arial"/>
          <w:b/>
          <w:color w:val="000000" w:themeColor="text2"/>
          <w:sz w:val="22"/>
        </w:rPr>
        <w:t>Autres clauses</w:t>
      </w:r>
      <w:bookmarkEnd w:id="76"/>
      <w:r w:rsidR="00484C16" w:rsidRPr="00FF4AE9">
        <w:rPr>
          <w:rFonts w:cs="Arial"/>
          <w:b/>
          <w:color w:val="000000" w:themeColor="text2"/>
          <w:sz w:val="22"/>
        </w:rPr>
        <w:t> :</w:t>
      </w:r>
    </w:p>
    <w:p w14:paraId="2E53F3C4" w14:textId="77777777" w:rsidR="00484C16" w:rsidRPr="00FF4AE9" w:rsidRDefault="00484C16" w:rsidP="00780EAE">
      <w:pPr>
        <w:pStyle w:val="Paragraphedeliste"/>
        <w:tabs>
          <w:tab w:val="num" w:pos="1004"/>
        </w:tabs>
        <w:jc w:val="both"/>
        <w:rPr>
          <w:rFonts w:cs="Arial"/>
          <w:b/>
          <w:color w:val="000000" w:themeColor="text2"/>
          <w:sz w:val="22"/>
        </w:rPr>
      </w:pPr>
    </w:p>
    <w:p w14:paraId="6799D80C" w14:textId="1679D94B" w:rsidR="00484C16" w:rsidRPr="00FF4AE9" w:rsidRDefault="00107D54" w:rsidP="00950B6A">
      <w:pPr>
        <w:numPr>
          <w:ilvl w:val="0"/>
          <w:numId w:val="19"/>
        </w:numPr>
        <w:jc w:val="both"/>
        <w:rPr>
          <w:rFonts w:cs="Arial"/>
          <w:color w:val="000000" w:themeColor="text2"/>
          <w:sz w:val="22"/>
        </w:rPr>
      </w:pPr>
      <w:r w:rsidRPr="00FF4AE9">
        <w:rPr>
          <w:rFonts w:cs="Arial"/>
          <w:color w:val="000000" w:themeColor="text2"/>
          <w:sz w:val="22"/>
        </w:rPr>
        <w:t>Cas d’éligibilité anticipée</w:t>
      </w:r>
      <w:r w:rsidR="000A3940" w:rsidRPr="00FF4AE9">
        <w:rPr>
          <w:rFonts w:cs="Arial"/>
          <w:color w:val="000000" w:themeColor="text2"/>
          <w:sz w:val="22"/>
        </w:rPr>
        <w:t xml:space="preserve">. </w:t>
      </w:r>
    </w:p>
    <w:p w14:paraId="5B91C20D" w14:textId="01CE4238" w:rsidR="00FE0CE6" w:rsidRDefault="00FE0CE6" w:rsidP="00FE0CE6">
      <w:pPr>
        <w:jc w:val="both"/>
        <w:rPr>
          <w:rFonts w:cs="Arial"/>
          <w:color w:val="525252"/>
          <w:sz w:val="22"/>
        </w:rPr>
      </w:pPr>
    </w:p>
    <w:p w14:paraId="60CF1B7C" w14:textId="045E4649" w:rsidR="00FE0CE6" w:rsidRDefault="00FE0CE6" w:rsidP="00FE0CE6">
      <w:pPr>
        <w:jc w:val="both"/>
        <w:rPr>
          <w:rFonts w:cs="Arial"/>
          <w:color w:val="525252"/>
          <w:sz w:val="22"/>
        </w:rPr>
      </w:pPr>
    </w:p>
    <w:p w14:paraId="2FBB07A8" w14:textId="35218728" w:rsidR="00FE0CE6" w:rsidRDefault="00FE0CE6" w:rsidP="00FE0CE6">
      <w:pPr>
        <w:jc w:val="both"/>
        <w:rPr>
          <w:rFonts w:cs="Arial"/>
          <w:color w:val="525252"/>
          <w:sz w:val="22"/>
        </w:rPr>
      </w:pPr>
    </w:p>
    <w:p w14:paraId="624ADC2D" w14:textId="77777777" w:rsidR="00FE0CE6" w:rsidRPr="003C5E71" w:rsidRDefault="00FE0CE6" w:rsidP="00FE0CE6">
      <w:pPr>
        <w:jc w:val="both"/>
        <w:rPr>
          <w:rFonts w:cs="Arial"/>
          <w:color w:val="525252"/>
          <w:sz w:val="22"/>
        </w:rPr>
      </w:pPr>
    </w:p>
    <w:p w14:paraId="26870031" w14:textId="510A0150" w:rsidR="00484C16" w:rsidRDefault="00484C16" w:rsidP="00A6342E"/>
    <w:p w14:paraId="07E12D29" w14:textId="60B084DC" w:rsidR="00DC199D" w:rsidRDefault="00DC199D" w:rsidP="00A6342E"/>
    <w:p w14:paraId="6EE5E813" w14:textId="05052049" w:rsidR="00DC199D" w:rsidRDefault="00DC199D" w:rsidP="00A6342E"/>
    <w:p w14:paraId="64F06B5D" w14:textId="7D1620A0" w:rsidR="002678A3" w:rsidRDefault="002678A3" w:rsidP="00A6342E"/>
    <w:p w14:paraId="54EE83FF" w14:textId="79FBD222" w:rsidR="00F316FA" w:rsidRDefault="00F316FA" w:rsidP="00A6342E"/>
    <w:p w14:paraId="4CB95A03" w14:textId="7DBF0213" w:rsidR="00285606" w:rsidRDefault="00285606" w:rsidP="00A6342E"/>
    <w:p w14:paraId="23BF7CB4" w14:textId="041FCB27" w:rsidR="00285606" w:rsidRDefault="00285606" w:rsidP="00A6342E"/>
    <w:p w14:paraId="52C14EC4" w14:textId="5CF78680" w:rsidR="00285606" w:rsidRDefault="00285606" w:rsidP="00A6342E"/>
    <w:p w14:paraId="1EEFB96A" w14:textId="6DA8D3F9" w:rsidR="00285606" w:rsidRDefault="00285606" w:rsidP="00A6342E"/>
    <w:p w14:paraId="00D8E7B4" w14:textId="1C3D9BC4" w:rsidR="00285606" w:rsidRDefault="00285606" w:rsidP="00A6342E"/>
    <w:p w14:paraId="028D6A9A" w14:textId="063F3E00" w:rsidR="00285606" w:rsidRDefault="00285606" w:rsidP="00A6342E"/>
    <w:p w14:paraId="433A29A2" w14:textId="295BF157" w:rsidR="00285606" w:rsidRDefault="00285606" w:rsidP="00A6342E"/>
    <w:p w14:paraId="4746601C" w14:textId="71E1F347" w:rsidR="00285606" w:rsidRDefault="00285606" w:rsidP="00A6342E"/>
    <w:p w14:paraId="043ED439" w14:textId="796031B2" w:rsidR="00285606" w:rsidRDefault="00285606" w:rsidP="00A6342E"/>
    <w:p w14:paraId="7A5F7332" w14:textId="3AD336FB" w:rsidR="00285606" w:rsidRDefault="00285606" w:rsidP="00A6342E"/>
    <w:p w14:paraId="53F111BA" w14:textId="6241DE8A" w:rsidR="00285606" w:rsidRDefault="00285606" w:rsidP="00A6342E"/>
    <w:p w14:paraId="14034966" w14:textId="5D238BCB" w:rsidR="00285606" w:rsidRDefault="00285606" w:rsidP="00A6342E"/>
    <w:p w14:paraId="37B6DE5C" w14:textId="7D7D53AC" w:rsidR="00285606" w:rsidRDefault="00285606" w:rsidP="00A6342E"/>
    <w:p w14:paraId="4BFFEF09" w14:textId="3482085C" w:rsidR="00285606" w:rsidRDefault="00285606" w:rsidP="00A6342E"/>
    <w:p w14:paraId="7B876DF6" w14:textId="15926D95" w:rsidR="00285606" w:rsidRDefault="00285606" w:rsidP="00A6342E"/>
    <w:p w14:paraId="2D82A04E" w14:textId="074CAC80" w:rsidR="00285606" w:rsidRDefault="00285606" w:rsidP="00A6342E"/>
    <w:p w14:paraId="23826E03" w14:textId="77777777" w:rsidR="00285606" w:rsidRDefault="00285606" w:rsidP="00A6342E"/>
    <w:p w14:paraId="1143502D" w14:textId="77777777" w:rsidR="00DC199D" w:rsidRPr="009301FA" w:rsidRDefault="00DC199D" w:rsidP="00A6342E"/>
    <w:p w14:paraId="29FBAC52" w14:textId="77777777" w:rsidR="00991A6B" w:rsidRPr="009301FA" w:rsidRDefault="00991A6B" w:rsidP="00991A6B"/>
    <w:p w14:paraId="47896A74" w14:textId="0E7A2A9A" w:rsidR="00107D54" w:rsidRPr="009301FA" w:rsidRDefault="00107D54" w:rsidP="00950B6A">
      <w:pPr>
        <w:pStyle w:val="Titre1"/>
        <w:numPr>
          <w:ilvl w:val="0"/>
          <w:numId w:val="28"/>
        </w:numPr>
        <w:spacing w:before="60" w:after="120" w:line="264" w:lineRule="auto"/>
        <w:jc w:val="both"/>
        <w:rPr>
          <w:b/>
          <w:sz w:val="28"/>
        </w:rPr>
      </w:pPr>
      <w:bookmarkStart w:id="77" w:name="_Toc221726875"/>
      <w:bookmarkStart w:id="78" w:name="_Toc464469847"/>
      <w:r w:rsidRPr="009301FA">
        <w:rPr>
          <w:b/>
          <w:sz w:val="28"/>
        </w:rPr>
        <w:lastRenderedPageBreak/>
        <w:t>ANNEXE</w:t>
      </w:r>
      <w:bookmarkEnd w:id="77"/>
    </w:p>
    <w:p w14:paraId="4F7AEE2D" w14:textId="7919A6CE" w:rsidR="00107D54" w:rsidRPr="009301FA" w:rsidRDefault="00107D54" w:rsidP="00950B6A">
      <w:pPr>
        <w:pStyle w:val="Titre2"/>
        <w:keepLines w:val="0"/>
        <w:numPr>
          <w:ilvl w:val="1"/>
          <w:numId w:val="28"/>
        </w:numPr>
        <w:spacing w:before="60" w:line="264" w:lineRule="auto"/>
        <w:ind w:left="851" w:hanging="851"/>
        <w:jc w:val="both"/>
        <w:rPr>
          <w:rFonts w:cs="Arial"/>
          <w:color w:val="2F5496"/>
          <w:sz w:val="28"/>
          <w:szCs w:val="24"/>
        </w:rPr>
      </w:pPr>
      <w:bookmarkStart w:id="79" w:name="_Toc221726876"/>
      <w:r w:rsidRPr="009301FA">
        <w:rPr>
          <w:rFonts w:cs="Arial"/>
          <w:color w:val="2F5496"/>
          <w:sz w:val="28"/>
          <w:szCs w:val="24"/>
        </w:rPr>
        <w:t>ANNEXE I</w:t>
      </w:r>
      <w:r w:rsidR="00783198" w:rsidRPr="009301FA">
        <w:rPr>
          <w:rFonts w:cs="Arial"/>
          <w:color w:val="2F5496"/>
          <w:sz w:val="28"/>
          <w:szCs w:val="24"/>
        </w:rPr>
        <w:t xml:space="preserve"> – CARACTERISTIQUES DE L’OFFRE</w:t>
      </w:r>
      <w:r w:rsidR="003904D0">
        <w:rPr>
          <w:rFonts w:cs="Arial"/>
          <w:color w:val="2F5496"/>
          <w:sz w:val="28"/>
          <w:szCs w:val="24"/>
        </w:rPr>
        <w:t xml:space="preserve"> DE BASE</w:t>
      </w:r>
      <w:bookmarkEnd w:id="79"/>
    </w:p>
    <w:p w14:paraId="643E78A4" w14:textId="77777777" w:rsidR="00783198" w:rsidRPr="009301FA" w:rsidRDefault="00783198" w:rsidP="00783198"/>
    <w:p w14:paraId="4BA7238A" w14:textId="3C9A12FA" w:rsidR="00783198" w:rsidRPr="009301FA" w:rsidRDefault="00783198" w:rsidP="00783198"/>
    <w:tbl>
      <w:tblPr>
        <w:tblW w:w="1033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1"/>
        <w:gridCol w:w="2977"/>
      </w:tblGrid>
      <w:tr w:rsidR="00FF4AE9" w:rsidRPr="00FF4AE9" w14:paraId="6A4FFA63" w14:textId="77777777" w:rsidTr="00A41C8C">
        <w:trPr>
          <w:trHeight w:val="680"/>
          <w:tblHeader/>
        </w:trPr>
        <w:tc>
          <w:tcPr>
            <w:tcW w:w="7361" w:type="dxa"/>
            <w:shd w:val="clear" w:color="auto" w:fill="auto"/>
            <w:vAlign w:val="center"/>
          </w:tcPr>
          <w:p w14:paraId="660B378D" w14:textId="77777777" w:rsidR="00783198" w:rsidRPr="00FF4AE9" w:rsidRDefault="00783198" w:rsidP="00780EAE">
            <w:pPr>
              <w:jc w:val="center"/>
              <w:rPr>
                <w:rFonts w:asciiTheme="majorHAnsi" w:hAnsiTheme="majorHAnsi" w:cstheme="majorHAnsi"/>
                <w:b/>
                <w:color w:val="000000" w:themeColor="text2"/>
                <w:sz w:val="22"/>
              </w:rPr>
            </w:pPr>
            <w:r w:rsidRPr="00FF4AE9">
              <w:rPr>
                <w:rFonts w:asciiTheme="majorHAnsi" w:hAnsiTheme="majorHAnsi" w:cstheme="majorHAnsi"/>
                <w:color w:val="000000" w:themeColor="text2"/>
                <w:sz w:val="22"/>
              </w:rPr>
              <w:br w:type="page"/>
            </w:r>
            <w:r w:rsidRPr="00FF4AE9">
              <w:rPr>
                <w:rFonts w:asciiTheme="majorHAnsi" w:hAnsiTheme="majorHAnsi" w:cstheme="majorHAnsi"/>
                <w:color w:val="000000" w:themeColor="text2"/>
                <w:sz w:val="22"/>
              </w:rPr>
              <w:br w:type="page"/>
            </w:r>
            <w:r w:rsidRPr="00FF4AE9">
              <w:rPr>
                <w:rFonts w:asciiTheme="majorHAnsi" w:hAnsiTheme="majorHAnsi" w:cstheme="majorHAnsi"/>
                <w:b/>
                <w:color w:val="000000" w:themeColor="text2"/>
                <w:sz w:val="22"/>
              </w:rPr>
              <w:t>CARACTERISTIQUES DE L’OFFRE</w:t>
            </w:r>
          </w:p>
        </w:tc>
        <w:tc>
          <w:tcPr>
            <w:tcW w:w="2977" w:type="dxa"/>
            <w:shd w:val="clear" w:color="auto" w:fill="auto"/>
          </w:tcPr>
          <w:p w14:paraId="575F14EE" w14:textId="522F3760" w:rsidR="00783198" w:rsidRPr="00FF4AE9" w:rsidRDefault="00783198" w:rsidP="00780EAE">
            <w:pPr>
              <w:jc w:val="center"/>
              <w:rPr>
                <w:rFonts w:asciiTheme="majorHAnsi" w:hAnsiTheme="majorHAnsi" w:cstheme="majorHAnsi"/>
                <w:b/>
                <w:color w:val="000000" w:themeColor="text2"/>
                <w:sz w:val="22"/>
              </w:rPr>
            </w:pPr>
            <w:r w:rsidRPr="00FF4AE9">
              <w:rPr>
                <w:rFonts w:asciiTheme="majorHAnsi" w:hAnsiTheme="majorHAnsi" w:cstheme="majorHAnsi"/>
                <w:b/>
                <w:color w:val="000000" w:themeColor="text2"/>
                <w:sz w:val="22"/>
              </w:rPr>
              <w:t>EMPRUNT</w:t>
            </w:r>
          </w:p>
          <w:p w14:paraId="75B2E033" w14:textId="32641871" w:rsidR="00783198" w:rsidRPr="00FF4AE9" w:rsidRDefault="00E677B5" w:rsidP="00780EAE">
            <w:pPr>
              <w:jc w:val="center"/>
              <w:rPr>
                <w:rFonts w:asciiTheme="majorHAnsi" w:hAnsiTheme="majorHAnsi" w:cstheme="majorHAnsi"/>
                <w:b/>
                <w:color w:val="000000" w:themeColor="text2"/>
                <w:sz w:val="22"/>
              </w:rPr>
            </w:pPr>
            <w:r w:rsidRPr="00FF4AE9">
              <w:rPr>
                <w:rFonts w:asciiTheme="majorHAnsi" w:hAnsiTheme="majorHAnsi" w:cstheme="majorHAnsi"/>
                <w:b/>
                <w:color w:val="000000" w:themeColor="text2"/>
                <w:sz w:val="22"/>
              </w:rPr>
              <w:t xml:space="preserve">BANCAIRE </w:t>
            </w:r>
          </w:p>
        </w:tc>
      </w:tr>
      <w:tr w:rsidR="00FF4AE9" w:rsidRPr="00FF4AE9" w14:paraId="3E847068" w14:textId="77777777" w:rsidTr="00A41C8C">
        <w:tc>
          <w:tcPr>
            <w:tcW w:w="7361" w:type="dxa"/>
            <w:shd w:val="clear" w:color="auto" w:fill="auto"/>
          </w:tcPr>
          <w:p w14:paraId="19459D88" w14:textId="77777777"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Montant de ou des enveloppes :</w:t>
            </w:r>
          </w:p>
          <w:p w14:paraId="3EB39929" w14:textId="409CE74F" w:rsidR="00783198" w:rsidRPr="00FF4AE9" w:rsidRDefault="00BC0CD5" w:rsidP="00E469FD">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Enveloppe globale : </w:t>
            </w:r>
          </w:p>
        </w:tc>
        <w:tc>
          <w:tcPr>
            <w:tcW w:w="2977" w:type="dxa"/>
            <w:shd w:val="clear" w:color="auto" w:fill="auto"/>
          </w:tcPr>
          <w:p w14:paraId="0B079FA7" w14:textId="186E0AFB" w:rsidR="00E677B5" w:rsidRPr="00FF4AE9" w:rsidRDefault="00E677B5"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2</w:t>
            </w:r>
            <w:r w:rsidR="00FC7118" w:rsidRPr="00FF4AE9">
              <w:rPr>
                <w:rFonts w:asciiTheme="majorHAnsi" w:hAnsiTheme="majorHAnsi" w:cstheme="majorHAnsi"/>
                <w:color w:val="000000" w:themeColor="text2"/>
                <w:sz w:val="22"/>
              </w:rPr>
              <w:t>0</w:t>
            </w:r>
            <w:r w:rsidRPr="00FF4AE9">
              <w:rPr>
                <w:rFonts w:asciiTheme="majorHAnsi" w:hAnsiTheme="majorHAnsi" w:cstheme="majorHAnsi"/>
                <w:color w:val="000000" w:themeColor="text2"/>
                <w:sz w:val="22"/>
              </w:rPr>
              <w:t xml:space="preserve"> 000 000 € décaissable </w:t>
            </w:r>
            <w:r w:rsidR="00737276" w:rsidRPr="00FF4AE9">
              <w:rPr>
                <w:rFonts w:asciiTheme="majorHAnsi" w:hAnsiTheme="majorHAnsi" w:cstheme="majorHAnsi"/>
                <w:color w:val="000000" w:themeColor="text2"/>
                <w:sz w:val="22"/>
              </w:rPr>
              <w:t>à la date cible</w:t>
            </w:r>
            <w:r w:rsidR="0097762B" w:rsidRPr="00FF4AE9">
              <w:rPr>
                <w:rFonts w:asciiTheme="majorHAnsi" w:hAnsiTheme="majorHAnsi" w:cstheme="majorHAnsi"/>
                <w:color w:val="000000" w:themeColor="text2"/>
                <w:sz w:val="22"/>
              </w:rPr>
              <w:t>/estimative</w:t>
            </w:r>
            <w:r w:rsidR="00737276" w:rsidRPr="00FF4AE9">
              <w:rPr>
                <w:rFonts w:asciiTheme="majorHAnsi" w:hAnsiTheme="majorHAnsi" w:cstheme="majorHAnsi"/>
                <w:color w:val="000000" w:themeColor="text2"/>
                <w:sz w:val="22"/>
              </w:rPr>
              <w:t xml:space="preserve"> du</w:t>
            </w:r>
            <w:r w:rsidRPr="00FF4AE9">
              <w:rPr>
                <w:rFonts w:asciiTheme="majorHAnsi" w:hAnsiTheme="majorHAnsi" w:cstheme="majorHAnsi"/>
                <w:color w:val="000000" w:themeColor="text2"/>
                <w:sz w:val="22"/>
              </w:rPr>
              <w:t xml:space="preserve"> 15/04/202</w:t>
            </w:r>
            <w:r w:rsidR="00FC7118" w:rsidRPr="00FF4AE9">
              <w:rPr>
                <w:rFonts w:asciiTheme="majorHAnsi" w:hAnsiTheme="majorHAnsi" w:cstheme="majorHAnsi"/>
                <w:color w:val="000000" w:themeColor="text2"/>
                <w:sz w:val="22"/>
              </w:rPr>
              <w:t>6</w:t>
            </w:r>
            <w:r w:rsidRPr="00FF4AE9">
              <w:rPr>
                <w:rFonts w:asciiTheme="majorHAnsi" w:hAnsiTheme="majorHAnsi" w:cstheme="majorHAnsi"/>
                <w:color w:val="000000" w:themeColor="text2"/>
                <w:sz w:val="22"/>
              </w:rPr>
              <w:t xml:space="preserve"> </w:t>
            </w:r>
          </w:p>
        </w:tc>
      </w:tr>
      <w:tr w:rsidR="00FF4AE9" w:rsidRPr="00FF4AE9" w14:paraId="586EF80E" w14:textId="77777777" w:rsidTr="00A41C8C">
        <w:trPr>
          <w:trHeight w:val="628"/>
        </w:trPr>
        <w:tc>
          <w:tcPr>
            <w:tcW w:w="7361" w:type="dxa"/>
            <w:shd w:val="clear" w:color="auto" w:fill="auto"/>
          </w:tcPr>
          <w:p w14:paraId="79D91C18" w14:textId="77777777"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Durée : </w:t>
            </w:r>
          </w:p>
          <w:p w14:paraId="415A52ED" w14:textId="63287AC3"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Période de Remboursement</w:t>
            </w:r>
            <w:r w:rsidR="00E677B5" w:rsidRPr="00FF4AE9">
              <w:rPr>
                <w:rFonts w:asciiTheme="majorHAnsi" w:hAnsiTheme="majorHAnsi" w:cstheme="majorHAnsi"/>
                <w:color w:val="000000" w:themeColor="text2"/>
                <w:sz w:val="22"/>
              </w:rPr>
              <w:t xml:space="preserve"> : </w:t>
            </w:r>
          </w:p>
        </w:tc>
        <w:tc>
          <w:tcPr>
            <w:tcW w:w="2977" w:type="dxa"/>
            <w:shd w:val="clear" w:color="auto" w:fill="auto"/>
          </w:tcPr>
          <w:p w14:paraId="406524BC" w14:textId="77777777" w:rsidR="00783198" w:rsidRPr="00FF4AE9" w:rsidRDefault="00783198" w:rsidP="00783198">
            <w:pPr>
              <w:rPr>
                <w:rFonts w:asciiTheme="majorHAnsi" w:hAnsiTheme="majorHAnsi" w:cstheme="majorHAnsi"/>
                <w:color w:val="000000" w:themeColor="text2"/>
                <w:sz w:val="22"/>
              </w:rPr>
            </w:pPr>
          </w:p>
          <w:p w14:paraId="412C380C" w14:textId="26CC3213" w:rsidR="00E677B5" w:rsidRPr="00FF4AE9" w:rsidRDefault="00E677B5"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10 ans</w:t>
            </w:r>
          </w:p>
        </w:tc>
      </w:tr>
      <w:tr w:rsidR="00FF4AE9" w:rsidRPr="00FF4AE9" w14:paraId="03935F15" w14:textId="77777777" w:rsidTr="00A41C8C">
        <w:tc>
          <w:tcPr>
            <w:tcW w:w="7361" w:type="dxa"/>
            <w:shd w:val="clear" w:color="auto" w:fill="auto"/>
          </w:tcPr>
          <w:p w14:paraId="342F06CE" w14:textId="77777777"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Mode d’amortissement :</w:t>
            </w:r>
          </w:p>
          <w:p w14:paraId="0B24DEE3" w14:textId="77777777"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Amortissement du capital constant</w:t>
            </w:r>
          </w:p>
        </w:tc>
        <w:tc>
          <w:tcPr>
            <w:tcW w:w="2977" w:type="dxa"/>
            <w:shd w:val="clear" w:color="auto" w:fill="auto"/>
          </w:tcPr>
          <w:p w14:paraId="208759F9" w14:textId="3A8947C8" w:rsidR="00783198" w:rsidRPr="00FF4AE9" w:rsidRDefault="006228D7"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Amortissement du </w:t>
            </w:r>
            <w:r w:rsidR="00783198" w:rsidRPr="00FF4AE9">
              <w:rPr>
                <w:rFonts w:asciiTheme="majorHAnsi" w:hAnsiTheme="majorHAnsi" w:cstheme="majorHAnsi"/>
                <w:color w:val="000000" w:themeColor="text2"/>
                <w:sz w:val="22"/>
              </w:rPr>
              <w:t>Capital constant</w:t>
            </w:r>
          </w:p>
        </w:tc>
      </w:tr>
      <w:tr w:rsidR="00FF4AE9" w:rsidRPr="00FF4AE9" w14:paraId="14F760E6" w14:textId="77777777" w:rsidTr="00A41C8C">
        <w:tc>
          <w:tcPr>
            <w:tcW w:w="7361" w:type="dxa"/>
            <w:shd w:val="clear" w:color="auto" w:fill="auto"/>
          </w:tcPr>
          <w:p w14:paraId="47B34FE4" w14:textId="77777777"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Périodicité de paiement des intérêts et amortissement du capital pendant la Période de Remboursement :</w:t>
            </w:r>
          </w:p>
        </w:tc>
        <w:tc>
          <w:tcPr>
            <w:tcW w:w="2977" w:type="dxa"/>
            <w:shd w:val="clear" w:color="auto" w:fill="auto"/>
          </w:tcPr>
          <w:p w14:paraId="450CBE90" w14:textId="77777777" w:rsidR="00783198" w:rsidRPr="00FF4AE9" w:rsidRDefault="00783198"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Trimestrielle</w:t>
            </w:r>
          </w:p>
        </w:tc>
      </w:tr>
      <w:tr w:rsidR="00FF4AE9" w:rsidRPr="00FF4AE9" w14:paraId="52497440" w14:textId="77777777" w:rsidTr="00A41C8C">
        <w:tc>
          <w:tcPr>
            <w:tcW w:w="7361" w:type="dxa"/>
            <w:shd w:val="clear" w:color="auto" w:fill="auto"/>
          </w:tcPr>
          <w:p w14:paraId="714D0F13" w14:textId="77777777"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Garanties :</w:t>
            </w:r>
          </w:p>
        </w:tc>
        <w:tc>
          <w:tcPr>
            <w:tcW w:w="2977" w:type="dxa"/>
            <w:shd w:val="clear" w:color="auto" w:fill="auto"/>
          </w:tcPr>
          <w:p w14:paraId="34483C98" w14:textId="5EAD7CE3" w:rsidR="00783198" w:rsidRPr="00FF4AE9" w:rsidRDefault="00783198"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Pas de sûreté</w:t>
            </w:r>
            <w:r w:rsidR="00E677B5" w:rsidRPr="00FF4AE9">
              <w:rPr>
                <w:rFonts w:asciiTheme="majorHAnsi" w:hAnsiTheme="majorHAnsi" w:cstheme="majorHAnsi"/>
                <w:color w:val="000000" w:themeColor="text2"/>
                <w:sz w:val="22"/>
              </w:rPr>
              <w:t>(s)</w:t>
            </w:r>
            <w:r w:rsidRPr="00FF4AE9">
              <w:rPr>
                <w:rFonts w:asciiTheme="majorHAnsi" w:hAnsiTheme="majorHAnsi" w:cstheme="majorHAnsi"/>
                <w:color w:val="000000" w:themeColor="text2"/>
                <w:sz w:val="22"/>
              </w:rPr>
              <w:t xml:space="preserve"> réelle</w:t>
            </w:r>
            <w:r w:rsidR="00E677B5" w:rsidRPr="00FF4AE9">
              <w:rPr>
                <w:rFonts w:asciiTheme="majorHAnsi" w:hAnsiTheme="majorHAnsi" w:cstheme="majorHAnsi"/>
                <w:color w:val="000000" w:themeColor="text2"/>
                <w:sz w:val="22"/>
              </w:rPr>
              <w:t>(s)</w:t>
            </w:r>
          </w:p>
        </w:tc>
      </w:tr>
      <w:tr w:rsidR="00FF4AE9" w:rsidRPr="00FF4AE9" w14:paraId="22CB285C" w14:textId="77777777" w:rsidTr="00A41C8C">
        <w:tc>
          <w:tcPr>
            <w:tcW w:w="7361" w:type="dxa"/>
            <w:shd w:val="clear" w:color="auto" w:fill="auto"/>
          </w:tcPr>
          <w:p w14:paraId="66FD9DB4" w14:textId="267E3AFA" w:rsidR="00783198" w:rsidRPr="00FF4AE9" w:rsidRDefault="00783198"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Remboursement Anticipé dans la Période de Remboursemen</w:t>
            </w:r>
            <w:r w:rsidR="00E52B81" w:rsidRPr="00FF4AE9">
              <w:rPr>
                <w:rFonts w:asciiTheme="majorHAnsi" w:hAnsiTheme="majorHAnsi" w:cstheme="majorHAnsi"/>
                <w:color w:val="000000" w:themeColor="text2"/>
                <w:sz w:val="22"/>
              </w:rPr>
              <w:t>t</w:t>
            </w:r>
            <w:r w:rsidR="00625DB0" w:rsidRPr="00FF4AE9">
              <w:rPr>
                <w:rFonts w:asciiTheme="majorHAnsi" w:hAnsiTheme="majorHAnsi" w:cstheme="majorHAnsi"/>
                <w:color w:val="000000" w:themeColor="text2"/>
                <w:sz w:val="22"/>
              </w:rPr>
              <w:t xml:space="preserve"> : </w:t>
            </w:r>
          </w:p>
        </w:tc>
        <w:tc>
          <w:tcPr>
            <w:tcW w:w="2977" w:type="dxa"/>
            <w:shd w:val="clear" w:color="auto" w:fill="auto"/>
          </w:tcPr>
          <w:p w14:paraId="2A97F628" w14:textId="436C257F" w:rsidR="00783198" w:rsidRPr="00FF4AE9" w:rsidRDefault="00797741"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 </w:t>
            </w:r>
          </w:p>
        </w:tc>
      </w:tr>
      <w:tr w:rsidR="00FF4AE9" w:rsidRPr="00FF4AE9" w14:paraId="390B2AA4" w14:textId="77777777" w:rsidTr="00A41C8C">
        <w:tc>
          <w:tcPr>
            <w:tcW w:w="7361" w:type="dxa"/>
            <w:shd w:val="clear" w:color="auto" w:fill="auto"/>
          </w:tcPr>
          <w:p w14:paraId="3F52DCFA" w14:textId="77777777" w:rsidR="00FF29C6" w:rsidRPr="00FF4AE9" w:rsidRDefault="00FF29C6"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Taux de financement (Période d’Utilisation et Période de Remboursement) :</w:t>
            </w:r>
          </w:p>
          <w:p w14:paraId="56FE9941" w14:textId="05903851" w:rsidR="00FF29C6" w:rsidRPr="00FF4AE9" w:rsidRDefault="00E52B81"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Modalités</w:t>
            </w:r>
            <w:r w:rsidR="00FF29C6" w:rsidRPr="00FF4AE9">
              <w:rPr>
                <w:rFonts w:asciiTheme="majorHAnsi" w:hAnsiTheme="majorHAnsi" w:cstheme="majorHAnsi"/>
                <w:color w:val="000000" w:themeColor="text2"/>
                <w:sz w:val="22"/>
              </w:rPr>
              <w:t xml:space="preserve"> de renégociation durant la période de remboursement</w:t>
            </w:r>
          </w:p>
        </w:tc>
        <w:tc>
          <w:tcPr>
            <w:tcW w:w="2977" w:type="dxa"/>
            <w:shd w:val="clear" w:color="auto" w:fill="auto"/>
          </w:tcPr>
          <w:p w14:paraId="004A2F74" w14:textId="77777777" w:rsidR="00FF29C6" w:rsidRPr="00FF4AE9" w:rsidRDefault="00FF29C6" w:rsidP="00783198">
            <w:pPr>
              <w:rPr>
                <w:rFonts w:asciiTheme="majorHAnsi" w:hAnsiTheme="majorHAnsi" w:cstheme="majorHAnsi"/>
                <w:color w:val="000000" w:themeColor="text2"/>
                <w:sz w:val="22"/>
              </w:rPr>
            </w:pPr>
          </w:p>
        </w:tc>
      </w:tr>
      <w:tr w:rsidR="00FF4AE9" w:rsidRPr="00FF4AE9" w14:paraId="4A4E2BA9" w14:textId="77777777" w:rsidTr="00A41C8C">
        <w:tc>
          <w:tcPr>
            <w:tcW w:w="7361" w:type="dxa"/>
            <w:shd w:val="clear" w:color="auto" w:fill="auto"/>
          </w:tcPr>
          <w:p w14:paraId="348C6BCF" w14:textId="77777777" w:rsidR="00FF29C6" w:rsidRPr="00FF4AE9" w:rsidRDefault="00FF29C6"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Règlement des intérêts durant la Période d’Utilisation :</w:t>
            </w:r>
          </w:p>
          <w:p w14:paraId="0A10AC95"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Mode de calcul des intérêts </w:t>
            </w:r>
          </w:p>
          <w:p w14:paraId="3CB99570"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Périodicité et date de paiement</w:t>
            </w:r>
          </w:p>
          <w:p w14:paraId="61E3505C" w14:textId="58B8D370" w:rsidR="00FF29C6" w:rsidRPr="00FF4AE9" w:rsidRDefault="00FF29C6" w:rsidP="00737276">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Périodicité de facturation</w:t>
            </w:r>
          </w:p>
        </w:tc>
        <w:tc>
          <w:tcPr>
            <w:tcW w:w="2977" w:type="dxa"/>
            <w:shd w:val="clear" w:color="auto" w:fill="auto"/>
          </w:tcPr>
          <w:p w14:paraId="688ED354" w14:textId="77777777" w:rsidR="00FF29C6" w:rsidRPr="00FF4AE9" w:rsidRDefault="00FF29C6" w:rsidP="00783198">
            <w:pPr>
              <w:rPr>
                <w:rFonts w:asciiTheme="majorHAnsi" w:hAnsiTheme="majorHAnsi" w:cstheme="majorHAnsi"/>
                <w:color w:val="000000" w:themeColor="text2"/>
                <w:sz w:val="22"/>
              </w:rPr>
            </w:pPr>
          </w:p>
        </w:tc>
      </w:tr>
      <w:tr w:rsidR="00FF4AE9" w:rsidRPr="00FF4AE9" w14:paraId="41A53B08" w14:textId="77777777" w:rsidTr="00A41C8C">
        <w:tc>
          <w:tcPr>
            <w:tcW w:w="7361" w:type="dxa"/>
            <w:shd w:val="clear" w:color="auto" w:fill="auto"/>
          </w:tcPr>
          <w:p w14:paraId="7DD791E4" w14:textId="77777777" w:rsidR="00FF29C6" w:rsidRPr="00FF4AE9" w:rsidRDefault="00FF29C6"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Modalités de mise à disposition des fonds :</w:t>
            </w:r>
          </w:p>
          <w:p w14:paraId="5204D4A8"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Support</w:t>
            </w:r>
          </w:p>
          <w:p w14:paraId="1E5F228D"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Documents à communiquer</w:t>
            </w:r>
          </w:p>
          <w:p w14:paraId="42BD35D1"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Heure limite pour que l’EFS transmette sa demande à l’établissement</w:t>
            </w:r>
          </w:p>
          <w:p w14:paraId="6FC66E69"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Temps entre la demande et la disponibilité des fonds</w:t>
            </w:r>
          </w:p>
          <w:p w14:paraId="1FE93BE6" w14:textId="4B582DB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Mode de confirmation de déblocage des fonds</w:t>
            </w:r>
          </w:p>
        </w:tc>
        <w:tc>
          <w:tcPr>
            <w:tcW w:w="2977" w:type="dxa"/>
            <w:shd w:val="clear" w:color="auto" w:fill="auto"/>
          </w:tcPr>
          <w:p w14:paraId="51ABA9FD" w14:textId="77777777" w:rsidR="00FF29C6" w:rsidRPr="00FF4AE9" w:rsidRDefault="00FF29C6" w:rsidP="00783198">
            <w:pPr>
              <w:rPr>
                <w:rFonts w:asciiTheme="majorHAnsi" w:hAnsiTheme="majorHAnsi" w:cstheme="majorHAnsi"/>
                <w:color w:val="000000" w:themeColor="text2"/>
                <w:sz w:val="22"/>
              </w:rPr>
            </w:pPr>
          </w:p>
        </w:tc>
      </w:tr>
      <w:tr w:rsidR="00FF4AE9" w:rsidRPr="00FF4AE9" w14:paraId="6B4318A4" w14:textId="77777777" w:rsidTr="00A41C8C">
        <w:tc>
          <w:tcPr>
            <w:tcW w:w="7361" w:type="dxa"/>
            <w:shd w:val="clear" w:color="auto" w:fill="auto"/>
          </w:tcPr>
          <w:p w14:paraId="792BCCE0" w14:textId="77777777" w:rsidR="00FF29C6" w:rsidRPr="00FF4AE9" w:rsidRDefault="00FF29C6"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Modalités de consolidation du prêt sans avoir tiré l’intégralité de l’enveloppe :</w:t>
            </w:r>
          </w:p>
          <w:p w14:paraId="205FA94F"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Support</w:t>
            </w:r>
          </w:p>
          <w:p w14:paraId="44E378F6" w14:textId="0976A53F"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Durée de préavis</w:t>
            </w:r>
          </w:p>
        </w:tc>
        <w:tc>
          <w:tcPr>
            <w:tcW w:w="2977" w:type="dxa"/>
            <w:shd w:val="clear" w:color="auto" w:fill="auto"/>
          </w:tcPr>
          <w:p w14:paraId="65A44DA1" w14:textId="77777777" w:rsidR="00FF29C6" w:rsidRPr="00FF4AE9" w:rsidRDefault="00FF29C6" w:rsidP="00783198">
            <w:pPr>
              <w:rPr>
                <w:rFonts w:asciiTheme="majorHAnsi" w:hAnsiTheme="majorHAnsi" w:cstheme="majorHAnsi"/>
                <w:color w:val="000000" w:themeColor="text2"/>
                <w:sz w:val="22"/>
              </w:rPr>
            </w:pPr>
          </w:p>
        </w:tc>
      </w:tr>
      <w:tr w:rsidR="00FF4AE9" w:rsidRPr="00FF4AE9" w14:paraId="630F112D" w14:textId="77777777" w:rsidTr="00A41C8C">
        <w:tc>
          <w:tcPr>
            <w:tcW w:w="7361" w:type="dxa"/>
            <w:shd w:val="clear" w:color="auto" w:fill="auto"/>
          </w:tcPr>
          <w:p w14:paraId="167D2018" w14:textId="77777777" w:rsidR="00FF29C6" w:rsidRPr="00FF4AE9" w:rsidRDefault="00FF29C6"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Modalités de remboursement de la Période de Remboursement :</w:t>
            </w:r>
          </w:p>
          <w:p w14:paraId="5944F8C8"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Mode de calcul des intérêts </w:t>
            </w:r>
          </w:p>
          <w:p w14:paraId="4608F61C" w14:textId="77777777"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Périodicité et date de paiement</w:t>
            </w:r>
          </w:p>
          <w:p w14:paraId="2545A138" w14:textId="01DCCF2C"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Périodicité de facturation</w:t>
            </w:r>
          </w:p>
        </w:tc>
        <w:tc>
          <w:tcPr>
            <w:tcW w:w="2977" w:type="dxa"/>
            <w:shd w:val="clear" w:color="auto" w:fill="auto"/>
          </w:tcPr>
          <w:p w14:paraId="029DF80A" w14:textId="77777777" w:rsidR="00E677B5" w:rsidRPr="00FF4AE9" w:rsidRDefault="00E677B5" w:rsidP="00E677B5">
            <w:pPr>
              <w:jc w:val="center"/>
              <w:rPr>
                <w:rFonts w:asciiTheme="majorHAnsi" w:hAnsiTheme="majorHAnsi" w:cstheme="majorHAnsi"/>
                <w:color w:val="000000" w:themeColor="text2"/>
                <w:sz w:val="22"/>
              </w:rPr>
            </w:pPr>
          </w:p>
          <w:p w14:paraId="7B46B808" w14:textId="01414006" w:rsidR="00FF29C6" w:rsidRPr="00FF4AE9" w:rsidRDefault="00FF29C6"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Périodicité trimestrielle</w:t>
            </w:r>
          </w:p>
        </w:tc>
      </w:tr>
      <w:tr w:rsidR="00FF4AE9" w:rsidRPr="00FF4AE9" w14:paraId="06B51463" w14:textId="77777777" w:rsidTr="00A41C8C">
        <w:tc>
          <w:tcPr>
            <w:tcW w:w="7361" w:type="dxa"/>
            <w:shd w:val="clear" w:color="auto" w:fill="auto"/>
          </w:tcPr>
          <w:p w14:paraId="3778C986" w14:textId="78EF40EF" w:rsidR="00FF29C6" w:rsidRPr="00FF4AE9" w:rsidRDefault="00FF29C6"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Modalités de remboursement anticipé :</w:t>
            </w:r>
          </w:p>
        </w:tc>
        <w:tc>
          <w:tcPr>
            <w:tcW w:w="2977" w:type="dxa"/>
            <w:shd w:val="clear" w:color="auto" w:fill="auto"/>
          </w:tcPr>
          <w:p w14:paraId="4D60E9E1" w14:textId="5FF173FD" w:rsidR="00FF29C6" w:rsidRPr="00FF4AE9" w:rsidRDefault="00C045DF" w:rsidP="00C045DF">
            <w:pPr>
              <w:ind w:left="360"/>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  </w:t>
            </w:r>
            <w:r w:rsidR="00FF29C6" w:rsidRPr="00FF4AE9">
              <w:rPr>
                <w:rFonts w:asciiTheme="majorHAnsi" w:hAnsiTheme="majorHAnsi" w:cstheme="majorHAnsi"/>
                <w:color w:val="000000" w:themeColor="text2"/>
                <w:sz w:val="22"/>
              </w:rPr>
              <w:t>Délais de préavis</w:t>
            </w:r>
          </w:p>
          <w:p w14:paraId="2FD7D938" w14:textId="393DA667" w:rsidR="00FF29C6" w:rsidRPr="00FF4AE9" w:rsidRDefault="00FF29C6"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Détail du calcul de l’indemnité actuarielle (taux de réemploi et caractéristiques afférentes à son mode de détermination).</w:t>
            </w:r>
          </w:p>
        </w:tc>
      </w:tr>
      <w:tr w:rsidR="00FF4AE9" w:rsidRPr="00FF4AE9" w14:paraId="445136D8" w14:textId="77777777" w:rsidTr="00A41C8C">
        <w:tc>
          <w:tcPr>
            <w:tcW w:w="7361" w:type="dxa"/>
            <w:shd w:val="clear" w:color="auto" w:fill="auto"/>
          </w:tcPr>
          <w:p w14:paraId="6BDBC1AD" w14:textId="51675CE9" w:rsidR="00FF29C6" w:rsidRPr="00FF4AE9" w:rsidRDefault="00FF29C6"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Détail des Frais de dossiers éventuels :</w:t>
            </w:r>
          </w:p>
        </w:tc>
        <w:tc>
          <w:tcPr>
            <w:tcW w:w="2977" w:type="dxa"/>
            <w:shd w:val="clear" w:color="auto" w:fill="auto"/>
          </w:tcPr>
          <w:p w14:paraId="273556D7" w14:textId="78C087D5" w:rsidR="00FF29C6" w:rsidRPr="00FF4AE9" w:rsidRDefault="00FF29C6" w:rsidP="008466A0">
            <w:pPr>
              <w:rPr>
                <w:rFonts w:asciiTheme="majorHAnsi" w:hAnsiTheme="majorHAnsi" w:cstheme="majorHAnsi"/>
                <w:color w:val="000000" w:themeColor="text2"/>
                <w:sz w:val="22"/>
              </w:rPr>
            </w:pPr>
          </w:p>
        </w:tc>
      </w:tr>
      <w:tr w:rsidR="00FF4AE9" w:rsidRPr="00FF4AE9" w14:paraId="1759D21E" w14:textId="77777777" w:rsidTr="00A41C8C">
        <w:tc>
          <w:tcPr>
            <w:tcW w:w="7361" w:type="dxa"/>
            <w:shd w:val="clear" w:color="auto" w:fill="auto"/>
          </w:tcPr>
          <w:p w14:paraId="1F1F5D7C" w14:textId="1666F778" w:rsidR="007C60CC" w:rsidRPr="00FF4AE9" w:rsidRDefault="007C60CC"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 xml:space="preserve">Pénalités contractuelles en cas de défaillance : </w:t>
            </w:r>
          </w:p>
        </w:tc>
        <w:tc>
          <w:tcPr>
            <w:tcW w:w="2977" w:type="dxa"/>
            <w:shd w:val="clear" w:color="auto" w:fill="auto"/>
          </w:tcPr>
          <w:p w14:paraId="115224C8" w14:textId="77777777" w:rsidR="007C60CC" w:rsidRPr="00FF4AE9" w:rsidRDefault="007C60CC" w:rsidP="008466A0">
            <w:pPr>
              <w:rPr>
                <w:rFonts w:asciiTheme="majorHAnsi" w:hAnsiTheme="majorHAnsi" w:cstheme="majorHAnsi"/>
                <w:color w:val="000000" w:themeColor="text2"/>
                <w:sz w:val="22"/>
              </w:rPr>
            </w:pPr>
          </w:p>
        </w:tc>
      </w:tr>
      <w:tr w:rsidR="00FF4AE9" w:rsidRPr="00FF4AE9" w14:paraId="3FE3A38B" w14:textId="77777777" w:rsidTr="00A41C8C">
        <w:tc>
          <w:tcPr>
            <w:tcW w:w="7361" w:type="dxa"/>
            <w:shd w:val="clear" w:color="auto" w:fill="auto"/>
          </w:tcPr>
          <w:p w14:paraId="18ACDC66" w14:textId="023BAAE7" w:rsidR="00FF29C6" w:rsidRPr="00FF4AE9" w:rsidRDefault="00FF29C6" w:rsidP="00783198">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Autres services (</w:t>
            </w:r>
            <w:r w:rsidRPr="00FF4AE9">
              <w:rPr>
                <w:rFonts w:asciiTheme="majorHAnsi" w:hAnsiTheme="majorHAnsi" w:cstheme="majorHAnsi"/>
                <w:color w:val="000000" w:themeColor="text2"/>
                <w:sz w:val="22"/>
                <w:u w:val="single"/>
              </w:rPr>
              <w:t>ex</w:t>
            </w:r>
            <w:r w:rsidRPr="00FF4AE9">
              <w:rPr>
                <w:rFonts w:asciiTheme="majorHAnsi" w:hAnsiTheme="majorHAnsi" w:cstheme="majorHAnsi"/>
                <w:color w:val="000000" w:themeColor="text2"/>
                <w:sz w:val="22"/>
              </w:rPr>
              <w:t> : proposition de couverture) :</w:t>
            </w:r>
          </w:p>
        </w:tc>
        <w:tc>
          <w:tcPr>
            <w:tcW w:w="2977" w:type="dxa"/>
            <w:shd w:val="clear" w:color="auto" w:fill="auto"/>
          </w:tcPr>
          <w:p w14:paraId="3A8FF62B" w14:textId="77777777" w:rsidR="00FF29C6" w:rsidRPr="00FF4AE9" w:rsidRDefault="00FF29C6" w:rsidP="00783198">
            <w:pPr>
              <w:rPr>
                <w:rFonts w:asciiTheme="majorHAnsi" w:hAnsiTheme="majorHAnsi" w:cstheme="majorHAnsi"/>
                <w:color w:val="000000" w:themeColor="text2"/>
                <w:sz w:val="22"/>
              </w:rPr>
            </w:pPr>
          </w:p>
        </w:tc>
      </w:tr>
      <w:tr w:rsidR="00FF4AE9" w:rsidRPr="00FF4AE9" w14:paraId="21B8FAE3" w14:textId="77777777" w:rsidTr="00A41C8C">
        <w:tc>
          <w:tcPr>
            <w:tcW w:w="7361" w:type="dxa"/>
            <w:shd w:val="clear" w:color="auto" w:fill="auto"/>
          </w:tcPr>
          <w:p w14:paraId="54067E7F" w14:textId="74B294FC" w:rsidR="00F316FA" w:rsidRPr="00FF4AE9" w:rsidRDefault="008466A0" w:rsidP="00F316FA">
            <w:p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Valid</w:t>
            </w:r>
            <w:r w:rsidR="00E83F3B" w:rsidRPr="00FF4AE9">
              <w:rPr>
                <w:rFonts w:asciiTheme="majorHAnsi" w:hAnsiTheme="majorHAnsi" w:cstheme="majorHAnsi"/>
                <w:color w:val="000000" w:themeColor="text2"/>
                <w:sz w:val="22"/>
              </w:rPr>
              <w:t>it</w:t>
            </w:r>
            <w:r w:rsidRPr="00FF4AE9">
              <w:rPr>
                <w:rFonts w:asciiTheme="majorHAnsi" w:hAnsiTheme="majorHAnsi" w:cstheme="majorHAnsi"/>
                <w:color w:val="000000" w:themeColor="text2"/>
                <w:sz w:val="22"/>
              </w:rPr>
              <w:t>é de l’offre</w:t>
            </w:r>
            <w:r w:rsidR="004D6D3B" w:rsidRPr="00FF4AE9">
              <w:rPr>
                <w:rFonts w:asciiTheme="majorHAnsi" w:hAnsiTheme="majorHAnsi" w:cstheme="majorHAnsi"/>
                <w:color w:val="000000" w:themeColor="text2"/>
                <w:sz w:val="22"/>
              </w:rPr>
              <w:t xml:space="preserve"> finale après négociation(s)</w:t>
            </w:r>
            <w:r w:rsidRPr="00FF4AE9">
              <w:rPr>
                <w:rFonts w:asciiTheme="majorHAnsi" w:hAnsiTheme="majorHAnsi" w:cstheme="majorHAnsi"/>
                <w:color w:val="000000" w:themeColor="text2"/>
                <w:sz w:val="22"/>
              </w:rPr>
              <w:t> :</w:t>
            </w:r>
          </w:p>
          <w:p w14:paraId="1B05CFC2" w14:textId="5B8A274E" w:rsidR="00E83F3B" w:rsidRPr="00FF4AE9" w:rsidRDefault="00E83F3B" w:rsidP="00E83F3B">
            <w:pPr>
              <w:rPr>
                <w:rFonts w:asciiTheme="majorHAnsi" w:hAnsiTheme="majorHAnsi" w:cstheme="majorHAnsi"/>
                <w:color w:val="000000" w:themeColor="text2"/>
                <w:sz w:val="22"/>
              </w:rPr>
            </w:pPr>
          </w:p>
        </w:tc>
        <w:tc>
          <w:tcPr>
            <w:tcW w:w="2977" w:type="dxa"/>
            <w:shd w:val="clear" w:color="auto" w:fill="auto"/>
          </w:tcPr>
          <w:p w14:paraId="49000B29" w14:textId="213816EF" w:rsidR="008466A0" w:rsidRPr="00FF4AE9" w:rsidRDefault="004D6D3B" w:rsidP="00E677B5">
            <w:pPr>
              <w:jc w:val="cente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t>En fonction du délai de validité/disponibilité du taux d’intérêt</w:t>
            </w:r>
            <w:r w:rsidR="009927FE" w:rsidRPr="00FF4AE9">
              <w:rPr>
                <w:rFonts w:asciiTheme="majorHAnsi" w:hAnsiTheme="majorHAnsi" w:cstheme="majorHAnsi"/>
                <w:color w:val="000000" w:themeColor="text2"/>
                <w:sz w:val="22"/>
              </w:rPr>
              <w:t xml:space="preserve"> </w:t>
            </w:r>
            <w:r w:rsidRPr="00FF4AE9">
              <w:rPr>
                <w:rFonts w:asciiTheme="majorHAnsi" w:hAnsiTheme="majorHAnsi" w:cstheme="majorHAnsi"/>
                <w:color w:val="000000" w:themeColor="text2"/>
                <w:sz w:val="22"/>
              </w:rPr>
              <w:t xml:space="preserve">et de tous les éléments de l’offre finale </w:t>
            </w:r>
            <w:r w:rsidRPr="00FF4AE9">
              <w:rPr>
                <w:rFonts w:asciiTheme="majorHAnsi" w:hAnsiTheme="majorHAnsi" w:cstheme="majorHAnsi"/>
                <w:color w:val="000000" w:themeColor="text2"/>
                <w:sz w:val="22"/>
              </w:rPr>
              <w:lastRenderedPageBreak/>
              <w:t>après négociation(s) mentionné(s) par le candidat soumissionnaire dans son offre initiale</w:t>
            </w:r>
          </w:p>
        </w:tc>
      </w:tr>
      <w:tr w:rsidR="00FF4AE9" w:rsidRPr="00FF4AE9" w14:paraId="628F0C11" w14:textId="77777777" w:rsidTr="00A41C8C">
        <w:tc>
          <w:tcPr>
            <w:tcW w:w="7361" w:type="dxa"/>
            <w:shd w:val="clear" w:color="auto" w:fill="auto"/>
          </w:tcPr>
          <w:p w14:paraId="79A52890" w14:textId="52EF5478" w:rsidR="008466A0" w:rsidRPr="00FF4AE9" w:rsidRDefault="008466A0" w:rsidP="00950B6A">
            <w:pPr>
              <w:numPr>
                <w:ilvl w:val="0"/>
                <w:numId w:val="23"/>
              </w:numPr>
              <w:rPr>
                <w:rFonts w:asciiTheme="majorHAnsi" w:hAnsiTheme="majorHAnsi" w:cstheme="majorHAnsi"/>
                <w:color w:val="000000" w:themeColor="text2"/>
                <w:sz w:val="22"/>
              </w:rPr>
            </w:pPr>
            <w:r w:rsidRPr="00FF4AE9">
              <w:rPr>
                <w:rFonts w:asciiTheme="majorHAnsi" w:hAnsiTheme="majorHAnsi" w:cstheme="majorHAnsi"/>
                <w:color w:val="000000" w:themeColor="text2"/>
                <w:sz w:val="22"/>
              </w:rPr>
              <w:lastRenderedPageBreak/>
              <w:t>Nom, coordonnées et fonction du contact :</w:t>
            </w:r>
          </w:p>
        </w:tc>
        <w:tc>
          <w:tcPr>
            <w:tcW w:w="2977" w:type="dxa"/>
            <w:shd w:val="clear" w:color="auto" w:fill="auto"/>
          </w:tcPr>
          <w:p w14:paraId="50122129" w14:textId="42884E91" w:rsidR="008466A0" w:rsidRPr="00FF4AE9" w:rsidRDefault="008466A0" w:rsidP="00783198">
            <w:pPr>
              <w:rPr>
                <w:rFonts w:asciiTheme="majorHAnsi" w:hAnsiTheme="majorHAnsi" w:cstheme="majorHAnsi"/>
                <w:color w:val="000000" w:themeColor="text2"/>
                <w:sz w:val="22"/>
              </w:rPr>
            </w:pPr>
          </w:p>
        </w:tc>
      </w:tr>
    </w:tbl>
    <w:p w14:paraId="74B31910" w14:textId="77777777" w:rsidR="00783198" w:rsidRPr="00FF4AE9" w:rsidRDefault="00783198" w:rsidP="00783198">
      <w:pPr>
        <w:rPr>
          <w:color w:val="000000" w:themeColor="text2"/>
        </w:rPr>
      </w:pPr>
    </w:p>
    <w:p w14:paraId="176472D4" w14:textId="77777777" w:rsidR="00783198" w:rsidRPr="009301FA" w:rsidRDefault="00783198" w:rsidP="00107D54"/>
    <w:p w14:paraId="370E8ACD" w14:textId="3D341588" w:rsidR="00991A6B" w:rsidRPr="009301FA" w:rsidRDefault="00991A6B" w:rsidP="00950B6A">
      <w:pPr>
        <w:pStyle w:val="Titre1"/>
        <w:numPr>
          <w:ilvl w:val="0"/>
          <w:numId w:val="28"/>
        </w:numPr>
        <w:spacing w:before="60" w:after="120" w:line="264" w:lineRule="auto"/>
        <w:jc w:val="both"/>
        <w:rPr>
          <w:b/>
          <w:sz w:val="28"/>
        </w:rPr>
      </w:pPr>
      <w:bookmarkStart w:id="80" w:name="_Toc221726877"/>
      <w:r w:rsidRPr="009301FA">
        <w:rPr>
          <w:b/>
          <w:sz w:val="28"/>
        </w:rPr>
        <w:t xml:space="preserve">SIGNATURE DU MARCHE </w:t>
      </w:r>
      <w:r w:rsidR="00B333CB" w:rsidRPr="009301FA">
        <w:rPr>
          <w:b/>
          <w:sz w:val="28"/>
        </w:rPr>
        <w:t xml:space="preserve">PUBLIC </w:t>
      </w:r>
      <w:r w:rsidRPr="009301FA">
        <w:rPr>
          <w:b/>
          <w:sz w:val="28"/>
        </w:rPr>
        <w:t xml:space="preserve">PAR </w:t>
      </w:r>
      <w:bookmarkEnd w:id="78"/>
      <w:r w:rsidR="002C7923" w:rsidRPr="009301FA">
        <w:rPr>
          <w:b/>
          <w:sz w:val="28"/>
        </w:rPr>
        <w:t>LE CANDIDAT</w:t>
      </w:r>
      <w:r w:rsidR="00993FAE" w:rsidRPr="009301FA">
        <w:rPr>
          <w:b/>
          <w:sz w:val="28"/>
        </w:rPr>
        <w:t xml:space="preserve"> ET OBLIGATION DU TITULAIRE AU REGARD DE LA SITUATION FISCALE ET SOCIALE</w:t>
      </w:r>
      <w:bookmarkEnd w:id="80"/>
    </w:p>
    <w:p w14:paraId="43EF991D" w14:textId="4E2A1B0D" w:rsidR="00991A6B" w:rsidRPr="00FF4AE9" w:rsidRDefault="00991A6B" w:rsidP="00991A6B">
      <w:pPr>
        <w:spacing w:before="60" w:after="120" w:line="264" w:lineRule="auto"/>
        <w:jc w:val="both"/>
        <w:rPr>
          <w:rFonts w:cs="Arial"/>
          <w:color w:val="000000" w:themeColor="text2"/>
          <w:sz w:val="22"/>
        </w:rPr>
      </w:pPr>
      <w:r w:rsidRPr="00FF4AE9">
        <w:rPr>
          <w:rFonts w:cs="Arial"/>
          <w:color w:val="000000" w:themeColor="text2"/>
          <w:sz w:val="22"/>
        </w:rPr>
        <w:t xml:space="preserve">Après avoir pris connaissance des conditions administratives et des exigences techniques, j’accepte et m’engage, sur la base de mon offre à exécuter les prestations demandées et à livrer les </w:t>
      </w:r>
      <w:r w:rsidR="0077083C" w:rsidRPr="00FF4AE9">
        <w:rPr>
          <w:rFonts w:cs="Arial"/>
          <w:color w:val="000000" w:themeColor="text2"/>
          <w:sz w:val="22"/>
        </w:rPr>
        <w:t>prestations</w:t>
      </w:r>
      <w:r w:rsidRPr="00FF4AE9">
        <w:rPr>
          <w:rFonts w:cs="Arial"/>
          <w:color w:val="000000" w:themeColor="text2"/>
          <w:sz w:val="22"/>
        </w:rPr>
        <w:t xml:space="preserve"> demandées aux prix indiqués ci-dessus</w:t>
      </w:r>
      <w:r w:rsidR="0077083C" w:rsidRPr="00FF4AE9">
        <w:rPr>
          <w:rFonts w:cs="Arial"/>
          <w:color w:val="000000" w:themeColor="text2"/>
          <w:sz w:val="22"/>
        </w:rPr>
        <w:t xml:space="preserve"> / en annexe</w:t>
      </w:r>
      <w:r w:rsidR="00484C16" w:rsidRPr="00FF4AE9">
        <w:rPr>
          <w:rFonts w:cs="Arial"/>
          <w:color w:val="000000" w:themeColor="text2"/>
          <w:sz w:val="22"/>
        </w:rPr>
        <w:t> :</w:t>
      </w:r>
    </w:p>
    <w:p w14:paraId="59D1C1AE" w14:textId="77777777" w:rsidR="00991A6B" w:rsidRPr="00FF4AE9" w:rsidRDefault="00991A6B" w:rsidP="00991A6B">
      <w:pPr>
        <w:rPr>
          <w:color w:val="000000" w:themeColor="text2"/>
        </w:rPr>
      </w:pPr>
    </w:p>
    <w:tbl>
      <w:tblPr>
        <w:tblW w:w="10384" w:type="dxa"/>
        <w:tblInd w:w="-35" w:type="dxa"/>
        <w:tblLayout w:type="fixed"/>
        <w:tblLook w:val="0000" w:firstRow="0" w:lastRow="0" w:firstColumn="0" w:lastColumn="0" w:noHBand="0" w:noVBand="0"/>
      </w:tblPr>
      <w:tblGrid>
        <w:gridCol w:w="4644"/>
        <w:gridCol w:w="2694"/>
        <w:gridCol w:w="3046"/>
      </w:tblGrid>
      <w:tr w:rsidR="00FF4AE9" w:rsidRPr="00FF4AE9" w14:paraId="000FC409" w14:textId="77777777" w:rsidTr="00BD1E95">
        <w:tc>
          <w:tcPr>
            <w:tcW w:w="4644" w:type="dxa"/>
            <w:tcBorders>
              <w:top w:val="single" w:sz="4" w:space="0" w:color="000000"/>
              <w:left w:val="single" w:sz="4" w:space="0" w:color="000000"/>
              <w:bottom w:val="single" w:sz="4" w:space="0" w:color="auto"/>
            </w:tcBorders>
            <w:vAlign w:val="center"/>
          </w:tcPr>
          <w:p w14:paraId="5F000960" w14:textId="77777777" w:rsidR="00991A6B" w:rsidRPr="00FF4AE9" w:rsidRDefault="00991A6B" w:rsidP="00BD1E95">
            <w:pPr>
              <w:jc w:val="center"/>
              <w:rPr>
                <w:b/>
                <w:bCs/>
                <w:color w:val="000000" w:themeColor="text2"/>
                <w:sz w:val="18"/>
                <w:szCs w:val="18"/>
              </w:rPr>
            </w:pPr>
            <w:r w:rsidRPr="00FF4AE9">
              <w:rPr>
                <w:rFonts w:cs="Arial"/>
                <w:b/>
                <w:color w:val="000000" w:themeColor="text2"/>
                <w:sz w:val="18"/>
                <w:szCs w:val="18"/>
              </w:rPr>
              <w:t>Nom, prénom et qualité du signataire (*) et des membres si groupement d’entreprises</w:t>
            </w:r>
          </w:p>
        </w:tc>
        <w:tc>
          <w:tcPr>
            <w:tcW w:w="2694" w:type="dxa"/>
            <w:tcBorders>
              <w:top w:val="single" w:sz="4" w:space="0" w:color="000000"/>
              <w:left w:val="single" w:sz="4" w:space="0" w:color="000000"/>
              <w:bottom w:val="single" w:sz="4" w:space="0" w:color="auto"/>
            </w:tcBorders>
            <w:vAlign w:val="center"/>
          </w:tcPr>
          <w:p w14:paraId="1F748790" w14:textId="77777777" w:rsidR="00991A6B" w:rsidRPr="00FF4AE9" w:rsidRDefault="00991A6B" w:rsidP="00BD1E95">
            <w:pPr>
              <w:jc w:val="center"/>
              <w:rPr>
                <w:b/>
                <w:bCs/>
                <w:color w:val="000000" w:themeColor="text2"/>
              </w:rPr>
            </w:pPr>
            <w:r w:rsidRPr="00FF4AE9">
              <w:rPr>
                <w:rFonts w:cs="Arial"/>
                <w:b/>
                <w:color w:val="000000" w:themeColor="text2"/>
                <w:sz w:val="18"/>
                <w:szCs w:val="18"/>
              </w:rPr>
              <w:t>Lieu et date de signature</w:t>
            </w:r>
          </w:p>
        </w:tc>
        <w:tc>
          <w:tcPr>
            <w:tcW w:w="3046" w:type="dxa"/>
            <w:tcBorders>
              <w:top w:val="single" w:sz="4" w:space="0" w:color="000000"/>
              <w:left w:val="single" w:sz="4" w:space="0" w:color="000000"/>
              <w:bottom w:val="single" w:sz="4" w:space="0" w:color="auto"/>
              <w:right w:val="single" w:sz="4" w:space="0" w:color="000000"/>
            </w:tcBorders>
            <w:vAlign w:val="center"/>
          </w:tcPr>
          <w:p w14:paraId="54815110" w14:textId="77777777" w:rsidR="00991A6B" w:rsidRPr="00FF4AE9" w:rsidRDefault="00991A6B" w:rsidP="00BD1E95">
            <w:pPr>
              <w:jc w:val="center"/>
              <w:rPr>
                <w:b/>
                <w:bCs/>
                <w:color w:val="000000" w:themeColor="text2"/>
              </w:rPr>
            </w:pPr>
            <w:r w:rsidRPr="00FF4AE9">
              <w:rPr>
                <w:rFonts w:cs="Arial"/>
                <w:b/>
                <w:color w:val="000000" w:themeColor="text2"/>
                <w:sz w:val="18"/>
                <w:szCs w:val="18"/>
              </w:rPr>
              <w:t>Signatures</w:t>
            </w:r>
          </w:p>
        </w:tc>
      </w:tr>
      <w:tr w:rsidR="00FF4AE9" w:rsidRPr="00FF4AE9" w14:paraId="220BF793" w14:textId="77777777" w:rsidTr="00BD1E95">
        <w:trPr>
          <w:trHeight w:val="715"/>
        </w:trPr>
        <w:tc>
          <w:tcPr>
            <w:tcW w:w="4644" w:type="dxa"/>
            <w:tcBorders>
              <w:top w:val="single" w:sz="4" w:space="0" w:color="auto"/>
              <w:left w:val="single" w:sz="4" w:space="0" w:color="auto"/>
            </w:tcBorders>
            <w:shd w:val="clear" w:color="auto" w:fill="BDD6EE"/>
          </w:tcPr>
          <w:p w14:paraId="77E02BFD" w14:textId="77777777" w:rsidR="00991A6B" w:rsidRPr="00FF4AE9" w:rsidRDefault="00991A6B" w:rsidP="00BD1E95">
            <w:pPr>
              <w:rPr>
                <w:color w:val="000000" w:themeColor="text2"/>
                <w:sz w:val="18"/>
                <w:szCs w:val="18"/>
              </w:rPr>
            </w:pPr>
          </w:p>
        </w:tc>
        <w:tc>
          <w:tcPr>
            <w:tcW w:w="2694" w:type="dxa"/>
            <w:tcBorders>
              <w:top w:val="single" w:sz="4" w:space="0" w:color="auto"/>
              <w:left w:val="single" w:sz="4" w:space="0" w:color="000000"/>
            </w:tcBorders>
            <w:shd w:val="clear" w:color="auto" w:fill="BDD6EE"/>
          </w:tcPr>
          <w:p w14:paraId="6E0474E1" w14:textId="77777777" w:rsidR="00991A6B" w:rsidRPr="00FF4AE9" w:rsidRDefault="00991A6B" w:rsidP="00BD1E95">
            <w:pPr>
              <w:rPr>
                <w:color w:val="000000" w:themeColor="text2"/>
              </w:rPr>
            </w:pPr>
          </w:p>
        </w:tc>
        <w:tc>
          <w:tcPr>
            <w:tcW w:w="3046" w:type="dxa"/>
            <w:tcBorders>
              <w:top w:val="single" w:sz="4" w:space="0" w:color="auto"/>
              <w:left w:val="single" w:sz="4" w:space="0" w:color="000000"/>
              <w:right w:val="single" w:sz="4" w:space="0" w:color="auto"/>
            </w:tcBorders>
            <w:shd w:val="clear" w:color="auto" w:fill="BDD6EE"/>
          </w:tcPr>
          <w:p w14:paraId="3C04DFD6" w14:textId="77777777" w:rsidR="00991A6B" w:rsidRPr="00FF4AE9" w:rsidRDefault="00991A6B" w:rsidP="00BD1E95">
            <w:pPr>
              <w:rPr>
                <w:color w:val="000000" w:themeColor="text2"/>
              </w:rPr>
            </w:pPr>
          </w:p>
        </w:tc>
      </w:tr>
      <w:tr w:rsidR="00FF4AE9" w:rsidRPr="00FF4AE9" w14:paraId="6994FD9F" w14:textId="77777777" w:rsidTr="00BD1E95">
        <w:trPr>
          <w:trHeight w:val="717"/>
        </w:trPr>
        <w:tc>
          <w:tcPr>
            <w:tcW w:w="4644" w:type="dxa"/>
            <w:tcBorders>
              <w:left w:val="single" w:sz="4" w:space="0" w:color="auto"/>
            </w:tcBorders>
          </w:tcPr>
          <w:p w14:paraId="40258C48" w14:textId="77777777" w:rsidR="00991A6B" w:rsidRPr="00FF4AE9" w:rsidRDefault="00991A6B" w:rsidP="00BD1E95">
            <w:pPr>
              <w:rPr>
                <w:color w:val="000000" w:themeColor="text2"/>
              </w:rPr>
            </w:pPr>
          </w:p>
        </w:tc>
        <w:tc>
          <w:tcPr>
            <w:tcW w:w="2694" w:type="dxa"/>
            <w:tcBorders>
              <w:left w:val="single" w:sz="4" w:space="0" w:color="000000"/>
            </w:tcBorders>
          </w:tcPr>
          <w:p w14:paraId="7B8383BD" w14:textId="77777777" w:rsidR="00991A6B" w:rsidRPr="00FF4AE9" w:rsidRDefault="00991A6B" w:rsidP="00BD1E95">
            <w:pPr>
              <w:rPr>
                <w:color w:val="000000" w:themeColor="text2"/>
              </w:rPr>
            </w:pPr>
          </w:p>
        </w:tc>
        <w:tc>
          <w:tcPr>
            <w:tcW w:w="3046" w:type="dxa"/>
            <w:tcBorders>
              <w:left w:val="single" w:sz="4" w:space="0" w:color="000000"/>
              <w:right w:val="single" w:sz="4" w:space="0" w:color="auto"/>
            </w:tcBorders>
          </w:tcPr>
          <w:p w14:paraId="7F61E4D7" w14:textId="77777777" w:rsidR="00991A6B" w:rsidRPr="00FF4AE9" w:rsidRDefault="00991A6B" w:rsidP="00BD1E95">
            <w:pPr>
              <w:rPr>
                <w:color w:val="000000" w:themeColor="text2"/>
              </w:rPr>
            </w:pPr>
          </w:p>
        </w:tc>
      </w:tr>
      <w:tr w:rsidR="00FF4AE9" w:rsidRPr="00FF4AE9" w14:paraId="547E9013" w14:textId="77777777" w:rsidTr="00BD1E95">
        <w:trPr>
          <w:trHeight w:val="717"/>
        </w:trPr>
        <w:tc>
          <w:tcPr>
            <w:tcW w:w="4644" w:type="dxa"/>
            <w:tcBorders>
              <w:left w:val="single" w:sz="4" w:space="0" w:color="auto"/>
              <w:bottom w:val="single" w:sz="4" w:space="0" w:color="auto"/>
            </w:tcBorders>
            <w:shd w:val="clear" w:color="auto" w:fill="BDD6EE"/>
          </w:tcPr>
          <w:p w14:paraId="13D29DCC" w14:textId="77777777" w:rsidR="00991A6B" w:rsidRPr="00FF4AE9" w:rsidRDefault="00991A6B" w:rsidP="00BD1E95">
            <w:pPr>
              <w:rPr>
                <w:color w:val="000000" w:themeColor="text2"/>
              </w:rPr>
            </w:pPr>
          </w:p>
        </w:tc>
        <w:tc>
          <w:tcPr>
            <w:tcW w:w="2694" w:type="dxa"/>
            <w:tcBorders>
              <w:left w:val="single" w:sz="4" w:space="0" w:color="000000"/>
              <w:bottom w:val="single" w:sz="4" w:space="0" w:color="auto"/>
            </w:tcBorders>
            <w:shd w:val="clear" w:color="auto" w:fill="BDD6EE"/>
          </w:tcPr>
          <w:p w14:paraId="11FC5734" w14:textId="77777777" w:rsidR="00991A6B" w:rsidRPr="00FF4AE9" w:rsidRDefault="00991A6B" w:rsidP="00BD1E95">
            <w:pPr>
              <w:rPr>
                <w:color w:val="000000" w:themeColor="text2"/>
              </w:rPr>
            </w:pPr>
          </w:p>
        </w:tc>
        <w:tc>
          <w:tcPr>
            <w:tcW w:w="3046" w:type="dxa"/>
            <w:tcBorders>
              <w:left w:val="single" w:sz="4" w:space="0" w:color="000000"/>
              <w:bottom w:val="single" w:sz="4" w:space="0" w:color="auto"/>
              <w:right w:val="single" w:sz="4" w:space="0" w:color="auto"/>
            </w:tcBorders>
            <w:shd w:val="clear" w:color="auto" w:fill="BDD6EE"/>
          </w:tcPr>
          <w:p w14:paraId="18AA334B" w14:textId="77777777" w:rsidR="00991A6B" w:rsidRPr="00FF4AE9" w:rsidRDefault="00991A6B" w:rsidP="00BD1E95">
            <w:pPr>
              <w:rPr>
                <w:color w:val="000000" w:themeColor="text2"/>
              </w:rPr>
            </w:pPr>
          </w:p>
        </w:tc>
      </w:tr>
    </w:tbl>
    <w:p w14:paraId="1669FBDA" w14:textId="77777777" w:rsidR="00991A6B" w:rsidRPr="00FF4AE9" w:rsidRDefault="00991A6B" w:rsidP="00991A6B">
      <w:pPr>
        <w:spacing w:before="60" w:after="120" w:line="264" w:lineRule="auto"/>
        <w:jc w:val="both"/>
        <w:rPr>
          <w:rFonts w:cs="Arial"/>
          <w:i/>
          <w:color w:val="000000" w:themeColor="text2"/>
          <w:sz w:val="18"/>
          <w:szCs w:val="18"/>
        </w:rPr>
      </w:pPr>
      <w:r w:rsidRPr="00FF4AE9">
        <w:rPr>
          <w:rFonts w:cs="Arial"/>
          <w:i/>
          <w:color w:val="000000" w:themeColor="text2"/>
          <w:sz w:val="18"/>
          <w:szCs w:val="18"/>
        </w:rPr>
        <w:t>(*) Le signataire doit avoir le pouvoir d’engager la personne qu’il représente.</w:t>
      </w:r>
    </w:p>
    <w:p w14:paraId="538AEC1D" w14:textId="77777777" w:rsidR="00991A6B" w:rsidRPr="00FF4AE9" w:rsidRDefault="00991A6B" w:rsidP="00991A6B">
      <w:pPr>
        <w:spacing w:before="60" w:after="120" w:line="264" w:lineRule="auto"/>
        <w:jc w:val="both"/>
        <w:rPr>
          <w:rFonts w:cs="Arial"/>
          <w:color w:val="000000" w:themeColor="text2"/>
          <w:sz w:val="22"/>
        </w:rPr>
      </w:pPr>
      <w:r w:rsidRPr="00FF4AE9">
        <w:rPr>
          <w:rFonts w:cs="Arial"/>
          <w:color w:val="000000" w:themeColor="text2"/>
          <w:sz w:val="22"/>
        </w:rPr>
        <w:t>J’accepte le versement de l'avance :</w:t>
      </w:r>
    </w:p>
    <w:p w14:paraId="1390E6BC" w14:textId="77777777" w:rsidR="00991A6B" w:rsidRPr="00FF4AE9" w:rsidRDefault="00991A6B" w:rsidP="00991A6B">
      <w:pPr>
        <w:rPr>
          <w:b/>
          <w:bCs/>
          <w:color w:val="000000" w:themeColor="text2"/>
        </w:rPr>
      </w:pPr>
      <w:r w:rsidRPr="00FF4AE9">
        <w:rPr>
          <w:color w:val="000000" w:themeColor="text2"/>
        </w:rPr>
        <w:tab/>
      </w:r>
      <w:r w:rsidRPr="00FF4AE9">
        <w:rPr>
          <w:color w:val="000000" w:themeColor="text2"/>
        </w:rPr>
        <w:tab/>
      </w:r>
      <w:r w:rsidRPr="00FF4AE9">
        <w:rPr>
          <w:color w:val="000000" w:themeColor="text2"/>
        </w:rPr>
        <w:tab/>
      </w:r>
      <w:r w:rsidRPr="00FF4AE9">
        <w:rPr>
          <w:color w:val="000000" w:themeColor="text2"/>
        </w:rPr>
        <w:fldChar w:fldCharType="begin">
          <w:ffData>
            <w:name w:val="CaseACocher111"/>
            <w:enabled/>
            <w:calcOnExit w:val="0"/>
            <w:checkBox>
              <w:sizeAuto/>
              <w:default w:val="0"/>
              <w:checked w:val="0"/>
            </w:checkBox>
          </w:ffData>
        </w:fldChar>
      </w:r>
      <w:r w:rsidRPr="00FF4AE9">
        <w:rPr>
          <w:color w:val="000000" w:themeColor="text2"/>
        </w:rPr>
        <w:instrText xml:space="preserve"> FORMCHECKBOX </w:instrText>
      </w:r>
      <w:r w:rsidR="005105B0">
        <w:rPr>
          <w:color w:val="000000" w:themeColor="text2"/>
        </w:rPr>
      </w:r>
      <w:r w:rsidR="005105B0">
        <w:rPr>
          <w:color w:val="000000" w:themeColor="text2"/>
        </w:rPr>
        <w:fldChar w:fldCharType="separate"/>
      </w:r>
      <w:r w:rsidRPr="00FF4AE9">
        <w:rPr>
          <w:color w:val="000000" w:themeColor="text2"/>
        </w:rPr>
        <w:fldChar w:fldCharType="end"/>
      </w:r>
      <w:r w:rsidRPr="00FF4AE9">
        <w:rPr>
          <w:color w:val="000000" w:themeColor="text2"/>
        </w:rPr>
        <w:tab/>
      </w:r>
      <w:r w:rsidRPr="00FF4AE9">
        <w:rPr>
          <w:rFonts w:cs="Arial"/>
          <w:color w:val="000000" w:themeColor="text2"/>
          <w:sz w:val="22"/>
        </w:rPr>
        <w:t>OUI</w:t>
      </w:r>
      <w:r w:rsidRPr="00FF4AE9">
        <w:rPr>
          <w:color w:val="000000" w:themeColor="text2"/>
        </w:rPr>
        <w:tab/>
      </w:r>
      <w:r w:rsidRPr="00FF4AE9">
        <w:rPr>
          <w:color w:val="000000" w:themeColor="text2"/>
        </w:rPr>
        <w:tab/>
      </w:r>
      <w:r w:rsidRPr="00FF4AE9">
        <w:rPr>
          <w:color w:val="000000" w:themeColor="text2"/>
        </w:rPr>
        <w:tab/>
      </w:r>
      <w:r w:rsidRPr="00FF4AE9">
        <w:rPr>
          <w:color w:val="000000" w:themeColor="text2"/>
        </w:rPr>
        <w:tab/>
      </w:r>
      <w:r w:rsidRPr="00FF4AE9">
        <w:rPr>
          <w:color w:val="000000" w:themeColor="text2"/>
        </w:rPr>
        <w:fldChar w:fldCharType="begin">
          <w:ffData>
            <w:name w:val="CaseACocher111"/>
            <w:enabled/>
            <w:calcOnExit w:val="0"/>
            <w:checkBox>
              <w:sizeAuto/>
              <w:default w:val="0"/>
              <w:checked w:val="0"/>
            </w:checkBox>
          </w:ffData>
        </w:fldChar>
      </w:r>
      <w:r w:rsidRPr="00FF4AE9">
        <w:rPr>
          <w:color w:val="000000" w:themeColor="text2"/>
        </w:rPr>
        <w:instrText xml:space="preserve"> FORMCHECKBOX </w:instrText>
      </w:r>
      <w:r w:rsidR="005105B0">
        <w:rPr>
          <w:color w:val="000000" w:themeColor="text2"/>
        </w:rPr>
      </w:r>
      <w:r w:rsidR="005105B0">
        <w:rPr>
          <w:color w:val="000000" w:themeColor="text2"/>
        </w:rPr>
        <w:fldChar w:fldCharType="separate"/>
      </w:r>
      <w:r w:rsidRPr="00FF4AE9">
        <w:rPr>
          <w:color w:val="000000" w:themeColor="text2"/>
        </w:rPr>
        <w:fldChar w:fldCharType="end"/>
      </w:r>
      <w:r w:rsidRPr="00FF4AE9">
        <w:rPr>
          <w:color w:val="000000" w:themeColor="text2"/>
        </w:rPr>
        <w:tab/>
      </w:r>
      <w:r w:rsidRPr="00FF4AE9">
        <w:rPr>
          <w:rFonts w:cs="Arial"/>
          <w:color w:val="000000" w:themeColor="text2"/>
          <w:sz w:val="22"/>
        </w:rPr>
        <w:t>NON</w:t>
      </w:r>
    </w:p>
    <w:p w14:paraId="38F077BD" w14:textId="77777777" w:rsidR="00CD4BCE" w:rsidRPr="00FF4AE9" w:rsidRDefault="00991A6B" w:rsidP="00D24F97">
      <w:pPr>
        <w:spacing w:before="60" w:after="120" w:line="264" w:lineRule="auto"/>
        <w:jc w:val="both"/>
        <w:rPr>
          <w:rFonts w:cs="Arial"/>
          <w:color w:val="000000" w:themeColor="text2"/>
          <w:sz w:val="22"/>
        </w:rPr>
      </w:pPr>
      <w:r w:rsidRPr="00FF4AE9">
        <w:rPr>
          <w:rFonts w:cs="Arial"/>
          <w:color w:val="000000" w:themeColor="text2"/>
          <w:sz w:val="22"/>
        </w:rPr>
        <w:t>(NB : l’avance n’est pas soumise à constitution de garantie à première demande)</w:t>
      </w:r>
      <w:r w:rsidR="00D24F97" w:rsidRPr="00FF4AE9">
        <w:rPr>
          <w:rFonts w:cs="Arial"/>
          <w:color w:val="000000" w:themeColor="text2"/>
          <w:sz w:val="22"/>
        </w:rPr>
        <w:t>.</w:t>
      </w:r>
    </w:p>
    <w:p w14:paraId="1AF4EECC" w14:textId="26C1EA5C" w:rsidR="00CA5715" w:rsidRPr="00FF4AE9" w:rsidRDefault="00CA5715" w:rsidP="00484C16">
      <w:pPr>
        <w:spacing w:before="60" w:after="120" w:line="264" w:lineRule="auto"/>
        <w:jc w:val="both"/>
        <w:rPr>
          <w:rFonts w:cs="Arial"/>
          <w:color w:val="000000" w:themeColor="text2"/>
          <w:sz w:val="22"/>
        </w:rPr>
      </w:pPr>
      <w:r w:rsidRPr="00FF4AE9">
        <w:rPr>
          <w:rFonts w:cs="Arial"/>
          <w:color w:val="000000" w:themeColor="text2"/>
          <w:sz w:val="22"/>
        </w:rPr>
        <w:t xml:space="preserve">Le Titulaire remet tous les six mois jusqu’à la fin du présent marché public les pièces mentionnées aux articles D. 8222-5 ou D. 8222-7 et D. 8222-8 du </w:t>
      </w:r>
      <w:r w:rsidR="00E506B2" w:rsidRPr="00FF4AE9">
        <w:rPr>
          <w:rFonts w:cs="Arial"/>
          <w:color w:val="000000" w:themeColor="text2"/>
          <w:sz w:val="22"/>
        </w:rPr>
        <w:t>Code</w:t>
      </w:r>
      <w:r w:rsidRPr="00FF4AE9">
        <w:rPr>
          <w:rFonts w:cs="Arial"/>
          <w:color w:val="000000" w:themeColor="text2"/>
          <w:sz w:val="22"/>
        </w:rPr>
        <w:t xml:space="preserve"> du travail. </w:t>
      </w:r>
    </w:p>
    <w:p w14:paraId="20BFF67E" w14:textId="77777777" w:rsidR="00C95B5F" w:rsidRPr="00FF4AE9" w:rsidRDefault="00C95B5F" w:rsidP="00484C16">
      <w:pPr>
        <w:pStyle w:val="Corpsdetexte"/>
        <w:jc w:val="both"/>
        <w:rPr>
          <w:rFonts w:cs="Arial"/>
          <w:color w:val="000000" w:themeColor="text2"/>
          <w:sz w:val="22"/>
        </w:rPr>
      </w:pPr>
      <w:r w:rsidRPr="00FF4AE9">
        <w:rPr>
          <w:rFonts w:cs="Arial"/>
          <w:color w:val="000000" w:themeColor="text2"/>
          <w:sz w:val="22"/>
        </w:rPr>
        <w:t>Il s’agit, lorsque le Titulaire est établi en France, en vertu de l’article D 8222-5 susmentionné :</w:t>
      </w:r>
    </w:p>
    <w:p w14:paraId="7F5FFF62" w14:textId="77777777" w:rsidR="00C95B5F" w:rsidRPr="00FF4AE9" w:rsidRDefault="00C95B5F" w:rsidP="00950B6A">
      <w:pPr>
        <w:pStyle w:val="Corpsdetexte"/>
        <w:numPr>
          <w:ilvl w:val="0"/>
          <w:numId w:val="16"/>
        </w:numPr>
        <w:spacing w:after="0" w:line="240" w:lineRule="auto"/>
        <w:jc w:val="both"/>
        <w:rPr>
          <w:rFonts w:cs="Arial"/>
          <w:color w:val="000000" w:themeColor="text2"/>
          <w:sz w:val="22"/>
        </w:rPr>
      </w:pPr>
      <w:r w:rsidRPr="00FF4AE9">
        <w:rPr>
          <w:rFonts w:cs="Arial"/>
          <w:color w:val="000000" w:themeColor="text2"/>
          <w:sz w:val="22"/>
        </w:rPr>
        <w:t>d’une attestation de vigilance délivrée en ligne sur le site de l’URSSAF ;</w:t>
      </w:r>
    </w:p>
    <w:p w14:paraId="20D55AF9" w14:textId="77777777" w:rsidR="00C95B5F" w:rsidRPr="00FF4AE9" w:rsidRDefault="00C95B5F" w:rsidP="00950B6A">
      <w:pPr>
        <w:pStyle w:val="Corpsdetexte"/>
        <w:numPr>
          <w:ilvl w:val="0"/>
          <w:numId w:val="16"/>
        </w:numPr>
        <w:spacing w:after="0" w:line="240" w:lineRule="auto"/>
        <w:jc w:val="both"/>
        <w:rPr>
          <w:rFonts w:cs="Arial"/>
          <w:color w:val="000000" w:themeColor="text2"/>
          <w:sz w:val="22"/>
        </w:rPr>
      </w:pPr>
      <w:r w:rsidRPr="00FF4AE9">
        <w:rPr>
          <w:rFonts w:cs="Arial"/>
          <w:color w:val="000000" w:themeColor="text2"/>
          <w:sz w:val="22"/>
        </w:rPr>
        <w:t>d’une attestation fiscale justifiant de la régularité de sa situation fiscale (paiement de la TVA et de l’impôt sur le revenu ou sur les sociétés) ;</w:t>
      </w:r>
    </w:p>
    <w:p w14:paraId="340FCC6A" w14:textId="77777777" w:rsidR="00C95B5F" w:rsidRPr="00FF4AE9" w:rsidRDefault="00C95B5F" w:rsidP="00950B6A">
      <w:pPr>
        <w:pStyle w:val="Corpsdetexte"/>
        <w:numPr>
          <w:ilvl w:val="0"/>
          <w:numId w:val="16"/>
        </w:numPr>
        <w:spacing w:after="0" w:line="240" w:lineRule="auto"/>
        <w:jc w:val="both"/>
        <w:rPr>
          <w:rFonts w:cs="Arial"/>
          <w:color w:val="000000" w:themeColor="text2"/>
          <w:sz w:val="22"/>
        </w:rPr>
      </w:pPr>
      <w:r w:rsidRPr="00FF4AE9">
        <w:rPr>
          <w:rFonts w:cs="Arial"/>
          <w:color w:val="000000" w:themeColor="text2"/>
          <w:sz w:val="22"/>
        </w:rPr>
        <w:t>d’un justificatif d’immatriculation datant de moins de 3 mois.</w:t>
      </w:r>
    </w:p>
    <w:p w14:paraId="5D21BCB2" w14:textId="4BA9889F" w:rsidR="00C95B5F" w:rsidRPr="00FF4AE9" w:rsidRDefault="00C95B5F" w:rsidP="00484C16">
      <w:pPr>
        <w:pStyle w:val="Corpsdetexte"/>
        <w:jc w:val="both"/>
        <w:rPr>
          <w:rFonts w:cs="Arial"/>
          <w:color w:val="000000" w:themeColor="text2"/>
          <w:sz w:val="22"/>
        </w:rPr>
      </w:pPr>
      <w:r w:rsidRPr="00FF4AE9">
        <w:rPr>
          <w:rFonts w:cs="Arial"/>
          <w:color w:val="000000" w:themeColor="text2"/>
          <w:sz w:val="22"/>
        </w:rPr>
        <w:t xml:space="preserve">En cas de Titulaire établi dans un autre Etat, il s’agit des </w:t>
      </w:r>
      <w:r w:rsidR="00484C16" w:rsidRPr="00FF4AE9">
        <w:rPr>
          <w:rFonts w:cs="Arial"/>
          <w:color w:val="000000" w:themeColor="text2"/>
          <w:sz w:val="22"/>
        </w:rPr>
        <w:t xml:space="preserve">documents réclamés aux articles </w:t>
      </w:r>
      <w:r w:rsidRPr="00FF4AE9">
        <w:rPr>
          <w:rFonts w:cs="Arial"/>
          <w:color w:val="000000" w:themeColor="text2"/>
          <w:sz w:val="22"/>
        </w:rPr>
        <w:t xml:space="preserve">D 8222-7 et D 8222-8 du </w:t>
      </w:r>
      <w:r w:rsidR="00E506B2" w:rsidRPr="00FF4AE9">
        <w:rPr>
          <w:rFonts w:cs="Arial"/>
          <w:color w:val="000000" w:themeColor="text2"/>
          <w:sz w:val="22"/>
        </w:rPr>
        <w:t>Code</w:t>
      </w:r>
      <w:r w:rsidRPr="00FF4AE9">
        <w:rPr>
          <w:rFonts w:cs="Arial"/>
          <w:color w:val="000000" w:themeColor="text2"/>
          <w:sz w:val="22"/>
        </w:rPr>
        <w:t xml:space="preserve"> du travail.</w:t>
      </w:r>
    </w:p>
    <w:p w14:paraId="650B3C39" w14:textId="3958D457" w:rsidR="00CA5715" w:rsidRPr="00FF4AE9" w:rsidRDefault="00C95B5F" w:rsidP="00484C16">
      <w:pPr>
        <w:pStyle w:val="Corpsdetexte"/>
        <w:jc w:val="both"/>
        <w:rPr>
          <w:rFonts w:cs="Arial"/>
          <w:color w:val="000000" w:themeColor="text2"/>
          <w:sz w:val="22"/>
        </w:rPr>
      </w:pPr>
      <w:r w:rsidRPr="00FF4AE9">
        <w:rPr>
          <w:rFonts w:cs="Arial"/>
          <w:color w:val="000000" w:themeColor="text2"/>
          <w:sz w:val="22"/>
        </w:rPr>
        <w:t xml:space="preserve">Les pièces et attestations mentionnées ci-dessus sont déposées par le Titulaire domicilié en France sur la plateforme en ligne mise à disposition, gratuitement, par l’EFS, à l’adresse suivante </w:t>
      </w:r>
      <w:r w:rsidR="00CA5715" w:rsidRPr="00FF4AE9">
        <w:rPr>
          <w:rFonts w:cs="Arial"/>
          <w:color w:val="000000" w:themeColor="text2"/>
          <w:sz w:val="22"/>
        </w:rPr>
        <w:t xml:space="preserve">: </w:t>
      </w:r>
      <w:r w:rsidR="00B75240" w:rsidRPr="00FF4AE9">
        <w:rPr>
          <w:color w:val="000000" w:themeColor="text2"/>
          <w:sz w:val="22"/>
        </w:rPr>
        <w:t>https://www.e-attestations.com/fr/</w:t>
      </w:r>
    </w:p>
    <w:p w14:paraId="326DCA40" w14:textId="0E81E383" w:rsidR="00974F2D" w:rsidRPr="00FF4AE9" w:rsidRDefault="00DD0708" w:rsidP="00484C16">
      <w:pPr>
        <w:pStyle w:val="Corpsdetexte"/>
        <w:jc w:val="both"/>
        <w:rPr>
          <w:rFonts w:cs="Arial"/>
          <w:color w:val="000000" w:themeColor="text2"/>
          <w:sz w:val="22"/>
        </w:rPr>
      </w:pPr>
      <w:r w:rsidRPr="00FF4AE9">
        <w:rPr>
          <w:rFonts w:cs="Arial"/>
          <w:color w:val="000000" w:themeColor="text2"/>
          <w:sz w:val="22"/>
        </w:rPr>
        <w:t>En cas de sous-traitance déclarée ou de groupement, les mêmes documents doivent être fournis pour le sous-traitant ou pour les membres du groupement.</w:t>
      </w:r>
      <w:r w:rsidR="00E266FA" w:rsidRPr="00FF4AE9">
        <w:rPr>
          <w:rFonts w:cs="Arial"/>
          <w:color w:val="000000" w:themeColor="text2"/>
          <w:sz w:val="22"/>
        </w:rPr>
        <w:t xml:space="preserve"> </w:t>
      </w:r>
    </w:p>
    <w:p w14:paraId="2801D3C9" w14:textId="77777777" w:rsidR="00E677B5" w:rsidRPr="00FF4AE9" w:rsidRDefault="00E677B5" w:rsidP="00484C16">
      <w:pPr>
        <w:pStyle w:val="Corpsdetexte"/>
        <w:jc w:val="both"/>
        <w:rPr>
          <w:rFonts w:cs="Arial"/>
          <w:color w:val="000000" w:themeColor="text2"/>
          <w:sz w:val="22"/>
        </w:rPr>
      </w:pPr>
    </w:p>
    <w:p w14:paraId="0985FB5B" w14:textId="10AF4F07" w:rsidR="00FF4AE9" w:rsidRDefault="00FF4AE9">
      <w:pPr>
        <w:spacing w:after="200" w:line="276" w:lineRule="auto"/>
        <w:rPr>
          <w:rFonts w:cs="Arial"/>
          <w:color w:val="000000" w:themeColor="text2"/>
          <w:sz w:val="22"/>
        </w:rPr>
      </w:pPr>
      <w:r>
        <w:rPr>
          <w:rFonts w:cs="Arial"/>
          <w:color w:val="000000" w:themeColor="text2"/>
          <w:sz w:val="22"/>
        </w:rPr>
        <w:br w:type="page"/>
      </w:r>
    </w:p>
    <w:p w14:paraId="30777245" w14:textId="77777777" w:rsidR="00E266FA" w:rsidRPr="00FF4AE9" w:rsidRDefault="00E266FA" w:rsidP="00C25F1A">
      <w:pPr>
        <w:spacing w:before="60" w:after="120" w:line="264" w:lineRule="auto"/>
        <w:jc w:val="both"/>
        <w:rPr>
          <w:rFonts w:cs="Arial"/>
          <w:color w:val="000000" w:themeColor="text2"/>
          <w:sz w:val="22"/>
        </w:rPr>
      </w:pPr>
    </w:p>
    <w:p w14:paraId="74087FD6" w14:textId="77777777" w:rsidR="00991A6B" w:rsidRPr="009301FA" w:rsidRDefault="00991A6B" w:rsidP="00950B6A">
      <w:pPr>
        <w:pStyle w:val="Titre1"/>
        <w:numPr>
          <w:ilvl w:val="0"/>
          <w:numId w:val="28"/>
        </w:numPr>
        <w:spacing w:before="60" w:after="120" w:line="264" w:lineRule="auto"/>
        <w:jc w:val="both"/>
        <w:rPr>
          <w:b/>
          <w:sz w:val="28"/>
        </w:rPr>
      </w:pPr>
      <w:bookmarkStart w:id="81" w:name="_Toc464469848"/>
      <w:bookmarkStart w:id="82" w:name="_Toc221726878"/>
      <w:r w:rsidRPr="009301FA">
        <w:rPr>
          <w:b/>
          <w:sz w:val="28"/>
        </w:rPr>
        <w:t>SIGNATURE DU POUVOIR ADJUDICATEUR</w:t>
      </w:r>
      <w:bookmarkEnd w:id="81"/>
      <w:bookmarkEnd w:id="82"/>
    </w:p>
    <w:p w14:paraId="35E29582" w14:textId="77777777" w:rsidR="00484C16" w:rsidRPr="00FF4AE9" w:rsidRDefault="00484C16" w:rsidP="00D24F97">
      <w:pPr>
        <w:spacing w:before="60" w:after="120" w:line="264" w:lineRule="auto"/>
        <w:jc w:val="both"/>
        <w:rPr>
          <w:rFonts w:cs="Arial"/>
          <w:color w:val="000000" w:themeColor="text2"/>
          <w:sz w:val="22"/>
        </w:rPr>
      </w:pPr>
    </w:p>
    <w:p w14:paraId="051D3446" w14:textId="7840C2ED" w:rsidR="00991A6B" w:rsidRPr="00FF4AE9" w:rsidRDefault="00991A6B" w:rsidP="00D24F97">
      <w:pPr>
        <w:spacing w:before="60" w:after="120" w:line="264" w:lineRule="auto"/>
        <w:jc w:val="both"/>
        <w:rPr>
          <w:rFonts w:cs="Arial"/>
          <w:color w:val="000000" w:themeColor="text2"/>
          <w:sz w:val="22"/>
        </w:rPr>
      </w:pPr>
      <w:r w:rsidRPr="00FF4AE9">
        <w:rPr>
          <w:rFonts w:cs="Arial"/>
          <w:color w:val="000000" w:themeColor="text2"/>
          <w:sz w:val="22"/>
        </w:rPr>
        <w:t>La présente offre</w:t>
      </w:r>
      <w:r w:rsidR="00FE3250" w:rsidRPr="00FF4AE9">
        <w:rPr>
          <w:rFonts w:cs="Arial"/>
          <w:color w:val="000000" w:themeColor="text2"/>
          <w:sz w:val="22"/>
        </w:rPr>
        <w:t xml:space="preserve"> </w:t>
      </w:r>
      <w:r w:rsidR="00E677B5" w:rsidRPr="00FF4AE9">
        <w:rPr>
          <w:rFonts w:cs="Arial"/>
          <w:color w:val="000000" w:themeColor="text2"/>
          <w:sz w:val="22"/>
        </w:rPr>
        <w:t>globale</w:t>
      </w:r>
      <w:r w:rsidR="004C0B4F" w:rsidRPr="00FF4AE9">
        <w:rPr>
          <w:rFonts w:cs="Arial"/>
          <w:color w:val="000000" w:themeColor="text2"/>
          <w:sz w:val="22"/>
        </w:rPr>
        <w:t xml:space="preserve"> </w:t>
      </w:r>
      <w:r w:rsidRPr="00FF4AE9">
        <w:rPr>
          <w:rFonts w:cs="Arial"/>
          <w:color w:val="000000" w:themeColor="text2"/>
          <w:sz w:val="22"/>
        </w:rPr>
        <w:t>est acceptée.</w:t>
      </w:r>
    </w:p>
    <w:p w14:paraId="4C6B1AE6" w14:textId="77777777" w:rsidR="00991A6B" w:rsidRPr="00FF4AE9" w:rsidRDefault="00991A6B" w:rsidP="00D24F97">
      <w:pPr>
        <w:spacing w:before="60" w:after="120" w:line="264" w:lineRule="auto"/>
        <w:jc w:val="both"/>
        <w:rPr>
          <w:rFonts w:cs="Arial"/>
          <w:color w:val="000000" w:themeColor="text2"/>
          <w:sz w:val="22"/>
        </w:rPr>
      </w:pPr>
    </w:p>
    <w:p w14:paraId="43F3CF9B" w14:textId="77777777" w:rsidR="00991A6B" w:rsidRPr="00FF4AE9" w:rsidRDefault="00991A6B" w:rsidP="00D24F97">
      <w:pPr>
        <w:spacing w:before="60" w:after="120" w:line="264" w:lineRule="auto"/>
        <w:jc w:val="both"/>
        <w:rPr>
          <w:rFonts w:cs="Arial"/>
          <w:color w:val="000000" w:themeColor="text2"/>
          <w:sz w:val="22"/>
        </w:rPr>
      </w:pPr>
    </w:p>
    <w:p w14:paraId="7B705648" w14:textId="77777777" w:rsidR="00991A6B" w:rsidRPr="00FF4AE9" w:rsidRDefault="00991A6B" w:rsidP="00D24F97">
      <w:pPr>
        <w:spacing w:before="60" w:after="120" w:line="264" w:lineRule="auto"/>
        <w:jc w:val="both"/>
        <w:rPr>
          <w:rFonts w:cs="Arial"/>
          <w:color w:val="000000" w:themeColor="text2"/>
          <w:sz w:val="22"/>
        </w:rPr>
      </w:pPr>
      <w:r w:rsidRPr="00FF4AE9">
        <w:rPr>
          <w:rFonts w:cs="Arial"/>
          <w:color w:val="000000" w:themeColor="text2"/>
          <w:sz w:val="22"/>
        </w:rPr>
        <w:t>à : ……………………, le …………………</w:t>
      </w:r>
    </w:p>
    <w:p w14:paraId="1FAAF45B" w14:textId="77777777" w:rsidR="00991A6B" w:rsidRPr="00FF4AE9" w:rsidRDefault="00991A6B" w:rsidP="00D24F97">
      <w:pPr>
        <w:spacing w:before="60" w:after="120" w:line="264" w:lineRule="auto"/>
        <w:jc w:val="both"/>
        <w:rPr>
          <w:rFonts w:cs="Arial"/>
          <w:color w:val="000000" w:themeColor="text2"/>
          <w:sz w:val="22"/>
        </w:rPr>
      </w:pPr>
    </w:p>
    <w:p w14:paraId="7C6D059F" w14:textId="77777777" w:rsidR="00991A6B" w:rsidRPr="00FF4AE9" w:rsidRDefault="00991A6B" w:rsidP="00D24F97">
      <w:pPr>
        <w:spacing w:before="60" w:after="120" w:line="264" w:lineRule="auto"/>
        <w:jc w:val="both"/>
        <w:rPr>
          <w:rFonts w:cs="Arial"/>
          <w:color w:val="000000" w:themeColor="text2"/>
          <w:sz w:val="22"/>
        </w:rPr>
      </w:pPr>
    </w:p>
    <w:p w14:paraId="7D7D984C" w14:textId="3ACE4AE7" w:rsidR="00991A6B" w:rsidRPr="00FF4AE9" w:rsidRDefault="00967731" w:rsidP="00D24F97">
      <w:pPr>
        <w:spacing w:before="60" w:after="120" w:line="264" w:lineRule="auto"/>
        <w:jc w:val="both"/>
        <w:rPr>
          <w:rFonts w:cs="Arial"/>
          <w:color w:val="000000" w:themeColor="text2"/>
          <w:sz w:val="22"/>
        </w:rPr>
      </w:pPr>
      <w:r w:rsidRPr="00FF4AE9">
        <w:rPr>
          <w:rFonts w:cs="Arial"/>
          <w:color w:val="000000" w:themeColor="text2"/>
          <w:sz w:val="22"/>
        </w:rPr>
        <w:t>Signature du Président de l’EFS</w:t>
      </w:r>
      <w:r w:rsidR="00974F2D" w:rsidRPr="00FF4AE9">
        <w:rPr>
          <w:rFonts w:cs="Arial"/>
          <w:color w:val="000000" w:themeColor="text2"/>
          <w:sz w:val="22"/>
        </w:rPr>
        <w:t xml:space="preserve"> : </w:t>
      </w:r>
    </w:p>
    <w:p w14:paraId="78583A48" w14:textId="2CE039EC" w:rsidR="00FF4AE9" w:rsidRDefault="00FF4AE9">
      <w:pPr>
        <w:spacing w:after="200" w:line="276" w:lineRule="auto"/>
      </w:pPr>
      <w:r>
        <w:br w:type="page"/>
      </w:r>
    </w:p>
    <w:p w14:paraId="622E5772" w14:textId="77777777" w:rsidR="00991A6B" w:rsidRPr="009301FA" w:rsidRDefault="00991A6B" w:rsidP="00950B6A">
      <w:pPr>
        <w:pStyle w:val="Titre1"/>
        <w:numPr>
          <w:ilvl w:val="0"/>
          <w:numId w:val="28"/>
        </w:numPr>
        <w:spacing w:before="60" w:after="120" w:line="264" w:lineRule="auto"/>
        <w:jc w:val="both"/>
        <w:rPr>
          <w:b/>
          <w:sz w:val="28"/>
        </w:rPr>
      </w:pPr>
      <w:bookmarkStart w:id="83" w:name="_Toc464469849"/>
      <w:bookmarkStart w:id="84" w:name="_Toc221726879"/>
      <w:r w:rsidRPr="009301FA">
        <w:rPr>
          <w:b/>
          <w:sz w:val="28"/>
        </w:rPr>
        <w:lastRenderedPageBreak/>
        <w:t xml:space="preserve">NOTIFICATION DU MARCHE </w:t>
      </w:r>
      <w:r w:rsidR="000C6661" w:rsidRPr="009301FA">
        <w:rPr>
          <w:b/>
          <w:sz w:val="28"/>
        </w:rPr>
        <w:t xml:space="preserve">PUBLIC </w:t>
      </w:r>
      <w:r w:rsidRPr="009301FA">
        <w:rPr>
          <w:b/>
          <w:sz w:val="28"/>
        </w:rPr>
        <w:t>AU TITULAIRE</w:t>
      </w:r>
      <w:bookmarkEnd w:id="83"/>
      <w:bookmarkEnd w:id="84"/>
    </w:p>
    <w:p w14:paraId="26DD89F5" w14:textId="77777777" w:rsidR="00991A6B" w:rsidRPr="009301FA" w:rsidRDefault="00991A6B" w:rsidP="00991A6B">
      <w:pPr>
        <w:pStyle w:val="liste"/>
        <w:ind w:left="142"/>
      </w:pPr>
    </w:p>
    <w:p w14:paraId="1C0231CE" w14:textId="208026A5" w:rsidR="002C66F5" w:rsidRPr="009301FA" w:rsidRDefault="002C66F5" w:rsidP="00991A6B">
      <w:pPr>
        <w:pStyle w:val="liste"/>
        <w:ind w:left="142"/>
        <w:rPr>
          <w:rFonts w:asciiTheme="minorHAnsi" w:eastAsiaTheme="minorHAnsi" w:hAnsiTheme="minorHAnsi"/>
          <w:b/>
          <w:bCs w:val="0"/>
          <w:color w:val="525252"/>
          <w:szCs w:val="22"/>
          <w:lang w:eastAsia="en-US"/>
        </w:rPr>
      </w:pPr>
      <w:r w:rsidRPr="009301FA">
        <w:rPr>
          <w:rFonts w:asciiTheme="minorHAnsi" w:eastAsiaTheme="minorHAnsi" w:hAnsiTheme="minorHAnsi"/>
          <w:b/>
          <w:bCs w:val="0"/>
          <w:color w:val="525252"/>
          <w:szCs w:val="22"/>
          <w:lang w:eastAsia="en-US"/>
        </w:rPr>
        <w:t xml:space="preserve">Remarque : </w:t>
      </w:r>
      <w:r w:rsidR="001C79FE" w:rsidRPr="009301FA">
        <w:rPr>
          <w:rFonts w:asciiTheme="minorHAnsi" w:eastAsiaTheme="minorHAnsi" w:hAnsiTheme="minorHAnsi"/>
          <w:b/>
          <w:bCs w:val="0"/>
          <w:color w:val="525252"/>
          <w:szCs w:val="22"/>
          <w:lang w:eastAsia="en-US"/>
        </w:rPr>
        <w:t>le c</w:t>
      </w:r>
      <w:r w:rsidRPr="009301FA">
        <w:rPr>
          <w:rFonts w:asciiTheme="minorHAnsi" w:eastAsiaTheme="minorHAnsi" w:hAnsiTheme="minorHAnsi"/>
          <w:b/>
          <w:bCs w:val="0"/>
          <w:color w:val="525252"/>
          <w:szCs w:val="22"/>
          <w:lang w:eastAsia="en-US"/>
        </w:rPr>
        <w:t>andidat ne signe pas cette rubrique lors du dépôt de</w:t>
      </w:r>
      <w:r w:rsidR="00E677B5">
        <w:rPr>
          <w:rFonts w:asciiTheme="minorHAnsi" w:eastAsiaTheme="minorHAnsi" w:hAnsiTheme="minorHAnsi"/>
          <w:b/>
          <w:bCs w:val="0"/>
          <w:color w:val="525252"/>
          <w:szCs w:val="22"/>
          <w:lang w:eastAsia="en-US"/>
        </w:rPr>
        <w:t xml:space="preserve"> son offre </w:t>
      </w:r>
      <w:r w:rsidRPr="009301FA">
        <w:rPr>
          <w:rFonts w:asciiTheme="minorHAnsi" w:eastAsiaTheme="minorHAnsi" w:hAnsiTheme="minorHAnsi"/>
          <w:b/>
          <w:bCs w:val="0"/>
          <w:color w:val="525252"/>
          <w:szCs w:val="22"/>
          <w:lang w:eastAsia="en-US"/>
        </w:rPr>
        <w:t>; seul le titulaire la signe lors de la notification à la demande de l’EFS.</w:t>
      </w:r>
    </w:p>
    <w:p w14:paraId="1B3D6F59" w14:textId="77777777" w:rsidR="002C66F5" w:rsidRPr="009301FA" w:rsidRDefault="002C66F5" w:rsidP="00991A6B">
      <w:pPr>
        <w:pStyle w:val="liste"/>
        <w:ind w:left="142"/>
      </w:pPr>
    </w:p>
    <w:p w14:paraId="1EE57610" w14:textId="77777777" w:rsidR="00991A6B" w:rsidRPr="009301FA" w:rsidRDefault="00991A6B" w:rsidP="00991A6B">
      <w:pPr>
        <w:pBdr>
          <w:top w:val="single" w:sz="18" w:space="1" w:color="auto"/>
          <w:left w:val="single" w:sz="18" w:space="4" w:color="auto"/>
          <w:bottom w:val="single" w:sz="18" w:space="1" w:color="auto"/>
          <w:right w:val="single" w:sz="18" w:space="4" w:color="auto"/>
        </w:pBdr>
        <w:rPr>
          <w:rFonts w:cs="Arial"/>
          <w:color w:val="525252"/>
          <w:sz w:val="22"/>
        </w:rPr>
      </w:pPr>
      <w:r w:rsidRPr="009301FA">
        <w:rPr>
          <w:color w:val="66CCFF"/>
          <w:spacing w:val="-10"/>
          <w:position w:val="-2"/>
        </w:rPr>
        <w:sym w:font="Wingdings" w:char="F06E"/>
      </w:r>
      <w:r w:rsidRPr="009301FA">
        <w:rPr>
          <w:spacing w:val="-10"/>
          <w:position w:val="-2"/>
        </w:rPr>
        <w:t xml:space="preserve">   </w:t>
      </w:r>
      <w:r w:rsidRPr="009301FA">
        <w:rPr>
          <w:rFonts w:cs="Arial"/>
          <w:color w:val="525252"/>
          <w:sz w:val="22"/>
        </w:rPr>
        <w:t>En cas de remise contre récépissé, le titulaire signera la formule ci-dessous :</w:t>
      </w:r>
    </w:p>
    <w:p w14:paraId="63EEF749" w14:textId="77777777" w:rsidR="00991A6B" w:rsidRPr="009301FA" w:rsidRDefault="00991A6B" w:rsidP="00991A6B">
      <w:pPr>
        <w:pBdr>
          <w:top w:val="single" w:sz="18" w:space="1" w:color="auto"/>
          <w:left w:val="single" w:sz="18" w:space="4" w:color="auto"/>
          <w:bottom w:val="single" w:sz="18" w:space="1" w:color="auto"/>
          <w:right w:val="single" w:sz="18" w:space="4" w:color="auto"/>
        </w:pBdr>
        <w:rPr>
          <w:rFonts w:cs="Arial"/>
          <w:color w:val="525252"/>
          <w:sz w:val="22"/>
        </w:rPr>
      </w:pPr>
      <w:r w:rsidRPr="009301FA">
        <w:rPr>
          <w:rFonts w:cs="Arial"/>
          <w:color w:val="525252"/>
          <w:sz w:val="22"/>
        </w:rPr>
        <w:tab/>
        <w:t>« Reçue à titre de notification copie du présent marché</w:t>
      </w:r>
      <w:r w:rsidR="000C6661" w:rsidRPr="009301FA">
        <w:rPr>
          <w:rFonts w:cs="Arial"/>
          <w:color w:val="525252"/>
          <w:sz w:val="22"/>
        </w:rPr>
        <w:t xml:space="preserve"> public</w:t>
      </w:r>
      <w:r w:rsidRPr="009301FA">
        <w:rPr>
          <w:rFonts w:cs="Arial"/>
          <w:color w:val="525252"/>
          <w:sz w:val="22"/>
        </w:rPr>
        <w:t> »</w:t>
      </w:r>
    </w:p>
    <w:p w14:paraId="6191A38E" w14:textId="77777777" w:rsidR="00991A6B" w:rsidRPr="009301FA" w:rsidRDefault="00991A6B" w:rsidP="00991A6B">
      <w:pPr>
        <w:pBdr>
          <w:top w:val="single" w:sz="18" w:space="1" w:color="auto"/>
          <w:left w:val="single" w:sz="18" w:space="4" w:color="auto"/>
          <w:bottom w:val="single" w:sz="18" w:space="1" w:color="auto"/>
          <w:right w:val="single" w:sz="18" w:space="4" w:color="auto"/>
        </w:pBdr>
      </w:pPr>
    </w:p>
    <w:p w14:paraId="2B3C57FA" w14:textId="77777777" w:rsidR="00991A6B" w:rsidRPr="009301FA" w:rsidRDefault="00991A6B" w:rsidP="00991A6B">
      <w:pPr>
        <w:pBdr>
          <w:top w:val="single" w:sz="18" w:space="1" w:color="auto"/>
          <w:left w:val="single" w:sz="18" w:space="4" w:color="auto"/>
          <w:bottom w:val="single" w:sz="18" w:space="1" w:color="auto"/>
          <w:right w:val="single" w:sz="18" w:space="4" w:color="auto"/>
        </w:pBdr>
        <w:rPr>
          <w:rFonts w:cs="Arial"/>
          <w:color w:val="525252"/>
          <w:sz w:val="22"/>
        </w:rPr>
      </w:pPr>
      <w:r w:rsidRPr="009301FA">
        <w:tab/>
      </w:r>
      <w:r w:rsidRPr="009301FA">
        <w:rPr>
          <w:rFonts w:cs="Arial"/>
          <w:color w:val="525252"/>
          <w:sz w:val="22"/>
        </w:rPr>
        <w:t>A …………………………….……, le ………………………..</w:t>
      </w:r>
    </w:p>
    <w:p w14:paraId="4507E00C" w14:textId="77777777" w:rsidR="00991A6B" w:rsidRPr="009301FA" w:rsidRDefault="00991A6B" w:rsidP="00991A6B">
      <w:pPr>
        <w:pBdr>
          <w:top w:val="single" w:sz="18" w:space="1" w:color="auto"/>
          <w:left w:val="single" w:sz="18" w:space="4" w:color="auto"/>
          <w:bottom w:val="single" w:sz="18" w:space="1" w:color="auto"/>
          <w:right w:val="single" w:sz="18" w:space="4" w:color="auto"/>
        </w:pBdr>
        <w:rPr>
          <w:rFonts w:cs="Arial"/>
          <w:color w:val="525252"/>
          <w:sz w:val="22"/>
        </w:rPr>
      </w:pPr>
    </w:p>
    <w:p w14:paraId="5A2AF81C" w14:textId="77777777" w:rsidR="00991A6B" w:rsidRPr="009301FA" w:rsidRDefault="00D24F97" w:rsidP="00991A6B">
      <w:pPr>
        <w:pBdr>
          <w:top w:val="single" w:sz="18" w:space="1" w:color="auto"/>
          <w:left w:val="single" w:sz="18" w:space="4" w:color="auto"/>
          <w:bottom w:val="single" w:sz="18" w:space="1" w:color="auto"/>
          <w:right w:val="single" w:sz="18" w:space="4" w:color="auto"/>
        </w:pBdr>
        <w:rPr>
          <w:rFonts w:cs="Arial"/>
          <w:color w:val="525252"/>
          <w:sz w:val="22"/>
        </w:rPr>
      </w:pPr>
      <w:r w:rsidRPr="009301FA">
        <w:rPr>
          <w:rFonts w:cs="Arial"/>
          <w:color w:val="525252"/>
          <w:sz w:val="22"/>
        </w:rPr>
        <w:tab/>
        <w:t>Signature du titulaire</w:t>
      </w:r>
    </w:p>
    <w:p w14:paraId="3D7D3C83" w14:textId="77777777" w:rsidR="00991A6B" w:rsidRPr="009301FA" w:rsidRDefault="00991A6B" w:rsidP="00991A6B">
      <w:pPr>
        <w:pBdr>
          <w:top w:val="single" w:sz="18" w:space="1" w:color="auto"/>
          <w:left w:val="single" w:sz="18" w:space="4" w:color="auto"/>
          <w:bottom w:val="single" w:sz="18" w:space="1" w:color="auto"/>
          <w:right w:val="single" w:sz="18" w:space="4" w:color="auto"/>
        </w:pBdr>
      </w:pPr>
    </w:p>
    <w:p w14:paraId="08874E7A" w14:textId="77777777" w:rsidR="00991A6B" w:rsidRPr="009301FA" w:rsidRDefault="00991A6B" w:rsidP="00991A6B">
      <w:pPr>
        <w:pBdr>
          <w:top w:val="single" w:sz="18" w:space="1" w:color="auto"/>
          <w:left w:val="single" w:sz="18" w:space="4" w:color="auto"/>
          <w:bottom w:val="single" w:sz="18" w:space="1" w:color="auto"/>
          <w:right w:val="single" w:sz="18" w:space="4" w:color="auto"/>
        </w:pBdr>
      </w:pPr>
    </w:p>
    <w:p w14:paraId="49DA4C7A" w14:textId="77777777" w:rsidR="00991A6B" w:rsidRPr="009301FA" w:rsidRDefault="00991A6B" w:rsidP="00991A6B">
      <w:pPr>
        <w:pBdr>
          <w:top w:val="single" w:sz="18" w:space="1" w:color="auto"/>
          <w:left w:val="single" w:sz="18" w:space="4" w:color="auto"/>
          <w:bottom w:val="single" w:sz="18" w:space="1" w:color="auto"/>
          <w:right w:val="single" w:sz="18" w:space="4" w:color="auto"/>
        </w:pBdr>
      </w:pPr>
    </w:p>
    <w:p w14:paraId="56B4B9F6" w14:textId="77777777" w:rsidR="00991A6B" w:rsidRPr="009301FA" w:rsidRDefault="00991A6B" w:rsidP="00991A6B">
      <w:pPr>
        <w:pBdr>
          <w:top w:val="single" w:sz="18" w:space="1" w:color="auto"/>
          <w:left w:val="single" w:sz="18" w:space="4" w:color="auto"/>
          <w:bottom w:val="single" w:sz="18" w:space="1" w:color="auto"/>
          <w:right w:val="single" w:sz="18" w:space="4" w:color="auto"/>
        </w:pBdr>
      </w:pPr>
    </w:p>
    <w:p w14:paraId="6E4F03CE" w14:textId="77777777" w:rsidR="00991A6B" w:rsidRPr="009301FA" w:rsidRDefault="00991A6B" w:rsidP="00991A6B">
      <w:pPr>
        <w:pBdr>
          <w:top w:val="single" w:sz="18" w:space="1" w:color="auto"/>
          <w:left w:val="single" w:sz="18" w:space="4" w:color="auto"/>
          <w:bottom w:val="single" w:sz="18" w:space="1" w:color="auto"/>
          <w:right w:val="single" w:sz="18" w:space="4" w:color="auto"/>
        </w:pBdr>
      </w:pPr>
    </w:p>
    <w:p w14:paraId="6851F630" w14:textId="77777777" w:rsidR="00991A6B" w:rsidRPr="009301FA" w:rsidRDefault="00991A6B" w:rsidP="00991A6B"/>
    <w:p w14:paraId="2B5E6F1F" w14:textId="77777777" w:rsidR="00991A6B" w:rsidRPr="009301FA" w:rsidRDefault="00991A6B" w:rsidP="00991A6B"/>
    <w:p w14:paraId="3E85A86C" w14:textId="77777777" w:rsidR="00C95B5F" w:rsidRPr="009301FA" w:rsidRDefault="00991A6B" w:rsidP="00C95B5F">
      <w:pPr>
        <w:pBdr>
          <w:top w:val="single" w:sz="18" w:space="1" w:color="auto"/>
          <w:left w:val="single" w:sz="18" w:space="4" w:color="auto"/>
          <w:bottom w:val="single" w:sz="18" w:space="31" w:color="auto"/>
          <w:right w:val="single" w:sz="18" w:space="4" w:color="auto"/>
        </w:pBdr>
        <w:rPr>
          <w:rFonts w:cs="Arial"/>
          <w:color w:val="525252"/>
          <w:sz w:val="22"/>
        </w:rPr>
      </w:pPr>
      <w:r w:rsidRPr="009301FA">
        <w:rPr>
          <w:color w:val="66CCFF"/>
          <w:spacing w:val="-10"/>
          <w:position w:val="-2"/>
        </w:rPr>
        <w:sym w:font="Wingdings" w:char="F06E"/>
      </w:r>
      <w:r w:rsidRPr="009301FA">
        <w:rPr>
          <w:spacing w:val="-10"/>
          <w:position w:val="-2"/>
        </w:rPr>
        <w:t xml:space="preserve">  </w:t>
      </w:r>
      <w:r w:rsidR="00C95B5F" w:rsidRPr="009301FA">
        <w:rPr>
          <w:rFonts w:cs="Arial"/>
          <w:color w:val="525252"/>
          <w:sz w:val="22"/>
        </w:rPr>
        <w:t>En cas d’envoi dématérialisé via la PLACE / en cas d’envoi par courrier recommandé avec avis de réception postal</w:t>
      </w:r>
    </w:p>
    <w:p w14:paraId="289B0097" w14:textId="77777777" w:rsidR="00C95B5F" w:rsidRPr="009301FA" w:rsidRDefault="00C95B5F" w:rsidP="00C95B5F">
      <w:pPr>
        <w:pBdr>
          <w:top w:val="single" w:sz="18" w:space="1" w:color="auto"/>
          <w:left w:val="single" w:sz="18" w:space="4" w:color="auto"/>
          <w:bottom w:val="single" w:sz="18" w:space="31" w:color="auto"/>
          <w:right w:val="single" w:sz="18" w:space="4" w:color="auto"/>
        </w:pBdr>
        <w:rPr>
          <w:rFonts w:cs="Arial"/>
          <w:color w:val="525252"/>
          <w:sz w:val="22"/>
        </w:rPr>
      </w:pPr>
    </w:p>
    <w:p w14:paraId="5D727406" w14:textId="77777777" w:rsidR="00C95B5F" w:rsidRPr="00F80FC3" w:rsidRDefault="00C95B5F" w:rsidP="00C95B5F">
      <w:pPr>
        <w:pBdr>
          <w:top w:val="single" w:sz="18" w:space="1" w:color="auto"/>
          <w:left w:val="single" w:sz="18" w:space="4" w:color="auto"/>
          <w:bottom w:val="single" w:sz="18" w:space="31" w:color="auto"/>
          <w:right w:val="single" w:sz="18" w:space="4" w:color="auto"/>
        </w:pBdr>
        <w:rPr>
          <w:rFonts w:cs="Arial"/>
          <w:color w:val="525252"/>
          <w:sz w:val="22"/>
        </w:rPr>
      </w:pPr>
      <w:r w:rsidRPr="009301FA">
        <w:rPr>
          <w:rFonts w:cs="Arial"/>
          <w:color w:val="525252"/>
          <w:sz w:val="22"/>
        </w:rPr>
        <w:t>(Insérer l’accusé de réception électronique / postal)</w:t>
      </w:r>
    </w:p>
    <w:p w14:paraId="7E257171" w14:textId="5DB9DDFA" w:rsidR="00991A6B" w:rsidRDefault="00991A6B" w:rsidP="00C95B5F">
      <w:pPr>
        <w:pBdr>
          <w:top w:val="single" w:sz="18" w:space="1" w:color="auto"/>
          <w:left w:val="single" w:sz="18" w:space="4" w:color="auto"/>
          <w:bottom w:val="single" w:sz="18" w:space="31" w:color="auto"/>
          <w:right w:val="single" w:sz="18" w:space="4" w:color="auto"/>
        </w:pBdr>
      </w:pPr>
    </w:p>
    <w:p w14:paraId="7D7DF26F" w14:textId="77777777" w:rsidR="00991A6B" w:rsidRDefault="00991A6B" w:rsidP="00991A6B">
      <w:pPr>
        <w:pBdr>
          <w:top w:val="single" w:sz="18" w:space="1" w:color="auto"/>
          <w:left w:val="single" w:sz="18" w:space="4" w:color="auto"/>
          <w:bottom w:val="single" w:sz="18" w:space="31" w:color="auto"/>
          <w:right w:val="single" w:sz="18" w:space="4" w:color="auto"/>
        </w:pBdr>
      </w:pPr>
    </w:p>
    <w:bookmarkEnd w:id="2"/>
    <w:p w14:paraId="7C3EC62D" w14:textId="0AD37347" w:rsidR="000C6661" w:rsidRDefault="000C6661" w:rsidP="00991A6B">
      <w:pPr>
        <w:pBdr>
          <w:top w:val="single" w:sz="18" w:space="1" w:color="auto"/>
          <w:left w:val="single" w:sz="18" w:space="4" w:color="auto"/>
          <w:bottom w:val="single" w:sz="18" w:space="31" w:color="auto"/>
          <w:right w:val="single" w:sz="18" w:space="4" w:color="auto"/>
        </w:pBdr>
      </w:pPr>
    </w:p>
    <w:sectPr w:rsidR="000C6661" w:rsidSect="00C70D1C">
      <w:headerReference w:type="default" r:id="rId19"/>
      <w:footerReference w:type="default" r:id="rId20"/>
      <w:headerReference w:type="first" r:id="rId21"/>
      <w:footerReference w:type="first" r:id="rId22"/>
      <w:type w:val="continuous"/>
      <w:pgSz w:w="11906" w:h="16838" w:code="9"/>
      <w:pgMar w:top="1463" w:right="1274" w:bottom="567"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8F2F" w14:textId="77777777" w:rsidR="00092EAA" w:rsidRDefault="00092EAA" w:rsidP="00F51D4C">
      <w:r>
        <w:separator/>
      </w:r>
    </w:p>
  </w:endnote>
  <w:endnote w:type="continuationSeparator" w:id="0">
    <w:p w14:paraId="5107BD6C" w14:textId="77777777" w:rsidR="00092EAA" w:rsidRDefault="00092EAA"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tka Subheading">
    <w:panose1 w:val="00000000000000000000"/>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19B" w:csb1="00000000"/>
  </w:font>
  <w:font w:name="FreightMacro Pro Medium">
    <w:altName w:val="Arial"/>
    <w:panose1 w:val="02000603040000020004"/>
    <w:charset w:val="00"/>
    <w:family w:val="modern"/>
    <w:notTrueType/>
    <w:pitch w:val="variable"/>
    <w:sig w:usb0="00000007"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DIN-Black">
    <w:altName w:val="Century Gothic"/>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horzAnchor="margin" w:tblpYSpec="bottom"/>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89"/>
      <w:gridCol w:w="1134"/>
    </w:tblGrid>
    <w:tr w:rsidR="00092EAA" w14:paraId="2A3DCEF9" w14:textId="77777777" w:rsidTr="006F7267">
      <w:trPr>
        <w:trHeight w:val="199"/>
      </w:trPr>
      <w:tc>
        <w:tcPr>
          <w:tcW w:w="9923" w:type="dxa"/>
          <w:gridSpan w:val="2"/>
          <w:vAlign w:val="bottom"/>
        </w:tcPr>
        <w:p w14:paraId="72044E54" w14:textId="1D88413E" w:rsidR="00092EAA" w:rsidRPr="00D01D92" w:rsidRDefault="00092EAA" w:rsidP="00967731">
          <w:pPr>
            <w:pStyle w:val="Textedeltablissement"/>
            <w:framePr w:wrap="auto" w:hAnchor="text" w:yAlign="inline"/>
            <w:suppressOverlap w:val="0"/>
          </w:pPr>
          <w:r>
            <w:t xml:space="preserve">Etablissement français du sang – </w:t>
          </w:r>
          <w:r>
            <w:rPr>
              <w:color w:val="FF0000"/>
            </w:rPr>
            <w:t>20 avenue du stade de France 93218 LA PLAINE SAINT DENIS</w:t>
          </w:r>
        </w:p>
      </w:tc>
    </w:tr>
    <w:tr w:rsidR="00092EAA" w14:paraId="6A52CA7D" w14:textId="77777777" w:rsidTr="006F7267">
      <w:trPr>
        <w:trHeight w:hRule="exact" w:val="95"/>
      </w:trPr>
      <w:tc>
        <w:tcPr>
          <w:tcW w:w="9923" w:type="dxa"/>
          <w:gridSpan w:val="2"/>
          <w:tcBorders>
            <w:bottom w:val="single" w:sz="18" w:space="0" w:color="C30D20" w:themeColor="accent1"/>
          </w:tcBorders>
          <w:vAlign w:val="top"/>
        </w:tcPr>
        <w:p w14:paraId="2039F403" w14:textId="77777777" w:rsidR="00092EAA" w:rsidRPr="00D46958" w:rsidRDefault="00092EAA" w:rsidP="00CB2C3B"/>
      </w:tc>
    </w:tr>
    <w:tr w:rsidR="00092EAA" w14:paraId="696B2EC8" w14:textId="77777777" w:rsidTr="006F7267">
      <w:trPr>
        <w:trHeight w:hRule="exact" w:val="113"/>
      </w:trPr>
      <w:tc>
        <w:tcPr>
          <w:tcW w:w="9923" w:type="dxa"/>
          <w:gridSpan w:val="2"/>
          <w:tcBorders>
            <w:top w:val="single" w:sz="18" w:space="0" w:color="C30D20" w:themeColor="accent1"/>
          </w:tcBorders>
          <w:vAlign w:val="top"/>
        </w:tcPr>
        <w:p w14:paraId="052F0E7B" w14:textId="77777777" w:rsidR="00092EAA" w:rsidRDefault="00092EAA" w:rsidP="00CB2C3B"/>
        <w:p w14:paraId="794B3BD4" w14:textId="77777777" w:rsidR="00092EAA" w:rsidRDefault="00092EAA" w:rsidP="00CB2C3B"/>
        <w:p w14:paraId="5643283A" w14:textId="77777777" w:rsidR="00092EAA" w:rsidRPr="00D46958" w:rsidRDefault="00092EAA" w:rsidP="00CB2C3B"/>
      </w:tc>
    </w:tr>
    <w:tr w:rsidR="00092EAA" w14:paraId="58FA2D94" w14:textId="77777777" w:rsidTr="006F7267">
      <w:trPr>
        <w:trHeight w:hRule="exact" w:val="227"/>
      </w:trPr>
      <w:tc>
        <w:tcPr>
          <w:tcW w:w="8789" w:type="dxa"/>
          <w:vAlign w:val="bottom"/>
        </w:tcPr>
        <w:p w14:paraId="4FEE9635" w14:textId="0EA1E759" w:rsidR="00092EAA" w:rsidRPr="00255F3D" w:rsidRDefault="00FF4AE9" w:rsidP="00CB2C3B">
          <w:pPr>
            <w:pStyle w:val="Siteinternet"/>
            <w:framePr w:wrap="auto" w:hAnchor="text" w:yAlign="inline"/>
            <w:suppressOverlap w:val="0"/>
          </w:pPr>
          <w:r>
            <w:t>SC3135 – Emprunt Bancaire 2026</w:t>
          </w:r>
        </w:p>
      </w:tc>
      <w:tc>
        <w:tcPr>
          <w:tcW w:w="1134" w:type="dxa"/>
          <w:vAlign w:val="bottom"/>
        </w:tcPr>
        <w:p w14:paraId="0F054A25" w14:textId="10836B37" w:rsidR="00092EAA" w:rsidRPr="0060445C" w:rsidRDefault="00FF4AE9" w:rsidP="00CB2C3B">
          <w:pPr>
            <w:pStyle w:val="Pagination"/>
            <w:framePr w:wrap="auto" w:hAnchor="text" w:yAlign="inline"/>
            <w:suppressOverlap w:val="0"/>
          </w:pPr>
          <w:r>
            <w:t xml:space="preserve">Page </w:t>
          </w:r>
          <w:r w:rsidR="00092EAA">
            <w:fldChar w:fldCharType="begin"/>
          </w:r>
          <w:r w:rsidR="00092EAA">
            <w:instrText xml:space="preserve"> PAGE   \* MERGEFORMAT </w:instrText>
          </w:r>
          <w:r w:rsidR="00092EAA">
            <w:fldChar w:fldCharType="separate"/>
          </w:r>
          <w:r w:rsidR="00092EAA">
            <w:rPr>
              <w:noProof/>
            </w:rPr>
            <w:t>25</w:t>
          </w:r>
          <w:r w:rsidR="00092EAA">
            <w:rPr>
              <w:noProof/>
            </w:rPr>
            <w:fldChar w:fldCharType="end"/>
          </w:r>
          <w:r w:rsidR="00092EAA">
            <w:t>/</w:t>
          </w:r>
          <w:r w:rsidR="00092EAA">
            <w:rPr>
              <w:noProof/>
            </w:rPr>
            <w:fldChar w:fldCharType="begin"/>
          </w:r>
          <w:r w:rsidR="00092EAA">
            <w:rPr>
              <w:noProof/>
            </w:rPr>
            <w:instrText xml:space="preserve"> NUMPAGES   \* MERGEFORMAT </w:instrText>
          </w:r>
          <w:r w:rsidR="00092EAA">
            <w:rPr>
              <w:noProof/>
            </w:rPr>
            <w:fldChar w:fldCharType="separate"/>
          </w:r>
          <w:r w:rsidR="00092EAA">
            <w:rPr>
              <w:noProof/>
            </w:rPr>
            <w:t>25</w:t>
          </w:r>
          <w:r w:rsidR="00092EAA">
            <w:rPr>
              <w:noProof/>
            </w:rPr>
            <w:fldChar w:fldCharType="end"/>
          </w:r>
        </w:p>
      </w:tc>
    </w:tr>
  </w:tbl>
  <w:p w14:paraId="10B37331" w14:textId="77777777" w:rsidR="00092EAA" w:rsidRDefault="00092E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horzAnchor="margin" w:tblpYSpec="bottom"/>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89"/>
      <w:gridCol w:w="1134"/>
    </w:tblGrid>
    <w:tr w:rsidR="00092EAA" w14:paraId="563ACB53" w14:textId="77777777" w:rsidTr="00813832">
      <w:trPr>
        <w:trHeight w:val="199"/>
      </w:trPr>
      <w:tc>
        <w:tcPr>
          <w:tcW w:w="9923" w:type="dxa"/>
          <w:gridSpan w:val="2"/>
          <w:vAlign w:val="bottom"/>
        </w:tcPr>
        <w:p w14:paraId="1DB224CF" w14:textId="5F6BF6FA" w:rsidR="00092EAA" w:rsidRPr="00D01D92" w:rsidRDefault="00092EAA" w:rsidP="00B747B8">
          <w:pPr>
            <w:pStyle w:val="Textedeltablissement"/>
            <w:framePr w:wrap="auto" w:hAnchor="text" w:yAlign="inline"/>
            <w:suppressOverlap w:val="0"/>
          </w:pPr>
          <w:r>
            <w:t xml:space="preserve">Etablissement français du sang – </w:t>
          </w:r>
          <w:r>
            <w:rPr>
              <w:color w:val="FF0000"/>
            </w:rPr>
            <w:t>20, avenue du stade de France 93218 LA PLAINE SAINT DENIS</w:t>
          </w:r>
        </w:p>
      </w:tc>
    </w:tr>
    <w:tr w:rsidR="00092EAA" w14:paraId="483A87AC" w14:textId="77777777" w:rsidTr="00422D18">
      <w:trPr>
        <w:trHeight w:hRule="exact" w:val="95"/>
      </w:trPr>
      <w:tc>
        <w:tcPr>
          <w:tcW w:w="9923" w:type="dxa"/>
          <w:gridSpan w:val="2"/>
          <w:tcBorders>
            <w:bottom w:val="single" w:sz="18" w:space="0" w:color="C30D20" w:themeColor="accent1"/>
          </w:tcBorders>
          <w:vAlign w:val="top"/>
        </w:tcPr>
        <w:p w14:paraId="28971CD9" w14:textId="77777777" w:rsidR="00092EAA" w:rsidRPr="00D46958" w:rsidRDefault="00092EAA" w:rsidP="00813832"/>
      </w:tc>
    </w:tr>
    <w:tr w:rsidR="00092EAA" w14:paraId="6849125C" w14:textId="77777777" w:rsidTr="001B06B1">
      <w:trPr>
        <w:trHeight w:hRule="exact" w:val="113"/>
      </w:trPr>
      <w:tc>
        <w:tcPr>
          <w:tcW w:w="9923" w:type="dxa"/>
          <w:gridSpan w:val="2"/>
          <w:tcBorders>
            <w:top w:val="single" w:sz="18" w:space="0" w:color="C30D20" w:themeColor="accent1"/>
          </w:tcBorders>
          <w:vAlign w:val="top"/>
        </w:tcPr>
        <w:p w14:paraId="0873BF55" w14:textId="77777777" w:rsidR="00092EAA" w:rsidRDefault="00092EAA" w:rsidP="00813832"/>
        <w:p w14:paraId="5B7FDE4B" w14:textId="77777777" w:rsidR="00092EAA" w:rsidRDefault="00092EAA" w:rsidP="00813832"/>
        <w:p w14:paraId="537FC8D9" w14:textId="77777777" w:rsidR="00092EAA" w:rsidRPr="00D46958" w:rsidRDefault="00092EAA" w:rsidP="00813832"/>
      </w:tc>
    </w:tr>
    <w:tr w:rsidR="00092EAA" w14:paraId="7F159C96" w14:textId="77777777" w:rsidTr="00255F3D">
      <w:trPr>
        <w:trHeight w:hRule="exact" w:val="227"/>
      </w:trPr>
      <w:tc>
        <w:tcPr>
          <w:tcW w:w="8789" w:type="dxa"/>
          <w:vAlign w:val="bottom"/>
        </w:tcPr>
        <w:p w14:paraId="565231FB" w14:textId="77777777" w:rsidR="00092EAA" w:rsidRPr="00255F3D" w:rsidRDefault="00092EAA" w:rsidP="00255F3D">
          <w:pPr>
            <w:pStyle w:val="Siteinternet"/>
            <w:framePr w:wrap="auto" w:hAnchor="text" w:yAlign="inline"/>
            <w:suppressOverlap w:val="0"/>
          </w:pPr>
          <w:r>
            <w:t>efs.sante.fr</w:t>
          </w:r>
        </w:p>
      </w:tc>
      <w:tc>
        <w:tcPr>
          <w:tcW w:w="1134" w:type="dxa"/>
          <w:vAlign w:val="bottom"/>
        </w:tcPr>
        <w:p w14:paraId="2A544CDE" w14:textId="4401A970" w:rsidR="00092EAA" w:rsidRPr="0060445C" w:rsidRDefault="00092EAA" w:rsidP="00255F3D">
          <w:pPr>
            <w:pStyle w:val="Pagination"/>
            <w:framePr w:wrap="auto" w:hAnchor="text" w:yAlign="inline"/>
            <w:suppressOverlap w:val="0"/>
          </w:pPr>
          <w:r>
            <w:fldChar w:fldCharType="begin"/>
          </w:r>
          <w:r>
            <w:instrText xml:space="preserve"> PAGE   \* MERGEFORMAT </w:instrText>
          </w:r>
          <w:r>
            <w:fldChar w:fldCharType="separate"/>
          </w:r>
          <w:r>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25</w:t>
          </w:r>
          <w:r>
            <w:rPr>
              <w:noProof/>
            </w:rPr>
            <w:fldChar w:fldCharType="end"/>
          </w:r>
        </w:p>
      </w:tc>
    </w:tr>
  </w:tbl>
  <w:p w14:paraId="7B2532AE" w14:textId="77777777" w:rsidR="00092EAA" w:rsidRPr="00813832" w:rsidRDefault="00092EAA" w:rsidP="00813832">
    <w:pPr>
      <w:pStyle w:val="Pieddepage"/>
    </w:pPr>
  </w:p>
  <w:p w14:paraId="5D1637B8" w14:textId="77777777" w:rsidR="00092EAA" w:rsidRDefault="00092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2EF6" w14:textId="77777777" w:rsidR="00092EAA" w:rsidRDefault="00092EAA" w:rsidP="00F51D4C">
      <w:r>
        <w:separator/>
      </w:r>
    </w:p>
  </w:footnote>
  <w:footnote w:type="continuationSeparator" w:id="0">
    <w:p w14:paraId="5C2EACDA" w14:textId="77777777" w:rsidR="00092EAA" w:rsidRDefault="00092EAA" w:rsidP="00F51D4C">
      <w:r>
        <w:continuationSeparator/>
      </w:r>
    </w:p>
  </w:footnote>
  <w:footnote w:id="1">
    <w:p w14:paraId="3717377E" w14:textId="085E0309" w:rsidR="00092EAA" w:rsidRDefault="00092EAA" w:rsidP="000A7664">
      <w:pPr>
        <w:pStyle w:val="Notedebasdepage"/>
      </w:pPr>
      <w:r w:rsidRPr="00E607B0">
        <w:rPr>
          <w:rStyle w:val="Appelnotedebasdep"/>
        </w:rPr>
        <w:footnoteRef/>
      </w:r>
      <w:r w:rsidRPr="00E607B0">
        <w:t xml:space="preserve"> </w:t>
      </w:r>
      <w:r w:rsidRPr="003A0337">
        <w:rPr>
          <w:lang w:val="fr-FR"/>
        </w:rPr>
        <w:t>Le tableau d’amortissement doi</w:t>
      </w:r>
      <w:r>
        <w:rPr>
          <w:lang w:val="fr-FR"/>
        </w:rPr>
        <w:t>t</w:t>
      </w:r>
      <w:r w:rsidRPr="003A0337">
        <w:rPr>
          <w:lang w:val="fr-FR"/>
        </w:rPr>
        <w:t xml:space="preserve"> prendre</w:t>
      </w:r>
      <w:r>
        <w:rPr>
          <w:lang w:val="fr-FR"/>
        </w:rPr>
        <w:t xml:space="preserve"> en compte un décaissement unique de 20</w:t>
      </w:r>
      <w:r w:rsidRPr="003A0337">
        <w:rPr>
          <w:lang w:val="fr-FR"/>
        </w:rPr>
        <w:t> 000 000 €</w:t>
      </w:r>
      <w:r>
        <w:rPr>
          <w:lang w:val="fr-FR"/>
        </w:rPr>
        <w:t xml:space="preserve"> au 15 avril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52EA" w14:textId="21C6DA22" w:rsidR="00092EAA" w:rsidRPr="003C7C34" w:rsidRDefault="00092EAA" w:rsidP="003C7C34">
    <w:pPr>
      <w:pStyle w:val="En-tte"/>
    </w:pPr>
  </w:p>
  <w:p w14:paraId="63B09287" w14:textId="77777777" w:rsidR="00092EAA" w:rsidRDefault="00092E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6A75" w14:textId="6F22A525" w:rsidR="00092EAA" w:rsidRDefault="00092EAA">
    <w:pPr>
      <w:pStyle w:val="En-tte"/>
    </w:pPr>
    <w:r>
      <w:rPr>
        <w:noProof/>
        <w:lang w:eastAsia="fr-FR"/>
      </w:rPr>
      <w:drawing>
        <wp:anchor distT="0" distB="0" distL="114300" distR="114300" simplePos="0" relativeHeight="251662336" behindDoc="1" locked="0" layoutInCell="1" allowOverlap="1" wp14:anchorId="1060827E" wp14:editId="1E88AB00">
          <wp:simplePos x="0" y="0"/>
          <wp:positionH relativeFrom="page">
            <wp:posOffset>4972888</wp:posOffset>
          </wp:positionH>
          <wp:positionV relativeFrom="page">
            <wp:posOffset>246185</wp:posOffset>
          </wp:positionV>
          <wp:extent cx="1392744" cy="1393619"/>
          <wp:effectExtent l="0" t="0" r="0" b="0"/>
          <wp:wrapNone/>
          <wp:docPr id="13" name="Image 4" descr="logo_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fs.png"/>
                  <pic:cNvPicPr/>
                </pic:nvPicPr>
                <pic:blipFill>
                  <a:blip r:embed="rId1"/>
                  <a:stretch>
                    <a:fillRect/>
                  </a:stretch>
                </pic:blipFill>
                <pic:spPr>
                  <a:xfrm>
                    <a:off x="0" y="0"/>
                    <a:ext cx="1396683" cy="1397560"/>
                  </a:xfrm>
                  <a:prstGeom prst="rect">
                    <a:avLst/>
                  </a:prstGeom>
                </pic:spPr>
              </pic:pic>
            </a:graphicData>
          </a:graphic>
          <wp14:sizeRelH relativeFrom="margin">
            <wp14:pctWidth>0</wp14:pctWidth>
          </wp14:sizeRelH>
          <wp14:sizeRelV relativeFrom="margin">
            <wp14:pctHeight>0</wp14:pctHeight>
          </wp14:sizeRelV>
        </wp:anchor>
      </w:drawing>
    </w:r>
  </w:p>
  <w:p w14:paraId="62D5E8E9" w14:textId="77777777" w:rsidR="00092EAA" w:rsidRDefault="00092EAA">
    <w:pPr>
      <w:pStyle w:val="En-tte"/>
    </w:pPr>
  </w:p>
  <w:p w14:paraId="43552DC0" w14:textId="43AA7DAA" w:rsidR="00092EAA" w:rsidRDefault="00FF4AE9">
    <w:pPr>
      <w:pStyle w:val="En-tte"/>
    </w:pPr>
    <w:r>
      <w:rPr>
        <w:noProof/>
        <w:lang w:eastAsia="fr-FR"/>
      </w:rPr>
      <mc:AlternateContent>
        <mc:Choice Requires="wps">
          <w:drawing>
            <wp:anchor distT="0" distB="0" distL="114300" distR="114300" simplePos="0" relativeHeight="251666432" behindDoc="1" locked="1" layoutInCell="1" allowOverlap="1" wp14:anchorId="7EA3B57A" wp14:editId="1E16F63C">
              <wp:simplePos x="0" y="0"/>
              <wp:positionH relativeFrom="page">
                <wp:align>center</wp:align>
              </wp:positionH>
              <wp:positionV relativeFrom="page">
                <wp:posOffset>76835</wp:posOffset>
              </wp:positionV>
              <wp:extent cx="7559675" cy="1065530"/>
              <wp:effectExtent l="0" t="19050" r="41275" b="39370"/>
              <wp:wrapNone/>
              <wp:docPr id="12" name="Courb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065530"/>
                      </a:xfrm>
                      <a:custGeom>
                        <a:avLst/>
                        <a:gdLst>
                          <a:gd name="T0" fmla="*/ 699 w 11906"/>
                          <a:gd name="T1" fmla="+- 0 1571 320"/>
                          <a:gd name="T2" fmla="*/ 1571 h 3034"/>
                          <a:gd name="T3" fmla="*/ 1011 w 11906"/>
                          <a:gd name="T4" fmla="+- 0 1645 320"/>
                          <a:gd name="T5" fmla="*/ 1645 h 3034"/>
                          <a:gd name="T6" fmla="*/ 1498 w 11906"/>
                          <a:gd name="T7" fmla="+- 0 1744 320"/>
                          <a:gd name="T8" fmla="*/ 1744 h 3034"/>
                          <a:gd name="T9" fmla="*/ 1971 w 11906"/>
                          <a:gd name="T10" fmla="+- 0 1824 320"/>
                          <a:gd name="T11" fmla="*/ 1824 h 3034"/>
                          <a:gd name="T12" fmla="*/ 2432 w 11906"/>
                          <a:gd name="T13" fmla="+- 0 1887 320"/>
                          <a:gd name="T14" fmla="*/ 1887 h 3034"/>
                          <a:gd name="T15" fmla="*/ 2881 w 11906"/>
                          <a:gd name="T16" fmla="+- 0 1931 320"/>
                          <a:gd name="T17" fmla="*/ 1931 h 3034"/>
                          <a:gd name="T18" fmla="*/ 3317 w 11906"/>
                          <a:gd name="T19" fmla="+- 0 1957 320"/>
                          <a:gd name="T20" fmla="*/ 1957 h 3034"/>
                          <a:gd name="T21" fmla="*/ 3741 w 11906"/>
                          <a:gd name="T22" fmla="+- 0 1967 320"/>
                          <a:gd name="T23" fmla="*/ 1967 h 3034"/>
                          <a:gd name="T24" fmla="*/ 4153 w 11906"/>
                          <a:gd name="T25" fmla="+- 0 1959 320"/>
                          <a:gd name="T26" fmla="*/ 1959 h 3034"/>
                          <a:gd name="T27" fmla="*/ 4553 w 11906"/>
                          <a:gd name="T28" fmla="+- 0 1935 320"/>
                          <a:gd name="T29" fmla="*/ 1935 h 3034"/>
                          <a:gd name="T30" fmla="*/ 4941 w 11906"/>
                          <a:gd name="T31" fmla="+- 0 1894 320"/>
                          <a:gd name="T32" fmla="*/ 1894 h 3034"/>
                          <a:gd name="T33" fmla="*/ 5318 w 11906"/>
                          <a:gd name="T34" fmla="+- 0 1838 320"/>
                          <a:gd name="T35" fmla="*/ 1838 h 3034"/>
                          <a:gd name="T36" fmla="*/ 5683 w 11906"/>
                          <a:gd name="T37" fmla="+- 0 1766 320"/>
                          <a:gd name="T38" fmla="*/ 1766 h 3034"/>
                          <a:gd name="T39" fmla="*/ 6037 w 11906"/>
                          <a:gd name="T40" fmla="+- 0 1679 320"/>
                          <a:gd name="T41" fmla="*/ 1679 h 3034"/>
                          <a:gd name="T42" fmla="*/ 6380 w 11906"/>
                          <a:gd name="T43" fmla="+- 0 1577 320"/>
                          <a:gd name="T44" fmla="*/ 1577 h 3034"/>
                          <a:gd name="T45" fmla="*/ 6712 w 11906"/>
                          <a:gd name="T46" fmla="+- 0 1461 320"/>
                          <a:gd name="T47" fmla="*/ 1461 h 3034"/>
                          <a:gd name="T48" fmla="*/ 7033 w 11906"/>
                          <a:gd name="T49" fmla="+- 0 1330 320"/>
                          <a:gd name="T50" fmla="*/ 1330 h 3034"/>
                          <a:gd name="T51" fmla="*/ 7343 w 11906"/>
                          <a:gd name="T52" fmla="+- 0 1186 320"/>
                          <a:gd name="T53" fmla="*/ 1186 h 3034"/>
                          <a:gd name="T54" fmla="*/ 7642 w 11906"/>
                          <a:gd name="T55" fmla="+- 0 1028 320"/>
                          <a:gd name="T56" fmla="*/ 1028 h 3034"/>
                          <a:gd name="T57" fmla="*/ 7932 w 11906"/>
                          <a:gd name="T58" fmla="+- 0 857 320"/>
                          <a:gd name="T59" fmla="*/ 857 h 3034"/>
                          <a:gd name="T60" fmla="*/ 8205 w 11906"/>
                          <a:gd name="T61" fmla="+- 0 703 320"/>
                          <a:gd name="T62" fmla="*/ 703 h 3034"/>
                          <a:gd name="T63" fmla="*/ 8491 w 11906"/>
                          <a:gd name="T64" fmla="+- 0 573 320"/>
                          <a:gd name="T65" fmla="*/ 573 h 3034"/>
                          <a:gd name="T66" fmla="*/ 8787 w 11906"/>
                          <a:gd name="T67" fmla="+- 0 469 320"/>
                          <a:gd name="T68" fmla="*/ 469 h 3034"/>
                          <a:gd name="T69" fmla="*/ 9090 w 11906"/>
                          <a:gd name="T70" fmla="+- 0 392 320"/>
                          <a:gd name="T71" fmla="*/ 392 h 3034"/>
                          <a:gd name="T72" fmla="*/ 9397 w 11906"/>
                          <a:gd name="T73" fmla="+- 0 342 320"/>
                          <a:gd name="T74" fmla="*/ 342 h 3034"/>
                          <a:gd name="T75" fmla="*/ 9708 w 11906"/>
                          <a:gd name="T76" fmla="+- 0 320 320"/>
                          <a:gd name="T77" fmla="*/ 320 h 3034"/>
                          <a:gd name="T78" fmla="*/ 10020 w 11906"/>
                          <a:gd name="T79" fmla="+- 0 327 320"/>
                          <a:gd name="T80" fmla="*/ 327 h 3034"/>
                          <a:gd name="T81" fmla="*/ 10330 w 11906"/>
                          <a:gd name="T82" fmla="+- 0 363 320"/>
                          <a:gd name="T83" fmla="*/ 363 h 3034"/>
                          <a:gd name="T84" fmla="*/ 10636 w 11906"/>
                          <a:gd name="T85" fmla="+- 0 429 320"/>
                          <a:gd name="T86" fmla="*/ 429 h 3034"/>
                          <a:gd name="T87" fmla="*/ 10936 w 11906"/>
                          <a:gd name="T88" fmla="+- 0 526 320"/>
                          <a:gd name="T89" fmla="*/ 526 h 3034"/>
                          <a:gd name="T90" fmla="*/ 11228 w 11906"/>
                          <a:gd name="T91" fmla="+- 0 655 320"/>
                          <a:gd name="T92" fmla="*/ 655 h 3034"/>
                          <a:gd name="T93" fmla="*/ 11510 w 11906"/>
                          <a:gd name="T94" fmla="+- 0 816 320"/>
                          <a:gd name="T95" fmla="*/ 816 h 3034"/>
                          <a:gd name="T96" fmla="*/ 11778 w 11906"/>
                          <a:gd name="T97" fmla="+- 0 1010 320"/>
                          <a:gd name="T98" fmla="*/ 1010 h 3034"/>
                          <a:gd name="T99" fmla="*/ 12032 w 11906"/>
                          <a:gd name="T100" fmla="+- 0 1237 320"/>
                          <a:gd name="T101" fmla="*/ 1237 h 3034"/>
                          <a:gd name="T102" fmla="*/ 12269 w 11906"/>
                          <a:gd name="T103" fmla="+- 0 1500 320"/>
                          <a:gd name="T104" fmla="*/ 1500 h 3034"/>
                          <a:gd name="T105" fmla="*/ 12486 w 11906"/>
                          <a:gd name="T106" fmla="+- 0 1797 320"/>
                          <a:gd name="T107" fmla="*/ 1797 h 3034"/>
                          <a:gd name="T108" fmla="*/ 12605 w 11906"/>
                          <a:gd name="T109" fmla="+- 0 2000 320"/>
                          <a:gd name="T110" fmla="*/ 2000 h 3034"/>
                          <a:gd name="connsiteX0" fmla="*/ 0 w 10000"/>
                          <a:gd name="connsiteY0" fmla="*/ 4123 h 5537"/>
                          <a:gd name="connsiteX1" fmla="*/ 262 w 10000"/>
                          <a:gd name="connsiteY1" fmla="*/ 4367 h 5537"/>
                          <a:gd name="connsiteX2" fmla="*/ 671 w 10000"/>
                          <a:gd name="connsiteY2" fmla="*/ 4693 h 5537"/>
                          <a:gd name="connsiteX3" fmla="*/ 1068 w 10000"/>
                          <a:gd name="connsiteY3" fmla="*/ 4957 h 5537"/>
                          <a:gd name="connsiteX4" fmla="*/ 1456 w 10000"/>
                          <a:gd name="connsiteY4" fmla="*/ 5165 h 5537"/>
                          <a:gd name="connsiteX5" fmla="*/ 1833 w 10000"/>
                          <a:gd name="connsiteY5" fmla="*/ 5310 h 5537"/>
                          <a:gd name="connsiteX6" fmla="*/ 2199 w 10000"/>
                          <a:gd name="connsiteY6" fmla="*/ 5396 h 5537"/>
                          <a:gd name="connsiteX7" fmla="*/ 2555 w 10000"/>
                          <a:gd name="connsiteY7" fmla="*/ 5428 h 5537"/>
                          <a:gd name="connsiteX8" fmla="*/ 2901 w 10000"/>
                          <a:gd name="connsiteY8" fmla="*/ 5402 h 5537"/>
                          <a:gd name="connsiteX9" fmla="*/ 3237 w 10000"/>
                          <a:gd name="connsiteY9" fmla="*/ 5323 h 5537"/>
                          <a:gd name="connsiteX10" fmla="*/ 3563 w 10000"/>
                          <a:gd name="connsiteY10" fmla="*/ 5188 h 5537"/>
                          <a:gd name="connsiteX11" fmla="*/ 3880 w 10000"/>
                          <a:gd name="connsiteY11" fmla="*/ 5003 h 5537"/>
                          <a:gd name="connsiteX12" fmla="*/ 4186 w 10000"/>
                          <a:gd name="connsiteY12" fmla="*/ 4766 h 5537"/>
                          <a:gd name="connsiteX13" fmla="*/ 4484 w 10000"/>
                          <a:gd name="connsiteY13" fmla="*/ 4479 h 5537"/>
                          <a:gd name="connsiteX14" fmla="*/ 4772 w 10000"/>
                          <a:gd name="connsiteY14" fmla="*/ 4143 h 5537"/>
                          <a:gd name="connsiteX15" fmla="*/ 5050 w 10000"/>
                          <a:gd name="connsiteY15" fmla="*/ 3761 h 5537"/>
                          <a:gd name="connsiteX16" fmla="*/ 5320 w 10000"/>
                          <a:gd name="connsiteY16" fmla="*/ 3329 h 5537"/>
                          <a:gd name="connsiteX17" fmla="*/ 5580 w 10000"/>
                          <a:gd name="connsiteY17" fmla="*/ 2854 h 5537"/>
                          <a:gd name="connsiteX18" fmla="*/ 5832 w 10000"/>
                          <a:gd name="connsiteY18" fmla="*/ 2334 h 5537"/>
                          <a:gd name="connsiteX19" fmla="*/ 6075 w 10000"/>
                          <a:gd name="connsiteY19" fmla="*/ 1770 h 5537"/>
                          <a:gd name="connsiteX20" fmla="*/ 6304 w 10000"/>
                          <a:gd name="connsiteY20" fmla="*/ 1262 h 5537"/>
                          <a:gd name="connsiteX21" fmla="*/ 6545 w 10000"/>
                          <a:gd name="connsiteY21" fmla="*/ 834 h 5537"/>
                          <a:gd name="connsiteX22" fmla="*/ 6793 w 10000"/>
                          <a:gd name="connsiteY22" fmla="*/ 491 h 5537"/>
                          <a:gd name="connsiteX23" fmla="*/ 7048 w 10000"/>
                          <a:gd name="connsiteY23" fmla="*/ 237 h 5537"/>
                          <a:gd name="connsiteX24" fmla="*/ 7306 w 10000"/>
                          <a:gd name="connsiteY24" fmla="*/ 73 h 5537"/>
                          <a:gd name="connsiteX25" fmla="*/ 7567 w 10000"/>
                          <a:gd name="connsiteY25" fmla="*/ 0 h 5537"/>
                          <a:gd name="connsiteX26" fmla="*/ 7829 w 10000"/>
                          <a:gd name="connsiteY26" fmla="*/ 23 h 5537"/>
                          <a:gd name="connsiteX27" fmla="*/ 8089 w 10000"/>
                          <a:gd name="connsiteY27" fmla="*/ 142 h 5537"/>
                          <a:gd name="connsiteX28" fmla="*/ 8346 w 10000"/>
                          <a:gd name="connsiteY28" fmla="*/ 359 h 5537"/>
                          <a:gd name="connsiteX29" fmla="*/ 8598 w 10000"/>
                          <a:gd name="connsiteY29" fmla="*/ 679 h 5537"/>
                          <a:gd name="connsiteX30" fmla="*/ 8844 w 10000"/>
                          <a:gd name="connsiteY30" fmla="*/ 1104 h 5537"/>
                          <a:gd name="connsiteX31" fmla="*/ 9080 w 10000"/>
                          <a:gd name="connsiteY31" fmla="*/ 1635 h 5537"/>
                          <a:gd name="connsiteX32" fmla="*/ 9305 w 10000"/>
                          <a:gd name="connsiteY32" fmla="*/ 2274 h 5537"/>
                          <a:gd name="connsiteX33" fmla="*/ 9519 w 10000"/>
                          <a:gd name="connsiteY33" fmla="*/ 3022 h 5537"/>
                          <a:gd name="connsiteX34" fmla="*/ 9718 w 10000"/>
                          <a:gd name="connsiteY34" fmla="*/ 3889 h 5537"/>
                          <a:gd name="connsiteX35" fmla="*/ 9900 w 10000"/>
                          <a:gd name="connsiteY35" fmla="*/ 4868 h 5537"/>
                          <a:gd name="connsiteX36" fmla="*/ 10000 w 10000"/>
                          <a:gd name="connsiteY36" fmla="*/ 5537 h 5537"/>
                          <a:gd name="connsiteX0" fmla="*/ 0 w 10000"/>
                          <a:gd name="connsiteY0" fmla="*/ 7446 h 10000"/>
                          <a:gd name="connsiteX1" fmla="*/ 262 w 10000"/>
                          <a:gd name="connsiteY1" fmla="*/ 7887 h 10000"/>
                          <a:gd name="connsiteX2" fmla="*/ 671 w 10000"/>
                          <a:gd name="connsiteY2" fmla="*/ 8476 h 10000"/>
                          <a:gd name="connsiteX3" fmla="*/ 1068 w 10000"/>
                          <a:gd name="connsiteY3" fmla="*/ 8953 h 10000"/>
                          <a:gd name="connsiteX4" fmla="*/ 1456 w 10000"/>
                          <a:gd name="connsiteY4" fmla="*/ 9328 h 10000"/>
                          <a:gd name="connsiteX5" fmla="*/ 1833 w 10000"/>
                          <a:gd name="connsiteY5" fmla="*/ 9590 h 10000"/>
                          <a:gd name="connsiteX6" fmla="*/ 2199 w 10000"/>
                          <a:gd name="connsiteY6" fmla="*/ 9745 h 10000"/>
                          <a:gd name="connsiteX7" fmla="*/ 2555 w 10000"/>
                          <a:gd name="connsiteY7" fmla="*/ 9803 h 10000"/>
                          <a:gd name="connsiteX8" fmla="*/ 2901 w 10000"/>
                          <a:gd name="connsiteY8" fmla="*/ 9756 h 10000"/>
                          <a:gd name="connsiteX9" fmla="*/ 3237 w 10000"/>
                          <a:gd name="connsiteY9" fmla="*/ 9614 h 10000"/>
                          <a:gd name="connsiteX10" fmla="*/ 3563 w 10000"/>
                          <a:gd name="connsiteY10" fmla="*/ 9370 h 10000"/>
                          <a:gd name="connsiteX11" fmla="*/ 3880 w 10000"/>
                          <a:gd name="connsiteY11" fmla="*/ 9036 h 10000"/>
                          <a:gd name="connsiteX12" fmla="*/ 4186 w 10000"/>
                          <a:gd name="connsiteY12" fmla="*/ 8608 h 10000"/>
                          <a:gd name="connsiteX13" fmla="*/ 4484 w 10000"/>
                          <a:gd name="connsiteY13" fmla="*/ 8089 h 10000"/>
                          <a:gd name="connsiteX14" fmla="*/ 4772 w 10000"/>
                          <a:gd name="connsiteY14" fmla="*/ 7482 h 10000"/>
                          <a:gd name="connsiteX15" fmla="*/ 5050 w 10000"/>
                          <a:gd name="connsiteY15" fmla="*/ 6792 h 10000"/>
                          <a:gd name="connsiteX16" fmla="*/ 5320 w 10000"/>
                          <a:gd name="connsiteY16" fmla="*/ 6012 h 10000"/>
                          <a:gd name="connsiteX17" fmla="*/ 5580 w 10000"/>
                          <a:gd name="connsiteY17" fmla="*/ 5154 h 10000"/>
                          <a:gd name="connsiteX18" fmla="*/ 5832 w 10000"/>
                          <a:gd name="connsiteY18" fmla="*/ 4215 h 10000"/>
                          <a:gd name="connsiteX19" fmla="*/ 6075 w 10000"/>
                          <a:gd name="connsiteY19" fmla="*/ 3197 h 10000"/>
                          <a:gd name="connsiteX20" fmla="*/ 6304 w 10000"/>
                          <a:gd name="connsiteY20" fmla="*/ 2279 h 10000"/>
                          <a:gd name="connsiteX21" fmla="*/ 6545 w 10000"/>
                          <a:gd name="connsiteY21" fmla="*/ 1506 h 10000"/>
                          <a:gd name="connsiteX22" fmla="*/ 6793 w 10000"/>
                          <a:gd name="connsiteY22" fmla="*/ 887 h 10000"/>
                          <a:gd name="connsiteX23" fmla="*/ 7048 w 10000"/>
                          <a:gd name="connsiteY23" fmla="*/ 428 h 10000"/>
                          <a:gd name="connsiteX24" fmla="*/ 7306 w 10000"/>
                          <a:gd name="connsiteY24" fmla="*/ 132 h 10000"/>
                          <a:gd name="connsiteX25" fmla="*/ 7567 w 10000"/>
                          <a:gd name="connsiteY25" fmla="*/ 0 h 10000"/>
                          <a:gd name="connsiteX26" fmla="*/ 7829 w 10000"/>
                          <a:gd name="connsiteY26" fmla="*/ 42 h 10000"/>
                          <a:gd name="connsiteX27" fmla="*/ 8089 w 10000"/>
                          <a:gd name="connsiteY27" fmla="*/ 256 h 10000"/>
                          <a:gd name="connsiteX28" fmla="*/ 8346 w 10000"/>
                          <a:gd name="connsiteY28" fmla="*/ 648 h 10000"/>
                          <a:gd name="connsiteX29" fmla="*/ 8598 w 10000"/>
                          <a:gd name="connsiteY29" fmla="*/ 1226 h 10000"/>
                          <a:gd name="connsiteX30" fmla="*/ 8844 w 10000"/>
                          <a:gd name="connsiteY30" fmla="*/ 1994 h 10000"/>
                          <a:gd name="connsiteX31" fmla="*/ 9080 w 10000"/>
                          <a:gd name="connsiteY31" fmla="*/ 2953 h 10000"/>
                          <a:gd name="connsiteX32" fmla="*/ 9305 w 10000"/>
                          <a:gd name="connsiteY32" fmla="*/ 4107 h 10000"/>
                          <a:gd name="connsiteX33" fmla="*/ 9519 w 10000"/>
                          <a:gd name="connsiteY33" fmla="*/ 5458 h 10000"/>
                          <a:gd name="connsiteX34" fmla="*/ 9718 w 10000"/>
                          <a:gd name="connsiteY34" fmla="*/ 7024 h 10000"/>
                          <a:gd name="connsiteX35" fmla="*/ 9900 w 10000"/>
                          <a:gd name="connsiteY35" fmla="*/ 8792 h 10000"/>
                          <a:gd name="connsiteX36" fmla="*/ 10000 w 10000"/>
                          <a:gd name="connsiteY36"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10000" h="10000">
                            <a:moveTo>
                              <a:pt x="0" y="7446"/>
                            </a:moveTo>
                            <a:lnTo>
                              <a:pt x="262" y="7887"/>
                            </a:lnTo>
                            <a:lnTo>
                              <a:pt x="671" y="8476"/>
                            </a:lnTo>
                            <a:lnTo>
                              <a:pt x="1068" y="8953"/>
                            </a:lnTo>
                            <a:lnTo>
                              <a:pt x="1456" y="9328"/>
                            </a:lnTo>
                            <a:lnTo>
                              <a:pt x="1833" y="9590"/>
                            </a:lnTo>
                            <a:lnTo>
                              <a:pt x="2199" y="9745"/>
                            </a:lnTo>
                            <a:lnTo>
                              <a:pt x="2555" y="9803"/>
                            </a:lnTo>
                            <a:lnTo>
                              <a:pt x="2901" y="9756"/>
                            </a:lnTo>
                            <a:lnTo>
                              <a:pt x="3237" y="9614"/>
                            </a:lnTo>
                            <a:lnTo>
                              <a:pt x="3563" y="9370"/>
                            </a:lnTo>
                            <a:lnTo>
                              <a:pt x="3880" y="9036"/>
                            </a:lnTo>
                            <a:lnTo>
                              <a:pt x="4186" y="8608"/>
                            </a:lnTo>
                            <a:lnTo>
                              <a:pt x="4484" y="8089"/>
                            </a:lnTo>
                            <a:lnTo>
                              <a:pt x="4772" y="7482"/>
                            </a:lnTo>
                            <a:lnTo>
                              <a:pt x="5050" y="6792"/>
                            </a:lnTo>
                            <a:lnTo>
                              <a:pt x="5320" y="6012"/>
                            </a:lnTo>
                            <a:cubicBezTo>
                              <a:pt x="5407" y="5727"/>
                              <a:pt x="5493" y="5440"/>
                              <a:pt x="5580" y="5154"/>
                            </a:cubicBezTo>
                            <a:lnTo>
                              <a:pt x="5832" y="4215"/>
                            </a:lnTo>
                            <a:lnTo>
                              <a:pt x="6075" y="3197"/>
                            </a:lnTo>
                            <a:cubicBezTo>
                              <a:pt x="6151" y="2891"/>
                              <a:pt x="6228" y="2585"/>
                              <a:pt x="6304" y="2279"/>
                            </a:cubicBezTo>
                            <a:cubicBezTo>
                              <a:pt x="6384" y="2021"/>
                              <a:pt x="6465" y="1764"/>
                              <a:pt x="6545" y="1506"/>
                            </a:cubicBezTo>
                            <a:cubicBezTo>
                              <a:pt x="6628" y="1300"/>
                              <a:pt x="6710" y="1093"/>
                              <a:pt x="6793" y="887"/>
                            </a:cubicBezTo>
                            <a:lnTo>
                              <a:pt x="7048" y="428"/>
                            </a:lnTo>
                            <a:lnTo>
                              <a:pt x="7306" y="132"/>
                            </a:lnTo>
                            <a:lnTo>
                              <a:pt x="7567" y="0"/>
                            </a:lnTo>
                            <a:lnTo>
                              <a:pt x="7829" y="42"/>
                            </a:lnTo>
                            <a:lnTo>
                              <a:pt x="8089" y="256"/>
                            </a:lnTo>
                            <a:lnTo>
                              <a:pt x="8346" y="648"/>
                            </a:lnTo>
                            <a:lnTo>
                              <a:pt x="8598" y="1226"/>
                            </a:lnTo>
                            <a:lnTo>
                              <a:pt x="8844" y="1994"/>
                            </a:lnTo>
                            <a:cubicBezTo>
                              <a:pt x="8923" y="2314"/>
                              <a:pt x="9001" y="2633"/>
                              <a:pt x="9080" y="2953"/>
                            </a:cubicBezTo>
                            <a:lnTo>
                              <a:pt x="9305" y="4107"/>
                            </a:lnTo>
                            <a:cubicBezTo>
                              <a:pt x="9376" y="4557"/>
                              <a:pt x="9448" y="5008"/>
                              <a:pt x="9519" y="5458"/>
                            </a:cubicBezTo>
                            <a:cubicBezTo>
                              <a:pt x="9585" y="5980"/>
                              <a:pt x="9652" y="6502"/>
                              <a:pt x="9718" y="7024"/>
                            </a:cubicBezTo>
                            <a:cubicBezTo>
                              <a:pt x="9779" y="7612"/>
                              <a:pt x="9839" y="8203"/>
                              <a:pt x="9900" y="8792"/>
                            </a:cubicBezTo>
                            <a:cubicBezTo>
                              <a:pt x="9933" y="9195"/>
                              <a:pt x="9967" y="9597"/>
                              <a:pt x="10000" y="10000"/>
                            </a:cubicBezTo>
                          </a:path>
                        </a:pathLst>
                      </a:custGeom>
                      <a:noFill/>
                      <a:ln w="63500">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DB60E" id="Courbe" o:spid="_x0000_s1026" style="position:absolute;margin-left:0;margin-top:6.05pt;width:595.25pt;height:83.9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" path="m,7446r262,441l671,8476r397,477l1456,9328r377,262l2199,9745r356,58l2901,9756r336,-142l3563,9370r317,-334l4186,8608r298,-519l4772,7482r278,-690l5320,6012v87,-285,173,-572,260,-858l5832,4215,6075,3197v76,-306,153,-612,229,-918c6384,2021,6465,1764,6545,1506v83,-206,165,-413,248,-619l7048,428,7306,132,7567,r262,42l8089,256r257,392l8598,1226r246,768c8923,2314,9001,2633,9080,2953r225,1154c9376,4557,9448,5008,9519,5458v66,522,133,1044,199,1566c9779,7612,9839,8203,9900,8792v33,403,67,805,100,1208e" filled="f" strokecolor="#c30d20 [3204]" strokeweight="5pt">
              <v:path arrowok="t" o:connecttype="custom" o:connectlocs="0,793394;198063,840384;507254,903143;807373,953969;1100689,993926;1385688,1021843;1662373,1038359;1931497,1044539;2193062,1039531;2447067,1024401;2693512,998402;2933154,962813;3164480,917208;3389758,861907;3607477,797230;3817636,723708;4021747,640597;4218299,549174;4408802,449121;4592503,340650;4765619,242834;4947807,160469;5135287,94513;5328059,45605;5523099,14065;5720406,0;5918470,4475;6115021,27278;6309305,69046;6499809,130634;6685777,212467;6864185,314651;7034278,437613;7196055,581566;7346492,748428;7484078,936814;7559675,1065530" o:connectangles="0,0,0,0,0,0,0,0,0,0,0,0,0,0,0,0,0,0,0,0,0,0,0,0,0,0,0,0,0,0,0,0,0,0,0,0,0"/>
              <w10:wrap anchorx="page" anchory="page"/>
              <w10:anchorlock/>
            </v:shape>
          </w:pict>
        </mc:Fallback>
      </mc:AlternateContent>
    </w:r>
  </w:p>
  <w:p w14:paraId="35C9094D" w14:textId="77777777" w:rsidR="00092EAA" w:rsidRDefault="00092EAA">
    <w:pPr>
      <w:pStyle w:val="En-tte"/>
    </w:pPr>
  </w:p>
  <w:p w14:paraId="7C768DAF" w14:textId="77777777" w:rsidR="00092EAA" w:rsidRDefault="00092EAA">
    <w:pPr>
      <w:pStyle w:val="En-tte"/>
    </w:pPr>
  </w:p>
  <w:p w14:paraId="6B26740C" w14:textId="77777777" w:rsidR="00092EAA" w:rsidRDefault="00092EAA" w:rsidP="00CC3155">
    <w:pPr>
      <w:pStyle w:val="En-tte"/>
      <w:spacing w:line="360" w:lineRule="exact"/>
    </w:pPr>
  </w:p>
  <w:p w14:paraId="3D3EEBC4" w14:textId="77777777" w:rsidR="00092EAA" w:rsidRDefault="00092E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7.5pt;height:26.25pt" o:bullet="t">
        <v:imagedata r:id="rId1" o:title="puce_fleche"/>
      </v:shape>
    </w:pict>
  </w:numPicBullet>
  <w:abstractNum w:abstractNumId="0" w15:restartNumberingAfterBreak="0">
    <w:nsid w:val="FFFFFF83"/>
    <w:multiLevelType w:val="singleLevel"/>
    <w:tmpl w:val="F75C30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5F89BE8"/>
    <w:lvl w:ilvl="0">
      <w:start w:val="1"/>
      <w:numFmt w:val="decimal"/>
      <w:pStyle w:val="Listenumros"/>
      <w:lvlText w:val="%1."/>
      <w:lvlJc w:val="left"/>
      <w:pPr>
        <w:tabs>
          <w:tab w:val="num" w:pos="360"/>
        </w:tabs>
        <w:ind w:left="360" w:hanging="360"/>
      </w:pPr>
    </w:lvl>
  </w:abstractNum>
  <w:abstractNum w:abstractNumId="2" w15:restartNumberingAfterBreak="0">
    <w:nsid w:val="037D782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80DFE"/>
    <w:multiLevelType w:val="multilevel"/>
    <w:tmpl w:val="FACC312C"/>
    <w:lvl w:ilvl="0">
      <w:start w:val="1"/>
      <w:numFmt w:val="upperRoman"/>
      <w:lvlText w:val="%1."/>
      <w:lvlJc w:val="right"/>
      <w:pPr>
        <w:ind w:left="720" w:hanging="360"/>
      </w:pPr>
      <w:rPr>
        <w:rFonts w:hint="default"/>
      </w:rPr>
    </w:lvl>
    <w:lvl w:ilvl="1">
      <w:start w:val="1"/>
      <w:numFmt w:val="decimal"/>
      <w:pStyle w:val="Style5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413992"/>
    <w:multiLevelType w:val="hybridMultilevel"/>
    <w:tmpl w:val="92507AEA"/>
    <w:lvl w:ilvl="0" w:tplc="41E2E0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85D91"/>
    <w:multiLevelType w:val="hybridMultilevel"/>
    <w:tmpl w:val="92FAFBA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E1185"/>
    <w:multiLevelType w:val="hybridMultilevel"/>
    <w:tmpl w:val="7EDAD15C"/>
    <w:lvl w:ilvl="0" w:tplc="AB0680DE">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0459BA"/>
    <w:multiLevelType w:val="hybridMultilevel"/>
    <w:tmpl w:val="DDCA105A"/>
    <w:lvl w:ilvl="0" w:tplc="5096D90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35332"/>
    <w:multiLevelType w:val="hybridMultilevel"/>
    <w:tmpl w:val="B85C353A"/>
    <w:lvl w:ilvl="0" w:tplc="435A36C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CD59F8"/>
    <w:multiLevelType w:val="hybridMultilevel"/>
    <w:tmpl w:val="6D467ADE"/>
    <w:lvl w:ilvl="0" w:tplc="5ABAF726">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tabs>
          <w:tab w:val="num" w:pos="-540"/>
        </w:tabs>
        <w:ind w:left="-540" w:hanging="360"/>
      </w:pPr>
      <w:rPr>
        <w:rFonts w:ascii="Courier New" w:hAnsi="Courier New" w:cs="Courier New" w:hint="default"/>
      </w:rPr>
    </w:lvl>
    <w:lvl w:ilvl="2" w:tplc="040C0005" w:tentative="1">
      <w:start w:val="1"/>
      <w:numFmt w:val="bullet"/>
      <w:lvlText w:val=""/>
      <w:lvlJc w:val="left"/>
      <w:pPr>
        <w:tabs>
          <w:tab w:val="num" w:pos="180"/>
        </w:tabs>
        <w:ind w:left="180" w:hanging="360"/>
      </w:pPr>
      <w:rPr>
        <w:rFonts w:ascii="Wingdings" w:hAnsi="Wingdings" w:hint="default"/>
      </w:rPr>
    </w:lvl>
    <w:lvl w:ilvl="3" w:tplc="040C0001" w:tentative="1">
      <w:start w:val="1"/>
      <w:numFmt w:val="bullet"/>
      <w:lvlText w:val=""/>
      <w:lvlJc w:val="left"/>
      <w:pPr>
        <w:tabs>
          <w:tab w:val="num" w:pos="900"/>
        </w:tabs>
        <w:ind w:left="900" w:hanging="360"/>
      </w:pPr>
      <w:rPr>
        <w:rFonts w:ascii="Symbol" w:hAnsi="Symbol" w:hint="default"/>
      </w:rPr>
    </w:lvl>
    <w:lvl w:ilvl="4" w:tplc="040C0003" w:tentative="1">
      <w:start w:val="1"/>
      <w:numFmt w:val="bullet"/>
      <w:lvlText w:val="o"/>
      <w:lvlJc w:val="left"/>
      <w:pPr>
        <w:tabs>
          <w:tab w:val="num" w:pos="1620"/>
        </w:tabs>
        <w:ind w:left="1620" w:hanging="360"/>
      </w:pPr>
      <w:rPr>
        <w:rFonts w:ascii="Courier New" w:hAnsi="Courier New" w:cs="Courier New" w:hint="default"/>
      </w:rPr>
    </w:lvl>
    <w:lvl w:ilvl="5" w:tplc="040C0005" w:tentative="1">
      <w:start w:val="1"/>
      <w:numFmt w:val="bullet"/>
      <w:lvlText w:val=""/>
      <w:lvlJc w:val="left"/>
      <w:pPr>
        <w:tabs>
          <w:tab w:val="num" w:pos="2340"/>
        </w:tabs>
        <w:ind w:left="2340" w:hanging="360"/>
      </w:pPr>
      <w:rPr>
        <w:rFonts w:ascii="Wingdings" w:hAnsi="Wingdings" w:hint="default"/>
      </w:rPr>
    </w:lvl>
    <w:lvl w:ilvl="6" w:tplc="040C0001" w:tentative="1">
      <w:start w:val="1"/>
      <w:numFmt w:val="bullet"/>
      <w:lvlText w:val=""/>
      <w:lvlJc w:val="left"/>
      <w:pPr>
        <w:tabs>
          <w:tab w:val="num" w:pos="3060"/>
        </w:tabs>
        <w:ind w:left="3060" w:hanging="360"/>
      </w:pPr>
      <w:rPr>
        <w:rFonts w:ascii="Symbol" w:hAnsi="Symbol" w:hint="default"/>
      </w:rPr>
    </w:lvl>
    <w:lvl w:ilvl="7" w:tplc="040C0003" w:tentative="1">
      <w:start w:val="1"/>
      <w:numFmt w:val="bullet"/>
      <w:lvlText w:val="o"/>
      <w:lvlJc w:val="left"/>
      <w:pPr>
        <w:tabs>
          <w:tab w:val="num" w:pos="3780"/>
        </w:tabs>
        <w:ind w:left="3780" w:hanging="360"/>
      </w:pPr>
      <w:rPr>
        <w:rFonts w:ascii="Courier New" w:hAnsi="Courier New" w:cs="Courier New" w:hint="default"/>
      </w:rPr>
    </w:lvl>
    <w:lvl w:ilvl="8" w:tplc="040C0005" w:tentative="1">
      <w:start w:val="1"/>
      <w:numFmt w:val="bullet"/>
      <w:lvlText w:val=""/>
      <w:lvlJc w:val="left"/>
      <w:pPr>
        <w:tabs>
          <w:tab w:val="num" w:pos="4500"/>
        </w:tabs>
        <w:ind w:left="4500" w:hanging="360"/>
      </w:pPr>
      <w:rPr>
        <w:rFonts w:ascii="Wingdings" w:hAnsi="Wingdings" w:hint="default"/>
      </w:rPr>
    </w:lvl>
  </w:abstractNum>
  <w:abstractNum w:abstractNumId="10" w15:restartNumberingAfterBreak="0">
    <w:nsid w:val="1CA65581"/>
    <w:multiLevelType w:val="hybridMultilevel"/>
    <w:tmpl w:val="0FBCE72C"/>
    <w:lvl w:ilvl="0" w:tplc="5ABAF72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ED60A2"/>
    <w:multiLevelType w:val="hybridMultilevel"/>
    <w:tmpl w:val="6332F884"/>
    <w:lvl w:ilvl="0" w:tplc="9404F468">
      <w:start w:val="1"/>
      <w:numFmt w:val="bullet"/>
      <w:pStyle w:val="Textepuce1"/>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8B7C08"/>
    <w:multiLevelType w:val="hybridMultilevel"/>
    <w:tmpl w:val="22A6A3EC"/>
    <w:lvl w:ilvl="0" w:tplc="41E2E0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815B9"/>
    <w:multiLevelType w:val="hybridMultilevel"/>
    <w:tmpl w:val="0E90EA20"/>
    <w:lvl w:ilvl="0" w:tplc="931880A8">
      <w:start w:val="1"/>
      <w:numFmt w:val="bullet"/>
      <w:pStyle w:val="Textepuce2"/>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67477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FB4CC3"/>
    <w:multiLevelType w:val="hybridMultilevel"/>
    <w:tmpl w:val="17B27E6E"/>
    <w:lvl w:ilvl="0" w:tplc="41E2E0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7E7B7E"/>
    <w:multiLevelType w:val="hybridMultilevel"/>
    <w:tmpl w:val="A7108584"/>
    <w:lvl w:ilvl="0" w:tplc="26CA8890">
      <w:start w:val="13"/>
      <w:numFmt w:val="bullet"/>
      <w:lvlText w:val="-"/>
      <w:lvlJc w:val="left"/>
      <w:pPr>
        <w:ind w:left="720" w:hanging="360"/>
      </w:pPr>
      <w:rPr>
        <w:rFonts w:ascii="Arial Narrow" w:eastAsia="Times New Roman" w:hAnsi="Arial Narrow"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542A75"/>
    <w:multiLevelType w:val="hybridMultilevel"/>
    <w:tmpl w:val="0B8EC3DA"/>
    <w:lvl w:ilvl="0" w:tplc="F446C4F6">
      <w:start w:val="1"/>
      <w:numFmt w:val="bullet"/>
      <w:lvlText w:val="-"/>
      <w:lvlJc w:val="left"/>
      <w:pPr>
        <w:ind w:left="720" w:hanging="360"/>
      </w:pPr>
      <w:rPr>
        <w:rFonts w:ascii="Sitka Subheading" w:hAnsi="Sitka Subhead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DD0B66"/>
    <w:multiLevelType w:val="hybridMultilevel"/>
    <w:tmpl w:val="73E23FC4"/>
    <w:lvl w:ilvl="0" w:tplc="818AEE3E">
      <w:numFmt w:val="bullet"/>
      <w:lvlText w:val=""/>
      <w:lvlJc w:val="left"/>
      <w:pPr>
        <w:tabs>
          <w:tab w:val="num" w:pos="1364"/>
        </w:tabs>
        <w:ind w:left="1364" w:hanging="360"/>
      </w:pPr>
      <w:rPr>
        <w:rFonts w:ascii="Symbol" w:eastAsia="Times New Roman" w:hAnsi="Symbol" w:cs="Arial" w:hint="default"/>
      </w:rPr>
    </w:lvl>
    <w:lvl w:ilvl="1" w:tplc="040C0003">
      <w:start w:val="1"/>
      <w:numFmt w:val="bullet"/>
      <w:lvlText w:val="o"/>
      <w:lvlJc w:val="left"/>
      <w:pPr>
        <w:tabs>
          <w:tab w:val="num" w:pos="464"/>
        </w:tabs>
        <w:ind w:left="464" w:hanging="360"/>
      </w:pPr>
      <w:rPr>
        <w:rFonts w:ascii="Courier New" w:hAnsi="Courier New" w:cs="Courier New" w:hint="default"/>
      </w:rPr>
    </w:lvl>
    <w:lvl w:ilvl="2" w:tplc="040C0005">
      <w:start w:val="1"/>
      <w:numFmt w:val="bullet"/>
      <w:lvlText w:val=""/>
      <w:lvlJc w:val="left"/>
      <w:pPr>
        <w:tabs>
          <w:tab w:val="num" w:pos="1184"/>
        </w:tabs>
        <w:ind w:left="1184" w:hanging="360"/>
      </w:pPr>
      <w:rPr>
        <w:rFonts w:ascii="Wingdings" w:hAnsi="Wingdings" w:hint="default"/>
      </w:rPr>
    </w:lvl>
    <w:lvl w:ilvl="3" w:tplc="040C0001">
      <w:start w:val="1"/>
      <w:numFmt w:val="bullet"/>
      <w:lvlText w:val=""/>
      <w:lvlJc w:val="left"/>
      <w:pPr>
        <w:tabs>
          <w:tab w:val="num" w:pos="1904"/>
        </w:tabs>
        <w:ind w:left="1904" w:hanging="360"/>
      </w:pPr>
      <w:rPr>
        <w:rFonts w:ascii="Symbol" w:hAnsi="Symbol" w:hint="default"/>
      </w:rPr>
    </w:lvl>
    <w:lvl w:ilvl="4" w:tplc="371A2F76">
      <w:start w:val="1"/>
      <w:numFmt w:val="bullet"/>
      <w:lvlText w:val="o"/>
      <w:lvlJc w:val="left"/>
      <w:pPr>
        <w:tabs>
          <w:tab w:val="num" w:pos="2624"/>
        </w:tabs>
        <w:ind w:left="2624" w:hanging="360"/>
      </w:pPr>
      <w:rPr>
        <w:rFonts w:ascii="Courier New" w:hAnsi="Courier New" w:cs="Courier New" w:hint="default"/>
        <w:b w:val="0"/>
      </w:rPr>
    </w:lvl>
    <w:lvl w:ilvl="5" w:tplc="90C0AFAA">
      <w:numFmt w:val="bullet"/>
      <w:lvlText w:val="-"/>
      <w:lvlJc w:val="left"/>
      <w:pPr>
        <w:ind w:left="3344" w:hanging="360"/>
      </w:pPr>
      <w:rPr>
        <w:rFonts w:ascii="Arial Narrow" w:eastAsia="Times New Roman" w:hAnsi="Arial Narrow" w:cs="Times New Roman" w:hint="default"/>
      </w:rPr>
    </w:lvl>
    <w:lvl w:ilvl="6" w:tplc="040C0001" w:tentative="1">
      <w:start w:val="1"/>
      <w:numFmt w:val="bullet"/>
      <w:lvlText w:val=""/>
      <w:lvlJc w:val="left"/>
      <w:pPr>
        <w:tabs>
          <w:tab w:val="num" w:pos="4064"/>
        </w:tabs>
        <w:ind w:left="4064" w:hanging="360"/>
      </w:pPr>
      <w:rPr>
        <w:rFonts w:ascii="Symbol" w:hAnsi="Symbol" w:hint="default"/>
      </w:rPr>
    </w:lvl>
    <w:lvl w:ilvl="7" w:tplc="040C0003" w:tentative="1">
      <w:start w:val="1"/>
      <w:numFmt w:val="bullet"/>
      <w:lvlText w:val="o"/>
      <w:lvlJc w:val="left"/>
      <w:pPr>
        <w:tabs>
          <w:tab w:val="num" w:pos="4784"/>
        </w:tabs>
        <w:ind w:left="4784" w:hanging="360"/>
      </w:pPr>
      <w:rPr>
        <w:rFonts w:ascii="Courier New" w:hAnsi="Courier New" w:cs="Courier New" w:hint="default"/>
      </w:rPr>
    </w:lvl>
    <w:lvl w:ilvl="8" w:tplc="040C0005" w:tentative="1">
      <w:start w:val="1"/>
      <w:numFmt w:val="bullet"/>
      <w:lvlText w:val=""/>
      <w:lvlJc w:val="left"/>
      <w:pPr>
        <w:tabs>
          <w:tab w:val="num" w:pos="5504"/>
        </w:tabs>
        <w:ind w:left="5504" w:hanging="360"/>
      </w:pPr>
      <w:rPr>
        <w:rFonts w:ascii="Wingdings" w:hAnsi="Wingdings" w:hint="default"/>
      </w:rPr>
    </w:lvl>
  </w:abstractNum>
  <w:abstractNum w:abstractNumId="19" w15:restartNumberingAfterBreak="0">
    <w:nsid w:val="45DC3986"/>
    <w:multiLevelType w:val="hybridMultilevel"/>
    <w:tmpl w:val="1E169CDA"/>
    <w:lvl w:ilvl="0" w:tplc="F446C4F6">
      <w:start w:val="1"/>
      <w:numFmt w:val="bullet"/>
      <w:lvlText w:val="-"/>
      <w:lvlJc w:val="left"/>
      <w:pPr>
        <w:ind w:left="720" w:hanging="360"/>
      </w:pPr>
      <w:rPr>
        <w:rFonts w:ascii="Sitka Subheading" w:hAnsi="Sitka Subhead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650BA7"/>
    <w:multiLevelType w:val="hybridMultilevel"/>
    <w:tmpl w:val="727A1990"/>
    <w:lvl w:ilvl="0" w:tplc="26CA8890">
      <w:start w:val="13"/>
      <w:numFmt w:val="bullet"/>
      <w:lvlText w:val="-"/>
      <w:lvlJc w:val="left"/>
      <w:pPr>
        <w:ind w:left="720" w:hanging="360"/>
      </w:pPr>
      <w:rPr>
        <w:rFonts w:ascii="Arial Narrow" w:eastAsia="Times New Roman" w:hAnsi="Arial Narrow"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3E27CB"/>
    <w:multiLevelType w:val="hybridMultilevel"/>
    <w:tmpl w:val="A064A7BA"/>
    <w:lvl w:ilvl="0" w:tplc="818AEE3E">
      <w:numFmt w:val="bullet"/>
      <w:lvlText w:val=""/>
      <w:lvlJc w:val="left"/>
      <w:pPr>
        <w:tabs>
          <w:tab w:val="num" w:pos="1364"/>
        </w:tabs>
        <w:ind w:left="1364" w:hanging="360"/>
      </w:pPr>
      <w:rPr>
        <w:rFonts w:ascii="Symbol" w:eastAsia="Times New Roman" w:hAnsi="Symbol" w:cs="Arial" w:hint="default"/>
      </w:rPr>
    </w:lvl>
    <w:lvl w:ilvl="1" w:tplc="040C0003">
      <w:start w:val="1"/>
      <w:numFmt w:val="bullet"/>
      <w:lvlText w:val="o"/>
      <w:lvlJc w:val="left"/>
      <w:pPr>
        <w:tabs>
          <w:tab w:val="num" w:pos="464"/>
        </w:tabs>
        <w:ind w:left="464" w:hanging="360"/>
      </w:pPr>
      <w:rPr>
        <w:rFonts w:ascii="Courier New" w:hAnsi="Courier New" w:cs="Courier New" w:hint="default"/>
      </w:rPr>
    </w:lvl>
    <w:lvl w:ilvl="2" w:tplc="040C0005">
      <w:start w:val="1"/>
      <w:numFmt w:val="bullet"/>
      <w:lvlText w:val=""/>
      <w:lvlJc w:val="left"/>
      <w:pPr>
        <w:tabs>
          <w:tab w:val="num" w:pos="1184"/>
        </w:tabs>
        <w:ind w:left="1184" w:hanging="360"/>
      </w:pPr>
      <w:rPr>
        <w:rFonts w:ascii="Wingdings" w:hAnsi="Wingdings" w:hint="default"/>
      </w:rPr>
    </w:lvl>
    <w:lvl w:ilvl="3" w:tplc="040C0001">
      <w:start w:val="1"/>
      <w:numFmt w:val="bullet"/>
      <w:lvlText w:val=""/>
      <w:lvlJc w:val="left"/>
      <w:pPr>
        <w:tabs>
          <w:tab w:val="num" w:pos="1904"/>
        </w:tabs>
        <w:ind w:left="1904" w:hanging="360"/>
      </w:pPr>
      <w:rPr>
        <w:rFonts w:ascii="Symbol" w:hAnsi="Symbol" w:hint="default"/>
      </w:rPr>
    </w:lvl>
    <w:lvl w:ilvl="4" w:tplc="040C0003">
      <w:start w:val="1"/>
      <w:numFmt w:val="bullet"/>
      <w:lvlText w:val="o"/>
      <w:lvlJc w:val="left"/>
      <w:pPr>
        <w:tabs>
          <w:tab w:val="num" w:pos="2624"/>
        </w:tabs>
        <w:ind w:left="2624" w:hanging="360"/>
      </w:pPr>
      <w:rPr>
        <w:rFonts w:ascii="Courier New" w:hAnsi="Courier New" w:cs="Courier New" w:hint="default"/>
      </w:rPr>
    </w:lvl>
    <w:lvl w:ilvl="5" w:tplc="040C0005" w:tentative="1">
      <w:start w:val="1"/>
      <w:numFmt w:val="bullet"/>
      <w:lvlText w:val=""/>
      <w:lvlJc w:val="left"/>
      <w:pPr>
        <w:tabs>
          <w:tab w:val="num" w:pos="3344"/>
        </w:tabs>
        <w:ind w:left="3344" w:hanging="360"/>
      </w:pPr>
      <w:rPr>
        <w:rFonts w:ascii="Wingdings" w:hAnsi="Wingdings" w:hint="default"/>
      </w:rPr>
    </w:lvl>
    <w:lvl w:ilvl="6" w:tplc="040C0001" w:tentative="1">
      <w:start w:val="1"/>
      <w:numFmt w:val="bullet"/>
      <w:lvlText w:val=""/>
      <w:lvlJc w:val="left"/>
      <w:pPr>
        <w:tabs>
          <w:tab w:val="num" w:pos="4064"/>
        </w:tabs>
        <w:ind w:left="4064" w:hanging="360"/>
      </w:pPr>
      <w:rPr>
        <w:rFonts w:ascii="Symbol" w:hAnsi="Symbol" w:hint="default"/>
      </w:rPr>
    </w:lvl>
    <w:lvl w:ilvl="7" w:tplc="040C0003" w:tentative="1">
      <w:start w:val="1"/>
      <w:numFmt w:val="bullet"/>
      <w:lvlText w:val="o"/>
      <w:lvlJc w:val="left"/>
      <w:pPr>
        <w:tabs>
          <w:tab w:val="num" w:pos="4784"/>
        </w:tabs>
        <w:ind w:left="4784" w:hanging="360"/>
      </w:pPr>
      <w:rPr>
        <w:rFonts w:ascii="Courier New" w:hAnsi="Courier New" w:cs="Courier New" w:hint="default"/>
      </w:rPr>
    </w:lvl>
    <w:lvl w:ilvl="8" w:tplc="040C0005" w:tentative="1">
      <w:start w:val="1"/>
      <w:numFmt w:val="bullet"/>
      <w:lvlText w:val=""/>
      <w:lvlJc w:val="left"/>
      <w:pPr>
        <w:tabs>
          <w:tab w:val="num" w:pos="5504"/>
        </w:tabs>
        <w:ind w:left="5504" w:hanging="360"/>
      </w:pPr>
      <w:rPr>
        <w:rFonts w:ascii="Wingdings" w:hAnsi="Wingdings" w:hint="default"/>
      </w:rPr>
    </w:lvl>
  </w:abstractNum>
  <w:abstractNum w:abstractNumId="22" w15:restartNumberingAfterBreak="0">
    <w:nsid w:val="673E0E1C"/>
    <w:multiLevelType w:val="hybridMultilevel"/>
    <w:tmpl w:val="025A8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3F1F7F"/>
    <w:multiLevelType w:val="singleLevel"/>
    <w:tmpl w:val="BB0077A8"/>
    <w:lvl w:ilvl="0">
      <w:start w:val="1"/>
      <w:numFmt w:val="bullet"/>
      <w:pStyle w:val="Enum1"/>
      <w:lvlText w:val=""/>
      <w:lvlJc w:val="left"/>
      <w:pPr>
        <w:tabs>
          <w:tab w:val="num" w:pos="360"/>
        </w:tabs>
        <w:ind w:left="360" w:hanging="360"/>
      </w:pPr>
      <w:rPr>
        <w:rFonts w:ascii="Wingdings" w:hAnsi="Wingdings" w:hint="default"/>
      </w:rPr>
    </w:lvl>
  </w:abstractNum>
  <w:abstractNum w:abstractNumId="24" w15:restartNumberingAfterBreak="0">
    <w:nsid w:val="689977CF"/>
    <w:multiLevelType w:val="hybridMultilevel"/>
    <w:tmpl w:val="130AA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FC1E55"/>
    <w:multiLevelType w:val="hybridMultilevel"/>
    <w:tmpl w:val="935489A6"/>
    <w:lvl w:ilvl="0" w:tplc="128E2D7E">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6" w15:restartNumberingAfterBreak="0">
    <w:nsid w:val="6CAC5F3D"/>
    <w:multiLevelType w:val="hybridMultilevel"/>
    <w:tmpl w:val="E0025AA0"/>
    <w:lvl w:ilvl="0" w:tplc="4484E860">
      <w:start w:val="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094E6B"/>
    <w:multiLevelType w:val="hybridMultilevel"/>
    <w:tmpl w:val="29A893FC"/>
    <w:lvl w:ilvl="0" w:tplc="040C000F">
      <w:start w:val="1"/>
      <w:numFmt w:val="decimal"/>
      <w:lvlText w:val="%1."/>
      <w:lvlJc w:val="left"/>
      <w:pPr>
        <w:ind w:left="1188" w:hanging="360"/>
      </w:pPr>
      <w:rPr>
        <w:rFonts w:hint="default"/>
      </w:rPr>
    </w:lvl>
    <w:lvl w:ilvl="1" w:tplc="9632996C">
      <w:start w:val="1"/>
      <w:numFmt w:val="bullet"/>
      <w:pStyle w:val="liste3"/>
      <w:lvlText w:val=""/>
      <w:lvlJc w:val="left"/>
      <w:pPr>
        <w:ind w:left="1908" w:hanging="360"/>
      </w:pPr>
      <w:rPr>
        <w:rFonts w:ascii="Symbol" w:hAnsi="Symbol" w:hint="default"/>
      </w:rPr>
    </w:lvl>
    <w:lvl w:ilvl="2" w:tplc="040C0005">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28" w15:restartNumberingAfterBreak="0">
    <w:nsid w:val="74EC6481"/>
    <w:multiLevelType w:val="hybridMultilevel"/>
    <w:tmpl w:val="E97251D2"/>
    <w:lvl w:ilvl="0" w:tplc="818AEE3E">
      <w:numFmt w:val="bullet"/>
      <w:lvlText w:val=""/>
      <w:lvlJc w:val="left"/>
      <w:pPr>
        <w:tabs>
          <w:tab w:val="num" w:pos="1068"/>
        </w:tabs>
        <w:ind w:left="1068" w:hanging="360"/>
      </w:pPr>
      <w:rPr>
        <w:rFonts w:ascii="Symbol" w:eastAsia="Times New Roman" w:hAnsi="Symbol" w:cs="Arial" w:hint="default"/>
      </w:rPr>
    </w:lvl>
    <w:lvl w:ilvl="1" w:tplc="040C0003">
      <w:start w:val="1"/>
      <w:numFmt w:val="bullet"/>
      <w:lvlText w:val="o"/>
      <w:lvlJc w:val="left"/>
      <w:pPr>
        <w:tabs>
          <w:tab w:val="num" w:pos="168"/>
        </w:tabs>
        <w:ind w:left="168" w:hanging="360"/>
      </w:pPr>
      <w:rPr>
        <w:rFonts w:ascii="Courier New" w:hAnsi="Courier New" w:cs="Courier New" w:hint="default"/>
      </w:rPr>
    </w:lvl>
    <w:lvl w:ilvl="2" w:tplc="040C0005">
      <w:start w:val="1"/>
      <w:numFmt w:val="bullet"/>
      <w:lvlText w:val=""/>
      <w:lvlJc w:val="left"/>
      <w:pPr>
        <w:tabs>
          <w:tab w:val="num" w:pos="888"/>
        </w:tabs>
        <w:ind w:left="888" w:hanging="360"/>
      </w:pPr>
      <w:rPr>
        <w:rFonts w:ascii="Wingdings" w:hAnsi="Wingdings" w:hint="default"/>
      </w:rPr>
    </w:lvl>
    <w:lvl w:ilvl="3" w:tplc="040C0001">
      <w:start w:val="1"/>
      <w:numFmt w:val="bullet"/>
      <w:lvlText w:val=""/>
      <w:lvlJc w:val="left"/>
      <w:pPr>
        <w:tabs>
          <w:tab w:val="num" w:pos="1608"/>
        </w:tabs>
        <w:ind w:left="1608" w:hanging="360"/>
      </w:pPr>
      <w:rPr>
        <w:rFonts w:ascii="Symbol" w:hAnsi="Symbol" w:hint="default"/>
      </w:rPr>
    </w:lvl>
    <w:lvl w:ilvl="4" w:tplc="040C0003">
      <w:start w:val="1"/>
      <w:numFmt w:val="bullet"/>
      <w:lvlText w:val="o"/>
      <w:lvlJc w:val="left"/>
      <w:pPr>
        <w:tabs>
          <w:tab w:val="num" w:pos="2328"/>
        </w:tabs>
        <w:ind w:left="2328" w:hanging="360"/>
      </w:pPr>
      <w:rPr>
        <w:rFonts w:ascii="Courier New" w:hAnsi="Courier New" w:cs="Courier New" w:hint="default"/>
      </w:rPr>
    </w:lvl>
    <w:lvl w:ilvl="5" w:tplc="040C0005" w:tentative="1">
      <w:start w:val="1"/>
      <w:numFmt w:val="bullet"/>
      <w:lvlText w:val=""/>
      <w:lvlJc w:val="left"/>
      <w:pPr>
        <w:tabs>
          <w:tab w:val="num" w:pos="3048"/>
        </w:tabs>
        <w:ind w:left="3048" w:hanging="360"/>
      </w:pPr>
      <w:rPr>
        <w:rFonts w:ascii="Wingdings" w:hAnsi="Wingdings" w:hint="default"/>
      </w:rPr>
    </w:lvl>
    <w:lvl w:ilvl="6" w:tplc="040C0001" w:tentative="1">
      <w:start w:val="1"/>
      <w:numFmt w:val="bullet"/>
      <w:lvlText w:val=""/>
      <w:lvlJc w:val="left"/>
      <w:pPr>
        <w:tabs>
          <w:tab w:val="num" w:pos="3768"/>
        </w:tabs>
        <w:ind w:left="3768" w:hanging="360"/>
      </w:pPr>
      <w:rPr>
        <w:rFonts w:ascii="Symbol" w:hAnsi="Symbol" w:hint="default"/>
      </w:rPr>
    </w:lvl>
    <w:lvl w:ilvl="7" w:tplc="040C0003" w:tentative="1">
      <w:start w:val="1"/>
      <w:numFmt w:val="bullet"/>
      <w:lvlText w:val="o"/>
      <w:lvlJc w:val="left"/>
      <w:pPr>
        <w:tabs>
          <w:tab w:val="num" w:pos="4488"/>
        </w:tabs>
        <w:ind w:left="4488" w:hanging="360"/>
      </w:pPr>
      <w:rPr>
        <w:rFonts w:ascii="Courier New" w:hAnsi="Courier New" w:cs="Courier New" w:hint="default"/>
      </w:rPr>
    </w:lvl>
    <w:lvl w:ilvl="8" w:tplc="040C0005" w:tentative="1">
      <w:start w:val="1"/>
      <w:numFmt w:val="bullet"/>
      <w:lvlText w:val=""/>
      <w:lvlJc w:val="left"/>
      <w:pPr>
        <w:tabs>
          <w:tab w:val="num" w:pos="5208"/>
        </w:tabs>
        <w:ind w:left="5208" w:hanging="360"/>
      </w:pPr>
      <w:rPr>
        <w:rFonts w:ascii="Wingdings" w:hAnsi="Wingdings" w:hint="default"/>
      </w:rPr>
    </w:lvl>
  </w:abstractNum>
  <w:abstractNum w:abstractNumId="29" w15:restartNumberingAfterBreak="0">
    <w:nsid w:val="76671891"/>
    <w:multiLevelType w:val="hybridMultilevel"/>
    <w:tmpl w:val="583A0122"/>
    <w:lvl w:ilvl="0" w:tplc="040C0003">
      <w:start w:val="1"/>
      <w:numFmt w:val="bullet"/>
      <w:lvlText w:val="o"/>
      <w:lvlJc w:val="left"/>
      <w:pPr>
        <w:tabs>
          <w:tab w:val="num" w:pos="1188"/>
        </w:tabs>
        <w:ind w:left="1188" w:hanging="360"/>
      </w:pPr>
      <w:rPr>
        <w:rFonts w:ascii="Courier New" w:hAnsi="Courier New" w:hint="default"/>
      </w:rPr>
    </w:lvl>
    <w:lvl w:ilvl="1" w:tplc="EEFE2166">
      <w:start w:val="9"/>
      <w:numFmt w:val="bullet"/>
      <w:pStyle w:val="liste2"/>
      <w:lvlText w:val=""/>
      <w:lvlJc w:val="left"/>
      <w:pPr>
        <w:tabs>
          <w:tab w:val="num" w:pos="1908"/>
        </w:tabs>
        <w:ind w:left="1908" w:hanging="360"/>
      </w:pPr>
      <w:rPr>
        <w:rFonts w:ascii="Wingdings" w:eastAsia="Times New Roman" w:hAnsi="Wingdings" w:cs="Times New Roman" w:hint="default"/>
        <w:b/>
        <w:color w:val="66CCFF"/>
      </w:rPr>
    </w:lvl>
    <w:lvl w:ilvl="2" w:tplc="040C0005">
      <w:start w:val="1"/>
      <w:numFmt w:val="bullet"/>
      <w:lvlText w:val=""/>
      <w:lvlJc w:val="left"/>
      <w:pPr>
        <w:tabs>
          <w:tab w:val="num" w:pos="2628"/>
        </w:tabs>
        <w:ind w:left="2628" w:hanging="360"/>
      </w:pPr>
      <w:rPr>
        <w:rFonts w:ascii="Wingdings" w:hAnsi="Wingdings" w:hint="default"/>
      </w:rPr>
    </w:lvl>
    <w:lvl w:ilvl="3" w:tplc="040C0001" w:tentative="1">
      <w:start w:val="1"/>
      <w:numFmt w:val="bullet"/>
      <w:lvlText w:val=""/>
      <w:lvlJc w:val="left"/>
      <w:pPr>
        <w:tabs>
          <w:tab w:val="num" w:pos="3348"/>
        </w:tabs>
        <w:ind w:left="3348" w:hanging="360"/>
      </w:pPr>
      <w:rPr>
        <w:rFonts w:ascii="Symbol" w:hAnsi="Symbol" w:hint="default"/>
      </w:rPr>
    </w:lvl>
    <w:lvl w:ilvl="4" w:tplc="040C0003" w:tentative="1">
      <w:start w:val="1"/>
      <w:numFmt w:val="bullet"/>
      <w:lvlText w:val="o"/>
      <w:lvlJc w:val="left"/>
      <w:pPr>
        <w:tabs>
          <w:tab w:val="num" w:pos="4068"/>
        </w:tabs>
        <w:ind w:left="4068" w:hanging="360"/>
      </w:pPr>
      <w:rPr>
        <w:rFonts w:ascii="Courier New" w:hAnsi="Courier New" w:hint="default"/>
      </w:rPr>
    </w:lvl>
    <w:lvl w:ilvl="5" w:tplc="040C0005" w:tentative="1">
      <w:start w:val="1"/>
      <w:numFmt w:val="bullet"/>
      <w:lvlText w:val=""/>
      <w:lvlJc w:val="left"/>
      <w:pPr>
        <w:tabs>
          <w:tab w:val="num" w:pos="4788"/>
        </w:tabs>
        <w:ind w:left="4788" w:hanging="360"/>
      </w:pPr>
      <w:rPr>
        <w:rFonts w:ascii="Wingdings" w:hAnsi="Wingdings" w:hint="default"/>
      </w:rPr>
    </w:lvl>
    <w:lvl w:ilvl="6" w:tplc="040C0001" w:tentative="1">
      <w:start w:val="1"/>
      <w:numFmt w:val="bullet"/>
      <w:lvlText w:val=""/>
      <w:lvlJc w:val="left"/>
      <w:pPr>
        <w:tabs>
          <w:tab w:val="num" w:pos="5508"/>
        </w:tabs>
        <w:ind w:left="5508" w:hanging="360"/>
      </w:pPr>
      <w:rPr>
        <w:rFonts w:ascii="Symbol" w:hAnsi="Symbol" w:hint="default"/>
      </w:rPr>
    </w:lvl>
    <w:lvl w:ilvl="7" w:tplc="040C0003" w:tentative="1">
      <w:start w:val="1"/>
      <w:numFmt w:val="bullet"/>
      <w:lvlText w:val="o"/>
      <w:lvlJc w:val="left"/>
      <w:pPr>
        <w:tabs>
          <w:tab w:val="num" w:pos="6228"/>
        </w:tabs>
        <w:ind w:left="6228" w:hanging="360"/>
      </w:pPr>
      <w:rPr>
        <w:rFonts w:ascii="Courier New" w:hAnsi="Courier New" w:hint="default"/>
      </w:rPr>
    </w:lvl>
    <w:lvl w:ilvl="8" w:tplc="040C0005" w:tentative="1">
      <w:start w:val="1"/>
      <w:numFmt w:val="bullet"/>
      <w:lvlText w:val=""/>
      <w:lvlJc w:val="left"/>
      <w:pPr>
        <w:tabs>
          <w:tab w:val="num" w:pos="6948"/>
        </w:tabs>
        <w:ind w:left="6948" w:hanging="360"/>
      </w:pPr>
      <w:rPr>
        <w:rFonts w:ascii="Wingdings" w:hAnsi="Wingdings" w:hint="default"/>
      </w:rPr>
    </w:lvl>
  </w:abstractNum>
  <w:abstractNum w:abstractNumId="30" w15:restartNumberingAfterBreak="0">
    <w:nsid w:val="78EA7624"/>
    <w:multiLevelType w:val="hybridMultilevel"/>
    <w:tmpl w:val="5F9422FE"/>
    <w:lvl w:ilvl="0" w:tplc="8A405806">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1" w15:restartNumberingAfterBreak="0">
    <w:nsid w:val="7C9E1F16"/>
    <w:multiLevelType w:val="multilevel"/>
    <w:tmpl w:val="D5FCA6C6"/>
    <w:lvl w:ilvl="0">
      <w:start w:val="1"/>
      <w:numFmt w:val="decimal"/>
      <w:pStyle w:val="Titre1"/>
      <w:suff w:val="nothing"/>
      <w:lvlText w:val="%1_"/>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Revuedepress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1"/>
  </w:num>
  <w:num w:numId="3">
    <w:abstractNumId w:val="13"/>
  </w:num>
  <w:num w:numId="4">
    <w:abstractNumId w:val="11"/>
  </w:num>
  <w:num w:numId="5">
    <w:abstractNumId w:val="14"/>
  </w:num>
  <w:num w:numId="6">
    <w:abstractNumId w:val="3"/>
  </w:num>
  <w:num w:numId="7">
    <w:abstractNumId w:val="26"/>
  </w:num>
  <w:num w:numId="8">
    <w:abstractNumId w:val="29"/>
  </w:num>
  <w:num w:numId="9">
    <w:abstractNumId w:val="27"/>
  </w:num>
  <w:num w:numId="10">
    <w:abstractNumId w:val="23"/>
  </w:num>
  <w:num w:numId="11">
    <w:abstractNumId w:val="0"/>
  </w:num>
  <w:num w:numId="12">
    <w:abstractNumId w:val="20"/>
  </w:num>
  <w:num w:numId="13">
    <w:abstractNumId w:val="16"/>
  </w:num>
  <w:num w:numId="14">
    <w:abstractNumId w:val="22"/>
  </w:num>
  <w:num w:numId="15">
    <w:abstractNumId w:val="6"/>
  </w:num>
  <w:num w:numId="16">
    <w:abstractNumId w:val="5"/>
  </w:num>
  <w:num w:numId="17">
    <w:abstractNumId w:val="10"/>
  </w:num>
  <w:num w:numId="18">
    <w:abstractNumId w:val="12"/>
  </w:num>
  <w:num w:numId="19">
    <w:abstractNumId w:val="18"/>
  </w:num>
  <w:num w:numId="20">
    <w:abstractNumId w:val="21"/>
  </w:num>
  <w:num w:numId="21">
    <w:abstractNumId w:val="28"/>
  </w:num>
  <w:num w:numId="22">
    <w:abstractNumId w:val="15"/>
  </w:num>
  <w:num w:numId="23">
    <w:abstractNumId w:val="9"/>
  </w:num>
  <w:num w:numId="24">
    <w:abstractNumId w:val="4"/>
  </w:num>
  <w:num w:numId="25">
    <w:abstractNumId w:val="17"/>
  </w:num>
  <w:num w:numId="26">
    <w:abstractNumId w:val="8"/>
  </w:num>
  <w:num w:numId="27">
    <w:abstractNumId w:val="19"/>
  </w:num>
  <w:num w:numId="28">
    <w:abstractNumId w:val="2"/>
  </w:num>
  <w:num w:numId="29">
    <w:abstractNumId w:val="25"/>
  </w:num>
  <w:num w:numId="30">
    <w:abstractNumId w:val="7"/>
  </w:num>
  <w:num w:numId="31">
    <w:abstractNumId w:val="24"/>
  </w:num>
  <w:num w:numId="32">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FC"/>
    <w:rsid w:val="00002237"/>
    <w:rsid w:val="0001004D"/>
    <w:rsid w:val="00010071"/>
    <w:rsid w:val="0001121C"/>
    <w:rsid w:val="00011FB4"/>
    <w:rsid w:val="00013C70"/>
    <w:rsid w:val="0003227E"/>
    <w:rsid w:val="00035748"/>
    <w:rsid w:val="000364A7"/>
    <w:rsid w:val="00037E99"/>
    <w:rsid w:val="00042588"/>
    <w:rsid w:val="0004314E"/>
    <w:rsid w:val="0004543A"/>
    <w:rsid w:val="0004574E"/>
    <w:rsid w:val="00045E3A"/>
    <w:rsid w:val="000470BD"/>
    <w:rsid w:val="00047439"/>
    <w:rsid w:val="00051610"/>
    <w:rsid w:val="00053E63"/>
    <w:rsid w:val="00060448"/>
    <w:rsid w:val="00060A8C"/>
    <w:rsid w:val="000628FE"/>
    <w:rsid w:val="00064602"/>
    <w:rsid w:val="00065C48"/>
    <w:rsid w:val="00067FA0"/>
    <w:rsid w:val="00073F14"/>
    <w:rsid w:val="00074592"/>
    <w:rsid w:val="000770D8"/>
    <w:rsid w:val="00077C13"/>
    <w:rsid w:val="00082C98"/>
    <w:rsid w:val="000842B4"/>
    <w:rsid w:val="00084450"/>
    <w:rsid w:val="0008688A"/>
    <w:rsid w:val="00086A48"/>
    <w:rsid w:val="00090A3B"/>
    <w:rsid w:val="00090E82"/>
    <w:rsid w:val="00091FB2"/>
    <w:rsid w:val="00092EAA"/>
    <w:rsid w:val="0009364F"/>
    <w:rsid w:val="00094A1E"/>
    <w:rsid w:val="00094F1D"/>
    <w:rsid w:val="00095445"/>
    <w:rsid w:val="0009757A"/>
    <w:rsid w:val="000A0363"/>
    <w:rsid w:val="000A069D"/>
    <w:rsid w:val="000A15FF"/>
    <w:rsid w:val="000A3940"/>
    <w:rsid w:val="000A3E50"/>
    <w:rsid w:val="000A4501"/>
    <w:rsid w:val="000A4965"/>
    <w:rsid w:val="000A52AE"/>
    <w:rsid w:val="000A649C"/>
    <w:rsid w:val="000A7664"/>
    <w:rsid w:val="000B03A4"/>
    <w:rsid w:val="000B110E"/>
    <w:rsid w:val="000B1B87"/>
    <w:rsid w:val="000B1F3E"/>
    <w:rsid w:val="000B5A02"/>
    <w:rsid w:val="000C06A1"/>
    <w:rsid w:val="000C0EA1"/>
    <w:rsid w:val="000C26A6"/>
    <w:rsid w:val="000C6661"/>
    <w:rsid w:val="000C6819"/>
    <w:rsid w:val="000C711B"/>
    <w:rsid w:val="000D3B4D"/>
    <w:rsid w:val="000D5D39"/>
    <w:rsid w:val="000D6BD9"/>
    <w:rsid w:val="000D7D32"/>
    <w:rsid w:val="000E4736"/>
    <w:rsid w:val="000E53A0"/>
    <w:rsid w:val="000E69EA"/>
    <w:rsid w:val="000F3776"/>
    <w:rsid w:val="000F4270"/>
    <w:rsid w:val="000F69EC"/>
    <w:rsid w:val="000F6A94"/>
    <w:rsid w:val="000F6C83"/>
    <w:rsid w:val="00100144"/>
    <w:rsid w:val="001031FF"/>
    <w:rsid w:val="001044CF"/>
    <w:rsid w:val="00106700"/>
    <w:rsid w:val="001076FF"/>
    <w:rsid w:val="00107D54"/>
    <w:rsid w:val="00113681"/>
    <w:rsid w:val="00114B92"/>
    <w:rsid w:val="00114F3A"/>
    <w:rsid w:val="0011534F"/>
    <w:rsid w:val="001175F6"/>
    <w:rsid w:val="0012109C"/>
    <w:rsid w:val="001225E2"/>
    <w:rsid w:val="00122C83"/>
    <w:rsid w:val="0012305E"/>
    <w:rsid w:val="00124DD6"/>
    <w:rsid w:val="001257E9"/>
    <w:rsid w:val="00127148"/>
    <w:rsid w:val="0013645D"/>
    <w:rsid w:val="001402AC"/>
    <w:rsid w:val="0014056C"/>
    <w:rsid w:val="00143472"/>
    <w:rsid w:val="00144B29"/>
    <w:rsid w:val="00147D3A"/>
    <w:rsid w:val="0015142F"/>
    <w:rsid w:val="00154BFC"/>
    <w:rsid w:val="00155019"/>
    <w:rsid w:val="00156FA8"/>
    <w:rsid w:val="00157430"/>
    <w:rsid w:val="00157535"/>
    <w:rsid w:val="00157B60"/>
    <w:rsid w:val="00160CFA"/>
    <w:rsid w:val="00161D9D"/>
    <w:rsid w:val="0016588C"/>
    <w:rsid w:val="0016758B"/>
    <w:rsid w:val="00170BBD"/>
    <w:rsid w:val="001711EE"/>
    <w:rsid w:val="001713AD"/>
    <w:rsid w:val="0017161A"/>
    <w:rsid w:val="00171C1D"/>
    <w:rsid w:val="001720E1"/>
    <w:rsid w:val="00177259"/>
    <w:rsid w:val="00184164"/>
    <w:rsid w:val="001842FC"/>
    <w:rsid w:val="00184623"/>
    <w:rsid w:val="00185150"/>
    <w:rsid w:val="00185A66"/>
    <w:rsid w:val="00193508"/>
    <w:rsid w:val="001941E8"/>
    <w:rsid w:val="0019435F"/>
    <w:rsid w:val="00194AAE"/>
    <w:rsid w:val="001955B7"/>
    <w:rsid w:val="00195B82"/>
    <w:rsid w:val="00196481"/>
    <w:rsid w:val="001964A0"/>
    <w:rsid w:val="00197D7E"/>
    <w:rsid w:val="001A5510"/>
    <w:rsid w:val="001A7433"/>
    <w:rsid w:val="001B05B9"/>
    <w:rsid w:val="001B06B1"/>
    <w:rsid w:val="001B0D51"/>
    <w:rsid w:val="001B188C"/>
    <w:rsid w:val="001B4810"/>
    <w:rsid w:val="001B5A92"/>
    <w:rsid w:val="001B6263"/>
    <w:rsid w:val="001C0320"/>
    <w:rsid w:val="001C6A93"/>
    <w:rsid w:val="001C6B19"/>
    <w:rsid w:val="001C79FE"/>
    <w:rsid w:val="001C7B89"/>
    <w:rsid w:val="001D1339"/>
    <w:rsid w:val="001D2CBE"/>
    <w:rsid w:val="001D2FFC"/>
    <w:rsid w:val="001D46FC"/>
    <w:rsid w:val="001D4DD9"/>
    <w:rsid w:val="001E14EE"/>
    <w:rsid w:val="001E22F4"/>
    <w:rsid w:val="001E281A"/>
    <w:rsid w:val="001E37F2"/>
    <w:rsid w:val="001E539B"/>
    <w:rsid w:val="001E679E"/>
    <w:rsid w:val="001E6AF3"/>
    <w:rsid w:val="001F0386"/>
    <w:rsid w:val="001F1584"/>
    <w:rsid w:val="001F6325"/>
    <w:rsid w:val="001F6908"/>
    <w:rsid w:val="00200A4B"/>
    <w:rsid w:val="002016C0"/>
    <w:rsid w:val="002019AB"/>
    <w:rsid w:val="002131C4"/>
    <w:rsid w:val="00215995"/>
    <w:rsid w:val="0021739C"/>
    <w:rsid w:val="00223B03"/>
    <w:rsid w:val="00223F20"/>
    <w:rsid w:val="00224996"/>
    <w:rsid w:val="00227C8C"/>
    <w:rsid w:val="0023149F"/>
    <w:rsid w:val="00232524"/>
    <w:rsid w:val="002337BE"/>
    <w:rsid w:val="00233D28"/>
    <w:rsid w:val="00234188"/>
    <w:rsid w:val="0023515D"/>
    <w:rsid w:val="002354F9"/>
    <w:rsid w:val="002361EE"/>
    <w:rsid w:val="00236B3C"/>
    <w:rsid w:val="0023714B"/>
    <w:rsid w:val="00245E4F"/>
    <w:rsid w:val="0024674F"/>
    <w:rsid w:val="00251B22"/>
    <w:rsid w:val="00255F3D"/>
    <w:rsid w:val="0026003E"/>
    <w:rsid w:val="00260B07"/>
    <w:rsid w:val="0026668E"/>
    <w:rsid w:val="002678A3"/>
    <w:rsid w:val="00267D91"/>
    <w:rsid w:val="00270F81"/>
    <w:rsid w:val="00274675"/>
    <w:rsid w:val="00276A67"/>
    <w:rsid w:val="00276FB4"/>
    <w:rsid w:val="00285606"/>
    <w:rsid w:val="0029051A"/>
    <w:rsid w:val="002951CB"/>
    <w:rsid w:val="002A1240"/>
    <w:rsid w:val="002A2FF0"/>
    <w:rsid w:val="002A3678"/>
    <w:rsid w:val="002A7C59"/>
    <w:rsid w:val="002B25E7"/>
    <w:rsid w:val="002B289A"/>
    <w:rsid w:val="002B5B9A"/>
    <w:rsid w:val="002B6794"/>
    <w:rsid w:val="002B67E4"/>
    <w:rsid w:val="002C3684"/>
    <w:rsid w:val="002C4B58"/>
    <w:rsid w:val="002C66F5"/>
    <w:rsid w:val="002C7923"/>
    <w:rsid w:val="002D1C9B"/>
    <w:rsid w:val="002D2534"/>
    <w:rsid w:val="002D4520"/>
    <w:rsid w:val="002D6869"/>
    <w:rsid w:val="002D69F8"/>
    <w:rsid w:val="002E0DB8"/>
    <w:rsid w:val="002E1DCE"/>
    <w:rsid w:val="002E2658"/>
    <w:rsid w:val="002E2D0F"/>
    <w:rsid w:val="002E382F"/>
    <w:rsid w:val="002E440A"/>
    <w:rsid w:val="002E4DC4"/>
    <w:rsid w:val="002E5242"/>
    <w:rsid w:val="002E5370"/>
    <w:rsid w:val="002E6B6C"/>
    <w:rsid w:val="002F10D6"/>
    <w:rsid w:val="002F52B5"/>
    <w:rsid w:val="0030202F"/>
    <w:rsid w:val="00302B4D"/>
    <w:rsid w:val="003055E8"/>
    <w:rsid w:val="00306ECE"/>
    <w:rsid w:val="00306F95"/>
    <w:rsid w:val="00307124"/>
    <w:rsid w:val="00310C60"/>
    <w:rsid w:val="00310D5F"/>
    <w:rsid w:val="0031161E"/>
    <w:rsid w:val="00311BE5"/>
    <w:rsid w:val="00313129"/>
    <w:rsid w:val="00316103"/>
    <w:rsid w:val="00320250"/>
    <w:rsid w:val="00325467"/>
    <w:rsid w:val="003275AC"/>
    <w:rsid w:val="00327B74"/>
    <w:rsid w:val="00331102"/>
    <w:rsid w:val="0033118E"/>
    <w:rsid w:val="00331381"/>
    <w:rsid w:val="0033378F"/>
    <w:rsid w:val="003379A0"/>
    <w:rsid w:val="00340284"/>
    <w:rsid w:val="00340BC8"/>
    <w:rsid w:val="00342061"/>
    <w:rsid w:val="00344271"/>
    <w:rsid w:val="00344DCE"/>
    <w:rsid w:val="003456A0"/>
    <w:rsid w:val="00345899"/>
    <w:rsid w:val="00346C23"/>
    <w:rsid w:val="00347256"/>
    <w:rsid w:val="003501E5"/>
    <w:rsid w:val="00351531"/>
    <w:rsid w:val="00351A01"/>
    <w:rsid w:val="00352C55"/>
    <w:rsid w:val="00353112"/>
    <w:rsid w:val="00353564"/>
    <w:rsid w:val="00354E34"/>
    <w:rsid w:val="00356F8F"/>
    <w:rsid w:val="00361777"/>
    <w:rsid w:val="00361C43"/>
    <w:rsid w:val="003631A6"/>
    <w:rsid w:val="0036562E"/>
    <w:rsid w:val="003667FA"/>
    <w:rsid w:val="0036700C"/>
    <w:rsid w:val="00367805"/>
    <w:rsid w:val="003678F8"/>
    <w:rsid w:val="00370CC5"/>
    <w:rsid w:val="00371B8E"/>
    <w:rsid w:val="00372938"/>
    <w:rsid w:val="00372CFB"/>
    <w:rsid w:val="00374755"/>
    <w:rsid w:val="00376487"/>
    <w:rsid w:val="003805D2"/>
    <w:rsid w:val="00385A71"/>
    <w:rsid w:val="003904D0"/>
    <w:rsid w:val="00391A54"/>
    <w:rsid w:val="00394EC6"/>
    <w:rsid w:val="003956BB"/>
    <w:rsid w:val="003A0337"/>
    <w:rsid w:val="003A0606"/>
    <w:rsid w:val="003A3A71"/>
    <w:rsid w:val="003A3D04"/>
    <w:rsid w:val="003A4F1A"/>
    <w:rsid w:val="003A5FC3"/>
    <w:rsid w:val="003A7CF4"/>
    <w:rsid w:val="003B35E3"/>
    <w:rsid w:val="003B3E7B"/>
    <w:rsid w:val="003B577F"/>
    <w:rsid w:val="003B5A6B"/>
    <w:rsid w:val="003B62F1"/>
    <w:rsid w:val="003B6947"/>
    <w:rsid w:val="003C0F28"/>
    <w:rsid w:val="003C2D28"/>
    <w:rsid w:val="003C491E"/>
    <w:rsid w:val="003C523F"/>
    <w:rsid w:val="003C59B8"/>
    <w:rsid w:val="003C5E71"/>
    <w:rsid w:val="003C755E"/>
    <w:rsid w:val="003C7A4D"/>
    <w:rsid w:val="003C7C34"/>
    <w:rsid w:val="003D5B99"/>
    <w:rsid w:val="003D6CBD"/>
    <w:rsid w:val="003E0BC9"/>
    <w:rsid w:val="003E2649"/>
    <w:rsid w:val="003E4B88"/>
    <w:rsid w:val="003E6378"/>
    <w:rsid w:val="003E6F73"/>
    <w:rsid w:val="003E7960"/>
    <w:rsid w:val="003F011D"/>
    <w:rsid w:val="003F68EE"/>
    <w:rsid w:val="00400D47"/>
    <w:rsid w:val="004043C7"/>
    <w:rsid w:val="00406EF4"/>
    <w:rsid w:val="004071A3"/>
    <w:rsid w:val="004071F9"/>
    <w:rsid w:val="00411B26"/>
    <w:rsid w:val="00411BB2"/>
    <w:rsid w:val="00412B6F"/>
    <w:rsid w:val="0042181B"/>
    <w:rsid w:val="0042182C"/>
    <w:rsid w:val="00422D18"/>
    <w:rsid w:val="0043298C"/>
    <w:rsid w:val="0043324B"/>
    <w:rsid w:val="0043614F"/>
    <w:rsid w:val="0044127E"/>
    <w:rsid w:val="00441B1E"/>
    <w:rsid w:val="00443A2D"/>
    <w:rsid w:val="00447221"/>
    <w:rsid w:val="00455571"/>
    <w:rsid w:val="0045764A"/>
    <w:rsid w:val="00463289"/>
    <w:rsid w:val="0046341B"/>
    <w:rsid w:val="00465143"/>
    <w:rsid w:val="00467BF7"/>
    <w:rsid w:val="00470D2F"/>
    <w:rsid w:val="004765D4"/>
    <w:rsid w:val="00477D77"/>
    <w:rsid w:val="004807FC"/>
    <w:rsid w:val="00480DB1"/>
    <w:rsid w:val="00481A79"/>
    <w:rsid w:val="00481E3A"/>
    <w:rsid w:val="004839E6"/>
    <w:rsid w:val="00484C16"/>
    <w:rsid w:val="00485AA8"/>
    <w:rsid w:val="00486EA1"/>
    <w:rsid w:val="004912A3"/>
    <w:rsid w:val="004917DB"/>
    <w:rsid w:val="004927E3"/>
    <w:rsid w:val="004944CF"/>
    <w:rsid w:val="00495C71"/>
    <w:rsid w:val="004A03A0"/>
    <w:rsid w:val="004A04F6"/>
    <w:rsid w:val="004A0BED"/>
    <w:rsid w:val="004A18C8"/>
    <w:rsid w:val="004A20A9"/>
    <w:rsid w:val="004A664F"/>
    <w:rsid w:val="004A6D14"/>
    <w:rsid w:val="004B2CAD"/>
    <w:rsid w:val="004B5077"/>
    <w:rsid w:val="004B5299"/>
    <w:rsid w:val="004B61C2"/>
    <w:rsid w:val="004B7B2F"/>
    <w:rsid w:val="004B7EA4"/>
    <w:rsid w:val="004C0B4F"/>
    <w:rsid w:val="004C0F3C"/>
    <w:rsid w:val="004C1E75"/>
    <w:rsid w:val="004C30CA"/>
    <w:rsid w:val="004C3757"/>
    <w:rsid w:val="004C67AD"/>
    <w:rsid w:val="004C68B1"/>
    <w:rsid w:val="004D512D"/>
    <w:rsid w:val="004D6D3B"/>
    <w:rsid w:val="004D76BD"/>
    <w:rsid w:val="004D7B32"/>
    <w:rsid w:val="004E152A"/>
    <w:rsid w:val="004E7FC8"/>
    <w:rsid w:val="004F0E45"/>
    <w:rsid w:val="004F45D8"/>
    <w:rsid w:val="004F69A4"/>
    <w:rsid w:val="004F7B4D"/>
    <w:rsid w:val="00501BB7"/>
    <w:rsid w:val="00502274"/>
    <w:rsid w:val="00504D9F"/>
    <w:rsid w:val="0050513C"/>
    <w:rsid w:val="00506016"/>
    <w:rsid w:val="005068C7"/>
    <w:rsid w:val="00506AB9"/>
    <w:rsid w:val="005105B0"/>
    <w:rsid w:val="0051317E"/>
    <w:rsid w:val="00514976"/>
    <w:rsid w:val="005160BD"/>
    <w:rsid w:val="00516984"/>
    <w:rsid w:val="005171E2"/>
    <w:rsid w:val="0052044C"/>
    <w:rsid w:val="0052231C"/>
    <w:rsid w:val="005232F9"/>
    <w:rsid w:val="00525716"/>
    <w:rsid w:val="00525F12"/>
    <w:rsid w:val="00527464"/>
    <w:rsid w:val="005274CF"/>
    <w:rsid w:val="00527FD4"/>
    <w:rsid w:val="00530ADC"/>
    <w:rsid w:val="00530B41"/>
    <w:rsid w:val="00531D34"/>
    <w:rsid w:val="00535E24"/>
    <w:rsid w:val="00535E32"/>
    <w:rsid w:val="005360E3"/>
    <w:rsid w:val="00537752"/>
    <w:rsid w:val="0054017C"/>
    <w:rsid w:val="0054176A"/>
    <w:rsid w:val="00542A5E"/>
    <w:rsid w:val="00543FD6"/>
    <w:rsid w:val="00544302"/>
    <w:rsid w:val="005464BD"/>
    <w:rsid w:val="005472DD"/>
    <w:rsid w:val="00550AF2"/>
    <w:rsid w:val="005562C9"/>
    <w:rsid w:val="00556F9E"/>
    <w:rsid w:val="005577B9"/>
    <w:rsid w:val="00565003"/>
    <w:rsid w:val="00565A4E"/>
    <w:rsid w:val="00567EEE"/>
    <w:rsid w:val="0057014D"/>
    <w:rsid w:val="00571C51"/>
    <w:rsid w:val="00572322"/>
    <w:rsid w:val="005728A5"/>
    <w:rsid w:val="00572F85"/>
    <w:rsid w:val="00574FDC"/>
    <w:rsid w:val="00576D92"/>
    <w:rsid w:val="00580ADA"/>
    <w:rsid w:val="00581E5B"/>
    <w:rsid w:val="0058382B"/>
    <w:rsid w:val="00584836"/>
    <w:rsid w:val="00584BF9"/>
    <w:rsid w:val="005879EB"/>
    <w:rsid w:val="00593772"/>
    <w:rsid w:val="00597762"/>
    <w:rsid w:val="0059795E"/>
    <w:rsid w:val="005A3226"/>
    <w:rsid w:val="005A4359"/>
    <w:rsid w:val="005A43A9"/>
    <w:rsid w:val="005A7E70"/>
    <w:rsid w:val="005B07AE"/>
    <w:rsid w:val="005B1EB3"/>
    <w:rsid w:val="005B24C6"/>
    <w:rsid w:val="005B707F"/>
    <w:rsid w:val="005B75A7"/>
    <w:rsid w:val="005B7604"/>
    <w:rsid w:val="005B7CB2"/>
    <w:rsid w:val="005C00B3"/>
    <w:rsid w:val="005C530E"/>
    <w:rsid w:val="005C54FC"/>
    <w:rsid w:val="005C7546"/>
    <w:rsid w:val="005D0599"/>
    <w:rsid w:val="005D4DF6"/>
    <w:rsid w:val="005D51FA"/>
    <w:rsid w:val="005E0932"/>
    <w:rsid w:val="005E3B46"/>
    <w:rsid w:val="005E5C6D"/>
    <w:rsid w:val="005E5E0B"/>
    <w:rsid w:val="005E6FFD"/>
    <w:rsid w:val="005E728F"/>
    <w:rsid w:val="005F062D"/>
    <w:rsid w:val="005F42A1"/>
    <w:rsid w:val="005F4398"/>
    <w:rsid w:val="0060172B"/>
    <w:rsid w:val="006041CB"/>
    <w:rsid w:val="0060445C"/>
    <w:rsid w:val="00606E76"/>
    <w:rsid w:val="006073C0"/>
    <w:rsid w:val="006102C4"/>
    <w:rsid w:val="00612716"/>
    <w:rsid w:val="00614D15"/>
    <w:rsid w:val="00617D30"/>
    <w:rsid w:val="00621180"/>
    <w:rsid w:val="006221AE"/>
    <w:rsid w:val="006228D7"/>
    <w:rsid w:val="006231DB"/>
    <w:rsid w:val="0062377B"/>
    <w:rsid w:val="00625007"/>
    <w:rsid w:val="006259C7"/>
    <w:rsid w:val="00625DB0"/>
    <w:rsid w:val="006260C0"/>
    <w:rsid w:val="00626E73"/>
    <w:rsid w:val="00631360"/>
    <w:rsid w:val="00632BCF"/>
    <w:rsid w:val="00632F86"/>
    <w:rsid w:val="006357FB"/>
    <w:rsid w:val="00635A8D"/>
    <w:rsid w:val="00636CAB"/>
    <w:rsid w:val="006414AC"/>
    <w:rsid w:val="0064199F"/>
    <w:rsid w:val="00647D6F"/>
    <w:rsid w:val="006500B6"/>
    <w:rsid w:val="006503D7"/>
    <w:rsid w:val="00651713"/>
    <w:rsid w:val="00651AAD"/>
    <w:rsid w:val="0065202A"/>
    <w:rsid w:val="00652EE8"/>
    <w:rsid w:val="00654075"/>
    <w:rsid w:val="00654816"/>
    <w:rsid w:val="00655F9B"/>
    <w:rsid w:val="00657017"/>
    <w:rsid w:val="006570A2"/>
    <w:rsid w:val="0066408C"/>
    <w:rsid w:val="00664969"/>
    <w:rsid w:val="00664A14"/>
    <w:rsid w:val="00664B90"/>
    <w:rsid w:val="00665D03"/>
    <w:rsid w:val="00666023"/>
    <w:rsid w:val="00666D27"/>
    <w:rsid w:val="00666F8B"/>
    <w:rsid w:val="00672324"/>
    <w:rsid w:val="00673433"/>
    <w:rsid w:val="00674253"/>
    <w:rsid w:val="00680FC0"/>
    <w:rsid w:val="006814C8"/>
    <w:rsid w:val="00687894"/>
    <w:rsid w:val="00687ADE"/>
    <w:rsid w:val="006908B2"/>
    <w:rsid w:val="006911D8"/>
    <w:rsid w:val="00693C1C"/>
    <w:rsid w:val="00694885"/>
    <w:rsid w:val="006A344C"/>
    <w:rsid w:val="006A3B7E"/>
    <w:rsid w:val="006A3EB9"/>
    <w:rsid w:val="006A7319"/>
    <w:rsid w:val="006A764C"/>
    <w:rsid w:val="006B108E"/>
    <w:rsid w:val="006B297B"/>
    <w:rsid w:val="006B55DB"/>
    <w:rsid w:val="006B5838"/>
    <w:rsid w:val="006B5A32"/>
    <w:rsid w:val="006B654B"/>
    <w:rsid w:val="006C0FDC"/>
    <w:rsid w:val="006C296F"/>
    <w:rsid w:val="006C2AEE"/>
    <w:rsid w:val="006C3329"/>
    <w:rsid w:val="006C438F"/>
    <w:rsid w:val="006C51D1"/>
    <w:rsid w:val="006C5242"/>
    <w:rsid w:val="006C7602"/>
    <w:rsid w:val="006D0180"/>
    <w:rsid w:val="006D0F4A"/>
    <w:rsid w:val="006D63AB"/>
    <w:rsid w:val="006E0C46"/>
    <w:rsid w:val="006E2330"/>
    <w:rsid w:val="006E4269"/>
    <w:rsid w:val="006E698A"/>
    <w:rsid w:val="006E6C6C"/>
    <w:rsid w:val="006E7DBB"/>
    <w:rsid w:val="006F170A"/>
    <w:rsid w:val="006F3D3A"/>
    <w:rsid w:val="006F538E"/>
    <w:rsid w:val="006F7267"/>
    <w:rsid w:val="007001AE"/>
    <w:rsid w:val="00700AEA"/>
    <w:rsid w:val="00700E8E"/>
    <w:rsid w:val="00701791"/>
    <w:rsid w:val="00704D83"/>
    <w:rsid w:val="00705909"/>
    <w:rsid w:val="00706CF1"/>
    <w:rsid w:val="00706D5E"/>
    <w:rsid w:val="00713203"/>
    <w:rsid w:val="007138AB"/>
    <w:rsid w:val="00714F6C"/>
    <w:rsid w:val="007151F7"/>
    <w:rsid w:val="00717539"/>
    <w:rsid w:val="007177E6"/>
    <w:rsid w:val="00722328"/>
    <w:rsid w:val="0072478E"/>
    <w:rsid w:val="007267BB"/>
    <w:rsid w:val="00731D9F"/>
    <w:rsid w:val="0073353B"/>
    <w:rsid w:val="007363C7"/>
    <w:rsid w:val="00737276"/>
    <w:rsid w:val="007403CA"/>
    <w:rsid w:val="00740787"/>
    <w:rsid w:val="0074095A"/>
    <w:rsid w:val="0074182E"/>
    <w:rsid w:val="00741E41"/>
    <w:rsid w:val="00743E06"/>
    <w:rsid w:val="007441AD"/>
    <w:rsid w:val="007442B9"/>
    <w:rsid w:val="007447F0"/>
    <w:rsid w:val="00745234"/>
    <w:rsid w:val="00745BBE"/>
    <w:rsid w:val="00746FFE"/>
    <w:rsid w:val="00750CA1"/>
    <w:rsid w:val="00751D88"/>
    <w:rsid w:val="00760A32"/>
    <w:rsid w:val="007630EC"/>
    <w:rsid w:val="00764699"/>
    <w:rsid w:val="00764D63"/>
    <w:rsid w:val="00765FB1"/>
    <w:rsid w:val="00766A3E"/>
    <w:rsid w:val="0077083C"/>
    <w:rsid w:val="00770D7A"/>
    <w:rsid w:val="00770E90"/>
    <w:rsid w:val="00771C30"/>
    <w:rsid w:val="00775FDF"/>
    <w:rsid w:val="007772C0"/>
    <w:rsid w:val="007779A9"/>
    <w:rsid w:val="00780103"/>
    <w:rsid w:val="00780EAE"/>
    <w:rsid w:val="0078310A"/>
    <w:rsid w:val="00783198"/>
    <w:rsid w:val="0078417B"/>
    <w:rsid w:val="00784474"/>
    <w:rsid w:val="00787269"/>
    <w:rsid w:val="007900BA"/>
    <w:rsid w:val="0079228E"/>
    <w:rsid w:val="0079557F"/>
    <w:rsid w:val="00797741"/>
    <w:rsid w:val="007A0AB1"/>
    <w:rsid w:val="007A3840"/>
    <w:rsid w:val="007A4C6C"/>
    <w:rsid w:val="007B2F90"/>
    <w:rsid w:val="007B4C43"/>
    <w:rsid w:val="007B7C18"/>
    <w:rsid w:val="007C2941"/>
    <w:rsid w:val="007C3083"/>
    <w:rsid w:val="007C35AA"/>
    <w:rsid w:val="007C45DB"/>
    <w:rsid w:val="007C5217"/>
    <w:rsid w:val="007C60CC"/>
    <w:rsid w:val="007D143F"/>
    <w:rsid w:val="007D259A"/>
    <w:rsid w:val="007D5863"/>
    <w:rsid w:val="007E30BC"/>
    <w:rsid w:val="007E38A4"/>
    <w:rsid w:val="007E5228"/>
    <w:rsid w:val="007E65D2"/>
    <w:rsid w:val="007F0F81"/>
    <w:rsid w:val="0080115A"/>
    <w:rsid w:val="00801FFC"/>
    <w:rsid w:val="00802B93"/>
    <w:rsid w:val="0080428E"/>
    <w:rsid w:val="00804CB0"/>
    <w:rsid w:val="0080750D"/>
    <w:rsid w:val="00810B0E"/>
    <w:rsid w:val="008114C1"/>
    <w:rsid w:val="0081210E"/>
    <w:rsid w:val="008136AE"/>
    <w:rsid w:val="00813832"/>
    <w:rsid w:val="008147AE"/>
    <w:rsid w:val="00815630"/>
    <w:rsid w:val="0081584A"/>
    <w:rsid w:val="00816490"/>
    <w:rsid w:val="00816691"/>
    <w:rsid w:val="00817419"/>
    <w:rsid w:val="00820CF1"/>
    <w:rsid w:val="00820FB2"/>
    <w:rsid w:val="0082338A"/>
    <w:rsid w:val="008278AB"/>
    <w:rsid w:val="008322EF"/>
    <w:rsid w:val="0083439B"/>
    <w:rsid w:val="008346FF"/>
    <w:rsid w:val="0083568C"/>
    <w:rsid w:val="00836CBD"/>
    <w:rsid w:val="00836F72"/>
    <w:rsid w:val="00840317"/>
    <w:rsid w:val="008439E5"/>
    <w:rsid w:val="00843F6F"/>
    <w:rsid w:val="00844049"/>
    <w:rsid w:val="0084495C"/>
    <w:rsid w:val="00844EF8"/>
    <w:rsid w:val="008466A0"/>
    <w:rsid w:val="008472A3"/>
    <w:rsid w:val="00851FE6"/>
    <w:rsid w:val="00853C77"/>
    <w:rsid w:val="0086100A"/>
    <w:rsid w:val="00862389"/>
    <w:rsid w:val="00863BC6"/>
    <w:rsid w:val="00864D48"/>
    <w:rsid w:val="008669F7"/>
    <w:rsid w:val="00866CDC"/>
    <w:rsid w:val="00872535"/>
    <w:rsid w:val="00872846"/>
    <w:rsid w:val="00873A43"/>
    <w:rsid w:val="00874196"/>
    <w:rsid w:val="00874982"/>
    <w:rsid w:val="008751C4"/>
    <w:rsid w:val="00876CF2"/>
    <w:rsid w:val="0089023E"/>
    <w:rsid w:val="00891B87"/>
    <w:rsid w:val="00892154"/>
    <w:rsid w:val="00895379"/>
    <w:rsid w:val="0089636A"/>
    <w:rsid w:val="00896634"/>
    <w:rsid w:val="00896DDD"/>
    <w:rsid w:val="00897E15"/>
    <w:rsid w:val="008A057B"/>
    <w:rsid w:val="008A1490"/>
    <w:rsid w:val="008A1954"/>
    <w:rsid w:val="008A217C"/>
    <w:rsid w:val="008A6854"/>
    <w:rsid w:val="008A77B3"/>
    <w:rsid w:val="008B2DF8"/>
    <w:rsid w:val="008B34E7"/>
    <w:rsid w:val="008B5382"/>
    <w:rsid w:val="008B58B4"/>
    <w:rsid w:val="008B7348"/>
    <w:rsid w:val="008B78D7"/>
    <w:rsid w:val="008C29C6"/>
    <w:rsid w:val="008D1450"/>
    <w:rsid w:val="008D235A"/>
    <w:rsid w:val="008D344A"/>
    <w:rsid w:val="008D65EB"/>
    <w:rsid w:val="008D6C71"/>
    <w:rsid w:val="008E161E"/>
    <w:rsid w:val="008E51E5"/>
    <w:rsid w:val="008F0BC0"/>
    <w:rsid w:val="008F1137"/>
    <w:rsid w:val="008F1949"/>
    <w:rsid w:val="008F226E"/>
    <w:rsid w:val="008F2F3E"/>
    <w:rsid w:val="008F4F3D"/>
    <w:rsid w:val="008F5C5B"/>
    <w:rsid w:val="00900184"/>
    <w:rsid w:val="00900D85"/>
    <w:rsid w:val="009033F4"/>
    <w:rsid w:val="00905253"/>
    <w:rsid w:val="009065D7"/>
    <w:rsid w:val="009068BC"/>
    <w:rsid w:val="00906F49"/>
    <w:rsid w:val="00910439"/>
    <w:rsid w:val="00920004"/>
    <w:rsid w:val="009240E6"/>
    <w:rsid w:val="009258C8"/>
    <w:rsid w:val="00925E30"/>
    <w:rsid w:val="009301FA"/>
    <w:rsid w:val="00930360"/>
    <w:rsid w:val="00930D93"/>
    <w:rsid w:val="00932644"/>
    <w:rsid w:val="00933DFF"/>
    <w:rsid w:val="00934D80"/>
    <w:rsid w:val="0093623C"/>
    <w:rsid w:val="00941443"/>
    <w:rsid w:val="00941A6F"/>
    <w:rsid w:val="00942168"/>
    <w:rsid w:val="00942B5D"/>
    <w:rsid w:val="00945411"/>
    <w:rsid w:val="0094576A"/>
    <w:rsid w:val="00947D88"/>
    <w:rsid w:val="00950B6A"/>
    <w:rsid w:val="00952F80"/>
    <w:rsid w:val="009540A8"/>
    <w:rsid w:val="0095429C"/>
    <w:rsid w:val="00955824"/>
    <w:rsid w:val="00956275"/>
    <w:rsid w:val="009575F9"/>
    <w:rsid w:val="009606A7"/>
    <w:rsid w:val="00961212"/>
    <w:rsid w:val="009614DF"/>
    <w:rsid w:val="00965E78"/>
    <w:rsid w:val="00966A05"/>
    <w:rsid w:val="00967731"/>
    <w:rsid w:val="00970733"/>
    <w:rsid w:val="00971591"/>
    <w:rsid w:val="0097199B"/>
    <w:rsid w:val="00972050"/>
    <w:rsid w:val="00972370"/>
    <w:rsid w:val="00974521"/>
    <w:rsid w:val="00974AB8"/>
    <w:rsid w:val="00974F2D"/>
    <w:rsid w:val="00975537"/>
    <w:rsid w:val="009764FA"/>
    <w:rsid w:val="009774B6"/>
    <w:rsid w:val="0097762B"/>
    <w:rsid w:val="0098120C"/>
    <w:rsid w:val="00986403"/>
    <w:rsid w:val="00986DD3"/>
    <w:rsid w:val="00991A6B"/>
    <w:rsid w:val="009927FE"/>
    <w:rsid w:val="00992C38"/>
    <w:rsid w:val="009939FB"/>
    <w:rsid w:val="00993FAE"/>
    <w:rsid w:val="00994997"/>
    <w:rsid w:val="00996FD7"/>
    <w:rsid w:val="0099778B"/>
    <w:rsid w:val="009A21C6"/>
    <w:rsid w:val="009A3CBC"/>
    <w:rsid w:val="009A4142"/>
    <w:rsid w:val="009A473A"/>
    <w:rsid w:val="009A5B89"/>
    <w:rsid w:val="009B1128"/>
    <w:rsid w:val="009B2F07"/>
    <w:rsid w:val="009B3E43"/>
    <w:rsid w:val="009B6A5D"/>
    <w:rsid w:val="009C0D09"/>
    <w:rsid w:val="009C50B7"/>
    <w:rsid w:val="009C7716"/>
    <w:rsid w:val="009D1542"/>
    <w:rsid w:val="009D19E4"/>
    <w:rsid w:val="009D2443"/>
    <w:rsid w:val="009D3512"/>
    <w:rsid w:val="009D3FE4"/>
    <w:rsid w:val="009D5379"/>
    <w:rsid w:val="009D6E5A"/>
    <w:rsid w:val="009D79EA"/>
    <w:rsid w:val="009E05FA"/>
    <w:rsid w:val="009E19F5"/>
    <w:rsid w:val="009E33FD"/>
    <w:rsid w:val="009F05E9"/>
    <w:rsid w:val="009F0843"/>
    <w:rsid w:val="009F1967"/>
    <w:rsid w:val="009F2615"/>
    <w:rsid w:val="009F26B1"/>
    <w:rsid w:val="009F27B4"/>
    <w:rsid w:val="009F38C2"/>
    <w:rsid w:val="009F5678"/>
    <w:rsid w:val="009F72BF"/>
    <w:rsid w:val="009F73C1"/>
    <w:rsid w:val="00A00DCE"/>
    <w:rsid w:val="00A05EC5"/>
    <w:rsid w:val="00A06AE4"/>
    <w:rsid w:val="00A10490"/>
    <w:rsid w:val="00A127CC"/>
    <w:rsid w:val="00A14A18"/>
    <w:rsid w:val="00A16562"/>
    <w:rsid w:val="00A200FC"/>
    <w:rsid w:val="00A20697"/>
    <w:rsid w:val="00A2142F"/>
    <w:rsid w:val="00A216D3"/>
    <w:rsid w:val="00A22E31"/>
    <w:rsid w:val="00A23B25"/>
    <w:rsid w:val="00A255F4"/>
    <w:rsid w:val="00A305B9"/>
    <w:rsid w:val="00A30886"/>
    <w:rsid w:val="00A30C53"/>
    <w:rsid w:val="00A31BBF"/>
    <w:rsid w:val="00A345BA"/>
    <w:rsid w:val="00A35C6E"/>
    <w:rsid w:val="00A37DF8"/>
    <w:rsid w:val="00A41C8C"/>
    <w:rsid w:val="00A4455E"/>
    <w:rsid w:val="00A45CB8"/>
    <w:rsid w:val="00A52393"/>
    <w:rsid w:val="00A56B5A"/>
    <w:rsid w:val="00A57DCB"/>
    <w:rsid w:val="00A624F2"/>
    <w:rsid w:val="00A6262A"/>
    <w:rsid w:val="00A6342E"/>
    <w:rsid w:val="00A66092"/>
    <w:rsid w:val="00A709A2"/>
    <w:rsid w:val="00A71BFF"/>
    <w:rsid w:val="00A74027"/>
    <w:rsid w:val="00A8420C"/>
    <w:rsid w:val="00A8443B"/>
    <w:rsid w:val="00A85952"/>
    <w:rsid w:val="00A950D0"/>
    <w:rsid w:val="00A96E62"/>
    <w:rsid w:val="00AA15DF"/>
    <w:rsid w:val="00AA359E"/>
    <w:rsid w:val="00AA3C00"/>
    <w:rsid w:val="00AA3DEF"/>
    <w:rsid w:val="00AA6214"/>
    <w:rsid w:val="00AB2BD7"/>
    <w:rsid w:val="00AB3318"/>
    <w:rsid w:val="00AC1819"/>
    <w:rsid w:val="00AC1D0B"/>
    <w:rsid w:val="00AC1E3A"/>
    <w:rsid w:val="00AC5158"/>
    <w:rsid w:val="00AC7420"/>
    <w:rsid w:val="00AD03AF"/>
    <w:rsid w:val="00AD4D6D"/>
    <w:rsid w:val="00AE19F5"/>
    <w:rsid w:val="00AE1F31"/>
    <w:rsid w:val="00AE6960"/>
    <w:rsid w:val="00AF1DE4"/>
    <w:rsid w:val="00AF27EE"/>
    <w:rsid w:val="00AF2F77"/>
    <w:rsid w:val="00AF39C1"/>
    <w:rsid w:val="00AF4A76"/>
    <w:rsid w:val="00AF4C89"/>
    <w:rsid w:val="00AF5CEF"/>
    <w:rsid w:val="00AF663A"/>
    <w:rsid w:val="00B00306"/>
    <w:rsid w:val="00B0094D"/>
    <w:rsid w:val="00B01D46"/>
    <w:rsid w:val="00B02976"/>
    <w:rsid w:val="00B03BD6"/>
    <w:rsid w:val="00B07F71"/>
    <w:rsid w:val="00B10335"/>
    <w:rsid w:val="00B1298E"/>
    <w:rsid w:val="00B17524"/>
    <w:rsid w:val="00B2056E"/>
    <w:rsid w:val="00B20EBD"/>
    <w:rsid w:val="00B20FF2"/>
    <w:rsid w:val="00B21C41"/>
    <w:rsid w:val="00B22272"/>
    <w:rsid w:val="00B2236E"/>
    <w:rsid w:val="00B236D9"/>
    <w:rsid w:val="00B2378D"/>
    <w:rsid w:val="00B27CF6"/>
    <w:rsid w:val="00B3312A"/>
    <w:rsid w:val="00B33328"/>
    <w:rsid w:val="00B333CB"/>
    <w:rsid w:val="00B362AC"/>
    <w:rsid w:val="00B36EEB"/>
    <w:rsid w:val="00B36FD8"/>
    <w:rsid w:val="00B41FE0"/>
    <w:rsid w:val="00B42F10"/>
    <w:rsid w:val="00B43763"/>
    <w:rsid w:val="00B46698"/>
    <w:rsid w:val="00B519F7"/>
    <w:rsid w:val="00B57CAF"/>
    <w:rsid w:val="00B6039C"/>
    <w:rsid w:val="00B64710"/>
    <w:rsid w:val="00B64C46"/>
    <w:rsid w:val="00B66E1B"/>
    <w:rsid w:val="00B725F1"/>
    <w:rsid w:val="00B747B8"/>
    <w:rsid w:val="00B74E0C"/>
    <w:rsid w:val="00B75240"/>
    <w:rsid w:val="00B75E35"/>
    <w:rsid w:val="00B8268F"/>
    <w:rsid w:val="00B82DA0"/>
    <w:rsid w:val="00B84D3F"/>
    <w:rsid w:val="00B87A28"/>
    <w:rsid w:val="00B96252"/>
    <w:rsid w:val="00B97409"/>
    <w:rsid w:val="00B97E79"/>
    <w:rsid w:val="00BA7CB3"/>
    <w:rsid w:val="00BB0818"/>
    <w:rsid w:val="00BB33D7"/>
    <w:rsid w:val="00BB4547"/>
    <w:rsid w:val="00BB4E00"/>
    <w:rsid w:val="00BC07B9"/>
    <w:rsid w:val="00BC0C31"/>
    <w:rsid w:val="00BC0CD5"/>
    <w:rsid w:val="00BC21C1"/>
    <w:rsid w:val="00BC44AD"/>
    <w:rsid w:val="00BC50D9"/>
    <w:rsid w:val="00BD0885"/>
    <w:rsid w:val="00BD0CF9"/>
    <w:rsid w:val="00BD1E95"/>
    <w:rsid w:val="00BD7663"/>
    <w:rsid w:val="00BE0E1B"/>
    <w:rsid w:val="00BE1F07"/>
    <w:rsid w:val="00BE32C7"/>
    <w:rsid w:val="00BE49BE"/>
    <w:rsid w:val="00BE54C8"/>
    <w:rsid w:val="00BE6BFB"/>
    <w:rsid w:val="00BE7358"/>
    <w:rsid w:val="00BE739B"/>
    <w:rsid w:val="00BF3237"/>
    <w:rsid w:val="00BF35F0"/>
    <w:rsid w:val="00BF52FE"/>
    <w:rsid w:val="00BF5561"/>
    <w:rsid w:val="00C00BA1"/>
    <w:rsid w:val="00C03752"/>
    <w:rsid w:val="00C039A3"/>
    <w:rsid w:val="00C042F5"/>
    <w:rsid w:val="00C045DF"/>
    <w:rsid w:val="00C05303"/>
    <w:rsid w:val="00C07545"/>
    <w:rsid w:val="00C120A7"/>
    <w:rsid w:val="00C143EA"/>
    <w:rsid w:val="00C20A08"/>
    <w:rsid w:val="00C20BC1"/>
    <w:rsid w:val="00C23798"/>
    <w:rsid w:val="00C25F1A"/>
    <w:rsid w:val="00C26356"/>
    <w:rsid w:val="00C3109C"/>
    <w:rsid w:val="00C316B8"/>
    <w:rsid w:val="00C335A7"/>
    <w:rsid w:val="00C34B67"/>
    <w:rsid w:val="00C34F90"/>
    <w:rsid w:val="00C35F27"/>
    <w:rsid w:val="00C36664"/>
    <w:rsid w:val="00C36997"/>
    <w:rsid w:val="00C36DC1"/>
    <w:rsid w:val="00C40E42"/>
    <w:rsid w:val="00C42252"/>
    <w:rsid w:val="00C42769"/>
    <w:rsid w:val="00C436EF"/>
    <w:rsid w:val="00C443F0"/>
    <w:rsid w:val="00C45903"/>
    <w:rsid w:val="00C45F47"/>
    <w:rsid w:val="00C533AE"/>
    <w:rsid w:val="00C5422A"/>
    <w:rsid w:val="00C55BF7"/>
    <w:rsid w:val="00C56BB9"/>
    <w:rsid w:val="00C57D4E"/>
    <w:rsid w:val="00C63777"/>
    <w:rsid w:val="00C658AC"/>
    <w:rsid w:val="00C66100"/>
    <w:rsid w:val="00C6731B"/>
    <w:rsid w:val="00C70D1C"/>
    <w:rsid w:val="00C75908"/>
    <w:rsid w:val="00C75BFC"/>
    <w:rsid w:val="00C83003"/>
    <w:rsid w:val="00C84053"/>
    <w:rsid w:val="00C84B4F"/>
    <w:rsid w:val="00C914D6"/>
    <w:rsid w:val="00C92AAA"/>
    <w:rsid w:val="00C930F5"/>
    <w:rsid w:val="00C940E1"/>
    <w:rsid w:val="00C95B5F"/>
    <w:rsid w:val="00C9623F"/>
    <w:rsid w:val="00C975E5"/>
    <w:rsid w:val="00CA20D7"/>
    <w:rsid w:val="00CA2ED9"/>
    <w:rsid w:val="00CA48D2"/>
    <w:rsid w:val="00CA5715"/>
    <w:rsid w:val="00CA676F"/>
    <w:rsid w:val="00CB2C3B"/>
    <w:rsid w:val="00CB38BA"/>
    <w:rsid w:val="00CB5F1A"/>
    <w:rsid w:val="00CC3155"/>
    <w:rsid w:val="00CC4DB3"/>
    <w:rsid w:val="00CC58A8"/>
    <w:rsid w:val="00CC6A9F"/>
    <w:rsid w:val="00CD025E"/>
    <w:rsid w:val="00CD1AC5"/>
    <w:rsid w:val="00CD4522"/>
    <w:rsid w:val="00CD4BCE"/>
    <w:rsid w:val="00CD4C68"/>
    <w:rsid w:val="00CD6656"/>
    <w:rsid w:val="00CD6B2A"/>
    <w:rsid w:val="00CD6F73"/>
    <w:rsid w:val="00CE0ABB"/>
    <w:rsid w:val="00CE25BE"/>
    <w:rsid w:val="00CE2793"/>
    <w:rsid w:val="00CE568C"/>
    <w:rsid w:val="00CE647E"/>
    <w:rsid w:val="00CE66D5"/>
    <w:rsid w:val="00CE7069"/>
    <w:rsid w:val="00CE7345"/>
    <w:rsid w:val="00CF2581"/>
    <w:rsid w:val="00CF4FF8"/>
    <w:rsid w:val="00CF5239"/>
    <w:rsid w:val="00CF5E8A"/>
    <w:rsid w:val="00CF6372"/>
    <w:rsid w:val="00CF74E0"/>
    <w:rsid w:val="00CF7900"/>
    <w:rsid w:val="00D01C3D"/>
    <w:rsid w:val="00D01D92"/>
    <w:rsid w:val="00D0375E"/>
    <w:rsid w:val="00D053A4"/>
    <w:rsid w:val="00D053B3"/>
    <w:rsid w:val="00D05525"/>
    <w:rsid w:val="00D06A3F"/>
    <w:rsid w:val="00D06A73"/>
    <w:rsid w:val="00D07770"/>
    <w:rsid w:val="00D12772"/>
    <w:rsid w:val="00D139E3"/>
    <w:rsid w:val="00D14079"/>
    <w:rsid w:val="00D22231"/>
    <w:rsid w:val="00D2274F"/>
    <w:rsid w:val="00D2474E"/>
    <w:rsid w:val="00D24F97"/>
    <w:rsid w:val="00D2594F"/>
    <w:rsid w:val="00D320EE"/>
    <w:rsid w:val="00D34372"/>
    <w:rsid w:val="00D36786"/>
    <w:rsid w:val="00D367B0"/>
    <w:rsid w:val="00D379AA"/>
    <w:rsid w:val="00D41A69"/>
    <w:rsid w:val="00D45AE8"/>
    <w:rsid w:val="00D45D5A"/>
    <w:rsid w:val="00D46958"/>
    <w:rsid w:val="00D47994"/>
    <w:rsid w:val="00D51115"/>
    <w:rsid w:val="00D54F6D"/>
    <w:rsid w:val="00D5593E"/>
    <w:rsid w:val="00D55B15"/>
    <w:rsid w:val="00D56DCB"/>
    <w:rsid w:val="00D61239"/>
    <w:rsid w:val="00D620A1"/>
    <w:rsid w:val="00D62511"/>
    <w:rsid w:val="00D636D4"/>
    <w:rsid w:val="00D764A4"/>
    <w:rsid w:val="00D81B4B"/>
    <w:rsid w:val="00D834BA"/>
    <w:rsid w:val="00D83C1D"/>
    <w:rsid w:val="00D85559"/>
    <w:rsid w:val="00D85A36"/>
    <w:rsid w:val="00D9205D"/>
    <w:rsid w:val="00D92112"/>
    <w:rsid w:val="00D92875"/>
    <w:rsid w:val="00D930A9"/>
    <w:rsid w:val="00D947BC"/>
    <w:rsid w:val="00D950A1"/>
    <w:rsid w:val="00D97A47"/>
    <w:rsid w:val="00DA1355"/>
    <w:rsid w:val="00DA1437"/>
    <w:rsid w:val="00DA2159"/>
    <w:rsid w:val="00DA3CCB"/>
    <w:rsid w:val="00DA4488"/>
    <w:rsid w:val="00DA4497"/>
    <w:rsid w:val="00DA4E9A"/>
    <w:rsid w:val="00DA607A"/>
    <w:rsid w:val="00DA610A"/>
    <w:rsid w:val="00DA61E3"/>
    <w:rsid w:val="00DA7E72"/>
    <w:rsid w:val="00DB2D5C"/>
    <w:rsid w:val="00DB674A"/>
    <w:rsid w:val="00DB6EF4"/>
    <w:rsid w:val="00DC199D"/>
    <w:rsid w:val="00DC1E71"/>
    <w:rsid w:val="00DC309F"/>
    <w:rsid w:val="00DC62D2"/>
    <w:rsid w:val="00DC7C6A"/>
    <w:rsid w:val="00DD0708"/>
    <w:rsid w:val="00DD0FBB"/>
    <w:rsid w:val="00DD1AAF"/>
    <w:rsid w:val="00DD4490"/>
    <w:rsid w:val="00DD5CD8"/>
    <w:rsid w:val="00DD78BE"/>
    <w:rsid w:val="00DD7913"/>
    <w:rsid w:val="00DE1476"/>
    <w:rsid w:val="00DE1A9C"/>
    <w:rsid w:val="00DE6C24"/>
    <w:rsid w:val="00DF1D39"/>
    <w:rsid w:val="00DF2BFC"/>
    <w:rsid w:val="00DF3640"/>
    <w:rsid w:val="00DF4614"/>
    <w:rsid w:val="00DF66AA"/>
    <w:rsid w:val="00DF7146"/>
    <w:rsid w:val="00E0229C"/>
    <w:rsid w:val="00E0299C"/>
    <w:rsid w:val="00E04F25"/>
    <w:rsid w:val="00E06D5B"/>
    <w:rsid w:val="00E10517"/>
    <w:rsid w:val="00E109F6"/>
    <w:rsid w:val="00E121CB"/>
    <w:rsid w:val="00E15432"/>
    <w:rsid w:val="00E2061E"/>
    <w:rsid w:val="00E22B24"/>
    <w:rsid w:val="00E22B84"/>
    <w:rsid w:val="00E2384E"/>
    <w:rsid w:val="00E266FA"/>
    <w:rsid w:val="00E31BE0"/>
    <w:rsid w:val="00E33D1B"/>
    <w:rsid w:val="00E348F6"/>
    <w:rsid w:val="00E34CFC"/>
    <w:rsid w:val="00E35E2A"/>
    <w:rsid w:val="00E36BB3"/>
    <w:rsid w:val="00E372B7"/>
    <w:rsid w:val="00E41383"/>
    <w:rsid w:val="00E41A1C"/>
    <w:rsid w:val="00E41CB0"/>
    <w:rsid w:val="00E45ADD"/>
    <w:rsid w:val="00E469FD"/>
    <w:rsid w:val="00E47BE9"/>
    <w:rsid w:val="00E50181"/>
    <w:rsid w:val="00E506B2"/>
    <w:rsid w:val="00E50BBA"/>
    <w:rsid w:val="00E52B81"/>
    <w:rsid w:val="00E557E5"/>
    <w:rsid w:val="00E563EE"/>
    <w:rsid w:val="00E5784D"/>
    <w:rsid w:val="00E607B0"/>
    <w:rsid w:val="00E60DC4"/>
    <w:rsid w:val="00E61161"/>
    <w:rsid w:val="00E669AB"/>
    <w:rsid w:val="00E66A8D"/>
    <w:rsid w:val="00E677B5"/>
    <w:rsid w:val="00E70A79"/>
    <w:rsid w:val="00E7181F"/>
    <w:rsid w:val="00E74DD3"/>
    <w:rsid w:val="00E762EF"/>
    <w:rsid w:val="00E81332"/>
    <w:rsid w:val="00E816A7"/>
    <w:rsid w:val="00E8234B"/>
    <w:rsid w:val="00E83D34"/>
    <w:rsid w:val="00E83F3B"/>
    <w:rsid w:val="00E84869"/>
    <w:rsid w:val="00E86B1F"/>
    <w:rsid w:val="00E877F4"/>
    <w:rsid w:val="00E91CC6"/>
    <w:rsid w:val="00E92E59"/>
    <w:rsid w:val="00E96C33"/>
    <w:rsid w:val="00E96D89"/>
    <w:rsid w:val="00EA01A8"/>
    <w:rsid w:val="00EA0250"/>
    <w:rsid w:val="00EA2986"/>
    <w:rsid w:val="00EB244A"/>
    <w:rsid w:val="00EB67FE"/>
    <w:rsid w:val="00EB7A0E"/>
    <w:rsid w:val="00EC2633"/>
    <w:rsid w:val="00EC2F27"/>
    <w:rsid w:val="00EC2F86"/>
    <w:rsid w:val="00EC7928"/>
    <w:rsid w:val="00ED0920"/>
    <w:rsid w:val="00ED37D1"/>
    <w:rsid w:val="00ED3924"/>
    <w:rsid w:val="00ED5A1B"/>
    <w:rsid w:val="00ED5E1C"/>
    <w:rsid w:val="00ED6773"/>
    <w:rsid w:val="00EE0B16"/>
    <w:rsid w:val="00EE0FB3"/>
    <w:rsid w:val="00EE1191"/>
    <w:rsid w:val="00EE4411"/>
    <w:rsid w:val="00EE68DD"/>
    <w:rsid w:val="00EF0AFA"/>
    <w:rsid w:val="00EF12CA"/>
    <w:rsid w:val="00EF1A32"/>
    <w:rsid w:val="00EF1C33"/>
    <w:rsid w:val="00EF39AE"/>
    <w:rsid w:val="00EF4322"/>
    <w:rsid w:val="00F010F8"/>
    <w:rsid w:val="00F011D2"/>
    <w:rsid w:val="00F030AF"/>
    <w:rsid w:val="00F120CB"/>
    <w:rsid w:val="00F12668"/>
    <w:rsid w:val="00F15178"/>
    <w:rsid w:val="00F17B95"/>
    <w:rsid w:val="00F213BC"/>
    <w:rsid w:val="00F217D6"/>
    <w:rsid w:val="00F217FD"/>
    <w:rsid w:val="00F21A26"/>
    <w:rsid w:val="00F223F1"/>
    <w:rsid w:val="00F23B67"/>
    <w:rsid w:val="00F250F4"/>
    <w:rsid w:val="00F25C25"/>
    <w:rsid w:val="00F30F80"/>
    <w:rsid w:val="00F316FA"/>
    <w:rsid w:val="00F31FD0"/>
    <w:rsid w:val="00F33E41"/>
    <w:rsid w:val="00F3773F"/>
    <w:rsid w:val="00F4062A"/>
    <w:rsid w:val="00F407A0"/>
    <w:rsid w:val="00F4127D"/>
    <w:rsid w:val="00F41ECC"/>
    <w:rsid w:val="00F421DD"/>
    <w:rsid w:val="00F45BE5"/>
    <w:rsid w:val="00F465AA"/>
    <w:rsid w:val="00F50194"/>
    <w:rsid w:val="00F51A98"/>
    <w:rsid w:val="00F51D4C"/>
    <w:rsid w:val="00F52B24"/>
    <w:rsid w:val="00F52DD7"/>
    <w:rsid w:val="00F57C35"/>
    <w:rsid w:val="00F6198E"/>
    <w:rsid w:val="00F62612"/>
    <w:rsid w:val="00F66611"/>
    <w:rsid w:val="00F6666F"/>
    <w:rsid w:val="00F666C5"/>
    <w:rsid w:val="00F66931"/>
    <w:rsid w:val="00F67ED1"/>
    <w:rsid w:val="00F70450"/>
    <w:rsid w:val="00F711C8"/>
    <w:rsid w:val="00F71512"/>
    <w:rsid w:val="00F746A5"/>
    <w:rsid w:val="00F80382"/>
    <w:rsid w:val="00F8213F"/>
    <w:rsid w:val="00F83CF7"/>
    <w:rsid w:val="00F843E0"/>
    <w:rsid w:val="00F8636D"/>
    <w:rsid w:val="00F8661B"/>
    <w:rsid w:val="00F9127B"/>
    <w:rsid w:val="00F92368"/>
    <w:rsid w:val="00F945CE"/>
    <w:rsid w:val="00F953DB"/>
    <w:rsid w:val="00F976D0"/>
    <w:rsid w:val="00FA11E8"/>
    <w:rsid w:val="00FA26A4"/>
    <w:rsid w:val="00FA3065"/>
    <w:rsid w:val="00FA4516"/>
    <w:rsid w:val="00FA4D09"/>
    <w:rsid w:val="00FB09AD"/>
    <w:rsid w:val="00FB29DD"/>
    <w:rsid w:val="00FB4BFC"/>
    <w:rsid w:val="00FB64CB"/>
    <w:rsid w:val="00FC393E"/>
    <w:rsid w:val="00FC4D2D"/>
    <w:rsid w:val="00FC62FC"/>
    <w:rsid w:val="00FC7118"/>
    <w:rsid w:val="00FC71A0"/>
    <w:rsid w:val="00FD47C9"/>
    <w:rsid w:val="00FD7538"/>
    <w:rsid w:val="00FE03EA"/>
    <w:rsid w:val="00FE0CE6"/>
    <w:rsid w:val="00FE20A6"/>
    <w:rsid w:val="00FE26BF"/>
    <w:rsid w:val="00FE3250"/>
    <w:rsid w:val="00FE334B"/>
    <w:rsid w:val="00FE424D"/>
    <w:rsid w:val="00FE7794"/>
    <w:rsid w:val="00FF01FD"/>
    <w:rsid w:val="00FF1BFB"/>
    <w:rsid w:val="00FF29C6"/>
    <w:rsid w:val="00FF4AA4"/>
    <w:rsid w:val="00FF4AE9"/>
    <w:rsid w:val="00FF4B34"/>
    <w:rsid w:val="00FF6CD5"/>
    <w:rsid w:val="00FF7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7835F"/>
  <w15:docId w15:val="{A7361960-CF49-4719-BC56-31D7C791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DD"/>
    <w:pPr>
      <w:spacing w:after="0" w:line="240" w:lineRule="atLeast"/>
    </w:pPr>
    <w:rPr>
      <w:sz w:val="20"/>
    </w:rPr>
  </w:style>
  <w:style w:type="paragraph" w:styleId="Titre1">
    <w:name w:val="heading 1"/>
    <w:basedOn w:val="Normal"/>
    <w:next w:val="Normal"/>
    <w:link w:val="Titre1Car"/>
    <w:qFormat/>
    <w:rsid w:val="00C3109C"/>
    <w:pPr>
      <w:keepNext/>
      <w:keepLines/>
      <w:numPr>
        <w:numId w:val="2"/>
      </w:numPr>
      <w:spacing w:after="200" w:line="440" w:lineRule="atLeast"/>
      <w:outlineLvl w:val="0"/>
    </w:pPr>
    <w:rPr>
      <w:rFonts w:asciiTheme="majorHAnsi" w:eastAsiaTheme="majorEastAsia" w:hAnsiTheme="majorHAnsi" w:cstheme="majorBidi"/>
      <w:bCs/>
      <w:caps/>
      <w:color w:val="C30D20" w:themeColor="accent1"/>
      <w:sz w:val="38"/>
      <w:szCs w:val="28"/>
    </w:rPr>
  </w:style>
  <w:style w:type="paragraph" w:styleId="Titre2">
    <w:name w:val="heading 2"/>
    <w:aliases w:val="h2,Titre 2 - RAO,H2,Contrat 2,Ctt,paragraphe,l2,I2,Titre 21,t2.T2,heading 2,Heading2_Titre2,DO NOT USE_h2,chn,Chapter Number/Appendix Letter,H21,H22,H211,t2,Titre 2 SQ,T2,Titre 2 jbl,InterTitre,052,Heading 2 Hidden,Heading 2,Titre 1.1,Titre 1.12"/>
    <w:basedOn w:val="Normal"/>
    <w:next w:val="Normal"/>
    <w:link w:val="Titre2Car"/>
    <w:qFormat/>
    <w:rsid w:val="004E7FC8"/>
    <w:pPr>
      <w:keepNext/>
      <w:keepLines/>
      <w:numPr>
        <w:ilvl w:val="1"/>
        <w:numId w:val="2"/>
      </w:numPr>
      <w:spacing w:after="120" w:line="300" w:lineRule="atLeast"/>
      <w:outlineLvl w:val="1"/>
    </w:pPr>
    <w:rPr>
      <w:rFonts w:asciiTheme="majorHAnsi" w:eastAsiaTheme="majorEastAsia" w:hAnsiTheme="majorHAnsi" w:cstheme="majorBidi"/>
      <w:b/>
      <w:bCs/>
      <w:color w:val="1F356A" w:themeColor="accent2"/>
      <w:sz w:val="26"/>
      <w:szCs w:val="26"/>
    </w:rPr>
  </w:style>
  <w:style w:type="paragraph" w:styleId="Titre3">
    <w:name w:val="heading 3"/>
    <w:aliases w:val="Headig3,Titre 1.11,H3,t3,Contrat 3,Titre 3 SQ,Titre 3 SQ1,Titre 3 SQ2,Titre 3 SQ3,Titre 3 SQ4,Titre 3 SQ5,Titre 3 SQ6,Titre 3 SQ7,Titre 31,t3.T3,Titre3,Titre 3+,l3,CT,3,t3.T3.Titre 3,chapitre 1.1.1,T3,h3,ttt,Section,Level 3 Topic Heading,h31"/>
    <w:basedOn w:val="Normal"/>
    <w:next w:val="Normal"/>
    <w:link w:val="Titre3Car"/>
    <w:qFormat/>
    <w:rsid w:val="00E41CB0"/>
    <w:pPr>
      <w:keepNext/>
      <w:keepLines/>
      <w:spacing w:before="40"/>
      <w:outlineLvl w:val="2"/>
    </w:pPr>
    <w:rPr>
      <w:rFonts w:asciiTheme="majorHAnsi" w:eastAsiaTheme="majorEastAsia" w:hAnsiTheme="majorHAnsi" w:cstheme="majorBidi"/>
      <w:color w:val="60060F" w:themeColor="accent1" w:themeShade="7F"/>
      <w:sz w:val="24"/>
      <w:szCs w:val="24"/>
    </w:rPr>
  </w:style>
  <w:style w:type="paragraph" w:styleId="Titre4">
    <w:name w:val="heading 4"/>
    <w:aliases w:val="Heading 4,t4,Contract 3rd Level,KJL:3rd Level,KJL:Octel 3rd Level,Titre 4 SQ,Contrat 4,H4,Titre 41,t4.T4,t4.T4.Titre 4,(Shift Ctrl 4),Ref Heading 1,rh1,Heading sql,h4,First Subheading,Krav,Heading 41,(Shift Ctrl 4)1,Heading 42,(Shift Ctrl 4)2"/>
    <w:basedOn w:val="Normal"/>
    <w:next w:val="Normal"/>
    <w:link w:val="Titre4Car"/>
    <w:qFormat/>
    <w:rsid w:val="0086100A"/>
    <w:pPr>
      <w:keepNext/>
      <w:tabs>
        <w:tab w:val="num" w:pos="1148"/>
      </w:tabs>
      <w:spacing w:before="240" w:after="120" w:line="240" w:lineRule="auto"/>
      <w:ind w:left="1148" w:hanging="864"/>
      <w:jc w:val="both"/>
      <w:outlineLvl w:val="3"/>
    </w:pPr>
    <w:rPr>
      <w:rFonts w:ascii="Arial Narrow" w:eastAsia="Times New Roman" w:hAnsi="Arial Narrow" w:cs="Times New Roman"/>
      <w:i/>
      <w:sz w:val="22"/>
      <w:szCs w:val="20"/>
      <w:u w:val="single"/>
      <w:lang w:eastAsia="fr-FR"/>
    </w:rPr>
  </w:style>
  <w:style w:type="paragraph" w:styleId="Titre5">
    <w:name w:val="heading 5"/>
    <w:aliases w:val="Contract 4th Level,H5,Contrat 5,h5,Second Subheading,Roman list,Heading 51,(Shift Ctrl 5)"/>
    <w:basedOn w:val="Normal"/>
    <w:next w:val="Normal"/>
    <w:link w:val="Titre5Car"/>
    <w:qFormat/>
    <w:rsid w:val="0086100A"/>
    <w:pPr>
      <w:keepNext/>
      <w:tabs>
        <w:tab w:val="num" w:pos="1434"/>
      </w:tabs>
      <w:spacing w:line="240" w:lineRule="auto"/>
      <w:ind w:left="1434" w:hanging="1008"/>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qFormat/>
    <w:rsid w:val="0086100A"/>
    <w:pPr>
      <w:keepNext/>
      <w:tabs>
        <w:tab w:val="num" w:pos="2145"/>
      </w:tabs>
      <w:spacing w:line="240" w:lineRule="auto"/>
      <w:ind w:left="2145" w:hanging="1152"/>
      <w:jc w:val="right"/>
      <w:outlineLvl w:val="5"/>
    </w:pPr>
    <w:rPr>
      <w:rFonts w:ascii="Arial" w:eastAsia="Times New Roman" w:hAnsi="Arial" w:cs="Times New Roman"/>
      <w:sz w:val="24"/>
      <w:szCs w:val="20"/>
      <w:lang w:eastAsia="fr-FR"/>
    </w:rPr>
  </w:style>
  <w:style w:type="paragraph" w:styleId="Titre7">
    <w:name w:val="heading 7"/>
    <w:basedOn w:val="Normal"/>
    <w:next w:val="Normal"/>
    <w:link w:val="Titre7Car"/>
    <w:qFormat/>
    <w:rsid w:val="0086100A"/>
    <w:pPr>
      <w:keepNext/>
      <w:tabs>
        <w:tab w:val="num" w:pos="1296"/>
      </w:tabs>
      <w:spacing w:line="240" w:lineRule="auto"/>
      <w:ind w:left="1296" w:hanging="1296"/>
      <w:jc w:val="both"/>
      <w:outlineLvl w:val="6"/>
    </w:pPr>
    <w:rPr>
      <w:rFonts w:ascii="Arial" w:eastAsia="Times New Roman" w:hAnsi="Arial" w:cs="Times New Roman"/>
      <w:i/>
      <w:sz w:val="24"/>
      <w:szCs w:val="20"/>
      <w:lang w:eastAsia="fr-FR"/>
    </w:rPr>
  </w:style>
  <w:style w:type="paragraph" w:styleId="Titre8">
    <w:name w:val="heading 8"/>
    <w:basedOn w:val="Normal"/>
    <w:next w:val="Normal"/>
    <w:link w:val="Titre8Car"/>
    <w:qFormat/>
    <w:rsid w:val="0086100A"/>
    <w:pPr>
      <w:keepNext/>
      <w:tabs>
        <w:tab w:val="num" w:pos="1440"/>
      </w:tabs>
      <w:spacing w:line="240" w:lineRule="auto"/>
      <w:ind w:left="1440" w:hanging="1440"/>
      <w:jc w:val="both"/>
      <w:outlineLvl w:val="7"/>
    </w:pPr>
    <w:rPr>
      <w:rFonts w:ascii="Arial" w:eastAsia="Times New Roman" w:hAnsi="Arial" w:cs="Times New Roman"/>
      <w:b/>
      <w:color w:val="000000"/>
      <w:sz w:val="24"/>
      <w:szCs w:val="20"/>
      <w:u w:val="single"/>
      <w:lang w:eastAsia="fr-FR"/>
    </w:rPr>
  </w:style>
  <w:style w:type="paragraph" w:styleId="Titre9">
    <w:name w:val="heading 9"/>
    <w:basedOn w:val="Normal"/>
    <w:next w:val="Normal"/>
    <w:link w:val="Titre9Car"/>
    <w:qFormat/>
    <w:rsid w:val="0086100A"/>
    <w:pPr>
      <w:keepNext/>
      <w:tabs>
        <w:tab w:val="num" w:pos="1584"/>
      </w:tabs>
      <w:spacing w:line="240" w:lineRule="auto"/>
      <w:ind w:left="1584" w:hanging="1584"/>
      <w:jc w:val="both"/>
      <w:outlineLvl w:val="8"/>
    </w:pPr>
    <w:rPr>
      <w:rFonts w:ascii="Arial" w:eastAsia="Times New Roman" w:hAnsi="Arial"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nhideWhenUsed/>
    <w:rsid w:val="002019AB"/>
    <w:pPr>
      <w:spacing w:after="0" w:line="240" w:lineRule="exact"/>
    </w:pPr>
    <w:rPr>
      <w:sz w:val="20"/>
    </w:rPr>
  </w:style>
  <w:style w:type="character" w:customStyle="1" w:styleId="En-tteCar">
    <w:name w:val="En-tête Car"/>
    <w:basedOn w:val="Policepardfaut"/>
    <w:link w:val="En-tte"/>
    <w:uiPriority w:val="99"/>
    <w:rsid w:val="002019AB"/>
    <w:rPr>
      <w:sz w:val="20"/>
    </w:rPr>
  </w:style>
  <w:style w:type="paragraph" w:styleId="Pieddepage">
    <w:name w:val="footer"/>
    <w:aliases w:val="CGPiedDePage"/>
    <w:link w:val="PieddepageCar"/>
    <w:uiPriority w:val="99"/>
    <w:unhideWhenUsed/>
    <w:rsid w:val="003C7C34"/>
    <w:pPr>
      <w:spacing w:after="0" w:line="240" w:lineRule="exact"/>
    </w:pPr>
    <w:rPr>
      <w:sz w:val="20"/>
    </w:rPr>
  </w:style>
  <w:style w:type="character" w:customStyle="1" w:styleId="PieddepageCar">
    <w:name w:val="Pied de page Car"/>
    <w:aliases w:val="CGPiedDePage Car"/>
    <w:basedOn w:val="Policepardfaut"/>
    <w:link w:val="Pieddepage"/>
    <w:uiPriority w:val="99"/>
    <w:rsid w:val="003C7C34"/>
    <w:rPr>
      <w:sz w:val="20"/>
    </w:rPr>
  </w:style>
  <w:style w:type="paragraph" w:styleId="Textedebulles">
    <w:name w:val="Balloon Text"/>
    <w:basedOn w:val="Normal"/>
    <w:link w:val="TextedebullesCar"/>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rsid w:val="00D01D92"/>
    <w:pPr>
      <w:spacing w:after="0" w:line="240" w:lineRule="atLeast"/>
    </w:pPr>
    <w:rPr>
      <w:color w:val="4B4B4A"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spacing w:beforeLines="0" w:afterLines="0"/>
      </w:pPr>
      <w:rPr>
        <w:b/>
        <w:color w:val="FFFFFF"/>
        <w:u w:val="none"/>
      </w:rPr>
      <w:tblPr/>
      <w:tcPr>
        <w:tcBorders>
          <w:top w:val="nil"/>
          <w:left w:val="nil"/>
          <w:bottom w:val="nil"/>
          <w:right w:val="nil"/>
          <w:insideH w:val="nil"/>
          <w:insideV w:val="nil"/>
          <w:tl2br w:val="nil"/>
          <w:tr2bl w:val="nil"/>
        </w:tcBorders>
        <w:shd w:val="clear" w:color="auto" w:fill="C30D20" w:themeFill="accent1"/>
      </w:tcPr>
    </w:tblStylePr>
    <w:tblStylePr w:type="lastRow">
      <w:pPr>
        <w:wordWrap/>
        <w:spacing w:beforeLines="0" w:afterLines="0"/>
      </w:pPr>
      <w:rPr>
        <w:b/>
        <w:color w:val="FFFFFF" w:themeColor="background1"/>
      </w:rPr>
      <w:tblPr/>
      <w:tcPr>
        <w:tcBorders>
          <w:top w:val="nil"/>
          <w:left w:val="nil"/>
          <w:bottom w:val="nil"/>
          <w:right w:val="nil"/>
          <w:insideH w:val="nil"/>
          <w:insideV w:val="nil"/>
          <w:tl2br w:val="nil"/>
          <w:tr2bl w:val="nil"/>
        </w:tcBorders>
        <w:shd w:val="clear" w:color="auto" w:fill="1F356A" w:themeFill="accent2"/>
      </w:tcPr>
    </w:tblStylePr>
    <w:tblStylePr w:type="firstCol">
      <w:pPr>
        <w:wordWrap/>
        <w:ind w:leftChars="0" w:left="113"/>
      </w:pPr>
      <w:rPr>
        <w:b/>
      </w:rPr>
    </w:tblStylePr>
    <w:tblStylePr w:type="band1Horz">
      <w:pPr>
        <w:wordWrap/>
        <w:spacing w:beforeLines="0" w:afterLines="0"/>
      </w:p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pPr>
      <w:tblPr/>
      <w:tcPr>
        <w:tcBorders>
          <w:top w:val="nil"/>
          <w:left w:val="nil"/>
          <w:bottom w:val="nil"/>
          <w:right w:val="nil"/>
          <w:insideH w:val="nil"/>
          <w:insideV w:val="nil"/>
          <w:tl2br w:val="nil"/>
          <w:tr2bl w:val="nil"/>
        </w:tcBorders>
        <w:shd w:val="clear" w:color="auto" w:fill="EFEEF7"/>
      </w:tcPr>
    </w:tblStylePr>
  </w:style>
  <w:style w:type="character" w:customStyle="1" w:styleId="Titre1Car">
    <w:name w:val="Titre 1 Car"/>
    <w:basedOn w:val="Policepardfaut"/>
    <w:link w:val="Titre1"/>
    <w:rsid w:val="00C3109C"/>
    <w:rPr>
      <w:rFonts w:asciiTheme="majorHAnsi" w:eastAsiaTheme="majorEastAsia" w:hAnsiTheme="majorHAnsi" w:cstheme="majorBidi"/>
      <w:bCs/>
      <w:caps/>
      <w:color w:val="C30D20" w:themeColor="accent1"/>
      <w:sz w:val="38"/>
      <w:szCs w:val="28"/>
    </w:rPr>
  </w:style>
  <w:style w:type="character" w:customStyle="1" w:styleId="Titre2Car">
    <w:name w:val="Titre 2 Car"/>
    <w:aliases w:val="h2 Car,Titre 2 - RAO Car,H2 Car,Contrat 2 Car,Ctt Car,paragraphe Car,l2 Car,I2 Car,Titre 21 Car,t2.T2 Car,heading 2 Car,Heading2_Titre2 Car,DO NOT USE_h2 Car,chn Car,Chapter Number/Appendix Letter Car,H21 Car,H22 Car,H211 Car,t2 Car,T2 Car"/>
    <w:basedOn w:val="Policepardfaut"/>
    <w:link w:val="Titre2"/>
    <w:rsid w:val="004E7FC8"/>
    <w:rPr>
      <w:rFonts w:asciiTheme="majorHAnsi" w:eastAsiaTheme="majorEastAsia" w:hAnsiTheme="majorHAnsi" w:cstheme="majorBidi"/>
      <w:b/>
      <w:bCs/>
      <w:color w:val="1F356A" w:themeColor="accent2"/>
      <w:sz w:val="26"/>
      <w:szCs w:val="26"/>
    </w:rPr>
  </w:style>
  <w:style w:type="paragraph" w:customStyle="1" w:styleId="Textepuce1">
    <w:name w:val="Texte puce 1"/>
    <w:basedOn w:val="Normal"/>
    <w:qFormat/>
    <w:rsid w:val="00B2378D"/>
    <w:pPr>
      <w:numPr>
        <w:numId w:val="4"/>
      </w:numPr>
      <w:tabs>
        <w:tab w:val="left" w:pos="340"/>
      </w:tabs>
      <w:spacing w:line="270" w:lineRule="atLeast"/>
      <w:ind w:left="0" w:firstLine="0"/>
    </w:pPr>
    <w:rPr>
      <w:b/>
      <w:color w:val="4B4B4A" w:themeColor="text1"/>
      <w:sz w:val="22"/>
    </w:rPr>
  </w:style>
  <w:style w:type="paragraph" w:customStyle="1" w:styleId="Titredudocument">
    <w:name w:val="Titre du document"/>
    <w:basedOn w:val="Normal"/>
    <w:qFormat/>
    <w:rsid w:val="00CD4C68"/>
    <w:pPr>
      <w:spacing w:after="20" w:line="660" w:lineRule="atLeast"/>
    </w:pPr>
    <w:rPr>
      <w:b/>
      <w:color w:val="1F356A" w:themeColor="accent2"/>
      <w:sz w:val="60"/>
      <w:szCs w:val="60"/>
    </w:rPr>
  </w:style>
  <w:style w:type="paragraph" w:customStyle="1" w:styleId="Sous-titredudocument">
    <w:name w:val="Sous-titre du document"/>
    <w:basedOn w:val="Normal"/>
    <w:qFormat/>
    <w:rsid w:val="00D46958"/>
    <w:pPr>
      <w:spacing w:line="480" w:lineRule="atLeast"/>
    </w:pPr>
    <w:rPr>
      <w:b/>
      <w:color w:val="C30D20" w:themeColor="accent1"/>
      <w:sz w:val="40"/>
      <w:szCs w:val="40"/>
    </w:rPr>
  </w:style>
  <w:style w:type="paragraph" w:customStyle="1" w:styleId="Textedesaisie">
    <w:name w:val="Texte de saisie"/>
    <w:basedOn w:val="Normal"/>
    <w:qFormat/>
    <w:rsid w:val="005C54FC"/>
    <w:pPr>
      <w:spacing w:line="270" w:lineRule="atLeast"/>
    </w:pPr>
    <w:rPr>
      <w:color w:val="4B4B4A" w:themeColor="text1"/>
      <w:sz w:val="21"/>
    </w:rPr>
  </w:style>
  <w:style w:type="paragraph" w:customStyle="1" w:styleId="Tableautextecentr">
    <w:name w:val="Tableau texte centré"/>
    <w:basedOn w:val="Normal"/>
    <w:qFormat/>
    <w:rsid w:val="009E05FA"/>
    <w:pPr>
      <w:jc w:val="center"/>
    </w:pPr>
  </w:style>
  <w:style w:type="paragraph" w:customStyle="1" w:styleId="Tableautextepremiereligne">
    <w:name w:val="Tableau texte premiere ligne"/>
    <w:basedOn w:val="Tableautextecentr"/>
    <w:qFormat/>
    <w:rsid w:val="004E7FC8"/>
    <w:rPr>
      <w:b/>
      <w:color w:val="C30D20" w:themeColor="accent1"/>
      <w:sz w:val="18"/>
    </w:rPr>
  </w:style>
  <w:style w:type="paragraph" w:customStyle="1" w:styleId="Textepuce2">
    <w:name w:val="Texte puce 2"/>
    <w:basedOn w:val="Textepuce1"/>
    <w:qFormat/>
    <w:rsid w:val="00AF5CEF"/>
    <w:pPr>
      <w:numPr>
        <w:numId w:val="3"/>
      </w:numPr>
      <w:spacing w:before="20"/>
      <w:ind w:left="425" w:hanging="113"/>
    </w:pPr>
    <w:rPr>
      <w:b w:val="0"/>
      <w:color w:val="C30D20" w:themeColor="accent1"/>
      <w:sz w:val="21"/>
    </w:rPr>
  </w:style>
  <w:style w:type="paragraph" w:customStyle="1" w:styleId="Siteinternet">
    <w:name w:val="Site internet"/>
    <w:basedOn w:val="Normal"/>
    <w:qFormat/>
    <w:rsid w:val="00255F3D"/>
    <w:pPr>
      <w:framePr w:wrap="around" w:hAnchor="margin" w:yAlign="bottom"/>
      <w:spacing w:line="216" w:lineRule="atLeast"/>
      <w:suppressOverlap/>
    </w:pPr>
    <w:rPr>
      <w:rFonts w:ascii="Gotham Book" w:hAnsi="Gotham Book"/>
      <w:color w:val="C30D20" w:themeColor="accent1"/>
      <w:sz w:val="16"/>
    </w:rPr>
  </w:style>
  <w:style w:type="paragraph" w:customStyle="1" w:styleId="Datedudocument">
    <w:name w:val="Date du document"/>
    <w:basedOn w:val="Normal"/>
    <w:qFormat/>
    <w:rsid w:val="00CD4C68"/>
    <w:pPr>
      <w:framePr w:wrap="around" w:hAnchor="margin" w:yAlign="bottom"/>
    </w:pPr>
    <w:rPr>
      <w:caps/>
      <w:color w:val="1F356A" w:themeColor="accent2"/>
    </w:rPr>
  </w:style>
  <w:style w:type="paragraph" w:customStyle="1" w:styleId="Rdacteurdudocument">
    <w:name w:val="Rédacteur du document"/>
    <w:basedOn w:val="Normal"/>
    <w:qFormat/>
    <w:rsid w:val="00CD4C68"/>
    <w:rPr>
      <w:b/>
      <w:color w:val="1F356A" w:themeColor="accent2"/>
    </w:rPr>
  </w:style>
  <w:style w:type="paragraph" w:customStyle="1" w:styleId="Textedeltablissement">
    <w:name w:val="Texte de l'établissement"/>
    <w:basedOn w:val="Normal"/>
    <w:qFormat/>
    <w:rsid w:val="00D01D92"/>
    <w:pPr>
      <w:framePr w:wrap="around" w:hAnchor="margin" w:yAlign="bottom"/>
      <w:spacing w:before="100" w:line="192" w:lineRule="atLeast"/>
      <w:suppressOverlap/>
    </w:pPr>
    <w:rPr>
      <w:caps/>
      <w:color w:val="1F356A" w:themeColor="accent2"/>
      <w:sz w:val="16"/>
    </w:rPr>
  </w:style>
  <w:style w:type="paragraph" w:customStyle="1" w:styleId="Pagination">
    <w:name w:val="Pagination"/>
    <w:basedOn w:val="Normal"/>
    <w:qFormat/>
    <w:rsid w:val="00CD4C68"/>
    <w:pPr>
      <w:framePr w:wrap="around" w:hAnchor="margin" w:yAlign="bottom"/>
      <w:spacing w:line="216" w:lineRule="atLeast"/>
      <w:suppressOverlap/>
      <w:jc w:val="right"/>
    </w:pPr>
    <w:rPr>
      <w:color w:val="1F356A" w:themeColor="accent2"/>
      <w:sz w:val="18"/>
    </w:rPr>
  </w:style>
  <w:style w:type="paragraph" w:customStyle="1" w:styleId="Titredusommaire">
    <w:name w:val="Titre du sommaire"/>
    <w:basedOn w:val="Normal"/>
    <w:qFormat/>
    <w:rsid w:val="00AB2BD7"/>
    <w:pPr>
      <w:spacing w:line="720" w:lineRule="atLeast"/>
    </w:pPr>
    <w:rPr>
      <w:rFonts w:ascii="FreightMacro Pro Medium" w:hAnsi="FreightMacro Pro Medium"/>
      <w:color w:val="1F356A" w:themeColor="accent2"/>
      <w:sz w:val="58"/>
    </w:rPr>
  </w:style>
  <w:style w:type="paragraph" w:styleId="TM1">
    <w:name w:val="toc 1"/>
    <w:basedOn w:val="Normal"/>
    <w:next w:val="Normal"/>
    <w:autoRedefine/>
    <w:uiPriority w:val="39"/>
    <w:qFormat/>
    <w:rsid w:val="005E5C6D"/>
    <w:pPr>
      <w:tabs>
        <w:tab w:val="left" w:pos="660"/>
        <w:tab w:val="right" w:pos="9498"/>
      </w:tabs>
      <w:spacing w:line="240" w:lineRule="auto"/>
      <w:jc w:val="both"/>
    </w:pPr>
    <w:rPr>
      <w:b/>
      <w:caps/>
      <w:noProof/>
      <w:color w:val="C30D20" w:themeColor="accent1"/>
      <w:sz w:val="24"/>
      <w:szCs w:val="28"/>
    </w:rPr>
  </w:style>
  <w:style w:type="paragraph" w:styleId="TM2">
    <w:name w:val="toc 2"/>
    <w:basedOn w:val="Normal"/>
    <w:next w:val="Normal"/>
    <w:autoRedefine/>
    <w:uiPriority w:val="39"/>
    <w:qFormat/>
    <w:rsid w:val="00F120CB"/>
    <w:pPr>
      <w:tabs>
        <w:tab w:val="left" w:pos="660"/>
        <w:tab w:val="left" w:pos="709"/>
      </w:tabs>
      <w:spacing w:after="120" w:line="310" w:lineRule="atLeast"/>
      <w:jc w:val="both"/>
    </w:pPr>
    <w:rPr>
      <w:b/>
      <w:noProof/>
      <w:color w:val="1F356A" w:themeColor="accent2"/>
      <w:sz w:val="26"/>
    </w:rPr>
  </w:style>
  <w:style w:type="paragraph" w:customStyle="1" w:styleId="Visuel">
    <w:name w:val="Visuel"/>
    <w:basedOn w:val="Normal"/>
    <w:qFormat/>
    <w:rsid w:val="00AC1E3A"/>
    <w:pPr>
      <w:ind w:left="-28"/>
      <w:jc w:val="center"/>
    </w:pPr>
    <w:rPr>
      <w:noProof/>
      <w:lang w:eastAsia="fr-FR"/>
    </w:rPr>
  </w:style>
  <w:style w:type="character" w:customStyle="1" w:styleId="Texterouge">
    <w:name w:val="Texte rouge"/>
    <w:basedOn w:val="Policepardfaut"/>
    <w:uiPriority w:val="1"/>
    <w:qFormat/>
    <w:rsid w:val="00E15432"/>
    <w:rPr>
      <w:color w:val="C30D20" w:themeColor="accent1"/>
    </w:rPr>
  </w:style>
  <w:style w:type="paragraph" w:customStyle="1" w:styleId="Tableautextepremirecolonne">
    <w:name w:val="Tableau texte première colonne"/>
    <w:basedOn w:val="Normal"/>
    <w:qFormat/>
    <w:rsid w:val="00E15432"/>
    <w:pPr>
      <w:spacing w:before="40" w:after="40"/>
      <w:ind w:left="113"/>
    </w:pPr>
  </w:style>
  <w:style w:type="character" w:customStyle="1" w:styleId="Textebold">
    <w:name w:val="Texte bold"/>
    <w:basedOn w:val="Policepardfaut"/>
    <w:uiPriority w:val="1"/>
    <w:qFormat/>
    <w:rsid w:val="00F83CF7"/>
    <w:rPr>
      <w:b/>
    </w:rPr>
  </w:style>
  <w:style w:type="paragraph" w:styleId="Retraitcorpsdetexte3">
    <w:name w:val="Body Text Indent 3"/>
    <w:basedOn w:val="Normal"/>
    <w:link w:val="Retraitcorpsdetexte3Car"/>
    <w:rsid w:val="009F1967"/>
    <w:pPr>
      <w:keepNext/>
      <w:keepLines/>
      <w:spacing w:line="240" w:lineRule="auto"/>
      <w:ind w:left="1440"/>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9F196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9F196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F1967"/>
    <w:rPr>
      <w:sz w:val="20"/>
    </w:rPr>
  </w:style>
  <w:style w:type="paragraph" w:styleId="Corpsdetexte">
    <w:name w:val="Body Text"/>
    <w:basedOn w:val="Normal"/>
    <w:link w:val="CorpsdetexteCar"/>
    <w:unhideWhenUsed/>
    <w:rsid w:val="009F1967"/>
    <w:pPr>
      <w:spacing w:after="120"/>
    </w:pPr>
  </w:style>
  <w:style w:type="character" w:customStyle="1" w:styleId="CorpsdetexteCar">
    <w:name w:val="Corps de texte Car"/>
    <w:basedOn w:val="Policepardfaut"/>
    <w:link w:val="Corpsdetexte"/>
    <w:uiPriority w:val="99"/>
    <w:semiHidden/>
    <w:rsid w:val="009F1967"/>
    <w:rPr>
      <w:sz w:val="20"/>
    </w:rPr>
  </w:style>
  <w:style w:type="paragraph" w:styleId="Listepuces">
    <w:name w:val="List Bullet"/>
    <w:basedOn w:val="Normal"/>
    <w:autoRedefine/>
    <w:rsid w:val="00E41CB0"/>
    <w:pPr>
      <w:tabs>
        <w:tab w:val="num" w:pos="360"/>
      </w:tabs>
      <w:spacing w:after="60" w:line="240" w:lineRule="auto"/>
      <w:ind w:left="360" w:hanging="360"/>
      <w:jc w:val="both"/>
    </w:pPr>
    <w:rPr>
      <w:rFonts w:ascii="Comic Sans MS" w:eastAsia="Times New Roman" w:hAnsi="Comic Sans MS" w:cs="Times New Roman"/>
      <w:sz w:val="24"/>
      <w:szCs w:val="20"/>
      <w:lang w:eastAsia="fr-FR"/>
    </w:rPr>
  </w:style>
  <w:style w:type="paragraph" w:styleId="Index1">
    <w:name w:val="index 1"/>
    <w:basedOn w:val="Normal"/>
    <w:next w:val="Normal"/>
    <w:autoRedefine/>
    <w:semiHidden/>
    <w:rsid w:val="00E41CB0"/>
    <w:pPr>
      <w:spacing w:line="240" w:lineRule="auto"/>
      <w:ind w:left="200" w:hanging="200"/>
    </w:pPr>
    <w:rPr>
      <w:rFonts w:ascii="Times New Roman" w:eastAsia="Times New Roman" w:hAnsi="Times New Roman" w:cs="Times New Roman"/>
      <w:sz w:val="24"/>
      <w:szCs w:val="20"/>
      <w:lang w:eastAsia="fr-FR"/>
    </w:rPr>
  </w:style>
  <w:style w:type="character" w:customStyle="1" w:styleId="Titre3Car">
    <w:name w:val="Titre 3 Car"/>
    <w:aliases w:val="Headig3 Car,Titre 1.11 Car,H3 Car,t3 Car,Contrat 3 Car,Titre 3 SQ Car,Titre 3 SQ1 Car,Titre 3 SQ2 Car,Titre 3 SQ3 Car,Titre 3 SQ4 Car,Titre 3 SQ5 Car,Titre 3 SQ6 Car,Titre 3 SQ7 Car,Titre 31 Car,t3.T3 Car,Titre3 Car,Titre 3+ Car,l3 Car,3 Car"/>
    <w:basedOn w:val="Policepardfaut"/>
    <w:link w:val="Titre3"/>
    <w:rsid w:val="00E41CB0"/>
    <w:rPr>
      <w:rFonts w:asciiTheme="majorHAnsi" w:eastAsiaTheme="majorEastAsia" w:hAnsiTheme="majorHAnsi" w:cstheme="majorBidi"/>
      <w:color w:val="60060F" w:themeColor="accent1" w:themeShade="7F"/>
      <w:sz w:val="24"/>
      <w:szCs w:val="24"/>
    </w:rPr>
  </w:style>
  <w:style w:type="paragraph" w:styleId="Corpsdetexte2">
    <w:name w:val="Body Text 2"/>
    <w:basedOn w:val="Normal"/>
    <w:link w:val="Corpsdetexte2Car"/>
    <w:unhideWhenUsed/>
    <w:rsid w:val="00E41CB0"/>
    <w:pPr>
      <w:spacing w:after="120" w:line="480" w:lineRule="auto"/>
    </w:pPr>
  </w:style>
  <w:style w:type="character" w:customStyle="1" w:styleId="Corpsdetexte2Car">
    <w:name w:val="Corps de texte 2 Car"/>
    <w:basedOn w:val="Policepardfaut"/>
    <w:link w:val="Corpsdetexte2"/>
    <w:rsid w:val="00E41CB0"/>
    <w:rPr>
      <w:sz w:val="20"/>
    </w:rPr>
  </w:style>
  <w:style w:type="paragraph" w:styleId="Corpsdetexte3">
    <w:name w:val="Body Text 3"/>
    <w:basedOn w:val="Normal"/>
    <w:link w:val="Corpsdetexte3Car"/>
    <w:uiPriority w:val="99"/>
    <w:semiHidden/>
    <w:unhideWhenUsed/>
    <w:rsid w:val="00E41CB0"/>
    <w:pPr>
      <w:spacing w:after="120"/>
    </w:pPr>
    <w:rPr>
      <w:sz w:val="16"/>
      <w:szCs w:val="16"/>
    </w:rPr>
  </w:style>
  <w:style w:type="character" w:customStyle="1" w:styleId="Corpsdetexte3Car">
    <w:name w:val="Corps de texte 3 Car"/>
    <w:basedOn w:val="Policepardfaut"/>
    <w:link w:val="Corpsdetexte3"/>
    <w:uiPriority w:val="99"/>
    <w:semiHidden/>
    <w:rsid w:val="00E41CB0"/>
    <w:rPr>
      <w:sz w:val="16"/>
      <w:szCs w:val="16"/>
    </w:rPr>
  </w:style>
  <w:style w:type="paragraph" w:customStyle="1" w:styleId="RedRub">
    <w:name w:val="RedRub"/>
    <w:basedOn w:val="Normal"/>
    <w:rsid w:val="00E41CB0"/>
    <w:pPr>
      <w:widowControl w:val="0"/>
      <w:autoSpaceDE w:val="0"/>
      <w:autoSpaceDN w:val="0"/>
      <w:adjustRightInd w:val="0"/>
      <w:spacing w:line="240" w:lineRule="auto"/>
    </w:pPr>
    <w:rPr>
      <w:rFonts w:ascii="Arial" w:eastAsia="Times New Roman" w:hAnsi="Arial" w:cs="Times New Roman"/>
      <w:b/>
      <w:sz w:val="22"/>
      <w:szCs w:val="20"/>
      <w:lang w:eastAsia="fr-FR"/>
    </w:rPr>
  </w:style>
  <w:style w:type="paragraph" w:customStyle="1" w:styleId="Texte">
    <w:name w:val="Texte"/>
    <w:rsid w:val="00E41CB0"/>
    <w:pPr>
      <w:spacing w:after="0" w:line="240" w:lineRule="auto"/>
    </w:pPr>
    <w:rPr>
      <w:rFonts w:ascii="Arial" w:eastAsia="Times New Roman" w:hAnsi="Arial" w:cs="Times New Roman"/>
      <w:color w:val="000000"/>
      <w:sz w:val="24"/>
      <w:szCs w:val="20"/>
      <w:lang w:eastAsia="fr-FR"/>
    </w:rPr>
  </w:style>
  <w:style w:type="paragraph" w:styleId="Liste30">
    <w:name w:val="List 3"/>
    <w:basedOn w:val="Normal"/>
    <w:rsid w:val="00E41CB0"/>
    <w:pPr>
      <w:spacing w:line="240" w:lineRule="auto"/>
      <w:ind w:left="849" w:hanging="283"/>
    </w:pPr>
    <w:rPr>
      <w:rFonts w:ascii="Times New Roman" w:eastAsia="Times New Roman" w:hAnsi="Times New Roman" w:cs="Times New Roman"/>
      <w:szCs w:val="20"/>
      <w:lang w:eastAsia="fr-FR"/>
    </w:rPr>
  </w:style>
  <w:style w:type="paragraph" w:styleId="Paragraphedeliste">
    <w:name w:val="List Paragraph"/>
    <w:aliases w:val="Bullet List,FooterText,numbered,Paragraphe de liste1,List Paragraph1,Bulletr List Paragraph,列出段落,列出段落1"/>
    <w:basedOn w:val="Normal"/>
    <w:link w:val="ParagraphedelisteCar"/>
    <w:uiPriority w:val="34"/>
    <w:qFormat/>
    <w:rsid w:val="00353564"/>
    <w:pPr>
      <w:ind w:left="720"/>
      <w:contextualSpacing/>
    </w:pPr>
  </w:style>
  <w:style w:type="character" w:styleId="Marquedecommentaire">
    <w:name w:val="annotation reference"/>
    <w:basedOn w:val="Policepardfaut"/>
    <w:unhideWhenUsed/>
    <w:rsid w:val="0086100A"/>
    <w:rPr>
      <w:sz w:val="16"/>
      <w:szCs w:val="16"/>
    </w:rPr>
  </w:style>
  <w:style w:type="paragraph" w:styleId="Commentaire">
    <w:name w:val="annotation text"/>
    <w:basedOn w:val="Normal"/>
    <w:link w:val="CommentaireCar"/>
    <w:unhideWhenUsed/>
    <w:rsid w:val="0086100A"/>
    <w:pPr>
      <w:spacing w:line="240" w:lineRule="auto"/>
    </w:pPr>
    <w:rPr>
      <w:szCs w:val="20"/>
    </w:rPr>
  </w:style>
  <w:style w:type="character" w:customStyle="1" w:styleId="CommentaireCar">
    <w:name w:val="Commentaire Car"/>
    <w:basedOn w:val="Policepardfaut"/>
    <w:link w:val="Commentaire"/>
    <w:rsid w:val="0086100A"/>
    <w:rPr>
      <w:sz w:val="20"/>
      <w:szCs w:val="20"/>
    </w:rPr>
  </w:style>
  <w:style w:type="paragraph" w:styleId="Objetducommentaire">
    <w:name w:val="annotation subject"/>
    <w:basedOn w:val="Commentaire"/>
    <w:next w:val="Commentaire"/>
    <w:link w:val="ObjetducommentaireCar"/>
    <w:unhideWhenUsed/>
    <w:rsid w:val="0086100A"/>
    <w:rPr>
      <w:b/>
      <w:bCs/>
    </w:rPr>
  </w:style>
  <w:style w:type="character" w:customStyle="1" w:styleId="ObjetducommentaireCar">
    <w:name w:val="Objet du commentaire Car"/>
    <w:basedOn w:val="CommentaireCar"/>
    <w:link w:val="Objetducommentaire"/>
    <w:rsid w:val="0086100A"/>
    <w:rPr>
      <w:b/>
      <w:bCs/>
      <w:sz w:val="20"/>
      <w:szCs w:val="20"/>
    </w:rPr>
  </w:style>
  <w:style w:type="character" w:customStyle="1" w:styleId="Titre4Car">
    <w:name w:val="Titre 4 Car"/>
    <w:aliases w:val="Heading 4 Car,t4 Car,Contract 3rd Level Car,KJL:3rd Level Car,KJL:Octel 3rd Level Car,Titre 4 SQ Car,Contrat 4 Car,H4 Car,Titre 41 Car,t4.T4 Car,t4.T4.Titre 4 Car,(Shift Ctrl 4) Car,Ref Heading 1 Car,rh1 Car,Heading sql Car,h4 Car,Krav Car"/>
    <w:basedOn w:val="Policepardfaut"/>
    <w:link w:val="Titre4"/>
    <w:rsid w:val="0086100A"/>
    <w:rPr>
      <w:rFonts w:ascii="Arial Narrow" w:eastAsia="Times New Roman" w:hAnsi="Arial Narrow" w:cs="Times New Roman"/>
      <w:i/>
      <w:szCs w:val="20"/>
      <w:u w:val="single"/>
      <w:lang w:eastAsia="fr-FR"/>
    </w:rPr>
  </w:style>
  <w:style w:type="character" w:customStyle="1" w:styleId="Titre5Car">
    <w:name w:val="Titre 5 Car"/>
    <w:aliases w:val="Contract 4th Level Car,H5 Car,Contrat 5 Car,h5 Car,Second Subheading Car,Roman list Car,Heading 51 Car,(Shift Ctrl 5) Car"/>
    <w:basedOn w:val="Policepardfaut"/>
    <w:link w:val="Titre5"/>
    <w:rsid w:val="0086100A"/>
    <w:rPr>
      <w:rFonts w:ascii="Arial" w:eastAsia="Times New Roman" w:hAnsi="Arial" w:cs="Times New Roman"/>
      <w:sz w:val="24"/>
      <w:szCs w:val="20"/>
      <w:lang w:eastAsia="fr-FR"/>
    </w:rPr>
  </w:style>
  <w:style w:type="character" w:customStyle="1" w:styleId="Titre6Car">
    <w:name w:val="Titre 6 Car"/>
    <w:basedOn w:val="Policepardfaut"/>
    <w:link w:val="Titre6"/>
    <w:rsid w:val="0086100A"/>
    <w:rPr>
      <w:rFonts w:ascii="Arial" w:eastAsia="Times New Roman" w:hAnsi="Arial" w:cs="Times New Roman"/>
      <w:sz w:val="24"/>
      <w:szCs w:val="20"/>
      <w:lang w:eastAsia="fr-FR"/>
    </w:rPr>
  </w:style>
  <w:style w:type="character" w:customStyle="1" w:styleId="Titre7Car">
    <w:name w:val="Titre 7 Car"/>
    <w:basedOn w:val="Policepardfaut"/>
    <w:link w:val="Titre7"/>
    <w:rsid w:val="0086100A"/>
    <w:rPr>
      <w:rFonts w:ascii="Arial" w:eastAsia="Times New Roman" w:hAnsi="Arial" w:cs="Times New Roman"/>
      <w:i/>
      <w:sz w:val="24"/>
      <w:szCs w:val="20"/>
      <w:lang w:eastAsia="fr-FR"/>
    </w:rPr>
  </w:style>
  <w:style w:type="character" w:customStyle="1" w:styleId="Titre8Car">
    <w:name w:val="Titre 8 Car"/>
    <w:basedOn w:val="Policepardfaut"/>
    <w:link w:val="Titre8"/>
    <w:rsid w:val="0086100A"/>
    <w:rPr>
      <w:rFonts w:ascii="Arial" w:eastAsia="Times New Roman" w:hAnsi="Arial" w:cs="Times New Roman"/>
      <w:b/>
      <w:color w:val="000000"/>
      <w:sz w:val="24"/>
      <w:szCs w:val="20"/>
      <w:u w:val="single"/>
      <w:lang w:eastAsia="fr-FR"/>
    </w:rPr>
  </w:style>
  <w:style w:type="character" w:customStyle="1" w:styleId="Titre9Car">
    <w:name w:val="Titre 9 Car"/>
    <w:basedOn w:val="Policepardfaut"/>
    <w:link w:val="Titre9"/>
    <w:rsid w:val="0086100A"/>
    <w:rPr>
      <w:rFonts w:ascii="Arial" w:eastAsia="Times New Roman" w:hAnsi="Arial" w:cs="Times New Roman"/>
      <w:sz w:val="24"/>
      <w:szCs w:val="20"/>
      <w:lang w:eastAsia="fr-FR"/>
    </w:rPr>
  </w:style>
  <w:style w:type="paragraph" w:customStyle="1" w:styleId="Style51">
    <w:name w:val="Style5.1"/>
    <w:basedOn w:val="Normal"/>
    <w:link w:val="Style51Car"/>
    <w:qFormat/>
    <w:rsid w:val="0079557F"/>
    <w:pPr>
      <w:numPr>
        <w:ilvl w:val="1"/>
        <w:numId w:val="6"/>
      </w:numPr>
      <w:spacing w:line="240" w:lineRule="auto"/>
      <w:jc w:val="both"/>
    </w:pPr>
    <w:rPr>
      <w:rFonts w:ascii="Arial Narrow" w:eastAsia="Times New Roman" w:hAnsi="Arial Narrow" w:cs="Arial"/>
      <w:b/>
      <w:sz w:val="24"/>
      <w:szCs w:val="24"/>
      <w:lang w:eastAsia="fr-FR"/>
    </w:rPr>
  </w:style>
  <w:style w:type="paragraph" w:customStyle="1" w:styleId="Normal1">
    <w:name w:val="Normal1"/>
    <w:basedOn w:val="Corpsdetexte"/>
    <w:link w:val="normalCar"/>
    <w:qFormat/>
    <w:rsid w:val="005D4DF6"/>
    <w:pPr>
      <w:spacing w:before="120" w:after="0" w:line="288" w:lineRule="auto"/>
      <w:jc w:val="both"/>
    </w:pPr>
    <w:rPr>
      <w:rFonts w:ascii="Arial" w:eastAsia="Times New Roman" w:hAnsi="Arial" w:cs="Arial"/>
      <w:iCs/>
      <w:szCs w:val="20"/>
      <w:lang w:eastAsia="fr-FR"/>
    </w:rPr>
  </w:style>
  <w:style w:type="character" w:customStyle="1" w:styleId="normalCar">
    <w:name w:val="normal Car"/>
    <w:link w:val="Normal1"/>
    <w:rsid w:val="005D4DF6"/>
    <w:rPr>
      <w:rFonts w:ascii="Arial" w:eastAsia="Times New Roman" w:hAnsi="Arial" w:cs="Arial"/>
      <w:iCs/>
      <w:sz w:val="20"/>
      <w:szCs w:val="20"/>
      <w:lang w:eastAsia="fr-FR"/>
    </w:rPr>
  </w:style>
  <w:style w:type="character" w:styleId="Accentuation">
    <w:name w:val="Emphasis"/>
    <w:qFormat/>
    <w:rsid w:val="005D4DF6"/>
    <w:rPr>
      <w:i/>
      <w:iCs/>
    </w:rPr>
  </w:style>
  <w:style w:type="character" w:styleId="Lienhypertexte">
    <w:name w:val="Hyperlink"/>
    <w:basedOn w:val="Policepardfaut"/>
    <w:uiPriority w:val="99"/>
    <w:unhideWhenUsed/>
    <w:rsid w:val="002B25E7"/>
    <w:rPr>
      <w:color w:val="0000FF"/>
      <w:u w:val="single"/>
    </w:rPr>
  </w:style>
  <w:style w:type="paragraph" w:styleId="Rvision">
    <w:name w:val="Revision"/>
    <w:hidden/>
    <w:uiPriority w:val="99"/>
    <w:semiHidden/>
    <w:rsid w:val="00F217D6"/>
    <w:pPr>
      <w:spacing w:after="0" w:line="240" w:lineRule="auto"/>
    </w:pPr>
    <w:rPr>
      <w:sz w:val="20"/>
    </w:rPr>
  </w:style>
  <w:style w:type="character" w:customStyle="1" w:styleId="st1">
    <w:name w:val="st1"/>
    <w:basedOn w:val="Policepardfaut"/>
    <w:rsid w:val="000F69EC"/>
  </w:style>
  <w:style w:type="paragraph" w:customStyle="1" w:styleId="JFR">
    <w:name w:val="JFR"/>
    <w:basedOn w:val="Normal"/>
    <w:autoRedefine/>
    <w:rsid w:val="00F666C5"/>
    <w:pPr>
      <w:spacing w:after="120" w:line="240" w:lineRule="auto"/>
      <w:ind w:firstLine="851"/>
      <w:jc w:val="both"/>
    </w:pPr>
    <w:rPr>
      <w:rFonts w:ascii="Times New Roman" w:eastAsia="Times New Roman" w:hAnsi="Times New Roman" w:cs="Times New Roman"/>
      <w:sz w:val="24"/>
      <w:szCs w:val="20"/>
      <w:lang w:eastAsia="fr-FR"/>
    </w:rPr>
  </w:style>
  <w:style w:type="paragraph" w:customStyle="1" w:styleId="Revuedepresse">
    <w:name w:val="Revue de presse"/>
    <w:basedOn w:val="Titre7"/>
    <w:autoRedefine/>
    <w:rsid w:val="00F666C5"/>
    <w:pPr>
      <w:numPr>
        <w:ilvl w:val="6"/>
        <w:numId w:val="2"/>
      </w:numPr>
      <w:spacing w:before="120" w:line="288" w:lineRule="auto"/>
      <w:ind w:left="708" w:hanging="1296"/>
    </w:pPr>
    <w:rPr>
      <w:rFonts w:ascii="DIN-Black" w:hAnsi="DIN-Black"/>
      <w:i w:val="0"/>
    </w:rPr>
  </w:style>
  <w:style w:type="paragraph" w:customStyle="1" w:styleId="Normal0">
    <w:name w:val="Normal +"/>
    <w:basedOn w:val="Normal"/>
    <w:autoRedefine/>
    <w:rsid w:val="00F666C5"/>
    <w:pPr>
      <w:pBdr>
        <w:top w:val="single" w:sz="4" w:space="1" w:color="auto"/>
        <w:left w:val="single" w:sz="4" w:space="3" w:color="auto"/>
        <w:bottom w:val="single" w:sz="4" w:space="1" w:color="auto"/>
        <w:right w:val="single" w:sz="4" w:space="4" w:color="auto"/>
      </w:pBdr>
      <w:spacing w:before="60" w:line="288" w:lineRule="auto"/>
      <w:jc w:val="both"/>
    </w:pPr>
    <w:rPr>
      <w:rFonts w:ascii="Arial" w:eastAsia="Times New Roman" w:hAnsi="Arial" w:cs="Times New Roman"/>
      <w:sz w:val="24"/>
      <w:szCs w:val="20"/>
      <w:lang w:eastAsia="fr-FR"/>
    </w:rPr>
  </w:style>
  <w:style w:type="paragraph" w:customStyle="1" w:styleId="CCharpy">
    <w:name w:val="CCharpy"/>
    <w:basedOn w:val="Normal"/>
    <w:autoRedefine/>
    <w:rsid w:val="00F666C5"/>
    <w:pPr>
      <w:spacing w:line="360" w:lineRule="auto"/>
      <w:ind w:firstLine="851"/>
      <w:jc w:val="both"/>
    </w:pPr>
    <w:rPr>
      <w:rFonts w:ascii="Times New Roman" w:eastAsia="Times New Roman" w:hAnsi="Times New Roman" w:cs="Times New Roman"/>
      <w:sz w:val="24"/>
      <w:szCs w:val="20"/>
      <w:lang w:eastAsia="fr-FR"/>
    </w:rPr>
  </w:style>
  <w:style w:type="paragraph" w:styleId="Titre">
    <w:name w:val="Title"/>
    <w:basedOn w:val="Normal"/>
    <w:link w:val="TitreCar"/>
    <w:qFormat/>
    <w:rsid w:val="00F666C5"/>
    <w:pPr>
      <w:spacing w:line="240" w:lineRule="auto"/>
      <w:jc w:val="center"/>
    </w:pPr>
    <w:rPr>
      <w:rFonts w:ascii="Arial" w:eastAsia="Times New Roman" w:hAnsi="Arial" w:cs="Times New Roman"/>
      <w:b/>
      <w:sz w:val="32"/>
      <w:szCs w:val="20"/>
      <w:lang w:eastAsia="fr-FR"/>
    </w:rPr>
  </w:style>
  <w:style w:type="character" w:customStyle="1" w:styleId="TitreCar">
    <w:name w:val="Titre Car"/>
    <w:basedOn w:val="Policepardfaut"/>
    <w:link w:val="Titre"/>
    <w:rsid w:val="00F666C5"/>
    <w:rPr>
      <w:rFonts w:ascii="Arial" w:eastAsia="Times New Roman" w:hAnsi="Arial" w:cs="Times New Roman"/>
      <w:b/>
      <w:sz w:val="32"/>
      <w:szCs w:val="20"/>
      <w:lang w:eastAsia="fr-FR"/>
    </w:rPr>
  </w:style>
  <w:style w:type="character" w:styleId="Numrodepage">
    <w:name w:val="page number"/>
    <w:basedOn w:val="Policepardfaut"/>
    <w:rsid w:val="00F666C5"/>
  </w:style>
  <w:style w:type="character" w:styleId="Lienhypertextesuivivisit">
    <w:name w:val="FollowedHyperlink"/>
    <w:rsid w:val="00F666C5"/>
    <w:rPr>
      <w:color w:val="800080"/>
      <w:u w:val="single"/>
    </w:rPr>
  </w:style>
  <w:style w:type="paragraph" w:customStyle="1" w:styleId="Default">
    <w:name w:val="Default"/>
    <w:rsid w:val="00F666C5"/>
    <w:pPr>
      <w:autoSpaceDE w:val="0"/>
      <w:autoSpaceDN w:val="0"/>
      <w:adjustRightInd w:val="0"/>
      <w:spacing w:after="0" w:line="240" w:lineRule="auto"/>
    </w:pPr>
    <w:rPr>
      <w:rFonts w:ascii="Century Gothic" w:eastAsia="Times New Roman" w:hAnsi="Century Gothic" w:cs="Century Gothic"/>
      <w:color w:val="000000"/>
      <w:sz w:val="24"/>
      <w:szCs w:val="24"/>
      <w:lang w:eastAsia="fr-FR"/>
    </w:rPr>
  </w:style>
  <w:style w:type="paragraph" w:styleId="Sansinterligne">
    <w:name w:val="No Spacing"/>
    <w:uiPriority w:val="1"/>
    <w:qFormat/>
    <w:rsid w:val="00F666C5"/>
    <w:pPr>
      <w:spacing w:after="0" w:line="240" w:lineRule="auto"/>
    </w:pPr>
    <w:rPr>
      <w:rFonts w:ascii="Cambria" w:eastAsia="Cambria" w:hAnsi="Cambria" w:cs="Times New Roman"/>
    </w:rPr>
  </w:style>
  <w:style w:type="paragraph" w:customStyle="1" w:styleId="Article">
    <w:name w:val="Article"/>
    <w:basedOn w:val="Normal"/>
    <w:link w:val="ArticleCar"/>
    <w:qFormat/>
    <w:rsid w:val="00F666C5"/>
    <w:pPr>
      <w:spacing w:before="40" w:line="264" w:lineRule="auto"/>
      <w:jc w:val="both"/>
    </w:pPr>
    <w:rPr>
      <w:rFonts w:ascii="Arial Narrow" w:eastAsia="Times New Roman" w:hAnsi="Arial Narrow" w:cs="Times New Roman"/>
      <w:b/>
      <w:bCs/>
      <w:caps/>
      <w:noProof/>
      <w:sz w:val="24"/>
      <w:szCs w:val="24"/>
      <w:lang w:val="x-none" w:eastAsia="x-none"/>
    </w:rPr>
  </w:style>
  <w:style w:type="character" w:customStyle="1" w:styleId="ArticleCar">
    <w:name w:val="Article Car"/>
    <w:link w:val="Article"/>
    <w:rsid w:val="00F666C5"/>
    <w:rPr>
      <w:rFonts w:ascii="Arial Narrow" w:eastAsia="Times New Roman" w:hAnsi="Arial Narrow" w:cs="Times New Roman"/>
      <w:b/>
      <w:bCs/>
      <w:caps/>
      <w:noProof/>
      <w:sz w:val="24"/>
      <w:szCs w:val="24"/>
      <w:lang w:val="x-none" w:eastAsia="x-none"/>
    </w:rPr>
  </w:style>
  <w:style w:type="character" w:customStyle="1" w:styleId="Style51Car">
    <w:name w:val="Style5.1 Car"/>
    <w:link w:val="Style51"/>
    <w:rsid w:val="00F666C5"/>
    <w:rPr>
      <w:rFonts w:ascii="Arial Narrow" w:eastAsia="Times New Roman" w:hAnsi="Arial Narrow" w:cs="Arial"/>
      <w:b/>
      <w:sz w:val="24"/>
      <w:szCs w:val="24"/>
      <w:lang w:eastAsia="fr-FR"/>
    </w:rPr>
  </w:style>
  <w:style w:type="paragraph" w:styleId="En-ttedetabledesmatires">
    <w:name w:val="TOC Heading"/>
    <w:basedOn w:val="Titre1"/>
    <w:next w:val="Normal"/>
    <w:uiPriority w:val="39"/>
    <w:unhideWhenUsed/>
    <w:qFormat/>
    <w:rsid w:val="00F666C5"/>
    <w:pPr>
      <w:spacing w:before="480" w:after="0" w:line="276" w:lineRule="auto"/>
      <w:ind w:left="432" w:hanging="432"/>
      <w:outlineLvl w:val="9"/>
    </w:pPr>
    <w:rPr>
      <w:rFonts w:ascii="Cambria" w:eastAsia="Times New Roman" w:hAnsi="Cambria" w:cs="Times New Roman"/>
      <w:b/>
      <w:caps w:val="0"/>
      <w:color w:val="365F91"/>
      <w:sz w:val="28"/>
      <w:lang w:eastAsia="fr-FR"/>
    </w:rPr>
  </w:style>
  <w:style w:type="paragraph" w:styleId="TM3">
    <w:name w:val="toc 3"/>
    <w:basedOn w:val="Normal"/>
    <w:next w:val="Normal"/>
    <w:autoRedefine/>
    <w:uiPriority w:val="39"/>
    <w:qFormat/>
    <w:rsid w:val="00F666C5"/>
    <w:pPr>
      <w:spacing w:line="240" w:lineRule="auto"/>
      <w:ind w:left="480"/>
      <w:jc w:val="both"/>
    </w:pPr>
    <w:rPr>
      <w:rFonts w:ascii="Arial" w:eastAsia="Times New Roman" w:hAnsi="Arial" w:cs="Times New Roman"/>
      <w:sz w:val="24"/>
      <w:szCs w:val="20"/>
      <w:lang w:eastAsia="fr-FR"/>
    </w:rPr>
  </w:style>
  <w:style w:type="paragraph" w:customStyle="1" w:styleId="Titretableau">
    <w:name w:val="Titre tableau"/>
    <w:basedOn w:val="Normal"/>
    <w:next w:val="Normal"/>
    <w:uiPriority w:val="18"/>
    <w:qFormat/>
    <w:rsid w:val="00F666C5"/>
    <w:pPr>
      <w:keepLines/>
      <w:spacing w:before="240" w:line="240" w:lineRule="auto"/>
      <w:jc w:val="center"/>
    </w:pPr>
    <w:rPr>
      <w:rFonts w:ascii="Arial" w:eastAsia="Times New Roman" w:hAnsi="Arial" w:cs="Times New Roman"/>
      <w:i/>
      <w:szCs w:val="20"/>
      <w:lang w:eastAsia="fr-FR"/>
    </w:rPr>
  </w:style>
  <w:style w:type="paragraph" w:customStyle="1" w:styleId="Texteencolonnes">
    <w:name w:val="Texte en colonnes"/>
    <w:rsid w:val="00F666C5"/>
    <w:pPr>
      <w:suppressAutoHyphens/>
      <w:spacing w:after="0" w:line="240" w:lineRule="auto"/>
    </w:pPr>
    <w:rPr>
      <w:rFonts w:ascii="Garamond" w:eastAsia="Arial" w:hAnsi="Garamond" w:cs="Times New Roman"/>
      <w:sz w:val="24"/>
      <w:szCs w:val="20"/>
      <w:lang w:eastAsia="ar-SA"/>
    </w:rPr>
  </w:style>
  <w:style w:type="paragraph" w:styleId="NormalWeb">
    <w:name w:val="Normal (Web)"/>
    <w:basedOn w:val="Normal"/>
    <w:uiPriority w:val="99"/>
    <w:unhideWhenUsed/>
    <w:rsid w:val="00F666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F666C5"/>
    <w:pPr>
      <w:spacing w:line="240" w:lineRule="auto"/>
      <w:jc w:val="both"/>
    </w:pPr>
    <w:rPr>
      <w:rFonts w:ascii="Arial" w:eastAsia="Times New Roman" w:hAnsi="Arial" w:cs="Times New Roman"/>
      <w:szCs w:val="20"/>
      <w:lang w:val="x-none" w:eastAsia="x-none"/>
    </w:rPr>
  </w:style>
  <w:style w:type="character" w:customStyle="1" w:styleId="NotedebasdepageCar">
    <w:name w:val="Note de bas de page Car"/>
    <w:basedOn w:val="Policepardfaut"/>
    <w:link w:val="Notedebasdepage"/>
    <w:uiPriority w:val="99"/>
    <w:rsid w:val="00F666C5"/>
    <w:rPr>
      <w:rFonts w:ascii="Arial" w:eastAsia="Times New Roman" w:hAnsi="Arial" w:cs="Times New Roman"/>
      <w:sz w:val="20"/>
      <w:szCs w:val="20"/>
      <w:lang w:val="x-none" w:eastAsia="x-none"/>
    </w:rPr>
  </w:style>
  <w:style w:type="character" w:styleId="Appelnotedebasdep">
    <w:name w:val="footnote reference"/>
    <w:uiPriority w:val="99"/>
    <w:rsid w:val="00F666C5"/>
    <w:rPr>
      <w:vertAlign w:val="superscript"/>
    </w:rPr>
  </w:style>
  <w:style w:type="paragraph" w:customStyle="1" w:styleId="liste2">
    <w:name w:val="liste 2"/>
    <w:basedOn w:val="Normal"/>
    <w:qFormat/>
    <w:rsid w:val="00DD1AAF"/>
    <w:pPr>
      <w:numPr>
        <w:ilvl w:val="1"/>
        <w:numId w:val="8"/>
      </w:numPr>
      <w:spacing w:before="80" w:after="80" w:line="240" w:lineRule="auto"/>
      <w:jc w:val="both"/>
    </w:pPr>
    <w:rPr>
      <w:rFonts w:ascii="Arial" w:eastAsia="Times New Roman" w:hAnsi="Arial" w:cs="Arial"/>
      <w:bCs/>
      <w:sz w:val="22"/>
      <w:szCs w:val="24"/>
      <w:lang w:eastAsia="fr-FR"/>
    </w:rPr>
  </w:style>
  <w:style w:type="character" w:styleId="Textedelespacerserv">
    <w:name w:val="Placeholder Text"/>
    <w:semiHidden/>
    <w:rsid w:val="00DD1AAF"/>
    <w:rPr>
      <w:color w:val="808080"/>
    </w:rPr>
  </w:style>
  <w:style w:type="paragraph" w:customStyle="1" w:styleId="liste3">
    <w:name w:val="liste3"/>
    <w:basedOn w:val="Normal"/>
    <w:qFormat/>
    <w:rsid w:val="00905253"/>
    <w:pPr>
      <w:numPr>
        <w:ilvl w:val="1"/>
        <w:numId w:val="9"/>
      </w:numPr>
      <w:spacing w:before="40" w:after="40" w:line="240" w:lineRule="auto"/>
      <w:jc w:val="both"/>
    </w:pPr>
    <w:rPr>
      <w:rFonts w:ascii="Arial" w:eastAsia="Times New Roman" w:hAnsi="Arial" w:cs="Arial"/>
      <w:sz w:val="22"/>
      <w:szCs w:val="24"/>
      <w:lang w:eastAsia="fr-FR"/>
    </w:rPr>
  </w:style>
  <w:style w:type="paragraph" w:customStyle="1" w:styleId="fcase1ertab">
    <w:name w:val="f_case_1ertab"/>
    <w:basedOn w:val="Normal"/>
    <w:rsid w:val="0058382B"/>
    <w:pPr>
      <w:tabs>
        <w:tab w:val="left" w:pos="426"/>
      </w:tabs>
      <w:suppressAutoHyphens/>
      <w:spacing w:line="240" w:lineRule="auto"/>
      <w:ind w:left="680" w:hanging="680"/>
      <w:jc w:val="both"/>
    </w:pPr>
    <w:rPr>
      <w:rFonts w:ascii="Times New Roman" w:eastAsia="Times New Roman" w:hAnsi="Times New Roman" w:cs="Times New Roman"/>
      <w:szCs w:val="20"/>
      <w:lang w:eastAsia="zh-CN"/>
    </w:rPr>
  </w:style>
  <w:style w:type="paragraph" w:customStyle="1" w:styleId="Corpsdetexte21">
    <w:name w:val="Corps de texte 21"/>
    <w:basedOn w:val="Normal"/>
    <w:rsid w:val="0058382B"/>
    <w:pPr>
      <w:suppressAutoHyphens/>
      <w:spacing w:line="240" w:lineRule="auto"/>
      <w:jc w:val="both"/>
    </w:pPr>
    <w:rPr>
      <w:rFonts w:ascii="Times New Roman" w:eastAsia="Times New Roman" w:hAnsi="Times New Roman" w:cs="Times New Roman"/>
      <w:i/>
      <w:iCs/>
      <w:sz w:val="16"/>
      <w:szCs w:val="16"/>
      <w:lang w:eastAsia="zh-CN"/>
    </w:rPr>
  </w:style>
  <w:style w:type="paragraph" w:customStyle="1" w:styleId="liste">
    <w:name w:val="liste"/>
    <w:basedOn w:val="liste2"/>
    <w:qFormat/>
    <w:rsid w:val="00991A6B"/>
    <w:pPr>
      <w:numPr>
        <w:ilvl w:val="0"/>
        <w:numId w:val="0"/>
      </w:numPr>
    </w:pPr>
  </w:style>
  <w:style w:type="paragraph" w:customStyle="1" w:styleId="Enum1">
    <w:name w:val="Enum1"/>
    <w:basedOn w:val="Normal"/>
    <w:rsid w:val="00276FB4"/>
    <w:pPr>
      <w:numPr>
        <w:numId w:val="10"/>
      </w:numPr>
      <w:spacing w:line="240" w:lineRule="auto"/>
      <w:ind w:left="0" w:firstLine="0"/>
    </w:pPr>
    <w:rPr>
      <w:rFonts w:ascii="Arial Narrow" w:eastAsia="Times New Roman" w:hAnsi="Arial Narrow" w:cs="Times New Roman"/>
      <w:sz w:val="24"/>
      <w:szCs w:val="24"/>
      <w:lang w:eastAsia="fr-FR"/>
    </w:rPr>
  </w:style>
  <w:style w:type="paragraph" w:customStyle="1" w:styleId="fcasegauche">
    <w:name w:val="f_case_gauche"/>
    <w:basedOn w:val="Normal"/>
    <w:rsid w:val="00E84869"/>
    <w:pPr>
      <w:suppressAutoHyphens/>
      <w:spacing w:after="60" w:line="240" w:lineRule="auto"/>
      <w:ind w:left="284" w:hanging="284"/>
      <w:jc w:val="both"/>
    </w:pPr>
    <w:rPr>
      <w:rFonts w:ascii="Univers" w:eastAsia="Times New Roman" w:hAnsi="Univers" w:cs="Univers"/>
      <w:szCs w:val="20"/>
      <w:lang w:eastAsia="zh-CN"/>
    </w:rPr>
  </w:style>
  <w:style w:type="paragraph" w:customStyle="1" w:styleId="Normal2">
    <w:name w:val="Normal2"/>
    <w:aliases w:val="5,Normal 2"/>
    <w:basedOn w:val="Normal"/>
    <w:link w:val="Normal2Car"/>
    <w:rsid w:val="00C56BB9"/>
    <w:pPr>
      <w:keepLines/>
      <w:tabs>
        <w:tab w:val="left" w:pos="567"/>
        <w:tab w:val="left" w:pos="851"/>
        <w:tab w:val="left" w:pos="1134"/>
      </w:tabs>
      <w:spacing w:line="240" w:lineRule="auto"/>
      <w:ind w:left="284" w:firstLine="284"/>
      <w:jc w:val="both"/>
    </w:pPr>
    <w:rPr>
      <w:rFonts w:ascii="Times New Roman" w:eastAsia="Times New Roman" w:hAnsi="Times New Roman" w:cs="Times New Roman"/>
      <w:sz w:val="22"/>
      <w:lang w:val="x-none" w:eastAsia="x-none"/>
    </w:rPr>
  </w:style>
  <w:style w:type="character" w:customStyle="1" w:styleId="Normal2Car">
    <w:name w:val="Normal2 Car"/>
    <w:aliases w:val="5 Car"/>
    <w:link w:val="Normal2"/>
    <w:rsid w:val="00C56BB9"/>
    <w:rPr>
      <w:rFonts w:ascii="Times New Roman" w:eastAsia="Times New Roman" w:hAnsi="Times New Roman" w:cs="Times New Roman"/>
      <w:lang w:val="x-none" w:eastAsia="x-none"/>
    </w:rPr>
  </w:style>
  <w:style w:type="paragraph" w:styleId="Listepuces2">
    <w:name w:val="List Bullet 2"/>
    <w:basedOn w:val="Normal"/>
    <w:uiPriority w:val="99"/>
    <w:semiHidden/>
    <w:unhideWhenUsed/>
    <w:rsid w:val="00897E15"/>
    <w:pPr>
      <w:numPr>
        <w:numId w:val="11"/>
      </w:numPr>
      <w:contextualSpacing/>
    </w:pPr>
  </w:style>
  <w:style w:type="character" w:styleId="lev">
    <w:name w:val="Strong"/>
    <w:basedOn w:val="Policepardfaut"/>
    <w:uiPriority w:val="22"/>
    <w:qFormat/>
    <w:rsid w:val="009540A8"/>
    <w:rPr>
      <w:b/>
      <w:bCs/>
    </w:rPr>
  </w:style>
  <w:style w:type="paragraph" w:styleId="Listenumros">
    <w:name w:val="List Number"/>
    <w:basedOn w:val="Normal"/>
    <w:uiPriority w:val="99"/>
    <w:semiHidden/>
    <w:unhideWhenUsed/>
    <w:rsid w:val="000A7664"/>
    <w:pPr>
      <w:numPr>
        <w:numId w:val="1"/>
      </w:numPr>
      <w:contextualSpacing/>
    </w:pPr>
  </w:style>
  <w:style w:type="character" w:customStyle="1" w:styleId="ParagraphedelisteCar">
    <w:name w:val="Paragraphe de liste Car"/>
    <w:aliases w:val="Bullet List Car,FooterText Car,numbered Car,Paragraphe de liste1 Car,List Paragraph1 Car,Bulletr List Paragraph Car,列出段落 Car,列出段落1 Car"/>
    <w:link w:val="Paragraphedeliste"/>
    <w:uiPriority w:val="34"/>
    <w:rsid w:val="00C55BF7"/>
    <w:rPr>
      <w:sz w:val="20"/>
    </w:rPr>
  </w:style>
  <w:style w:type="character" w:customStyle="1" w:styleId="ui-provider">
    <w:name w:val="ui-provider"/>
    <w:basedOn w:val="Policepardfaut"/>
    <w:rsid w:val="00E2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3073">
      <w:bodyDiv w:val="1"/>
      <w:marLeft w:val="0"/>
      <w:marRight w:val="0"/>
      <w:marTop w:val="0"/>
      <w:marBottom w:val="0"/>
      <w:divBdr>
        <w:top w:val="none" w:sz="0" w:space="0" w:color="auto"/>
        <w:left w:val="none" w:sz="0" w:space="0" w:color="auto"/>
        <w:bottom w:val="none" w:sz="0" w:space="0" w:color="auto"/>
        <w:right w:val="none" w:sz="0" w:space="0" w:color="auto"/>
      </w:divBdr>
    </w:div>
    <w:div w:id="449521422">
      <w:bodyDiv w:val="1"/>
      <w:marLeft w:val="0"/>
      <w:marRight w:val="0"/>
      <w:marTop w:val="0"/>
      <w:marBottom w:val="0"/>
      <w:divBdr>
        <w:top w:val="none" w:sz="0" w:space="0" w:color="auto"/>
        <w:left w:val="none" w:sz="0" w:space="0" w:color="auto"/>
        <w:bottom w:val="none" w:sz="0" w:space="0" w:color="auto"/>
        <w:right w:val="none" w:sz="0" w:space="0" w:color="auto"/>
      </w:divBdr>
    </w:div>
    <w:div w:id="1033312524">
      <w:bodyDiv w:val="1"/>
      <w:marLeft w:val="0"/>
      <w:marRight w:val="0"/>
      <w:marTop w:val="0"/>
      <w:marBottom w:val="0"/>
      <w:divBdr>
        <w:top w:val="none" w:sz="0" w:space="0" w:color="auto"/>
        <w:left w:val="none" w:sz="0" w:space="0" w:color="auto"/>
        <w:bottom w:val="none" w:sz="0" w:space="0" w:color="auto"/>
        <w:right w:val="none" w:sz="0" w:space="0" w:color="auto"/>
      </w:divBdr>
    </w:div>
    <w:div w:id="1054768528">
      <w:bodyDiv w:val="1"/>
      <w:marLeft w:val="0"/>
      <w:marRight w:val="0"/>
      <w:marTop w:val="0"/>
      <w:marBottom w:val="0"/>
      <w:divBdr>
        <w:top w:val="none" w:sz="0" w:space="0" w:color="auto"/>
        <w:left w:val="none" w:sz="0" w:space="0" w:color="auto"/>
        <w:bottom w:val="none" w:sz="0" w:space="0" w:color="auto"/>
        <w:right w:val="none" w:sz="0" w:space="0" w:color="auto"/>
      </w:divBdr>
    </w:div>
    <w:div w:id="1093238538">
      <w:bodyDiv w:val="1"/>
      <w:marLeft w:val="0"/>
      <w:marRight w:val="0"/>
      <w:marTop w:val="0"/>
      <w:marBottom w:val="0"/>
      <w:divBdr>
        <w:top w:val="none" w:sz="0" w:space="0" w:color="auto"/>
        <w:left w:val="none" w:sz="0" w:space="0" w:color="auto"/>
        <w:bottom w:val="none" w:sz="0" w:space="0" w:color="auto"/>
        <w:right w:val="none" w:sz="0" w:space="0" w:color="auto"/>
      </w:divBdr>
    </w:div>
    <w:div w:id="1220092562">
      <w:bodyDiv w:val="1"/>
      <w:marLeft w:val="0"/>
      <w:marRight w:val="0"/>
      <w:marTop w:val="0"/>
      <w:marBottom w:val="0"/>
      <w:divBdr>
        <w:top w:val="none" w:sz="0" w:space="0" w:color="auto"/>
        <w:left w:val="none" w:sz="0" w:space="0" w:color="auto"/>
        <w:bottom w:val="none" w:sz="0" w:space="0" w:color="auto"/>
        <w:right w:val="none" w:sz="0" w:space="0" w:color="auto"/>
      </w:divBdr>
    </w:div>
    <w:div w:id="2013750216">
      <w:bodyDiv w:val="1"/>
      <w:marLeft w:val="0"/>
      <w:marRight w:val="0"/>
      <w:marTop w:val="0"/>
      <w:marBottom w:val="0"/>
      <w:divBdr>
        <w:top w:val="none" w:sz="0" w:space="0" w:color="auto"/>
        <w:left w:val="none" w:sz="0" w:space="0" w:color="auto"/>
        <w:bottom w:val="none" w:sz="0" w:space="0" w:color="auto"/>
        <w:right w:val="none" w:sz="0" w:space="0" w:color="auto"/>
      </w:divBdr>
      <w:divsChild>
        <w:div w:id="64036167">
          <w:marLeft w:val="0"/>
          <w:marRight w:val="0"/>
          <w:marTop w:val="0"/>
          <w:marBottom w:val="0"/>
          <w:divBdr>
            <w:top w:val="none" w:sz="0" w:space="0" w:color="auto"/>
            <w:left w:val="none" w:sz="0" w:space="0" w:color="auto"/>
            <w:bottom w:val="none" w:sz="0" w:space="0" w:color="auto"/>
            <w:right w:val="none" w:sz="0" w:space="0" w:color="auto"/>
          </w:divBdr>
        </w:div>
        <w:div w:id="123426301">
          <w:marLeft w:val="225"/>
          <w:marRight w:val="0"/>
          <w:marTop w:val="0"/>
          <w:marBottom w:val="0"/>
          <w:divBdr>
            <w:top w:val="none" w:sz="0" w:space="0" w:color="auto"/>
            <w:left w:val="none" w:sz="0" w:space="0" w:color="auto"/>
            <w:bottom w:val="none" w:sz="0" w:space="0" w:color="auto"/>
            <w:right w:val="none" w:sz="0" w:space="0" w:color="auto"/>
          </w:divBdr>
          <w:divsChild>
            <w:div w:id="1252396022">
              <w:marLeft w:val="0"/>
              <w:marRight w:val="0"/>
              <w:marTop w:val="0"/>
              <w:marBottom w:val="0"/>
              <w:divBdr>
                <w:top w:val="none" w:sz="0" w:space="0" w:color="auto"/>
                <w:left w:val="none" w:sz="0" w:space="0" w:color="auto"/>
                <w:bottom w:val="none" w:sz="0" w:space="0" w:color="auto"/>
                <w:right w:val="none" w:sz="0" w:space="0" w:color="auto"/>
              </w:divBdr>
            </w:div>
            <w:div w:id="25300598">
              <w:marLeft w:val="225"/>
              <w:marRight w:val="0"/>
              <w:marTop w:val="0"/>
              <w:marBottom w:val="0"/>
              <w:divBdr>
                <w:top w:val="none" w:sz="0" w:space="0" w:color="auto"/>
                <w:left w:val="none" w:sz="0" w:space="0" w:color="auto"/>
                <w:bottom w:val="none" w:sz="0" w:space="0" w:color="auto"/>
                <w:right w:val="none" w:sz="0" w:space="0" w:color="auto"/>
              </w:divBdr>
              <w:divsChild>
                <w:div w:id="1923878336">
                  <w:marLeft w:val="0"/>
                  <w:marRight w:val="0"/>
                  <w:marTop w:val="0"/>
                  <w:marBottom w:val="0"/>
                  <w:divBdr>
                    <w:top w:val="none" w:sz="0" w:space="0" w:color="auto"/>
                    <w:left w:val="none" w:sz="0" w:space="0" w:color="auto"/>
                    <w:bottom w:val="none" w:sz="0" w:space="0" w:color="auto"/>
                    <w:right w:val="none" w:sz="0" w:space="0" w:color="auto"/>
                  </w:divBdr>
                </w:div>
                <w:div w:id="1232934483">
                  <w:marLeft w:val="225"/>
                  <w:marRight w:val="0"/>
                  <w:marTop w:val="0"/>
                  <w:marBottom w:val="0"/>
                  <w:divBdr>
                    <w:top w:val="none" w:sz="0" w:space="0" w:color="auto"/>
                    <w:left w:val="none" w:sz="0" w:space="0" w:color="auto"/>
                    <w:bottom w:val="none" w:sz="0" w:space="0" w:color="auto"/>
                    <w:right w:val="none" w:sz="0" w:space="0" w:color="auto"/>
                  </w:divBdr>
                  <w:divsChild>
                    <w:div w:id="492795854">
                      <w:marLeft w:val="0"/>
                      <w:marRight w:val="0"/>
                      <w:marTop w:val="0"/>
                      <w:marBottom w:val="0"/>
                      <w:divBdr>
                        <w:top w:val="none" w:sz="0" w:space="0" w:color="auto"/>
                        <w:left w:val="none" w:sz="0" w:space="0" w:color="auto"/>
                        <w:bottom w:val="none" w:sz="0" w:space="0" w:color="auto"/>
                        <w:right w:val="none" w:sz="0" w:space="0" w:color="auto"/>
                      </w:divBdr>
                    </w:div>
                    <w:div w:id="892078399">
                      <w:marLeft w:val="0"/>
                      <w:marRight w:val="0"/>
                      <w:marTop w:val="0"/>
                      <w:marBottom w:val="0"/>
                      <w:divBdr>
                        <w:top w:val="none" w:sz="0" w:space="0" w:color="auto"/>
                        <w:left w:val="none" w:sz="0" w:space="0" w:color="auto"/>
                        <w:bottom w:val="none" w:sz="0" w:space="0" w:color="auto"/>
                        <w:right w:val="none" w:sz="0" w:space="0" w:color="auto"/>
                      </w:divBdr>
                    </w:div>
                    <w:div w:id="978994569">
                      <w:marLeft w:val="0"/>
                      <w:marRight w:val="0"/>
                      <w:marTop w:val="0"/>
                      <w:marBottom w:val="0"/>
                      <w:divBdr>
                        <w:top w:val="none" w:sz="0" w:space="0" w:color="auto"/>
                        <w:left w:val="none" w:sz="0" w:space="0" w:color="auto"/>
                        <w:bottom w:val="none" w:sz="0" w:space="0" w:color="auto"/>
                        <w:right w:val="none" w:sz="0" w:space="0" w:color="auto"/>
                      </w:divBdr>
                    </w:div>
                    <w:div w:id="832378044">
                      <w:marLeft w:val="0"/>
                      <w:marRight w:val="0"/>
                      <w:marTop w:val="0"/>
                      <w:marBottom w:val="0"/>
                      <w:divBdr>
                        <w:top w:val="none" w:sz="0" w:space="0" w:color="auto"/>
                        <w:left w:val="none" w:sz="0" w:space="0" w:color="auto"/>
                        <w:bottom w:val="none" w:sz="0" w:space="0" w:color="auto"/>
                        <w:right w:val="none" w:sz="0" w:space="0" w:color="auto"/>
                      </w:divBdr>
                    </w:div>
                    <w:div w:id="17512517">
                      <w:marLeft w:val="0"/>
                      <w:marRight w:val="0"/>
                      <w:marTop w:val="0"/>
                      <w:marBottom w:val="0"/>
                      <w:divBdr>
                        <w:top w:val="none" w:sz="0" w:space="0" w:color="auto"/>
                        <w:left w:val="none" w:sz="0" w:space="0" w:color="auto"/>
                        <w:bottom w:val="none" w:sz="0" w:space="0" w:color="auto"/>
                        <w:right w:val="none" w:sz="0" w:space="0" w:color="auto"/>
                      </w:divBdr>
                    </w:div>
                  </w:divsChild>
                </w:div>
                <w:div w:id="166988494">
                  <w:marLeft w:val="0"/>
                  <w:marRight w:val="0"/>
                  <w:marTop w:val="0"/>
                  <w:marBottom w:val="0"/>
                  <w:divBdr>
                    <w:top w:val="none" w:sz="0" w:space="0" w:color="auto"/>
                    <w:left w:val="none" w:sz="0" w:space="0" w:color="auto"/>
                    <w:bottom w:val="none" w:sz="0" w:space="0" w:color="auto"/>
                    <w:right w:val="none" w:sz="0" w:space="0" w:color="auto"/>
                  </w:divBdr>
                </w:div>
                <w:div w:id="15426209">
                  <w:marLeft w:val="0"/>
                  <w:marRight w:val="0"/>
                  <w:marTop w:val="0"/>
                  <w:marBottom w:val="0"/>
                  <w:divBdr>
                    <w:top w:val="none" w:sz="0" w:space="0" w:color="auto"/>
                    <w:left w:val="none" w:sz="0" w:space="0" w:color="auto"/>
                    <w:bottom w:val="none" w:sz="0" w:space="0" w:color="auto"/>
                    <w:right w:val="none" w:sz="0" w:space="0" w:color="auto"/>
                  </w:divBdr>
                </w:div>
                <w:div w:id="1535070582">
                  <w:marLeft w:val="0"/>
                  <w:marRight w:val="0"/>
                  <w:marTop w:val="0"/>
                  <w:marBottom w:val="0"/>
                  <w:divBdr>
                    <w:top w:val="none" w:sz="0" w:space="0" w:color="auto"/>
                    <w:left w:val="none" w:sz="0" w:space="0" w:color="auto"/>
                    <w:bottom w:val="none" w:sz="0" w:space="0" w:color="auto"/>
                    <w:right w:val="none" w:sz="0" w:space="0" w:color="auto"/>
                  </w:divBdr>
                </w:div>
                <w:div w:id="829830455">
                  <w:marLeft w:val="0"/>
                  <w:marRight w:val="0"/>
                  <w:marTop w:val="0"/>
                  <w:marBottom w:val="0"/>
                  <w:divBdr>
                    <w:top w:val="none" w:sz="0" w:space="0" w:color="auto"/>
                    <w:left w:val="none" w:sz="0" w:space="0" w:color="auto"/>
                    <w:bottom w:val="none" w:sz="0" w:space="0" w:color="auto"/>
                    <w:right w:val="none" w:sz="0" w:space="0" w:color="auto"/>
                  </w:divBdr>
                </w:div>
                <w:div w:id="655651733">
                  <w:marLeft w:val="0"/>
                  <w:marRight w:val="0"/>
                  <w:marTop w:val="0"/>
                  <w:marBottom w:val="0"/>
                  <w:divBdr>
                    <w:top w:val="none" w:sz="0" w:space="0" w:color="auto"/>
                    <w:left w:val="none" w:sz="0" w:space="0" w:color="auto"/>
                    <w:bottom w:val="none" w:sz="0" w:space="0" w:color="auto"/>
                    <w:right w:val="none" w:sz="0" w:space="0" w:color="auto"/>
                  </w:divBdr>
                </w:div>
                <w:div w:id="1122576883">
                  <w:marLeft w:val="0"/>
                  <w:marRight w:val="0"/>
                  <w:marTop w:val="0"/>
                  <w:marBottom w:val="0"/>
                  <w:divBdr>
                    <w:top w:val="none" w:sz="0" w:space="0" w:color="auto"/>
                    <w:left w:val="none" w:sz="0" w:space="0" w:color="auto"/>
                    <w:bottom w:val="none" w:sz="0" w:space="0" w:color="auto"/>
                    <w:right w:val="none" w:sz="0" w:space="0" w:color="auto"/>
                  </w:divBdr>
                </w:div>
                <w:div w:id="1827696875">
                  <w:marLeft w:val="0"/>
                  <w:marRight w:val="0"/>
                  <w:marTop w:val="0"/>
                  <w:marBottom w:val="0"/>
                  <w:divBdr>
                    <w:top w:val="none" w:sz="0" w:space="0" w:color="auto"/>
                    <w:left w:val="none" w:sz="0" w:space="0" w:color="auto"/>
                    <w:bottom w:val="none" w:sz="0" w:space="0" w:color="auto"/>
                    <w:right w:val="none" w:sz="0" w:space="0" w:color="auto"/>
                  </w:divBdr>
                </w:div>
                <w:div w:id="177542499">
                  <w:marLeft w:val="0"/>
                  <w:marRight w:val="0"/>
                  <w:marTop w:val="0"/>
                  <w:marBottom w:val="0"/>
                  <w:divBdr>
                    <w:top w:val="none" w:sz="0" w:space="0" w:color="auto"/>
                    <w:left w:val="none" w:sz="0" w:space="0" w:color="auto"/>
                    <w:bottom w:val="none" w:sz="0" w:space="0" w:color="auto"/>
                    <w:right w:val="none" w:sz="0" w:space="0" w:color="auto"/>
                  </w:divBdr>
                </w:div>
              </w:divsChild>
            </w:div>
            <w:div w:id="1172329419">
              <w:marLeft w:val="0"/>
              <w:marRight w:val="0"/>
              <w:marTop w:val="0"/>
              <w:marBottom w:val="0"/>
              <w:divBdr>
                <w:top w:val="none" w:sz="0" w:space="0" w:color="auto"/>
                <w:left w:val="none" w:sz="0" w:space="0" w:color="auto"/>
                <w:bottom w:val="none" w:sz="0" w:space="0" w:color="auto"/>
                <w:right w:val="none" w:sz="0" w:space="0" w:color="auto"/>
              </w:divBdr>
            </w:div>
            <w:div w:id="10818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srepondre@marches-publics.gouv.fr" TargetMode="External"/><Relationship Id="rId18" Type="http://schemas.openxmlformats.org/officeDocument/2006/relationships/hyperlink" Target="https://www.marches-publics.gouv.f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arches-publics.gouv.fr/?page=entreprise.DiagnosticPoste" TargetMode="External"/><Relationship Id="rId17" Type="http://schemas.openxmlformats.org/officeDocument/2006/relationships/hyperlink" Target="https://www.marches-publics.gouv.fr" TargetMode="External"/><Relationship Id="rId2" Type="http://schemas.openxmlformats.org/officeDocument/2006/relationships/customXml" Target="../customXml/item2.xml"/><Relationship Id="rId16" Type="http://schemas.openxmlformats.org/officeDocument/2006/relationships/hyperlink" Target="https://www.marches-publics.gouv.fr/?page=entreprise.EntrepriseAdvancedSearch&amp;AllCons&amp;orgT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ches-publics.gouv.f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rches-publics.gouv.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loda/id/JORFTEXT000026106275"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FS">
      <a:dk1>
        <a:srgbClr val="4B4B4A"/>
      </a:dk1>
      <a:lt1>
        <a:sysClr val="window" lastClr="FFFFFF"/>
      </a:lt1>
      <a:dk2>
        <a:srgbClr val="000000"/>
      </a:dk2>
      <a:lt2>
        <a:srgbClr val="C4007A"/>
      </a:lt2>
      <a:accent1>
        <a:srgbClr val="C30D20"/>
      </a:accent1>
      <a:accent2>
        <a:srgbClr val="1F356A"/>
      </a:accent2>
      <a:accent3>
        <a:srgbClr val="009DE0"/>
      </a:accent3>
      <a:accent4>
        <a:srgbClr val="5FA9A3"/>
      </a:accent4>
      <a:accent5>
        <a:srgbClr val="DAAB20"/>
      </a:accent5>
      <a:accent6>
        <a:srgbClr val="893888"/>
      </a:accent6>
      <a:hlink>
        <a:srgbClr val="4B4B4A"/>
      </a:hlink>
      <a:folHlink>
        <a:srgbClr val="4B4B4A"/>
      </a:folHlink>
    </a:clrScheme>
    <a:fontScheme name="E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4051E7D40EF94CBAE16AA5FB1469CC" ma:contentTypeVersion="4" ma:contentTypeDescription="Crée un document." ma:contentTypeScope="" ma:versionID="f7c7f942d5e65d2b31aed8e101fa53e9">
  <xsd:schema xmlns:xsd="http://www.w3.org/2001/XMLSchema" xmlns:xs="http://www.w3.org/2001/XMLSchema" xmlns:p="http://schemas.microsoft.com/office/2006/metadata/properties" xmlns:ns1="http://schemas.microsoft.com/sharepoint/v3" xmlns:ns2="ef02a9e3-c8f7-4ac1-aee1-f0b3cc2ef3b5" xmlns:ns3="http://schemas.microsoft.com/sharepoint/v4" targetNamespace="http://schemas.microsoft.com/office/2006/metadata/properties" ma:root="true" ma:fieldsID="74a355d8d467a14a32e07c2a5737e0e9" ns1:_="" ns2:_="" ns3:_="">
    <xsd:import namespace="http://schemas.microsoft.com/sharepoint/v3"/>
    <xsd:import namespace="ef02a9e3-c8f7-4ac1-aee1-f0b3cc2ef3b5"/>
    <xsd:import namespace="http://schemas.microsoft.com/sharepoint/v4"/>
    <xsd:element name="properties">
      <xsd:complexType>
        <xsd:sequence>
          <xsd:element name="documentManagement">
            <xsd:complexType>
              <xsd:all>
                <xsd:element ref="ns2:SharedWithUsers"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Enregistrement déclaré" ma:description="" ma:hidden="true" ma:internalName="_vti_ItemDeclaredRecord" ma:readOnly="true">
      <xsd:simpleType>
        <xsd:restriction base="dms:DateTime"/>
      </xsd:simpleType>
    </xsd:element>
    <xsd:element name="_vti_ItemHoldRecordStatus" ma:index="11" nillable="true" ma:displayName="État de conservation et d’enregistrement"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2a9e3-c8f7-4ac1-aee1-f0b3cc2ef3b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97DD8-BD1C-44F0-9A82-BF17D32A933C}">
  <ds:schemaRefs>
    <ds:schemaRef ds:uri="http://schemas.microsoft.com/sharepoint/v3/contenttype/forms"/>
  </ds:schemaRefs>
</ds:datastoreItem>
</file>

<file path=customXml/itemProps2.xml><?xml version="1.0" encoding="utf-8"?>
<ds:datastoreItem xmlns:ds="http://schemas.openxmlformats.org/officeDocument/2006/customXml" ds:itemID="{13100F2E-5A9A-4285-BE33-0BD22735ED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235C50F-5DBE-4CEB-8737-D9700419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02a9e3-c8f7-4ac1-aee1-f0b3cc2ef3b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498DB-4D1D-42E5-B649-1AEF79FB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9113</Words>
  <Characters>50125</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EFS</vt:lpstr>
    </vt:vector>
  </TitlesOfParts>
  <Manager>EFS</Manager>
  <Company>EFS</Company>
  <LinksUpToDate>false</LinksUpToDate>
  <CharactersWithSpaces>59120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EFS</dc:title>
  <dc:subject>EFS</dc:subject>
  <dc:creator>Laurence.Blaise-Pages</dc:creator>
  <cp:lastModifiedBy>BROTHIER Maxime</cp:lastModifiedBy>
  <cp:revision>14</cp:revision>
  <cp:lastPrinted>2019-03-20T07:21:00Z</cp:lastPrinted>
  <dcterms:created xsi:type="dcterms:W3CDTF">2026-01-23T16:57:00Z</dcterms:created>
  <dcterms:modified xsi:type="dcterms:W3CDTF">2026-02-12T17:02:00Z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0x010100BA4051E7D40EF94CBAE16AA5FB1469CC</vt:lpwstr>
  </property>
</Properties>
</file>