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BF0F2" w14:textId="77777777" w:rsidR="00534DAD" w:rsidRPr="00B1268E" w:rsidRDefault="00534DAD" w:rsidP="00534DAD">
      <w:pPr>
        <w:spacing w:after="0"/>
        <w:ind w:left="283"/>
        <w:rPr>
          <w:rFonts w:asciiTheme="minorHAnsi" w:hAnsiTheme="minorHAnsi" w:cstheme="minorHAnsi"/>
          <w:sz w:val="22"/>
        </w:rPr>
      </w:pPr>
    </w:p>
    <w:p w14:paraId="31574E6E" w14:textId="77777777" w:rsidR="00534DAD" w:rsidRPr="00B1268E" w:rsidRDefault="00534DAD" w:rsidP="00534DAD">
      <w:pPr>
        <w:spacing w:after="0"/>
        <w:ind w:left="283"/>
        <w:rPr>
          <w:rFonts w:asciiTheme="minorHAnsi" w:hAnsiTheme="minorHAnsi" w:cstheme="minorHAnsi"/>
        </w:rPr>
      </w:pPr>
      <w:r w:rsidRPr="00B1268E">
        <w:rPr>
          <w:rFonts w:asciiTheme="minorHAnsi" w:hAnsiTheme="minorHAnsi" w:cstheme="minorHAnsi"/>
        </w:rPr>
        <w:t xml:space="preserve"> </w:t>
      </w:r>
    </w:p>
    <w:p w14:paraId="7D68959E" w14:textId="77777777" w:rsidR="00534DAD" w:rsidRPr="00B1268E" w:rsidRDefault="00534DAD" w:rsidP="00534DAD">
      <w:pPr>
        <w:spacing w:after="0"/>
        <w:ind w:left="283"/>
        <w:rPr>
          <w:rFonts w:asciiTheme="minorHAnsi" w:hAnsiTheme="minorHAnsi" w:cstheme="minorHAnsi"/>
        </w:rPr>
      </w:pPr>
      <w:r w:rsidRPr="00B1268E">
        <w:rPr>
          <w:rFonts w:asciiTheme="minorHAnsi" w:hAnsiTheme="minorHAnsi" w:cstheme="minorHAnsi"/>
        </w:rPr>
        <w:t xml:space="preserve"> </w:t>
      </w:r>
    </w:p>
    <w:p w14:paraId="3040CF6D" w14:textId="77777777" w:rsidR="00534DAD" w:rsidRPr="00B1268E" w:rsidRDefault="00534DAD" w:rsidP="00534DAD">
      <w:pPr>
        <w:spacing w:after="0"/>
        <w:ind w:left="283"/>
        <w:rPr>
          <w:rFonts w:asciiTheme="minorHAnsi" w:hAnsiTheme="minorHAnsi" w:cstheme="minorHAnsi"/>
        </w:rPr>
      </w:pPr>
      <w:r w:rsidRPr="00B1268E">
        <w:rPr>
          <w:rFonts w:asciiTheme="minorHAnsi" w:hAnsiTheme="minorHAnsi" w:cstheme="minorHAnsi"/>
        </w:rPr>
        <w:t xml:space="preserve"> </w:t>
      </w:r>
    </w:p>
    <w:p w14:paraId="41625A58" w14:textId="77777777" w:rsidR="00534DAD" w:rsidRPr="00B1268E" w:rsidRDefault="00534DAD" w:rsidP="00534DAD">
      <w:pPr>
        <w:spacing w:after="0"/>
        <w:ind w:left="283"/>
        <w:rPr>
          <w:rFonts w:asciiTheme="minorHAnsi" w:hAnsiTheme="minorHAnsi" w:cstheme="minorHAnsi"/>
        </w:rPr>
      </w:pPr>
      <w:r w:rsidRPr="00B1268E">
        <w:rPr>
          <w:rFonts w:asciiTheme="minorHAnsi" w:hAnsiTheme="minorHAnsi" w:cstheme="minorHAnsi"/>
        </w:rPr>
        <w:t xml:space="preserve"> </w:t>
      </w:r>
    </w:p>
    <w:p w14:paraId="7530C253" w14:textId="77777777" w:rsidR="00534DAD" w:rsidRPr="00B1268E" w:rsidRDefault="00534DAD" w:rsidP="00534DAD">
      <w:pPr>
        <w:spacing w:after="0"/>
        <w:ind w:left="76"/>
        <w:jc w:val="center"/>
        <w:rPr>
          <w:rFonts w:asciiTheme="minorHAnsi" w:hAnsiTheme="minorHAnsi" w:cstheme="minorHAnsi"/>
        </w:rPr>
      </w:pPr>
      <w:r w:rsidRPr="00B1268E">
        <w:rPr>
          <w:rFonts w:asciiTheme="minorHAnsi" w:hAnsiTheme="minorHAnsi" w:cstheme="minorHAnsi"/>
        </w:rPr>
        <w:t xml:space="preserve"> </w:t>
      </w:r>
    </w:p>
    <w:p w14:paraId="6A9BDA9E" w14:textId="77777777" w:rsidR="00534DAD" w:rsidRPr="00B1268E" w:rsidRDefault="00534DAD" w:rsidP="00534DAD">
      <w:pPr>
        <w:spacing w:after="0"/>
        <w:ind w:left="76"/>
        <w:jc w:val="center"/>
        <w:rPr>
          <w:rFonts w:asciiTheme="minorHAnsi" w:hAnsiTheme="minorHAnsi" w:cstheme="minorHAnsi"/>
        </w:rPr>
      </w:pPr>
      <w:r w:rsidRPr="00B1268E">
        <w:rPr>
          <w:rFonts w:asciiTheme="minorHAnsi" w:hAnsiTheme="minorHAnsi" w:cstheme="minorHAnsi"/>
        </w:rPr>
        <w:t xml:space="preserve"> </w:t>
      </w:r>
    </w:p>
    <w:p w14:paraId="781ED1F6" w14:textId="77777777" w:rsidR="00534DAD" w:rsidRPr="00B1268E" w:rsidRDefault="00534DAD" w:rsidP="00534DAD">
      <w:pPr>
        <w:spacing w:after="0"/>
        <w:ind w:left="1134" w:right="114"/>
        <w:jc w:val="center"/>
        <w:rPr>
          <w:rFonts w:asciiTheme="minorHAnsi" w:hAnsiTheme="minorHAnsi" w:cstheme="minorHAnsi"/>
        </w:rPr>
      </w:pPr>
      <w:r w:rsidRPr="00B1268E">
        <w:rPr>
          <w:rFonts w:asciiTheme="minorHAnsi" w:hAnsiTheme="minorHAnsi" w:cstheme="minorHAnsi"/>
        </w:rPr>
        <w:t xml:space="preserve"> </w:t>
      </w:r>
    </w:p>
    <w:p w14:paraId="5169C027" w14:textId="77777777" w:rsidR="0009723C" w:rsidRPr="00B1268E" w:rsidRDefault="0009723C" w:rsidP="00534DAD">
      <w:pPr>
        <w:spacing w:after="0" w:line="259" w:lineRule="auto"/>
        <w:ind w:left="0" w:right="-314" w:firstLine="0"/>
        <w:jc w:val="center"/>
        <w:rPr>
          <w:rFonts w:asciiTheme="minorHAnsi" w:hAnsiTheme="minorHAnsi" w:cstheme="minorHAnsi"/>
        </w:rPr>
      </w:pPr>
    </w:p>
    <w:p w14:paraId="60FD86AF" w14:textId="77777777" w:rsidR="0009723C" w:rsidRPr="00A560F6" w:rsidRDefault="006B7A57" w:rsidP="00534DAD">
      <w:pPr>
        <w:spacing w:after="0" w:line="259" w:lineRule="auto"/>
        <w:ind w:left="0" w:right="-314" w:firstLine="0"/>
        <w:jc w:val="center"/>
        <w:rPr>
          <w:rFonts w:asciiTheme="minorHAnsi" w:hAnsiTheme="minorHAnsi" w:cstheme="minorHAnsi"/>
        </w:rPr>
      </w:pPr>
      <w:r w:rsidRPr="00A560F6">
        <w:rPr>
          <w:rFonts w:asciiTheme="minorHAnsi" w:hAnsiTheme="minorHAnsi" w:cstheme="minorHAnsi"/>
          <w:noProof/>
        </w:rPr>
        <w:drawing>
          <wp:inline distT="0" distB="0" distL="0" distR="0" wp14:anchorId="02D06F6F" wp14:editId="114FB817">
            <wp:extent cx="3599688" cy="947928"/>
            <wp:effectExtent l="0" t="0" r="0" b="0"/>
            <wp:docPr id="24" name="Picture 24"/>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1"/>
                    <a:stretch>
                      <a:fillRect/>
                    </a:stretch>
                  </pic:blipFill>
                  <pic:spPr>
                    <a:xfrm>
                      <a:off x="0" y="0"/>
                      <a:ext cx="3599688" cy="947928"/>
                    </a:xfrm>
                    <a:prstGeom prst="rect">
                      <a:avLst/>
                    </a:prstGeom>
                  </pic:spPr>
                </pic:pic>
              </a:graphicData>
            </a:graphic>
          </wp:inline>
        </w:drawing>
      </w:r>
    </w:p>
    <w:p w14:paraId="7924E4B4" w14:textId="77777777" w:rsidR="0009723C" w:rsidRPr="00A560F6" w:rsidRDefault="0009723C" w:rsidP="00534DAD">
      <w:pPr>
        <w:spacing w:after="0" w:line="259" w:lineRule="auto"/>
        <w:ind w:left="0" w:right="-314" w:firstLine="0"/>
        <w:jc w:val="center"/>
        <w:rPr>
          <w:rFonts w:asciiTheme="minorHAnsi" w:hAnsiTheme="minorHAnsi" w:cstheme="minorHAnsi"/>
        </w:rPr>
      </w:pPr>
    </w:p>
    <w:p w14:paraId="1766B445" w14:textId="77777777" w:rsidR="00A00292" w:rsidRPr="00A560F6" w:rsidRDefault="14A3BA90" w:rsidP="14A3BA90">
      <w:pPr>
        <w:spacing w:before="120" w:after="120" w:line="276" w:lineRule="auto"/>
        <w:ind w:left="0" w:firstLine="0"/>
        <w:jc w:val="center"/>
        <w:rPr>
          <w:rFonts w:asciiTheme="minorHAnsi" w:hAnsiTheme="minorHAnsi" w:cstheme="minorBidi"/>
          <w:color w:val="auto"/>
          <w:sz w:val="20"/>
          <w:szCs w:val="20"/>
        </w:rPr>
      </w:pPr>
      <w:r w:rsidRPr="14A3BA90">
        <w:rPr>
          <w:rFonts w:asciiTheme="minorHAnsi" w:hAnsiTheme="minorHAnsi" w:cstheme="minorBidi"/>
          <w:color w:val="auto"/>
          <w:sz w:val="20"/>
          <w:szCs w:val="20"/>
        </w:rPr>
        <w:t>Institut national de recherche pour l'agriculture, l'alimentation et l'environnement</w:t>
      </w:r>
    </w:p>
    <w:p w14:paraId="5A1E7DAD" w14:textId="77777777" w:rsidR="00A00292" w:rsidRPr="00A560F6" w:rsidRDefault="14A3BA90" w:rsidP="14A3BA90">
      <w:pPr>
        <w:spacing w:before="120" w:after="120" w:line="276" w:lineRule="auto"/>
        <w:ind w:left="0" w:firstLine="0"/>
        <w:jc w:val="center"/>
        <w:rPr>
          <w:rFonts w:asciiTheme="minorHAnsi" w:hAnsiTheme="minorHAnsi" w:cstheme="minorBidi"/>
          <w:color w:val="auto"/>
          <w:sz w:val="20"/>
          <w:szCs w:val="20"/>
        </w:rPr>
      </w:pPr>
      <w:r w:rsidRPr="14A3BA90">
        <w:rPr>
          <w:rFonts w:asciiTheme="minorHAnsi" w:hAnsiTheme="minorHAnsi" w:cstheme="minorBidi"/>
          <w:color w:val="auto"/>
          <w:sz w:val="20"/>
          <w:szCs w:val="20"/>
        </w:rPr>
        <w:t>Direction du Financement et des Achats</w:t>
      </w:r>
    </w:p>
    <w:p w14:paraId="5EC8420B" w14:textId="77777777" w:rsidR="00A00292" w:rsidRPr="00A560F6" w:rsidRDefault="14A3BA90" w:rsidP="14A3BA90">
      <w:pPr>
        <w:spacing w:before="120" w:after="120" w:line="276" w:lineRule="auto"/>
        <w:ind w:left="0" w:firstLine="0"/>
        <w:jc w:val="center"/>
        <w:rPr>
          <w:rFonts w:asciiTheme="minorHAnsi" w:hAnsiTheme="minorHAnsi" w:cstheme="minorBidi"/>
          <w:color w:val="auto"/>
          <w:sz w:val="20"/>
          <w:szCs w:val="20"/>
        </w:rPr>
      </w:pPr>
      <w:r w:rsidRPr="14A3BA90">
        <w:rPr>
          <w:rFonts w:asciiTheme="minorHAnsi" w:hAnsiTheme="minorHAnsi" w:cstheme="minorBidi"/>
          <w:color w:val="auto"/>
          <w:sz w:val="20"/>
          <w:szCs w:val="20"/>
        </w:rPr>
        <w:t>Service des achats</w:t>
      </w:r>
    </w:p>
    <w:p w14:paraId="439A84ED" w14:textId="77777777" w:rsidR="00A00292" w:rsidRPr="00A560F6" w:rsidRDefault="14A3BA90" w:rsidP="14A3BA90">
      <w:pPr>
        <w:spacing w:before="120" w:after="120" w:line="276" w:lineRule="auto"/>
        <w:ind w:left="0" w:firstLine="0"/>
        <w:jc w:val="center"/>
        <w:rPr>
          <w:rFonts w:asciiTheme="minorHAnsi" w:hAnsiTheme="minorHAnsi" w:cstheme="minorBidi"/>
          <w:color w:val="auto"/>
          <w:sz w:val="20"/>
          <w:szCs w:val="20"/>
        </w:rPr>
      </w:pPr>
      <w:r w:rsidRPr="14A3BA90">
        <w:rPr>
          <w:rFonts w:asciiTheme="minorHAnsi" w:hAnsiTheme="minorHAnsi" w:cstheme="minorBidi"/>
          <w:color w:val="auto"/>
          <w:sz w:val="20"/>
          <w:szCs w:val="20"/>
        </w:rPr>
        <w:t>147 rue de l’Université</w:t>
      </w:r>
    </w:p>
    <w:p w14:paraId="19EA4547" w14:textId="77777777" w:rsidR="00A00292" w:rsidRPr="00A560F6" w:rsidRDefault="14A3BA90" w:rsidP="14A3BA90">
      <w:pPr>
        <w:spacing w:before="120" w:after="120" w:line="276" w:lineRule="auto"/>
        <w:ind w:left="0" w:firstLine="0"/>
        <w:jc w:val="center"/>
        <w:rPr>
          <w:rFonts w:asciiTheme="minorHAnsi" w:hAnsiTheme="minorHAnsi" w:cstheme="minorBidi"/>
          <w:color w:val="auto"/>
        </w:rPr>
      </w:pPr>
      <w:r w:rsidRPr="14A3BA90">
        <w:rPr>
          <w:rFonts w:asciiTheme="minorHAnsi" w:hAnsiTheme="minorHAnsi" w:cstheme="minorBidi"/>
          <w:color w:val="auto"/>
          <w:sz w:val="20"/>
          <w:szCs w:val="20"/>
        </w:rPr>
        <w:t>75338 PARIS CEDEX 07</w:t>
      </w:r>
    </w:p>
    <w:p w14:paraId="4B706BB7" w14:textId="77777777" w:rsidR="0009723C" w:rsidRPr="00A560F6" w:rsidRDefault="0009723C" w:rsidP="00534DAD">
      <w:pPr>
        <w:spacing w:after="0" w:line="259" w:lineRule="auto"/>
        <w:ind w:left="0" w:right="-314" w:firstLine="0"/>
        <w:jc w:val="center"/>
        <w:rPr>
          <w:rFonts w:asciiTheme="minorHAnsi" w:hAnsiTheme="minorHAnsi" w:cstheme="minorHAnsi"/>
          <w:sz w:val="22"/>
        </w:rPr>
      </w:pPr>
    </w:p>
    <w:p w14:paraId="32E12ACA" w14:textId="77777777" w:rsidR="0009723C" w:rsidRPr="00A560F6" w:rsidRDefault="0009723C" w:rsidP="00534DAD">
      <w:pPr>
        <w:spacing w:after="0" w:line="259" w:lineRule="auto"/>
        <w:ind w:left="0" w:right="-314" w:firstLine="0"/>
        <w:jc w:val="center"/>
        <w:rPr>
          <w:rFonts w:asciiTheme="minorHAnsi" w:hAnsiTheme="minorHAnsi" w:cstheme="minorHAnsi"/>
          <w:sz w:val="22"/>
        </w:rPr>
      </w:pPr>
    </w:p>
    <w:p w14:paraId="03336306" w14:textId="77777777" w:rsidR="0009723C" w:rsidRPr="00A560F6" w:rsidRDefault="0009723C" w:rsidP="00534DAD">
      <w:pPr>
        <w:spacing w:after="0" w:line="259" w:lineRule="auto"/>
        <w:ind w:left="0" w:right="-314" w:firstLine="0"/>
        <w:jc w:val="center"/>
        <w:rPr>
          <w:rFonts w:asciiTheme="minorHAnsi" w:hAnsiTheme="minorHAnsi" w:cstheme="minorHAnsi"/>
          <w:sz w:val="22"/>
        </w:rPr>
      </w:pPr>
    </w:p>
    <w:p w14:paraId="656A9646" w14:textId="77777777" w:rsidR="00013D0A" w:rsidRPr="00A560F6" w:rsidRDefault="00013D0A" w:rsidP="00534DAD">
      <w:pPr>
        <w:spacing w:after="0" w:line="259" w:lineRule="auto"/>
        <w:ind w:left="0" w:right="-314" w:firstLine="0"/>
        <w:jc w:val="center"/>
        <w:rPr>
          <w:rFonts w:asciiTheme="minorHAnsi" w:hAnsiTheme="minorHAnsi" w:cstheme="minorHAnsi"/>
          <w:sz w:val="22"/>
        </w:rPr>
      </w:pPr>
    </w:p>
    <w:tbl>
      <w:tblPr>
        <w:tblStyle w:val="TableGrid0"/>
        <w:tblW w:w="9356" w:type="dxa"/>
        <w:tblInd w:w="137" w:type="dxa"/>
        <w:tblLook w:val="04A0" w:firstRow="1" w:lastRow="0" w:firstColumn="1" w:lastColumn="0" w:noHBand="0" w:noVBand="1"/>
      </w:tblPr>
      <w:tblGrid>
        <w:gridCol w:w="9356"/>
      </w:tblGrid>
      <w:tr w:rsidR="00013D0A" w:rsidRPr="00A560F6" w14:paraId="27E908C5" w14:textId="77777777" w:rsidTr="14A3BA90">
        <w:tc>
          <w:tcPr>
            <w:tcW w:w="9356" w:type="dxa"/>
          </w:tcPr>
          <w:p w14:paraId="4513E502" w14:textId="77777777" w:rsidR="00013D0A" w:rsidRPr="00A560F6" w:rsidRDefault="00013D0A" w:rsidP="00534DAD">
            <w:pPr>
              <w:spacing w:after="0" w:line="259" w:lineRule="auto"/>
              <w:ind w:left="0" w:right="-1098" w:firstLine="0"/>
              <w:jc w:val="center"/>
              <w:rPr>
                <w:rFonts w:asciiTheme="minorHAnsi" w:hAnsiTheme="minorHAnsi" w:cstheme="minorHAnsi"/>
              </w:rPr>
            </w:pPr>
            <w:bookmarkStart w:id="0" w:name="_Hlk221092686"/>
          </w:p>
          <w:p w14:paraId="27454596" w14:textId="77777777" w:rsidR="00013D0A" w:rsidRPr="00A560F6" w:rsidRDefault="14A3BA90" w:rsidP="14A3BA90">
            <w:pPr>
              <w:spacing w:after="0" w:line="259" w:lineRule="auto"/>
              <w:ind w:left="0" w:right="-109" w:firstLine="0"/>
              <w:jc w:val="center"/>
              <w:rPr>
                <w:rFonts w:asciiTheme="minorHAnsi" w:hAnsiTheme="minorHAnsi" w:cstheme="minorBidi"/>
                <w:sz w:val="32"/>
                <w:szCs w:val="32"/>
              </w:rPr>
            </w:pPr>
            <w:bookmarkStart w:id="1" w:name="_Hlk221092507"/>
            <w:r w:rsidRPr="14A3BA90">
              <w:rPr>
                <w:rFonts w:asciiTheme="minorHAnsi" w:hAnsiTheme="minorHAnsi" w:cstheme="minorBidi"/>
                <w:sz w:val="32"/>
                <w:szCs w:val="32"/>
              </w:rPr>
              <w:t>CAHIER DES CLAUSES ADMINISTRATIVES PARTICULIÈRES</w:t>
            </w:r>
          </w:p>
          <w:p w14:paraId="278B4663" w14:textId="77777777" w:rsidR="00013D0A" w:rsidRPr="00A560F6" w:rsidRDefault="14A3BA90" w:rsidP="14A3BA90">
            <w:pPr>
              <w:spacing w:after="0" w:line="259" w:lineRule="auto"/>
              <w:ind w:left="0" w:right="-314" w:firstLine="0"/>
              <w:jc w:val="center"/>
              <w:rPr>
                <w:rFonts w:asciiTheme="minorHAnsi" w:hAnsiTheme="minorHAnsi" w:cstheme="minorBidi"/>
                <w:sz w:val="32"/>
                <w:szCs w:val="32"/>
              </w:rPr>
            </w:pPr>
            <w:r w:rsidRPr="14A3BA90">
              <w:rPr>
                <w:rFonts w:asciiTheme="minorHAnsi" w:hAnsiTheme="minorHAnsi" w:cstheme="minorBidi"/>
                <w:sz w:val="32"/>
                <w:szCs w:val="32"/>
              </w:rPr>
              <w:t>(CCAP)</w:t>
            </w:r>
          </w:p>
          <w:bookmarkEnd w:id="1"/>
          <w:p w14:paraId="251814F7" w14:textId="77777777" w:rsidR="00013D0A" w:rsidRPr="00A560F6" w:rsidRDefault="00013D0A" w:rsidP="00534DAD">
            <w:pPr>
              <w:spacing w:after="0" w:line="259" w:lineRule="auto"/>
              <w:ind w:left="0" w:right="-314" w:firstLine="0"/>
              <w:jc w:val="center"/>
              <w:rPr>
                <w:rFonts w:asciiTheme="minorHAnsi" w:hAnsiTheme="minorHAnsi" w:cstheme="minorHAnsi"/>
              </w:rPr>
            </w:pPr>
          </w:p>
        </w:tc>
      </w:tr>
      <w:bookmarkEnd w:id="0"/>
    </w:tbl>
    <w:p w14:paraId="32023A85" w14:textId="77777777" w:rsidR="00534DAD" w:rsidRPr="00A560F6" w:rsidRDefault="00534DAD" w:rsidP="00534DAD">
      <w:pPr>
        <w:spacing w:after="0"/>
        <w:ind w:right="114"/>
        <w:rPr>
          <w:rFonts w:asciiTheme="minorHAnsi" w:hAnsiTheme="minorHAnsi" w:cstheme="minorHAnsi"/>
          <w:sz w:val="22"/>
        </w:rPr>
      </w:pPr>
    </w:p>
    <w:p w14:paraId="1A8BC8B3" w14:textId="77777777" w:rsidR="00534DAD" w:rsidRPr="00A560F6" w:rsidRDefault="00534DAD" w:rsidP="00534DAD">
      <w:pPr>
        <w:spacing w:after="50"/>
        <w:ind w:right="114"/>
        <w:rPr>
          <w:rFonts w:asciiTheme="minorHAnsi" w:hAnsiTheme="minorHAnsi" w:cstheme="minorHAnsi"/>
        </w:rPr>
      </w:pPr>
      <w:r w:rsidRPr="00A560F6">
        <w:rPr>
          <w:rFonts w:asciiTheme="minorHAnsi" w:hAnsiTheme="minorHAnsi" w:cstheme="minorHAnsi"/>
        </w:rPr>
        <w:t xml:space="preserve"> </w:t>
      </w:r>
    </w:p>
    <w:p w14:paraId="7F9F4055" w14:textId="77777777" w:rsidR="00534DAD" w:rsidRPr="00A560F6" w:rsidRDefault="00534DAD" w:rsidP="00534DAD">
      <w:pPr>
        <w:spacing w:after="0"/>
        <w:ind w:right="114"/>
        <w:rPr>
          <w:rFonts w:asciiTheme="minorHAnsi" w:hAnsiTheme="minorHAnsi" w:cstheme="minorHAnsi"/>
        </w:rPr>
      </w:pPr>
      <w:r w:rsidRPr="00A560F6">
        <w:rPr>
          <w:rFonts w:asciiTheme="minorHAnsi" w:hAnsiTheme="minorHAnsi" w:cstheme="minorHAnsi"/>
        </w:rPr>
        <w:t xml:space="preserve"> </w:t>
      </w:r>
    </w:p>
    <w:p w14:paraId="1B73FDC2" w14:textId="77777777" w:rsidR="00534DAD" w:rsidRPr="00A560F6" w:rsidRDefault="00534DAD" w:rsidP="00534DAD">
      <w:pPr>
        <w:spacing w:after="0"/>
        <w:ind w:right="114"/>
        <w:rPr>
          <w:rFonts w:asciiTheme="minorHAnsi" w:hAnsiTheme="minorHAnsi" w:cstheme="minorHAnsi"/>
        </w:rPr>
      </w:pPr>
      <w:r w:rsidRPr="00A560F6">
        <w:rPr>
          <w:rFonts w:asciiTheme="minorHAnsi" w:hAnsiTheme="minorHAnsi" w:cstheme="minorHAnsi"/>
        </w:rPr>
        <w:t xml:space="preserve">  </w:t>
      </w:r>
    </w:p>
    <w:p w14:paraId="4BDABF23" w14:textId="77777777" w:rsidR="00534DAD" w:rsidRPr="00A560F6" w:rsidRDefault="00534DAD" w:rsidP="00534DAD">
      <w:pPr>
        <w:spacing w:after="0"/>
        <w:ind w:right="114"/>
        <w:rPr>
          <w:rFonts w:asciiTheme="minorHAnsi" w:hAnsiTheme="minorHAnsi" w:cstheme="minorHAnsi"/>
        </w:rPr>
      </w:pPr>
      <w:r w:rsidRPr="00A560F6">
        <w:rPr>
          <w:rFonts w:asciiTheme="minorHAnsi" w:hAnsiTheme="minorHAnsi" w:cstheme="minorHAnsi"/>
          <w:sz w:val="32"/>
        </w:rPr>
        <w:t xml:space="preserve"> </w:t>
      </w:r>
    </w:p>
    <w:p w14:paraId="15A0F22B" w14:textId="6BFA5E3E" w:rsidR="0009723C" w:rsidRDefault="7557BBDF" w:rsidP="7557BBDF">
      <w:pPr>
        <w:spacing w:after="0" w:line="259" w:lineRule="auto"/>
        <w:ind w:left="0" w:firstLine="0"/>
        <w:jc w:val="center"/>
        <w:rPr>
          <w:rFonts w:asciiTheme="minorHAnsi" w:hAnsiTheme="minorHAnsi" w:cstheme="minorBidi"/>
          <w:sz w:val="32"/>
          <w:szCs w:val="32"/>
        </w:rPr>
      </w:pPr>
      <w:bookmarkStart w:id="2" w:name="_Hlk221092712"/>
      <w:proofErr w:type="spellStart"/>
      <w:r w:rsidRPr="7557BBDF">
        <w:rPr>
          <w:rFonts w:asciiTheme="minorHAnsi" w:hAnsiTheme="minorHAnsi" w:cstheme="minorBidi"/>
          <w:sz w:val="32"/>
          <w:szCs w:val="32"/>
        </w:rPr>
        <w:t>DevSecOps</w:t>
      </w:r>
      <w:proofErr w:type="spellEnd"/>
      <w:r w:rsidRPr="7557BBDF">
        <w:rPr>
          <w:rFonts w:asciiTheme="minorHAnsi" w:hAnsiTheme="minorHAnsi" w:cstheme="minorBidi"/>
          <w:sz w:val="32"/>
          <w:szCs w:val="32"/>
        </w:rPr>
        <w:t>, SRE et Usine K8s</w:t>
      </w:r>
    </w:p>
    <w:bookmarkEnd w:id="2"/>
    <w:p w14:paraId="5F5BC27A" w14:textId="77777777" w:rsidR="00C53891" w:rsidRPr="00A560F6" w:rsidRDefault="00C53891" w:rsidP="0092654B">
      <w:pPr>
        <w:spacing w:after="0" w:line="259" w:lineRule="auto"/>
        <w:ind w:left="0" w:firstLine="0"/>
        <w:jc w:val="center"/>
        <w:rPr>
          <w:rFonts w:asciiTheme="minorHAnsi" w:hAnsiTheme="minorHAnsi" w:cstheme="minorHAnsi"/>
        </w:rPr>
      </w:pPr>
    </w:p>
    <w:p w14:paraId="5A77079A" w14:textId="77777777" w:rsidR="0009723C" w:rsidRPr="00A560F6" w:rsidRDefault="006B7A57">
      <w:pPr>
        <w:spacing w:after="0" w:line="259" w:lineRule="auto"/>
        <w:ind w:left="108" w:firstLine="0"/>
        <w:jc w:val="left"/>
        <w:rPr>
          <w:rFonts w:asciiTheme="minorHAnsi" w:hAnsiTheme="minorHAnsi" w:cstheme="minorHAnsi"/>
        </w:rPr>
      </w:pPr>
      <w:r w:rsidRPr="00A560F6">
        <w:rPr>
          <w:rFonts w:asciiTheme="minorHAnsi" w:hAnsiTheme="minorHAnsi" w:cstheme="minorHAnsi"/>
        </w:rPr>
        <w:t xml:space="preserve"> </w:t>
      </w:r>
    </w:p>
    <w:p w14:paraId="7217BACF" w14:textId="0BBB82AE" w:rsidR="00534DAD" w:rsidRPr="00A560F6" w:rsidRDefault="006B7A57" w:rsidP="00305D03">
      <w:pPr>
        <w:spacing w:after="1511" w:line="259" w:lineRule="auto"/>
        <w:ind w:left="108" w:firstLine="0"/>
        <w:jc w:val="left"/>
        <w:rPr>
          <w:rFonts w:asciiTheme="minorHAnsi" w:hAnsiTheme="minorHAnsi" w:cstheme="minorHAnsi"/>
        </w:rPr>
      </w:pPr>
      <w:r w:rsidRPr="00A560F6">
        <w:rPr>
          <w:rFonts w:asciiTheme="minorHAnsi" w:hAnsiTheme="minorHAnsi" w:cstheme="minorHAnsi"/>
        </w:rPr>
        <w:t xml:space="preserve"> </w:t>
      </w:r>
    </w:p>
    <w:p w14:paraId="13669036" w14:textId="77777777" w:rsidR="0009723C" w:rsidRPr="00A560F6" w:rsidRDefault="14A3BA90" w:rsidP="14A3BA90">
      <w:pPr>
        <w:pBdr>
          <w:top w:val="single" w:sz="4" w:space="0" w:color="000000"/>
          <w:left w:val="single" w:sz="4" w:space="0" w:color="000000"/>
          <w:bottom w:val="single" w:sz="4" w:space="0" w:color="000000"/>
          <w:right w:val="single" w:sz="4" w:space="0" w:color="000000"/>
        </w:pBdr>
        <w:spacing w:after="335" w:line="259" w:lineRule="auto"/>
        <w:ind w:left="112"/>
        <w:jc w:val="center"/>
        <w:rPr>
          <w:rFonts w:asciiTheme="minorHAnsi" w:hAnsiTheme="minorHAnsi" w:cstheme="minorBidi"/>
        </w:rPr>
      </w:pPr>
      <w:bookmarkStart w:id="3" w:name="_Hlk79415464"/>
      <w:r w:rsidRPr="14A3BA90">
        <w:rPr>
          <w:rFonts w:asciiTheme="minorHAnsi" w:hAnsiTheme="minorHAnsi" w:cstheme="minorBidi"/>
          <w:sz w:val="28"/>
          <w:szCs w:val="28"/>
        </w:rPr>
        <w:lastRenderedPageBreak/>
        <w:t xml:space="preserve">SOMMAIRE </w:t>
      </w:r>
    </w:p>
    <w:bookmarkEnd w:id="3"/>
    <w:p w14:paraId="0EB6673C" w14:textId="0429E8F8" w:rsidR="00ED3A13" w:rsidRDefault="00380D45">
      <w:pPr>
        <w:pStyle w:val="TM1"/>
        <w:tabs>
          <w:tab w:val="left" w:pos="1200"/>
          <w:tab w:val="right" w:leader="dot" w:pos="9174"/>
        </w:tabs>
        <w:rPr>
          <w:rFonts w:eastAsiaTheme="minorEastAsia" w:cstheme="minorBidi"/>
          <w:b w:val="0"/>
          <w:bCs w:val="0"/>
          <w:noProof/>
          <w:color w:val="auto"/>
          <w:kern w:val="2"/>
          <w:sz w:val="24"/>
          <w:szCs w:val="24"/>
          <w14:ligatures w14:val="standardContextual"/>
        </w:rPr>
      </w:pPr>
      <w:r w:rsidRPr="00A560F6">
        <w:rPr>
          <w:b w:val="0"/>
          <w:bCs w:val="0"/>
          <w:sz w:val="18"/>
        </w:rPr>
        <w:fldChar w:fldCharType="begin"/>
      </w:r>
      <w:r w:rsidRPr="00A560F6">
        <w:rPr>
          <w:b w:val="0"/>
          <w:bCs w:val="0"/>
          <w:sz w:val="18"/>
        </w:rPr>
        <w:instrText xml:space="preserve"> TOC \h \z \t "Titre 1;1;Article;1;Sous article;2;Sous sous article;3" </w:instrText>
      </w:r>
      <w:r w:rsidRPr="00A560F6">
        <w:rPr>
          <w:b w:val="0"/>
          <w:bCs w:val="0"/>
          <w:sz w:val="18"/>
        </w:rPr>
        <w:fldChar w:fldCharType="separate"/>
      </w:r>
      <w:hyperlink w:anchor="_Toc221786627" w:history="1">
        <w:r w:rsidR="00ED3A13" w:rsidRPr="00E60FDA">
          <w:rPr>
            <w:rStyle w:val="Lienhypertexte"/>
            <w:noProof/>
          </w:rPr>
          <w:t>Article 1 :</w:t>
        </w:r>
        <w:r w:rsidR="00ED3A13">
          <w:rPr>
            <w:rFonts w:eastAsiaTheme="minorEastAsia" w:cstheme="minorBidi"/>
            <w:b w:val="0"/>
            <w:bCs w:val="0"/>
            <w:noProof/>
            <w:color w:val="auto"/>
            <w:kern w:val="2"/>
            <w:sz w:val="24"/>
            <w:szCs w:val="24"/>
            <w14:ligatures w14:val="standardContextual"/>
          </w:rPr>
          <w:tab/>
        </w:r>
        <w:r w:rsidR="00ED3A13" w:rsidRPr="00E60FDA">
          <w:rPr>
            <w:rStyle w:val="Lienhypertexte"/>
            <w:noProof/>
          </w:rPr>
          <w:t>Objet de l’accord-cadre</w:t>
        </w:r>
        <w:r w:rsidR="00ED3A13">
          <w:rPr>
            <w:noProof/>
            <w:webHidden/>
          </w:rPr>
          <w:tab/>
        </w:r>
        <w:r w:rsidR="00ED3A13">
          <w:rPr>
            <w:noProof/>
            <w:webHidden/>
          </w:rPr>
          <w:fldChar w:fldCharType="begin"/>
        </w:r>
        <w:r w:rsidR="00ED3A13">
          <w:rPr>
            <w:noProof/>
            <w:webHidden/>
          </w:rPr>
          <w:instrText xml:space="preserve"> PAGEREF _Toc221786627 \h </w:instrText>
        </w:r>
        <w:r w:rsidR="00ED3A13">
          <w:rPr>
            <w:noProof/>
            <w:webHidden/>
          </w:rPr>
        </w:r>
        <w:r w:rsidR="00ED3A13">
          <w:rPr>
            <w:noProof/>
            <w:webHidden/>
          </w:rPr>
          <w:fldChar w:fldCharType="separate"/>
        </w:r>
        <w:r w:rsidR="00ED3A13">
          <w:rPr>
            <w:noProof/>
            <w:webHidden/>
          </w:rPr>
          <w:t>4</w:t>
        </w:r>
        <w:r w:rsidR="00ED3A13">
          <w:rPr>
            <w:noProof/>
            <w:webHidden/>
          </w:rPr>
          <w:fldChar w:fldCharType="end"/>
        </w:r>
      </w:hyperlink>
    </w:p>
    <w:p w14:paraId="06A32857" w14:textId="71774632" w:rsidR="00ED3A13" w:rsidRDefault="00ED3A13">
      <w:pPr>
        <w:pStyle w:val="TM1"/>
        <w:tabs>
          <w:tab w:val="left" w:pos="1200"/>
          <w:tab w:val="right" w:leader="dot" w:pos="9174"/>
        </w:tabs>
        <w:rPr>
          <w:rFonts w:eastAsiaTheme="minorEastAsia" w:cstheme="minorBidi"/>
          <w:b w:val="0"/>
          <w:bCs w:val="0"/>
          <w:noProof/>
          <w:color w:val="auto"/>
          <w:kern w:val="2"/>
          <w:sz w:val="24"/>
          <w:szCs w:val="24"/>
          <w14:ligatures w14:val="standardContextual"/>
        </w:rPr>
      </w:pPr>
      <w:hyperlink w:anchor="_Toc221786628" w:history="1">
        <w:r w:rsidRPr="00E60FDA">
          <w:rPr>
            <w:rStyle w:val="Lienhypertexte"/>
            <w:noProof/>
          </w:rPr>
          <w:t>Article 2 :</w:t>
        </w:r>
        <w:r>
          <w:rPr>
            <w:rFonts w:eastAsiaTheme="minorEastAsia" w:cstheme="minorBidi"/>
            <w:b w:val="0"/>
            <w:bCs w:val="0"/>
            <w:noProof/>
            <w:color w:val="auto"/>
            <w:kern w:val="2"/>
            <w:sz w:val="24"/>
            <w:szCs w:val="24"/>
            <w14:ligatures w14:val="standardContextual"/>
          </w:rPr>
          <w:tab/>
        </w:r>
        <w:r w:rsidRPr="00E60FDA">
          <w:rPr>
            <w:rStyle w:val="Lienhypertexte"/>
            <w:noProof/>
          </w:rPr>
          <w:t>Allotissement et objet des lots</w:t>
        </w:r>
        <w:r>
          <w:rPr>
            <w:noProof/>
            <w:webHidden/>
          </w:rPr>
          <w:tab/>
        </w:r>
        <w:r>
          <w:rPr>
            <w:noProof/>
            <w:webHidden/>
          </w:rPr>
          <w:fldChar w:fldCharType="begin"/>
        </w:r>
        <w:r>
          <w:rPr>
            <w:noProof/>
            <w:webHidden/>
          </w:rPr>
          <w:instrText xml:space="preserve"> PAGEREF _Toc221786628 \h </w:instrText>
        </w:r>
        <w:r>
          <w:rPr>
            <w:noProof/>
            <w:webHidden/>
          </w:rPr>
        </w:r>
        <w:r>
          <w:rPr>
            <w:noProof/>
            <w:webHidden/>
          </w:rPr>
          <w:fldChar w:fldCharType="separate"/>
        </w:r>
        <w:r>
          <w:rPr>
            <w:noProof/>
            <w:webHidden/>
          </w:rPr>
          <w:t>4</w:t>
        </w:r>
        <w:r>
          <w:rPr>
            <w:noProof/>
            <w:webHidden/>
          </w:rPr>
          <w:fldChar w:fldCharType="end"/>
        </w:r>
      </w:hyperlink>
    </w:p>
    <w:p w14:paraId="3C4F4648" w14:textId="4F6CD20F" w:rsidR="00ED3A13" w:rsidRDefault="00ED3A13">
      <w:pPr>
        <w:pStyle w:val="TM1"/>
        <w:tabs>
          <w:tab w:val="left" w:pos="1200"/>
          <w:tab w:val="right" w:leader="dot" w:pos="9174"/>
        </w:tabs>
        <w:rPr>
          <w:rFonts w:eastAsiaTheme="minorEastAsia" w:cstheme="minorBidi"/>
          <w:b w:val="0"/>
          <w:bCs w:val="0"/>
          <w:noProof/>
          <w:color w:val="auto"/>
          <w:kern w:val="2"/>
          <w:sz w:val="24"/>
          <w:szCs w:val="24"/>
          <w14:ligatures w14:val="standardContextual"/>
        </w:rPr>
      </w:pPr>
      <w:hyperlink w:anchor="_Toc221786629" w:history="1">
        <w:r w:rsidRPr="00E60FDA">
          <w:rPr>
            <w:rStyle w:val="Lienhypertexte"/>
            <w:noProof/>
          </w:rPr>
          <w:t>Article 3 :</w:t>
        </w:r>
        <w:r>
          <w:rPr>
            <w:rFonts w:eastAsiaTheme="minorEastAsia" w:cstheme="minorBidi"/>
            <w:b w:val="0"/>
            <w:bCs w:val="0"/>
            <w:noProof/>
            <w:color w:val="auto"/>
            <w:kern w:val="2"/>
            <w:sz w:val="24"/>
            <w:szCs w:val="24"/>
            <w14:ligatures w14:val="standardContextual"/>
          </w:rPr>
          <w:tab/>
        </w:r>
        <w:r w:rsidRPr="00E60FDA">
          <w:rPr>
            <w:rStyle w:val="Lienhypertexte"/>
            <w:noProof/>
          </w:rPr>
          <w:t>Documents régissant l’accord-cadre</w:t>
        </w:r>
        <w:r>
          <w:rPr>
            <w:noProof/>
            <w:webHidden/>
          </w:rPr>
          <w:tab/>
        </w:r>
        <w:r>
          <w:rPr>
            <w:noProof/>
            <w:webHidden/>
          </w:rPr>
          <w:fldChar w:fldCharType="begin"/>
        </w:r>
        <w:r>
          <w:rPr>
            <w:noProof/>
            <w:webHidden/>
          </w:rPr>
          <w:instrText xml:space="preserve"> PAGEREF _Toc221786629 \h </w:instrText>
        </w:r>
        <w:r>
          <w:rPr>
            <w:noProof/>
            <w:webHidden/>
          </w:rPr>
        </w:r>
        <w:r>
          <w:rPr>
            <w:noProof/>
            <w:webHidden/>
          </w:rPr>
          <w:fldChar w:fldCharType="separate"/>
        </w:r>
        <w:r>
          <w:rPr>
            <w:noProof/>
            <w:webHidden/>
          </w:rPr>
          <w:t>4</w:t>
        </w:r>
        <w:r>
          <w:rPr>
            <w:noProof/>
            <w:webHidden/>
          </w:rPr>
          <w:fldChar w:fldCharType="end"/>
        </w:r>
      </w:hyperlink>
    </w:p>
    <w:p w14:paraId="4848063B" w14:textId="6EE6CDE1" w:rsidR="00ED3A13" w:rsidRDefault="00ED3A13">
      <w:pPr>
        <w:pStyle w:val="TM1"/>
        <w:tabs>
          <w:tab w:val="left" w:pos="1200"/>
          <w:tab w:val="right" w:leader="dot" w:pos="9174"/>
        </w:tabs>
        <w:rPr>
          <w:rFonts w:eastAsiaTheme="minorEastAsia" w:cstheme="minorBidi"/>
          <w:b w:val="0"/>
          <w:bCs w:val="0"/>
          <w:noProof/>
          <w:color w:val="auto"/>
          <w:kern w:val="2"/>
          <w:sz w:val="24"/>
          <w:szCs w:val="24"/>
          <w14:ligatures w14:val="standardContextual"/>
        </w:rPr>
      </w:pPr>
      <w:hyperlink w:anchor="_Toc221786630" w:history="1">
        <w:r w:rsidRPr="00E60FDA">
          <w:rPr>
            <w:rStyle w:val="Lienhypertexte"/>
            <w:noProof/>
          </w:rPr>
          <w:t>Article 4 :</w:t>
        </w:r>
        <w:r>
          <w:rPr>
            <w:rFonts w:eastAsiaTheme="minorEastAsia" w:cstheme="minorBidi"/>
            <w:b w:val="0"/>
            <w:bCs w:val="0"/>
            <w:noProof/>
            <w:color w:val="auto"/>
            <w:kern w:val="2"/>
            <w:sz w:val="24"/>
            <w:szCs w:val="24"/>
            <w14:ligatures w14:val="standardContextual"/>
          </w:rPr>
          <w:tab/>
        </w:r>
        <w:r w:rsidRPr="00E60FDA">
          <w:rPr>
            <w:rStyle w:val="Lienhypertexte"/>
            <w:noProof/>
          </w:rPr>
          <w:t>Forme de l’accord-cadre et contenu des prestations</w:t>
        </w:r>
        <w:r>
          <w:rPr>
            <w:noProof/>
            <w:webHidden/>
          </w:rPr>
          <w:tab/>
        </w:r>
        <w:r>
          <w:rPr>
            <w:noProof/>
            <w:webHidden/>
          </w:rPr>
          <w:fldChar w:fldCharType="begin"/>
        </w:r>
        <w:r>
          <w:rPr>
            <w:noProof/>
            <w:webHidden/>
          </w:rPr>
          <w:instrText xml:space="preserve"> PAGEREF _Toc221786630 \h </w:instrText>
        </w:r>
        <w:r>
          <w:rPr>
            <w:noProof/>
            <w:webHidden/>
          </w:rPr>
        </w:r>
        <w:r>
          <w:rPr>
            <w:noProof/>
            <w:webHidden/>
          </w:rPr>
          <w:fldChar w:fldCharType="separate"/>
        </w:r>
        <w:r>
          <w:rPr>
            <w:noProof/>
            <w:webHidden/>
          </w:rPr>
          <w:t>5</w:t>
        </w:r>
        <w:r>
          <w:rPr>
            <w:noProof/>
            <w:webHidden/>
          </w:rPr>
          <w:fldChar w:fldCharType="end"/>
        </w:r>
      </w:hyperlink>
    </w:p>
    <w:p w14:paraId="0E23E99E" w14:textId="7BE8DB4D" w:rsidR="00ED3A13" w:rsidRDefault="00ED3A13">
      <w:pPr>
        <w:pStyle w:val="TM1"/>
        <w:tabs>
          <w:tab w:val="left" w:pos="1200"/>
          <w:tab w:val="right" w:leader="dot" w:pos="9174"/>
        </w:tabs>
        <w:rPr>
          <w:rFonts w:eastAsiaTheme="minorEastAsia" w:cstheme="minorBidi"/>
          <w:b w:val="0"/>
          <w:bCs w:val="0"/>
          <w:noProof/>
          <w:color w:val="auto"/>
          <w:kern w:val="2"/>
          <w:sz w:val="24"/>
          <w:szCs w:val="24"/>
          <w14:ligatures w14:val="standardContextual"/>
        </w:rPr>
      </w:pPr>
      <w:hyperlink w:anchor="_Toc221786631" w:history="1">
        <w:r w:rsidRPr="00E60FDA">
          <w:rPr>
            <w:rStyle w:val="Lienhypertexte"/>
            <w:noProof/>
          </w:rPr>
          <w:t>Article 5 :</w:t>
        </w:r>
        <w:r>
          <w:rPr>
            <w:rFonts w:eastAsiaTheme="minorEastAsia" w:cstheme="minorBidi"/>
            <w:b w:val="0"/>
            <w:bCs w:val="0"/>
            <w:noProof/>
            <w:color w:val="auto"/>
            <w:kern w:val="2"/>
            <w:sz w:val="24"/>
            <w:szCs w:val="24"/>
            <w14:ligatures w14:val="standardContextual"/>
          </w:rPr>
          <w:tab/>
        </w:r>
        <w:r w:rsidRPr="00E60FDA">
          <w:rPr>
            <w:rStyle w:val="Lienhypertexte"/>
            <w:noProof/>
          </w:rPr>
          <w:t>Durée et montants de l’accord-cadre</w:t>
        </w:r>
        <w:r>
          <w:rPr>
            <w:noProof/>
            <w:webHidden/>
          </w:rPr>
          <w:tab/>
        </w:r>
        <w:r>
          <w:rPr>
            <w:noProof/>
            <w:webHidden/>
          </w:rPr>
          <w:fldChar w:fldCharType="begin"/>
        </w:r>
        <w:r>
          <w:rPr>
            <w:noProof/>
            <w:webHidden/>
          </w:rPr>
          <w:instrText xml:space="preserve"> PAGEREF _Toc221786631 \h </w:instrText>
        </w:r>
        <w:r>
          <w:rPr>
            <w:noProof/>
            <w:webHidden/>
          </w:rPr>
        </w:r>
        <w:r>
          <w:rPr>
            <w:noProof/>
            <w:webHidden/>
          </w:rPr>
          <w:fldChar w:fldCharType="separate"/>
        </w:r>
        <w:r>
          <w:rPr>
            <w:noProof/>
            <w:webHidden/>
          </w:rPr>
          <w:t>5</w:t>
        </w:r>
        <w:r>
          <w:rPr>
            <w:noProof/>
            <w:webHidden/>
          </w:rPr>
          <w:fldChar w:fldCharType="end"/>
        </w:r>
      </w:hyperlink>
    </w:p>
    <w:p w14:paraId="12C60042" w14:textId="4518BB7D" w:rsidR="00ED3A13" w:rsidRDefault="00ED3A13">
      <w:pPr>
        <w:pStyle w:val="TM1"/>
        <w:tabs>
          <w:tab w:val="left" w:pos="1200"/>
          <w:tab w:val="right" w:leader="dot" w:pos="9174"/>
        </w:tabs>
        <w:rPr>
          <w:rFonts w:eastAsiaTheme="minorEastAsia" w:cstheme="minorBidi"/>
          <w:b w:val="0"/>
          <w:bCs w:val="0"/>
          <w:noProof/>
          <w:color w:val="auto"/>
          <w:kern w:val="2"/>
          <w:sz w:val="24"/>
          <w:szCs w:val="24"/>
          <w14:ligatures w14:val="standardContextual"/>
        </w:rPr>
      </w:pPr>
      <w:hyperlink w:anchor="_Toc221786632" w:history="1">
        <w:r w:rsidRPr="00E60FDA">
          <w:rPr>
            <w:rStyle w:val="Lienhypertexte"/>
            <w:noProof/>
          </w:rPr>
          <w:t>Article 6 :</w:t>
        </w:r>
        <w:r>
          <w:rPr>
            <w:rFonts w:eastAsiaTheme="minorEastAsia" w:cstheme="minorBidi"/>
            <w:b w:val="0"/>
            <w:bCs w:val="0"/>
            <w:noProof/>
            <w:color w:val="auto"/>
            <w:kern w:val="2"/>
            <w:sz w:val="24"/>
            <w:szCs w:val="24"/>
            <w14:ligatures w14:val="standardContextual"/>
          </w:rPr>
          <w:tab/>
        </w:r>
        <w:r w:rsidRPr="00E60FDA">
          <w:rPr>
            <w:rStyle w:val="Lienhypertexte"/>
            <w:noProof/>
          </w:rPr>
          <w:t>Marchés subséquents</w:t>
        </w:r>
        <w:r>
          <w:rPr>
            <w:noProof/>
            <w:webHidden/>
          </w:rPr>
          <w:tab/>
        </w:r>
        <w:r>
          <w:rPr>
            <w:noProof/>
            <w:webHidden/>
          </w:rPr>
          <w:fldChar w:fldCharType="begin"/>
        </w:r>
        <w:r>
          <w:rPr>
            <w:noProof/>
            <w:webHidden/>
          </w:rPr>
          <w:instrText xml:space="preserve"> PAGEREF _Toc221786632 \h </w:instrText>
        </w:r>
        <w:r>
          <w:rPr>
            <w:noProof/>
            <w:webHidden/>
          </w:rPr>
        </w:r>
        <w:r>
          <w:rPr>
            <w:noProof/>
            <w:webHidden/>
          </w:rPr>
          <w:fldChar w:fldCharType="separate"/>
        </w:r>
        <w:r>
          <w:rPr>
            <w:noProof/>
            <w:webHidden/>
          </w:rPr>
          <w:t>5</w:t>
        </w:r>
        <w:r>
          <w:rPr>
            <w:noProof/>
            <w:webHidden/>
          </w:rPr>
          <w:fldChar w:fldCharType="end"/>
        </w:r>
      </w:hyperlink>
    </w:p>
    <w:p w14:paraId="51049DBF" w14:textId="7D599520" w:rsidR="00ED3A13" w:rsidRDefault="00ED3A13">
      <w:pPr>
        <w:pStyle w:val="TM1"/>
        <w:tabs>
          <w:tab w:val="left" w:pos="1200"/>
          <w:tab w:val="right" w:leader="dot" w:pos="9174"/>
        </w:tabs>
        <w:rPr>
          <w:rFonts w:eastAsiaTheme="minorEastAsia" w:cstheme="minorBidi"/>
          <w:b w:val="0"/>
          <w:bCs w:val="0"/>
          <w:noProof/>
          <w:color w:val="auto"/>
          <w:kern w:val="2"/>
          <w:sz w:val="24"/>
          <w:szCs w:val="24"/>
          <w14:ligatures w14:val="standardContextual"/>
        </w:rPr>
      </w:pPr>
      <w:hyperlink w:anchor="_Toc221786633" w:history="1">
        <w:r w:rsidRPr="00E60FDA">
          <w:rPr>
            <w:rStyle w:val="Lienhypertexte"/>
            <w:noProof/>
          </w:rPr>
          <w:t>Article 7 :</w:t>
        </w:r>
        <w:r>
          <w:rPr>
            <w:rFonts w:eastAsiaTheme="minorEastAsia" w:cstheme="minorBidi"/>
            <w:b w:val="0"/>
            <w:bCs w:val="0"/>
            <w:noProof/>
            <w:color w:val="auto"/>
            <w:kern w:val="2"/>
            <w:sz w:val="24"/>
            <w:szCs w:val="24"/>
            <w14:ligatures w14:val="standardContextual"/>
          </w:rPr>
          <w:tab/>
        </w:r>
        <w:r w:rsidRPr="00E60FDA">
          <w:rPr>
            <w:rStyle w:val="Lienhypertexte"/>
            <w:noProof/>
          </w:rPr>
          <w:t>Exception d’Exclusivité</w:t>
        </w:r>
        <w:r>
          <w:rPr>
            <w:noProof/>
            <w:webHidden/>
          </w:rPr>
          <w:tab/>
        </w:r>
        <w:r>
          <w:rPr>
            <w:noProof/>
            <w:webHidden/>
          </w:rPr>
          <w:fldChar w:fldCharType="begin"/>
        </w:r>
        <w:r>
          <w:rPr>
            <w:noProof/>
            <w:webHidden/>
          </w:rPr>
          <w:instrText xml:space="preserve"> PAGEREF _Toc221786633 \h </w:instrText>
        </w:r>
        <w:r>
          <w:rPr>
            <w:noProof/>
            <w:webHidden/>
          </w:rPr>
        </w:r>
        <w:r>
          <w:rPr>
            <w:noProof/>
            <w:webHidden/>
          </w:rPr>
          <w:fldChar w:fldCharType="separate"/>
        </w:r>
        <w:r>
          <w:rPr>
            <w:noProof/>
            <w:webHidden/>
          </w:rPr>
          <w:t>6</w:t>
        </w:r>
        <w:r>
          <w:rPr>
            <w:noProof/>
            <w:webHidden/>
          </w:rPr>
          <w:fldChar w:fldCharType="end"/>
        </w:r>
      </w:hyperlink>
    </w:p>
    <w:p w14:paraId="392483F3" w14:textId="0E2FD85B" w:rsidR="00ED3A13" w:rsidRDefault="00ED3A13">
      <w:pPr>
        <w:pStyle w:val="TM2"/>
        <w:tabs>
          <w:tab w:val="left" w:pos="1440"/>
          <w:tab w:val="right" w:leader="dot" w:pos="9174"/>
        </w:tabs>
        <w:rPr>
          <w:rFonts w:eastAsiaTheme="minorEastAsia" w:cstheme="minorBidi"/>
          <w:i w:val="0"/>
          <w:iCs w:val="0"/>
          <w:noProof/>
          <w:color w:val="auto"/>
          <w:kern w:val="2"/>
          <w:sz w:val="24"/>
          <w:szCs w:val="24"/>
          <w14:ligatures w14:val="standardContextual"/>
        </w:rPr>
      </w:pPr>
      <w:hyperlink w:anchor="_Toc221786634" w:history="1">
        <w:r w:rsidRPr="00E60FDA">
          <w:rPr>
            <w:rStyle w:val="Lienhypertexte"/>
            <w:noProof/>
          </w:rPr>
          <w:t>Article 7.1.</w:t>
        </w:r>
        <w:r>
          <w:rPr>
            <w:rFonts w:eastAsiaTheme="minorEastAsia" w:cstheme="minorBidi"/>
            <w:i w:val="0"/>
            <w:iCs w:val="0"/>
            <w:noProof/>
            <w:color w:val="auto"/>
            <w:kern w:val="2"/>
            <w:sz w:val="24"/>
            <w:szCs w:val="24"/>
            <w14:ligatures w14:val="standardContextual"/>
          </w:rPr>
          <w:tab/>
        </w:r>
        <w:r w:rsidRPr="00E60FDA">
          <w:rPr>
            <w:rStyle w:val="Lienhypertexte"/>
            <w:noProof/>
          </w:rPr>
          <w:t>Objet de la clause</w:t>
        </w:r>
        <w:r>
          <w:rPr>
            <w:noProof/>
            <w:webHidden/>
          </w:rPr>
          <w:tab/>
        </w:r>
        <w:r>
          <w:rPr>
            <w:noProof/>
            <w:webHidden/>
          </w:rPr>
          <w:fldChar w:fldCharType="begin"/>
        </w:r>
        <w:r>
          <w:rPr>
            <w:noProof/>
            <w:webHidden/>
          </w:rPr>
          <w:instrText xml:space="preserve"> PAGEREF _Toc221786634 \h </w:instrText>
        </w:r>
        <w:r>
          <w:rPr>
            <w:noProof/>
            <w:webHidden/>
          </w:rPr>
        </w:r>
        <w:r>
          <w:rPr>
            <w:noProof/>
            <w:webHidden/>
          </w:rPr>
          <w:fldChar w:fldCharType="separate"/>
        </w:r>
        <w:r>
          <w:rPr>
            <w:noProof/>
            <w:webHidden/>
          </w:rPr>
          <w:t>6</w:t>
        </w:r>
        <w:r>
          <w:rPr>
            <w:noProof/>
            <w:webHidden/>
          </w:rPr>
          <w:fldChar w:fldCharType="end"/>
        </w:r>
      </w:hyperlink>
    </w:p>
    <w:p w14:paraId="48E6D9C4" w14:textId="2CF02700" w:rsidR="00ED3A13" w:rsidRDefault="00ED3A13">
      <w:pPr>
        <w:pStyle w:val="TM2"/>
        <w:tabs>
          <w:tab w:val="left" w:pos="1440"/>
          <w:tab w:val="right" w:leader="dot" w:pos="9174"/>
        </w:tabs>
        <w:rPr>
          <w:rFonts w:eastAsiaTheme="minorEastAsia" w:cstheme="minorBidi"/>
          <w:i w:val="0"/>
          <w:iCs w:val="0"/>
          <w:noProof/>
          <w:color w:val="auto"/>
          <w:kern w:val="2"/>
          <w:sz w:val="24"/>
          <w:szCs w:val="24"/>
          <w14:ligatures w14:val="standardContextual"/>
        </w:rPr>
      </w:pPr>
      <w:hyperlink w:anchor="_Toc221786635" w:history="1">
        <w:r w:rsidRPr="00E60FDA">
          <w:rPr>
            <w:rStyle w:val="Lienhypertexte"/>
            <w:noProof/>
          </w:rPr>
          <w:t>Article 7.3.</w:t>
        </w:r>
        <w:r>
          <w:rPr>
            <w:rFonts w:eastAsiaTheme="minorEastAsia" w:cstheme="minorBidi"/>
            <w:i w:val="0"/>
            <w:iCs w:val="0"/>
            <w:noProof/>
            <w:color w:val="auto"/>
            <w:kern w:val="2"/>
            <w:sz w:val="24"/>
            <w:szCs w:val="24"/>
            <w14:ligatures w14:val="standardContextual"/>
          </w:rPr>
          <w:tab/>
        </w:r>
        <w:r w:rsidRPr="00E60FDA">
          <w:rPr>
            <w:rStyle w:val="Lienhypertexte"/>
            <w:noProof/>
          </w:rPr>
          <w:t>Responsabilités et engagements</w:t>
        </w:r>
        <w:r>
          <w:rPr>
            <w:noProof/>
            <w:webHidden/>
          </w:rPr>
          <w:tab/>
        </w:r>
        <w:r>
          <w:rPr>
            <w:noProof/>
            <w:webHidden/>
          </w:rPr>
          <w:fldChar w:fldCharType="begin"/>
        </w:r>
        <w:r>
          <w:rPr>
            <w:noProof/>
            <w:webHidden/>
          </w:rPr>
          <w:instrText xml:space="preserve"> PAGEREF _Toc221786635 \h </w:instrText>
        </w:r>
        <w:r>
          <w:rPr>
            <w:noProof/>
            <w:webHidden/>
          </w:rPr>
        </w:r>
        <w:r>
          <w:rPr>
            <w:noProof/>
            <w:webHidden/>
          </w:rPr>
          <w:fldChar w:fldCharType="separate"/>
        </w:r>
        <w:r>
          <w:rPr>
            <w:noProof/>
            <w:webHidden/>
          </w:rPr>
          <w:t>7</w:t>
        </w:r>
        <w:r>
          <w:rPr>
            <w:noProof/>
            <w:webHidden/>
          </w:rPr>
          <w:fldChar w:fldCharType="end"/>
        </w:r>
      </w:hyperlink>
    </w:p>
    <w:p w14:paraId="5B3D21E6" w14:textId="7669195D" w:rsidR="00ED3A13" w:rsidRDefault="00ED3A13">
      <w:pPr>
        <w:pStyle w:val="TM1"/>
        <w:tabs>
          <w:tab w:val="left" w:pos="1200"/>
          <w:tab w:val="right" w:leader="dot" w:pos="9174"/>
        </w:tabs>
        <w:rPr>
          <w:rFonts w:eastAsiaTheme="minorEastAsia" w:cstheme="minorBidi"/>
          <w:b w:val="0"/>
          <w:bCs w:val="0"/>
          <w:noProof/>
          <w:color w:val="auto"/>
          <w:kern w:val="2"/>
          <w:sz w:val="24"/>
          <w:szCs w:val="24"/>
          <w14:ligatures w14:val="standardContextual"/>
        </w:rPr>
      </w:pPr>
      <w:hyperlink w:anchor="_Toc221786636" w:history="1">
        <w:r w:rsidRPr="00E60FDA">
          <w:rPr>
            <w:rStyle w:val="Lienhypertexte"/>
            <w:noProof/>
          </w:rPr>
          <w:t>Article 8 :</w:t>
        </w:r>
        <w:r>
          <w:rPr>
            <w:rFonts w:eastAsiaTheme="minorEastAsia" w:cstheme="minorBidi"/>
            <w:b w:val="0"/>
            <w:bCs w:val="0"/>
            <w:noProof/>
            <w:color w:val="auto"/>
            <w:kern w:val="2"/>
            <w:sz w:val="24"/>
            <w:szCs w:val="24"/>
            <w14:ligatures w14:val="standardContextual"/>
          </w:rPr>
          <w:tab/>
        </w:r>
        <w:r w:rsidRPr="00E60FDA">
          <w:rPr>
            <w:rStyle w:val="Lienhypertexte"/>
            <w:noProof/>
          </w:rPr>
          <w:t>Délais d’exécution</w:t>
        </w:r>
        <w:r>
          <w:rPr>
            <w:noProof/>
            <w:webHidden/>
          </w:rPr>
          <w:tab/>
        </w:r>
        <w:r>
          <w:rPr>
            <w:noProof/>
            <w:webHidden/>
          </w:rPr>
          <w:fldChar w:fldCharType="begin"/>
        </w:r>
        <w:r>
          <w:rPr>
            <w:noProof/>
            <w:webHidden/>
          </w:rPr>
          <w:instrText xml:space="preserve"> PAGEREF _Toc221786636 \h </w:instrText>
        </w:r>
        <w:r>
          <w:rPr>
            <w:noProof/>
            <w:webHidden/>
          </w:rPr>
        </w:r>
        <w:r>
          <w:rPr>
            <w:noProof/>
            <w:webHidden/>
          </w:rPr>
          <w:fldChar w:fldCharType="separate"/>
        </w:r>
        <w:r>
          <w:rPr>
            <w:noProof/>
            <w:webHidden/>
          </w:rPr>
          <w:t>7</w:t>
        </w:r>
        <w:r>
          <w:rPr>
            <w:noProof/>
            <w:webHidden/>
          </w:rPr>
          <w:fldChar w:fldCharType="end"/>
        </w:r>
      </w:hyperlink>
    </w:p>
    <w:p w14:paraId="534A4B65" w14:textId="772B02E6" w:rsidR="00ED3A13" w:rsidRDefault="00ED3A13">
      <w:pPr>
        <w:pStyle w:val="TM1"/>
        <w:tabs>
          <w:tab w:val="left" w:pos="1200"/>
          <w:tab w:val="right" w:leader="dot" w:pos="9174"/>
        </w:tabs>
        <w:rPr>
          <w:rFonts w:eastAsiaTheme="minorEastAsia" w:cstheme="minorBidi"/>
          <w:b w:val="0"/>
          <w:bCs w:val="0"/>
          <w:noProof/>
          <w:color w:val="auto"/>
          <w:kern w:val="2"/>
          <w:sz w:val="24"/>
          <w:szCs w:val="24"/>
          <w14:ligatures w14:val="standardContextual"/>
        </w:rPr>
      </w:pPr>
      <w:hyperlink w:anchor="_Toc221786637" w:history="1">
        <w:r w:rsidRPr="00E60FDA">
          <w:rPr>
            <w:rStyle w:val="Lienhypertexte"/>
            <w:noProof/>
          </w:rPr>
          <w:t>Article 9 :</w:t>
        </w:r>
        <w:r>
          <w:rPr>
            <w:rFonts w:eastAsiaTheme="minorEastAsia" w:cstheme="minorBidi"/>
            <w:b w:val="0"/>
            <w:bCs w:val="0"/>
            <w:noProof/>
            <w:color w:val="auto"/>
            <w:kern w:val="2"/>
            <w:sz w:val="24"/>
            <w:szCs w:val="24"/>
            <w14:ligatures w14:val="standardContextual"/>
          </w:rPr>
          <w:tab/>
        </w:r>
        <w:r w:rsidRPr="00E60FDA">
          <w:rPr>
            <w:rStyle w:val="Lienhypertexte"/>
            <w:noProof/>
          </w:rPr>
          <w:t>Obligations du titulaire</w:t>
        </w:r>
        <w:r>
          <w:rPr>
            <w:noProof/>
            <w:webHidden/>
          </w:rPr>
          <w:tab/>
        </w:r>
        <w:r>
          <w:rPr>
            <w:noProof/>
            <w:webHidden/>
          </w:rPr>
          <w:fldChar w:fldCharType="begin"/>
        </w:r>
        <w:r>
          <w:rPr>
            <w:noProof/>
            <w:webHidden/>
          </w:rPr>
          <w:instrText xml:space="preserve"> PAGEREF _Toc221786637 \h </w:instrText>
        </w:r>
        <w:r>
          <w:rPr>
            <w:noProof/>
            <w:webHidden/>
          </w:rPr>
        </w:r>
        <w:r>
          <w:rPr>
            <w:noProof/>
            <w:webHidden/>
          </w:rPr>
          <w:fldChar w:fldCharType="separate"/>
        </w:r>
        <w:r>
          <w:rPr>
            <w:noProof/>
            <w:webHidden/>
          </w:rPr>
          <w:t>7</w:t>
        </w:r>
        <w:r>
          <w:rPr>
            <w:noProof/>
            <w:webHidden/>
          </w:rPr>
          <w:fldChar w:fldCharType="end"/>
        </w:r>
      </w:hyperlink>
    </w:p>
    <w:p w14:paraId="643B4F89" w14:textId="7901F6F5" w:rsidR="00ED3A13" w:rsidRDefault="00ED3A13">
      <w:pPr>
        <w:pStyle w:val="TM2"/>
        <w:tabs>
          <w:tab w:val="left" w:pos="1440"/>
          <w:tab w:val="right" w:leader="dot" w:pos="9174"/>
        </w:tabs>
        <w:rPr>
          <w:rFonts w:eastAsiaTheme="minorEastAsia" w:cstheme="minorBidi"/>
          <w:i w:val="0"/>
          <w:iCs w:val="0"/>
          <w:noProof/>
          <w:color w:val="auto"/>
          <w:kern w:val="2"/>
          <w:sz w:val="24"/>
          <w:szCs w:val="24"/>
          <w14:ligatures w14:val="standardContextual"/>
        </w:rPr>
      </w:pPr>
      <w:hyperlink w:anchor="_Toc221786638" w:history="1">
        <w:r w:rsidRPr="00E60FDA">
          <w:rPr>
            <w:rStyle w:val="Lienhypertexte"/>
            <w:noProof/>
          </w:rPr>
          <w:t>Article 9.1.</w:t>
        </w:r>
        <w:r>
          <w:rPr>
            <w:rFonts w:eastAsiaTheme="minorEastAsia" w:cstheme="minorBidi"/>
            <w:i w:val="0"/>
            <w:iCs w:val="0"/>
            <w:noProof/>
            <w:color w:val="auto"/>
            <w:kern w:val="2"/>
            <w:sz w:val="24"/>
            <w:szCs w:val="24"/>
            <w14:ligatures w14:val="standardContextual"/>
          </w:rPr>
          <w:tab/>
        </w:r>
        <w:r w:rsidRPr="00E60FDA">
          <w:rPr>
            <w:rStyle w:val="Lienhypertexte"/>
            <w:noProof/>
          </w:rPr>
          <w:t>Conditions générales</w:t>
        </w:r>
        <w:r>
          <w:rPr>
            <w:noProof/>
            <w:webHidden/>
          </w:rPr>
          <w:tab/>
        </w:r>
        <w:r>
          <w:rPr>
            <w:noProof/>
            <w:webHidden/>
          </w:rPr>
          <w:fldChar w:fldCharType="begin"/>
        </w:r>
        <w:r>
          <w:rPr>
            <w:noProof/>
            <w:webHidden/>
          </w:rPr>
          <w:instrText xml:space="preserve"> PAGEREF _Toc221786638 \h </w:instrText>
        </w:r>
        <w:r>
          <w:rPr>
            <w:noProof/>
            <w:webHidden/>
          </w:rPr>
        </w:r>
        <w:r>
          <w:rPr>
            <w:noProof/>
            <w:webHidden/>
          </w:rPr>
          <w:fldChar w:fldCharType="separate"/>
        </w:r>
        <w:r>
          <w:rPr>
            <w:noProof/>
            <w:webHidden/>
          </w:rPr>
          <w:t>7</w:t>
        </w:r>
        <w:r>
          <w:rPr>
            <w:noProof/>
            <w:webHidden/>
          </w:rPr>
          <w:fldChar w:fldCharType="end"/>
        </w:r>
      </w:hyperlink>
    </w:p>
    <w:p w14:paraId="52671F8C" w14:textId="1F4EE9DD" w:rsidR="00ED3A13" w:rsidRDefault="00ED3A13">
      <w:pPr>
        <w:pStyle w:val="TM2"/>
        <w:tabs>
          <w:tab w:val="left" w:pos="1440"/>
          <w:tab w:val="right" w:leader="dot" w:pos="9174"/>
        </w:tabs>
        <w:rPr>
          <w:rFonts w:eastAsiaTheme="minorEastAsia" w:cstheme="minorBidi"/>
          <w:i w:val="0"/>
          <w:iCs w:val="0"/>
          <w:noProof/>
          <w:color w:val="auto"/>
          <w:kern w:val="2"/>
          <w:sz w:val="24"/>
          <w:szCs w:val="24"/>
          <w14:ligatures w14:val="standardContextual"/>
        </w:rPr>
      </w:pPr>
      <w:hyperlink w:anchor="_Toc221786639" w:history="1">
        <w:r w:rsidRPr="00E60FDA">
          <w:rPr>
            <w:rStyle w:val="Lienhypertexte"/>
            <w:noProof/>
          </w:rPr>
          <w:t>Article 9.2.</w:t>
        </w:r>
        <w:r>
          <w:rPr>
            <w:rFonts w:eastAsiaTheme="minorEastAsia" w:cstheme="minorBidi"/>
            <w:i w:val="0"/>
            <w:iCs w:val="0"/>
            <w:noProof/>
            <w:color w:val="auto"/>
            <w:kern w:val="2"/>
            <w:sz w:val="24"/>
            <w:szCs w:val="24"/>
            <w14:ligatures w14:val="standardContextual"/>
          </w:rPr>
          <w:tab/>
        </w:r>
        <w:r w:rsidRPr="00E60FDA">
          <w:rPr>
            <w:rStyle w:val="Lienhypertexte"/>
            <w:noProof/>
          </w:rPr>
          <w:t>Responsabilité des équipes d’intervenants</w:t>
        </w:r>
        <w:r>
          <w:rPr>
            <w:noProof/>
            <w:webHidden/>
          </w:rPr>
          <w:tab/>
        </w:r>
        <w:r>
          <w:rPr>
            <w:noProof/>
            <w:webHidden/>
          </w:rPr>
          <w:fldChar w:fldCharType="begin"/>
        </w:r>
        <w:r>
          <w:rPr>
            <w:noProof/>
            <w:webHidden/>
          </w:rPr>
          <w:instrText xml:space="preserve"> PAGEREF _Toc221786639 \h </w:instrText>
        </w:r>
        <w:r>
          <w:rPr>
            <w:noProof/>
            <w:webHidden/>
          </w:rPr>
        </w:r>
        <w:r>
          <w:rPr>
            <w:noProof/>
            <w:webHidden/>
          </w:rPr>
          <w:fldChar w:fldCharType="separate"/>
        </w:r>
        <w:r>
          <w:rPr>
            <w:noProof/>
            <w:webHidden/>
          </w:rPr>
          <w:t>8</w:t>
        </w:r>
        <w:r>
          <w:rPr>
            <w:noProof/>
            <w:webHidden/>
          </w:rPr>
          <w:fldChar w:fldCharType="end"/>
        </w:r>
      </w:hyperlink>
    </w:p>
    <w:p w14:paraId="59322376" w14:textId="6BFE7175" w:rsidR="00ED3A13" w:rsidRDefault="00ED3A13">
      <w:pPr>
        <w:pStyle w:val="TM2"/>
        <w:tabs>
          <w:tab w:val="left" w:pos="1440"/>
          <w:tab w:val="right" w:leader="dot" w:pos="9174"/>
        </w:tabs>
        <w:rPr>
          <w:rFonts w:eastAsiaTheme="minorEastAsia" w:cstheme="minorBidi"/>
          <w:i w:val="0"/>
          <w:iCs w:val="0"/>
          <w:noProof/>
          <w:color w:val="auto"/>
          <w:kern w:val="2"/>
          <w:sz w:val="24"/>
          <w:szCs w:val="24"/>
          <w14:ligatures w14:val="standardContextual"/>
        </w:rPr>
      </w:pPr>
      <w:hyperlink w:anchor="_Toc221786640" w:history="1">
        <w:r w:rsidRPr="00E60FDA">
          <w:rPr>
            <w:rStyle w:val="Lienhypertexte"/>
            <w:noProof/>
          </w:rPr>
          <w:t>Article 9.3.</w:t>
        </w:r>
        <w:r>
          <w:rPr>
            <w:rFonts w:eastAsiaTheme="minorEastAsia" w:cstheme="minorBidi"/>
            <w:i w:val="0"/>
            <w:iCs w:val="0"/>
            <w:noProof/>
            <w:color w:val="auto"/>
            <w:kern w:val="2"/>
            <w:sz w:val="24"/>
            <w:szCs w:val="24"/>
            <w14:ligatures w14:val="standardContextual"/>
          </w:rPr>
          <w:tab/>
        </w:r>
        <w:r w:rsidRPr="00E60FDA">
          <w:rPr>
            <w:rStyle w:val="Lienhypertexte"/>
            <w:noProof/>
          </w:rPr>
          <w:t>Secret professionnel et obligation de discrétion</w:t>
        </w:r>
        <w:r>
          <w:rPr>
            <w:noProof/>
            <w:webHidden/>
          </w:rPr>
          <w:tab/>
        </w:r>
        <w:r>
          <w:rPr>
            <w:noProof/>
            <w:webHidden/>
          </w:rPr>
          <w:fldChar w:fldCharType="begin"/>
        </w:r>
        <w:r>
          <w:rPr>
            <w:noProof/>
            <w:webHidden/>
          </w:rPr>
          <w:instrText xml:space="preserve"> PAGEREF _Toc221786640 \h </w:instrText>
        </w:r>
        <w:r>
          <w:rPr>
            <w:noProof/>
            <w:webHidden/>
          </w:rPr>
        </w:r>
        <w:r>
          <w:rPr>
            <w:noProof/>
            <w:webHidden/>
          </w:rPr>
          <w:fldChar w:fldCharType="separate"/>
        </w:r>
        <w:r>
          <w:rPr>
            <w:noProof/>
            <w:webHidden/>
          </w:rPr>
          <w:t>8</w:t>
        </w:r>
        <w:r>
          <w:rPr>
            <w:noProof/>
            <w:webHidden/>
          </w:rPr>
          <w:fldChar w:fldCharType="end"/>
        </w:r>
      </w:hyperlink>
    </w:p>
    <w:p w14:paraId="73874B64" w14:textId="4584F608" w:rsidR="00ED3A13" w:rsidRDefault="00ED3A13">
      <w:pPr>
        <w:pStyle w:val="TM2"/>
        <w:tabs>
          <w:tab w:val="left" w:pos="1440"/>
          <w:tab w:val="right" w:leader="dot" w:pos="9174"/>
        </w:tabs>
        <w:rPr>
          <w:rFonts w:eastAsiaTheme="minorEastAsia" w:cstheme="minorBidi"/>
          <w:i w:val="0"/>
          <w:iCs w:val="0"/>
          <w:noProof/>
          <w:color w:val="auto"/>
          <w:kern w:val="2"/>
          <w:sz w:val="24"/>
          <w:szCs w:val="24"/>
          <w14:ligatures w14:val="standardContextual"/>
        </w:rPr>
      </w:pPr>
      <w:hyperlink w:anchor="_Toc221786641" w:history="1">
        <w:r w:rsidRPr="00E60FDA">
          <w:rPr>
            <w:rStyle w:val="Lienhypertexte"/>
            <w:noProof/>
          </w:rPr>
          <w:t>Article 9.4.</w:t>
        </w:r>
        <w:r>
          <w:rPr>
            <w:rFonts w:eastAsiaTheme="minorEastAsia" w:cstheme="minorBidi"/>
            <w:i w:val="0"/>
            <w:iCs w:val="0"/>
            <w:noProof/>
            <w:color w:val="auto"/>
            <w:kern w:val="2"/>
            <w:sz w:val="24"/>
            <w:szCs w:val="24"/>
            <w14:ligatures w14:val="standardContextual"/>
          </w:rPr>
          <w:tab/>
        </w:r>
        <w:r w:rsidRPr="00E60FDA">
          <w:rPr>
            <w:rStyle w:val="Lienhypertexte"/>
            <w:noProof/>
          </w:rPr>
          <w:t>Sécurité et transfert des données</w:t>
        </w:r>
        <w:r>
          <w:rPr>
            <w:noProof/>
            <w:webHidden/>
          </w:rPr>
          <w:tab/>
        </w:r>
        <w:r>
          <w:rPr>
            <w:noProof/>
            <w:webHidden/>
          </w:rPr>
          <w:fldChar w:fldCharType="begin"/>
        </w:r>
        <w:r>
          <w:rPr>
            <w:noProof/>
            <w:webHidden/>
          </w:rPr>
          <w:instrText xml:space="preserve"> PAGEREF _Toc221786641 \h </w:instrText>
        </w:r>
        <w:r>
          <w:rPr>
            <w:noProof/>
            <w:webHidden/>
          </w:rPr>
        </w:r>
        <w:r>
          <w:rPr>
            <w:noProof/>
            <w:webHidden/>
          </w:rPr>
          <w:fldChar w:fldCharType="separate"/>
        </w:r>
        <w:r>
          <w:rPr>
            <w:noProof/>
            <w:webHidden/>
          </w:rPr>
          <w:t>8</w:t>
        </w:r>
        <w:r>
          <w:rPr>
            <w:noProof/>
            <w:webHidden/>
          </w:rPr>
          <w:fldChar w:fldCharType="end"/>
        </w:r>
      </w:hyperlink>
    </w:p>
    <w:p w14:paraId="28644041" w14:textId="7D114887" w:rsidR="00ED3A13" w:rsidRDefault="00ED3A13">
      <w:pPr>
        <w:pStyle w:val="TM2"/>
        <w:tabs>
          <w:tab w:val="left" w:pos="1440"/>
          <w:tab w:val="right" w:leader="dot" w:pos="9174"/>
        </w:tabs>
        <w:rPr>
          <w:rFonts w:eastAsiaTheme="minorEastAsia" w:cstheme="minorBidi"/>
          <w:i w:val="0"/>
          <w:iCs w:val="0"/>
          <w:noProof/>
          <w:color w:val="auto"/>
          <w:kern w:val="2"/>
          <w:sz w:val="24"/>
          <w:szCs w:val="24"/>
          <w14:ligatures w14:val="standardContextual"/>
        </w:rPr>
      </w:pPr>
      <w:hyperlink w:anchor="_Toc221786642" w:history="1">
        <w:r w:rsidRPr="00E60FDA">
          <w:rPr>
            <w:rStyle w:val="Lienhypertexte"/>
            <w:noProof/>
          </w:rPr>
          <w:t>Article 9.5.</w:t>
        </w:r>
        <w:r>
          <w:rPr>
            <w:rFonts w:eastAsiaTheme="minorEastAsia" w:cstheme="minorBidi"/>
            <w:i w:val="0"/>
            <w:iCs w:val="0"/>
            <w:noProof/>
            <w:color w:val="auto"/>
            <w:kern w:val="2"/>
            <w:sz w:val="24"/>
            <w:szCs w:val="24"/>
            <w14:ligatures w14:val="standardContextual"/>
          </w:rPr>
          <w:tab/>
        </w:r>
        <w:r w:rsidRPr="00E60FDA">
          <w:rPr>
            <w:rStyle w:val="Lienhypertexte"/>
            <w:noProof/>
          </w:rPr>
          <w:t>Authentification multi-facteurs pour l’accès aux SI d’INRAE</w:t>
        </w:r>
        <w:r>
          <w:rPr>
            <w:noProof/>
            <w:webHidden/>
          </w:rPr>
          <w:tab/>
        </w:r>
        <w:r>
          <w:rPr>
            <w:noProof/>
            <w:webHidden/>
          </w:rPr>
          <w:fldChar w:fldCharType="begin"/>
        </w:r>
        <w:r>
          <w:rPr>
            <w:noProof/>
            <w:webHidden/>
          </w:rPr>
          <w:instrText xml:space="preserve"> PAGEREF _Toc221786642 \h </w:instrText>
        </w:r>
        <w:r>
          <w:rPr>
            <w:noProof/>
            <w:webHidden/>
          </w:rPr>
        </w:r>
        <w:r>
          <w:rPr>
            <w:noProof/>
            <w:webHidden/>
          </w:rPr>
          <w:fldChar w:fldCharType="separate"/>
        </w:r>
        <w:r>
          <w:rPr>
            <w:noProof/>
            <w:webHidden/>
          </w:rPr>
          <w:t>9</w:t>
        </w:r>
        <w:r>
          <w:rPr>
            <w:noProof/>
            <w:webHidden/>
          </w:rPr>
          <w:fldChar w:fldCharType="end"/>
        </w:r>
      </w:hyperlink>
    </w:p>
    <w:p w14:paraId="2901BA15" w14:textId="1B54A2BC" w:rsidR="00ED3A13" w:rsidRDefault="00ED3A13">
      <w:pPr>
        <w:pStyle w:val="TM1"/>
        <w:tabs>
          <w:tab w:val="left" w:pos="1200"/>
          <w:tab w:val="right" w:leader="dot" w:pos="9174"/>
        </w:tabs>
        <w:rPr>
          <w:rFonts w:eastAsiaTheme="minorEastAsia" w:cstheme="minorBidi"/>
          <w:b w:val="0"/>
          <w:bCs w:val="0"/>
          <w:noProof/>
          <w:color w:val="auto"/>
          <w:kern w:val="2"/>
          <w:sz w:val="24"/>
          <w:szCs w:val="24"/>
          <w14:ligatures w14:val="standardContextual"/>
        </w:rPr>
      </w:pPr>
      <w:hyperlink w:anchor="_Toc221786643" w:history="1">
        <w:r w:rsidRPr="00E60FDA">
          <w:rPr>
            <w:rStyle w:val="Lienhypertexte"/>
            <w:noProof/>
          </w:rPr>
          <w:t>Article 10 :</w:t>
        </w:r>
        <w:r>
          <w:rPr>
            <w:rFonts w:eastAsiaTheme="minorEastAsia" w:cstheme="minorBidi"/>
            <w:b w:val="0"/>
            <w:bCs w:val="0"/>
            <w:noProof/>
            <w:color w:val="auto"/>
            <w:kern w:val="2"/>
            <w:sz w:val="24"/>
            <w:szCs w:val="24"/>
            <w14:ligatures w14:val="standardContextual"/>
          </w:rPr>
          <w:tab/>
        </w:r>
        <w:r w:rsidRPr="00E60FDA">
          <w:rPr>
            <w:rStyle w:val="Lienhypertexte"/>
            <w:noProof/>
          </w:rPr>
          <w:t>Engagements d’INRAE</w:t>
        </w:r>
        <w:r>
          <w:rPr>
            <w:noProof/>
            <w:webHidden/>
          </w:rPr>
          <w:tab/>
        </w:r>
        <w:r>
          <w:rPr>
            <w:noProof/>
            <w:webHidden/>
          </w:rPr>
          <w:fldChar w:fldCharType="begin"/>
        </w:r>
        <w:r>
          <w:rPr>
            <w:noProof/>
            <w:webHidden/>
          </w:rPr>
          <w:instrText xml:space="preserve"> PAGEREF _Toc221786643 \h </w:instrText>
        </w:r>
        <w:r>
          <w:rPr>
            <w:noProof/>
            <w:webHidden/>
          </w:rPr>
        </w:r>
        <w:r>
          <w:rPr>
            <w:noProof/>
            <w:webHidden/>
          </w:rPr>
          <w:fldChar w:fldCharType="separate"/>
        </w:r>
        <w:r>
          <w:rPr>
            <w:noProof/>
            <w:webHidden/>
          </w:rPr>
          <w:t>9</w:t>
        </w:r>
        <w:r>
          <w:rPr>
            <w:noProof/>
            <w:webHidden/>
          </w:rPr>
          <w:fldChar w:fldCharType="end"/>
        </w:r>
      </w:hyperlink>
    </w:p>
    <w:p w14:paraId="424C8182" w14:textId="24D2BA3E" w:rsidR="00ED3A13" w:rsidRDefault="00ED3A13">
      <w:pPr>
        <w:pStyle w:val="TM1"/>
        <w:tabs>
          <w:tab w:val="left" w:pos="1200"/>
          <w:tab w:val="right" w:leader="dot" w:pos="9174"/>
        </w:tabs>
        <w:rPr>
          <w:rFonts w:eastAsiaTheme="minorEastAsia" w:cstheme="minorBidi"/>
          <w:b w:val="0"/>
          <w:bCs w:val="0"/>
          <w:noProof/>
          <w:color w:val="auto"/>
          <w:kern w:val="2"/>
          <w:sz w:val="24"/>
          <w:szCs w:val="24"/>
          <w14:ligatures w14:val="standardContextual"/>
        </w:rPr>
      </w:pPr>
      <w:hyperlink w:anchor="_Toc221786644" w:history="1">
        <w:r w:rsidRPr="00E60FDA">
          <w:rPr>
            <w:rStyle w:val="Lienhypertexte"/>
            <w:noProof/>
          </w:rPr>
          <w:t>Article 11 :</w:t>
        </w:r>
        <w:r>
          <w:rPr>
            <w:rFonts w:eastAsiaTheme="minorEastAsia" w:cstheme="minorBidi"/>
            <w:b w:val="0"/>
            <w:bCs w:val="0"/>
            <w:noProof/>
            <w:color w:val="auto"/>
            <w:kern w:val="2"/>
            <w:sz w:val="24"/>
            <w:szCs w:val="24"/>
            <w14:ligatures w14:val="standardContextual"/>
          </w:rPr>
          <w:tab/>
        </w:r>
        <w:r w:rsidRPr="00E60FDA">
          <w:rPr>
            <w:rStyle w:val="Lienhypertexte"/>
            <w:noProof/>
          </w:rPr>
          <w:t>Dispositions en cas de sous-traitance déclarée en cours d’exécution de l’accord-cadre ou des marchés subséquents</w:t>
        </w:r>
        <w:r>
          <w:rPr>
            <w:noProof/>
            <w:webHidden/>
          </w:rPr>
          <w:tab/>
        </w:r>
        <w:r>
          <w:rPr>
            <w:noProof/>
            <w:webHidden/>
          </w:rPr>
          <w:fldChar w:fldCharType="begin"/>
        </w:r>
        <w:r>
          <w:rPr>
            <w:noProof/>
            <w:webHidden/>
          </w:rPr>
          <w:instrText xml:space="preserve"> PAGEREF _Toc221786644 \h </w:instrText>
        </w:r>
        <w:r>
          <w:rPr>
            <w:noProof/>
            <w:webHidden/>
          </w:rPr>
        </w:r>
        <w:r>
          <w:rPr>
            <w:noProof/>
            <w:webHidden/>
          </w:rPr>
          <w:fldChar w:fldCharType="separate"/>
        </w:r>
        <w:r>
          <w:rPr>
            <w:noProof/>
            <w:webHidden/>
          </w:rPr>
          <w:t>9</w:t>
        </w:r>
        <w:r>
          <w:rPr>
            <w:noProof/>
            <w:webHidden/>
          </w:rPr>
          <w:fldChar w:fldCharType="end"/>
        </w:r>
      </w:hyperlink>
    </w:p>
    <w:p w14:paraId="0C1135D1" w14:textId="51FEF65F" w:rsidR="00ED3A13" w:rsidRDefault="00ED3A13">
      <w:pPr>
        <w:pStyle w:val="TM1"/>
        <w:tabs>
          <w:tab w:val="left" w:pos="1200"/>
          <w:tab w:val="right" w:leader="dot" w:pos="9174"/>
        </w:tabs>
        <w:rPr>
          <w:rFonts w:eastAsiaTheme="minorEastAsia" w:cstheme="minorBidi"/>
          <w:b w:val="0"/>
          <w:bCs w:val="0"/>
          <w:noProof/>
          <w:color w:val="auto"/>
          <w:kern w:val="2"/>
          <w:sz w:val="24"/>
          <w:szCs w:val="24"/>
          <w14:ligatures w14:val="standardContextual"/>
        </w:rPr>
      </w:pPr>
      <w:hyperlink w:anchor="_Toc221786645" w:history="1">
        <w:r w:rsidRPr="00E60FDA">
          <w:rPr>
            <w:rStyle w:val="Lienhypertexte"/>
            <w:noProof/>
          </w:rPr>
          <w:t>Article 12 :</w:t>
        </w:r>
        <w:r>
          <w:rPr>
            <w:rFonts w:eastAsiaTheme="minorEastAsia" w:cstheme="minorBidi"/>
            <w:b w:val="0"/>
            <w:bCs w:val="0"/>
            <w:noProof/>
            <w:color w:val="auto"/>
            <w:kern w:val="2"/>
            <w:sz w:val="24"/>
            <w:szCs w:val="24"/>
            <w14:ligatures w14:val="standardContextual"/>
          </w:rPr>
          <w:tab/>
        </w:r>
        <w:r w:rsidRPr="00E60FDA">
          <w:rPr>
            <w:rStyle w:val="Lienhypertexte"/>
            <w:noProof/>
          </w:rPr>
          <w:t>Prix</w:t>
        </w:r>
        <w:r>
          <w:rPr>
            <w:noProof/>
            <w:webHidden/>
          </w:rPr>
          <w:tab/>
        </w:r>
        <w:r>
          <w:rPr>
            <w:noProof/>
            <w:webHidden/>
          </w:rPr>
          <w:fldChar w:fldCharType="begin"/>
        </w:r>
        <w:r>
          <w:rPr>
            <w:noProof/>
            <w:webHidden/>
          </w:rPr>
          <w:instrText xml:space="preserve"> PAGEREF _Toc221786645 \h </w:instrText>
        </w:r>
        <w:r>
          <w:rPr>
            <w:noProof/>
            <w:webHidden/>
          </w:rPr>
        </w:r>
        <w:r>
          <w:rPr>
            <w:noProof/>
            <w:webHidden/>
          </w:rPr>
          <w:fldChar w:fldCharType="separate"/>
        </w:r>
        <w:r>
          <w:rPr>
            <w:noProof/>
            <w:webHidden/>
          </w:rPr>
          <w:t>10</w:t>
        </w:r>
        <w:r>
          <w:rPr>
            <w:noProof/>
            <w:webHidden/>
          </w:rPr>
          <w:fldChar w:fldCharType="end"/>
        </w:r>
      </w:hyperlink>
    </w:p>
    <w:p w14:paraId="0B4A4163" w14:textId="4788A3ED" w:rsidR="00ED3A13" w:rsidRDefault="00ED3A13">
      <w:pPr>
        <w:pStyle w:val="TM2"/>
        <w:tabs>
          <w:tab w:val="left" w:pos="1680"/>
          <w:tab w:val="right" w:leader="dot" w:pos="9174"/>
        </w:tabs>
        <w:rPr>
          <w:rFonts w:eastAsiaTheme="minorEastAsia" w:cstheme="minorBidi"/>
          <w:i w:val="0"/>
          <w:iCs w:val="0"/>
          <w:noProof/>
          <w:color w:val="auto"/>
          <w:kern w:val="2"/>
          <w:sz w:val="24"/>
          <w:szCs w:val="24"/>
          <w14:ligatures w14:val="standardContextual"/>
        </w:rPr>
      </w:pPr>
      <w:hyperlink w:anchor="_Toc221786646" w:history="1">
        <w:r w:rsidRPr="00E60FDA">
          <w:rPr>
            <w:rStyle w:val="Lienhypertexte"/>
            <w:noProof/>
          </w:rPr>
          <w:t>Article 12.1.</w:t>
        </w:r>
        <w:r>
          <w:rPr>
            <w:rFonts w:eastAsiaTheme="minorEastAsia" w:cstheme="minorBidi"/>
            <w:i w:val="0"/>
            <w:iCs w:val="0"/>
            <w:noProof/>
            <w:color w:val="auto"/>
            <w:kern w:val="2"/>
            <w:sz w:val="24"/>
            <w:szCs w:val="24"/>
            <w14:ligatures w14:val="standardContextual"/>
          </w:rPr>
          <w:tab/>
        </w:r>
        <w:r w:rsidRPr="00E60FDA">
          <w:rPr>
            <w:rStyle w:val="Lienhypertexte"/>
            <w:noProof/>
          </w:rPr>
          <w:t>Prix de l’accord-cadre</w:t>
        </w:r>
        <w:r>
          <w:rPr>
            <w:noProof/>
            <w:webHidden/>
          </w:rPr>
          <w:tab/>
        </w:r>
        <w:r>
          <w:rPr>
            <w:noProof/>
            <w:webHidden/>
          </w:rPr>
          <w:fldChar w:fldCharType="begin"/>
        </w:r>
        <w:r>
          <w:rPr>
            <w:noProof/>
            <w:webHidden/>
          </w:rPr>
          <w:instrText xml:space="preserve"> PAGEREF _Toc221786646 \h </w:instrText>
        </w:r>
        <w:r>
          <w:rPr>
            <w:noProof/>
            <w:webHidden/>
          </w:rPr>
        </w:r>
        <w:r>
          <w:rPr>
            <w:noProof/>
            <w:webHidden/>
          </w:rPr>
          <w:fldChar w:fldCharType="separate"/>
        </w:r>
        <w:r>
          <w:rPr>
            <w:noProof/>
            <w:webHidden/>
          </w:rPr>
          <w:t>10</w:t>
        </w:r>
        <w:r>
          <w:rPr>
            <w:noProof/>
            <w:webHidden/>
          </w:rPr>
          <w:fldChar w:fldCharType="end"/>
        </w:r>
      </w:hyperlink>
    </w:p>
    <w:p w14:paraId="3ABB17C1" w14:textId="2635AC24" w:rsidR="00ED3A13" w:rsidRDefault="00ED3A13">
      <w:pPr>
        <w:pStyle w:val="TM2"/>
        <w:tabs>
          <w:tab w:val="left" w:pos="1680"/>
          <w:tab w:val="right" w:leader="dot" w:pos="9174"/>
        </w:tabs>
        <w:rPr>
          <w:rFonts w:eastAsiaTheme="minorEastAsia" w:cstheme="minorBidi"/>
          <w:i w:val="0"/>
          <w:iCs w:val="0"/>
          <w:noProof/>
          <w:color w:val="auto"/>
          <w:kern w:val="2"/>
          <w:sz w:val="24"/>
          <w:szCs w:val="24"/>
          <w14:ligatures w14:val="standardContextual"/>
        </w:rPr>
      </w:pPr>
      <w:hyperlink w:anchor="_Toc221786647" w:history="1">
        <w:r w:rsidRPr="00E60FDA">
          <w:rPr>
            <w:rStyle w:val="Lienhypertexte"/>
            <w:noProof/>
          </w:rPr>
          <w:t>Article 12.2.</w:t>
        </w:r>
        <w:r>
          <w:rPr>
            <w:rFonts w:eastAsiaTheme="minorEastAsia" w:cstheme="minorBidi"/>
            <w:i w:val="0"/>
            <w:iCs w:val="0"/>
            <w:noProof/>
            <w:color w:val="auto"/>
            <w:kern w:val="2"/>
            <w:sz w:val="24"/>
            <w:szCs w:val="24"/>
            <w14:ligatures w14:val="standardContextual"/>
          </w:rPr>
          <w:tab/>
        </w:r>
        <w:r w:rsidRPr="00E60FDA">
          <w:rPr>
            <w:rStyle w:val="Lienhypertexte"/>
            <w:noProof/>
          </w:rPr>
          <w:t>Mise à jour du bordereau et révision des prix</w:t>
        </w:r>
        <w:r>
          <w:rPr>
            <w:noProof/>
            <w:webHidden/>
          </w:rPr>
          <w:tab/>
        </w:r>
        <w:r>
          <w:rPr>
            <w:noProof/>
            <w:webHidden/>
          </w:rPr>
          <w:fldChar w:fldCharType="begin"/>
        </w:r>
        <w:r>
          <w:rPr>
            <w:noProof/>
            <w:webHidden/>
          </w:rPr>
          <w:instrText xml:space="preserve"> PAGEREF _Toc221786647 \h </w:instrText>
        </w:r>
        <w:r>
          <w:rPr>
            <w:noProof/>
            <w:webHidden/>
          </w:rPr>
        </w:r>
        <w:r>
          <w:rPr>
            <w:noProof/>
            <w:webHidden/>
          </w:rPr>
          <w:fldChar w:fldCharType="separate"/>
        </w:r>
        <w:r>
          <w:rPr>
            <w:noProof/>
            <w:webHidden/>
          </w:rPr>
          <w:t>10</w:t>
        </w:r>
        <w:r>
          <w:rPr>
            <w:noProof/>
            <w:webHidden/>
          </w:rPr>
          <w:fldChar w:fldCharType="end"/>
        </w:r>
      </w:hyperlink>
    </w:p>
    <w:p w14:paraId="368B2812" w14:textId="3A9CAB7B" w:rsidR="00ED3A13" w:rsidRDefault="00ED3A13">
      <w:pPr>
        <w:pStyle w:val="TM2"/>
        <w:tabs>
          <w:tab w:val="left" w:pos="1680"/>
          <w:tab w:val="right" w:leader="dot" w:pos="9174"/>
        </w:tabs>
        <w:rPr>
          <w:rFonts w:eastAsiaTheme="minorEastAsia" w:cstheme="minorBidi"/>
          <w:i w:val="0"/>
          <w:iCs w:val="0"/>
          <w:noProof/>
          <w:color w:val="auto"/>
          <w:kern w:val="2"/>
          <w:sz w:val="24"/>
          <w:szCs w:val="24"/>
          <w14:ligatures w14:val="standardContextual"/>
        </w:rPr>
      </w:pPr>
      <w:hyperlink w:anchor="_Toc221786648" w:history="1">
        <w:r w:rsidRPr="00E60FDA">
          <w:rPr>
            <w:rStyle w:val="Lienhypertexte"/>
            <w:noProof/>
          </w:rPr>
          <w:t>Article 12.3.</w:t>
        </w:r>
        <w:r>
          <w:rPr>
            <w:rFonts w:eastAsiaTheme="minorEastAsia" w:cstheme="minorBidi"/>
            <w:i w:val="0"/>
            <w:iCs w:val="0"/>
            <w:noProof/>
            <w:color w:val="auto"/>
            <w:kern w:val="2"/>
            <w:sz w:val="24"/>
            <w:szCs w:val="24"/>
            <w14:ligatures w14:val="standardContextual"/>
          </w:rPr>
          <w:tab/>
        </w:r>
        <w:r w:rsidRPr="00E60FDA">
          <w:rPr>
            <w:rStyle w:val="Lienhypertexte"/>
            <w:noProof/>
          </w:rPr>
          <w:t>Dégressivité des prix de l’accord-cadre et des marchés subséquents</w:t>
        </w:r>
        <w:r>
          <w:rPr>
            <w:noProof/>
            <w:webHidden/>
          </w:rPr>
          <w:tab/>
        </w:r>
        <w:r>
          <w:rPr>
            <w:noProof/>
            <w:webHidden/>
          </w:rPr>
          <w:fldChar w:fldCharType="begin"/>
        </w:r>
        <w:r>
          <w:rPr>
            <w:noProof/>
            <w:webHidden/>
          </w:rPr>
          <w:instrText xml:space="preserve"> PAGEREF _Toc221786648 \h </w:instrText>
        </w:r>
        <w:r>
          <w:rPr>
            <w:noProof/>
            <w:webHidden/>
          </w:rPr>
        </w:r>
        <w:r>
          <w:rPr>
            <w:noProof/>
            <w:webHidden/>
          </w:rPr>
          <w:fldChar w:fldCharType="separate"/>
        </w:r>
        <w:r>
          <w:rPr>
            <w:noProof/>
            <w:webHidden/>
          </w:rPr>
          <w:t>10</w:t>
        </w:r>
        <w:r>
          <w:rPr>
            <w:noProof/>
            <w:webHidden/>
          </w:rPr>
          <w:fldChar w:fldCharType="end"/>
        </w:r>
      </w:hyperlink>
    </w:p>
    <w:p w14:paraId="138D1608" w14:textId="212DF780" w:rsidR="00ED3A13" w:rsidRDefault="00ED3A13">
      <w:pPr>
        <w:pStyle w:val="TM1"/>
        <w:tabs>
          <w:tab w:val="left" w:pos="1200"/>
          <w:tab w:val="right" w:leader="dot" w:pos="9174"/>
        </w:tabs>
        <w:rPr>
          <w:rFonts w:eastAsiaTheme="minorEastAsia" w:cstheme="minorBidi"/>
          <w:b w:val="0"/>
          <w:bCs w:val="0"/>
          <w:noProof/>
          <w:color w:val="auto"/>
          <w:kern w:val="2"/>
          <w:sz w:val="24"/>
          <w:szCs w:val="24"/>
          <w14:ligatures w14:val="standardContextual"/>
        </w:rPr>
      </w:pPr>
      <w:hyperlink w:anchor="_Toc221786649" w:history="1">
        <w:r w:rsidRPr="00E60FDA">
          <w:rPr>
            <w:rStyle w:val="Lienhypertexte"/>
            <w:noProof/>
          </w:rPr>
          <w:t>Article 13 :</w:t>
        </w:r>
        <w:r>
          <w:rPr>
            <w:rFonts w:eastAsiaTheme="minorEastAsia" w:cstheme="minorBidi"/>
            <w:b w:val="0"/>
            <w:bCs w:val="0"/>
            <w:noProof/>
            <w:color w:val="auto"/>
            <w:kern w:val="2"/>
            <w:sz w:val="24"/>
            <w:szCs w:val="24"/>
            <w14:ligatures w14:val="standardContextual"/>
          </w:rPr>
          <w:tab/>
        </w:r>
        <w:r w:rsidRPr="00E60FDA">
          <w:rPr>
            <w:rStyle w:val="Lienhypertexte"/>
            <w:noProof/>
          </w:rPr>
          <w:t>Bons de commande</w:t>
        </w:r>
        <w:r>
          <w:rPr>
            <w:noProof/>
            <w:webHidden/>
          </w:rPr>
          <w:tab/>
        </w:r>
        <w:r>
          <w:rPr>
            <w:noProof/>
            <w:webHidden/>
          </w:rPr>
          <w:fldChar w:fldCharType="begin"/>
        </w:r>
        <w:r>
          <w:rPr>
            <w:noProof/>
            <w:webHidden/>
          </w:rPr>
          <w:instrText xml:space="preserve"> PAGEREF _Toc221786649 \h </w:instrText>
        </w:r>
        <w:r>
          <w:rPr>
            <w:noProof/>
            <w:webHidden/>
          </w:rPr>
        </w:r>
        <w:r>
          <w:rPr>
            <w:noProof/>
            <w:webHidden/>
          </w:rPr>
          <w:fldChar w:fldCharType="separate"/>
        </w:r>
        <w:r>
          <w:rPr>
            <w:noProof/>
            <w:webHidden/>
          </w:rPr>
          <w:t>11</w:t>
        </w:r>
        <w:r>
          <w:rPr>
            <w:noProof/>
            <w:webHidden/>
          </w:rPr>
          <w:fldChar w:fldCharType="end"/>
        </w:r>
      </w:hyperlink>
    </w:p>
    <w:p w14:paraId="2692DC11" w14:textId="2501A064" w:rsidR="00ED3A13" w:rsidRDefault="00ED3A13">
      <w:pPr>
        <w:pStyle w:val="TM1"/>
        <w:tabs>
          <w:tab w:val="left" w:pos="1200"/>
          <w:tab w:val="right" w:leader="dot" w:pos="9174"/>
        </w:tabs>
        <w:rPr>
          <w:rFonts w:eastAsiaTheme="minorEastAsia" w:cstheme="minorBidi"/>
          <w:b w:val="0"/>
          <w:bCs w:val="0"/>
          <w:noProof/>
          <w:color w:val="auto"/>
          <w:kern w:val="2"/>
          <w:sz w:val="24"/>
          <w:szCs w:val="24"/>
          <w14:ligatures w14:val="standardContextual"/>
        </w:rPr>
      </w:pPr>
      <w:hyperlink w:anchor="_Toc221786650" w:history="1">
        <w:r w:rsidRPr="00E60FDA">
          <w:rPr>
            <w:rStyle w:val="Lienhypertexte"/>
            <w:noProof/>
          </w:rPr>
          <w:t>Article 14 :</w:t>
        </w:r>
        <w:r>
          <w:rPr>
            <w:rFonts w:eastAsiaTheme="minorEastAsia" w:cstheme="minorBidi"/>
            <w:b w:val="0"/>
            <w:bCs w:val="0"/>
            <w:noProof/>
            <w:color w:val="auto"/>
            <w:kern w:val="2"/>
            <w:sz w:val="24"/>
            <w:szCs w:val="24"/>
            <w14:ligatures w14:val="standardContextual"/>
          </w:rPr>
          <w:tab/>
        </w:r>
        <w:r w:rsidRPr="00E60FDA">
          <w:rPr>
            <w:rStyle w:val="Lienhypertexte"/>
            <w:noProof/>
          </w:rPr>
          <w:t>Vérification et validation des prestations</w:t>
        </w:r>
        <w:r>
          <w:rPr>
            <w:noProof/>
            <w:webHidden/>
          </w:rPr>
          <w:tab/>
        </w:r>
        <w:r>
          <w:rPr>
            <w:noProof/>
            <w:webHidden/>
          </w:rPr>
          <w:fldChar w:fldCharType="begin"/>
        </w:r>
        <w:r>
          <w:rPr>
            <w:noProof/>
            <w:webHidden/>
          </w:rPr>
          <w:instrText xml:space="preserve"> PAGEREF _Toc221786650 \h </w:instrText>
        </w:r>
        <w:r>
          <w:rPr>
            <w:noProof/>
            <w:webHidden/>
          </w:rPr>
        </w:r>
        <w:r>
          <w:rPr>
            <w:noProof/>
            <w:webHidden/>
          </w:rPr>
          <w:fldChar w:fldCharType="separate"/>
        </w:r>
        <w:r>
          <w:rPr>
            <w:noProof/>
            <w:webHidden/>
          </w:rPr>
          <w:t>11</w:t>
        </w:r>
        <w:r>
          <w:rPr>
            <w:noProof/>
            <w:webHidden/>
          </w:rPr>
          <w:fldChar w:fldCharType="end"/>
        </w:r>
      </w:hyperlink>
    </w:p>
    <w:p w14:paraId="6B1143A0" w14:textId="0200F571" w:rsidR="00ED3A13" w:rsidRDefault="00ED3A13">
      <w:pPr>
        <w:pStyle w:val="TM2"/>
        <w:tabs>
          <w:tab w:val="left" w:pos="1680"/>
          <w:tab w:val="right" w:leader="dot" w:pos="9174"/>
        </w:tabs>
        <w:rPr>
          <w:rFonts w:eastAsiaTheme="minorEastAsia" w:cstheme="minorBidi"/>
          <w:i w:val="0"/>
          <w:iCs w:val="0"/>
          <w:noProof/>
          <w:color w:val="auto"/>
          <w:kern w:val="2"/>
          <w:sz w:val="24"/>
          <w:szCs w:val="24"/>
          <w14:ligatures w14:val="standardContextual"/>
        </w:rPr>
      </w:pPr>
      <w:hyperlink w:anchor="_Toc221786651" w:history="1">
        <w:r w:rsidRPr="00E60FDA">
          <w:rPr>
            <w:rStyle w:val="Lienhypertexte"/>
            <w:noProof/>
          </w:rPr>
          <w:t>Article 14.1.</w:t>
        </w:r>
        <w:r>
          <w:rPr>
            <w:rFonts w:eastAsiaTheme="minorEastAsia" w:cstheme="minorBidi"/>
            <w:i w:val="0"/>
            <w:iCs w:val="0"/>
            <w:noProof/>
            <w:color w:val="auto"/>
            <w:kern w:val="2"/>
            <w:sz w:val="24"/>
            <w:szCs w:val="24"/>
            <w14:ligatures w14:val="standardContextual"/>
          </w:rPr>
          <w:tab/>
        </w:r>
        <w:r w:rsidRPr="00E60FDA">
          <w:rPr>
            <w:rStyle w:val="Lienhypertexte"/>
            <w:noProof/>
          </w:rPr>
          <w:t>Validation et acceptation des livrables</w:t>
        </w:r>
        <w:r>
          <w:rPr>
            <w:noProof/>
            <w:webHidden/>
          </w:rPr>
          <w:tab/>
        </w:r>
        <w:r>
          <w:rPr>
            <w:noProof/>
            <w:webHidden/>
          </w:rPr>
          <w:fldChar w:fldCharType="begin"/>
        </w:r>
        <w:r>
          <w:rPr>
            <w:noProof/>
            <w:webHidden/>
          </w:rPr>
          <w:instrText xml:space="preserve"> PAGEREF _Toc221786651 \h </w:instrText>
        </w:r>
        <w:r>
          <w:rPr>
            <w:noProof/>
            <w:webHidden/>
          </w:rPr>
        </w:r>
        <w:r>
          <w:rPr>
            <w:noProof/>
            <w:webHidden/>
          </w:rPr>
          <w:fldChar w:fldCharType="separate"/>
        </w:r>
        <w:r>
          <w:rPr>
            <w:noProof/>
            <w:webHidden/>
          </w:rPr>
          <w:t>11</w:t>
        </w:r>
        <w:r>
          <w:rPr>
            <w:noProof/>
            <w:webHidden/>
          </w:rPr>
          <w:fldChar w:fldCharType="end"/>
        </w:r>
      </w:hyperlink>
    </w:p>
    <w:p w14:paraId="105C4DF5" w14:textId="3485D7E6" w:rsidR="00ED3A13" w:rsidRDefault="00ED3A13">
      <w:pPr>
        <w:pStyle w:val="TM2"/>
        <w:tabs>
          <w:tab w:val="left" w:pos="1680"/>
          <w:tab w:val="right" w:leader="dot" w:pos="9174"/>
        </w:tabs>
        <w:rPr>
          <w:rFonts w:eastAsiaTheme="minorEastAsia" w:cstheme="minorBidi"/>
          <w:i w:val="0"/>
          <w:iCs w:val="0"/>
          <w:noProof/>
          <w:color w:val="auto"/>
          <w:kern w:val="2"/>
          <w:sz w:val="24"/>
          <w:szCs w:val="24"/>
          <w14:ligatures w14:val="standardContextual"/>
        </w:rPr>
      </w:pPr>
      <w:hyperlink w:anchor="_Toc221786652" w:history="1">
        <w:r w:rsidRPr="00E60FDA">
          <w:rPr>
            <w:rStyle w:val="Lienhypertexte"/>
            <w:noProof/>
          </w:rPr>
          <w:t>Article 14.2.</w:t>
        </w:r>
        <w:r>
          <w:rPr>
            <w:rFonts w:eastAsiaTheme="minorEastAsia" w:cstheme="minorBidi"/>
            <w:i w:val="0"/>
            <w:iCs w:val="0"/>
            <w:noProof/>
            <w:color w:val="auto"/>
            <w:kern w:val="2"/>
            <w:sz w:val="24"/>
            <w:szCs w:val="24"/>
            <w14:ligatures w14:val="standardContextual"/>
          </w:rPr>
          <w:tab/>
        </w:r>
        <w:r w:rsidRPr="00E60FDA">
          <w:rPr>
            <w:rStyle w:val="Lienhypertexte"/>
            <w:noProof/>
          </w:rPr>
          <w:t>Vérification d’aptitude (VA)</w:t>
        </w:r>
        <w:r>
          <w:rPr>
            <w:noProof/>
            <w:webHidden/>
          </w:rPr>
          <w:tab/>
        </w:r>
        <w:r>
          <w:rPr>
            <w:noProof/>
            <w:webHidden/>
          </w:rPr>
          <w:fldChar w:fldCharType="begin"/>
        </w:r>
        <w:r>
          <w:rPr>
            <w:noProof/>
            <w:webHidden/>
          </w:rPr>
          <w:instrText xml:space="preserve"> PAGEREF _Toc221786652 \h </w:instrText>
        </w:r>
        <w:r>
          <w:rPr>
            <w:noProof/>
            <w:webHidden/>
          </w:rPr>
        </w:r>
        <w:r>
          <w:rPr>
            <w:noProof/>
            <w:webHidden/>
          </w:rPr>
          <w:fldChar w:fldCharType="separate"/>
        </w:r>
        <w:r>
          <w:rPr>
            <w:noProof/>
            <w:webHidden/>
          </w:rPr>
          <w:t>12</w:t>
        </w:r>
        <w:r>
          <w:rPr>
            <w:noProof/>
            <w:webHidden/>
          </w:rPr>
          <w:fldChar w:fldCharType="end"/>
        </w:r>
      </w:hyperlink>
    </w:p>
    <w:p w14:paraId="40277B28" w14:textId="77259D51" w:rsidR="00ED3A13" w:rsidRDefault="00ED3A13">
      <w:pPr>
        <w:pStyle w:val="TM2"/>
        <w:tabs>
          <w:tab w:val="left" w:pos="1680"/>
          <w:tab w:val="right" w:leader="dot" w:pos="9174"/>
        </w:tabs>
        <w:rPr>
          <w:rFonts w:eastAsiaTheme="minorEastAsia" w:cstheme="minorBidi"/>
          <w:i w:val="0"/>
          <w:iCs w:val="0"/>
          <w:noProof/>
          <w:color w:val="auto"/>
          <w:kern w:val="2"/>
          <w:sz w:val="24"/>
          <w:szCs w:val="24"/>
          <w14:ligatures w14:val="standardContextual"/>
        </w:rPr>
      </w:pPr>
      <w:hyperlink w:anchor="_Toc221786653" w:history="1">
        <w:r w:rsidRPr="00E60FDA">
          <w:rPr>
            <w:rStyle w:val="Lienhypertexte"/>
            <w:noProof/>
          </w:rPr>
          <w:t>Article 14.3.</w:t>
        </w:r>
        <w:r>
          <w:rPr>
            <w:rFonts w:eastAsiaTheme="minorEastAsia" w:cstheme="minorBidi"/>
            <w:i w:val="0"/>
            <w:iCs w:val="0"/>
            <w:noProof/>
            <w:color w:val="auto"/>
            <w:kern w:val="2"/>
            <w:sz w:val="24"/>
            <w:szCs w:val="24"/>
            <w14:ligatures w14:val="standardContextual"/>
          </w:rPr>
          <w:tab/>
        </w:r>
        <w:r w:rsidRPr="00E60FDA">
          <w:rPr>
            <w:rStyle w:val="Lienhypertexte"/>
            <w:noProof/>
          </w:rPr>
          <w:t>Vérification de service régulier (VSR)</w:t>
        </w:r>
        <w:r>
          <w:rPr>
            <w:noProof/>
            <w:webHidden/>
          </w:rPr>
          <w:tab/>
        </w:r>
        <w:r>
          <w:rPr>
            <w:noProof/>
            <w:webHidden/>
          </w:rPr>
          <w:fldChar w:fldCharType="begin"/>
        </w:r>
        <w:r>
          <w:rPr>
            <w:noProof/>
            <w:webHidden/>
          </w:rPr>
          <w:instrText xml:space="preserve"> PAGEREF _Toc221786653 \h </w:instrText>
        </w:r>
        <w:r>
          <w:rPr>
            <w:noProof/>
            <w:webHidden/>
          </w:rPr>
        </w:r>
        <w:r>
          <w:rPr>
            <w:noProof/>
            <w:webHidden/>
          </w:rPr>
          <w:fldChar w:fldCharType="separate"/>
        </w:r>
        <w:r>
          <w:rPr>
            <w:noProof/>
            <w:webHidden/>
          </w:rPr>
          <w:t>12</w:t>
        </w:r>
        <w:r>
          <w:rPr>
            <w:noProof/>
            <w:webHidden/>
          </w:rPr>
          <w:fldChar w:fldCharType="end"/>
        </w:r>
      </w:hyperlink>
    </w:p>
    <w:p w14:paraId="45AC8E7D" w14:textId="1B30EDDB" w:rsidR="00ED3A13" w:rsidRDefault="00ED3A13">
      <w:pPr>
        <w:pStyle w:val="TM1"/>
        <w:tabs>
          <w:tab w:val="left" w:pos="1200"/>
          <w:tab w:val="right" w:leader="dot" w:pos="9174"/>
        </w:tabs>
        <w:rPr>
          <w:rFonts w:eastAsiaTheme="minorEastAsia" w:cstheme="minorBidi"/>
          <w:b w:val="0"/>
          <w:bCs w:val="0"/>
          <w:noProof/>
          <w:color w:val="auto"/>
          <w:kern w:val="2"/>
          <w:sz w:val="24"/>
          <w:szCs w:val="24"/>
          <w14:ligatures w14:val="standardContextual"/>
        </w:rPr>
      </w:pPr>
      <w:hyperlink w:anchor="_Toc221786654" w:history="1">
        <w:r w:rsidRPr="00E60FDA">
          <w:rPr>
            <w:rStyle w:val="Lienhypertexte"/>
            <w:noProof/>
          </w:rPr>
          <w:t>Article 15 :</w:t>
        </w:r>
        <w:r>
          <w:rPr>
            <w:rFonts w:eastAsiaTheme="minorEastAsia" w:cstheme="minorBidi"/>
            <w:b w:val="0"/>
            <w:bCs w:val="0"/>
            <w:noProof/>
            <w:color w:val="auto"/>
            <w:kern w:val="2"/>
            <w:sz w:val="24"/>
            <w:szCs w:val="24"/>
            <w14:ligatures w14:val="standardContextual"/>
          </w:rPr>
          <w:tab/>
        </w:r>
        <w:r w:rsidRPr="00E60FDA">
          <w:rPr>
            <w:rStyle w:val="Lienhypertexte"/>
            <w:noProof/>
          </w:rPr>
          <w:t>Modalité des paiements</w:t>
        </w:r>
        <w:r>
          <w:rPr>
            <w:noProof/>
            <w:webHidden/>
          </w:rPr>
          <w:tab/>
        </w:r>
        <w:r>
          <w:rPr>
            <w:noProof/>
            <w:webHidden/>
          </w:rPr>
          <w:fldChar w:fldCharType="begin"/>
        </w:r>
        <w:r>
          <w:rPr>
            <w:noProof/>
            <w:webHidden/>
          </w:rPr>
          <w:instrText xml:space="preserve"> PAGEREF _Toc221786654 \h </w:instrText>
        </w:r>
        <w:r>
          <w:rPr>
            <w:noProof/>
            <w:webHidden/>
          </w:rPr>
        </w:r>
        <w:r>
          <w:rPr>
            <w:noProof/>
            <w:webHidden/>
          </w:rPr>
          <w:fldChar w:fldCharType="separate"/>
        </w:r>
        <w:r>
          <w:rPr>
            <w:noProof/>
            <w:webHidden/>
          </w:rPr>
          <w:t>13</w:t>
        </w:r>
        <w:r>
          <w:rPr>
            <w:noProof/>
            <w:webHidden/>
          </w:rPr>
          <w:fldChar w:fldCharType="end"/>
        </w:r>
      </w:hyperlink>
    </w:p>
    <w:p w14:paraId="07E32CE7" w14:textId="6C3CA9DC" w:rsidR="00ED3A13" w:rsidRDefault="00ED3A13">
      <w:pPr>
        <w:pStyle w:val="TM2"/>
        <w:tabs>
          <w:tab w:val="left" w:pos="1680"/>
          <w:tab w:val="right" w:leader="dot" w:pos="9174"/>
        </w:tabs>
        <w:rPr>
          <w:rFonts w:eastAsiaTheme="minorEastAsia" w:cstheme="minorBidi"/>
          <w:i w:val="0"/>
          <w:iCs w:val="0"/>
          <w:noProof/>
          <w:color w:val="auto"/>
          <w:kern w:val="2"/>
          <w:sz w:val="24"/>
          <w:szCs w:val="24"/>
          <w14:ligatures w14:val="standardContextual"/>
        </w:rPr>
      </w:pPr>
      <w:hyperlink w:anchor="_Toc221786655" w:history="1">
        <w:r w:rsidRPr="00E60FDA">
          <w:rPr>
            <w:rStyle w:val="Lienhypertexte"/>
            <w:noProof/>
          </w:rPr>
          <w:t>Article 15.1.</w:t>
        </w:r>
        <w:r>
          <w:rPr>
            <w:rFonts w:eastAsiaTheme="minorEastAsia" w:cstheme="minorBidi"/>
            <w:i w:val="0"/>
            <w:iCs w:val="0"/>
            <w:noProof/>
            <w:color w:val="auto"/>
            <w:kern w:val="2"/>
            <w:sz w:val="24"/>
            <w:szCs w:val="24"/>
            <w14:ligatures w14:val="standardContextual"/>
          </w:rPr>
          <w:tab/>
        </w:r>
        <w:r w:rsidRPr="00E60FDA">
          <w:rPr>
            <w:rStyle w:val="Lienhypertexte"/>
            <w:noProof/>
          </w:rPr>
          <w:t>Acomptes</w:t>
        </w:r>
        <w:r>
          <w:rPr>
            <w:noProof/>
            <w:webHidden/>
          </w:rPr>
          <w:tab/>
        </w:r>
        <w:r>
          <w:rPr>
            <w:noProof/>
            <w:webHidden/>
          </w:rPr>
          <w:fldChar w:fldCharType="begin"/>
        </w:r>
        <w:r>
          <w:rPr>
            <w:noProof/>
            <w:webHidden/>
          </w:rPr>
          <w:instrText xml:space="preserve"> PAGEREF _Toc221786655 \h </w:instrText>
        </w:r>
        <w:r>
          <w:rPr>
            <w:noProof/>
            <w:webHidden/>
          </w:rPr>
        </w:r>
        <w:r>
          <w:rPr>
            <w:noProof/>
            <w:webHidden/>
          </w:rPr>
          <w:fldChar w:fldCharType="separate"/>
        </w:r>
        <w:r>
          <w:rPr>
            <w:noProof/>
            <w:webHidden/>
          </w:rPr>
          <w:t>13</w:t>
        </w:r>
        <w:r>
          <w:rPr>
            <w:noProof/>
            <w:webHidden/>
          </w:rPr>
          <w:fldChar w:fldCharType="end"/>
        </w:r>
      </w:hyperlink>
    </w:p>
    <w:p w14:paraId="313E4514" w14:textId="78B0FC7D" w:rsidR="00ED3A13" w:rsidRDefault="00ED3A13">
      <w:pPr>
        <w:pStyle w:val="TM2"/>
        <w:tabs>
          <w:tab w:val="left" w:pos="1680"/>
          <w:tab w:val="right" w:leader="dot" w:pos="9174"/>
        </w:tabs>
        <w:rPr>
          <w:rFonts w:eastAsiaTheme="minorEastAsia" w:cstheme="minorBidi"/>
          <w:i w:val="0"/>
          <w:iCs w:val="0"/>
          <w:noProof/>
          <w:color w:val="auto"/>
          <w:kern w:val="2"/>
          <w:sz w:val="24"/>
          <w:szCs w:val="24"/>
          <w14:ligatures w14:val="standardContextual"/>
        </w:rPr>
      </w:pPr>
      <w:hyperlink w:anchor="_Toc221786656" w:history="1">
        <w:r w:rsidRPr="00E60FDA">
          <w:rPr>
            <w:rStyle w:val="Lienhypertexte"/>
            <w:noProof/>
          </w:rPr>
          <w:t>Article 15.2.</w:t>
        </w:r>
        <w:r>
          <w:rPr>
            <w:rFonts w:eastAsiaTheme="minorEastAsia" w:cstheme="minorBidi"/>
            <w:i w:val="0"/>
            <w:iCs w:val="0"/>
            <w:noProof/>
            <w:color w:val="auto"/>
            <w:kern w:val="2"/>
            <w:sz w:val="24"/>
            <w:szCs w:val="24"/>
            <w14:ligatures w14:val="standardContextual"/>
          </w:rPr>
          <w:tab/>
        </w:r>
        <w:r w:rsidRPr="00E60FDA">
          <w:rPr>
            <w:rStyle w:val="Lienhypertexte"/>
            <w:noProof/>
          </w:rPr>
          <w:t>Présentation des factures</w:t>
        </w:r>
        <w:r>
          <w:rPr>
            <w:noProof/>
            <w:webHidden/>
          </w:rPr>
          <w:tab/>
        </w:r>
        <w:r>
          <w:rPr>
            <w:noProof/>
            <w:webHidden/>
          </w:rPr>
          <w:fldChar w:fldCharType="begin"/>
        </w:r>
        <w:r>
          <w:rPr>
            <w:noProof/>
            <w:webHidden/>
          </w:rPr>
          <w:instrText xml:space="preserve"> PAGEREF _Toc221786656 \h </w:instrText>
        </w:r>
        <w:r>
          <w:rPr>
            <w:noProof/>
            <w:webHidden/>
          </w:rPr>
        </w:r>
        <w:r>
          <w:rPr>
            <w:noProof/>
            <w:webHidden/>
          </w:rPr>
          <w:fldChar w:fldCharType="separate"/>
        </w:r>
        <w:r>
          <w:rPr>
            <w:noProof/>
            <w:webHidden/>
          </w:rPr>
          <w:t>13</w:t>
        </w:r>
        <w:r>
          <w:rPr>
            <w:noProof/>
            <w:webHidden/>
          </w:rPr>
          <w:fldChar w:fldCharType="end"/>
        </w:r>
      </w:hyperlink>
    </w:p>
    <w:p w14:paraId="3CECDBB8" w14:textId="4946427F" w:rsidR="00ED3A13" w:rsidRDefault="00ED3A13">
      <w:pPr>
        <w:pStyle w:val="TM2"/>
        <w:tabs>
          <w:tab w:val="left" w:pos="1680"/>
          <w:tab w:val="right" w:leader="dot" w:pos="9174"/>
        </w:tabs>
        <w:rPr>
          <w:rFonts w:eastAsiaTheme="minorEastAsia" w:cstheme="minorBidi"/>
          <w:i w:val="0"/>
          <w:iCs w:val="0"/>
          <w:noProof/>
          <w:color w:val="auto"/>
          <w:kern w:val="2"/>
          <w:sz w:val="24"/>
          <w:szCs w:val="24"/>
          <w14:ligatures w14:val="standardContextual"/>
        </w:rPr>
      </w:pPr>
      <w:hyperlink w:anchor="_Toc221786657" w:history="1">
        <w:r w:rsidRPr="00E60FDA">
          <w:rPr>
            <w:rStyle w:val="Lienhypertexte"/>
            <w:noProof/>
          </w:rPr>
          <w:t>Article 15.3.</w:t>
        </w:r>
        <w:r>
          <w:rPr>
            <w:rFonts w:eastAsiaTheme="minorEastAsia" w:cstheme="minorBidi"/>
            <w:i w:val="0"/>
            <w:iCs w:val="0"/>
            <w:noProof/>
            <w:color w:val="auto"/>
            <w:kern w:val="2"/>
            <w:sz w:val="24"/>
            <w:szCs w:val="24"/>
            <w14:ligatures w14:val="standardContextual"/>
          </w:rPr>
          <w:tab/>
        </w:r>
        <w:r w:rsidRPr="00E60FDA">
          <w:rPr>
            <w:rStyle w:val="Lienhypertexte"/>
            <w:noProof/>
          </w:rPr>
          <w:t>Echéancier de paiement, envoi des factures, ordonnateur et comptable assignataires</w:t>
        </w:r>
        <w:r>
          <w:rPr>
            <w:noProof/>
            <w:webHidden/>
          </w:rPr>
          <w:tab/>
        </w:r>
        <w:r>
          <w:rPr>
            <w:noProof/>
            <w:webHidden/>
          </w:rPr>
          <w:fldChar w:fldCharType="begin"/>
        </w:r>
        <w:r>
          <w:rPr>
            <w:noProof/>
            <w:webHidden/>
          </w:rPr>
          <w:instrText xml:space="preserve"> PAGEREF _Toc221786657 \h </w:instrText>
        </w:r>
        <w:r>
          <w:rPr>
            <w:noProof/>
            <w:webHidden/>
          </w:rPr>
        </w:r>
        <w:r>
          <w:rPr>
            <w:noProof/>
            <w:webHidden/>
          </w:rPr>
          <w:fldChar w:fldCharType="separate"/>
        </w:r>
        <w:r>
          <w:rPr>
            <w:noProof/>
            <w:webHidden/>
          </w:rPr>
          <w:t>13</w:t>
        </w:r>
        <w:r>
          <w:rPr>
            <w:noProof/>
            <w:webHidden/>
          </w:rPr>
          <w:fldChar w:fldCharType="end"/>
        </w:r>
      </w:hyperlink>
    </w:p>
    <w:p w14:paraId="65B5F84F" w14:textId="7CE65630" w:rsidR="00ED3A13" w:rsidRDefault="00ED3A13">
      <w:pPr>
        <w:pStyle w:val="TM2"/>
        <w:tabs>
          <w:tab w:val="left" w:pos="1680"/>
          <w:tab w:val="right" w:leader="dot" w:pos="9174"/>
        </w:tabs>
        <w:rPr>
          <w:rFonts w:eastAsiaTheme="minorEastAsia" w:cstheme="minorBidi"/>
          <w:i w:val="0"/>
          <w:iCs w:val="0"/>
          <w:noProof/>
          <w:color w:val="auto"/>
          <w:kern w:val="2"/>
          <w:sz w:val="24"/>
          <w:szCs w:val="24"/>
          <w14:ligatures w14:val="standardContextual"/>
        </w:rPr>
      </w:pPr>
      <w:hyperlink w:anchor="_Toc221786658" w:history="1">
        <w:r w:rsidRPr="00E60FDA">
          <w:rPr>
            <w:rStyle w:val="Lienhypertexte"/>
            <w:noProof/>
          </w:rPr>
          <w:t>Article 15.4.</w:t>
        </w:r>
        <w:r>
          <w:rPr>
            <w:rFonts w:eastAsiaTheme="minorEastAsia" w:cstheme="minorBidi"/>
            <w:i w:val="0"/>
            <w:iCs w:val="0"/>
            <w:noProof/>
            <w:color w:val="auto"/>
            <w:kern w:val="2"/>
            <w:sz w:val="24"/>
            <w:szCs w:val="24"/>
            <w14:ligatures w14:val="standardContextual"/>
          </w:rPr>
          <w:tab/>
        </w:r>
        <w:r w:rsidRPr="00E60FDA">
          <w:rPr>
            <w:rStyle w:val="Lienhypertexte"/>
            <w:noProof/>
          </w:rPr>
          <w:t>Délai de paiement</w:t>
        </w:r>
        <w:r>
          <w:rPr>
            <w:noProof/>
            <w:webHidden/>
          </w:rPr>
          <w:tab/>
        </w:r>
        <w:r>
          <w:rPr>
            <w:noProof/>
            <w:webHidden/>
          </w:rPr>
          <w:fldChar w:fldCharType="begin"/>
        </w:r>
        <w:r>
          <w:rPr>
            <w:noProof/>
            <w:webHidden/>
          </w:rPr>
          <w:instrText xml:space="preserve"> PAGEREF _Toc221786658 \h </w:instrText>
        </w:r>
        <w:r>
          <w:rPr>
            <w:noProof/>
            <w:webHidden/>
          </w:rPr>
        </w:r>
        <w:r>
          <w:rPr>
            <w:noProof/>
            <w:webHidden/>
          </w:rPr>
          <w:fldChar w:fldCharType="separate"/>
        </w:r>
        <w:r>
          <w:rPr>
            <w:noProof/>
            <w:webHidden/>
          </w:rPr>
          <w:t>14</w:t>
        </w:r>
        <w:r>
          <w:rPr>
            <w:noProof/>
            <w:webHidden/>
          </w:rPr>
          <w:fldChar w:fldCharType="end"/>
        </w:r>
      </w:hyperlink>
    </w:p>
    <w:p w14:paraId="1103E012" w14:textId="6151337B" w:rsidR="00ED3A13" w:rsidRDefault="00ED3A13">
      <w:pPr>
        <w:pStyle w:val="TM2"/>
        <w:tabs>
          <w:tab w:val="left" w:pos="1680"/>
          <w:tab w:val="right" w:leader="dot" w:pos="9174"/>
        </w:tabs>
        <w:rPr>
          <w:rFonts w:eastAsiaTheme="minorEastAsia" w:cstheme="minorBidi"/>
          <w:i w:val="0"/>
          <w:iCs w:val="0"/>
          <w:noProof/>
          <w:color w:val="auto"/>
          <w:kern w:val="2"/>
          <w:sz w:val="24"/>
          <w:szCs w:val="24"/>
          <w14:ligatures w14:val="standardContextual"/>
        </w:rPr>
      </w:pPr>
      <w:hyperlink w:anchor="_Toc221786659" w:history="1">
        <w:r w:rsidRPr="00E60FDA">
          <w:rPr>
            <w:rStyle w:val="Lienhypertexte"/>
            <w:noProof/>
          </w:rPr>
          <w:t>Article 15.5.</w:t>
        </w:r>
        <w:r>
          <w:rPr>
            <w:rFonts w:eastAsiaTheme="minorEastAsia" w:cstheme="minorBidi"/>
            <w:i w:val="0"/>
            <w:iCs w:val="0"/>
            <w:noProof/>
            <w:color w:val="auto"/>
            <w:kern w:val="2"/>
            <w:sz w:val="24"/>
            <w:szCs w:val="24"/>
            <w14:ligatures w14:val="standardContextual"/>
          </w:rPr>
          <w:tab/>
        </w:r>
        <w:r w:rsidRPr="00E60FDA">
          <w:rPr>
            <w:rStyle w:val="Lienhypertexte"/>
            <w:noProof/>
          </w:rPr>
          <w:t>Paiement des sous-traitants et des cotraitants</w:t>
        </w:r>
        <w:r>
          <w:rPr>
            <w:noProof/>
            <w:webHidden/>
          </w:rPr>
          <w:tab/>
        </w:r>
        <w:r>
          <w:rPr>
            <w:noProof/>
            <w:webHidden/>
          </w:rPr>
          <w:fldChar w:fldCharType="begin"/>
        </w:r>
        <w:r>
          <w:rPr>
            <w:noProof/>
            <w:webHidden/>
          </w:rPr>
          <w:instrText xml:space="preserve"> PAGEREF _Toc221786659 \h </w:instrText>
        </w:r>
        <w:r>
          <w:rPr>
            <w:noProof/>
            <w:webHidden/>
          </w:rPr>
        </w:r>
        <w:r>
          <w:rPr>
            <w:noProof/>
            <w:webHidden/>
          </w:rPr>
          <w:fldChar w:fldCharType="separate"/>
        </w:r>
        <w:r>
          <w:rPr>
            <w:noProof/>
            <w:webHidden/>
          </w:rPr>
          <w:t>15</w:t>
        </w:r>
        <w:r>
          <w:rPr>
            <w:noProof/>
            <w:webHidden/>
          </w:rPr>
          <w:fldChar w:fldCharType="end"/>
        </w:r>
      </w:hyperlink>
    </w:p>
    <w:p w14:paraId="5CB7BF32" w14:textId="2381FDA2" w:rsidR="00ED3A13" w:rsidRDefault="00ED3A13">
      <w:pPr>
        <w:pStyle w:val="TM3"/>
        <w:tabs>
          <w:tab w:val="left" w:pos="1920"/>
          <w:tab w:val="right" w:leader="dot" w:pos="9174"/>
        </w:tabs>
        <w:rPr>
          <w:rFonts w:eastAsiaTheme="minorEastAsia" w:cstheme="minorBidi"/>
          <w:noProof/>
          <w:color w:val="auto"/>
          <w:kern w:val="2"/>
          <w:sz w:val="24"/>
          <w:szCs w:val="24"/>
          <w14:ligatures w14:val="standardContextual"/>
        </w:rPr>
      </w:pPr>
      <w:hyperlink w:anchor="_Toc221786660" w:history="1">
        <w:r w:rsidRPr="00E60FDA">
          <w:rPr>
            <w:rStyle w:val="Lienhypertexte"/>
            <w:noProof/>
          </w:rPr>
          <w:t>Article 15.5.1.</w:t>
        </w:r>
        <w:r>
          <w:rPr>
            <w:rFonts w:eastAsiaTheme="minorEastAsia" w:cstheme="minorBidi"/>
            <w:noProof/>
            <w:color w:val="auto"/>
            <w:kern w:val="2"/>
            <w:sz w:val="24"/>
            <w:szCs w:val="24"/>
            <w14:ligatures w14:val="standardContextual"/>
          </w:rPr>
          <w:tab/>
        </w:r>
        <w:r w:rsidRPr="00E60FDA">
          <w:rPr>
            <w:rStyle w:val="Lienhypertexte"/>
            <w:noProof/>
          </w:rPr>
          <w:t>Paiement des sous-traitants</w:t>
        </w:r>
        <w:r>
          <w:rPr>
            <w:noProof/>
            <w:webHidden/>
          </w:rPr>
          <w:tab/>
        </w:r>
        <w:r>
          <w:rPr>
            <w:noProof/>
            <w:webHidden/>
          </w:rPr>
          <w:fldChar w:fldCharType="begin"/>
        </w:r>
        <w:r>
          <w:rPr>
            <w:noProof/>
            <w:webHidden/>
          </w:rPr>
          <w:instrText xml:space="preserve"> PAGEREF _Toc221786660 \h </w:instrText>
        </w:r>
        <w:r>
          <w:rPr>
            <w:noProof/>
            <w:webHidden/>
          </w:rPr>
        </w:r>
        <w:r>
          <w:rPr>
            <w:noProof/>
            <w:webHidden/>
          </w:rPr>
          <w:fldChar w:fldCharType="separate"/>
        </w:r>
        <w:r>
          <w:rPr>
            <w:noProof/>
            <w:webHidden/>
          </w:rPr>
          <w:t>15</w:t>
        </w:r>
        <w:r>
          <w:rPr>
            <w:noProof/>
            <w:webHidden/>
          </w:rPr>
          <w:fldChar w:fldCharType="end"/>
        </w:r>
      </w:hyperlink>
    </w:p>
    <w:p w14:paraId="102EC4E6" w14:textId="77EB00A5" w:rsidR="00ED3A13" w:rsidRDefault="00ED3A13">
      <w:pPr>
        <w:pStyle w:val="TM3"/>
        <w:tabs>
          <w:tab w:val="left" w:pos="1920"/>
          <w:tab w:val="right" w:leader="dot" w:pos="9174"/>
        </w:tabs>
        <w:rPr>
          <w:rFonts w:eastAsiaTheme="minorEastAsia" w:cstheme="minorBidi"/>
          <w:noProof/>
          <w:color w:val="auto"/>
          <w:kern w:val="2"/>
          <w:sz w:val="24"/>
          <w:szCs w:val="24"/>
          <w14:ligatures w14:val="standardContextual"/>
        </w:rPr>
      </w:pPr>
      <w:hyperlink w:anchor="_Toc221786661" w:history="1">
        <w:r w:rsidRPr="00E60FDA">
          <w:rPr>
            <w:rStyle w:val="Lienhypertexte"/>
            <w:noProof/>
          </w:rPr>
          <w:t>Article 15.5.2.</w:t>
        </w:r>
        <w:r>
          <w:rPr>
            <w:rFonts w:eastAsiaTheme="minorEastAsia" w:cstheme="minorBidi"/>
            <w:noProof/>
            <w:color w:val="auto"/>
            <w:kern w:val="2"/>
            <w:sz w:val="24"/>
            <w:szCs w:val="24"/>
            <w14:ligatures w14:val="standardContextual"/>
          </w:rPr>
          <w:tab/>
        </w:r>
        <w:r w:rsidRPr="00E60FDA">
          <w:rPr>
            <w:rStyle w:val="Lienhypertexte"/>
            <w:noProof/>
          </w:rPr>
          <w:t>Paiement des cotraitants</w:t>
        </w:r>
        <w:r>
          <w:rPr>
            <w:noProof/>
            <w:webHidden/>
          </w:rPr>
          <w:tab/>
        </w:r>
        <w:r>
          <w:rPr>
            <w:noProof/>
            <w:webHidden/>
          </w:rPr>
          <w:fldChar w:fldCharType="begin"/>
        </w:r>
        <w:r>
          <w:rPr>
            <w:noProof/>
            <w:webHidden/>
          </w:rPr>
          <w:instrText xml:space="preserve"> PAGEREF _Toc221786661 \h </w:instrText>
        </w:r>
        <w:r>
          <w:rPr>
            <w:noProof/>
            <w:webHidden/>
          </w:rPr>
        </w:r>
        <w:r>
          <w:rPr>
            <w:noProof/>
            <w:webHidden/>
          </w:rPr>
          <w:fldChar w:fldCharType="separate"/>
        </w:r>
        <w:r>
          <w:rPr>
            <w:noProof/>
            <w:webHidden/>
          </w:rPr>
          <w:t>15</w:t>
        </w:r>
        <w:r>
          <w:rPr>
            <w:noProof/>
            <w:webHidden/>
          </w:rPr>
          <w:fldChar w:fldCharType="end"/>
        </w:r>
      </w:hyperlink>
    </w:p>
    <w:p w14:paraId="6D4455F6" w14:textId="69899CA3" w:rsidR="00ED3A13" w:rsidRDefault="00ED3A13">
      <w:pPr>
        <w:pStyle w:val="TM1"/>
        <w:tabs>
          <w:tab w:val="left" w:pos="1200"/>
          <w:tab w:val="right" w:leader="dot" w:pos="9174"/>
        </w:tabs>
        <w:rPr>
          <w:rFonts w:eastAsiaTheme="minorEastAsia" w:cstheme="minorBidi"/>
          <w:b w:val="0"/>
          <w:bCs w:val="0"/>
          <w:noProof/>
          <w:color w:val="auto"/>
          <w:kern w:val="2"/>
          <w:sz w:val="24"/>
          <w:szCs w:val="24"/>
          <w14:ligatures w14:val="standardContextual"/>
        </w:rPr>
      </w:pPr>
      <w:hyperlink w:anchor="_Toc221786662" w:history="1">
        <w:r w:rsidRPr="00E60FDA">
          <w:rPr>
            <w:rStyle w:val="Lienhypertexte"/>
            <w:noProof/>
          </w:rPr>
          <w:t>Article 16 :</w:t>
        </w:r>
        <w:r>
          <w:rPr>
            <w:rFonts w:eastAsiaTheme="minorEastAsia" w:cstheme="minorBidi"/>
            <w:b w:val="0"/>
            <w:bCs w:val="0"/>
            <w:noProof/>
            <w:color w:val="auto"/>
            <w:kern w:val="2"/>
            <w:sz w:val="24"/>
            <w:szCs w:val="24"/>
            <w14:ligatures w14:val="standardContextual"/>
          </w:rPr>
          <w:tab/>
        </w:r>
        <w:r w:rsidRPr="00E60FDA">
          <w:rPr>
            <w:rStyle w:val="Lienhypertexte"/>
            <w:noProof/>
          </w:rPr>
          <w:t>Avance</w:t>
        </w:r>
        <w:r>
          <w:rPr>
            <w:noProof/>
            <w:webHidden/>
          </w:rPr>
          <w:tab/>
        </w:r>
        <w:r>
          <w:rPr>
            <w:noProof/>
            <w:webHidden/>
          </w:rPr>
          <w:fldChar w:fldCharType="begin"/>
        </w:r>
        <w:r>
          <w:rPr>
            <w:noProof/>
            <w:webHidden/>
          </w:rPr>
          <w:instrText xml:space="preserve"> PAGEREF _Toc221786662 \h </w:instrText>
        </w:r>
        <w:r>
          <w:rPr>
            <w:noProof/>
            <w:webHidden/>
          </w:rPr>
        </w:r>
        <w:r>
          <w:rPr>
            <w:noProof/>
            <w:webHidden/>
          </w:rPr>
          <w:fldChar w:fldCharType="separate"/>
        </w:r>
        <w:r>
          <w:rPr>
            <w:noProof/>
            <w:webHidden/>
          </w:rPr>
          <w:t>15</w:t>
        </w:r>
        <w:r>
          <w:rPr>
            <w:noProof/>
            <w:webHidden/>
          </w:rPr>
          <w:fldChar w:fldCharType="end"/>
        </w:r>
      </w:hyperlink>
    </w:p>
    <w:p w14:paraId="71A2B739" w14:textId="09E43B13" w:rsidR="00ED3A13" w:rsidRDefault="00ED3A13">
      <w:pPr>
        <w:pStyle w:val="TM1"/>
        <w:tabs>
          <w:tab w:val="left" w:pos="1200"/>
          <w:tab w:val="right" w:leader="dot" w:pos="9174"/>
        </w:tabs>
        <w:rPr>
          <w:rFonts w:eastAsiaTheme="minorEastAsia" w:cstheme="minorBidi"/>
          <w:b w:val="0"/>
          <w:bCs w:val="0"/>
          <w:noProof/>
          <w:color w:val="auto"/>
          <w:kern w:val="2"/>
          <w:sz w:val="24"/>
          <w:szCs w:val="24"/>
          <w14:ligatures w14:val="standardContextual"/>
        </w:rPr>
      </w:pPr>
      <w:hyperlink w:anchor="_Toc221786663" w:history="1">
        <w:r w:rsidRPr="00E60FDA">
          <w:rPr>
            <w:rStyle w:val="Lienhypertexte"/>
            <w:noProof/>
          </w:rPr>
          <w:t>Article 17 :</w:t>
        </w:r>
        <w:r>
          <w:rPr>
            <w:rFonts w:eastAsiaTheme="minorEastAsia" w:cstheme="minorBidi"/>
            <w:b w:val="0"/>
            <w:bCs w:val="0"/>
            <w:noProof/>
            <w:color w:val="auto"/>
            <w:kern w:val="2"/>
            <w:sz w:val="24"/>
            <w:szCs w:val="24"/>
            <w14:ligatures w14:val="standardContextual"/>
          </w:rPr>
          <w:tab/>
        </w:r>
        <w:r w:rsidRPr="00E60FDA">
          <w:rPr>
            <w:rStyle w:val="Lienhypertexte"/>
            <w:noProof/>
          </w:rPr>
          <w:t>Pénalités</w:t>
        </w:r>
        <w:r>
          <w:rPr>
            <w:noProof/>
            <w:webHidden/>
          </w:rPr>
          <w:tab/>
        </w:r>
        <w:r>
          <w:rPr>
            <w:noProof/>
            <w:webHidden/>
          </w:rPr>
          <w:fldChar w:fldCharType="begin"/>
        </w:r>
        <w:r>
          <w:rPr>
            <w:noProof/>
            <w:webHidden/>
          </w:rPr>
          <w:instrText xml:space="preserve"> PAGEREF _Toc221786663 \h </w:instrText>
        </w:r>
        <w:r>
          <w:rPr>
            <w:noProof/>
            <w:webHidden/>
          </w:rPr>
        </w:r>
        <w:r>
          <w:rPr>
            <w:noProof/>
            <w:webHidden/>
          </w:rPr>
          <w:fldChar w:fldCharType="separate"/>
        </w:r>
        <w:r>
          <w:rPr>
            <w:noProof/>
            <w:webHidden/>
          </w:rPr>
          <w:t>15</w:t>
        </w:r>
        <w:r>
          <w:rPr>
            <w:noProof/>
            <w:webHidden/>
          </w:rPr>
          <w:fldChar w:fldCharType="end"/>
        </w:r>
      </w:hyperlink>
    </w:p>
    <w:p w14:paraId="0A5C0577" w14:textId="0649D6F0" w:rsidR="00ED3A13" w:rsidRDefault="00ED3A13">
      <w:pPr>
        <w:pStyle w:val="TM2"/>
        <w:tabs>
          <w:tab w:val="left" w:pos="1680"/>
          <w:tab w:val="right" w:leader="dot" w:pos="9174"/>
        </w:tabs>
        <w:rPr>
          <w:rFonts w:eastAsiaTheme="minorEastAsia" w:cstheme="minorBidi"/>
          <w:i w:val="0"/>
          <w:iCs w:val="0"/>
          <w:noProof/>
          <w:color w:val="auto"/>
          <w:kern w:val="2"/>
          <w:sz w:val="24"/>
          <w:szCs w:val="24"/>
          <w14:ligatures w14:val="standardContextual"/>
        </w:rPr>
      </w:pPr>
      <w:hyperlink w:anchor="_Toc221786664" w:history="1">
        <w:r w:rsidRPr="00E60FDA">
          <w:rPr>
            <w:rStyle w:val="Lienhypertexte"/>
            <w:noProof/>
          </w:rPr>
          <w:t>Article 17.1.</w:t>
        </w:r>
        <w:r>
          <w:rPr>
            <w:rFonts w:eastAsiaTheme="minorEastAsia" w:cstheme="minorBidi"/>
            <w:i w:val="0"/>
            <w:iCs w:val="0"/>
            <w:noProof/>
            <w:color w:val="auto"/>
            <w:kern w:val="2"/>
            <w:sz w:val="24"/>
            <w:szCs w:val="24"/>
            <w14:ligatures w14:val="standardContextual"/>
          </w:rPr>
          <w:tab/>
        </w:r>
        <w:r w:rsidRPr="00E60FDA">
          <w:rPr>
            <w:rStyle w:val="Lienhypertexte"/>
            <w:noProof/>
          </w:rPr>
          <w:t>Retard ou mauvaise exécution des prestations</w:t>
        </w:r>
        <w:r>
          <w:rPr>
            <w:noProof/>
            <w:webHidden/>
          </w:rPr>
          <w:tab/>
        </w:r>
        <w:r>
          <w:rPr>
            <w:noProof/>
            <w:webHidden/>
          </w:rPr>
          <w:fldChar w:fldCharType="begin"/>
        </w:r>
        <w:r>
          <w:rPr>
            <w:noProof/>
            <w:webHidden/>
          </w:rPr>
          <w:instrText xml:space="preserve"> PAGEREF _Toc221786664 \h </w:instrText>
        </w:r>
        <w:r>
          <w:rPr>
            <w:noProof/>
            <w:webHidden/>
          </w:rPr>
        </w:r>
        <w:r>
          <w:rPr>
            <w:noProof/>
            <w:webHidden/>
          </w:rPr>
          <w:fldChar w:fldCharType="separate"/>
        </w:r>
        <w:r>
          <w:rPr>
            <w:noProof/>
            <w:webHidden/>
          </w:rPr>
          <w:t>15</w:t>
        </w:r>
        <w:r>
          <w:rPr>
            <w:noProof/>
            <w:webHidden/>
          </w:rPr>
          <w:fldChar w:fldCharType="end"/>
        </w:r>
      </w:hyperlink>
    </w:p>
    <w:p w14:paraId="074A4E2C" w14:textId="1DA914C3" w:rsidR="00ED3A13" w:rsidRDefault="00ED3A13">
      <w:pPr>
        <w:pStyle w:val="TM2"/>
        <w:tabs>
          <w:tab w:val="left" w:pos="1680"/>
          <w:tab w:val="right" w:leader="dot" w:pos="9174"/>
        </w:tabs>
        <w:rPr>
          <w:rFonts w:eastAsiaTheme="minorEastAsia" w:cstheme="minorBidi"/>
          <w:i w:val="0"/>
          <w:iCs w:val="0"/>
          <w:noProof/>
          <w:color w:val="auto"/>
          <w:kern w:val="2"/>
          <w:sz w:val="24"/>
          <w:szCs w:val="24"/>
          <w14:ligatures w14:val="standardContextual"/>
        </w:rPr>
      </w:pPr>
      <w:hyperlink w:anchor="_Toc221786665" w:history="1">
        <w:r w:rsidRPr="00E60FDA">
          <w:rPr>
            <w:rStyle w:val="Lienhypertexte"/>
            <w:noProof/>
          </w:rPr>
          <w:t>Article 17.2.</w:t>
        </w:r>
        <w:r>
          <w:rPr>
            <w:rFonts w:eastAsiaTheme="minorEastAsia" w:cstheme="minorBidi"/>
            <w:i w:val="0"/>
            <w:iCs w:val="0"/>
            <w:noProof/>
            <w:color w:val="auto"/>
            <w:kern w:val="2"/>
            <w:sz w:val="24"/>
            <w:szCs w:val="24"/>
            <w14:ligatures w14:val="standardContextual"/>
          </w:rPr>
          <w:tab/>
        </w:r>
        <w:r w:rsidRPr="00E60FDA">
          <w:rPr>
            <w:rStyle w:val="Lienhypertexte"/>
            <w:noProof/>
          </w:rPr>
          <w:t>Pénalités liées à l’analyse des indicateurs d’engagement de service</w:t>
        </w:r>
        <w:r>
          <w:rPr>
            <w:noProof/>
            <w:webHidden/>
          </w:rPr>
          <w:tab/>
        </w:r>
        <w:r>
          <w:rPr>
            <w:noProof/>
            <w:webHidden/>
          </w:rPr>
          <w:fldChar w:fldCharType="begin"/>
        </w:r>
        <w:r>
          <w:rPr>
            <w:noProof/>
            <w:webHidden/>
          </w:rPr>
          <w:instrText xml:space="preserve"> PAGEREF _Toc221786665 \h </w:instrText>
        </w:r>
        <w:r>
          <w:rPr>
            <w:noProof/>
            <w:webHidden/>
          </w:rPr>
        </w:r>
        <w:r>
          <w:rPr>
            <w:noProof/>
            <w:webHidden/>
          </w:rPr>
          <w:fldChar w:fldCharType="separate"/>
        </w:r>
        <w:r>
          <w:rPr>
            <w:noProof/>
            <w:webHidden/>
          </w:rPr>
          <w:t>16</w:t>
        </w:r>
        <w:r>
          <w:rPr>
            <w:noProof/>
            <w:webHidden/>
          </w:rPr>
          <w:fldChar w:fldCharType="end"/>
        </w:r>
      </w:hyperlink>
    </w:p>
    <w:p w14:paraId="48A59A57" w14:textId="33B8668C" w:rsidR="00ED3A13" w:rsidRDefault="00ED3A13">
      <w:pPr>
        <w:pStyle w:val="TM2"/>
        <w:tabs>
          <w:tab w:val="left" w:pos="1680"/>
          <w:tab w:val="right" w:leader="dot" w:pos="9174"/>
        </w:tabs>
        <w:rPr>
          <w:rFonts w:eastAsiaTheme="minorEastAsia" w:cstheme="minorBidi"/>
          <w:i w:val="0"/>
          <w:iCs w:val="0"/>
          <w:noProof/>
          <w:color w:val="auto"/>
          <w:kern w:val="2"/>
          <w:sz w:val="24"/>
          <w:szCs w:val="24"/>
          <w14:ligatures w14:val="standardContextual"/>
        </w:rPr>
      </w:pPr>
      <w:hyperlink w:anchor="_Toc221786666" w:history="1">
        <w:r w:rsidRPr="00E60FDA">
          <w:rPr>
            <w:rStyle w:val="Lienhypertexte"/>
            <w:noProof/>
          </w:rPr>
          <w:t>Article 17.3.</w:t>
        </w:r>
        <w:r>
          <w:rPr>
            <w:rFonts w:eastAsiaTheme="minorEastAsia" w:cstheme="minorBidi"/>
            <w:i w:val="0"/>
            <w:iCs w:val="0"/>
            <w:noProof/>
            <w:color w:val="auto"/>
            <w:kern w:val="2"/>
            <w:sz w:val="24"/>
            <w:szCs w:val="24"/>
            <w14:ligatures w14:val="standardContextual"/>
          </w:rPr>
          <w:tab/>
        </w:r>
        <w:r w:rsidRPr="00E60FDA">
          <w:rPr>
            <w:rStyle w:val="Lienhypertexte"/>
            <w:noProof/>
          </w:rPr>
          <w:t>Défaut de qualification suffisante</w:t>
        </w:r>
        <w:r>
          <w:rPr>
            <w:noProof/>
            <w:webHidden/>
          </w:rPr>
          <w:tab/>
        </w:r>
        <w:r>
          <w:rPr>
            <w:noProof/>
            <w:webHidden/>
          </w:rPr>
          <w:fldChar w:fldCharType="begin"/>
        </w:r>
        <w:r>
          <w:rPr>
            <w:noProof/>
            <w:webHidden/>
          </w:rPr>
          <w:instrText xml:space="preserve"> PAGEREF _Toc221786666 \h </w:instrText>
        </w:r>
        <w:r>
          <w:rPr>
            <w:noProof/>
            <w:webHidden/>
          </w:rPr>
        </w:r>
        <w:r>
          <w:rPr>
            <w:noProof/>
            <w:webHidden/>
          </w:rPr>
          <w:fldChar w:fldCharType="separate"/>
        </w:r>
        <w:r>
          <w:rPr>
            <w:noProof/>
            <w:webHidden/>
          </w:rPr>
          <w:t>16</w:t>
        </w:r>
        <w:r>
          <w:rPr>
            <w:noProof/>
            <w:webHidden/>
          </w:rPr>
          <w:fldChar w:fldCharType="end"/>
        </w:r>
      </w:hyperlink>
    </w:p>
    <w:p w14:paraId="141EE9D4" w14:textId="37A07E1D" w:rsidR="00ED3A13" w:rsidRDefault="00ED3A13">
      <w:pPr>
        <w:pStyle w:val="TM2"/>
        <w:tabs>
          <w:tab w:val="left" w:pos="1680"/>
          <w:tab w:val="right" w:leader="dot" w:pos="9174"/>
        </w:tabs>
        <w:rPr>
          <w:rFonts w:eastAsiaTheme="minorEastAsia" w:cstheme="minorBidi"/>
          <w:i w:val="0"/>
          <w:iCs w:val="0"/>
          <w:noProof/>
          <w:color w:val="auto"/>
          <w:kern w:val="2"/>
          <w:sz w:val="24"/>
          <w:szCs w:val="24"/>
          <w14:ligatures w14:val="standardContextual"/>
        </w:rPr>
      </w:pPr>
      <w:hyperlink w:anchor="_Toc221786667" w:history="1">
        <w:r w:rsidRPr="00E60FDA">
          <w:rPr>
            <w:rStyle w:val="Lienhypertexte"/>
            <w:noProof/>
          </w:rPr>
          <w:t>Article 17.4.</w:t>
        </w:r>
        <w:r>
          <w:rPr>
            <w:rFonts w:eastAsiaTheme="minorEastAsia" w:cstheme="minorBidi"/>
            <w:i w:val="0"/>
            <w:iCs w:val="0"/>
            <w:noProof/>
            <w:color w:val="auto"/>
            <w:kern w:val="2"/>
            <w:sz w:val="24"/>
            <w:szCs w:val="24"/>
            <w14:ligatures w14:val="standardContextual"/>
          </w:rPr>
          <w:tab/>
        </w:r>
        <w:r w:rsidRPr="00E60FDA">
          <w:rPr>
            <w:rStyle w:val="Lienhypertexte"/>
            <w:noProof/>
          </w:rPr>
          <w:t>Plafond des pénalités</w:t>
        </w:r>
        <w:r>
          <w:rPr>
            <w:noProof/>
            <w:webHidden/>
          </w:rPr>
          <w:tab/>
        </w:r>
        <w:r>
          <w:rPr>
            <w:noProof/>
            <w:webHidden/>
          </w:rPr>
          <w:fldChar w:fldCharType="begin"/>
        </w:r>
        <w:r>
          <w:rPr>
            <w:noProof/>
            <w:webHidden/>
          </w:rPr>
          <w:instrText xml:space="preserve"> PAGEREF _Toc221786667 \h </w:instrText>
        </w:r>
        <w:r>
          <w:rPr>
            <w:noProof/>
            <w:webHidden/>
          </w:rPr>
        </w:r>
        <w:r>
          <w:rPr>
            <w:noProof/>
            <w:webHidden/>
          </w:rPr>
          <w:fldChar w:fldCharType="separate"/>
        </w:r>
        <w:r>
          <w:rPr>
            <w:noProof/>
            <w:webHidden/>
          </w:rPr>
          <w:t>16</w:t>
        </w:r>
        <w:r>
          <w:rPr>
            <w:noProof/>
            <w:webHidden/>
          </w:rPr>
          <w:fldChar w:fldCharType="end"/>
        </w:r>
      </w:hyperlink>
    </w:p>
    <w:p w14:paraId="00FD24EA" w14:textId="408DDDB5" w:rsidR="00ED3A13" w:rsidRDefault="00ED3A13">
      <w:pPr>
        <w:pStyle w:val="TM1"/>
        <w:tabs>
          <w:tab w:val="left" w:pos="1200"/>
          <w:tab w:val="right" w:leader="dot" w:pos="9174"/>
        </w:tabs>
        <w:rPr>
          <w:rFonts w:eastAsiaTheme="minorEastAsia" w:cstheme="minorBidi"/>
          <w:b w:val="0"/>
          <w:bCs w:val="0"/>
          <w:noProof/>
          <w:color w:val="auto"/>
          <w:kern w:val="2"/>
          <w:sz w:val="24"/>
          <w:szCs w:val="24"/>
          <w14:ligatures w14:val="standardContextual"/>
        </w:rPr>
      </w:pPr>
      <w:hyperlink w:anchor="_Toc221786668" w:history="1">
        <w:r w:rsidRPr="00E60FDA">
          <w:rPr>
            <w:rStyle w:val="Lienhypertexte"/>
            <w:noProof/>
          </w:rPr>
          <w:t>Article 18 :</w:t>
        </w:r>
        <w:r>
          <w:rPr>
            <w:rFonts w:eastAsiaTheme="minorEastAsia" w:cstheme="minorBidi"/>
            <w:b w:val="0"/>
            <w:bCs w:val="0"/>
            <w:noProof/>
            <w:color w:val="auto"/>
            <w:kern w:val="2"/>
            <w:sz w:val="24"/>
            <w:szCs w:val="24"/>
            <w14:ligatures w14:val="standardContextual"/>
          </w:rPr>
          <w:tab/>
        </w:r>
        <w:r w:rsidRPr="00E60FDA">
          <w:rPr>
            <w:rStyle w:val="Lienhypertexte"/>
            <w:noProof/>
          </w:rPr>
          <w:t>Propriété intellectuelle</w:t>
        </w:r>
        <w:r>
          <w:rPr>
            <w:noProof/>
            <w:webHidden/>
          </w:rPr>
          <w:tab/>
        </w:r>
        <w:r>
          <w:rPr>
            <w:noProof/>
            <w:webHidden/>
          </w:rPr>
          <w:fldChar w:fldCharType="begin"/>
        </w:r>
        <w:r>
          <w:rPr>
            <w:noProof/>
            <w:webHidden/>
          </w:rPr>
          <w:instrText xml:space="preserve"> PAGEREF _Toc221786668 \h </w:instrText>
        </w:r>
        <w:r>
          <w:rPr>
            <w:noProof/>
            <w:webHidden/>
          </w:rPr>
        </w:r>
        <w:r>
          <w:rPr>
            <w:noProof/>
            <w:webHidden/>
          </w:rPr>
          <w:fldChar w:fldCharType="separate"/>
        </w:r>
        <w:r>
          <w:rPr>
            <w:noProof/>
            <w:webHidden/>
          </w:rPr>
          <w:t>16</w:t>
        </w:r>
        <w:r>
          <w:rPr>
            <w:noProof/>
            <w:webHidden/>
          </w:rPr>
          <w:fldChar w:fldCharType="end"/>
        </w:r>
      </w:hyperlink>
    </w:p>
    <w:p w14:paraId="0A7DCFA5" w14:textId="6B566C82" w:rsidR="00ED3A13" w:rsidRDefault="00ED3A13">
      <w:pPr>
        <w:pStyle w:val="TM2"/>
        <w:tabs>
          <w:tab w:val="right" w:leader="dot" w:pos="9174"/>
        </w:tabs>
        <w:rPr>
          <w:rFonts w:eastAsiaTheme="minorEastAsia" w:cstheme="minorBidi"/>
          <w:i w:val="0"/>
          <w:iCs w:val="0"/>
          <w:noProof/>
          <w:color w:val="auto"/>
          <w:kern w:val="2"/>
          <w:sz w:val="24"/>
          <w:szCs w:val="24"/>
          <w14:ligatures w14:val="standardContextual"/>
        </w:rPr>
      </w:pPr>
      <w:hyperlink w:anchor="_Toc221786669" w:history="1">
        <w:r w:rsidRPr="00E60FDA">
          <w:rPr>
            <w:rStyle w:val="Lienhypertexte"/>
            <w:noProof/>
          </w:rPr>
          <w:t>Article 19.1 : Dispositions générales relatives à l’utilisation des résultats</w:t>
        </w:r>
        <w:r>
          <w:rPr>
            <w:noProof/>
            <w:webHidden/>
          </w:rPr>
          <w:tab/>
        </w:r>
        <w:r>
          <w:rPr>
            <w:noProof/>
            <w:webHidden/>
          </w:rPr>
          <w:fldChar w:fldCharType="begin"/>
        </w:r>
        <w:r>
          <w:rPr>
            <w:noProof/>
            <w:webHidden/>
          </w:rPr>
          <w:instrText xml:space="preserve"> PAGEREF _Toc221786669 \h </w:instrText>
        </w:r>
        <w:r>
          <w:rPr>
            <w:noProof/>
            <w:webHidden/>
          </w:rPr>
        </w:r>
        <w:r>
          <w:rPr>
            <w:noProof/>
            <w:webHidden/>
          </w:rPr>
          <w:fldChar w:fldCharType="separate"/>
        </w:r>
        <w:r>
          <w:rPr>
            <w:noProof/>
            <w:webHidden/>
          </w:rPr>
          <w:t>16</w:t>
        </w:r>
        <w:r>
          <w:rPr>
            <w:noProof/>
            <w:webHidden/>
          </w:rPr>
          <w:fldChar w:fldCharType="end"/>
        </w:r>
      </w:hyperlink>
    </w:p>
    <w:p w14:paraId="1793ADFC" w14:textId="58E22A9C" w:rsidR="00ED3A13" w:rsidRDefault="00ED3A13">
      <w:pPr>
        <w:pStyle w:val="TM2"/>
        <w:tabs>
          <w:tab w:val="right" w:leader="dot" w:pos="9174"/>
        </w:tabs>
        <w:rPr>
          <w:rFonts w:eastAsiaTheme="minorEastAsia" w:cstheme="minorBidi"/>
          <w:i w:val="0"/>
          <w:iCs w:val="0"/>
          <w:noProof/>
          <w:color w:val="auto"/>
          <w:kern w:val="2"/>
          <w:sz w:val="24"/>
          <w:szCs w:val="24"/>
          <w14:ligatures w14:val="standardContextual"/>
        </w:rPr>
      </w:pPr>
      <w:hyperlink w:anchor="_Toc221786670" w:history="1">
        <w:r w:rsidRPr="00E60FDA">
          <w:rPr>
            <w:rStyle w:val="Lienhypertexte"/>
            <w:noProof/>
          </w:rPr>
          <w:t>Article 19.2 : Logiciels standards utilisés au titre de l’accord-cadre</w:t>
        </w:r>
        <w:r>
          <w:rPr>
            <w:noProof/>
            <w:webHidden/>
          </w:rPr>
          <w:tab/>
        </w:r>
        <w:r>
          <w:rPr>
            <w:noProof/>
            <w:webHidden/>
          </w:rPr>
          <w:fldChar w:fldCharType="begin"/>
        </w:r>
        <w:r>
          <w:rPr>
            <w:noProof/>
            <w:webHidden/>
          </w:rPr>
          <w:instrText xml:space="preserve"> PAGEREF _Toc221786670 \h </w:instrText>
        </w:r>
        <w:r>
          <w:rPr>
            <w:noProof/>
            <w:webHidden/>
          </w:rPr>
        </w:r>
        <w:r>
          <w:rPr>
            <w:noProof/>
            <w:webHidden/>
          </w:rPr>
          <w:fldChar w:fldCharType="separate"/>
        </w:r>
        <w:r>
          <w:rPr>
            <w:noProof/>
            <w:webHidden/>
          </w:rPr>
          <w:t>16</w:t>
        </w:r>
        <w:r>
          <w:rPr>
            <w:noProof/>
            <w:webHidden/>
          </w:rPr>
          <w:fldChar w:fldCharType="end"/>
        </w:r>
      </w:hyperlink>
    </w:p>
    <w:p w14:paraId="17864EA4" w14:textId="343DB7C1" w:rsidR="00ED3A13" w:rsidRDefault="00ED3A13">
      <w:pPr>
        <w:pStyle w:val="TM2"/>
        <w:tabs>
          <w:tab w:val="right" w:leader="dot" w:pos="9174"/>
        </w:tabs>
        <w:rPr>
          <w:rFonts w:eastAsiaTheme="minorEastAsia" w:cstheme="minorBidi"/>
          <w:i w:val="0"/>
          <w:iCs w:val="0"/>
          <w:noProof/>
          <w:color w:val="auto"/>
          <w:kern w:val="2"/>
          <w:sz w:val="24"/>
          <w:szCs w:val="24"/>
          <w14:ligatures w14:val="standardContextual"/>
        </w:rPr>
      </w:pPr>
      <w:hyperlink w:anchor="_Toc221786671" w:history="1">
        <w:r w:rsidRPr="00E60FDA">
          <w:rPr>
            <w:rStyle w:val="Lienhypertexte"/>
            <w:noProof/>
          </w:rPr>
          <w:t>Article 19.3 : Logiciels &amp; développements spécifiques réalisés à partir de logiciels sous licences libres</w:t>
        </w:r>
        <w:r>
          <w:rPr>
            <w:noProof/>
            <w:webHidden/>
          </w:rPr>
          <w:tab/>
        </w:r>
        <w:r>
          <w:rPr>
            <w:noProof/>
            <w:webHidden/>
          </w:rPr>
          <w:fldChar w:fldCharType="begin"/>
        </w:r>
        <w:r>
          <w:rPr>
            <w:noProof/>
            <w:webHidden/>
          </w:rPr>
          <w:instrText xml:space="preserve"> PAGEREF _Toc221786671 \h </w:instrText>
        </w:r>
        <w:r>
          <w:rPr>
            <w:noProof/>
            <w:webHidden/>
          </w:rPr>
        </w:r>
        <w:r>
          <w:rPr>
            <w:noProof/>
            <w:webHidden/>
          </w:rPr>
          <w:fldChar w:fldCharType="separate"/>
        </w:r>
        <w:r>
          <w:rPr>
            <w:noProof/>
            <w:webHidden/>
          </w:rPr>
          <w:t>17</w:t>
        </w:r>
        <w:r>
          <w:rPr>
            <w:noProof/>
            <w:webHidden/>
          </w:rPr>
          <w:fldChar w:fldCharType="end"/>
        </w:r>
      </w:hyperlink>
    </w:p>
    <w:p w14:paraId="16839A3F" w14:textId="14CB6154" w:rsidR="00ED3A13" w:rsidRDefault="00ED3A13">
      <w:pPr>
        <w:pStyle w:val="TM2"/>
        <w:tabs>
          <w:tab w:val="right" w:leader="dot" w:pos="9174"/>
        </w:tabs>
        <w:rPr>
          <w:rFonts w:eastAsiaTheme="minorEastAsia" w:cstheme="minorBidi"/>
          <w:i w:val="0"/>
          <w:iCs w:val="0"/>
          <w:noProof/>
          <w:color w:val="auto"/>
          <w:kern w:val="2"/>
          <w:sz w:val="24"/>
          <w:szCs w:val="24"/>
          <w14:ligatures w14:val="standardContextual"/>
        </w:rPr>
      </w:pPr>
      <w:hyperlink w:anchor="_Toc221786672" w:history="1">
        <w:r w:rsidRPr="00E60FDA">
          <w:rPr>
            <w:rStyle w:val="Lienhypertexte"/>
            <w:noProof/>
          </w:rPr>
          <w:t>Article 19.4 : Propriété matérielle</w:t>
        </w:r>
        <w:r>
          <w:rPr>
            <w:noProof/>
            <w:webHidden/>
          </w:rPr>
          <w:tab/>
        </w:r>
        <w:r>
          <w:rPr>
            <w:noProof/>
            <w:webHidden/>
          </w:rPr>
          <w:fldChar w:fldCharType="begin"/>
        </w:r>
        <w:r>
          <w:rPr>
            <w:noProof/>
            <w:webHidden/>
          </w:rPr>
          <w:instrText xml:space="preserve"> PAGEREF _Toc221786672 \h </w:instrText>
        </w:r>
        <w:r>
          <w:rPr>
            <w:noProof/>
            <w:webHidden/>
          </w:rPr>
        </w:r>
        <w:r>
          <w:rPr>
            <w:noProof/>
            <w:webHidden/>
          </w:rPr>
          <w:fldChar w:fldCharType="separate"/>
        </w:r>
        <w:r>
          <w:rPr>
            <w:noProof/>
            <w:webHidden/>
          </w:rPr>
          <w:t>17</w:t>
        </w:r>
        <w:r>
          <w:rPr>
            <w:noProof/>
            <w:webHidden/>
          </w:rPr>
          <w:fldChar w:fldCharType="end"/>
        </w:r>
      </w:hyperlink>
    </w:p>
    <w:p w14:paraId="51C1289B" w14:textId="3EC42FA5" w:rsidR="00ED3A13" w:rsidRDefault="00ED3A13">
      <w:pPr>
        <w:pStyle w:val="TM2"/>
        <w:tabs>
          <w:tab w:val="right" w:leader="dot" w:pos="9174"/>
        </w:tabs>
        <w:rPr>
          <w:rFonts w:eastAsiaTheme="minorEastAsia" w:cstheme="minorBidi"/>
          <w:i w:val="0"/>
          <w:iCs w:val="0"/>
          <w:noProof/>
          <w:color w:val="auto"/>
          <w:kern w:val="2"/>
          <w:sz w:val="24"/>
          <w:szCs w:val="24"/>
          <w14:ligatures w14:val="standardContextual"/>
        </w:rPr>
      </w:pPr>
      <w:hyperlink w:anchor="_Toc221786673" w:history="1">
        <w:r w:rsidRPr="00E60FDA">
          <w:rPr>
            <w:rStyle w:val="Lienhypertexte"/>
            <w:noProof/>
          </w:rPr>
          <w:t>Article 19.5 : Développements spécifiques et livrables réalisés au titre de l’accord-cadre</w:t>
        </w:r>
        <w:r>
          <w:rPr>
            <w:noProof/>
            <w:webHidden/>
          </w:rPr>
          <w:tab/>
        </w:r>
        <w:r>
          <w:rPr>
            <w:noProof/>
            <w:webHidden/>
          </w:rPr>
          <w:fldChar w:fldCharType="begin"/>
        </w:r>
        <w:r>
          <w:rPr>
            <w:noProof/>
            <w:webHidden/>
          </w:rPr>
          <w:instrText xml:space="preserve"> PAGEREF _Toc221786673 \h </w:instrText>
        </w:r>
        <w:r>
          <w:rPr>
            <w:noProof/>
            <w:webHidden/>
          </w:rPr>
        </w:r>
        <w:r>
          <w:rPr>
            <w:noProof/>
            <w:webHidden/>
          </w:rPr>
          <w:fldChar w:fldCharType="separate"/>
        </w:r>
        <w:r>
          <w:rPr>
            <w:noProof/>
            <w:webHidden/>
          </w:rPr>
          <w:t>17</w:t>
        </w:r>
        <w:r>
          <w:rPr>
            <w:noProof/>
            <w:webHidden/>
          </w:rPr>
          <w:fldChar w:fldCharType="end"/>
        </w:r>
      </w:hyperlink>
    </w:p>
    <w:p w14:paraId="7A3FAFF7" w14:textId="210D4F7F" w:rsidR="00ED3A13" w:rsidRDefault="00ED3A13">
      <w:pPr>
        <w:pStyle w:val="TM2"/>
        <w:tabs>
          <w:tab w:val="right" w:leader="dot" w:pos="9174"/>
        </w:tabs>
        <w:rPr>
          <w:rFonts w:eastAsiaTheme="minorEastAsia" w:cstheme="minorBidi"/>
          <w:i w:val="0"/>
          <w:iCs w:val="0"/>
          <w:noProof/>
          <w:color w:val="auto"/>
          <w:kern w:val="2"/>
          <w:sz w:val="24"/>
          <w:szCs w:val="24"/>
          <w14:ligatures w14:val="standardContextual"/>
        </w:rPr>
      </w:pPr>
      <w:hyperlink w:anchor="_Toc221786674" w:history="1">
        <w:r w:rsidRPr="00E60FDA">
          <w:rPr>
            <w:rStyle w:val="Lienhypertexte"/>
            <w:noProof/>
          </w:rPr>
          <w:t>Article 19.6 : Garantie de copyright des données, des programmes et des mentions d’origine</w:t>
        </w:r>
        <w:r>
          <w:rPr>
            <w:noProof/>
            <w:webHidden/>
          </w:rPr>
          <w:tab/>
        </w:r>
        <w:r>
          <w:rPr>
            <w:noProof/>
            <w:webHidden/>
          </w:rPr>
          <w:fldChar w:fldCharType="begin"/>
        </w:r>
        <w:r>
          <w:rPr>
            <w:noProof/>
            <w:webHidden/>
          </w:rPr>
          <w:instrText xml:space="preserve"> PAGEREF _Toc221786674 \h </w:instrText>
        </w:r>
        <w:r>
          <w:rPr>
            <w:noProof/>
            <w:webHidden/>
          </w:rPr>
        </w:r>
        <w:r>
          <w:rPr>
            <w:noProof/>
            <w:webHidden/>
          </w:rPr>
          <w:fldChar w:fldCharType="separate"/>
        </w:r>
        <w:r>
          <w:rPr>
            <w:noProof/>
            <w:webHidden/>
          </w:rPr>
          <w:t>18</w:t>
        </w:r>
        <w:r>
          <w:rPr>
            <w:noProof/>
            <w:webHidden/>
          </w:rPr>
          <w:fldChar w:fldCharType="end"/>
        </w:r>
      </w:hyperlink>
    </w:p>
    <w:p w14:paraId="784E7D3B" w14:textId="499D8814" w:rsidR="00ED3A13" w:rsidRDefault="00ED3A13">
      <w:pPr>
        <w:pStyle w:val="TM2"/>
        <w:tabs>
          <w:tab w:val="right" w:leader="dot" w:pos="9174"/>
        </w:tabs>
        <w:rPr>
          <w:rFonts w:eastAsiaTheme="minorEastAsia" w:cstheme="minorBidi"/>
          <w:i w:val="0"/>
          <w:iCs w:val="0"/>
          <w:noProof/>
          <w:color w:val="auto"/>
          <w:kern w:val="2"/>
          <w:sz w:val="24"/>
          <w:szCs w:val="24"/>
          <w14:ligatures w14:val="standardContextual"/>
        </w:rPr>
      </w:pPr>
      <w:hyperlink w:anchor="_Toc221786675" w:history="1">
        <w:r w:rsidRPr="00E60FDA">
          <w:rPr>
            <w:rStyle w:val="Lienhypertexte"/>
            <w:noProof/>
          </w:rPr>
          <w:t>Article 19.7 : Garantie des droits</w:t>
        </w:r>
        <w:r>
          <w:rPr>
            <w:noProof/>
            <w:webHidden/>
          </w:rPr>
          <w:tab/>
        </w:r>
        <w:r>
          <w:rPr>
            <w:noProof/>
            <w:webHidden/>
          </w:rPr>
          <w:fldChar w:fldCharType="begin"/>
        </w:r>
        <w:r>
          <w:rPr>
            <w:noProof/>
            <w:webHidden/>
          </w:rPr>
          <w:instrText xml:space="preserve"> PAGEREF _Toc221786675 \h </w:instrText>
        </w:r>
        <w:r>
          <w:rPr>
            <w:noProof/>
            <w:webHidden/>
          </w:rPr>
        </w:r>
        <w:r>
          <w:rPr>
            <w:noProof/>
            <w:webHidden/>
          </w:rPr>
          <w:fldChar w:fldCharType="separate"/>
        </w:r>
        <w:r>
          <w:rPr>
            <w:noProof/>
            <w:webHidden/>
          </w:rPr>
          <w:t>18</w:t>
        </w:r>
        <w:r>
          <w:rPr>
            <w:noProof/>
            <w:webHidden/>
          </w:rPr>
          <w:fldChar w:fldCharType="end"/>
        </w:r>
      </w:hyperlink>
    </w:p>
    <w:p w14:paraId="76272CDA" w14:textId="1E2141A3" w:rsidR="00ED3A13" w:rsidRDefault="00ED3A13">
      <w:pPr>
        <w:pStyle w:val="TM2"/>
        <w:tabs>
          <w:tab w:val="right" w:leader="dot" w:pos="9174"/>
        </w:tabs>
        <w:rPr>
          <w:rFonts w:eastAsiaTheme="minorEastAsia" w:cstheme="minorBidi"/>
          <w:i w:val="0"/>
          <w:iCs w:val="0"/>
          <w:noProof/>
          <w:color w:val="auto"/>
          <w:kern w:val="2"/>
          <w:sz w:val="24"/>
          <w:szCs w:val="24"/>
          <w14:ligatures w14:val="standardContextual"/>
        </w:rPr>
      </w:pPr>
      <w:hyperlink w:anchor="_Toc221786676" w:history="1">
        <w:r w:rsidRPr="00E60FDA">
          <w:rPr>
            <w:rStyle w:val="Lienhypertexte"/>
            <w:noProof/>
          </w:rPr>
          <w:t>Article 19.8 : Connaissances antérieures</w:t>
        </w:r>
        <w:r>
          <w:rPr>
            <w:noProof/>
            <w:webHidden/>
          </w:rPr>
          <w:tab/>
        </w:r>
        <w:r>
          <w:rPr>
            <w:noProof/>
            <w:webHidden/>
          </w:rPr>
          <w:fldChar w:fldCharType="begin"/>
        </w:r>
        <w:r>
          <w:rPr>
            <w:noProof/>
            <w:webHidden/>
          </w:rPr>
          <w:instrText xml:space="preserve"> PAGEREF _Toc221786676 \h </w:instrText>
        </w:r>
        <w:r>
          <w:rPr>
            <w:noProof/>
            <w:webHidden/>
          </w:rPr>
        </w:r>
        <w:r>
          <w:rPr>
            <w:noProof/>
            <w:webHidden/>
          </w:rPr>
          <w:fldChar w:fldCharType="separate"/>
        </w:r>
        <w:r>
          <w:rPr>
            <w:noProof/>
            <w:webHidden/>
          </w:rPr>
          <w:t>18</w:t>
        </w:r>
        <w:r>
          <w:rPr>
            <w:noProof/>
            <w:webHidden/>
          </w:rPr>
          <w:fldChar w:fldCharType="end"/>
        </w:r>
      </w:hyperlink>
    </w:p>
    <w:p w14:paraId="57F0A11A" w14:textId="724D1AB3" w:rsidR="00ED3A13" w:rsidRDefault="00ED3A13">
      <w:pPr>
        <w:pStyle w:val="TM1"/>
        <w:tabs>
          <w:tab w:val="right" w:leader="dot" w:pos="9174"/>
        </w:tabs>
        <w:rPr>
          <w:rFonts w:eastAsiaTheme="minorEastAsia" w:cstheme="minorBidi"/>
          <w:b w:val="0"/>
          <w:bCs w:val="0"/>
          <w:noProof/>
          <w:color w:val="auto"/>
          <w:kern w:val="2"/>
          <w:sz w:val="24"/>
          <w:szCs w:val="24"/>
          <w14:ligatures w14:val="standardContextual"/>
        </w:rPr>
      </w:pPr>
      <w:hyperlink w:anchor="_Toc221786677" w:history="1">
        <w:r w:rsidRPr="00E60FDA">
          <w:rPr>
            <w:rStyle w:val="Lienhypertexte"/>
            <w:noProof/>
          </w:rPr>
          <w:t>Article 20 : Conditions de résiliation</w:t>
        </w:r>
        <w:r>
          <w:rPr>
            <w:noProof/>
            <w:webHidden/>
          </w:rPr>
          <w:tab/>
        </w:r>
        <w:r>
          <w:rPr>
            <w:noProof/>
            <w:webHidden/>
          </w:rPr>
          <w:fldChar w:fldCharType="begin"/>
        </w:r>
        <w:r>
          <w:rPr>
            <w:noProof/>
            <w:webHidden/>
          </w:rPr>
          <w:instrText xml:space="preserve"> PAGEREF _Toc221786677 \h </w:instrText>
        </w:r>
        <w:r>
          <w:rPr>
            <w:noProof/>
            <w:webHidden/>
          </w:rPr>
        </w:r>
        <w:r>
          <w:rPr>
            <w:noProof/>
            <w:webHidden/>
          </w:rPr>
          <w:fldChar w:fldCharType="separate"/>
        </w:r>
        <w:r>
          <w:rPr>
            <w:noProof/>
            <w:webHidden/>
          </w:rPr>
          <w:t>19</w:t>
        </w:r>
        <w:r>
          <w:rPr>
            <w:noProof/>
            <w:webHidden/>
          </w:rPr>
          <w:fldChar w:fldCharType="end"/>
        </w:r>
      </w:hyperlink>
    </w:p>
    <w:p w14:paraId="456150AA" w14:textId="4905258A" w:rsidR="00ED3A13" w:rsidRDefault="00ED3A13">
      <w:pPr>
        <w:pStyle w:val="TM2"/>
        <w:tabs>
          <w:tab w:val="right" w:leader="dot" w:pos="9174"/>
        </w:tabs>
        <w:rPr>
          <w:rFonts w:eastAsiaTheme="minorEastAsia" w:cstheme="minorBidi"/>
          <w:i w:val="0"/>
          <w:iCs w:val="0"/>
          <w:noProof/>
          <w:color w:val="auto"/>
          <w:kern w:val="2"/>
          <w:sz w:val="24"/>
          <w:szCs w:val="24"/>
          <w14:ligatures w14:val="standardContextual"/>
        </w:rPr>
      </w:pPr>
      <w:hyperlink w:anchor="_Toc221786678" w:history="1">
        <w:r w:rsidRPr="00E60FDA">
          <w:rPr>
            <w:rStyle w:val="Lienhypertexte"/>
            <w:noProof/>
          </w:rPr>
          <w:t>Article 20.1 : Résiliation du fait du pouvoir adjudicateur</w:t>
        </w:r>
        <w:r>
          <w:rPr>
            <w:noProof/>
            <w:webHidden/>
          </w:rPr>
          <w:tab/>
        </w:r>
        <w:r>
          <w:rPr>
            <w:noProof/>
            <w:webHidden/>
          </w:rPr>
          <w:fldChar w:fldCharType="begin"/>
        </w:r>
        <w:r>
          <w:rPr>
            <w:noProof/>
            <w:webHidden/>
          </w:rPr>
          <w:instrText xml:space="preserve"> PAGEREF _Toc221786678 \h </w:instrText>
        </w:r>
        <w:r>
          <w:rPr>
            <w:noProof/>
            <w:webHidden/>
          </w:rPr>
        </w:r>
        <w:r>
          <w:rPr>
            <w:noProof/>
            <w:webHidden/>
          </w:rPr>
          <w:fldChar w:fldCharType="separate"/>
        </w:r>
        <w:r>
          <w:rPr>
            <w:noProof/>
            <w:webHidden/>
          </w:rPr>
          <w:t>19</w:t>
        </w:r>
        <w:r>
          <w:rPr>
            <w:noProof/>
            <w:webHidden/>
          </w:rPr>
          <w:fldChar w:fldCharType="end"/>
        </w:r>
      </w:hyperlink>
    </w:p>
    <w:p w14:paraId="41606B04" w14:textId="66091532" w:rsidR="00ED3A13" w:rsidRDefault="00ED3A13">
      <w:pPr>
        <w:pStyle w:val="TM2"/>
        <w:tabs>
          <w:tab w:val="right" w:leader="dot" w:pos="9174"/>
        </w:tabs>
        <w:rPr>
          <w:rFonts w:eastAsiaTheme="minorEastAsia" w:cstheme="minorBidi"/>
          <w:i w:val="0"/>
          <w:iCs w:val="0"/>
          <w:noProof/>
          <w:color w:val="auto"/>
          <w:kern w:val="2"/>
          <w:sz w:val="24"/>
          <w:szCs w:val="24"/>
          <w14:ligatures w14:val="standardContextual"/>
        </w:rPr>
      </w:pPr>
      <w:hyperlink w:anchor="_Toc221786679" w:history="1">
        <w:r w:rsidRPr="00E60FDA">
          <w:rPr>
            <w:rStyle w:val="Lienhypertexte"/>
            <w:noProof/>
          </w:rPr>
          <w:t>Article 20.2 : Résiliation aux torts du titulaire</w:t>
        </w:r>
        <w:r>
          <w:rPr>
            <w:noProof/>
            <w:webHidden/>
          </w:rPr>
          <w:tab/>
        </w:r>
        <w:r>
          <w:rPr>
            <w:noProof/>
            <w:webHidden/>
          </w:rPr>
          <w:fldChar w:fldCharType="begin"/>
        </w:r>
        <w:r>
          <w:rPr>
            <w:noProof/>
            <w:webHidden/>
          </w:rPr>
          <w:instrText xml:space="preserve"> PAGEREF _Toc221786679 \h </w:instrText>
        </w:r>
        <w:r>
          <w:rPr>
            <w:noProof/>
            <w:webHidden/>
          </w:rPr>
        </w:r>
        <w:r>
          <w:rPr>
            <w:noProof/>
            <w:webHidden/>
          </w:rPr>
          <w:fldChar w:fldCharType="separate"/>
        </w:r>
        <w:r>
          <w:rPr>
            <w:noProof/>
            <w:webHidden/>
          </w:rPr>
          <w:t>19</w:t>
        </w:r>
        <w:r>
          <w:rPr>
            <w:noProof/>
            <w:webHidden/>
          </w:rPr>
          <w:fldChar w:fldCharType="end"/>
        </w:r>
      </w:hyperlink>
    </w:p>
    <w:p w14:paraId="2AF64974" w14:textId="232EFDAE" w:rsidR="00ED3A13" w:rsidRDefault="00ED3A13">
      <w:pPr>
        <w:pStyle w:val="TM1"/>
        <w:tabs>
          <w:tab w:val="right" w:leader="dot" w:pos="9174"/>
        </w:tabs>
        <w:rPr>
          <w:rFonts w:eastAsiaTheme="minorEastAsia" w:cstheme="minorBidi"/>
          <w:b w:val="0"/>
          <w:bCs w:val="0"/>
          <w:noProof/>
          <w:color w:val="auto"/>
          <w:kern w:val="2"/>
          <w:sz w:val="24"/>
          <w:szCs w:val="24"/>
          <w14:ligatures w14:val="standardContextual"/>
        </w:rPr>
      </w:pPr>
      <w:hyperlink w:anchor="_Toc221786680" w:history="1">
        <w:r w:rsidRPr="00E60FDA">
          <w:rPr>
            <w:rStyle w:val="Lienhypertexte"/>
            <w:noProof/>
          </w:rPr>
          <w:t>Article 21 : Responsabilité et assurance</w:t>
        </w:r>
        <w:r>
          <w:rPr>
            <w:noProof/>
            <w:webHidden/>
          </w:rPr>
          <w:tab/>
        </w:r>
        <w:r>
          <w:rPr>
            <w:noProof/>
            <w:webHidden/>
          </w:rPr>
          <w:fldChar w:fldCharType="begin"/>
        </w:r>
        <w:r>
          <w:rPr>
            <w:noProof/>
            <w:webHidden/>
          </w:rPr>
          <w:instrText xml:space="preserve"> PAGEREF _Toc221786680 \h </w:instrText>
        </w:r>
        <w:r>
          <w:rPr>
            <w:noProof/>
            <w:webHidden/>
          </w:rPr>
        </w:r>
        <w:r>
          <w:rPr>
            <w:noProof/>
            <w:webHidden/>
          </w:rPr>
          <w:fldChar w:fldCharType="separate"/>
        </w:r>
        <w:r>
          <w:rPr>
            <w:noProof/>
            <w:webHidden/>
          </w:rPr>
          <w:t>19</w:t>
        </w:r>
        <w:r>
          <w:rPr>
            <w:noProof/>
            <w:webHidden/>
          </w:rPr>
          <w:fldChar w:fldCharType="end"/>
        </w:r>
      </w:hyperlink>
    </w:p>
    <w:p w14:paraId="456CA82E" w14:textId="34291EE2" w:rsidR="00ED3A13" w:rsidRDefault="00ED3A13">
      <w:pPr>
        <w:pStyle w:val="TM1"/>
        <w:tabs>
          <w:tab w:val="right" w:leader="dot" w:pos="9174"/>
        </w:tabs>
        <w:rPr>
          <w:rFonts w:eastAsiaTheme="minorEastAsia" w:cstheme="minorBidi"/>
          <w:b w:val="0"/>
          <w:bCs w:val="0"/>
          <w:noProof/>
          <w:color w:val="auto"/>
          <w:kern w:val="2"/>
          <w:sz w:val="24"/>
          <w:szCs w:val="24"/>
          <w14:ligatures w14:val="standardContextual"/>
        </w:rPr>
      </w:pPr>
      <w:hyperlink w:anchor="_Toc221786681" w:history="1">
        <w:r w:rsidRPr="00E60FDA">
          <w:rPr>
            <w:rStyle w:val="Lienhypertexte"/>
            <w:noProof/>
          </w:rPr>
          <w:t>Article 22 : Modifications de l’accord-cadre</w:t>
        </w:r>
        <w:r>
          <w:rPr>
            <w:noProof/>
            <w:webHidden/>
          </w:rPr>
          <w:tab/>
        </w:r>
        <w:r>
          <w:rPr>
            <w:noProof/>
            <w:webHidden/>
          </w:rPr>
          <w:fldChar w:fldCharType="begin"/>
        </w:r>
        <w:r>
          <w:rPr>
            <w:noProof/>
            <w:webHidden/>
          </w:rPr>
          <w:instrText xml:space="preserve"> PAGEREF _Toc221786681 \h </w:instrText>
        </w:r>
        <w:r>
          <w:rPr>
            <w:noProof/>
            <w:webHidden/>
          </w:rPr>
        </w:r>
        <w:r>
          <w:rPr>
            <w:noProof/>
            <w:webHidden/>
          </w:rPr>
          <w:fldChar w:fldCharType="separate"/>
        </w:r>
        <w:r>
          <w:rPr>
            <w:noProof/>
            <w:webHidden/>
          </w:rPr>
          <w:t>20</w:t>
        </w:r>
        <w:r>
          <w:rPr>
            <w:noProof/>
            <w:webHidden/>
          </w:rPr>
          <w:fldChar w:fldCharType="end"/>
        </w:r>
      </w:hyperlink>
    </w:p>
    <w:p w14:paraId="747CB9A9" w14:textId="38A1431C" w:rsidR="00ED3A13" w:rsidRDefault="00ED3A13">
      <w:pPr>
        <w:pStyle w:val="TM2"/>
        <w:tabs>
          <w:tab w:val="right" w:leader="dot" w:pos="9174"/>
        </w:tabs>
        <w:rPr>
          <w:rFonts w:eastAsiaTheme="minorEastAsia" w:cstheme="minorBidi"/>
          <w:i w:val="0"/>
          <w:iCs w:val="0"/>
          <w:noProof/>
          <w:color w:val="auto"/>
          <w:kern w:val="2"/>
          <w:sz w:val="24"/>
          <w:szCs w:val="24"/>
          <w14:ligatures w14:val="standardContextual"/>
        </w:rPr>
      </w:pPr>
      <w:hyperlink w:anchor="_Toc221786682" w:history="1">
        <w:r w:rsidRPr="00E60FDA">
          <w:rPr>
            <w:rStyle w:val="Lienhypertexte"/>
            <w:noProof/>
          </w:rPr>
          <w:t>Article 22.1 : Evolution de la législation</w:t>
        </w:r>
        <w:r>
          <w:rPr>
            <w:noProof/>
            <w:webHidden/>
          </w:rPr>
          <w:tab/>
        </w:r>
        <w:r>
          <w:rPr>
            <w:noProof/>
            <w:webHidden/>
          </w:rPr>
          <w:fldChar w:fldCharType="begin"/>
        </w:r>
        <w:r>
          <w:rPr>
            <w:noProof/>
            <w:webHidden/>
          </w:rPr>
          <w:instrText xml:space="preserve"> PAGEREF _Toc221786682 \h </w:instrText>
        </w:r>
        <w:r>
          <w:rPr>
            <w:noProof/>
            <w:webHidden/>
          </w:rPr>
        </w:r>
        <w:r>
          <w:rPr>
            <w:noProof/>
            <w:webHidden/>
          </w:rPr>
          <w:fldChar w:fldCharType="separate"/>
        </w:r>
        <w:r>
          <w:rPr>
            <w:noProof/>
            <w:webHidden/>
          </w:rPr>
          <w:t>20</w:t>
        </w:r>
        <w:r>
          <w:rPr>
            <w:noProof/>
            <w:webHidden/>
          </w:rPr>
          <w:fldChar w:fldCharType="end"/>
        </w:r>
      </w:hyperlink>
    </w:p>
    <w:p w14:paraId="6FEB7723" w14:textId="7C5A0F40" w:rsidR="00ED3A13" w:rsidRDefault="00ED3A13">
      <w:pPr>
        <w:pStyle w:val="TM2"/>
        <w:tabs>
          <w:tab w:val="right" w:leader="dot" w:pos="9174"/>
        </w:tabs>
        <w:rPr>
          <w:rFonts w:eastAsiaTheme="minorEastAsia" w:cstheme="minorBidi"/>
          <w:i w:val="0"/>
          <w:iCs w:val="0"/>
          <w:noProof/>
          <w:color w:val="auto"/>
          <w:kern w:val="2"/>
          <w:sz w:val="24"/>
          <w:szCs w:val="24"/>
          <w14:ligatures w14:val="standardContextual"/>
        </w:rPr>
      </w:pPr>
      <w:hyperlink w:anchor="_Toc221786683" w:history="1">
        <w:r w:rsidRPr="00E60FDA">
          <w:rPr>
            <w:rStyle w:val="Lienhypertexte"/>
            <w:noProof/>
          </w:rPr>
          <w:t>Article 22.2 : Clause de réexamen</w:t>
        </w:r>
        <w:r>
          <w:rPr>
            <w:noProof/>
            <w:webHidden/>
          </w:rPr>
          <w:tab/>
        </w:r>
        <w:r>
          <w:rPr>
            <w:noProof/>
            <w:webHidden/>
          </w:rPr>
          <w:fldChar w:fldCharType="begin"/>
        </w:r>
        <w:r>
          <w:rPr>
            <w:noProof/>
            <w:webHidden/>
          </w:rPr>
          <w:instrText xml:space="preserve"> PAGEREF _Toc221786683 \h </w:instrText>
        </w:r>
        <w:r>
          <w:rPr>
            <w:noProof/>
            <w:webHidden/>
          </w:rPr>
        </w:r>
        <w:r>
          <w:rPr>
            <w:noProof/>
            <w:webHidden/>
          </w:rPr>
          <w:fldChar w:fldCharType="separate"/>
        </w:r>
        <w:r>
          <w:rPr>
            <w:noProof/>
            <w:webHidden/>
          </w:rPr>
          <w:t>20</w:t>
        </w:r>
        <w:r>
          <w:rPr>
            <w:noProof/>
            <w:webHidden/>
          </w:rPr>
          <w:fldChar w:fldCharType="end"/>
        </w:r>
      </w:hyperlink>
    </w:p>
    <w:p w14:paraId="3746658A" w14:textId="5A66E8CF" w:rsidR="00ED3A13" w:rsidRDefault="00ED3A13">
      <w:pPr>
        <w:pStyle w:val="TM2"/>
        <w:tabs>
          <w:tab w:val="right" w:leader="dot" w:pos="9174"/>
        </w:tabs>
        <w:rPr>
          <w:rFonts w:eastAsiaTheme="minorEastAsia" w:cstheme="minorBidi"/>
          <w:i w:val="0"/>
          <w:iCs w:val="0"/>
          <w:noProof/>
          <w:color w:val="auto"/>
          <w:kern w:val="2"/>
          <w:sz w:val="24"/>
          <w:szCs w:val="24"/>
          <w14:ligatures w14:val="standardContextual"/>
        </w:rPr>
      </w:pPr>
      <w:hyperlink w:anchor="_Toc221786684" w:history="1">
        <w:r w:rsidRPr="00E60FDA">
          <w:rPr>
            <w:rStyle w:val="Lienhypertexte"/>
            <w:noProof/>
          </w:rPr>
          <w:t>Article 22.3 : Modification du groupement titulaire en cas de défaillance du mandataire</w:t>
        </w:r>
        <w:r>
          <w:rPr>
            <w:noProof/>
            <w:webHidden/>
          </w:rPr>
          <w:tab/>
        </w:r>
        <w:r>
          <w:rPr>
            <w:noProof/>
            <w:webHidden/>
          </w:rPr>
          <w:fldChar w:fldCharType="begin"/>
        </w:r>
        <w:r>
          <w:rPr>
            <w:noProof/>
            <w:webHidden/>
          </w:rPr>
          <w:instrText xml:space="preserve"> PAGEREF _Toc221786684 \h </w:instrText>
        </w:r>
        <w:r>
          <w:rPr>
            <w:noProof/>
            <w:webHidden/>
          </w:rPr>
        </w:r>
        <w:r>
          <w:rPr>
            <w:noProof/>
            <w:webHidden/>
          </w:rPr>
          <w:fldChar w:fldCharType="separate"/>
        </w:r>
        <w:r>
          <w:rPr>
            <w:noProof/>
            <w:webHidden/>
          </w:rPr>
          <w:t>20</w:t>
        </w:r>
        <w:r>
          <w:rPr>
            <w:noProof/>
            <w:webHidden/>
          </w:rPr>
          <w:fldChar w:fldCharType="end"/>
        </w:r>
      </w:hyperlink>
    </w:p>
    <w:p w14:paraId="22B2214C" w14:textId="102007B5" w:rsidR="00ED3A13" w:rsidRDefault="00ED3A13">
      <w:pPr>
        <w:pStyle w:val="TM1"/>
        <w:tabs>
          <w:tab w:val="right" w:leader="dot" w:pos="9174"/>
        </w:tabs>
        <w:rPr>
          <w:rFonts w:eastAsiaTheme="minorEastAsia" w:cstheme="minorBidi"/>
          <w:b w:val="0"/>
          <w:bCs w:val="0"/>
          <w:noProof/>
          <w:color w:val="auto"/>
          <w:kern w:val="2"/>
          <w:sz w:val="24"/>
          <w:szCs w:val="24"/>
          <w14:ligatures w14:val="standardContextual"/>
        </w:rPr>
      </w:pPr>
      <w:hyperlink w:anchor="_Toc221786685" w:history="1">
        <w:r w:rsidRPr="00E60FDA">
          <w:rPr>
            <w:rStyle w:val="Lienhypertexte"/>
            <w:noProof/>
          </w:rPr>
          <w:t>Article 23 : Mode de communication entre les parties et développement durable</w:t>
        </w:r>
        <w:r>
          <w:rPr>
            <w:noProof/>
            <w:webHidden/>
          </w:rPr>
          <w:tab/>
        </w:r>
        <w:r>
          <w:rPr>
            <w:noProof/>
            <w:webHidden/>
          </w:rPr>
          <w:fldChar w:fldCharType="begin"/>
        </w:r>
        <w:r>
          <w:rPr>
            <w:noProof/>
            <w:webHidden/>
          </w:rPr>
          <w:instrText xml:space="preserve"> PAGEREF _Toc221786685 \h </w:instrText>
        </w:r>
        <w:r>
          <w:rPr>
            <w:noProof/>
            <w:webHidden/>
          </w:rPr>
        </w:r>
        <w:r>
          <w:rPr>
            <w:noProof/>
            <w:webHidden/>
          </w:rPr>
          <w:fldChar w:fldCharType="separate"/>
        </w:r>
        <w:r>
          <w:rPr>
            <w:noProof/>
            <w:webHidden/>
          </w:rPr>
          <w:t>20</w:t>
        </w:r>
        <w:r>
          <w:rPr>
            <w:noProof/>
            <w:webHidden/>
          </w:rPr>
          <w:fldChar w:fldCharType="end"/>
        </w:r>
      </w:hyperlink>
    </w:p>
    <w:p w14:paraId="26B422FF" w14:textId="272FA4FF" w:rsidR="00ED3A13" w:rsidRDefault="00ED3A13">
      <w:pPr>
        <w:pStyle w:val="TM1"/>
        <w:tabs>
          <w:tab w:val="right" w:leader="dot" w:pos="9174"/>
        </w:tabs>
        <w:rPr>
          <w:rFonts w:eastAsiaTheme="minorEastAsia" w:cstheme="minorBidi"/>
          <w:b w:val="0"/>
          <w:bCs w:val="0"/>
          <w:noProof/>
          <w:color w:val="auto"/>
          <w:kern w:val="2"/>
          <w:sz w:val="24"/>
          <w:szCs w:val="24"/>
          <w14:ligatures w14:val="standardContextual"/>
        </w:rPr>
      </w:pPr>
      <w:hyperlink w:anchor="_Toc221786686" w:history="1">
        <w:r w:rsidRPr="00E60FDA">
          <w:rPr>
            <w:rStyle w:val="Lienhypertexte"/>
            <w:noProof/>
          </w:rPr>
          <w:t>Article 24 : Marché similaire</w:t>
        </w:r>
        <w:r>
          <w:rPr>
            <w:noProof/>
            <w:webHidden/>
          </w:rPr>
          <w:tab/>
        </w:r>
        <w:r>
          <w:rPr>
            <w:noProof/>
            <w:webHidden/>
          </w:rPr>
          <w:fldChar w:fldCharType="begin"/>
        </w:r>
        <w:r>
          <w:rPr>
            <w:noProof/>
            <w:webHidden/>
          </w:rPr>
          <w:instrText xml:space="preserve"> PAGEREF _Toc221786686 \h </w:instrText>
        </w:r>
        <w:r>
          <w:rPr>
            <w:noProof/>
            <w:webHidden/>
          </w:rPr>
        </w:r>
        <w:r>
          <w:rPr>
            <w:noProof/>
            <w:webHidden/>
          </w:rPr>
          <w:fldChar w:fldCharType="separate"/>
        </w:r>
        <w:r>
          <w:rPr>
            <w:noProof/>
            <w:webHidden/>
          </w:rPr>
          <w:t>20</w:t>
        </w:r>
        <w:r>
          <w:rPr>
            <w:noProof/>
            <w:webHidden/>
          </w:rPr>
          <w:fldChar w:fldCharType="end"/>
        </w:r>
      </w:hyperlink>
    </w:p>
    <w:p w14:paraId="67AF67ED" w14:textId="25A96599" w:rsidR="00ED3A13" w:rsidRDefault="00ED3A13">
      <w:pPr>
        <w:pStyle w:val="TM1"/>
        <w:tabs>
          <w:tab w:val="right" w:leader="dot" w:pos="9174"/>
        </w:tabs>
        <w:rPr>
          <w:rFonts w:eastAsiaTheme="minorEastAsia" w:cstheme="minorBidi"/>
          <w:b w:val="0"/>
          <w:bCs w:val="0"/>
          <w:noProof/>
          <w:color w:val="auto"/>
          <w:kern w:val="2"/>
          <w:sz w:val="24"/>
          <w:szCs w:val="24"/>
          <w14:ligatures w14:val="standardContextual"/>
        </w:rPr>
      </w:pPr>
      <w:hyperlink w:anchor="_Toc221786687" w:history="1">
        <w:r w:rsidRPr="00E60FDA">
          <w:rPr>
            <w:rStyle w:val="Lienhypertexte"/>
            <w:noProof/>
          </w:rPr>
          <w:t>Article 25 : Litiges</w:t>
        </w:r>
        <w:r>
          <w:rPr>
            <w:noProof/>
            <w:webHidden/>
          </w:rPr>
          <w:tab/>
        </w:r>
        <w:r>
          <w:rPr>
            <w:noProof/>
            <w:webHidden/>
          </w:rPr>
          <w:fldChar w:fldCharType="begin"/>
        </w:r>
        <w:r>
          <w:rPr>
            <w:noProof/>
            <w:webHidden/>
          </w:rPr>
          <w:instrText xml:space="preserve"> PAGEREF _Toc221786687 \h </w:instrText>
        </w:r>
        <w:r>
          <w:rPr>
            <w:noProof/>
            <w:webHidden/>
          </w:rPr>
        </w:r>
        <w:r>
          <w:rPr>
            <w:noProof/>
            <w:webHidden/>
          </w:rPr>
          <w:fldChar w:fldCharType="separate"/>
        </w:r>
        <w:r>
          <w:rPr>
            <w:noProof/>
            <w:webHidden/>
          </w:rPr>
          <w:t>20</w:t>
        </w:r>
        <w:r>
          <w:rPr>
            <w:noProof/>
            <w:webHidden/>
          </w:rPr>
          <w:fldChar w:fldCharType="end"/>
        </w:r>
      </w:hyperlink>
    </w:p>
    <w:p w14:paraId="4F32E063" w14:textId="2D9CAF62" w:rsidR="00ED3A13" w:rsidRDefault="00ED3A13">
      <w:pPr>
        <w:pStyle w:val="TM1"/>
        <w:tabs>
          <w:tab w:val="right" w:leader="dot" w:pos="9174"/>
        </w:tabs>
        <w:rPr>
          <w:rFonts w:eastAsiaTheme="minorEastAsia" w:cstheme="minorBidi"/>
          <w:b w:val="0"/>
          <w:bCs w:val="0"/>
          <w:noProof/>
          <w:color w:val="auto"/>
          <w:kern w:val="2"/>
          <w:sz w:val="24"/>
          <w:szCs w:val="24"/>
          <w14:ligatures w14:val="standardContextual"/>
        </w:rPr>
      </w:pPr>
      <w:hyperlink w:anchor="_Toc221786688" w:history="1">
        <w:r w:rsidRPr="00E60FDA">
          <w:rPr>
            <w:rStyle w:val="Lienhypertexte"/>
            <w:noProof/>
          </w:rPr>
          <w:t>Article 26 : Dérogations au CCAG-TIC</w:t>
        </w:r>
        <w:r>
          <w:rPr>
            <w:noProof/>
            <w:webHidden/>
          </w:rPr>
          <w:tab/>
        </w:r>
        <w:r>
          <w:rPr>
            <w:noProof/>
            <w:webHidden/>
          </w:rPr>
          <w:fldChar w:fldCharType="begin"/>
        </w:r>
        <w:r>
          <w:rPr>
            <w:noProof/>
            <w:webHidden/>
          </w:rPr>
          <w:instrText xml:space="preserve"> PAGEREF _Toc221786688 \h </w:instrText>
        </w:r>
        <w:r>
          <w:rPr>
            <w:noProof/>
            <w:webHidden/>
          </w:rPr>
        </w:r>
        <w:r>
          <w:rPr>
            <w:noProof/>
            <w:webHidden/>
          </w:rPr>
          <w:fldChar w:fldCharType="separate"/>
        </w:r>
        <w:r>
          <w:rPr>
            <w:noProof/>
            <w:webHidden/>
          </w:rPr>
          <w:t>21</w:t>
        </w:r>
        <w:r>
          <w:rPr>
            <w:noProof/>
            <w:webHidden/>
          </w:rPr>
          <w:fldChar w:fldCharType="end"/>
        </w:r>
      </w:hyperlink>
    </w:p>
    <w:p w14:paraId="74D40A21" w14:textId="6DD72861" w:rsidR="00013D0A" w:rsidRPr="00A560F6" w:rsidRDefault="00380D45" w:rsidP="00FB763D">
      <w:pPr>
        <w:spacing w:after="0" w:line="360" w:lineRule="auto"/>
      </w:pPr>
      <w:r w:rsidRPr="00A560F6">
        <w:rPr>
          <w:rFonts w:asciiTheme="minorHAnsi" w:hAnsiTheme="minorHAnsi" w:cstheme="minorHAnsi"/>
          <w:b/>
          <w:bCs/>
          <w:sz w:val="18"/>
          <w:szCs w:val="20"/>
        </w:rPr>
        <w:fldChar w:fldCharType="end"/>
      </w:r>
      <w:bookmarkStart w:id="4" w:name="_Toc79415490"/>
      <w:r w:rsidR="00013D0A" w:rsidRPr="00A560F6">
        <w:br w:type="page"/>
      </w:r>
    </w:p>
    <w:p w14:paraId="059598FD" w14:textId="23451B21" w:rsidR="00A00292" w:rsidRPr="00A560F6" w:rsidRDefault="00A00292" w:rsidP="7557BBDF">
      <w:pPr>
        <w:pStyle w:val="Article"/>
        <w:numPr>
          <w:ilvl w:val="0"/>
          <w:numId w:val="15"/>
        </w:numPr>
        <w:spacing w:line="276" w:lineRule="auto"/>
        <w:ind w:hanging="11"/>
        <w:rPr>
          <w:rFonts w:asciiTheme="minorHAnsi" w:hAnsiTheme="minorHAnsi" w:cstheme="minorBidi"/>
        </w:rPr>
      </w:pPr>
      <w:bookmarkStart w:id="5" w:name="_Toc85720045"/>
      <w:bookmarkStart w:id="6" w:name="_Toc221786627"/>
      <w:r w:rsidRPr="7557BBDF">
        <w:rPr>
          <w:rFonts w:asciiTheme="minorHAnsi" w:hAnsiTheme="minorHAnsi" w:cstheme="minorBidi"/>
        </w:rPr>
        <w:lastRenderedPageBreak/>
        <w:t xml:space="preserve">Objet </w:t>
      </w:r>
      <w:r w:rsidR="002532CB" w:rsidRPr="7557BBDF">
        <w:rPr>
          <w:rFonts w:asciiTheme="minorHAnsi" w:hAnsiTheme="minorHAnsi" w:cstheme="minorBidi"/>
        </w:rPr>
        <w:t>de l’accord-cadre</w:t>
      </w:r>
      <w:bookmarkEnd w:id="5"/>
      <w:bookmarkEnd w:id="6"/>
      <w:r w:rsidRPr="00A560F6">
        <w:rPr>
          <w:rFonts w:asciiTheme="minorHAnsi" w:hAnsiTheme="minorHAnsi" w:cstheme="minorHAnsi"/>
        </w:rPr>
        <w:tab/>
      </w:r>
    </w:p>
    <w:p w14:paraId="0CF1ABFD" w14:textId="19DBA173" w:rsidR="0092654B" w:rsidRDefault="7557BBDF" w:rsidP="7557BBDF">
      <w:pPr>
        <w:pStyle w:val="Texte"/>
        <w:rPr>
          <w:rFonts w:asciiTheme="minorHAnsi" w:hAnsiTheme="minorHAnsi" w:cstheme="minorBidi"/>
        </w:rPr>
      </w:pPr>
      <w:r w:rsidRPr="7557BBDF">
        <w:rPr>
          <w:rFonts w:asciiTheme="minorHAnsi" w:hAnsiTheme="minorHAnsi" w:cstheme="minorBidi"/>
        </w:rPr>
        <w:t>L’accord-cadre objet de la présente procédure avec négociation porte sur la fourniture de prestations « </w:t>
      </w:r>
      <w:proofErr w:type="spellStart"/>
      <w:r w:rsidRPr="7557BBDF">
        <w:rPr>
          <w:rFonts w:asciiTheme="minorHAnsi" w:hAnsiTheme="minorHAnsi" w:cstheme="minorBidi"/>
        </w:rPr>
        <w:t>DevSecOps</w:t>
      </w:r>
      <w:proofErr w:type="spellEnd"/>
      <w:r w:rsidRPr="7557BBDF">
        <w:rPr>
          <w:rFonts w:asciiTheme="minorHAnsi" w:hAnsiTheme="minorHAnsi" w:cstheme="minorBidi"/>
        </w:rPr>
        <w:t> ». Il se décline en 3 lots définis par leur périmètres techniques et fonctionnels, les engagements et leur portée au sein d’INRAE.</w:t>
      </w:r>
    </w:p>
    <w:p w14:paraId="571AE545" w14:textId="2E5FB2CC" w:rsidR="0070272E"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Objet détaillé : l’objet détaillé de l’accord-cadre figure dans le cahier des clauses techniques particulières et ses annexes. </w:t>
      </w:r>
    </w:p>
    <w:p w14:paraId="7D825E9C" w14:textId="75BA7D88" w:rsidR="00A00292" w:rsidRPr="00A560F6" w:rsidRDefault="00A00292" w:rsidP="7557BBDF">
      <w:pPr>
        <w:pStyle w:val="Article"/>
        <w:numPr>
          <w:ilvl w:val="0"/>
          <w:numId w:val="15"/>
        </w:numPr>
        <w:ind w:hanging="11"/>
        <w:rPr>
          <w:rFonts w:asciiTheme="minorHAnsi" w:hAnsiTheme="minorHAnsi" w:cstheme="minorBidi"/>
        </w:rPr>
      </w:pPr>
      <w:bookmarkStart w:id="7" w:name="_Toc85720046"/>
      <w:bookmarkStart w:id="8" w:name="_Toc221786628"/>
      <w:r w:rsidRPr="7557BBDF">
        <w:rPr>
          <w:rFonts w:asciiTheme="minorHAnsi" w:hAnsiTheme="minorHAnsi" w:cstheme="minorBidi"/>
        </w:rPr>
        <w:t>Allotissement et objet des lots</w:t>
      </w:r>
      <w:bookmarkEnd w:id="7"/>
      <w:bookmarkEnd w:id="8"/>
      <w:r w:rsidRPr="00A560F6">
        <w:rPr>
          <w:rFonts w:asciiTheme="minorHAnsi" w:hAnsiTheme="minorHAnsi" w:cstheme="minorHAnsi"/>
        </w:rPr>
        <w:tab/>
      </w:r>
    </w:p>
    <w:p w14:paraId="225249F7" w14:textId="545CBEC0" w:rsidR="0092654B" w:rsidRPr="00B94839" w:rsidRDefault="7557BBDF" w:rsidP="7557BBDF">
      <w:pPr>
        <w:pStyle w:val="Texte"/>
        <w:rPr>
          <w:rFonts w:ascii="Calibri" w:hAnsi="Calibri" w:cs="Calibri"/>
        </w:rPr>
      </w:pPr>
      <w:bookmarkStart w:id="9" w:name="_Hlk219711117"/>
      <w:bookmarkStart w:id="10" w:name="_Toc85720047"/>
      <w:r w:rsidRPr="7557BBDF">
        <w:rPr>
          <w:rFonts w:ascii="Calibri" w:hAnsi="Calibri" w:cs="Calibri"/>
        </w:rPr>
        <w:t>L’accord-cadre comporte 3 lots définis par leur périmètre technique et leur portée au sein d’INRAE.</w:t>
      </w:r>
      <w:bookmarkEnd w:id="9"/>
    </w:p>
    <w:tbl>
      <w:tblPr>
        <w:tblW w:w="5362" w:type="pct"/>
        <w:tblCellMar>
          <w:left w:w="70" w:type="dxa"/>
          <w:right w:w="70" w:type="dxa"/>
        </w:tblCellMar>
        <w:tblLook w:val="04A0" w:firstRow="1" w:lastRow="0" w:firstColumn="1" w:lastColumn="0" w:noHBand="0" w:noVBand="1"/>
      </w:tblPr>
      <w:tblGrid>
        <w:gridCol w:w="576"/>
        <w:gridCol w:w="1242"/>
        <w:gridCol w:w="2324"/>
        <w:gridCol w:w="4358"/>
        <w:gridCol w:w="1338"/>
      </w:tblGrid>
      <w:tr w:rsidR="00AA4629" w:rsidRPr="00C94AA0" w14:paraId="715F48B6" w14:textId="77777777" w:rsidTr="7557BBDF">
        <w:trPr>
          <w:trHeight w:val="247"/>
        </w:trPr>
        <w:tc>
          <w:tcPr>
            <w:tcW w:w="292" w:type="pct"/>
            <w:tcBorders>
              <w:top w:val="single" w:sz="4" w:space="0" w:color="03A3A6"/>
              <w:left w:val="single" w:sz="4" w:space="0" w:color="03A3A6"/>
              <w:bottom w:val="single" w:sz="4" w:space="0" w:color="03A3A6"/>
              <w:right w:val="single" w:sz="4" w:space="0" w:color="03A3A6"/>
            </w:tcBorders>
            <w:shd w:val="clear" w:color="auto" w:fill="03A3A6"/>
            <w:vAlign w:val="center"/>
          </w:tcPr>
          <w:p w14:paraId="49EC43A0" w14:textId="77777777" w:rsidR="00AA4629" w:rsidRPr="0092654B" w:rsidRDefault="7557BBDF" w:rsidP="7557BBDF">
            <w:pPr>
              <w:spacing w:after="120"/>
              <w:jc w:val="center"/>
              <w:rPr>
                <w:rFonts w:ascii="Calibri" w:hAnsi="Calibri" w:cs="Calibri"/>
                <w:b/>
                <w:bCs/>
                <w:color w:val="FFFFFF" w:themeColor="background1"/>
                <w:sz w:val="20"/>
                <w:szCs w:val="20"/>
              </w:rPr>
            </w:pPr>
            <w:bookmarkStart w:id="11" w:name="_Hlk219711088"/>
            <w:r w:rsidRPr="7557BBDF">
              <w:rPr>
                <w:rFonts w:ascii="Calibri" w:hAnsi="Calibri" w:cs="Calibri"/>
                <w:b/>
                <w:bCs/>
                <w:color w:val="FFFFFF" w:themeColor="background1"/>
                <w:sz w:val="20"/>
                <w:szCs w:val="20"/>
              </w:rPr>
              <w:t>Lot</w:t>
            </w:r>
          </w:p>
        </w:tc>
        <w:tc>
          <w:tcPr>
            <w:tcW w:w="631" w:type="pct"/>
            <w:tcBorders>
              <w:top w:val="single" w:sz="4" w:space="0" w:color="03A3A6"/>
              <w:left w:val="single" w:sz="4" w:space="0" w:color="03A3A6"/>
              <w:bottom w:val="single" w:sz="4" w:space="0" w:color="03A3A6"/>
              <w:right w:val="single" w:sz="4" w:space="0" w:color="03A3A6"/>
            </w:tcBorders>
            <w:shd w:val="clear" w:color="auto" w:fill="03A3A6"/>
            <w:vAlign w:val="center"/>
          </w:tcPr>
          <w:p w14:paraId="07EB2220" w14:textId="77777777" w:rsidR="00AA4629" w:rsidRPr="0092654B" w:rsidRDefault="7557BBDF" w:rsidP="7557BBDF">
            <w:pPr>
              <w:spacing w:after="120"/>
              <w:jc w:val="center"/>
              <w:rPr>
                <w:rFonts w:ascii="Calibri" w:hAnsi="Calibri" w:cs="Calibri"/>
                <w:b/>
                <w:bCs/>
                <w:color w:val="FFFFFF" w:themeColor="background1"/>
                <w:sz w:val="20"/>
                <w:szCs w:val="20"/>
              </w:rPr>
            </w:pPr>
            <w:r w:rsidRPr="7557BBDF">
              <w:rPr>
                <w:rFonts w:ascii="Calibri" w:hAnsi="Calibri" w:cs="Calibri"/>
                <w:b/>
                <w:bCs/>
                <w:color w:val="FFFFFF" w:themeColor="background1"/>
                <w:sz w:val="20"/>
                <w:szCs w:val="20"/>
              </w:rPr>
              <w:t>Libellé du lot</w:t>
            </w:r>
          </w:p>
        </w:tc>
        <w:tc>
          <w:tcPr>
            <w:tcW w:w="1181" w:type="pct"/>
            <w:tcBorders>
              <w:top w:val="single" w:sz="4" w:space="0" w:color="03A3A6"/>
              <w:left w:val="single" w:sz="4" w:space="0" w:color="03A3A6"/>
              <w:bottom w:val="single" w:sz="4" w:space="0" w:color="03A3A6"/>
              <w:right w:val="single" w:sz="4" w:space="0" w:color="03A3A6"/>
            </w:tcBorders>
            <w:shd w:val="clear" w:color="auto" w:fill="03A3A6"/>
            <w:vAlign w:val="center"/>
          </w:tcPr>
          <w:p w14:paraId="6288E6A9" w14:textId="77777777" w:rsidR="00AA4629" w:rsidRPr="0092654B" w:rsidRDefault="7557BBDF" w:rsidP="7557BBDF">
            <w:pPr>
              <w:spacing w:after="120"/>
              <w:jc w:val="center"/>
              <w:rPr>
                <w:rFonts w:ascii="Calibri" w:hAnsi="Calibri" w:cs="Calibri"/>
                <w:b/>
                <w:bCs/>
                <w:color w:val="FFFFFF" w:themeColor="background1"/>
                <w:sz w:val="20"/>
                <w:szCs w:val="20"/>
              </w:rPr>
            </w:pPr>
            <w:r w:rsidRPr="7557BBDF">
              <w:rPr>
                <w:rFonts w:ascii="Calibri" w:hAnsi="Calibri" w:cs="Calibri"/>
                <w:b/>
                <w:bCs/>
                <w:color w:val="FFFFFF" w:themeColor="background1"/>
                <w:sz w:val="20"/>
                <w:szCs w:val="20"/>
              </w:rPr>
              <w:t>Périmètre technique</w:t>
            </w:r>
          </w:p>
        </w:tc>
        <w:tc>
          <w:tcPr>
            <w:tcW w:w="2215" w:type="pct"/>
            <w:tcBorders>
              <w:top w:val="single" w:sz="4" w:space="0" w:color="03A3A6"/>
              <w:left w:val="single" w:sz="4" w:space="0" w:color="03A3A6"/>
              <w:bottom w:val="single" w:sz="4" w:space="0" w:color="03A3A6"/>
              <w:right w:val="single" w:sz="4" w:space="0" w:color="03A3A6"/>
            </w:tcBorders>
            <w:shd w:val="clear" w:color="auto" w:fill="03A3A6"/>
            <w:vAlign w:val="center"/>
          </w:tcPr>
          <w:p w14:paraId="3905D4B6" w14:textId="77777777" w:rsidR="00AA4629" w:rsidRPr="0092654B" w:rsidRDefault="7557BBDF" w:rsidP="7557BBDF">
            <w:pPr>
              <w:spacing w:after="120"/>
              <w:jc w:val="center"/>
              <w:rPr>
                <w:rFonts w:ascii="Calibri" w:hAnsi="Calibri" w:cs="Calibri"/>
                <w:b/>
                <w:bCs/>
                <w:color w:val="FFFFFF" w:themeColor="background1"/>
                <w:sz w:val="20"/>
                <w:szCs w:val="20"/>
              </w:rPr>
            </w:pPr>
            <w:r w:rsidRPr="7557BBDF">
              <w:rPr>
                <w:rFonts w:ascii="Calibri" w:hAnsi="Calibri" w:cs="Calibri"/>
                <w:b/>
                <w:bCs/>
                <w:color w:val="FFFFFF" w:themeColor="background1"/>
                <w:sz w:val="20"/>
                <w:szCs w:val="20"/>
              </w:rPr>
              <w:t>Périmètre fonctionnel</w:t>
            </w:r>
          </w:p>
        </w:tc>
        <w:tc>
          <w:tcPr>
            <w:tcW w:w="680" w:type="pct"/>
            <w:tcBorders>
              <w:top w:val="single" w:sz="4" w:space="0" w:color="03A3A6"/>
              <w:left w:val="single" w:sz="4" w:space="0" w:color="03A3A6"/>
              <w:bottom w:val="single" w:sz="4" w:space="0" w:color="03A3A6"/>
              <w:right w:val="single" w:sz="4" w:space="0" w:color="03A3A6"/>
            </w:tcBorders>
            <w:shd w:val="clear" w:color="auto" w:fill="03A3A6"/>
            <w:vAlign w:val="center"/>
          </w:tcPr>
          <w:p w14:paraId="29D87DCF" w14:textId="77777777" w:rsidR="00AA4629" w:rsidRPr="0092654B" w:rsidRDefault="7557BBDF" w:rsidP="7557BBDF">
            <w:pPr>
              <w:spacing w:after="120"/>
              <w:jc w:val="center"/>
              <w:rPr>
                <w:rFonts w:ascii="Calibri" w:hAnsi="Calibri" w:cs="Calibri"/>
                <w:b/>
                <w:bCs/>
                <w:color w:val="FFFFFF" w:themeColor="background1"/>
                <w:sz w:val="20"/>
                <w:szCs w:val="20"/>
              </w:rPr>
            </w:pPr>
            <w:r w:rsidRPr="7557BBDF">
              <w:rPr>
                <w:rFonts w:ascii="Calibri" w:hAnsi="Calibri" w:cs="Calibri"/>
                <w:b/>
                <w:bCs/>
                <w:color w:val="FFFFFF" w:themeColor="background1"/>
                <w:sz w:val="20"/>
                <w:szCs w:val="20"/>
              </w:rPr>
              <w:t>Portée de l’accord cadre</w:t>
            </w:r>
          </w:p>
        </w:tc>
      </w:tr>
      <w:tr w:rsidR="00AA4629" w:rsidRPr="00C94AA0" w14:paraId="7C1D2E96" w14:textId="77777777" w:rsidTr="7557BBDF">
        <w:trPr>
          <w:trHeight w:val="247"/>
        </w:trPr>
        <w:tc>
          <w:tcPr>
            <w:tcW w:w="292" w:type="pct"/>
            <w:tcBorders>
              <w:top w:val="single" w:sz="4" w:space="0" w:color="03A3A6"/>
              <w:left w:val="single" w:sz="4" w:space="0" w:color="03A3A6"/>
              <w:bottom w:val="single" w:sz="4" w:space="0" w:color="03A3A6"/>
              <w:right w:val="single" w:sz="4" w:space="0" w:color="03A3A6"/>
            </w:tcBorders>
            <w:shd w:val="clear" w:color="auto" w:fill="auto"/>
            <w:vAlign w:val="center"/>
          </w:tcPr>
          <w:p w14:paraId="6F755823" w14:textId="77777777" w:rsidR="00AA4629" w:rsidRPr="0092654B" w:rsidRDefault="7557BBDF" w:rsidP="7557BBDF">
            <w:pPr>
              <w:spacing w:after="120"/>
              <w:rPr>
                <w:rFonts w:ascii="Calibri" w:hAnsi="Calibri" w:cs="Calibri"/>
                <w:sz w:val="20"/>
                <w:szCs w:val="20"/>
              </w:rPr>
            </w:pPr>
            <w:r w:rsidRPr="7557BBDF">
              <w:rPr>
                <w:rFonts w:ascii="Calibri" w:hAnsi="Calibri" w:cs="Calibri"/>
                <w:sz w:val="20"/>
                <w:szCs w:val="20"/>
              </w:rPr>
              <w:t>Lot 1</w:t>
            </w:r>
          </w:p>
        </w:tc>
        <w:tc>
          <w:tcPr>
            <w:tcW w:w="631" w:type="pct"/>
            <w:tcBorders>
              <w:top w:val="single" w:sz="4" w:space="0" w:color="03A3A6"/>
              <w:left w:val="single" w:sz="4" w:space="0" w:color="03A3A6"/>
              <w:bottom w:val="single" w:sz="4" w:space="0" w:color="03A3A6"/>
              <w:right w:val="single" w:sz="4" w:space="0" w:color="03A3A6"/>
            </w:tcBorders>
            <w:vAlign w:val="center"/>
          </w:tcPr>
          <w:p w14:paraId="03C337D2" w14:textId="77777777" w:rsidR="00AA4629" w:rsidRPr="0092654B" w:rsidRDefault="7557BBDF" w:rsidP="7557BBDF">
            <w:pPr>
              <w:spacing w:after="120"/>
              <w:rPr>
                <w:rFonts w:ascii="Calibri" w:hAnsi="Calibri" w:cs="Calibri"/>
                <w:sz w:val="20"/>
                <w:szCs w:val="20"/>
              </w:rPr>
            </w:pPr>
            <w:proofErr w:type="spellStart"/>
            <w:r w:rsidRPr="7557BBDF">
              <w:rPr>
                <w:rFonts w:ascii="Calibri" w:hAnsi="Calibri" w:cs="Calibri"/>
                <w:sz w:val="20"/>
                <w:szCs w:val="20"/>
              </w:rPr>
              <w:t>DevSecOps</w:t>
            </w:r>
            <w:proofErr w:type="spellEnd"/>
          </w:p>
        </w:tc>
        <w:tc>
          <w:tcPr>
            <w:tcW w:w="1181" w:type="pct"/>
            <w:tcBorders>
              <w:top w:val="single" w:sz="4" w:space="0" w:color="03A3A6"/>
              <w:left w:val="single" w:sz="4" w:space="0" w:color="03A3A6"/>
              <w:bottom w:val="single" w:sz="4" w:space="0" w:color="03A3A6"/>
              <w:right w:val="single" w:sz="4" w:space="0" w:color="03A3A6"/>
            </w:tcBorders>
            <w:shd w:val="clear" w:color="auto" w:fill="auto"/>
            <w:vAlign w:val="center"/>
          </w:tcPr>
          <w:p w14:paraId="73412590" w14:textId="77777777" w:rsidR="00AA4629" w:rsidRPr="00CD4D49" w:rsidRDefault="7557BBDF" w:rsidP="7557BBDF">
            <w:pPr>
              <w:spacing w:after="120"/>
              <w:rPr>
                <w:rFonts w:ascii="Calibri" w:hAnsi="Calibri" w:cs="Calibri"/>
                <w:sz w:val="20"/>
                <w:szCs w:val="20"/>
                <w:lang w:val="en-GB"/>
              </w:rPr>
            </w:pPr>
            <w:r w:rsidRPr="7557BBDF">
              <w:rPr>
                <w:rFonts w:ascii="Calibri" w:hAnsi="Calibri" w:cs="Calibri"/>
                <w:sz w:val="20"/>
                <w:szCs w:val="20"/>
                <w:lang w:val="en-GB"/>
              </w:rPr>
              <w:t>Python, Gitlab, Ansible, Terraform, docker, K8</w:t>
            </w:r>
            <w:proofErr w:type="gramStart"/>
            <w:r w:rsidRPr="7557BBDF">
              <w:rPr>
                <w:rFonts w:ascii="Calibri" w:hAnsi="Calibri" w:cs="Calibri"/>
                <w:sz w:val="20"/>
                <w:szCs w:val="20"/>
                <w:lang w:val="en-GB"/>
              </w:rPr>
              <w:t>s,…</w:t>
            </w:r>
            <w:proofErr w:type="gramEnd"/>
            <w:r w:rsidRPr="7557BBDF">
              <w:rPr>
                <w:rFonts w:ascii="Calibri" w:hAnsi="Calibri" w:cs="Calibri"/>
                <w:sz w:val="20"/>
                <w:szCs w:val="20"/>
                <w:lang w:val="en-GB"/>
              </w:rPr>
              <w:t xml:space="preserve">. </w:t>
            </w:r>
          </w:p>
        </w:tc>
        <w:tc>
          <w:tcPr>
            <w:tcW w:w="2215" w:type="pct"/>
            <w:tcBorders>
              <w:top w:val="single" w:sz="4" w:space="0" w:color="03A3A6"/>
              <w:left w:val="single" w:sz="4" w:space="0" w:color="03A3A6"/>
              <w:bottom w:val="single" w:sz="4" w:space="0" w:color="03A3A6"/>
              <w:right w:val="single" w:sz="4" w:space="0" w:color="03A3A6"/>
            </w:tcBorders>
          </w:tcPr>
          <w:p w14:paraId="254B00F2" w14:textId="3F9C51A9" w:rsidR="00AA4629" w:rsidRPr="0092654B" w:rsidRDefault="7557BBDF" w:rsidP="7557BBDF">
            <w:pPr>
              <w:spacing w:after="120"/>
              <w:rPr>
                <w:rFonts w:ascii="Calibri" w:hAnsi="Calibri" w:cs="Calibri"/>
                <w:sz w:val="20"/>
                <w:szCs w:val="20"/>
              </w:rPr>
            </w:pPr>
            <w:r w:rsidRPr="7557BBDF">
              <w:rPr>
                <w:rFonts w:ascii="Calibri" w:hAnsi="Calibri" w:cs="Calibri"/>
                <w:sz w:val="20"/>
                <w:szCs w:val="20"/>
              </w:rPr>
              <w:t>Développement, mise en place et gestion de tout le cycle de vie des solutions…</w:t>
            </w:r>
          </w:p>
        </w:tc>
        <w:tc>
          <w:tcPr>
            <w:tcW w:w="680" w:type="pct"/>
            <w:tcBorders>
              <w:top w:val="single" w:sz="4" w:space="0" w:color="03A3A6"/>
              <w:left w:val="single" w:sz="4" w:space="0" w:color="03A3A6"/>
              <w:bottom w:val="single" w:sz="4" w:space="0" w:color="03A3A6"/>
              <w:right w:val="single" w:sz="4" w:space="0" w:color="03A3A6"/>
            </w:tcBorders>
            <w:shd w:val="clear" w:color="auto" w:fill="auto"/>
            <w:vAlign w:val="center"/>
          </w:tcPr>
          <w:p w14:paraId="6B88D9EC" w14:textId="77777777" w:rsidR="00AA4629" w:rsidRPr="0092654B" w:rsidRDefault="7557BBDF" w:rsidP="7557BBDF">
            <w:pPr>
              <w:spacing w:after="120"/>
              <w:rPr>
                <w:rFonts w:ascii="Calibri" w:hAnsi="Calibri" w:cs="Calibri"/>
                <w:sz w:val="20"/>
                <w:szCs w:val="20"/>
              </w:rPr>
            </w:pPr>
            <w:r w:rsidRPr="7557BBDF">
              <w:rPr>
                <w:rFonts w:ascii="Calibri" w:hAnsi="Calibri" w:cs="Calibri"/>
                <w:sz w:val="20"/>
                <w:szCs w:val="20"/>
              </w:rPr>
              <w:t>DSI, autres directions et unités INRAE</w:t>
            </w:r>
          </w:p>
        </w:tc>
      </w:tr>
      <w:tr w:rsidR="00AA4629" w:rsidRPr="00C94AA0" w14:paraId="23448A61" w14:textId="77777777" w:rsidTr="7557BBDF">
        <w:trPr>
          <w:trHeight w:val="247"/>
        </w:trPr>
        <w:tc>
          <w:tcPr>
            <w:tcW w:w="292" w:type="pct"/>
            <w:tcBorders>
              <w:top w:val="single" w:sz="4" w:space="0" w:color="03A3A6"/>
              <w:left w:val="single" w:sz="4" w:space="0" w:color="03A3A6"/>
              <w:bottom w:val="single" w:sz="4" w:space="0" w:color="03A3A6"/>
              <w:right w:val="single" w:sz="4" w:space="0" w:color="03A3A6"/>
            </w:tcBorders>
            <w:shd w:val="clear" w:color="auto" w:fill="auto"/>
            <w:vAlign w:val="center"/>
          </w:tcPr>
          <w:p w14:paraId="06913A70" w14:textId="77777777" w:rsidR="00AA4629" w:rsidRPr="0092654B" w:rsidRDefault="7557BBDF" w:rsidP="7557BBDF">
            <w:pPr>
              <w:spacing w:after="120"/>
              <w:rPr>
                <w:rFonts w:ascii="Calibri" w:hAnsi="Calibri" w:cs="Calibri"/>
                <w:sz w:val="20"/>
                <w:szCs w:val="20"/>
              </w:rPr>
            </w:pPr>
            <w:r w:rsidRPr="7557BBDF">
              <w:rPr>
                <w:rFonts w:ascii="Calibri" w:hAnsi="Calibri" w:cs="Calibri"/>
                <w:sz w:val="20"/>
                <w:szCs w:val="20"/>
              </w:rPr>
              <w:t xml:space="preserve">Lot 2 </w:t>
            </w:r>
          </w:p>
        </w:tc>
        <w:tc>
          <w:tcPr>
            <w:tcW w:w="631" w:type="pct"/>
            <w:tcBorders>
              <w:top w:val="single" w:sz="4" w:space="0" w:color="03A3A6"/>
              <w:left w:val="single" w:sz="4" w:space="0" w:color="03A3A6"/>
              <w:bottom w:val="single" w:sz="4" w:space="0" w:color="03A3A6"/>
              <w:right w:val="single" w:sz="4" w:space="0" w:color="03A3A6"/>
            </w:tcBorders>
            <w:vAlign w:val="center"/>
          </w:tcPr>
          <w:p w14:paraId="0C7B9D9A" w14:textId="77777777" w:rsidR="00AA4629" w:rsidRPr="0092654B" w:rsidRDefault="7557BBDF" w:rsidP="7557BBDF">
            <w:pPr>
              <w:spacing w:after="120"/>
              <w:rPr>
                <w:rFonts w:ascii="Calibri" w:hAnsi="Calibri" w:cs="Calibri"/>
                <w:sz w:val="20"/>
                <w:szCs w:val="20"/>
              </w:rPr>
            </w:pPr>
            <w:r w:rsidRPr="7557BBDF">
              <w:rPr>
                <w:rFonts w:ascii="Calibri" w:hAnsi="Calibri" w:cs="Calibri"/>
                <w:sz w:val="20"/>
                <w:szCs w:val="20"/>
              </w:rPr>
              <w:t>SRE</w:t>
            </w:r>
          </w:p>
        </w:tc>
        <w:tc>
          <w:tcPr>
            <w:tcW w:w="1181" w:type="pct"/>
            <w:tcBorders>
              <w:top w:val="single" w:sz="4" w:space="0" w:color="03A3A6"/>
              <w:left w:val="single" w:sz="4" w:space="0" w:color="03A3A6"/>
              <w:bottom w:val="single" w:sz="4" w:space="0" w:color="03A3A6"/>
              <w:right w:val="single" w:sz="4" w:space="0" w:color="03A3A6"/>
            </w:tcBorders>
            <w:shd w:val="clear" w:color="auto" w:fill="auto"/>
            <w:vAlign w:val="center"/>
          </w:tcPr>
          <w:p w14:paraId="7D59D849" w14:textId="77777777" w:rsidR="00AA4629" w:rsidRPr="00CD4D49" w:rsidRDefault="7557BBDF" w:rsidP="7557BBDF">
            <w:pPr>
              <w:spacing w:after="120"/>
              <w:rPr>
                <w:rFonts w:ascii="Calibri" w:hAnsi="Calibri" w:cs="Calibri"/>
                <w:sz w:val="20"/>
                <w:szCs w:val="20"/>
                <w:lang w:val="en-GB"/>
              </w:rPr>
            </w:pPr>
            <w:r w:rsidRPr="7557BBDF">
              <w:rPr>
                <w:rFonts w:ascii="Calibri" w:hAnsi="Calibri" w:cs="Calibri"/>
                <w:sz w:val="20"/>
                <w:szCs w:val="20"/>
                <w:lang w:val="en-GB"/>
              </w:rPr>
              <w:t xml:space="preserve">Python, Gitlab, Ansible, Terraform, docker, K8s, CEPH, VMWARE, </w:t>
            </w:r>
            <w:proofErr w:type="spellStart"/>
            <w:r w:rsidRPr="7557BBDF">
              <w:rPr>
                <w:rFonts w:ascii="Calibri" w:hAnsi="Calibri" w:cs="Calibri"/>
                <w:sz w:val="20"/>
                <w:szCs w:val="20"/>
                <w:lang w:val="en-GB"/>
              </w:rPr>
              <w:t>Openstack</w:t>
            </w:r>
            <w:proofErr w:type="spellEnd"/>
            <w:r w:rsidRPr="7557BBDF">
              <w:rPr>
                <w:rFonts w:ascii="Calibri" w:hAnsi="Calibri" w:cs="Calibri"/>
                <w:sz w:val="20"/>
                <w:szCs w:val="20"/>
                <w:lang w:val="en-GB"/>
              </w:rPr>
              <w:t xml:space="preserve">, </w:t>
            </w:r>
            <w:proofErr w:type="spellStart"/>
            <w:r w:rsidRPr="7557BBDF">
              <w:rPr>
                <w:rFonts w:ascii="Calibri" w:hAnsi="Calibri" w:cs="Calibri"/>
                <w:sz w:val="20"/>
                <w:szCs w:val="20"/>
                <w:lang w:val="en-GB"/>
              </w:rPr>
              <w:t>Openshift</w:t>
            </w:r>
            <w:proofErr w:type="spellEnd"/>
            <w:r w:rsidRPr="7557BBDF">
              <w:rPr>
                <w:rFonts w:ascii="Calibri" w:hAnsi="Calibri" w:cs="Calibri"/>
                <w:sz w:val="20"/>
                <w:szCs w:val="20"/>
                <w:lang w:val="en-GB"/>
              </w:rPr>
              <w:t xml:space="preserve">, Rancher, Satellite, </w:t>
            </w:r>
            <w:proofErr w:type="gramStart"/>
            <w:r w:rsidRPr="7557BBDF">
              <w:rPr>
                <w:rFonts w:ascii="Calibri" w:hAnsi="Calibri" w:cs="Calibri"/>
                <w:sz w:val="20"/>
                <w:szCs w:val="20"/>
                <w:lang w:val="en-GB"/>
              </w:rPr>
              <w:t>Forman,,</w:t>
            </w:r>
            <w:proofErr w:type="gramEnd"/>
            <w:r w:rsidRPr="7557BBDF">
              <w:rPr>
                <w:rFonts w:ascii="Calibri" w:hAnsi="Calibri" w:cs="Calibri"/>
                <w:sz w:val="20"/>
                <w:szCs w:val="20"/>
                <w:lang w:val="en-GB"/>
              </w:rPr>
              <w:t xml:space="preserve"> </w:t>
            </w:r>
            <w:proofErr w:type="spellStart"/>
            <w:r w:rsidRPr="7557BBDF">
              <w:rPr>
                <w:rFonts w:ascii="Calibri" w:hAnsi="Calibri" w:cs="Calibri"/>
                <w:sz w:val="20"/>
                <w:szCs w:val="20"/>
                <w:lang w:val="en-GB"/>
              </w:rPr>
              <w:t>Rundeck</w:t>
            </w:r>
            <w:proofErr w:type="spellEnd"/>
            <w:r w:rsidRPr="7557BBDF">
              <w:rPr>
                <w:rFonts w:ascii="Calibri" w:hAnsi="Calibri" w:cs="Calibri"/>
                <w:sz w:val="20"/>
                <w:szCs w:val="20"/>
                <w:lang w:val="en-GB"/>
              </w:rPr>
              <w:t>,….</w:t>
            </w:r>
          </w:p>
        </w:tc>
        <w:tc>
          <w:tcPr>
            <w:tcW w:w="2215" w:type="pct"/>
            <w:tcBorders>
              <w:top w:val="single" w:sz="4" w:space="0" w:color="03A3A6"/>
              <w:left w:val="single" w:sz="4" w:space="0" w:color="03A3A6"/>
              <w:bottom w:val="single" w:sz="4" w:space="0" w:color="03A3A6"/>
              <w:right w:val="single" w:sz="4" w:space="0" w:color="03A3A6"/>
            </w:tcBorders>
          </w:tcPr>
          <w:p w14:paraId="7ACB6353" w14:textId="434334B6" w:rsidR="00AA4629" w:rsidRPr="0092654B" w:rsidRDefault="7557BBDF" w:rsidP="7557BBDF">
            <w:pPr>
              <w:spacing w:after="120"/>
              <w:rPr>
                <w:rFonts w:ascii="Calibri" w:hAnsi="Calibri" w:cs="Calibri"/>
                <w:sz w:val="20"/>
                <w:szCs w:val="20"/>
              </w:rPr>
            </w:pPr>
            <w:r w:rsidRPr="7557BBDF">
              <w:rPr>
                <w:rFonts w:ascii="Calibri" w:hAnsi="Calibri" w:cs="Calibri"/>
                <w:sz w:val="20"/>
                <w:szCs w:val="20"/>
              </w:rPr>
              <w:t>Automatisation, optimisation et fiabilisation des plateformes, exploitation, maintien en condition opérationnelle, maintien en condition de sécurité…</w:t>
            </w:r>
          </w:p>
        </w:tc>
        <w:tc>
          <w:tcPr>
            <w:tcW w:w="680" w:type="pct"/>
            <w:tcBorders>
              <w:top w:val="single" w:sz="4" w:space="0" w:color="03A3A6"/>
              <w:left w:val="single" w:sz="4" w:space="0" w:color="03A3A6"/>
              <w:bottom w:val="single" w:sz="4" w:space="0" w:color="03A3A6"/>
              <w:right w:val="single" w:sz="4" w:space="0" w:color="03A3A6"/>
            </w:tcBorders>
            <w:shd w:val="clear" w:color="auto" w:fill="auto"/>
            <w:vAlign w:val="center"/>
          </w:tcPr>
          <w:p w14:paraId="271672F3" w14:textId="77777777" w:rsidR="00AA4629" w:rsidRPr="0092654B" w:rsidRDefault="7557BBDF" w:rsidP="7557BBDF">
            <w:pPr>
              <w:spacing w:after="120"/>
              <w:rPr>
                <w:rFonts w:ascii="Calibri" w:hAnsi="Calibri" w:cs="Calibri"/>
                <w:sz w:val="20"/>
                <w:szCs w:val="20"/>
              </w:rPr>
            </w:pPr>
            <w:r w:rsidRPr="7557BBDF">
              <w:rPr>
                <w:rFonts w:ascii="Calibri" w:hAnsi="Calibri" w:cs="Calibri"/>
                <w:sz w:val="20"/>
                <w:szCs w:val="20"/>
              </w:rPr>
              <w:t>DSI, autres directions et unités INRAE</w:t>
            </w:r>
          </w:p>
        </w:tc>
      </w:tr>
      <w:tr w:rsidR="00AA4629" w:rsidRPr="00C94AA0" w14:paraId="4DA55754" w14:textId="77777777" w:rsidTr="7557BBDF">
        <w:trPr>
          <w:trHeight w:val="247"/>
        </w:trPr>
        <w:tc>
          <w:tcPr>
            <w:tcW w:w="292" w:type="pct"/>
            <w:tcBorders>
              <w:top w:val="single" w:sz="4" w:space="0" w:color="03A3A6"/>
              <w:left w:val="single" w:sz="4" w:space="0" w:color="03A3A6"/>
              <w:bottom w:val="single" w:sz="4" w:space="0" w:color="03A3A6"/>
              <w:right w:val="single" w:sz="4" w:space="0" w:color="03A3A6"/>
            </w:tcBorders>
            <w:shd w:val="clear" w:color="auto" w:fill="auto"/>
            <w:vAlign w:val="center"/>
          </w:tcPr>
          <w:p w14:paraId="177D6443" w14:textId="77777777" w:rsidR="00AA4629" w:rsidRPr="0092654B" w:rsidRDefault="7557BBDF" w:rsidP="7557BBDF">
            <w:pPr>
              <w:spacing w:after="120"/>
              <w:rPr>
                <w:rFonts w:ascii="Calibri" w:hAnsi="Calibri" w:cs="Calibri"/>
                <w:sz w:val="20"/>
                <w:szCs w:val="20"/>
              </w:rPr>
            </w:pPr>
            <w:r w:rsidRPr="7557BBDF">
              <w:rPr>
                <w:rFonts w:ascii="Calibri" w:hAnsi="Calibri" w:cs="Calibri"/>
                <w:sz w:val="20"/>
                <w:szCs w:val="20"/>
              </w:rPr>
              <w:t>Lot3</w:t>
            </w:r>
          </w:p>
        </w:tc>
        <w:tc>
          <w:tcPr>
            <w:tcW w:w="631" w:type="pct"/>
            <w:tcBorders>
              <w:top w:val="single" w:sz="4" w:space="0" w:color="03A3A6"/>
              <w:left w:val="single" w:sz="4" w:space="0" w:color="03A3A6"/>
              <w:bottom w:val="single" w:sz="4" w:space="0" w:color="03A3A6"/>
              <w:right w:val="single" w:sz="4" w:space="0" w:color="03A3A6"/>
            </w:tcBorders>
            <w:vAlign w:val="center"/>
          </w:tcPr>
          <w:p w14:paraId="407C1A95" w14:textId="30B7D6B5" w:rsidR="00AA4629" w:rsidRPr="0092654B" w:rsidRDefault="7557BBDF" w:rsidP="7557BBDF">
            <w:pPr>
              <w:spacing w:after="120"/>
              <w:rPr>
                <w:rFonts w:ascii="Calibri" w:hAnsi="Calibri" w:cs="Calibri"/>
                <w:sz w:val="20"/>
                <w:szCs w:val="20"/>
              </w:rPr>
            </w:pPr>
            <w:r w:rsidRPr="7557BBDF">
              <w:rPr>
                <w:rFonts w:ascii="Calibri" w:hAnsi="Calibri" w:cs="Calibri"/>
                <w:sz w:val="20"/>
                <w:szCs w:val="20"/>
              </w:rPr>
              <w:t>Usine à k8s</w:t>
            </w:r>
          </w:p>
        </w:tc>
        <w:tc>
          <w:tcPr>
            <w:tcW w:w="1181" w:type="pct"/>
            <w:tcBorders>
              <w:top w:val="single" w:sz="4" w:space="0" w:color="03A3A6"/>
              <w:left w:val="single" w:sz="4" w:space="0" w:color="03A3A6"/>
              <w:bottom w:val="single" w:sz="4" w:space="0" w:color="03A3A6"/>
              <w:right w:val="single" w:sz="4" w:space="0" w:color="03A3A6"/>
            </w:tcBorders>
            <w:shd w:val="clear" w:color="auto" w:fill="auto"/>
            <w:vAlign w:val="center"/>
          </w:tcPr>
          <w:p w14:paraId="7414A177" w14:textId="77777777" w:rsidR="00AA4629" w:rsidRPr="00CD4D49" w:rsidRDefault="7557BBDF" w:rsidP="7557BBDF">
            <w:pPr>
              <w:spacing w:after="120"/>
              <w:rPr>
                <w:rFonts w:ascii="Calibri" w:hAnsi="Calibri" w:cs="Calibri"/>
                <w:sz w:val="20"/>
                <w:szCs w:val="20"/>
                <w:lang w:val="en-GB"/>
              </w:rPr>
            </w:pPr>
            <w:r w:rsidRPr="7557BBDF">
              <w:rPr>
                <w:rFonts w:ascii="Calibri" w:hAnsi="Calibri" w:cs="Calibri"/>
                <w:sz w:val="20"/>
                <w:szCs w:val="20"/>
                <w:lang w:val="en-GB"/>
              </w:rPr>
              <w:t xml:space="preserve">K8s, Helm Nginx, Cilium, </w:t>
            </w:r>
            <w:proofErr w:type="spellStart"/>
            <w:r w:rsidRPr="7557BBDF">
              <w:rPr>
                <w:rFonts w:ascii="Calibri" w:hAnsi="Calibri" w:cs="Calibri"/>
                <w:sz w:val="20"/>
                <w:szCs w:val="20"/>
                <w:lang w:val="en-GB"/>
              </w:rPr>
              <w:t>MetalLb</w:t>
            </w:r>
            <w:proofErr w:type="spellEnd"/>
            <w:r w:rsidRPr="7557BBDF">
              <w:rPr>
                <w:rFonts w:ascii="Calibri" w:hAnsi="Calibri" w:cs="Calibri"/>
                <w:sz w:val="20"/>
                <w:szCs w:val="20"/>
                <w:lang w:val="en-GB"/>
              </w:rPr>
              <w:t xml:space="preserve">, Grafana, Loki Prometheus, Longhorn, </w:t>
            </w:r>
            <w:proofErr w:type="spellStart"/>
            <w:r w:rsidRPr="7557BBDF">
              <w:rPr>
                <w:rFonts w:ascii="Calibri" w:hAnsi="Calibri" w:cs="Calibri"/>
                <w:sz w:val="20"/>
                <w:szCs w:val="20"/>
                <w:lang w:val="en-GB"/>
              </w:rPr>
              <w:t>Neuvector</w:t>
            </w:r>
            <w:proofErr w:type="spellEnd"/>
            <w:r w:rsidRPr="7557BBDF">
              <w:rPr>
                <w:rFonts w:ascii="Calibri" w:hAnsi="Calibri" w:cs="Calibri"/>
                <w:sz w:val="20"/>
                <w:szCs w:val="20"/>
                <w:lang w:val="en-GB"/>
              </w:rPr>
              <w:t xml:space="preserve">, Harbor, </w:t>
            </w:r>
            <w:proofErr w:type="spellStart"/>
            <w:proofErr w:type="gramStart"/>
            <w:r w:rsidRPr="7557BBDF">
              <w:rPr>
                <w:rFonts w:ascii="Calibri" w:hAnsi="Calibri" w:cs="Calibri"/>
                <w:sz w:val="20"/>
                <w:szCs w:val="20"/>
                <w:lang w:val="en-GB"/>
              </w:rPr>
              <w:t>ArgoCD</w:t>
            </w:r>
            <w:proofErr w:type="spellEnd"/>
            <w:r w:rsidRPr="7557BBDF">
              <w:rPr>
                <w:rFonts w:ascii="Calibri" w:hAnsi="Calibri" w:cs="Calibri"/>
                <w:sz w:val="20"/>
                <w:szCs w:val="20"/>
                <w:lang w:val="en-GB"/>
              </w:rPr>
              <w:t>,…</w:t>
            </w:r>
            <w:proofErr w:type="gramEnd"/>
          </w:p>
        </w:tc>
        <w:tc>
          <w:tcPr>
            <w:tcW w:w="2215" w:type="pct"/>
            <w:tcBorders>
              <w:top w:val="single" w:sz="4" w:space="0" w:color="03A3A6"/>
              <w:left w:val="single" w:sz="4" w:space="0" w:color="03A3A6"/>
              <w:bottom w:val="single" w:sz="4" w:space="0" w:color="03A3A6"/>
              <w:right w:val="single" w:sz="4" w:space="0" w:color="03A3A6"/>
            </w:tcBorders>
          </w:tcPr>
          <w:p w14:paraId="56833C2E" w14:textId="58BB7AEF" w:rsidR="00AA4629" w:rsidRPr="0092654B" w:rsidRDefault="7557BBDF" w:rsidP="7557BBDF">
            <w:pPr>
              <w:spacing w:after="120"/>
              <w:rPr>
                <w:rFonts w:ascii="Calibri" w:hAnsi="Calibri" w:cs="Calibri"/>
                <w:sz w:val="20"/>
                <w:szCs w:val="20"/>
              </w:rPr>
            </w:pPr>
            <w:r w:rsidRPr="7557BBDF">
              <w:rPr>
                <w:rFonts w:ascii="Calibri" w:hAnsi="Calibri" w:cs="Calibri"/>
                <w:sz w:val="20"/>
                <w:szCs w:val="20"/>
              </w:rPr>
              <w:t>Fourniture d’une plateforme d’usine à environnements k8s managée…</w:t>
            </w:r>
          </w:p>
        </w:tc>
        <w:tc>
          <w:tcPr>
            <w:tcW w:w="680" w:type="pct"/>
            <w:tcBorders>
              <w:top w:val="single" w:sz="4" w:space="0" w:color="03A3A6"/>
              <w:left w:val="single" w:sz="4" w:space="0" w:color="03A3A6"/>
              <w:bottom w:val="single" w:sz="4" w:space="0" w:color="03A3A6"/>
              <w:right w:val="single" w:sz="4" w:space="0" w:color="03A3A6"/>
            </w:tcBorders>
            <w:shd w:val="clear" w:color="auto" w:fill="auto"/>
            <w:vAlign w:val="center"/>
          </w:tcPr>
          <w:p w14:paraId="72F21F3D" w14:textId="0077EA4E" w:rsidR="00AA4629" w:rsidRPr="0092654B" w:rsidRDefault="7557BBDF" w:rsidP="7557BBDF">
            <w:pPr>
              <w:spacing w:after="120"/>
              <w:rPr>
                <w:rFonts w:ascii="Calibri" w:hAnsi="Calibri" w:cs="Calibri"/>
                <w:sz w:val="20"/>
                <w:szCs w:val="20"/>
              </w:rPr>
            </w:pPr>
            <w:r w:rsidRPr="7557BBDF">
              <w:rPr>
                <w:rFonts w:ascii="Calibri" w:hAnsi="Calibri" w:cs="Calibri"/>
                <w:sz w:val="20"/>
                <w:szCs w:val="20"/>
              </w:rPr>
              <w:t>DSI</w:t>
            </w:r>
          </w:p>
        </w:tc>
      </w:tr>
    </w:tbl>
    <w:p w14:paraId="4C7DB911" w14:textId="44F39C69" w:rsidR="00A00292" w:rsidRPr="00A560F6" w:rsidRDefault="00A00292" w:rsidP="7557BBDF">
      <w:pPr>
        <w:pStyle w:val="Article"/>
        <w:numPr>
          <w:ilvl w:val="0"/>
          <w:numId w:val="15"/>
        </w:numPr>
        <w:ind w:hanging="11"/>
        <w:rPr>
          <w:rFonts w:asciiTheme="minorHAnsi" w:hAnsiTheme="minorHAnsi" w:cstheme="minorBidi"/>
        </w:rPr>
      </w:pPr>
      <w:bookmarkStart w:id="12" w:name="_Toc221786629"/>
      <w:bookmarkEnd w:id="11"/>
      <w:r w:rsidRPr="7557BBDF">
        <w:rPr>
          <w:rFonts w:asciiTheme="minorHAnsi" w:hAnsiTheme="minorHAnsi" w:cstheme="minorBidi"/>
        </w:rPr>
        <w:t xml:space="preserve">Documents régissant </w:t>
      </w:r>
      <w:r w:rsidR="00B1268E" w:rsidRPr="7557BBDF">
        <w:rPr>
          <w:rFonts w:asciiTheme="minorHAnsi" w:hAnsiTheme="minorHAnsi" w:cstheme="minorBidi"/>
        </w:rPr>
        <w:t>l’accord-cadre</w:t>
      </w:r>
      <w:bookmarkEnd w:id="10"/>
      <w:bookmarkEnd w:id="12"/>
      <w:r w:rsidRPr="00A560F6">
        <w:rPr>
          <w:rFonts w:asciiTheme="minorHAnsi" w:hAnsiTheme="minorHAnsi" w:cstheme="minorHAnsi"/>
        </w:rPr>
        <w:tab/>
      </w:r>
    </w:p>
    <w:p w14:paraId="0E31A249" w14:textId="1DF529EF" w:rsidR="00282083"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L’accord-cadre est soumis aux dispositions du code de la commande publique. </w:t>
      </w:r>
    </w:p>
    <w:p w14:paraId="212B8D95" w14:textId="77777777" w:rsidR="00A00292" w:rsidRPr="00A560F6" w:rsidRDefault="7557BBDF" w:rsidP="7557BBDF">
      <w:pPr>
        <w:pStyle w:val="Texte"/>
        <w:rPr>
          <w:rFonts w:asciiTheme="minorHAnsi" w:hAnsiTheme="minorHAnsi" w:cstheme="minorBidi"/>
        </w:rPr>
      </w:pPr>
      <w:r w:rsidRPr="7557BBDF">
        <w:rPr>
          <w:rFonts w:asciiTheme="minorHAnsi" w:hAnsiTheme="minorHAnsi" w:cstheme="minorBidi"/>
        </w:rPr>
        <w:t>Il est constitué par les documents contractuels énumérés ci-dessous par ordre de priorité décroissante (par dérogation à l’article 4.1 du CCAG-TIC) :</w:t>
      </w:r>
    </w:p>
    <w:p w14:paraId="1EE35669" w14:textId="14E375C6" w:rsidR="00A00292" w:rsidRPr="00A560F6" w:rsidRDefault="7557BBDF" w:rsidP="7557BBDF">
      <w:pPr>
        <w:pStyle w:val="Texte"/>
        <w:numPr>
          <w:ilvl w:val="0"/>
          <w:numId w:val="1"/>
        </w:numPr>
        <w:rPr>
          <w:rFonts w:asciiTheme="minorHAnsi" w:hAnsiTheme="minorHAnsi" w:cstheme="minorBidi"/>
        </w:rPr>
      </w:pPr>
      <w:r w:rsidRPr="7557BBDF">
        <w:rPr>
          <w:rFonts w:asciiTheme="minorHAnsi" w:hAnsiTheme="minorHAnsi" w:cstheme="minorBidi"/>
        </w:rPr>
        <w:t xml:space="preserve">L’Acte d’Engagement (Attri1), </w:t>
      </w:r>
    </w:p>
    <w:p w14:paraId="1276C65A" w14:textId="42FDE58A" w:rsidR="00A00292" w:rsidRPr="00A560F6" w:rsidRDefault="7557BBDF" w:rsidP="7557BBDF">
      <w:pPr>
        <w:pStyle w:val="Texte"/>
        <w:numPr>
          <w:ilvl w:val="0"/>
          <w:numId w:val="1"/>
        </w:numPr>
        <w:rPr>
          <w:rFonts w:asciiTheme="minorHAnsi" w:hAnsiTheme="minorHAnsi" w:cstheme="minorBidi"/>
        </w:rPr>
      </w:pPr>
      <w:r w:rsidRPr="7557BBDF">
        <w:rPr>
          <w:rFonts w:asciiTheme="minorHAnsi" w:hAnsiTheme="minorHAnsi" w:cstheme="minorBidi"/>
        </w:rPr>
        <w:t xml:space="preserve">Le présent Cahier des Clauses Administratives Particulières (CCAP) </w:t>
      </w:r>
      <w:bookmarkStart w:id="13" w:name="_Hlk120537362"/>
      <w:bookmarkEnd w:id="13"/>
    </w:p>
    <w:p w14:paraId="71A413C1" w14:textId="1A7634C0" w:rsidR="00A00292" w:rsidRPr="00A560F6" w:rsidRDefault="7557BBDF" w:rsidP="7557BBDF">
      <w:pPr>
        <w:pStyle w:val="Texte"/>
        <w:numPr>
          <w:ilvl w:val="0"/>
          <w:numId w:val="1"/>
        </w:numPr>
        <w:rPr>
          <w:rFonts w:asciiTheme="minorHAnsi" w:hAnsiTheme="minorHAnsi" w:cstheme="minorBidi"/>
        </w:rPr>
      </w:pPr>
      <w:r w:rsidRPr="7557BBDF">
        <w:rPr>
          <w:rFonts w:asciiTheme="minorHAnsi" w:hAnsiTheme="minorHAnsi" w:cstheme="minorBidi"/>
        </w:rPr>
        <w:t>Le Cahier des Clauses Techniques Particulières (CCTP) et ses annexes.</w:t>
      </w:r>
    </w:p>
    <w:p w14:paraId="58CB65AF" w14:textId="24369AA1" w:rsidR="00D030F0" w:rsidRPr="00A560F6" w:rsidRDefault="7557BBDF" w:rsidP="7557BBDF">
      <w:pPr>
        <w:pStyle w:val="Texte"/>
        <w:numPr>
          <w:ilvl w:val="0"/>
          <w:numId w:val="1"/>
        </w:numPr>
        <w:rPr>
          <w:rFonts w:asciiTheme="minorHAnsi" w:hAnsiTheme="minorHAnsi" w:cstheme="minorBidi"/>
        </w:rPr>
      </w:pPr>
      <w:bookmarkStart w:id="14" w:name="_Hlk120692027"/>
      <w:r w:rsidRPr="7557BBDF">
        <w:rPr>
          <w:rFonts w:asciiTheme="minorHAnsi" w:hAnsiTheme="minorHAnsi" w:cstheme="minorBidi"/>
        </w:rPr>
        <w:t>Le bordereau des prix unitaires du marché (BPU),</w:t>
      </w:r>
    </w:p>
    <w:bookmarkEnd w:id="14"/>
    <w:p w14:paraId="3E96C1A2" w14:textId="32765E2F" w:rsidR="00A00292" w:rsidRPr="00991BFB" w:rsidRDefault="7557BBDF" w:rsidP="7557BBDF">
      <w:pPr>
        <w:pStyle w:val="Texte"/>
        <w:numPr>
          <w:ilvl w:val="0"/>
          <w:numId w:val="1"/>
        </w:numPr>
        <w:rPr>
          <w:rFonts w:asciiTheme="minorHAnsi" w:hAnsiTheme="minorHAnsi" w:cstheme="minorBidi"/>
        </w:rPr>
      </w:pPr>
      <w:r w:rsidRPr="7557BBDF">
        <w:rPr>
          <w:rFonts w:asciiTheme="minorHAnsi" w:hAnsiTheme="minorHAnsi" w:cstheme="minorBidi"/>
        </w:rPr>
        <w:t>Le plan d’assurance qualité (PAQ) de l’accord-cadre validé par INRAE en cours d’exécution de l’accord-cadre,</w:t>
      </w:r>
    </w:p>
    <w:p w14:paraId="388F3AB2" w14:textId="77777777" w:rsidR="00A00292" w:rsidRPr="00A560F6" w:rsidRDefault="7557BBDF" w:rsidP="7557BBDF">
      <w:pPr>
        <w:pStyle w:val="Texte"/>
        <w:numPr>
          <w:ilvl w:val="0"/>
          <w:numId w:val="1"/>
        </w:numPr>
        <w:rPr>
          <w:rFonts w:asciiTheme="minorHAnsi" w:hAnsiTheme="minorHAnsi" w:cstheme="minorBidi"/>
        </w:rPr>
      </w:pPr>
      <w:r w:rsidRPr="7557BBDF">
        <w:rPr>
          <w:rFonts w:asciiTheme="minorHAnsi" w:hAnsiTheme="minorHAnsi" w:cstheme="minorBidi"/>
        </w:rPr>
        <w:t>Les bons de commande comportant des spécifications particulières,</w:t>
      </w:r>
    </w:p>
    <w:p w14:paraId="69CB8625" w14:textId="77777777" w:rsidR="00A00292" w:rsidRPr="00A560F6" w:rsidRDefault="7557BBDF" w:rsidP="7557BBDF">
      <w:pPr>
        <w:pStyle w:val="Texte"/>
        <w:numPr>
          <w:ilvl w:val="0"/>
          <w:numId w:val="1"/>
        </w:numPr>
        <w:rPr>
          <w:rFonts w:asciiTheme="minorHAnsi" w:hAnsiTheme="minorHAnsi" w:cstheme="minorBidi"/>
        </w:rPr>
      </w:pPr>
      <w:r w:rsidRPr="7557BBDF">
        <w:rPr>
          <w:rFonts w:asciiTheme="minorHAnsi" w:hAnsiTheme="minorHAnsi" w:cstheme="minorBidi"/>
        </w:rPr>
        <w:t xml:space="preserve">Le Cahier des Clauses Administratives Générales Techniques de l’information et de la communication, approuvé par l’arrêté du 30 mars 2021 publié au JO du 1er avril 2021, ci-après désigné le CCAG-TIC, </w:t>
      </w:r>
    </w:p>
    <w:p w14:paraId="3FE61E38" w14:textId="54BF314E" w:rsidR="00A00292" w:rsidRPr="00991BFB" w:rsidRDefault="7557BBDF" w:rsidP="7557BBDF">
      <w:pPr>
        <w:pStyle w:val="Texte"/>
        <w:numPr>
          <w:ilvl w:val="0"/>
          <w:numId w:val="1"/>
        </w:numPr>
        <w:rPr>
          <w:rFonts w:asciiTheme="minorHAnsi" w:hAnsiTheme="minorHAnsi" w:cstheme="minorBidi"/>
        </w:rPr>
      </w:pPr>
      <w:r w:rsidRPr="7557BBDF">
        <w:rPr>
          <w:rFonts w:asciiTheme="minorHAnsi" w:hAnsiTheme="minorHAnsi" w:cstheme="minorBidi"/>
        </w:rPr>
        <w:t xml:space="preserve">L’Offre technique du Titulaire comprenant notamment son mémoire technique, le Plan d’assurance qualité (PAQ) validé par INRAE pendant l’exécution du marché, le Plan d’assurance sécurité (PAS) qui peut intégrer la Politique de sécurité du SI du titulaire (PSSI). </w:t>
      </w:r>
    </w:p>
    <w:p w14:paraId="7A222FF1" w14:textId="77777777" w:rsidR="00A00292" w:rsidRPr="00A560F6" w:rsidRDefault="00A00292" w:rsidP="00A00292">
      <w:pPr>
        <w:pStyle w:val="Texte"/>
        <w:rPr>
          <w:rFonts w:asciiTheme="minorHAnsi" w:hAnsiTheme="minorHAnsi" w:cstheme="minorHAnsi"/>
        </w:rPr>
      </w:pPr>
    </w:p>
    <w:p w14:paraId="0C963C72" w14:textId="071318A8" w:rsidR="00A00292" w:rsidRPr="00A560F6" w:rsidRDefault="7557BBDF" w:rsidP="7557BBDF">
      <w:pPr>
        <w:pStyle w:val="Texte"/>
        <w:rPr>
          <w:rFonts w:asciiTheme="minorHAnsi" w:hAnsiTheme="minorHAnsi" w:cstheme="minorBidi"/>
          <w:i/>
          <w:iCs/>
        </w:rPr>
      </w:pPr>
      <w:r w:rsidRPr="7557BBDF">
        <w:rPr>
          <w:rFonts w:asciiTheme="minorHAnsi" w:hAnsiTheme="minorHAnsi" w:cstheme="minorBidi"/>
          <w:i/>
          <w:iCs/>
        </w:rPr>
        <w:t>Toute clause portée dans l’offre du Titulaire et contraire aux documents du dossier de consultation des entreprises publié est réputée non écrite.</w:t>
      </w:r>
    </w:p>
    <w:p w14:paraId="7A9999AF" w14:textId="75AC35CB" w:rsidR="00A00292" w:rsidRPr="00A560F6" w:rsidRDefault="00282083" w:rsidP="7557BBDF">
      <w:pPr>
        <w:pStyle w:val="Article"/>
        <w:numPr>
          <w:ilvl w:val="0"/>
          <w:numId w:val="15"/>
        </w:numPr>
        <w:ind w:hanging="11"/>
        <w:rPr>
          <w:rFonts w:asciiTheme="minorHAnsi" w:hAnsiTheme="minorHAnsi" w:cstheme="minorBidi"/>
        </w:rPr>
      </w:pPr>
      <w:bookmarkStart w:id="15" w:name="_Toc85720048"/>
      <w:bookmarkStart w:id="16" w:name="_Toc221786630"/>
      <w:r w:rsidRPr="7557BBDF">
        <w:rPr>
          <w:rFonts w:asciiTheme="minorHAnsi" w:hAnsiTheme="minorHAnsi" w:cstheme="minorBidi"/>
        </w:rPr>
        <w:t xml:space="preserve">Forme </w:t>
      </w:r>
      <w:r w:rsidR="002532CB" w:rsidRPr="7557BBDF">
        <w:rPr>
          <w:rFonts w:asciiTheme="minorHAnsi" w:hAnsiTheme="minorHAnsi" w:cstheme="minorBidi"/>
        </w:rPr>
        <w:t>de l’accord-cadre</w:t>
      </w:r>
      <w:r w:rsidRPr="7557BBDF">
        <w:rPr>
          <w:rFonts w:asciiTheme="minorHAnsi" w:hAnsiTheme="minorHAnsi" w:cstheme="minorBidi"/>
        </w:rPr>
        <w:t xml:space="preserve"> et contenu des prestations</w:t>
      </w:r>
      <w:bookmarkEnd w:id="15"/>
      <w:bookmarkEnd w:id="16"/>
      <w:r w:rsidRPr="00A560F6">
        <w:rPr>
          <w:rFonts w:asciiTheme="minorHAnsi" w:hAnsiTheme="minorHAnsi" w:cstheme="minorHAnsi"/>
        </w:rPr>
        <w:tab/>
      </w:r>
    </w:p>
    <w:p w14:paraId="5A3DD314" w14:textId="25B84881" w:rsidR="7557BBDF" w:rsidRDefault="7557BBDF" w:rsidP="7557BBDF">
      <w:pPr>
        <w:rPr>
          <w:rFonts w:asciiTheme="minorHAnsi" w:hAnsiTheme="minorHAnsi" w:cstheme="minorBidi"/>
        </w:rPr>
      </w:pPr>
      <w:r w:rsidRPr="7557BBDF">
        <w:rPr>
          <w:rFonts w:asciiTheme="minorHAnsi" w:hAnsiTheme="minorHAnsi" w:cstheme="minorBidi"/>
          <w:color w:val="auto"/>
          <w:sz w:val="20"/>
          <w:szCs w:val="20"/>
        </w:rPr>
        <w:t xml:space="preserve">Le présent accord-cadre aboutit à la passation pour le lot 1 et 2 : d’un accord-cadre multi-attributaires mixte exécuté par marchés subséquents ou bons de commande relatifs aux articles R.2162-1 à 6, R.2162-7 à 8 et R.2162-13 à 14 du code de la commande publique. </w:t>
      </w:r>
    </w:p>
    <w:p w14:paraId="19B4363C" w14:textId="66901BAE" w:rsidR="7557BBDF" w:rsidRDefault="7557BBDF" w:rsidP="7557BBDF">
      <w:pPr>
        <w:rPr>
          <w:rFonts w:asciiTheme="minorHAnsi" w:hAnsiTheme="minorHAnsi" w:cstheme="minorBidi"/>
        </w:rPr>
      </w:pPr>
      <w:r w:rsidRPr="7557BBDF">
        <w:rPr>
          <w:rFonts w:asciiTheme="minorHAnsi" w:hAnsiTheme="minorHAnsi" w:cstheme="minorBidi"/>
          <w:color w:val="auto"/>
          <w:sz w:val="20"/>
          <w:szCs w:val="20"/>
        </w:rPr>
        <w:t>Toutes les prestations de ces lots feront l’objet, au fur et à mesure de la survenance du besoin, soit d’une attribution de bons de commande au titulaire classé premier de l’accord-cadre, soit d’une remise en concurrence par le biais d’un marché subséquent lui-même exécuté à bons de commande.</w:t>
      </w:r>
    </w:p>
    <w:p w14:paraId="374C205E" w14:textId="2D07C0A0" w:rsidR="7557BBDF" w:rsidRDefault="7557BBDF" w:rsidP="7557BBDF">
      <w:pPr>
        <w:rPr>
          <w:rFonts w:asciiTheme="minorHAnsi" w:hAnsiTheme="minorHAnsi" w:cstheme="minorBidi"/>
        </w:rPr>
      </w:pPr>
    </w:p>
    <w:p w14:paraId="636190A0" w14:textId="011CF94B" w:rsidR="7557BBDF" w:rsidRDefault="7557BBDF" w:rsidP="7557BBDF">
      <w:pPr>
        <w:rPr>
          <w:rFonts w:asciiTheme="minorHAnsi" w:hAnsiTheme="minorHAnsi" w:cstheme="minorBidi"/>
        </w:rPr>
      </w:pPr>
      <w:r w:rsidRPr="7557BBDF">
        <w:rPr>
          <w:rFonts w:asciiTheme="minorHAnsi" w:hAnsiTheme="minorHAnsi" w:cstheme="minorBidi"/>
          <w:color w:val="auto"/>
          <w:sz w:val="20"/>
          <w:szCs w:val="20"/>
        </w:rPr>
        <w:t>Pour le lot 3 le marché fera l’objet d’un accord-cadre mono-attributaire exécuté par bons de commandes en application des articles R.2162-1 à 6 et R.2162-13 et 14 du code de la commande publique.</w:t>
      </w:r>
    </w:p>
    <w:p w14:paraId="170D410B" w14:textId="5609AF1E" w:rsidR="00282083" w:rsidRPr="00A560F6" w:rsidRDefault="00282083" w:rsidP="7557BBDF">
      <w:pPr>
        <w:pStyle w:val="Article"/>
        <w:numPr>
          <w:ilvl w:val="0"/>
          <w:numId w:val="15"/>
        </w:numPr>
        <w:ind w:hanging="11"/>
        <w:rPr>
          <w:rFonts w:asciiTheme="minorHAnsi" w:hAnsiTheme="minorHAnsi" w:cstheme="minorBidi"/>
        </w:rPr>
      </w:pPr>
      <w:bookmarkStart w:id="17" w:name="_Toc85720049"/>
      <w:bookmarkStart w:id="18" w:name="_Toc221786631"/>
      <w:r w:rsidRPr="7557BBDF">
        <w:rPr>
          <w:rFonts w:asciiTheme="minorHAnsi" w:hAnsiTheme="minorHAnsi" w:cstheme="minorBidi"/>
        </w:rPr>
        <w:t xml:space="preserve">Durée et montants </w:t>
      </w:r>
      <w:r w:rsidR="002532CB" w:rsidRPr="7557BBDF">
        <w:rPr>
          <w:rFonts w:asciiTheme="minorHAnsi" w:hAnsiTheme="minorHAnsi" w:cstheme="minorBidi"/>
        </w:rPr>
        <w:t>de l’accord-cadre</w:t>
      </w:r>
      <w:bookmarkEnd w:id="17"/>
      <w:bookmarkEnd w:id="18"/>
      <w:r w:rsidRPr="00A560F6">
        <w:rPr>
          <w:rFonts w:asciiTheme="minorHAnsi" w:hAnsiTheme="minorHAnsi" w:cstheme="minorHAnsi"/>
        </w:rPr>
        <w:tab/>
      </w:r>
    </w:p>
    <w:p w14:paraId="728510D8" w14:textId="4BD0381C" w:rsidR="00282083" w:rsidRPr="00A560F6" w:rsidRDefault="7557BBDF" w:rsidP="7557BBDF">
      <w:pPr>
        <w:pStyle w:val="Texte"/>
        <w:rPr>
          <w:rFonts w:asciiTheme="minorHAnsi" w:hAnsiTheme="minorHAnsi" w:cstheme="minorBidi"/>
        </w:rPr>
      </w:pPr>
      <w:bookmarkStart w:id="19" w:name="_Hlk120537236"/>
      <w:r w:rsidRPr="7557BBDF">
        <w:rPr>
          <w:rFonts w:asciiTheme="minorHAnsi" w:hAnsiTheme="minorHAnsi" w:cstheme="minorBidi"/>
        </w:rPr>
        <w:t xml:space="preserve">L’accord-cadre commence à s’exécuter à sa date de notification pour une durée de 2 ans fermes reconductible deux fois pour une durée de 1 an. </w:t>
      </w:r>
    </w:p>
    <w:bookmarkEnd w:id="19"/>
    <w:p w14:paraId="0D2419BD" w14:textId="397F9C00" w:rsidR="00487ECA" w:rsidRPr="00B72277" w:rsidRDefault="7557BBDF" w:rsidP="7557BBDF">
      <w:pPr>
        <w:pStyle w:val="Texte"/>
        <w:rPr>
          <w:rFonts w:asciiTheme="minorHAnsi" w:hAnsiTheme="minorHAnsi" w:cstheme="minorBidi"/>
        </w:rPr>
      </w:pPr>
      <w:r w:rsidRPr="7557BBDF">
        <w:rPr>
          <w:rFonts w:asciiTheme="minorHAnsi" w:hAnsiTheme="minorHAnsi" w:cstheme="minorBidi"/>
        </w:rPr>
        <w:t xml:space="preserve">Il ne comporte pas de montant minimum. Les montant estimatifs sont basés sur les estimations de besoin de la DSI INRAE. Les montants maximums couvrent les besoins de l'ensemble des unités de l'Institut susceptibles d'avoir recours au marché. Ces montants sont : </w:t>
      </w:r>
    </w:p>
    <w:tbl>
      <w:tblPr>
        <w:tblW w:w="9477" w:type="dxa"/>
        <w:tblBorders>
          <w:top w:val="single" w:sz="4" w:space="0" w:color="03A3A6"/>
          <w:left w:val="single" w:sz="4" w:space="0" w:color="03A3A6"/>
          <w:bottom w:val="single" w:sz="4" w:space="0" w:color="03A3A6"/>
          <w:right w:val="single" w:sz="4" w:space="0" w:color="03A3A6"/>
          <w:insideH w:val="single" w:sz="4" w:space="0" w:color="03A3A6"/>
          <w:insideV w:val="single" w:sz="4" w:space="0" w:color="03A3A6"/>
        </w:tblBorders>
        <w:tblCellMar>
          <w:left w:w="70" w:type="dxa"/>
          <w:right w:w="70" w:type="dxa"/>
        </w:tblCellMar>
        <w:tblLook w:val="04A0" w:firstRow="1" w:lastRow="0" w:firstColumn="1" w:lastColumn="0" w:noHBand="0" w:noVBand="1"/>
      </w:tblPr>
      <w:tblGrid>
        <w:gridCol w:w="1280"/>
        <w:gridCol w:w="2968"/>
        <w:gridCol w:w="2693"/>
        <w:gridCol w:w="2536"/>
      </w:tblGrid>
      <w:tr w:rsidR="00B15416" w:rsidRPr="00A560F6" w14:paraId="2612BF67" w14:textId="77777777" w:rsidTr="7557BBDF">
        <w:trPr>
          <w:trHeight w:val="290"/>
        </w:trPr>
        <w:tc>
          <w:tcPr>
            <w:tcW w:w="1280" w:type="dxa"/>
            <w:shd w:val="clear" w:color="auto" w:fill="03A3A6"/>
            <w:vAlign w:val="center"/>
            <w:hideMark/>
          </w:tcPr>
          <w:p w14:paraId="0B7346DA" w14:textId="034644E5" w:rsidR="00B15416" w:rsidRPr="00A560F6" w:rsidRDefault="7557BBDF" w:rsidP="7557BBDF">
            <w:pPr>
              <w:widowControl w:val="0"/>
              <w:autoSpaceDE w:val="0"/>
              <w:autoSpaceDN w:val="0"/>
              <w:adjustRightInd w:val="0"/>
              <w:rPr>
                <w:rFonts w:ascii="Calibri" w:hAnsi="Calibri" w:cs="Calibri"/>
                <w:b/>
                <w:bCs/>
                <w:color w:val="FFFFFF" w:themeColor="background1"/>
              </w:rPr>
            </w:pPr>
            <w:r w:rsidRPr="7557BBDF">
              <w:rPr>
                <w:rFonts w:ascii="Calibri" w:hAnsi="Calibri" w:cs="Calibri"/>
                <w:b/>
                <w:bCs/>
                <w:color w:val="FFFFFF" w:themeColor="background1"/>
              </w:rPr>
              <w:t>Lot unique</w:t>
            </w:r>
          </w:p>
        </w:tc>
        <w:tc>
          <w:tcPr>
            <w:tcW w:w="2968" w:type="dxa"/>
            <w:shd w:val="clear" w:color="auto" w:fill="03A3A6"/>
            <w:vAlign w:val="center"/>
          </w:tcPr>
          <w:p w14:paraId="6071C866" w14:textId="77777777" w:rsidR="00B15416" w:rsidRPr="00A560F6" w:rsidRDefault="7557BBDF" w:rsidP="7557BBDF">
            <w:pPr>
              <w:widowControl w:val="0"/>
              <w:autoSpaceDE w:val="0"/>
              <w:autoSpaceDN w:val="0"/>
              <w:adjustRightInd w:val="0"/>
              <w:rPr>
                <w:rFonts w:ascii="Calibri" w:hAnsi="Calibri" w:cs="Calibri"/>
                <w:b/>
                <w:bCs/>
                <w:color w:val="FFFFFF" w:themeColor="background1"/>
              </w:rPr>
            </w:pPr>
            <w:r w:rsidRPr="7557BBDF">
              <w:rPr>
                <w:rFonts w:ascii="Calibri" w:hAnsi="Calibri" w:cs="Calibri"/>
                <w:b/>
                <w:bCs/>
                <w:color w:val="FFFFFF" w:themeColor="background1"/>
              </w:rPr>
              <w:t>Libellé du lot</w:t>
            </w:r>
          </w:p>
        </w:tc>
        <w:tc>
          <w:tcPr>
            <w:tcW w:w="2693" w:type="dxa"/>
            <w:shd w:val="clear" w:color="auto" w:fill="03A3A6"/>
            <w:vAlign w:val="center"/>
            <w:hideMark/>
          </w:tcPr>
          <w:p w14:paraId="0821DB88" w14:textId="77777777" w:rsidR="00B15416" w:rsidRPr="00A560F6" w:rsidRDefault="7557BBDF" w:rsidP="7557BBDF">
            <w:pPr>
              <w:widowControl w:val="0"/>
              <w:autoSpaceDE w:val="0"/>
              <w:autoSpaceDN w:val="0"/>
              <w:adjustRightInd w:val="0"/>
              <w:rPr>
                <w:rFonts w:ascii="Calibri" w:hAnsi="Calibri" w:cs="Calibri"/>
                <w:b/>
                <w:bCs/>
                <w:color w:val="FFFFFF" w:themeColor="background1"/>
              </w:rPr>
            </w:pPr>
            <w:r w:rsidRPr="7557BBDF">
              <w:rPr>
                <w:rFonts w:ascii="Calibri" w:hAnsi="Calibri" w:cs="Calibri"/>
                <w:b/>
                <w:bCs/>
                <w:color w:val="FFFFFF" w:themeColor="background1"/>
              </w:rPr>
              <w:t>Montant estimatif sur la durée maximale du marché tous titulaires confondus</w:t>
            </w:r>
          </w:p>
        </w:tc>
        <w:tc>
          <w:tcPr>
            <w:tcW w:w="2536" w:type="dxa"/>
            <w:shd w:val="clear" w:color="auto" w:fill="03A3A6"/>
            <w:vAlign w:val="center"/>
            <w:hideMark/>
          </w:tcPr>
          <w:p w14:paraId="15EFA828" w14:textId="77777777" w:rsidR="00B15416" w:rsidRPr="00A560F6" w:rsidRDefault="7557BBDF" w:rsidP="7557BBDF">
            <w:pPr>
              <w:widowControl w:val="0"/>
              <w:autoSpaceDE w:val="0"/>
              <w:autoSpaceDN w:val="0"/>
              <w:adjustRightInd w:val="0"/>
              <w:rPr>
                <w:rFonts w:ascii="Calibri" w:hAnsi="Calibri" w:cs="Calibri"/>
                <w:b/>
                <w:bCs/>
                <w:color w:val="FFFFFF" w:themeColor="background1"/>
              </w:rPr>
            </w:pPr>
            <w:r w:rsidRPr="7557BBDF">
              <w:rPr>
                <w:rFonts w:ascii="Calibri" w:hAnsi="Calibri" w:cs="Calibri"/>
                <w:b/>
                <w:bCs/>
                <w:color w:val="FFFFFF" w:themeColor="background1"/>
              </w:rPr>
              <w:t>Montant maximum sur la durée maximale du marché tous titulaires confondus</w:t>
            </w:r>
          </w:p>
        </w:tc>
      </w:tr>
      <w:tr w:rsidR="00B15416" w:rsidRPr="00A560F6" w14:paraId="296A721F" w14:textId="77777777" w:rsidTr="7557BBDF">
        <w:trPr>
          <w:trHeight w:val="290"/>
        </w:trPr>
        <w:tc>
          <w:tcPr>
            <w:tcW w:w="1280" w:type="dxa"/>
            <w:shd w:val="clear" w:color="auto" w:fill="auto"/>
            <w:noWrap/>
            <w:vAlign w:val="center"/>
            <w:hideMark/>
          </w:tcPr>
          <w:p w14:paraId="3845A716" w14:textId="3630047B" w:rsidR="00B15416" w:rsidRPr="00A560F6" w:rsidRDefault="7557BBDF" w:rsidP="7557BBDF">
            <w:pPr>
              <w:widowControl w:val="0"/>
              <w:autoSpaceDE w:val="0"/>
              <w:autoSpaceDN w:val="0"/>
              <w:adjustRightInd w:val="0"/>
              <w:rPr>
                <w:rFonts w:ascii="Calibri" w:hAnsi="Calibri" w:cs="Calibri"/>
              </w:rPr>
            </w:pPr>
            <w:r w:rsidRPr="7557BBDF">
              <w:rPr>
                <w:rFonts w:ascii="Calibri" w:hAnsi="Calibri" w:cs="Calibri"/>
              </w:rPr>
              <w:t>Lot n°1</w:t>
            </w:r>
          </w:p>
        </w:tc>
        <w:tc>
          <w:tcPr>
            <w:tcW w:w="2968" w:type="dxa"/>
            <w:vAlign w:val="center"/>
          </w:tcPr>
          <w:p w14:paraId="6327DA92" w14:textId="1D8A4F0A" w:rsidR="00B15416" w:rsidRPr="00A560F6" w:rsidRDefault="7557BBDF" w:rsidP="7557BBDF">
            <w:pPr>
              <w:widowControl w:val="0"/>
              <w:autoSpaceDE w:val="0"/>
              <w:autoSpaceDN w:val="0"/>
              <w:adjustRightInd w:val="0"/>
              <w:rPr>
                <w:rFonts w:ascii="Calibri" w:hAnsi="Calibri" w:cs="Calibri"/>
              </w:rPr>
            </w:pPr>
            <w:proofErr w:type="spellStart"/>
            <w:r w:rsidRPr="7557BBDF">
              <w:rPr>
                <w:rFonts w:ascii="Calibri" w:hAnsi="Calibri" w:cs="Calibri"/>
              </w:rPr>
              <w:t>DevSecOps</w:t>
            </w:r>
            <w:proofErr w:type="spellEnd"/>
          </w:p>
        </w:tc>
        <w:tc>
          <w:tcPr>
            <w:tcW w:w="2693" w:type="dxa"/>
            <w:shd w:val="clear" w:color="auto" w:fill="auto"/>
            <w:noWrap/>
            <w:hideMark/>
          </w:tcPr>
          <w:p w14:paraId="0AF8FC3E" w14:textId="6F4F459B" w:rsidR="00B15416" w:rsidRPr="00B72277" w:rsidRDefault="7557BBDF" w:rsidP="7557BBDF">
            <w:pPr>
              <w:widowControl w:val="0"/>
              <w:autoSpaceDE w:val="0"/>
              <w:autoSpaceDN w:val="0"/>
              <w:adjustRightInd w:val="0"/>
              <w:rPr>
                <w:rFonts w:ascii="Calibri" w:hAnsi="Calibri" w:cs="Calibri"/>
              </w:rPr>
            </w:pPr>
            <w:r w:rsidRPr="7557BBDF">
              <w:rPr>
                <w:rFonts w:ascii="Calibri" w:hAnsi="Calibri" w:cs="Calibri"/>
              </w:rPr>
              <w:t>4M €HT</w:t>
            </w:r>
          </w:p>
        </w:tc>
        <w:tc>
          <w:tcPr>
            <w:tcW w:w="2536" w:type="dxa"/>
            <w:shd w:val="clear" w:color="auto" w:fill="auto"/>
            <w:noWrap/>
            <w:hideMark/>
          </w:tcPr>
          <w:p w14:paraId="0CF18AE7" w14:textId="1D517C60" w:rsidR="00B15416" w:rsidRPr="00B72277" w:rsidRDefault="7557BBDF" w:rsidP="7557BBDF">
            <w:pPr>
              <w:widowControl w:val="0"/>
              <w:autoSpaceDE w:val="0"/>
              <w:autoSpaceDN w:val="0"/>
              <w:adjustRightInd w:val="0"/>
              <w:rPr>
                <w:rFonts w:ascii="Calibri" w:hAnsi="Calibri" w:cs="Calibri"/>
              </w:rPr>
            </w:pPr>
            <w:r w:rsidRPr="7557BBDF">
              <w:rPr>
                <w:rFonts w:ascii="Calibri" w:hAnsi="Calibri" w:cs="Calibri"/>
              </w:rPr>
              <w:t>20 M €HT</w:t>
            </w:r>
          </w:p>
        </w:tc>
      </w:tr>
      <w:tr w:rsidR="0092654B" w:rsidRPr="00A560F6" w14:paraId="3573CA98" w14:textId="77777777" w:rsidTr="7557BBDF">
        <w:trPr>
          <w:trHeight w:val="290"/>
        </w:trPr>
        <w:tc>
          <w:tcPr>
            <w:tcW w:w="1280" w:type="dxa"/>
            <w:shd w:val="clear" w:color="auto" w:fill="auto"/>
            <w:noWrap/>
            <w:vAlign w:val="center"/>
          </w:tcPr>
          <w:p w14:paraId="50507E2E" w14:textId="2BBA7D74" w:rsidR="0092654B" w:rsidRPr="00A560F6" w:rsidRDefault="7557BBDF" w:rsidP="7557BBDF">
            <w:pPr>
              <w:widowControl w:val="0"/>
              <w:autoSpaceDE w:val="0"/>
              <w:autoSpaceDN w:val="0"/>
              <w:adjustRightInd w:val="0"/>
              <w:rPr>
                <w:rFonts w:ascii="Calibri" w:hAnsi="Calibri" w:cs="Calibri"/>
              </w:rPr>
            </w:pPr>
            <w:r w:rsidRPr="7557BBDF">
              <w:rPr>
                <w:rFonts w:ascii="Calibri" w:hAnsi="Calibri" w:cs="Calibri"/>
              </w:rPr>
              <w:t>Lot n°2</w:t>
            </w:r>
          </w:p>
        </w:tc>
        <w:tc>
          <w:tcPr>
            <w:tcW w:w="2968" w:type="dxa"/>
            <w:vAlign w:val="center"/>
          </w:tcPr>
          <w:p w14:paraId="3B059077" w14:textId="7F18D936" w:rsidR="0092654B" w:rsidRPr="003325F1" w:rsidRDefault="7557BBDF" w:rsidP="7557BBDF">
            <w:pPr>
              <w:widowControl w:val="0"/>
              <w:autoSpaceDE w:val="0"/>
              <w:autoSpaceDN w:val="0"/>
              <w:adjustRightInd w:val="0"/>
              <w:rPr>
                <w:rFonts w:ascii="Calibri" w:hAnsi="Calibri" w:cs="Calibri"/>
              </w:rPr>
            </w:pPr>
            <w:r w:rsidRPr="7557BBDF">
              <w:rPr>
                <w:rFonts w:ascii="Calibri" w:hAnsi="Calibri" w:cs="Calibri"/>
              </w:rPr>
              <w:t>SRE</w:t>
            </w:r>
          </w:p>
        </w:tc>
        <w:tc>
          <w:tcPr>
            <w:tcW w:w="2693" w:type="dxa"/>
            <w:shd w:val="clear" w:color="auto" w:fill="auto"/>
            <w:noWrap/>
          </w:tcPr>
          <w:p w14:paraId="5F83F255" w14:textId="285ECC81" w:rsidR="0092654B" w:rsidRPr="00B72277" w:rsidRDefault="7557BBDF" w:rsidP="7557BBDF">
            <w:pPr>
              <w:widowControl w:val="0"/>
              <w:autoSpaceDE w:val="0"/>
              <w:autoSpaceDN w:val="0"/>
              <w:adjustRightInd w:val="0"/>
              <w:rPr>
                <w:rFonts w:ascii="Calibri" w:hAnsi="Calibri" w:cs="Calibri"/>
              </w:rPr>
            </w:pPr>
            <w:r w:rsidRPr="7557BBDF">
              <w:rPr>
                <w:rFonts w:ascii="Calibri" w:hAnsi="Calibri" w:cs="Calibri"/>
              </w:rPr>
              <w:t>4M €HT</w:t>
            </w:r>
          </w:p>
        </w:tc>
        <w:tc>
          <w:tcPr>
            <w:tcW w:w="2536" w:type="dxa"/>
            <w:shd w:val="clear" w:color="auto" w:fill="auto"/>
            <w:noWrap/>
          </w:tcPr>
          <w:p w14:paraId="63F47D32" w14:textId="43097F86" w:rsidR="0092654B" w:rsidRPr="00B72277" w:rsidRDefault="7557BBDF" w:rsidP="7557BBDF">
            <w:pPr>
              <w:widowControl w:val="0"/>
              <w:autoSpaceDE w:val="0"/>
              <w:autoSpaceDN w:val="0"/>
              <w:adjustRightInd w:val="0"/>
              <w:rPr>
                <w:rFonts w:ascii="Calibri" w:hAnsi="Calibri" w:cs="Calibri"/>
              </w:rPr>
            </w:pPr>
            <w:r w:rsidRPr="7557BBDF">
              <w:rPr>
                <w:rFonts w:ascii="Calibri" w:hAnsi="Calibri" w:cs="Calibri"/>
              </w:rPr>
              <w:t>20 M €HT</w:t>
            </w:r>
          </w:p>
        </w:tc>
      </w:tr>
      <w:tr w:rsidR="0092654B" w:rsidRPr="00A560F6" w14:paraId="1FC47FDE" w14:textId="77777777" w:rsidTr="7557BBDF">
        <w:trPr>
          <w:trHeight w:val="290"/>
        </w:trPr>
        <w:tc>
          <w:tcPr>
            <w:tcW w:w="1280" w:type="dxa"/>
            <w:shd w:val="clear" w:color="auto" w:fill="auto"/>
            <w:noWrap/>
            <w:vAlign w:val="center"/>
          </w:tcPr>
          <w:p w14:paraId="07423FA7" w14:textId="0B6F15FF" w:rsidR="0092654B" w:rsidRPr="00B72277" w:rsidRDefault="7557BBDF" w:rsidP="7557BBDF">
            <w:pPr>
              <w:widowControl w:val="0"/>
              <w:autoSpaceDE w:val="0"/>
              <w:autoSpaceDN w:val="0"/>
              <w:adjustRightInd w:val="0"/>
              <w:rPr>
                <w:rFonts w:ascii="Calibri" w:hAnsi="Calibri" w:cs="Calibri"/>
              </w:rPr>
            </w:pPr>
            <w:r w:rsidRPr="7557BBDF">
              <w:rPr>
                <w:rFonts w:ascii="Calibri" w:hAnsi="Calibri" w:cs="Calibri"/>
              </w:rPr>
              <w:t>Lot n°3</w:t>
            </w:r>
          </w:p>
        </w:tc>
        <w:tc>
          <w:tcPr>
            <w:tcW w:w="2968" w:type="dxa"/>
            <w:vAlign w:val="center"/>
          </w:tcPr>
          <w:p w14:paraId="1390A10B" w14:textId="2BAAF59E" w:rsidR="0092654B" w:rsidRPr="003325F1" w:rsidRDefault="7557BBDF" w:rsidP="7557BBDF">
            <w:pPr>
              <w:widowControl w:val="0"/>
              <w:autoSpaceDE w:val="0"/>
              <w:autoSpaceDN w:val="0"/>
              <w:adjustRightInd w:val="0"/>
              <w:rPr>
                <w:rFonts w:ascii="Calibri" w:hAnsi="Calibri" w:cs="Calibri"/>
              </w:rPr>
            </w:pPr>
            <w:r w:rsidRPr="7557BBDF">
              <w:rPr>
                <w:rFonts w:ascii="Calibri" w:hAnsi="Calibri" w:cs="Calibri"/>
              </w:rPr>
              <w:t>Usine à k8s</w:t>
            </w:r>
          </w:p>
        </w:tc>
        <w:tc>
          <w:tcPr>
            <w:tcW w:w="2693" w:type="dxa"/>
            <w:shd w:val="clear" w:color="auto" w:fill="auto"/>
            <w:noWrap/>
          </w:tcPr>
          <w:p w14:paraId="2E7EDF64" w14:textId="3EE89F69" w:rsidR="0092654B" w:rsidRPr="00B72277" w:rsidRDefault="7557BBDF" w:rsidP="7557BBDF">
            <w:pPr>
              <w:widowControl w:val="0"/>
              <w:autoSpaceDE w:val="0"/>
              <w:autoSpaceDN w:val="0"/>
              <w:adjustRightInd w:val="0"/>
              <w:rPr>
                <w:rFonts w:ascii="Calibri" w:hAnsi="Calibri" w:cs="Calibri"/>
              </w:rPr>
            </w:pPr>
            <w:r w:rsidRPr="7557BBDF">
              <w:rPr>
                <w:rFonts w:ascii="Calibri" w:hAnsi="Calibri" w:cs="Calibri"/>
              </w:rPr>
              <w:t xml:space="preserve">300 </w:t>
            </w:r>
            <w:proofErr w:type="spellStart"/>
            <w:r w:rsidRPr="7557BBDF">
              <w:rPr>
                <w:rFonts w:ascii="Calibri" w:hAnsi="Calibri" w:cs="Calibri"/>
              </w:rPr>
              <w:t>k€HT</w:t>
            </w:r>
            <w:proofErr w:type="spellEnd"/>
          </w:p>
        </w:tc>
        <w:tc>
          <w:tcPr>
            <w:tcW w:w="2536" w:type="dxa"/>
            <w:shd w:val="clear" w:color="auto" w:fill="auto"/>
            <w:noWrap/>
          </w:tcPr>
          <w:p w14:paraId="544CC23D" w14:textId="77777777" w:rsidR="0092654B" w:rsidRPr="00B72277" w:rsidRDefault="7557BBDF" w:rsidP="7557BBDF">
            <w:pPr>
              <w:widowControl w:val="0"/>
              <w:autoSpaceDE w:val="0"/>
              <w:autoSpaceDN w:val="0"/>
              <w:adjustRightInd w:val="0"/>
              <w:rPr>
                <w:rFonts w:ascii="Calibri" w:hAnsi="Calibri" w:cs="Calibri"/>
              </w:rPr>
            </w:pPr>
            <w:r w:rsidRPr="7557BBDF">
              <w:rPr>
                <w:rFonts w:ascii="Calibri" w:hAnsi="Calibri" w:cs="Calibri"/>
              </w:rPr>
              <w:t>1.2 M €HT</w:t>
            </w:r>
          </w:p>
        </w:tc>
      </w:tr>
    </w:tbl>
    <w:p w14:paraId="398D114D" w14:textId="77777777" w:rsidR="00B15416" w:rsidRPr="00A560F6" w:rsidRDefault="00B15416" w:rsidP="00282083">
      <w:pPr>
        <w:pStyle w:val="Texte"/>
        <w:rPr>
          <w:rFonts w:asciiTheme="minorHAnsi" w:hAnsiTheme="minorHAnsi" w:cstheme="minorHAnsi"/>
        </w:rPr>
      </w:pPr>
    </w:p>
    <w:p w14:paraId="754EE359" w14:textId="10F3A00B" w:rsidR="00CE3F8E" w:rsidRPr="00B72277" w:rsidRDefault="00661336" w:rsidP="7557BBDF">
      <w:pPr>
        <w:pStyle w:val="Article"/>
        <w:numPr>
          <w:ilvl w:val="0"/>
          <w:numId w:val="15"/>
        </w:numPr>
        <w:ind w:hanging="11"/>
        <w:rPr>
          <w:rFonts w:asciiTheme="minorHAnsi" w:hAnsiTheme="minorHAnsi" w:cstheme="minorBidi"/>
        </w:rPr>
      </w:pPr>
      <w:bookmarkStart w:id="20" w:name="_Toc85720050"/>
      <w:bookmarkStart w:id="21" w:name="_Toc221786632"/>
      <w:r w:rsidRPr="7557BBDF">
        <w:rPr>
          <w:rFonts w:asciiTheme="minorHAnsi" w:hAnsiTheme="minorHAnsi" w:cstheme="minorBidi"/>
        </w:rPr>
        <w:t>Marchés subséquents</w:t>
      </w:r>
      <w:bookmarkEnd w:id="21"/>
      <w:r w:rsidRPr="00B72277">
        <w:rPr>
          <w:rFonts w:asciiTheme="minorHAnsi" w:hAnsiTheme="minorHAnsi" w:cstheme="minorHAnsi"/>
        </w:rPr>
        <w:tab/>
      </w:r>
    </w:p>
    <w:p w14:paraId="77FDB6AF" w14:textId="29E3C8B6" w:rsidR="00897DF1" w:rsidRPr="003C727D" w:rsidRDefault="7557BBDF" w:rsidP="7557BBDF">
      <w:pPr>
        <w:pStyle w:val="Texte"/>
        <w:rPr>
          <w:rFonts w:asciiTheme="minorHAnsi" w:hAnsiTheme="minorHAnsi" w:cstheme="minorBidi"/>
        </w:rPr>
      </w:pPr>
      <w:r w:rsidRPr="7557BBDF">
        <w:rPr>
          <w:rFonts w:asciiTheme="minorHAnsi" w:hAnsiTheme="minorHAnsi" w:cstheme="minorBidi"/>
        </w:rPr>
        <w:t xml:space="preserve">L’accord-cadre résultant des lots 1 et 2 de la présente procédure constitue un accord-cadre multi-attributaire mixte. Il est susceptible de faire l’objet : </w:t>
      </w:r>
    </w:p>
    <w:p w14:paraId="65997C0A" w14:textId="7A12973D" w:rsidR="00897DF1" w:rsidRPr="003C727D" w:rsidRDefault="7557BBDF" w:rsidP="7557BBDF">
      <w:pPr>
        <w:pStyle w:val="Texte"/>
        <w:numPr>
          <w:ilvl w:val="0"/>
          <w:numId w:val="12"/>
        </w:numPr>
        <w:rPr>
          <w:rFonts w:asciiTheme="minorHAnsi" w:hAnsiTheme="minorHAnsi" w:cstheme="minorBidi"/>
        </w:rPr>
      </w:pPr>
      <w:r w:rsidRPr="7557BBDF">
        <w:rPr>
          <w:rFonts w:asciiTheme="minorHAnsi" w:hAnsiTheme="minorHAnsi" w:cstheme="minorBidi"/>
        </w:rPr>
        <w:t>De bons de commande passés directement auprès du titulaire principal, classé premier à l’issue de la procédure de mise en concurrence, sur la base du bordereau des prix de l’accord-cadre ;</w:t>
      </w:r>
    </w:p>
    <w:p w14:paraId="17A3AB12" w14:textId="59464018" w:rsidR="00897DF1" w:rsidRPr="00D87F75" w:rsidRDefault="7557BBDF" w:rsidP="7557BBDF">
      <w:pPr>
        <w:pStyle w:val="Texte"/>
        <w:numPr>
          <w:ilvl w:val="0"/>
          <w:numId w:val="12"/>
        </w:numPr>
        <w:rPr>
          <w:rFonts w:asciiTheme="minorHAnsi" w:hAnsiTheme="minorHAnsi" w:cstheme="minorBidi"/>
        </w:rPr>
      </w:pPr>
      <w:r w:rsidRPr="7557BBDF">
        <w:rPr>
          <w:rFonts w:asciiTheme="minorHAnsi" w:hAnsiTheme="minorHAnsi" w:cstheme="minorBidi"/>
        </w:rPr>
        <w:t>De marchés subséquents, eux-mêmes constitutifs de marchés forfaitaires ou d’accords-cadres exécutés à bons de commande émis au fur et à mesure de l’apparition des besoins. La remise en concurrence des titulaires via des marchés subséquent est mise en œuvre, notamment, lorsque le besoin nécessite une expression complémentaire à celle décrite dans l’accord-cadre, des profils d’intervenants spécifiques, un mode de pilotage particulier, des conditions d’exécution spécifiques par rapport à celles décrites dans l’accord-cadre ou des engagements particuliers du titulaire.</w:t>
      </w:r>
    </w:p>
    <w:p w14:paraId="5D5BAF22" w14:textId="3DA80F8F" w:rsidR="0072558E" w:rsidRPr="003C727D" w:rsidRDefault="7557BBDF" w:rsidP="7557BBDF">
      <w:pPr>
        <w:pStyle w:val="Texte"/>
        <w:rPr>
          <w:rFonts w:asciiTheme="minorHAnsi" w:hAnsiTheme="minorHAnsi" w:cstheme="minorBidi"/>
        </w:rPr>
      </w:pPr>
      <w:r w:rsidRPr="7557BBDF">
        <w:rPr>
          <w:rFonts w:asciiTheme="minorHAnsi" w:hAnsiTheme="minorHAnsi" w:cstheme="minorBidi"/>
        </w:rPr>
        <w:t xml:space="preserve">Dans le cadre des marchés subséquents, des prestations complémentaires peuvent être ajoutées à celles listées par l’accord-cadre (à titre d’exemple : formation, hébergement, audit…). Ces prestations complémentaires </w:t>
      </w:r>
      <w:r w:rsidRPr="7557BBDF">
        <w:rPr>
          <w:rFonts w:asciiTheme="minorHAnsi" w:hAnsiTheme="minorHAnsi" w:cstheme="minorBidi"/>
        </w:rPr>
        <w:lastRenderedPageBreak/>
        <w:t>cumulées ne sauraient excéder 40% du montant du marché subséquent. La vérification de ce point fait l’objet d’un suivi en comité contractuel.</w:t>
      </w:r>
    </w:p>
    <w:p w14:paraId="33AB4500" w14:textId="3E85F909" w:rsidR="03844520" w:rsidRPr="00152597" w:rsidRDefault="7557BBDF" w:rsidP="7557BBDF">
      <w:pPr>
        <w:pStyle w:val="Texte"/>
        <w:rPr>
          <w:rFonts w:asciiTheme="minorHAnsi" w:hAnsiTheme="minorHAnsi" w:cstheme="minorBidi"/>
        </w:rPr>
      </w:pPr>
      <w:r w:rsidRPr="7557BBDF">
        <w:rPr>
          <w:rFonts w:asciiTheme="minorHAnsi" w:hAnsiTheme="minorHAnsi" w:cstheme="minorBidi"/>
        </w:rPr>
        <w:t>Les montants, la durée, les prix et conditions financières ainsi que les conditions particulières d’exécution des marchés subséquents sont définies par ces derniers. Toutefois, la fin des marchés subséquents ne saurait dépasser de plus d’un an la fin de l’accord-cadre.</w:t>
      </w:r>
    </w:p>
    <w:p w14:paraId="4E76B6E5" w14:textId="1FA82BD4" w:rsidR="03844520" w:rsidRDefault="03844520" w:rsidP="03844520">
      <w:pPr>
        <w:pStyle w:val="Texte"/>
        <w:rPr>
          <w:rFonts w:asciiTheme="minorHAnsi" w:hAnsiTheme="minorHAnsi" w:cstheme="minorBidi"/>
        </w:rPr>
      </w:pPr>
    </w:p>
    <w:p w14:paraId="5CF4F6C1" w14:textId="2A75B9E6" w:rsidR="000F3581" w:rsidRDefault="7557BBDF" w:rsidP="7557BBDF">
      <w:pPr>
        <w:pStyle w:val="Texte"/>
        <w:rPr>
          <w:rFonts w:asciiTheme="minorHAnsi" w:hAnsiTheme="minorHAnsi" w:cstheme="minorBidi"/>
        </w:rPr>
      </w:pPr>
      <w:r w:rsidRPr="7557BBDF">
        <w:rPr>
          <w:rFonts w:asciiTheme="minorHAnsi" w:hAnsiTheme="minorHAnsi" w:cstheme="minorBidi"/>
        </w:rPr>
        <w:t xml:space="preserve">Les critères de remise en concurrence permettant l’attribution des marchés subséquents sont : </w:t>
      </w:r>
    </w:p>
    <w:tbl>
      <w:tblPr>
        <w:tblpPr w:leftFromText="141" w:rightFromText="141" w:vertAnchor="text" w:horzAnchor="margin" w:tblpXSpec="center" w:tblpY="168"/>
        <w:tblW w:w="8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655"/>
        <w:gridCol w:w="10"/>
        <w:gridCol w:w="5608"/>
        <w:gridCol w:w="708"/>
        <w:gridCol w:w="10"/>
      </w:tblGrid>
      <w:tr w:rsidR="00031021" w:rsidRPr="003C727D" w14:paraId="316419AD" w14:textId="77777777" w:rsidTr="7557BBDF">
        <w:trPr>
          <w:tblHeader/>
          <w:jc w:val="center"/>
        </w:trPr>
        <w:tc>
          <w:tcPr>
            <w:tcW w:w="2162" w:type="dxa"/>
            <w:gridSpan w:val="3"/>
            <w:shd w:val="clear" w:color="auto" w:fill="03A6A3"/>
          </w:tcPr>
          <w:p w14:paraId="17C06A46" w14:textId="77777777" w:rsidR="00031021" w:rsidRPr="00991BFB" w:rsidRDefault="7557BBDF" w:rsidP="7557BBDF">
            <w:pPr>
              <w:rPr>
                <w:rFonts w:asciiTheme="minorHAnsi" w:hAnsiTheme="minorHAnsi" w:cstheme="minorBidi"/>
                <w:b/>
                <w:bCs/>
                <w:color w:val="FFFFFF" w:themeColor="background1"/>
                <w:sz w:val="20"/>
                <w:szCs w:val="20"/>
              </w:rPr>
            </w:pPr>
            <w:r w:rsidRPr="7557BBDF">
              <w:rPr>
                <w:rFonts w:asciiTheme="minorHAnsi" w:hAnsiTheme="minorHAnsi" w:cstheme="minorBidi"/>
                <w:b/>
                <w:bCs/>
                <w:color w:val="FFFFFF" w:themeColor="background1"/>
                <w:sz w:val="20"/>
                <w:szCs w:val="20"/>
              </w:rPr>
              <w:t>Critères d’attribution pondérés</w:t>
            </w:r>
          </w:p>
        </w:tc>
        <w:tc>
          <w:tcPr>
            <w:tcW w:w="6377" w:type="dxa"/>
            <w:gridSpan w:val="3"/>
            <w:shd w:val="clear" w:color="auto" w:fill="03A6A3"/>
          </w:tcPr>
          <w:p w14:paraId="4BB9C915" w14:textId="77777777" w:rsidR="00031021" w:rsidRPr="00991BFB" w:rsidRDefault="7557BBDF" w:rsidP="7557BBDF">
            <w:pPr>
              <w:rPr>
                <w:rFonts w:asciiTheme="minorHAnsi" w:hAnsiTheme="minorHAnsi" w:cstheme="minorBidi"/>
                <w:b/>
                <w:bCs/>
                <w:color w:val="FFFFFF" w:themeColor="background1"/>
                <w:sz w:val="20"/>
                <w:szCs w:val="20"/>
              </w:rPr>
            </w:pPr>
            <w:r w:rsidRPr="7557BBDF">
              <w:rPr>
                <w:rFonts w:asciiTheme="minorHAnsi" w:hAnsiTheme="minorHAnsi" w:cstheme="minorBidi"/>
                <w:b/>
                <w:bCs/>
                <w:color w:val="FFFFFF" w:themeColor="background1"/>
                <w:sz w:val="20"/>
                <w:szCs w:val="20"/>
              </w:rPr>
              <w:t>Sous-critère d’attribution pondérés</w:t>
            </w:r>
          </w:p>
        </w:tc>
      </w:tr>
      <w:tr w:rsidR="00031021" w:rsidRPr="003C727D" w14:paraId="14D82EA0" w14:textId="77777777" w:rsidTr="7557BBDF">
        <w:trPr>
          <w:gridAfter w:val="1"/>
          <w:wAfter w:w="10" w:type="dxa"/>
          <w:trHeight w:val="330"/>
          <w:jc w:val="center"/>
        </w:trPr>
        <w:tc>
          <w:tcPr>
            <w:tcW w:w="1555" w:type="dxa"/>
            <w:vMerge w:val="restart"/>
            <w:shd w:val="clear" w:color="auto" w:fill="auto"/>
          </w:tcPr>
          <w:p w14:paraId="6839BCAA" w14:textId="77777777" w:rsidR="00031021" w:rsidRPr="00991BFB" w:rsidRDefault="7557BBDF" w:rsidP="7557BBDF">
            <w:pPr>
              <w:pStyle w:val="Corpsdetexte3"/>
              <w:rPr>
                <w:rFonts w:asciiTheme="minorHAnsi" w:hAnsiTheme="minorHAnsi" w:cstheme="minorBidi"/>
                <w:sz w:val="20"/>
                <w:szCs w:val="20"/>
              </w:rPr>
            </w:pPr>
            <w:r w:rsidRPr="7557BBDF">
              <w:rPr>
                <w:rFonts w:asciiTheme="minorHAnsi" w:hAnsiTheme="minorHAnsi" w:cstheme="minorBidi"/>
                <w:sz w:val="20"/>
                <w:szCs w:val="20"/>
              </w:rPr>
              <w:t>Critère de qualité technique de l’offre</w:t>
            </w:r>
          </w:p>
        </w:tc>
        <w:tc>
          <w:tcPr>
            <w:tcW w:w="597" w:type="dxa"/>
            <w:vMerge w:val="restart"/>
            <w:shd w:val="clear" w:color="auto" w:fill="auto"/>
          </w:tcPr>
          <w:p w14:paraId="0A07B627" w14:textId="0A2BACF1" w:rsidR="00031021" w:rsidRPr="00B72277" w:rsidRDefault="7557BBDF" w:rsidP="7557BBDF">
            <w:pPr>
              <w:pStyle w:val="Corpsdetexte3"/>
              <w:rPr>
                <w:rFonts w:asciiTheme="minorHAnsi" w:hAnsiTheme="minorHAnsi" w:cstheme="minorBidi"/>
                <w:sz w:val="20"/>
                <w:szCs w:val="20"/>
              </w:rPr>
            </w:pPr>
            <w:r w:rsidRPr="7557BBDF">
              <w:rPr>
                <w:rFonts w:asciiTheme="minorHAnsi" w:hAnsiTheme="minorHAnsi" w:cstheme="minorBidi"/>
                <w:sz w:val="20"/>
                <w:szCs w:val="20"/>
              </w:rPr>
              <w:t>Entre 80% et 60%</w:t>
            </w:r>
          </w:p>
        </w:tc>
        <w:tc>
          <w:tcPr>
            <w:tcW w:w="5669" w:type="dxa"/>
            <w:gridSpan w:val="2"/>
            <w:shd w:val="clear" w:color="auto" w:fill="auto"/>
          </w:tcPr>
          <w:p w14:paraId="64E3BB53" w14:textId="211A9C19" w:rsidR="00031021" w:rsidRPr="00991BFB" w:rsidRDefault="7557BBDF" w:rsidP="7557BBDF">
            <w:pPr>
              <w:pStyle w:val="Corpsdetexte3"/>
              <w:rPr>
                <w:rFonts w:asciiTheme="minorHAnsi" w:hAnsiTheme="minorHAnsi" w:cstheme="minorBidi"/>
                <w:sz w:val="20"/>
                <w:szCs w:val="20"/>
              </w:rPr>
            </w:pPr>
            <w:r w:rsidRPr="7557BBDF">
              <w:rPr>
                <w:rFonts w:asciiTheme="minorHAnsi" w:hAnsiTheme="minorHAnsi" w:cstheme="minorBidi"/>
                <w:sz w:val="20"/>
                <w:szCs w:val="20"/>
              </w:rPr>
              <w:t>Performance de la prise en compte des spécificités, des enjeux, des besoins, respect des exigences)</w:t>
            </w:r>
          </w:p>
        </w:tc>
        <w:tc>
          <w:tcPr>
            <w:tcW w:w="708" w:type="dxa"/>
            <w:shd w:val="clear" w:color="auto" w:fill="auto"/>
          </w:tcPr>
          <w:p w14:paraId="0F965218" w14:textId="316F10F8" w:rsidR="00031021" w:rsidRPr="00991BFB" w:rsidRDefault="7557BBDF" w:rsidP="7557BBDF">
            <w:pPr>
              <w:pStyle w:val="Corpsdetexte3"/>
              <w:rPr>
                <w:rFonts w:asciiTheme="minorHAnsi" w:hAnsiTheme="minorHAnsi" w:cstheme="minorBidi"/>
                <w:sz w:val="20"/>
                <w:szCs w:val="20"/>
              </w:rPr>
            </w:pPr>
            <w:r w:rsidRPr="7557BBDF">
              <w:rPr>
                <w:rFonts w:asciiTheme="minorHAnsi" w:hAnsiTheme="minorHAnsi" w:cstheme="minorBidi"/>
                <w:sz w:val="20"/>
                <w:szCs w:val="20"/>
              </w:rPr>
              <w:t>20%</w:t>
            </w:r>
          </w:p>
        </w:tc>
      </w:tr>
      <w:tr w:rsidR="00031021" w:rsidRPr="003C727D" w14:paraId="53EA6CCB" w14:textId="77777777" w:rsidTr="7557BBDF">
        <w:trPr>
          <w:gridAfter w:val="1"/>
          <w:wAfter w:w="10" w:type="dxa"/>
          <w:trHeight w:val="330"/>
          <w:jc w:val="center"/>
        </w:trPr>
        <w:tc>
          <w:tcPr>
            <w:tcW w:w="1555" w:type="dxa"/>
            <w:vMerge/>
            <w:shd w:val="clear" w:color="auto" w:fill="auto"/>
          </w:tcPr>
          <w:p w14:paraId="448163AD" w14:textId="77777777" w:rsidR="00031021" w:rsidRPr="00991BFB" w:rsidRDefault="00031021" w:rsidP="00305D03">
            <w:pPr>
              <w:pStyle w:val="Corpsdetexte3"/>
              <w:rPr>
                <w:rFonts w:asciiTheme="minorHAnsi" w:hAnsiTheme="minorHAnsi" w:cstheme="minorHAnsi"/>
                <w:sz w:val="20"/>
                <w:szCs w:val="20"/>
              </w:rPr>
            </w:pPr>
          </w:p>
        </w:tc>
        <w:tc>
          <w:tcPr>
            <w:tcW w:w="597" w:type="dxa"/>
            <w:vMerge/>
            <w:shd w:val="clear" w:color="auto" w:fill="auto"/>
          </w:tcPr>
          <w:p w14:paraId="32D9BC7D" w14:textId="77777777" w:rsidR="00031021" w:rsidRPr="00991BFB" w:rsidRDefault="00031021" w:rsidP="00305D03">
            <w:pPr>
              <w:pStyle w:val="Corpsdetexte3"/>
              <w:rPr>
                <w:rFonts w:asciiTheme="minorHAnsi" w:hAnsiTheme="minorHAnsi" w:cstheme="minorHAnsi"/>
                <w:sz w:val="20"/>
                <w:szCs w:val="20"/>
              </w:rPr>
            </w:pPr>
          </w:p>
        </w:tc>
        <w:tc>
          <w:tcPr>
            <w:tcW w:w="5669" w:type="dxa"/>
            <w:gridSpan w:val="2"/>
            <w:shd w:val="clear" w:color="auto" w:fill="auto"/>
          </w:tcPr>
          <w:p w14:paraId="6620DCAD" w14:textId="77777777" w:rsidR="00031021" w:rsidRPr="00991BFB" w:rsidRDefault="7557BBDF" w:rsidP="7557BBDF">
            <w:pPr>
              <w:pStyle w:val="Corpsdetexte3"/>
              <w:rPr>
                <w:rFonts w:asciiTheme="minorHAnsi" w:hAnsiTheme="minorHAnsi" w:cstheme="minorBidi"/>
                <w:sz w:val="20"/>
                <w:szCs w:val="20"/>
              </w:rPr>
            </w:pPr>
            <w:r w:rsidRPr="7557BBDF">
              <w:rPr>
                <w:rFonts w:asciiTheme="minorHAnsi" w:hAnsiTheme="minorHAnsi" w:cstheme="minorBidi"/>
                <w:sz w:val="20"/>
                <w:szCs w:val="20"/>
              </w:rPr>
              <w:t>Performance de l’organisation globale (gestion de rotation des effectifs et fidélisation des intervenants, délai de mise à disposition des profils, pilotage des intervenants et des prestations, etc…)</w:t>
            </w:r>
          </w:p>
        </w:tc>
        <w:tc>
          <w:tcPr>
            <w:tcW w:w="708" w:type="dxa"/>
            <w:shd w:val="clear" w:color="auto" w:fill="auto"/>
          </w:tcPr>
          <w:p w14:paraId="15BECDD0" w14:textId="2B3ED32F" w:rsidR="00031021" w:rsidRPr="00991BFB" w:rsidRDefault="7557BBDF" w:rsidP="7557BBDF">
            <w:pPr>
              <w:pStyle w:val="Corpsdetexte3"/>
              <w:rPr>
                <w:rFonts w:asciiTheme="minorHAnsi" w:hAnsiTheme="minorHAnsi" w:cstheme="minorBidi"/>
                <w:sz w:val="20"/>
                <w:szCs w:val="20"/>
              </w:rPr>
            </w:pPr>
            <w:r w:rsidRPr="7557BBDF">
              <w:rPr>
                <w:rFonts w:asciiTheme="minorHAnsi" w:hAnsiTheme="minorHAnsi" w:cstheme="minorBidi"/>
                <w:sz w:val="20"/>
                <w:szCs w:val="20"/>
              </w:rPr>
              <w:t>30%</w:t>
            </w:r>
          </w:p>
        </w:tc>
      </w:tr>
      <w:tr w:rsidR="00031021" w:rsidRPr="003C727D" w14:paraId="5D6C1337" w14:textId="77777777" w:rsidTr="7557BBDF">
        <w:trPr>
          <w:gridAfter w:val="1"/>
          <w:wAfter w:w="10" w:type="dxa"/>
          <w:trHeight w:val="195"/>
          <w:jc w:val="center"/>
        </w:trPr>
        <w:tc>
          <w:tcPr>
            <w:tcW w:w="1555" w:type="dxa"/>
            <w:vMerge/>
            <w:shd w:val="clear" w:color="auto" w:fill="auto"/>
          </w:tcPr>
          <w:p w14:paraId="635C857B" w14:textId="77777777" w:rsidR="00031021" w:rsidRPr="00991BFB" w:rsidRDefault="00031021" w:rsidP="00305D03">
            <w:pPr>
              <w:pStyle w:val="Corpsdetexte3"/>
              <w:rPr>
                <w:rFonts w:asciiTheme="minorHAnsi" w:hAnsiTheme="minorHAnsi" w:cstheme="minorHAnsi"/>
                <w:sz w:val="20"/>
                <w:szCs w:val="20"/>
              </w:rPr>
            </w:pPr>
          </w:p>
        </w:tc>
        <w:tc>
          <w:tcPr>
            <w:tcW w:w="597" w:type="dxa"/>
            <w:vMerge/>
            <w:shd w:val="clear" w:color="auto" w:fill="auto"/>
          </w:tcPr>
          <w:p w14:paraId="6F79A270" w14:textId="77777777" w:rsidR="00031021" w:rsidRPr="00991BFB" w:rsidRDefault="00031021" w:rsidP="00305D03">
            <w:pPr>
              <w:pStyle w:val="Corpsdetexte3"/>
              <w:rPr>
                <w:rFonts w:asciiTheme="minorHAnsi" w:hAnsiTheme="minorHAnsi" w:cstheme="minorHAnsi"/>
                <w:sz w:val="20"/>
                <w:szCs w:val="20"/>
              </w:rPr>
            </w:pPr>
          </w:p>
        </w:tc>
        <w:tc>
          <w:tcPr>
            <w:tcW w:w="5669" w:type="dxa"/>
            <w:gridSpan w:val="2"/>
            <w:shd w:val="clear" w:color="auto" w:fill="auto"/>
          </w:tcPr>
          <w:p w14:paraId="28598BF7" w14:textId="77777777" w:rsidR="00031021" w:rsidRPr="00991BFB" w:rsidRDefault="7557BBDF" w:rsidP="7557BBDF">
            <w:pPr>
              <w:pStyle w:val="Corpsdetexte3"/>
              <w:rPr>
                <w:rFonts w:asciiTheme="minorHAnsi" w:hAnsiTheme="minorHAnsi" w:cstheme="minorBidi"/>
                <w:sz w:val="20"/>
                <w:szCs w:val="20"/>
              </w:rPr>
            </w:pPr>
            <w:r w:rsidRPr="7557BBDF">
              <w:rPr>
                <w:rFonts w:asciiTheme="minorHAnsi" w:hAnsiTheme="minorHAnsi" w:cstheme="minorBidi"/>
                <w:sz w:val="20"/>
                <w:szCs w:val="20"/>
              </w:rPr>
              <w:t>Qualité des profils types (compétences, qualification, certification, expérience, exemples de prestations similaires réalisées par les intervenants pressentis, etc…) : remplir le document « Cadre de réponse technique – CRT - annexe 1 »</w:t>
            </w:r>
          </w:p>
        </w:tc>
        <w:tc>
          <w:tcPr>
            <w:tcW w:w="708" w:type="dxa"/>
            <w:shd w:val="clear" w:color="auto" w:fill="auto"/>
          </w:tcPr>
          <w:p w14:paraId="0E5B3E27" w14:textId="532BB66D" w:rsidR="00031021" w:rsidRPr="00991BFB" w:rsidRDefault="7557BBDF" w:rsidP="7557BBDF">
            <w:pPr>
              <w:pStyle w:val="Corpsdetexte3"/>
              <w:rPr>
                <w:rFonts w:asciiTheme="minorHAnsi" w:hAnsiTheme="minorHAnsi" w:cstheme="minorBidi"/>
                <w:sz w:val="20"/>
                <w:szCs w:val="20"/>
              </w:rPr>
            </w:pPr>
            <w:r w:rsidRPr="7557BBDF">
              <w:rPr>
                <w:rFonts w:asciiTheme="minorHAnsi" w:hAnsiTheme="minorHAnsi" w:cstheme="minorBidi"/>
                <w:sz w:val="20"/>
                <w:szCs w:val="20"/>
              </w:rPr>
              <w:t>30%</w:t>
            </w:r>
          </w:p>
        </w:tc>
      </w:tr>
      <w:tr w:rsidR="00031021" w:rsidRPr="003C727D" w14:paraId="592394AD" w14:textId="77777777" w:rsidTr="7557BBDF">
        <w:trPr>
          <w:gridAfter w:val="1"/>
          <w:wAfter w:w="10" w:type="dxa"/>
          <w:trHeight w:val="195"/>
          <w:jc w:val="center"/>
        </w:trPr>
        <w:tc>
          <w:tcPr>
            <w:tcW w:w="1555" w:type="dxa"/>
            <w:vMerge/>
            <w:shd w:val="clear" w:color="auto" w:fill="auto"/>
          </w:tcPr>
          <w:p w14:paraId="162A15E6" w14:textId="77777777" w:rsidR="00031021" w:rsidRPr="00991BFB" w:rsidRDefault="00031021" w:rsidP="00305D03">
            <w:pPr>
              <w:pStyle w:val="Corpsdetexte3"/>
              <w:rPr>
                <w:rFonts w:asciiTheme="minorHAnsi" w:hAnsiTheme="minorHAnsi" w:cstheme="minorHAnsi"/>
                <w:sz w:val="20"/>
                <w:szCs w:val="20"/>
              </w:rPr>
            </w:pPr>
          </w:p>
        </w:tc>
        <w:tc>
          <w:tcPr>
            <w:tcW w:w="597" w:type="dxa"/>
            <w:vMerge/>
            <w:shd w:val="clear" w:color="auto" w:fill="auto"/>
          </w:tcPr>
          <w:p w14:paraId="6796E820" w14:textId="77777777" w:rsidR="00031021" w:rsidRPr="00991BFB" w:rsidRDefault="00031021" w:rsidP="00305D03">
            <w:pPr>
              <w:pStyle w:val="Corpsdetexte3"/>
              <w:rPr>
                <w:rFonts w:asciiTheme="minorHAnsi" w:hAnsiTheme="minorHAnsi" w:cstheme="minorHAnsi"/>
                <w:sz w:val="20"/>
                <w:szCs w:val="20"/>
              </w:rPr>
            </w:pPr>
          </w:p>
        </w:tc>
        <w:tc>
          <w:tcPr>
            <w:tcW w:w="5669" w:type="dxa"/>
            <w:gridSpan w:val="2"/>
            <w:shd w:val="clear" w:color="auto" w:fill="auto"/>
          </w:tcPr>
          <w:p w14:paraId="23541015" w14:textId="77777777" w:rsidR="00031021" w:rsidRPr="00991BFB" w:rsidRDefault="7557BBDF" w:rsidP="7557BBDF">
            <w:pPr>
              <w:pStyle w:val="Corpsdetexte3"/>
              <w:rPr>
                <w:rFonts w:asciiTheme="minorHAnsi" w:hAnsiTheme="minorHAnsi" w:cstheme="minorBidi"/>
                <w:sz w:val="20"/>
                <w:szCs w:val="20"/>
              </w:rPr>
            </w:pPr>
            <w:r w:rsidRPr="7557BBDF">
              <w:rPr>
                <w:rFonts w:asciiTheme="minorHAnsi" w:hAnsiTheme="minorHAnsi" w:cstheme="minorBidi"/>
                <w:sz w:val="20"/>
                <w:szCs w:val="20"/>
              </w:rPr>
              <w:t>Valeur ajoutée de la méthodologie et outillage d’exécution des travaux (notamment les dispositifs de maîtrise et d’amélioration de la qualité/ amélioration continue, etc…)</w:t>
            </w:r>
          </w:p>
        </w:tc>
        <w:tc>
          <w:tcPr>
            <w:tcW w:w="708" w:type="dxa"/>
            <w:shd w:val="clear" w:color="auto" w:fill="auto"/>
          </w:tcPr>
          <w:p w14:paraId="6AF9C427" w14:textId="66787F3A" w:rsidR="00031021" w:rsidRPr="00991BFB" w:rsidRDefault="7557BBDF" w:rsidP="7557BBDF">
            <w:pPr>
              <w:pStyle w:val="Corpsdetexte3"/>
              <w:rPr>
                <w:rFonts w:asciiTheme="minorHAnsi" w:hAnsiTheme="minorHAnsi" w:cstheme="minorBidi"/>
                <w:sz w:val="20"/>
                <w:szCs w:val="20"/>
              </w:rPr>
            </w:pPr>
            <w:r w:rsidRPr="7557BBDF">
              <w:rPr>
                <w:rFonts w:asciiTheme="minorHAnsi" w:hAnsiTheme="minorHAnsi" w:cstheme="minorBidi"/>
                <w:sz w:val="20"/>
                <w:szCs w:val="20"/>
              </w:rPr>
              <w:t>20%</w:t>
            </w:r>
          </w:p>
          <w:p w14:paraId="0AE6F3CC" w14:textId="77777777" w:rsidR="00031021" w:rsidRPr="00991BFB" w:rsidRDefault="00031021" w:rsidP="00305D03">
            <w:pPr>
              <w:pStyle w:val="Corpsdetexte3"/>
              <w:rPr>
                <w:rFonts w:asciiTheme="minorHAnsi" w:hAnsiTheme="minorHAnsi" w:cstheme="minorBidi"/>
                <w:sz w:val="20"/>
                <w:szCs w:val="20"/>
              </w:rPr>
            </w:pPr>
          </w:p>
        </w:tc>
      </w:tr>
      <w:tr w:rsidR="00031021" w:rsidRPr="00A560F6" w14:paraId="74A591C2" w14:textId="77777777" w:rsidTr="7557BBDF">
        <w:trPr>
          <w:gridAfter w:val="1"/>
          <w:wAfter w:w="10" w:type="dxa"/>
          <w:jc w:val="center"/>
        </w:trPr>
        <w:tc>
          <w:tcPr>
            <w:tcW w:w="1555" w:type="dxa"/>
            <w:shd w:val="clear" w:color="auto" w:fill="auto"/>
          </w:tcPr>
          <w:p w14:paraId="4134B3BA" w14:textId="77777777" w:rsidR="00031021" w:rsidRPr="00991BFB" w:rsidRDefault="7557BBDF" w:rsidP="7557BBDF">
            <w:pPr>
              <w:rPr>
                <w:rFonts w:asciiTheme="minorHAnsi" w:hAnsiTheme="minorHAnsi" w:cstheme="minorBidi"/>
                <w:sz w:val="20"/>
                <w:szCs w:val="20"/>
              </w:rPr>
            </w:pPr>
            <w:r w:rsidRPr="7557BBDF">
              <w:rPr>
                <w:rFonts w:asciiTheme="minorHAnsi" w:hAnsiTheme="minorHAnsi" w:cstheme="minorBidi"/>
                <w:sz w:val="20"/>
                <w:szCs w:val="20"/>
              </w:rPr>
              <w:t>Critère financier</w:t>
            </w:r>
          </w:p>
        </w:tc>
        <w:tc>
          <w:tcPr>
            <w:tcW w:w="597" w:type="dxa"/>
            <w:shd w:val="clear" w:color="auto" w:fill="auto"/>
          </w:tcPr>
          <w:p w14:paraId="1DDFB326" w14:textId="148C1230" w:rsidR="00031021" w:rsidRPr="00B72277" w:rsidRDefault="7557BBDF" w:rsidP="7557BBDF">
            <w:pPr>
              <w:rPr>
                <w:rFonts w:asciiTheme="minorHAnsi" w:hAnsiTheme="minorHAnsi" w:cstheme="minorBidi"/>
                <w:sz w:val="20"/>
                <w:szCs w:val="20"/>
              </w:rPr>
            </w:pPr>
            <w:r w:rsidRPr="7557BBDF">
              <w:rPr>
                <w:rFonts w:asciiTheme="minorHAnsi" w:hAnsiTheme="minorHAnsi" w:cstheme="minorBidi"/>
                <w:sz w:val="20"/>
                <w:szCs w:val="20"/>
              </w:rPr>
              <w:t>Entre 40% et 20%</w:t>
            </w:r>
          </w:p>
        </w:tc>
        <w:tc>
          <w:tcPr>
            <w:tcW w:w="5669" w:type="dxa"/>
            <w:gridSpan w:val="2"/>
            <w:shd w:val="clear" w:color="auto" w:fill="auto"/>
          </w:tcPr>
          <w:p w14:paraId="29E884B5" w14:textId="77777777" w:rsidR="00031021" w:rsidRPr="00991BFB" w:rsidRDefault="7557BBDF" w:rsidP="7557BBDF">
            <w:pPr>
              <w:rPr>
                <w:rFonts w:asciiTheme="minorHAnsi" w:hAnsiTheme="minorHAnsi" w:cstheme="minorBidi"/>
                <w:sz w:val="20"/>
                <w:szCs w:val="20"/>
              </w:rPr>
            </w:pPr>
            <w:r w:rsidRPr="7557BBDF">
              <w:rPr>
                <w:rFonts w:asciiTheme="minorHAnsi" w:hAnsiTheme="minorHAnsi" w:cstheme="minorBidi"/>
                <w:sz w:val="20"/>
                <w:szCs w:val="20"/>
              </w:rPr>
              <w:t>Prix appréciés au regard de simulations</w:t>
            </w:r>
          </w:p>
        </w:tc>
        <w:tc>
          <w:tcPr>
            <w:tcW w:w="708" w:type="dxa"/>
            <w:shd w:val="clear" w:color="auto" w:fill="auto"/>
          </w:tcPr>
          <w:p w14:paraId="5837EDAB" w14:textId="77777777" w:rsidR="00031021" w:rsidRPr="00991BFB" w:rsidRDefault="7557BBDF" w:rsidP="7557BBDF">
            <w:pPr>
              <w:rPr>
                <w:rFonts w:asciiTheme="minorHAnsi" w:hAnsiTheme="minorHAnsi" w:cstheme="minorBidi"/>
                <w:sz w:val="20"/>
                <w:szCs w:val="20"/>
              </w:rPr>
            </w:pPr>
            <w:r w:rsidRPr="7557BBDF">
              <w:rPr>
                <w:rFonts w:asciiTheme="minorHAnsi" w:hAnsiTheme="minorHAnsi" w:cstheme="minorBidi"/>
                <w:sz w:val="20"/>
                <w:szCs w:val="20"/>
              </w:rPr>
              <w:t>100%</w:t>
            </w:r>
          </w:p>
        </w:tc>
      </w:tr>
    </w:tbl>
    <w:p w14:paraId="270C92F8" w14:textId="77777777" w:rsidR="001B4668" w:rsidRDefault="7557BBDF" w:rsidP="7557BBDF">
      <w:pPr>
        <w:pStyle w:val="Texte"/>
        <w:rPr>
          <w:rFonts w:asciiTheme="minorHAnsi" w:hAnsiTheme="minorHAnsi" w:cstheme="minorBidi"/>
        </w:rPr>
      </w:pPr>
      <w:r w:rsidRPr="7557BBDF">
        <w:rPr>
          <w:rFonts w:asciiTheme="minorHAnsi" w:hAnsiTheme="minorHAnsi" w:cstheme="minorBidi"/>
        </w:rPr>
        <w:t xml:space="preserve">La pondération finale attribuée à chaque critère est définie par INRAE lors de chaque remise en concurrence et tient compte de la particularité de la définition du besoin du marché subséquent concerné. </w:t>
      </w:r>
    </w:p>
    <w:p w14:paraId="1ABEB28D" w14:textId="77777777" w:rsidR="001B4668" w:rsidRDefault="7557BBDF" w:rsidP="7557BBDF">
      <w:pPr>
        <w:pStyle w:val="Texte"/>
        <w:rPr>
          <w:rFonts w:asciiTheme="minorHAnsi" w:hAnsiTheme="minorHAnsi" w:cstheme="minorBidi"/>
        </w:rPr>
      </w:pPr>
      <w:r w:rsidRPr="7557BBDF">
        <w:rPr>
          <w:rFonts w:asciiTheme="minorHAnsi" w:hAnsiTheme="minorHAnsi" w:cstheme="minorBidi"/>
        </w:rPr>
        <w:t xml:space="preserve">L’analyse des offres techniques sera effectuée : </w:t>
      </w:r>
    </w:p>
    <w:p w14:paraId="636F7BA2" w14:textId="06337797" w:rsidR="00031021" w:rsidRDefault="7557BBDF" w:rsidP="7557BBDF">
      <w:pPr>
        <w:pStyle w:val="Texte"/>
        <w:numPr>
          <w:ilvl w:val="0"/>
          <w:numId w:val="12"/>
        </w:numPr>
        <w:rPr>
          <w:rFonts w:asciiTheme="minorHAnsi" w:hAnsiTheme="minorHAnsi" w:cstheme="minorBidi"/>
        </w:rPr>
      </w:pPr>
      <w:proofErr w:type="gramStart"/>
      <w:r w:rsidRPr="7557BBDF">
        <w:rPr>
          <w:rFonts w:asciiTheme="minorHAnsi" w:hAnsiTheme="minorHAnsi" w:cstheme="minorBidi"/>
        </w:rPr>
        <w:t>au</w:t>
      </w:r>
      <w:proofErr w:type="gramEnd"/>
      <w:r w:rsidRPr="7557BBDF">
        <w:rPr>
          <w:rFonts w:asciiTheme="minorHAnsi" w:hAnsiTheme="minorHAnsi" w:cstheme="minorBidi"/>
        </w:rPr>
        <w:t xml:space="preserve"> regard du mémoire technique fourni par le candidat ainsi que des CV des profils types proposés et du BPU du marché subséquent complété par les candidats,</w:t>
      </w:r>
    </w:p>
    <w:p w14:paraId="0F9D3B7A" w14:textId="62A9C2CF" w:rsidR="001B4668" w:rsidRPr="003C727D" w:rsidRDefault="7557BBDF" w:rsidP="7557BBDF">
      <w:pPr>
        <w:pStyle w:val="Texte"/>
        <w:numPr>
          <w:ilvl w:val="0"/>
          <w:numId w:val="12"/>
        </w:numPr>
        <w:rPr>
          <w:rFonts w:asciiTheme="minorHAnsi" w:hAnsiTheme="minorHAnsi" w:cstheme="minorBidi"/>
        </w:rPr>
      </w:pPr>
      <w:proofErr w:type="gramStart"/>
      <w:r w:rsidRPr="7557BBDF">
        <w:rPr>
          <w:rFonts w:asciiTheme="minorHAnsi" w:hAnsiTheme="minorHAnsi" w:cstheme="minorBidi"/>
        </w:rPr>
        <w:t>en</w:t>
      </w:r>
      <w:proofErr w:type="gramEnd"/>
      <w:r w:rsidRPr="7557BBDF">
        <w:rPr>
          <w:rFonts w:asciiTheme="minorHAnsi" w:hAnsiTheme="minorHAnsi" w:cstheme="minorBidi"/>
        </w:rPr>
        <w:t xml:space="preserve"> application de la méthode de notation définie par le règlement de la consultation du présent accord-cadre.</w:t>
      </w:r>
    </w:p>
    <w:p w14:paraId="704F6AEB" w14:textId="28B1F4D3" w:rsidR="00040329" w:rsidRPr="00991BFB" w:rsidRDefault="7557BBDF" w:rsidP="00021EA4">
      <w:pPr>
        <w:pStyle w:val="Article"/>
        <w:numPr>
          <w:ilvl w:val="0"/>
          <w:numId w:val="15"/>
        </w:numPr>
        <w:ind w:hanging="11"/>
      </w:pPr>
      <w:bookmarkStart w:id="22" w:name="_Toc221786633"/>
      <w:r>
        <w:t>Exception d’Exclusivité</w:t>
      </w:r>
      <w:bookmarkEnd w:id="22"/>
      <w:r>
        <w:t xml:space="preserve"> </w:t>
      </w:r>
    </w:p>
    <w:p w14:paraId="75426E1A" w14:textId="12A158C9" w:rsidR="00DB1B9A" w:rsidRPr="006927D7" w:rsidRDefault="7557BBDF" w:rsidP="7557BBDF">
      <w:pPr>
        <w:pStyle w:val="Sousarticle"/>
        <w:numPr>
          <w:ilvl w:val="1"/>
          <w:numId w:val="15"/>
        </w:numPr>
        <w:rPr>
          <w:rFonts w:asciiTheme="minorHAnsi" w:hAnsiTheme="minorHAnsi" w:cstheme="minorBidi"/>
        </w:rPr>
      </w:pPr>
      <w:bookmarkStart w:id="23" w:name="_Toc221786634"/>
      <w:r w:rsidRPr="7557BBDF">
        <w:rPr>
          <w:rFonts w:asciiTheme="minorHAnsi" w:hAnsiTheme="minorHAnsi" w:cstheme="minorBidi"/>
        </w:rPr>
        <w:t>Objet de la clause</w:t>
      </w:r>
      <w:bookmarkEnd w:id="23"/>
    </w:p>
    <w:p w14:paraId="1ED6F126" w14:textId="0EBDFB81" w:rsidR="001E193D" w:rsidRDefault="7557BBDF" w:rsidP="7557BBDF">
      <w:pPr>
        <w:pStyle w:val="Texte"/>
        <w:rPr>
          <w:rFonts w:asciiTheme="minorHAnsi" w:hAnsiTheme="minorHAnsi" w:cstheme="minorBidi"/>
        </w:rPr>
      </w:pPr>
      <w:r w:rsidRPr="7557BBDF">
        <w:rPr>
          <w:rFonts w:asciiTheme="minorHAnsi" w:hAnsiTheme="minorHAnsi" w:cstheme="minorBidi"/>
        </w:rPr>
        <w:t xml:space="preserve">Seuls les lots 1 et 2 sont utilisés par la DSI ainsi que les autres unités de l’établissement. Le lot 3 est utilisé uniquement par la DSI. Le présent article établit une exception d’exclusivité pour chacun de ces lots permettant à INRAE de ne pas recourir au(x) titulaire(s) de l’accord-cadre, de manière légitime, dans les cas définis dans les articles suivants. </w:t>
      </w:r>
    </w:p>
    <w:p w14:paraId="7CE784EF" w14:textId="37C75E99" w:rsidR="00410E91" w:rsidRPr="00410E91" w:rsidRDefault="7557BBDF" w:rsidP="7557BBDF">
      <w:pPr>
        <w:pStyle w:val="Texte"/>
        <w:rPr>
          <w:rFonts w:asciiTheme="minorHAnsi" w:hAnsiTheme="minorHAnsi" w:cstheme="minorBidi"/>
        </w:rPr>
      </w:pPr>
      <w:r w:rsidRPr="7557BBDF">
        <w:rPr>
          <w:rFonts w:asciiTheme="minorHAnsi" w:hAnsiTheme="minorHAnsi" w:cstheme="minorBidi"/>
        </w:rPr>
        <w:t>Cette exception s’inscrit dans le respect des principes de liberté d’accès à la commande publique, d’égalité de traitement des candidats et de transparence, tels que définis à l’article L. 3 du Code de la commande publique.</w:t>
      </w:r>
    </w:p>
    <w:p w14:paraId="5F6EFA50" w14:textId="60718942" w:rsidR="00DB1B9A" w:rsidRDefault="00DB1B9A" w:rsidP="00DB1B9A">
      <w:pPr>
        <w:spacing w:after="0" w:line="240" w:lineRule="auto"/>
        <w:ind w:left="0" w:firstLine="0"/>
        <w:jc w:val="left"/>
        <w:rPr>
          <w:color w:val="auto"/>
          <w:szCs w:val="24"/>
        </w:rPr>
      </w:pPr>
    </w:p>
    <w:p w14:paraId="13F114F0" w14:textId="45FFD8F7" w:rsidR="00DB1B9A" w:rsidRPr="006927D7" w:rsidRDefault="7557BBDF" w:rsidP="7557BBDF">
      <w:pPr>
        <w:pStyle w:val="Paragraphedeliste"/>
        <w:numPr>
          <w:ilvl w:val="1"/>
          <w:numId w:val="15"/>
        </w:numPr>
        <w:spacing w:after="0" w:line="240" w:lineRule="auto"/>
        <w:jc w:val="left"/>
        <w:rPr>
          <w:color w:val="auto"/>
        </w:rPr>
      </w:pPr>
      <w:r w:rsidRPr="7557BBDF">
        <w:rPr>
          <w:rFonts w:asciiTheme="minorHAnsi" w:eastAsiaTheme="majorEastAsia" w:hAnsiTheme="minorHAnsi" w:cstheme="minorBidi"/>
          <w:color w:val="03A3A6"/>
          <w:u w:val="single"/>
        </w:rPr>
        <w:lastRenderedPageBreak/>
        <w:t>Conditions d’application de l’exception</w:t>
      </w:r>
      <w:r w:rsidRPr="7557BBDF">
        <w:rPr>
          <w:color w:val="auto"/>
        </w:rPr>
        <w:t xml:space="preserve"> </w:t>
      </w:r>
    </w:p>
    <w:p w14:paraId="12C75384" w14:textId="62BBE023" w:rsidR="00F470F8" w:rsidRPr="00DB1B9A" w:rsidRDefault="7557BBDF" w:rsidP="7557BBDF">
      <w:pPr>
        <w:pStyle w:val="Texte"/>
        <w:rPr>
          <w:rFonts w:asciiTheme="minorHAnsi" w:hAnsiTheme="minorHAnsi" w:cstheme="minorBidi"/>
        </w:rPr>
      </w:pPr>
      <w:r w:rsidRPr="7557BBDF">
        <w:rPr>
          <w:rFonts w:asciiTheme="minorHAnsi" w:hAnsiTheme="minorHAnsi" w:cstheme="minorBidi"/>
        </w:rPr>
        <w:t>L’application de cette exception correspond notamment aux cas d’application suivants :</w:t>
      </w:r>
    </w:p>
    <w:p w14:paraId="64685622" w14:textId="6AF123B0" w:rsidR="00DA430F" w:rsidRPr="005A3AA4" w:rsidRDefault="7557BBDF" w:rsidP="7557BBDF">
      <w:pPr>
        <w:pStyle w:val="Texte"/>
        <w:numPr>
          <w:ilvl w:val="0"/>
          <w:numId w:val="43"/>
        </w:numPr>
        <w:rPr>
          <w:rFonts w:asciiTheme="minorHAnsi" w:hAnsiTheme="minorHAnsi" w:cstheme="minorBidi"/>
        </w:rPr>
      </w:pPr>
      <w:r w:rsidRPr="7557BBDF">
        <w:rPr>
          <w:rFonts w:asciiTheme="minorHAnsi" w:hAnsiTheme="minorHAnsi" w:cstheme="minorBidi"/>
        </w:rPr>
        <w:t>Pour les besoins des unités INRAE autres que la DSI,</w:t>
      </w:r>
    </w:p>
    <w:p w14:paraId="66FDDE60" w14:textId="2B74296F" w:rsidR="00F470F8" w:rsidRDefault="7557BBDF" w:rsidP="7557BBDF">
      <w:pPr>
        <w:pStyle w:val="Texte"/>
        <w:numPr>
          <w:ilvl w:val="0"/>
          <w:numId w:val="43"/>
        </w:numPr>
        <w:rPr>
          <w:rFonts w:asciiTheme="minorHAnsi" w:hAnsiTheme="minorHAnsi" w:cstheme="minorBidi"/>
        </w:rPr>
      </w:pPr>
      <w:r w:rsidRPr="7557BBDF">
        <w:rPr>
          <w:rFonts w:asciiTheme="minorHAnsi" w:hAnsiTheme="minorHAnsi" w:cstheme="minorBidi"/>
        </w:rPr>
        <w:t>Dans le cas où le titulaire ne sait pas répondre au besoin exprimé par la DSI et après émission d’une attestation en ce sens (notamment en cas de besoin d’un profil déterminé que le titulaire ne peut sourcer) ;</w:t>
      </w:r>
    </w:p>
    <w:p w14:paraId="634E198F" w14:textId="77777777" w:rsidR="001E193D" w:rsidRPr="00F470F8" w:rsidRDefault="7557BBDF" w:rsidP="7557BBDF">
      <w:pPr>
        <w:pStyle w:val="Texte"/>
        <w:numPr>
          <w:ilvl w:val="0"/>
          <w:numId w:val="43"/>
        </w:numPr>
        <w:rPr>
          <w:rFonts w:asciiTheme="minorHAnsi" w:hAnsiTheme="minorHAnsi" w:cstheme="minorBidi"/>
        </w:rPr>
      </w:pPr>
      <w:r w:rsidRPr="7557BBDF">
        <w:rPr>
          <w:rFonts w:asciiTheme="minorHAnsi" w:hAnsiTheme="minorHAnsi" w:cstheme="minorBidi"/>
        </w:rPr>
        <w:t>En cas de défaillance dans l’exécution des prestations, INRAE pourra dès lors annuler une commande aux tors du titulaire et passer légitimement son achat en dehors de l’accord-cadre ;</w:t>
      </w:r>
    </w:p>
    <w:p w14:paraId="7F8A46AC" w14:textId="287ECB82" w:rsidR="00DA430F" w:rsidRPr="00B441D2" w:rsidRDefault="7557BBDF" w:rsidP="7557BBDF">
      <w:pPr>
        <w:pStyle w:val="Texte"/>
        <w:numPr>
          <w:ilvl w:val="0"/>
          <w:numId w:val="43"/>
        </w:numPr>
        <w:rPr>
          <w:rFonts w:asciiTheme="minorHAnsi" w:hAnsiTheme="minorHAnsi" w:cstheme="minorBidi"/>
        </w:rPr>
      </w:pPr>
      <w:r w:rsidRPr="7557BBDF">
        <w:rPr>
          <w:rFonts w:asciiTheme="minorHAnsi" w:hAnsiTheme="minorHAnsi" w:cstheme="minorBidi"/>
        </w:rPr>
        <w:t>En cas de biais contractuel, fournisseurs ou prestataires imposés par un contrat de recherche, une convention, un consortium ou autre support contractuel lié au financement de la recherche ou à une coopération entre pouvoirs adjudicateurs ou quasi-régie ;</w:t>
      </w:r>
    </w:p>
    <w:p w14:paraId="3671E728" w14:textId="17CB121E" w:rsidR="00DB1B9A" w:rsidRPr="00B441D2" w:rsidRDefault="7557BBDF" w:rsidP="7557BBDF">
      <w:pPr>
        <w:pStyle w:val="Texte"/>
        <w:numPr>
          <w:ilvl w:val="0"/>
          <w:numId w:val="43"/>
        </w:numPr>
        <w:rPr>
          <w:rFonts w:asciiTheme="minorHAnsi" w:hAnsiTheme="minorHAnsi" w:cstheme="minorBidi"/>
        </w:rPr>
      </w:pPr>
      <w:r w:rsidRPr="7557BBDF">
        <w:rPr>
          <w:rFonts w:asciiTheme="minorHAnsi" w:hAnsiTheme="minorHAnsi" w:cstheme="minorBidi"/>
        </w:rPr>
        <w:t>En cas de contrainte réglementaire (SSI, RGPD...) ou de contrainte de support d’un éditeur ou constructeur qui imposerait un prestataire spécifique.</w:t>
      </w:r>
    </w:p>
    <w:p w14:paraId="4ABDBD3A" w14:textId="4AAC5299" w:rsidR="00DB1B9A" w:rsidRPr="00DB1B9A" w:rsidRDefault="7557BBDF" w:rsidP="7557BBDF">
      <w:pPr>
        <w:pStyle w:val="Sousarticle"/>
        <w:numPr>
          <w:ilvl w:val="1"/>
          <w:numId w:val="15"/>
        </w:numPr>
        <w:rPr>
          <w:rFonts w:asciiTheme="minorHAnsi" w:hAnsiTheme="minorHAnsi" w:cstheme="minorBidi"/>
        </w:rPr>
      </w:pPr>
      <w:bookmarkStart w:id="24" w:name="_Toc221786635"/>
      <w:r w:rsidRPr="7557BBDF">
        <w:rPr>
          <w:rFonts w:asciiTheme="minorHAnsi" w:hAnsiTheme="minorHAnsi" w:cstheme="minorBidi"/>
        </w:rPr>
        <w:t>Responsabilités et engagements</w:t>
      </w:r>
      <w:bookmarkEnd w:id="24"/>
    </w:p>
    <w:p w14:paraId="62B9EBDE" w14:textId="050EB14B" w:rsidR="00DB1B9A" w:rsidRPr="009F4C2A" w:rsidRDefault="7557BBDF" w:rsidP="7557BBDF">
      <w:pPr>
        <w:pStyle w:val="Texte"/>
        <w:rPr>
          <w:rFonts w:asciiTheme="minorHAnsi" w:hAnsiTheme="minorHAnsi" w:cstheme="minorBidi"/>
        </w:rPr>
      </w:pPr>
      <w:r w:rsidRPr="7557BBDF">
        <w:rPr>
          <w:rFonts w:asciiTheme="minorHAnsi" w:hAnsiTheme="minorHAnsi" w:cstheme="minorBidi"/>
        </w:rPr>
        <w:t>Les prestataires restent responsables de la qualité et de la conformité des prestations qui les engagent, conformément à l’article R. 2191-10 du Code de la commande publique. Tout manquement aux exigences définies dans les documents contractuels pourra donc entraîner l’application de pénalités, conformément à l’article 17 du CCAP, ou la résiliation du marché, en application de l’article 19 du CCAP.</w:t>
      </w:r>
    </w:p>
    <w:p w14:paraId="4C4A008A" w14:textId="51BE6A0C" w:rsidR="004A1CF2" w:rsidRPr="00A560F6" w:rsidRDefault="004A1CF2" w:rsidP="7557BBDF">
      <w:pPr>
        <w:pStyle w:val="Article"/>
        <w:numPr>
          <w:ilvl w:val="0"/>
          <w:numId w:val="15"/>
        </w:numPr>
        <w:ind w:hanging="11"/>
        <w:rPr>
          <w:rFonts w:asciiTheme="minorHAnsi" w:hAnsiTheme="minorHAnsi" w:cstheme="minorBidi"/>
        </w:rPr>
      </w:pPr>
      <w:bookmarkStart w:id="25" w:name="_Toc221786636"/>
      <w:r w:rsidRPr="7557BBDF">
        <w:rPr>
          <w:rFonts w:asciiTheme="minorHAnsi" w:hAnsiTheme="minorHAnsi" w:cstheme="minorBidi"/>
        </w:rPr>
        <w:t>Délais d’exécution</w:t>
      </w:r>
      <w:bookmarkEnd w:id="20"/>
      <w:bookmarkEnd w:id="25"/>
      <w:r w:rsidRPr="00A560F6">
        <w:rPr>
          <w:rFonts w:asciiTheme="minorHAnsi" w:hAnsiTheme="minorHAnsi" w:cstheme="minorHAnsi"/>
        </w:rPr>
        <w:tab/>
      </w:r>
    </w:p>
    <w:p w14:paraId="7B640C05" w14:textId="73983F5D" w:rsidR="004A1CF2" w:rsidRPr="00A560F6" w:rsidRDefault="7557BBDF" w:rsidP="7557BBDF">
      <w:pPr>
        <w:pStyle w:val="Texte"/>
        <w:rPr>
          <w:rFonts w:asciiTheme="minorHAnsi" w:hAnsiTheme="minorHAnsi" w:cstheme="minorBidi"/>
        </w:rPr>
      </w:pPr>
      <w:r w:rsidRPr="7557BBDF">
        <w:rPr>
          <w:rFonts w:asciiTheme="minorHAnsi" w:hAnsiTheme="minorHAnsi" w:cstheme="minorBidi"/>
        </w:rPr>
        <w:t>Toute notification, de l’accord-cadre, d’un marché subséquent, d’un bon de commande ou de toute autre décision d’INRAE est effective à compter de la date de son accusé de réception et par défaut à l’issue d’un délai de 5 jours calendaires à compter de son envoi.</w:t>
      </w:r>
    </w:p>
    <w:p w14:paraId="1E38D5C6" w14:textId="276CAD5A" w:rsidR="00AA5889"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Les délais d’exécution figurent dans le CCTP de l’accord-cadre, dans celui des marchés subséquents ou à défaut dans l’offre du titulaire à l’accord-cadre ou au marché subséquent ou peuvent être spécifiés dans les bons de commande d’exécution. </w:t>
      </w:r>
    </w:p>
    <w:p w14:paraId="510F174E" w14:textId="7A08CEA1" w:rsidR="00282083" w:rsidRPr="00A560F6" w:rsidRDefault="004A1CF2" w:rsidP="7557BBDF">
      <w:pPr>
        <w:pStyle w:val="Article"/>
        <w:numPr>
          <w:ilvl w:val="0"/>
          <w:numId w:val="15"/>
        </w:numPr>
        <w:ind w:hanging="11"/>
        <w:rPr>
          <w:rFonts w:asciiTheme="minorHAnsi" w:hAnsiTheme="minorHAnsi" w:cstheme="minorBidi"/>
        </w:rPr>
      </w:pPr>
      <w:bookmarkStart w:id="26" w:name="_Toc85720051"/>
      <w:bookmarkStart w:id="27" w:name="_Toc221786637"/>
      <w:r w:rsidRPr="7557BBDF">
        <w:rPr>
          <w:rFonts w:asciiTheme="minorHAnsi" w:hAnsiTheme="minorHAnsi" w:cstheme="minorBidi"/>
        </w:rPr>
        <w:t>Obligations du titulaire</w:t>
      </w:r>
      <w:bookmarkEnd w:id="26"/>
      <w:bookmarkEnd w:id="27"/>
      <w:r w:rsidRPr="00A560F6">
        <w:rPr>
          <w:rFonts w:asciiTheme="minorHAnsi" w:hAnsiTheme="minorHAnsi" w:cstheme="minorHAnsi"/>
        </w:rPr>
        <w:tab/>
      </w:r>
    </w:p>
    <w:p w14:paraId="4AFDEF84" w14:textId="3A0DA0C0" w:rsidR="004A1CF2" w:rsidRPr="00A560F6" w:rsidRDefault="004A1CF2" w:rsidP="7557BBDF">
      <w:pPr>
        <w:pStyle w:val="Sousarticle"/>
        <w:numPr>
          <w:ilvl w:val="1"/>
          <w:numId w:val="15"/>
        </w:numPr>
        <w:rPr>
          <w:rFonts w:asciiTheme="minorHAnsi" w:hAnsiTheme="minorHAnsi" w:cstheme="minorBidi"/>
        </w:rPr>
      </w:pPr>
      <w:bookmarkStart w:id="28" w:name="_Toc85720052"/>
      <w:bookmarkStart w:id="29" w:name="_Toc221786638"/>
      <w:r w:rsidRPr="7557BBDF">
        <w:rPr>
          <w:rFonts w:asciiTheme="minorHAnsi" w:hAnsiTheme="minorHAnsi" w:cstheme="minorBidi"/>
        </w:rPr>
        <w:t>Conditions générales</w:t>
      </w:r>
      <w:bookmarkEnd w:id="28"/>
      <w:bookmarkEnd w:id="29"/>
      <w:r w:rsidRPr="00A560F6">
        <w:rPr>
          <w:rFonts w:asciiTheme="minorHAnsi" w:hAnsiTheme="minorHAnsi" w:cstheme="minorHAnsi"/>
        </w:rPr>
        <w:tab/>
      </w:r>
    </w:p>
    <w:p w14:paraId="0ADA6F2D" w14:textId="7150328C" w:rsidR="004A1CF2" w:rsidRPr="00A560F6" w:rsidRDefault="7557BBDF" w:rsidP="7557BBDF">
      <w:pPr>
        <w:pStyle w:val="Texte"/>
        <w:rPr>
          <w:rFonts w:asciiTheme="minorHAnsi" w:hAnsiTheme="minorHAnsi" w:cstheme="minorBidi"/>
        </w:rPr>
      </w:pPr>
      <w:r w:rsidRPr="7557BBDF">
        <w:rPr>
          <w:rFonts w:asciiTheme="minorHAnsi" w:hAnsiTheme="minorHAnsi" w:cstheme="minorBidi"/>
        </w:rPr>
        <w:t>Le Titulaire est réputé connaître et maîtriser les techniques nécessaires à l’exécution des prestations objet du présent accord-cadre.</w:t>
      </w:r>
    </w:p>
    <w:p w14:paraId="78E7CB1D" w14:textId="77777777" w:rsidR="004A1CF2" w:rsidRPr="00A560F6" w:rsidRDefault="7557BBDF" w:rsidP="7557BBDF">
      <w:pPr>
        <w:pStyle w:val="Texte"/>
        <w:rPr>
          <w:rFonts w:asciiTheme="minorHAnsi" w:hAnsiTheme="minorHAnsi" w:cstheme="minorBidi"/>
        </w:rPr>
      </w:pPr>
      <w:r w:rsidRPr="7557BBDF">
        <w:rPr>
          <w:rFonts w:asciiTheme="minorHAnsi" w:hAnsiTheme="minorHAnsi" w:cstheme="minorBidi"/>
        </w:rPr>
        <w:t>Le Titulaire s’engage à prendre les moyens nécessaires pour assurer la sécurité des biens et des personnes.</w:t>
      </w:r>
    </w:p>
    <w:p w14:paraId="6F681975" w14:textId="24447BF5" w:rsidR="004A1CF2" w:rsidRPr="00A560F6" w:rsidRDefault="7557BBDF" w:rsidP="7557BBDF">
      <w:pPr>
        <w:pStyle w:val="Texte"/>
        <w:rPr>
          <w:rFonts w:asciiTheme="minorHAnsi" w:hAnsiTheme="minorHAnsi" w:cstheme="minorBidi"/>
        </w:rPr>
      </w:pPr>
      <w:r w:rsidRPr="7557BBDF">
        <w:rPr>
          <w:rFonts w:asciiTheme="minorHAnsi" w:hAnsiTheme="minorHAnsi" w:cstheme="minorBidi"/>
        </w:rPr>
        <w:t>Le Titulaire est astreint, pour l’ensemble des prestations découlant de l’accord-cadre à une obligation de résultats sur les prestations attendues décrites dans le CCTP de l’accord-cadre, les marchés subséquents qui en découlent et les bons de commande qui les exécutent.</w:t>
      </w:r>
    </w:p>
    <w:p w14:paraId="07A59C83" w14:textId="77777777" w:rsidR="004A1CF2" w:rsidRPr="00A560F6" w:rsidRDefault="7557BBDF" w:rsidP="7557BBDF">
      <w:pPr>
        <w:pStyle w:val="Texte"/>
        <w:rPr>
          <w:rFonts w:asciiTheme="minorHAnsi" w:hAnsiTheme="minorHAnsi" w:cstheme="minorBidi"/>
        </w:rPr>
      </w:pPr>
      <w:r w:rsidRPr="7557BBDF">
        <w:rPr>
          <w:rFonts w:asciiTheme="minorHAnsi" w:hAnsiTheme="minorHAnsi" w:cstheme="minorBidi"/>
        </w:rPr>
        <w:t>Le Titulaire s’engage, dans la réalisation de ses prestations, à mener les actions concourant au respect :</w:t>
      </w:r>
    </w:p>
    <w:p w14:paraId="7771FC91" w14:textId="37A22CD2" w:rsidR="004A1CF2" w:rsidRPr="00A560F6" w:rsidRDefault="7557BBDF" w:rsidP="7557BBDF">
      <w:pPr>
        <w:pStyle w:val="Texte"/>
        <w:numPr>
          <w:ilvl w:val="0"/>
          <w:numId w:val="2"/>
        </w:numPr>
        <w:rPr>
          <w:rFonts w:asciiTheme="minorHAnsi" w:hAnsiTheme="minorHAnsi" w:cstheme="minorBidi"/>
        </w:rPr>
      </w:pPr>
      <w:r w:rsidRPr="7557BBDF">
        <w:rPr>
          <w:rFonts w:asciiTheme="minorHAnsi" w:hAnsiTheme="minorHAnsi" w:cstheme="minorBidi"/>
        </w:rPr>
        <w:t>De la qualité et de la complétude des prestations précisées dans son offre à l’accord-cadre et aux marchés subséquents qui en découlent et les engagements annexés aux bons de commande et/ou auxdits marchés ;</w:t>
      </w:r>
    </w:p>
    <w:p w14:paraId="639E479C" w14:textId="41C7CAF3" w:rsidR="00D34B13" w:rsidRPr="00A560F6" w:rsidRDefault="7557BBDF" w:rsidP="7557BBDF">
      <w:pPr>
        <w:pStyle w:val="Texte"/>
        <w:numPr>
          <w:ilvl w:val="0"/>
          <w:numId w:val="2"/>
        </w:numPr>
        <w:rPr>
          <w:rFonts w:asciiTheme="minorHAnsi" w:hAnsiTheme="minorHAnsi" w:cstheme="minorBidi"/>
        </w:rPr>
      </w:pPr>
      <w:r w:rsidRPr="7557BBDF">
        <w:rPr>
          <w:rFonts w:asciiTheme="minorHAnsi" w:hAnsiTheme="minorHAnsi" w:cstheme="minorBidi"/>
        </w:rPr>
        <w:t>Du délai contractuel de réalisation des prestations ;</w:t>
      </w:r>
    </w:p>
    <w:p w14:paraId="114F1EEF" w14:textId="3137CF0E" w:rsidR="004A1CF2" w:rsidRPr="00A560F6" w:rsidRDefault="7557BBDF" w:rsidP="7557BBDF">
      <w:pPr>
        <w:pStyle w:val="Texte"/>
        <w:numPr>
          <w:ilvl w:val="0"/>
          <w:numId w:val="2"/>
        </w:numPr>
        <w:rPr>
          <w:rFonts w:asciiTheme="minorHAnsi" w:hAnsiTheme="minorHAnsi" w:cstheme="minorBidi"/>
        </w:rPr>
      </w:pPr>
      <w:r w:rsidRPr="7557BBDF">
        <w:rPr>
          <w:rFonts w:asciiTheme="minorHAnsi" w:hAnsiTheme="minorHAnsi" w:cstheme="minorBidi"/>
        </w:rPr>
        <w:lastRenderedPageBreak/>
        <w:t xml:space="preserve">Des engagements financiers pris dans son offre à l’accord-cadre et aux marchés subséquents et dans les devis annexés aux bons de commande d’exécution de l’accord-cadre ou des marchés subséquents. </w:t>
      </w:r>
    </w:p>
    <w:p w14:paraId="23627C96" w14:textId="61857DD1" w:rsidR="004A1CF2" w:rsidRPr="00A560F6" w:rsidRDefault="7557BBDF" w:rsidP="7557BBDF">
      <w:pPr>
        <w:pStyle w:val="Texte"/>
        <w:rPr>
          <w:rFonts w:asciiTheme="minorHAnsi" w:hAnsiTheme="minorHAnsi" w:cstheme="minorBidi"/>
        </w:rPr>
      </w:pPr>
      <w:r w:rsidRPr="7557BBDF">
        <w:rPr>
          <w:rFonts w:asciiTheme="minorHAnsi" w:hAnsiTheme="minorHAnsi" w:cstheme="minorBidi"/>
        </w:rPr>
        <w:t>Le Titulaire est astreint, pour l’ensemble des prestations découlant de l’accord-cadre, à une obligation de diligence, de conseil et de service.</w:t>
      </w:r>
    </w:p>
    <w:p w14:paraId="14523E18" w14:textId="24E366D8" w:rsidR="00282083" w:rsidRPr="00A560F6" w:rsidRDefault="7557BBDF" w:rsidP="7557BBDF">
      <w:pPr>
        <w:pStyle w:val="Texte"/>
        <w:rPr>
          <w:rFonts w:asciiTheme="minorHAnsi" w:hAnsiTheme="minorHAnsi" w:cstheme="minorBidi"/>
        </w:rPr>
      </w:pPr>
      <w:r w:rsidRPr="7557BBDF">
        <w:rPr>
          <w:rFonts w:asciiTheme="minorHAnsi" w:hAnsiTheme="minorHAnsi" w:cstheme="minorBidi"/>
        </w:rPr>
        <w:t>Le Titulaire s’oblige à exécuter ses prestations dans le respect des règles de l’art.</w:t>
      </w:r>
    </w:p>
    <w:p w14:paraId="72C8FFB1" w14:textId="0866CA92" w:rsidR="0098333C" w:rsidRPr="00A560F6" w:rsidRDefault="0098333C" w:rsidP="7557BBDF">
      <w:pPr>
        <w:pStyle w:val="Sousarticle"/>
        <w:numPr>
          <w:ilvl w:val="1"/>
          <w:numId w:val="15"/>
        </w:numPr>
        <w:rPr>
          <w:rFonts w:asciiTheme="minorHAnsi" w:hAnsiTheme="minorHAnsi" w:cstheme="minorBidi"/>
        </w:rPr>
      </w:pPr>
      <w:bookmarkStart w:id="30" w:name="_Toc221786639"/>
      <w:r w:rsidRPr="7557BBDF">
        <w:rPr>
          <w:rFonts w:asciiTheme="minorHAnsi" w:hAnsiTheme="minorHAnsi" w:cstheme="minorBidi"/>
        </w:rPr>
        <w:t>Responsabilité des équipes d’intervenants</w:t>
      </w:r>
      <w:bookmarkEnd w:id="30"/>
      <w:r w:rsidRPr="00A560F6">
        <w:rPr>
          <w:rFonts w:asciiTheme="minorHAnsi" w:hAnsiTheme="minorHAnsi" w:cstheme="minorHAnsi"/>
        </w:rPr>
        <w:tab/>
      </w:r>
    </w:p>
    <w:p w14:paraId="240630EC" w14:textId="77777777" w:rsidR="0098333C" w:rsidRPr="00A560F6" w:rsidRDefault="7557BBDF" w:rsidP="7557BBDF">
      <w:pPr>
        <w:pStyle w:val="Texte"/>
        <w:rPr>
          <w:rFonts w:asciiTheme="minorHAnsi" w:hAnsiTheme="minorHAnsi" w:cstheme="minorBidi"/>
        </w:rPr>
      </w:pPr>
      <w:r w:rsidRPr="7557BBDF">
        <w:rPr>
          <w:rFonts w:asciiTheme="minorHAnsi" w:hAnsiTheme="minorHAnsi" w:cstheme="minorBidi"/>
        </w:rPr>
        <w:t>Le Titulaire s'engage à affecter des intervenants ayant une connaissance éprouvée du type de mission et technologies ou outils objet de l’accord-cadre. Le Titulaire assume seul l'entière responsabilité quant à la définition du profil et à la désignation des intervenants. Le personnel devra avoir le niveau de qualification requis. L’organisation de l’équipe est détaillée dans le mémoire technique du Titulaire en conformité avec les exigences décrites dans le cahier des clauses techniques particulières du présent accord-cadre.</w:t>
      </w:r>
    </w:p>
    <w:p w14:paraId="1C8F9EE2" w14:textId="77777777" w:rsidR="0098333C" w:rsidRPr="00A560F6" w:rsidRDefault="7557BBDF" w:rsidP="7557BBDF">
      <w:pPr>
        <w:pStyle w:val="Texte"/>
        <w:rPr>
          <w:rFonts w:asciiTheme="minorHAnsi" w:hAnsiTheme="minorHAnsi" w:cstheme="minorBidi"/>
        </w:rPr>
      </w:pPr>
      <w:r w:rsidRPr="7557BBDF">
        <w:rPr>
          <w:rFonts w:asciiTheme="minorHAnsi" w:hAnsiTheme="minorHAnsi" w:cstheme="minorBidi"/>
        </w:rPr>
        <w:t>Le Titulaire s'engage à mettre à disposition tous les profils techniques nécessaires à l'exécution des prestations attendues au titre de l’accord-cadre.</w:t>
      </w:r>
    </w:p>
    <w:p w14:paraId="42ED4509" w14:textId="3F1BAAFA" w:rsidR="0098333C" w:rsidRPr="00A560F6" w:rsidRDefault="7557BBDF" w:rsidP="7557BBDF">
      <w:pPr>
        <w:pStyle w:val="Texte"/>
        <w:rPr>
          <w:rFonts w:asciiTheme="minorHAnsi" w:hAnsiTheme="minorHAnsi" w:cstheme="minorBidi"/>
        </w:rPr>
      </w:pPr>
      <w:r w:rsidRPr="7557BBDF">
        <w:rPr>
          <w:rFonts w:asciiTheme="minorHAnsi" w:hAnsiTheme="minorHAnsi" w:cstheme="minorBidi"/>
        </w:rPr>
        <w:t>Le Titulaire reste entièrement responsable des personnels qu’il affecte à l’exécution des prestations de l’accord-cadre.</w:t>
      </w:r>
    </w:p>
    <w:p w14:paraId="3224C9A7" w14:textId="66F230F8" w:rsidR="00934C65" w:rsidRPr="00A560F6" w:rsidRDefault="00934C65" w:rsidP="7557BBDF">
      <w:pPr>
        <w:pStyle w:val="Sousarticle"/>
        <w:numPr>
          <w:ilvl w:val="1"/>
          <w:numId w:val="15"/>
        </w:numPr>
        <w:rPr>
          <w:rFonts w:asciiTheme="minorHAnsi" w:hAnsiTheme="minorHAnsi" w:cstheme="minorBidi"/>
        </w:rPr>
      </w:pPr>
      <w:bookmarkStart w:id="31" w:name="_Toc85720053"/>
      <w:bookmarkStart w:id="32" w:name="_Toc221786640"/>
      <w:r w:rsidRPr="7557BBDF">
        <w:rPr>
          <w:rFonts w:asciiTheme="minorHAnsi" w:hAnsiTheme="minorHAnsi" w:cstheme="minorBidi"/>
        </w:rPr>
        <w:t>Secret professionnel et obligation de discrétion</w:t>
      </w:r>
      <w:bookmarkEnd w:id="31"/>
      <w:bookmarkEnd w:id="32"/>
      <w:r w:rsidRPr="00A560F6">
        <w:rPr>
          <w:rFonts w:asciiTheme="minorHAnsi" w:hAnsiTheme="minorHAnsi" w:cstheme="minorHAnsi"/>
        </w:rPr>
        <w:tab/>
      </w:r>
    </w:p>
    <w:p w14:paraId="4858E894" w14:textId="6A767776" w:rsidR="00934C65" w:rsidRPr="00A560F6" w:rsidRDefault="7557BBDF" w:rsidP="7557BBDF">
      <w:pPr>
        <w:pStyle w:val="Texte"/>
        <w:rPr>
          <w:rFonts w:asciiTheme="minorHAnsi" w:hAnsiTheme="minorHAnsi" w:cstheme="minorBidi"/>
        </w:rPr>
      </w:pPr>
      <w:r w:rsidRPr="7557BBDF">
        <w:rPr>
          <w:rFonts w:asciiTheme="minorHAnsi" w:hAnsiTheme="minorHAnsi" w:cstheme="minorBidi"/>
        </w:rPr>
        <w:t>Le Titulaire est tenu, ainsi que l’ensemble de son personnel et, le cas échéant, de ses sous-traitants, cotraitants, fournisseurs, filiales et mandataires, au secret professionnel et à l’obligation de discrétion pour tout ce qui concerne les données, études, programmes, décisions et autres informations, dont il aura connaissance au titre de l’exécution de l’accord-cadre, à l’exclusion de ceux de ces éléments tombés dans le domaine public.</w:t>
      </w:r>
    </w:p>
    <w:p w14:paraId="15DF5899" w14:textId="77777777" w:rsidR="00934C65" w:rsidRPr="00A560F6" w:rsidRDefault="7557BBDF" w:rsidP="7557BBDF">
      <w:pPr>
        <w:pStyle w:val="Texte"/>
        <w:rPr>
          <w:rFonts w:asciiTheme="minorHAnsi" w:hAnsiTheme="minorHAnsi" w:cstheme="minorBidi"/>
        </w:rPr>
      </w:pPr>
      <w:r w:rsidRPr="7557BBDF">
        <w:rPr>
          <w:rFonts w:asciiTheme="minorHAnsi" w:hAnsiTheme="minorHAnsi" w:cstheme="minorBidi"/>
        </w:rPr>
        <w:t>Il s’interdit toute communication écrite ou verbale sur ces sujets et toute remise de documents, sur quelque support que ce soit, à des tiers sans l’accord préalable exprès d’INRAE.</w:t>
      </w:r>
    </w:p>
    <w:p w14:paraId="3456AF76" w14:textId="77777777" w:rsidR="004A1CF2" w:rsidRPr="00A560F6" w:rsidRDefault="7557BBDF" w:rsidP="7557BBDF">
      <w:pPr>
        <w:pStyle w:val="Texte"/>
        <w:rPr>
          <w:rFonts w:asciiTheme="minorHAnsi" w:hAnsiTheme="minorHAnsi" w:cstheme="minorBidi"/>
        </w:rPr>
      </w:pPr>
      <w:r w:rsidRPr="7557BBDF">
        <w:rPr>
          <w:rFonts w:asciiTheme="minorHAnsi" w:hAnsiTheme="minorHAnsi" w:cstheme="minorBidi"/>
        </w:rPr>
        <w:t>Le Titulaire ne peut se prévaloir de la référence « INRAE » à des fins commerciales pour présenter une offre de service à d’autres clients qu’avec l’autorisation écrite d’INRAE.</w:t>
      </w:r>
    </w:p>
    <w:p w14:paraId="7C961F73" w14:textId="638A35C3" w:rsidR="004A1CF2" w:rsidRPr="00A560F6" w:rsidRDefault="00934C65" w:rsidP="7557BBDF">
      <w:pPr>
        <w:pStyle w:val="Sousarticle"/>
        <w:numPr>
          <w:ilvl w:val="1"/>
          <w:numId w:val="15"/>
        </w:numPr>
        <w:rPr>
          <w:rFonts w:asciiTheme="minorHAnsi" w:hAnsiTheme="minorHAnsi" w:cstheme="minorBidi"/>
        </w:rPr>
      </w:pPr>
      <w:bookmarkStart w:id="33" w:name="_Toc85720054"/>
      <w:bookmarkStart w:id="34" w:name="_Hlk120092691"/>
      <w:bookmarkStart w:id="35" w:name="_Toc221786641"/>
      <w:r w:rsidRPr="7557BBDF">
        <w:rPr>
          <w:rFonts w:asciiTheme="minorHAnsi" w:hAnsiTheme="minorHAnsi" w:cstheme="minorBidi"/>
        </w:rPr>
        <w:t>Sécurité et transfert des données</w:t>
      </w:r>
      <w:bookmarkEnd w:id="33"/>
      <w:bookmarkEnd w:id="35"/>
      <w:r w:rsidRPr="00A560F6">
        <w:rPr>
          <w:rFonts w:asciiTheme="minorHAnsi" w:hAnsiTheme="minorHAnsi" w:cstheme="minorHAnsi"/>
        </w:rPr>
        <w:tab/>
      </w:r>
    </w:p>
    <w:p w14:paraId="264179F6" w14:textId="3D386454" w:rsidR="004A1CF2"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Les dispositions du règlement européen n°2016/679 relatif à la protection des personnes physiques à l'égard du traitement des données à caractère personnel et à la libre circulation de ces données, en matière de transferts de données vers des pays n’appartenant pas à l’Union Européenne vise à éviter un contournement de la protection accordée dans ces pays par un transfert. Pour le cas où l’exécution de l’accord-cadre nécessite le transfert de données à caractère personnel, le Titulaire garantit pendant toute la durée de l’accord-cadre, que les lieux de stockage de ces données, à titre principal ou de sauvegarde et/ou de secours, sont physiquement installés dans des États reconnus par la Commission Européenne comme assurant un niveau adéquat ou équivalent de protection des données, dont la liste figure sur le site de la CNIL au lien suivant : </w:t>
      </w:r>
      <w:hyperlink r:id="rId12">
        <w:r w:rsidRPr="7557BBDF">
          <w:rPr>
            <w:rStyle w:val="Lienhypertexte"/>
            <w:rFonts w:asciiTheme="minorHAnsi" w:hAnsiTheme="minorHAnsi" w:cstheme="minorBidi"/>
          </w:rPr>
          <w:t>https://www.cnil.fr/fr/la-protection-des-donnees-dans-le-monde</w:t>
        </w:r>
      </w:hyperlink>
      <w:r w:rsidRPr="7557BBDF">
        <w:rPr>
          <w:rFonts w:asciiTheme="minorHAnsi" w:hAnsiTheme="minorHAnsi" w:cstheme="minorBidi"/>
        </w:rPr>
        <w:t>.</w:t>
      </w:r>
      <w:bookmarkEnd w:id="34"/>
    </w:p>
    <w:p w14:paraId="38F09D85" w14:textId="26189C4B" w:rsidR="00934C65"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A cet effet, le Titulaire devra le cas échéant communiquer dans son PAS, ainsi qu’à tout moment sur sollicitation d’INRAE durant l’exécution de l’accord-cadre, la liste de tous les lieux de stockage (site d’hébergement principal, site(s) de secours, etc.) </w:t>
      </w:r>
      <w:proofErr w:type="gramStart"/>
      <w:r w:rsidRPr="7557BBDF">
        <w:rPr>
          <w:rFonts w:asciiTheme="minorHAnsi" w:hAnsiTheme="minorHAnsi" w:cstheme="minorBidi"/>
        </w:rPr>
        <w:t>des données le cas échéant transférées</w:t>
      </w:r>
      <w:proofErr w:type="gramEnd"/>
      <w:r w:rsidRPr="7557BBDF">
        <w:rPr>
          <w:rFonts w:asciiTheme="minorHAnsi" w:hAnsiTheme="minorHAnsi" w:cstheme="minorBidi"/>
        </w:rPr>
        <w:t>. INRAE se réserve le droit de contrôler ou faire contrôler à ses frais la réalité des lieux de stockage. L’incapacité du Titulaire à fournir le lieu effectif de stockage des données à caractère personnel transférées est un cas de résiliation de l’accord-cadre pour faute du Titulaire.</w:t>
      </w:r>
    </w:p>
    <w:p w14:paraId="01D7D847" w14:textId="7B824B62" w:rsidR="00934C65" w:rsidRPr="00A560F6" w:rsidRDefault="7557BBDF" w:rsidP="7557BBDF">
      <w:pPr>
        <w:pStyle w:val="Texte"/>
        <w:rPr>
          <w:rFonts w:asciiTheme="minorHAnsi" w:hAnsiTheme="minorHAnsi" w:cstheme="minorBidi"/>
        </w:rPr>
      </w:pPr>
      <w:r w:rsidRPr="7557BBDF">
        <w:rPr>
          <w:rFonts w:asciiTheme="minorHAnsi" w:hAnsiTheme="minorHAnsi" w:cstheme="minorBidi"/>
        </w:rPr>
        <w:lastRenderedPageBreak/>
        <w:t>L’ensemble des sous-traitants du Titulaire sont soumis aux mêmes obligations que ce dernier en matière de protection des données à caractère personnel et autres données confidentielles et protégées dans le cadre de l’exécution du présent accord-cadre.</w:t>
      </w:r>
    </w:p>
    <w:p w14:paraId="5090D0EB" w14:textId="6A13C68A" w:rsidR="00934C65" w:rsidRPr="00A560F6" w:rsidRDefault="7557BBDF" w:rsidP="7557BBDF">
      <w:pPr>
        <w:pStyle w:val="Texte"/>
        <w:rPr>
          <w:rFonts w:asciiTheme="minorHAnsi" w:hAnsiTheme="minorHAnsi" w:cstheme="minorBidi"/>
        </w:rPr>
      </w:pPr>
      <w:r w:rsidRPr="7557BBDF">
        <w:rPr>
          <w:rFonts w:asciiTheme="minorHAnsi" w:hAnsiTheme="minorHAnsi" w:cstheme="minorBidi"/>
        </w:rPr>
        <w:t>Par dérogation à l’article 5.2.1 du CCAG-TIC, le Plan d’assurance sécurité évoluera pendant l’exécution de l’accord-cadre afin d’intégrer :</w:t>
      </w:r>
    </w:p>
    <w:p w14:paraId="5EAB98E5" w14:textId="13B47C92" w:rsidR="00934C65" w:rsidRPr="00A560F6" w:rsidRDefault="7557BBDF" w:rsidP="7557BBDF">
      <w:pPr>
        <w:pStyle w:val="Texte"/>
        <w:numPr>
          <w:ilvl w:val="0"/>
          <w:numId w:val="3"/>
        </w:numPr>
        <w:rPr>
          <w:rFonts w:asciiTheme="minorHAnsi" w:hAnsiTheme="minorHAnsi" w:cstheme="minorBidi"/>
        </w:rPr>
      </w:pPr>
      <w:r w:rsidRPr="7557BBDF">
        <w:rPr>
          <w:rFonts w:asciiTheme="minorHAnsi" w:hAnsiTheme="minorHAnsi" w:cstheme="minorBidi"/>
        </w:rPr>
        <w:t>La finalité, la description et la durée des traitements de données personnelles éventuellement mis en œuvre dans le cadre des prestations commandées sur la base du présent accord-cadre,</w:t>
      </w:r>
    </w:p>
    <w:p w14:paraId="78156BA5" w14:textId="77777777" w:rsidR="00934C65" w:rsidRPr="00A560F6" w:rsidRDefault="7557BBDF" w:rsidP="7557BBDF">
      <w:pPr>
        <w:pStyle w:val="Texte"/>
        <w:numPr>
          <w:ilvl w:val="0"/>
          <w:numId w:val="3"/>
        </w:numPr>
        <w:rPr>
          <w:rFonts w:asciiTheme="minorHAnsi" w:hAnsiTheme="minorHAnsi" w:cstheme="minorBidi"/>
        </w:rPr>
      </w:pPr>
      <w:r w:rsidRPr="7557BBDF">
        <w:rPr>
          <w:rFonts w:asciiTheme="minorHAnsi" w:hAnsiTheme="minorHAnsi" w:cstheme="minorBidi"/>
        </w:rPr>
        <w:t>Les mesures spécifiques d’information en cas de demande de communication de ces données personnelles,</w:t>
      </w:r>
    </w:p>
    <w:p w14:paraId="68CF8CB4" w14:textId="77777777" w:rsidR="00934C65" w:rsidRPr="00A560F6" w:rsidRDefault="7557BBDF" w:rsidP="7557BBDF">
      <w:pPr>
        <w:pStyle w:val="Texte"/>
        <w:numPr>
          <w:ilvl w:val="0"/>
          <w:numId w:val="3"/>
        </w:numPr>
        <w:rPr>
          <w:rFonts w:asciiTheme="minorHAnsi" w:hAnsiTheme="minorHAnsi" w:cstheme="minorBidi"/>
        </w:rPr>
      </w:pPr>
      <w:r w:rsidRPr="7557BBDF">
        <w:rPr>
          <w:rFonts w:asciiTheme="minorHAnsi" w:hAnsiTheme="minorHAnsi" w:cstheme="minorBidi"/>
        </w:rPr>
        <w:t>Les modalités de prise en compte du droit à l’information des personnes concernées par ces données,</w:t>
      </w:r>
    </w:p>
    <w:p w14:paraId="7D55C7A7" w14:textId="77777777" w:rsidR="00934C65" w:rsidRPr="00A560F6" w:rsidRDefault="7557BBDF" w:rsidP="7557BBDF">
      <w:pPr>
        <w:pStyle w:val="Texte"/>
        <w:numPr>
          <w:ilvl w:val="0"/>
          <w:numId w:val="3"/>
        </w:numPr>
        <w:rPr>
          <w:rFonts w:asciiTheme="minorHAnsi" w:hAnsiTheme="minorHAnsi" w:cstheme="minorBidi"/>
        </w:rPr>
      </w:pPr>
      <w:r w:rsidRPr="7557BBDF">
        <w:rPr>
          <w:rFonts w:asciiTheme="minorHAnsi" w:hAnsiTheme="minorHAnsi" w:cstheme="minorBidi"/>
        </w:rPr>
        <w:t>Les mesures de sécurité mises en œuvre pour garantir l’intégrité, la confidentialité et la disponibilité des données, ainsi que les conditions de notification des violations de données,</w:t>
      </w:r>
    </w:p>
    <w:p w14:paraId="5ED951F2" w14:textId="1A86F7B9" w:rsidR="00934C65" w:rsidRPr="00A560F6" w:rsidRDefault="7557BBDF" w:rsidP="7557BBDF">
      <w:pPr>
        <w:pStyle w:val="Texte"/>
        <w:numPr>
          <w:ilvl w:val="0"/>
          <w:numId w:val="3"/>
        </w:numPr>
        <w:rPr>
          <w:rFonts w:asciiTheme="minorHAnsi" w:hAnsiTheme="minorHAnsi" w:cstheme="minorBidi"/>
        </w:rPr>
      </w:pPr>
      <w:r w:rsidRPr="7557BBDF">
        <w:rPr>
          <w:rFonts w:asciiTheme="minorHAnsi" w:hAnsiTheme="minorHAnsi" w:cstheme="minorBidi"/>
        </w:rPr>
        <w:t>La durée et les modalités de conservation des données et leur suppression à l’issue de l’accord-cadre,</w:t>
      </w:r>
    </w:p>
    <w:p w14:paraId="5229898E" w14:textId="77777777" w:rsidR="00934C65" w:rsidRPr="00A560F6" w:rsidRDefault="7557BBDF" w:rsidP="7557BBDF">
      <w:pPr>
        <w:pStyle w:val="Texte"/>
        <w:numPr>
          <w:ilvl w:val="0"/>
          <w:numId w:val="3"/>
        </w:numPr>
        <w:rPr>
          <w:rFonts w:asciiTheme="minorHAnsi" w:hAnsiTheme="minorHAnsi" w:cstheme="minorBidi"/>
        </w:rPr>
      </w:pPr>
      <w:r w:rsidRPr="7557BBDF">
        <w:rPr>
          <w:rFonts w:asciiTheme="minorHAnsi" w:hAnsiTheme="minorHAnsi" w:cstheme="minorBidi"/>
        </w:rPr>
        <w:t>Le dispositif spécifique d’information d’INRAE dédié à la sécurité informatique et à celle des données personnelles ainsi que le dispositif d’information des mesures correctives ou conservatoires à appliquer,</w:t>
      </w:r>
    </w:p>
    <w:p w14:paraId="1E8EE1DB" w14:textId="0754AF26" w:rsidR="004A1CF2" w:rsidRDefault="7557BBDF" w:rsidP="7557BBDF">
      <w:pPr>
        <w:pStyle w:val="Texte"/>
        <w:numPr>
          <w:ilvl w:val="0"/>
          <w:numId w:val="3"/>
        </w:numPr>
        <w:rPr>
          <w:rFonts w:asciiTheme="minorHAnsi" w:hAnsiTheme="minorHAnsi" w:cstheme="minorBidi"/>
        </w:rPr>
      </w:pPr>
      <w:r w:rsidRPr="7557BBDF">
        <w:rPr>
          <w:rFonts w:asciiTheme="minorHAnsi" w:hAnsiTheme="minorHAnsi" w:cstheme="minorBidi"/>
        </w:rPr>
        <w:t>Plus globalement démontrer le respect par le titulaire du RGPD et de la politique de sécurité des systèmes d’information (PSSI) du titulaire qui devra être conforme aux recommandations de la PSSI de l’Etat.</w:t>
      </w:r>
    </w:p>
    <w:p w14:paraId="2E504FCF" w14:textId="4B9E98B1" w:rsidR="006401F0" w:rsidRPr="006401F0" w:rsidRDefault="7557BBDF" w:rsidP="00BE1194">
      <w:pPr>
        <w:pStyle w:val="Sousarticle"/>
        <w:numPr>
          <w:ilvl w:val="1"/>
          <w:numId w:val="15"/>
        </w:numPr>
      </w:pPr>
      <w:bookmarkStart w:id="36" w:name="_Toc221786642"/>
      <w:r w:rsidRPr="7557BBDF">
        <w:rPr>
          <w:rFonts w:asciiTheme="minorHAnsi" w:hAnsiTheme="minorHAnsi" w:cstheme="minorBidi"/>
        </w:rPr>
        <w:t>Authentification multi-facteurs pour l’accès aux SI d’INRAE</w:t>
      </w:r>
      <w:bookmarkEnd w:id="36"/>
    </w:p>
    <w:p w14:paraId="00BA8563" w14:textId="5E0B3839" w:rsidR="006401F0" w:rsidRPr="006401F0" w:rsidRDefault="7557BBDF" w:rsidP="7557BBDF">
      <w:pPr>
        <w:pStyle w:val="Texte"/>
        <w:rPr>
          <w:rFonts w:asciiTheme="minorHAnsi" w:hAnsiTheme="minorHAnsi" w:cstheme="minorBidi"/>
        </w:rPr>
      </w:pPr>
      <w:r w:rsidRPr="7557BBDF">
        <w:rPr>
          <w:rFonts w:asciiTheme="minorHAnsi" w:hAnsiTheme="minorHAnsi" w:cstheme="minorBidi"/>
        </w:rPr>
        <w:t>Le titulaire est tenu de garantir que ses personnels disposent des moyens nécessaires pour accéder aux systèmes d’information de l’INRAE au moyen d’une authentification multi-facteurs.</w:t>
      </w:r>
    </w:p>
    <w:p w14:paraId="0E9BCD7B" w14:textId="77777777" w:rsidR="006401F0" w:rsidRPr="006401F0" w:rsidRDefault="7557BBDF" w:rsidP="7557BBDF">
      <w:pPr>
        <w:pStyle w:val="Texte"/>
        <w:rPr>
          <w:rFonts w:asciiTheme="minorHAnsi" w:hAnsiTheme="minorHAnsi" w:cstheme="minorBidi"/>
        </w:rPr>
      </w:pPr>
      <w:r w:rsidRPr="7557BBDF">
        <w:rPr>
          <w:rFonts w:asciiTheme="minorHAnsi" w:hAnsiTheme="minorHAnsi" w:cstheme="minorBidi"/>
        </w:rPr>
        <w:t>À cet effet, le titulaire devra fournir à ses personnels un dispositif conforme, tel qu’une clé de sécurité physique (de type USB) ou, a minima, une solution permettant l’utilisation de codes à usage unique (OTP) sur smartphone.</w:t>
      </w:r>
    </w:p>
    <w:p w14:paraId="64AA9886" w14:textId="0A26A91A" w:rsidR="006401F0" w:rsidRPr="006401F0" w:rsidRDefault="7557BBDF" w:rsidP="7557BBDF">
      <w:pPr>
        <w:pStyle w:val="Texte"/>
        <w:rPr>
          <w:rFonts w:asciiTheme="minorHAnsi" w:hAnsiTheme="minorHAnsi" w:cstheme="minorBidi"/>
        </w:rPr>
      </w:pPr>
      <w:r w:rsidRPr="7557BBDF">
        <w:rPr>
          <w:rFonts w:asciiTheme="minorHAnsi" w:hAnsiTheme="minorHAnsi" w:cstheme="minorBidi"/>
        </w:rPr>
        <w:t>Le respect de ce niveau de sécurité constitue une condition préalable et obligatoire à l’intégration des personnels du titulaire au sein des équipes de l’INRAE.</w:t>
      </w:r>
    </w:p>
    <w:p w14:paraId="6A7B5D28" w14:textId="375D041E" w:rsidR="00934C65" w:rsidRPr="00A560F6" w:rsidRDefault="00934C65" w:rsidP="7557BBDF">
      <w:pPr>
        <w:pStyle w:val="Article"/>
        <w:numPr>
          <w:ilvl w:val="0"/>
          <w:numId w:val="15"/>
        </w:numPr>
        <w:ind w:hanging="11"/>
        <w:rPr>
          <w:rFonts w:asciiTheme="minorHAnsi" w:hAnsiTheme="minorHAnsi" w:cstheme="minorBidi"/>
        </w:rPr>
      </w:pPr>
      <w:bookmarkStart w:id="37" w:name="_Toc85720055"/>
      <w:bookmarkStart w:id="38" w:name="_Toc221786643"/>
      <w:r w:rsidRPr="7557BBDF">
        <w:rPr>
          <w:rFonts w:asciiTheme="minorHAnsi" w:hAnsiTheme="minorHAnsi" w:cstheme="minorBidi"/>
        </w:rPr>
        <w:t>Engagements d’INRAE</w:t>
      </w:r>
      <w:bookmarkEnd w:id="37"/>
      <w:bookmarkEnd w:id="38"/>
      <w:r w:rsidRPr="00A560F6">
        <w:rPr>
          <w:rFonts w:asciiTheme="minorHAnsi" w:hAnsiTheme="minorHAnsi" w:cstheme="minorHAnsi"/>
        </w:rPr>
        <w:tab/>
      </w:r>
    </w:p>
    <w:p w14:paraId="19B1B621" w14:textId="3B78E781" w:rsidR="00934C65" w:rsidRPr="00A560F6" w:rsidRDefault="7557BBDF" w:rsidP="7557BBDF">
      <w:pPr>
        <w:pStyle w:val="Texte"/>
        <w:rPr>
          <w:rFonts w:asciiTheme="minorHAnsi" w:hAnsiTheme="minorHAnsi" w:cstheme="minorBidi"/>
        </w:rPr>
      </w:pPr>
      <w:r w:rsidRPr="7557BBDF">
        <w:rPr>
          <w:rFonts w:asciiTheme="minorHAnsi" w:hAnsiTheme="minorHAnsi" w:cstheme="minorBidi"/>
        </w:rPr>
        <w:t>INRAE s’engage à fournir au Titulaire, pour la réalisation des prestations qui lui sont confiées, toutes les informations et données dont il dispose et qui sont nécessaires à la bonne exécution de l’accord-cadre dans le strict respect des conditions de confidentialité requises.</w:t>
      </w:r>
    </w:p>
    <w:p w14:paraId="3D88830A" w14:textId="5EA3C556" w:rsidR="00934C65" w:rsidRPr="00A560F6" w:rsidRDefault="00934C65" w:rsidP="7557BBDF">
      <w:pPr>
        <w:pStyle w:val="Article"/>
        <w:numPr>
          <w:ilvl w:val="0"/>
          <w:numId w:val="15"/>
        </w:numPr>
        <w:ind w:hanging="11"/>
        <w:rPr>
          <w:rFonts w:asciiTheme="minorHAnsi" w:hAnsiTheme="minorHAnsi" w:cstheme="minorBidi"/>
        </w:rPr>
      </w:pPr>
      <w:bookmarkStart w:id="39" w:name="_Toc85720057"/>
      <w:bookmarkStart w:id="40" w:name="_Toc221786644"/>
      <w:r w:rsidRPr="7557BBDF">
        <w:rPr>
          <w:rFonts w:asciiTheme="minorHAnsi" w:hAnsiTheme="minorHAnsi" w:cstheme="minorBidi"/>
        </w:rPr>
        <w:t xml:space="preserve">Dispositions en cas de sous-traitance déclarée en cours d’exécution </w:t>
      </w:r>
      <w:r w:rsidR="002532CB" w:rsidRPr="7557BBDF">
        <w:rPr>
          <w:rFonts w:asciiTheme="minorHAnsi" w:hAnsiTheme="minorHAnsi" w:cstheme="minorBidi"/>
        </w:rPr>
        <w:t>de l’accord-cadre</w:t>
      </w:r>
      <w:bookmarkEnd w:id="39"/>
      <w:r w:rsidR="0098333C" w:rsidRPr="7557BBDF">
        <w:rPr>
          <w:rFonts w:asciiTheme="minorHAnsi" w:hAnsiTheme="minorHAnsi" w:cstheme="minorBidi"/>
        </w:rPr>
        <w:t xml:space="preserve"> ou des marchés subséquents</w:t>
      </w:r>
      <w:bookmarkEnd w:id="40"/>
      <w:r w:rsidRPr="00A560F6">
        <w:rPr>
          <w:rFonts w:asciiTheme="minorHAnsi" w:hAnsiTheme="minorHAnsi" w:cstheme="minorHAnsi"/>
        </w:rPr>
        <w:tab/>
      </w:r>
    </w:p>
    <w:p w14:paraId="3917E550" w14:textId="4999A336" w:rsidR="00934C65"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Le Titulaire peut sous-traiter l’exécution de tout ou partie de l’accord-cadre ou des marchés subséquents sous réserve du respect des dispositions de la loi du 31 décembre 1975 modifiée, relative à la sous-traitance. </w:t>
      </w:r>
    </w:p>
    <w:p w14:paraId="64C4EDE6" w14:textId="764726D7" w:rsidR="00934C65" w:rsidRPr="00A560F6" w:rsidRDefault="7557BBDF" w:rsidP="7557BBDF">
      <w:pPr>
        <w:pStyle w:val="Texte"/>
        <w:rPr>
          <w:rFonts w:asciiTheme="minorHAnsi" w:hAnsiTheme="minorHAnsi" w:cstheme="minorBidi"/>
        </w:rPr>
      </w:pPr>
      <w:r w:rsidRPr="7557BBDF">
        <w:rPr>
          <w:rFonts w:asciiTheme="minorHAnsi" w:hAnsiTheme="minorHAnsi" w:cstheme="minorBidi"/>
        </w:rPr>
        <w:t>Le Titulaire s’engage notamment à présenter à INRAE, les entreprises auxquelles il envisage de confier la réalisation des prestations. Le représentant du pouvoir adjudicateur, Service des achats de la DIFA d’INRAE, en cas d’accord, devra accepter le sous-traitant et agréer les conditions de paiement qui lui sont faites par le Titulaire dans l’acte de sous-traitance. Le sous-traitant est payé directement par INRAE sur indications du Titulaire conformément aux dispositions de la loi du 31 décembre 1975 modifiée.</w:t>
      </w:r>
    </w:p>
    <w:p w14:paraId="71E78777" w14:textId="77777777" w:rsidR="00934C65" w:rsidRPr="00A560F6" w:rsidRDefault="7557BBDF" w:rsidP="7557BBDF">
      <w:pPr>
        <w:pStyle w:val="Texte"/>
        <w:rPr>
          <w:rFonts w:asciiTheme="minorHAnsi" w:hAnsiTheme="minorHAnsi" w:cstheme="minorBidi"/>
        </w:rPr>
      </w:pPr>
      <w:r w:rsidRPr="7557BBDF">
        <w:rPr>
          <w:rFonts w:asciiTheme="minorHAnsi" w:hAnsiTheme="minorHAnsi" w:cstheme="minorBidi"/>
        </w:rPr>
        <w:t>Le Titulaire transmet à INRAE, les actes de sous-traitance qui le lient à ses sous-traitants.</w:t>
      </w:r>
    </w:p>
    <w:p w14:paraId="5A44C42F" w14:textId="39FD839C" w:rsidR="00934C65"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Le Titulaire demeure seul responsable de l’exécution et du bon déroulement des prestations objet de l’accord-cadre. En aucun cas, il ne peut éluder ou diminuer sa propre responsabilité, au titre de l’accord-cadre, en invoquant </w:t>
      </w:r>
      <w:r w:rsidRPr="7557BBDF">
        <w:rPr>
          <w:rFonts w:asciiTheme="minorHAnsi" w:hAnsiTheme="minorHAnsi" w:cstheme="minorBidi"/>
        </w:rPr>
        <w:lastRenderedPageBreak/>
        <w:t>le rôle qu’aurait pu tenir ou la faute qu’aurait pu commettre l’un de ses sous-traitants, cotraitants, préposés, fournisseurs ou représentants dans les faits qui lui seraient opposés par INRAE.</w:t>
      </w:r>
    </w:p>
    <w:p w14:paraId="1B2724E8" w14:textId="3A198E98" w:rsidR="00934C65" w:rsidRPr="00A560F6" w:rsidRDefault="00934C65" w:rsidP="7557BBDF">
      <w:pPr>
        <w:pStyle w:val="Article"/>
        <w:numPr>
          <w:ilvl w:val="0"/>
          <w:numId w:val="15"/>
        </w:numPr>
        <w:rPr>
          <w:rFonts w:asciiTheme="minorHAnsi" w:hAnsiTheme="minorHAnsi" w:cstheme="minorBidi"/>
        </w:rPr>
      </w:pPr>
      <w:bookmarkStart w:id="41" w:name="_Toc85720058"/>
      <w:bookmarkStart w:id="42" w:name="_Toc221786645"/>
      <w:r w:rsidRPr="7557BBDF">
        <w:rPr>
          <w:rFonts w:asciiTheme="minorHAnsi" w:hAnsiTheme="minorHAnsi" w:cstheme="minorBidi"/>
        </w:rPr>
        <w:t>Prix</w:t>
      </w:r>
      <w:bookmarkEnd w:id="41"/>
      <w:bookmarkEnd w:id="42"/>
      <w:r w:rsidRPr="00A560F6">
        <w:rPr>
          <w:rFonts w:asciiTheme="minorHAnsi" w:hAnsiTheme="minorHAnsi" w:cstheme="minorHAnsi"/>
        </w:rPr>
        <w:tab/>
      </w:r>
    </w:p>
    <w:p w14:paraId="47BF85FD" w14:textId="543147CB" w:rsidR="00934C65" w:rsidRPr="00A560F6" w:rsidRDefault="00934C65" w:rsidP="7557BBDF">
      <w:pPr>
        <w:pStyle w:val="Sousarticle"/>
        <w:numPr>
          <w:ilvl w:val="1"/>
          <w:numId w:val="15"/>
        </w:numPr>
        <w:rPr>
          <w:rFonts w:asciiTheme="minorHAnsi" w:hAnsiTheme="minorHAnsi" w:cstheme="minorBidi"/>
        </w:rPr>
      </w:pPr>
      <w:bookmarkStart w:id="43" w:name="_Toc85720059"/>
      <w:bookmarkStart w:id="44" w:name="_Toc221786646"/>
      <w:r w:rsidRPr="7557BBDF">
        <w:rPr>
          <w:rFonts w:asciiTheme="minorHAnsi" w:hAnsiTheme="minorHAnsi" w:cstheme="minorBidi"/>
        </w:rPr>
        <w:t xml:space="preserve">Prix </w:t>
      </w:r>
      <w:r w:rsidR="002532CB" w:rsidRPr="7557BBDF">
        <w:rPr>
          <w:rFonts w:asciiTheme="minorHAnsi" w:hAnsiTheme="minorHAnsi" w:cstheme="minorBidi"/>
        </w:rPr>
        <w:t>de l’accord-cadre</w:t>
      </w:r>
      <w:bookmarkEnd w:id="43"/>
      <w:bookmarkEnd w:id="44"/>
      <w:r w:rsidRPr="00A560F6">
        <w:rPr>
          <w:rFonts w:asciiTheme="minorHAnsi" w:hAnsiTheme="minorHAnsi" w:cstheme="minorHAnsi"/>
        </w:rPr>
        <w:tab/>
      </w:r>
    </w:p>
    <w:p w14:paraId="22837357" w14:textId="27EC93F8" w:rsidR="00AC70B9"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Les prix de l’accord-cadre sont définis par le bordereau des prix applicable à chaque lot. Ils sont réputés comprendre, outre les prestations dont ils sont l’objet, tous les frais annexes ainsi que toutes les réunions et déplacements nécessaires. Il ne pourra être demandé aucun supplément de rémunération à ce titre. </w:t>
      </w:r>
    </w:p>
    <w:p w14:paraId="1CBF12AF" w14:textId="51B9870C" w:rsidR="00AC70B9"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Les prix de l’accord-cadre constituent des </w:t>
      </w:r>
      <w:r w:rsidRPr="7557BBDF">
        <w:rPr>
          <w:rFonts w:asciiTheme="minorHAnsi" w:hAnsiTheme="minorHAnsi" w:cstheme="minorBidi"/>
          <w:u w:val="single"/>
        </w:rPr>
        <w:t>prix plafond</w:t>
      </w:r>
      <w:r w:rsidRPr="7557BBDF">
        <w:rPr>
          <w:rFonts w:asciiTheme="minorHAnsi" w:hAnsiTheme="minorHAnsi" w:cstheme="minorBidi"/>
        </w:rPr>
        <w:t xml:space="preserve"> des prestations et des typologies d’intervenants listés par le bordereau des prix lors de la remise en concurrence dans le cadre des marchés subséquents. </w:t>
      </w:r>
    </w:p>
    <w:p w14:paraId="75E1C580" w14:textId="103BFC2E" w:rsidR="003F55CB"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Pendant l’exécution de l’accord-cadre, la commande de prestations vise un devis, couvrant le besoin exprimé par INRAE, chiffré sur la base des prix du bordereau des prix applicable à l’accord-cadre ou au marché subséquent et forfaitisant le prix de la prestation répondant au besoin. Ces prestations commandées sur la base d’un prix ainsi forfaitisé entraînent l’obligation de résultat du titulaire quant aux engagements pris dans l’offre accompagnant le devis et quant au prix ainsi forfaitisé. </w:t>
      </w:r>
    </w:p>
    <w:p w14:paraId="6D6F8FAE" w14:textId="019C0ABF" w:rsidR="00934C65" w:rsidRPr="00A560F6" w:rsidRDefault="0087430A" w:rsidP="7557BBDF">
      <w:pPr>
        <w:pStyle w:val="Sousarticle"/>
        <w:numPr>
          <w:ilvl w:val="1"/>
          <w:numId w:val="15"/>
        </w:numPr>
        <w:rPr>
          <w:rFonts w:asciiTheme="minorHAnsi" w:hAnsiTheme="minorHAnsi" w:cstheme="minorBidi"/>
        </w:rPr>
      </w:pPr>
      <w:bookmarkStart w:id="45" w:name="_Toc85720060"/>
      <w:bookmarkStart w:id="46" w:name="_Toc221786647"/>
      <w:r w:rsidRPr="7557BBDF">
        <w:rPr>
          <w:rFonts w:asciiTheme="minorHAnsi" w:hAnsiTheme="minorHAnsi" w:cstheme="minorBidi"/>
        </w:rPr>
        <w:t>Mise à jour du bordereau et révision des prix</w:t>
      </w:r>
      <w:bookmarkEnd w:id="45"/>
      <w:bookmarkEnd w:id="46"/>
      <w:r w:rsidRPr="00A560F6">
        <w:rPr>
          <w:rFonts w:asciiTheme="minorHAnsi" w:hAnsiTheme="minorHAnsi" w:cstheme="minorHAnsi"/>
        </w:rPr>
        <w:tab/>
      </w:r>
    </w:p>
    <w:p w14:paraId="6BE7EC30" w14:textId="773CA1B0" w:rsidR="0087430A" w:rsidRPr="00A560F6" w:rsidRDefault="7557BBDF" w:rsidP="7557BBDF">
      <w:pPr>
        <w:pStyle w:val="Texte"/>
        <w:rPr>
          <w:rFonts w:asciiTheme="minorHAnsi" w:hAnsiTheme="minorHAnsi" w:cstheme="minorBidi"/>
        </w:rPr>
      </w:pPr>
      <w:r w:rsidRPr="7557BBDF">
        <w:rPr>
          <w:rFonts w:asciiTheme="minorHAnsi" w:hAnsiTheme="minorHAnsi" w:cstheme="minorBidi"/>
        </w:rPr>
        <w:t>Par dérogation à l’article 10.1.1 du CCAG TIC, les prix de l’accord-cadre sont révisables annuellement à la date d’anniversaire de la notification de l’accord-cadre.</w:t>
      </w:r>
    </w:p>
    <w:p w14:paraId="3B5CCF85" w14:textId="61E5C410" w:rsidR="0087430A" w:rsidRPr="00A560F6" w:rsidRDefault="7557BBDF" w:rsidP="7557BBDF">
      <w:pPr>
        <w:pStyle w:val="Texte"/>
        <w:rPr>
          <w:rFonts w:asciiTheme="minorHAnsi" w:hAnsiTheme="minorHAnsi" w:cstheme="minorBidi"/>
        </w:rPr>
      </w:pPr>
      <w:r w:rsidRPr="7557BBDF">
        <w:rPr>
          <w:rFonts w:asciiTheme="minorHAnsi" w:hAnsiTheme="minorHAnsi" w:cstheme="minorBidi"/>
        </w:rPr>
        <w:t>Lorsque le Titulaire ou INRAE souhaite réviser les prix de l’accord-cadre, il communique le bordereau des prix révisé au plus tard un mois avant la date anniversaire de l’accord-cadre. Ce bordereau révisé doit être validé par INRAE pour être applicable aux commandes ultérieures.</w:t>
      </w:r>
    </w:p>
    <w:p w14:paraId="7291F250" w14:textId="61A5777B" w:rsidR="0087430A" w:rsidRPr="00A560F6" w:rsidRDefault="7557BBDF" w:rsidP="7557BBDF">
      <w:pPr>
        <w:pStyle w:val="Texte"/>
        <w:rPr>
          <w:rFonts w:asciiTheme="minorHAnsi" w:hAnsiTheme="minorHAnsi" w:cstheme="minorBidi"/>
        </w:rPr>
      </w:pPr>
      <w:r w:rsidRPr="7557BBDF">
        <w:rPr>
          <w:rFonts w:asciiTheme="minorHAnsi" w:hAnsiTheme="minorHAnsi" w:cstheme="minorBidi"/>
        </w:rPr>
        <w:t>La révision des prix se calcule sur demande expresse du titulaire ou d’INRAE et à date anniversaire de l’accord-cadre selon la formule suivante et dans la limite de 3% d’augmentation annuelle :</w:t>
      </w:r>
    </w:p>
    <w:p w14:paraId="6409CE76" w14:textId="77777777" w:rsidR="0087430A" w:rsidRPr="00A560F6" w:rsidRDefault="7557BBDF" w:rsidP="7557BBDF">
      <w:pPr>
        <w:pStyle w:val="Texte"/>
        <w:jc w:val="center"/>
        <w:rPr>
          <w:rFonts w:asciiTheme="minorHAnsi" w:hAnsiTheme="minorHAnsi" w:cstheme="minorBidi"/>
          <w:b/>
          <w:bCs/>
        </w:rPr>
      </w:pPr>
      <w:r w:rsidRPr="7557BBDF">
        <w:rPr>
          <w:rFonts w:asciiTheme="minorHAnsi" w:hAnsiTheme="minorHAnsi" w:cstheme="minorBidi"/>
          <w:b/>
          <w:bCs/>
        </w:rPr>
        <w:t>P = Po x (SYNTEC/</w:t>
      </w:r>
      <w:proofErr w:type="spellStart"/>
      <w:r w:rsidRPr="7557BBDF">
        <w:rPr>
          <w:rFonts w:asciiTheme="minorHAnsi" w:hAnsiTheme="minorHAnsi" w:cstheme="minorBidi"/>
          <w:b/>
          <w:bCs/>
        </w:rPr>
        <w:t>SYNTECo</w:t>
      </w:r>
      <w:proofErr w:type="spellEnd"/>
      <w:r w:rsidRPr="7557BBDF">
        <w:rPr>
          <w:rFonts w:asciiTheme="minorHAnsi" w:hAnsiTheme="minorHAnsi" w:cstheme="minorBidi"/>
          <w:b/>
          <w:bCs/>
        </w:rPr>
        <w:t>)</w:t>
      </w:r>
    </w:p>
    <w:p w14:paraId="6742782E" w14:textId="77777777" w:rsidR="0087430A" w:rsidRPr="00A560F6" w:rsidRDefault="0087430A" w:rsidP="0087430A">
      <w:pPr>
        <w:pStyle w:val="Texte"/>
        <w:rPr>
          <w:rFonts w:asciiTheme="minorHAnsi" w:hAnsiTheme="minorHAnsi" w:cstheme="minorHAnsi"/>
        </w:rPr>
      </w:pPr>
    </w:p>
    <w:p w14:paraId="7C096B74" w14:textId="77777777" w:rsidR="0087430A" w:rsidRPr="00A560F6" w:rsidRDefault="7557BBDF" w:rsidP="7557BBDF">
      <w:pPr>
        <w:pStyle w:val="Texte"/>
        <w:rPr>
          <w:rFonts w:asciiTheme="minorHAnsi" w:hAnsiTheme="minorHAnsi" w:cstheme="minorBidi"/>
        </w:rPr>
      </w:pPr>
      <w:proofErr w:type="gramStart"/>
      <w:r w:rsidRPr="7557BBDF">
        <w:rPr>
          <w:rFonts w:asciiTheme="minorHAnsi" w:hAnsiTheme="minorHAnsi" w:cstheme="minorBidi"/>
        </w:rPr>
        <w:t>dans</w:t>
      </w:r>
      <w:proofErr w:type="gramEnd"/>
      <w:r w:rsidRPr="7557BBDF">
        <w:rPr>
          <w:rFonts w:asciiTheme="minorHAnsi" w:hAnsiTheme="minorHAnsi" w:cstheme="minorBidi"/>
        </w:rPr>
        <w:t xml:space="preserve"> laquelle, </w:t>
      </w:r>
    </w:p>
    <w:p w14:paraId="106C2CD1" w14:textId="77777777" w:rsidR="0087430A"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P est le prix révisé arrondi au centième, </w:t>
      </w:r>
    </w:p>
    <w:p w14:paraId="21000227" w14:textId="77777777" w:rsidR="0087430A"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Po est le prix à la notification de l’accord-cadre, </w:t>
      </w:r>
    </w:p>
    <w:p w14:paraId="185F5CCD" w14:textId="77777777" w:rsidR="0087430A" w:rsidRPr="00A560F6" w:rsidRDefault="7557BBDF" w:rsidP="7557BBDF">
      <w:pPr>
        <w:pStyle w:val="Texte"/>
        <w:rPr>
          <w:rFonts w:asciiTheme="minorHAnsi" w:hAnsiTheme="minorHAnsi" w:cstheme="minorBidi"/>
        </w:rPr>
      </w:pPr>
      <w:r w:rsidRPr="7557BBDF">
        <w:rPr>
          <w:rFonts w:asciiTheme="minorHAnsi" w:hAnsiTheme="minorHAnsi" w:cstheme="minorBidi"/>
        </w:rPr>
        <w:t>SYNTEC est l’indice publié à la date de la demande de révision,</w:t>
      </w:r>
    </w:p>
    <w:p w14:paraId="1D77D4A7" w14:textId="77777777" w:rsidR="0087430A" w:rsidRDefault="7557BBDF" w:rsidP="7557BBDF">
      <w:pPr>
        <w:pStyle w:val="Texte"/>
        <w:rPr>
          <w:rFonts w:asciiTheme="minorHAnsi" w:hAnsiTheme="minorHAnsi" w:cstheme="minorBidi"/>
        </w:rPr>
      </w:pPr>
      <w:proofErr w:type="spellStart"/>
      <w:r w:rsidRPr="7557BBDF">
        <w:rPr>
          <w:rFonts w:asciiTheme="minorHAnsi" w:hAnsiTheme="minorHAnsi" w:cstheme="minorBidi"/>
        </w:rPr>
        <w:t>SYNTECo</w:t>
      </w:r>
      <w:proofErr w:type="spellEnd"/>
      <w:r w:rsidRPr="7557BBDF">
        <w:rPr>
          <w:rFonts w:asciiTheme="minorHAnsi" w:hAnsiTheme="minorHAnsi" w:cstheme="minorBidi"/>
        </w:rPr>
        <w:t xml:space="preserve"> est l’indice du mois de notification de l’accord-cadre.</w:t>
      </w:r>
    </w:p>
    <w:p w14:paraId="59908DCD" w14:textId="77777777" w:rsidR="00866696" w:rsidRDefault="00866696" w:rsidP="0087430A">
      <w:pPr>
        <w:pStyle w:val="Texte"/>
        <w:rPr>
          <w:rFonts w:asciiTheme="minorHAnsi" w:hAnsiTheme="minorHAnsi" w:cstheme="minorHAnsi"/>
        </w:rPr>
      </w:pPr>
    </w:p>
    <w:p w14:paraId="5C8E4E7A" w14:textId="5FE7C57F" w:rsidR="0087430A" w:rsidRPr="00A560F6" w:rsidRDefault="7557BBDF" w:rsidP="7557BBDF">
      <w:pPr>
        <w:pStyle w:val="Texte"/>
        <w:rPr>
          <w:rFonts w:asciiTheme="minorHAnsi" w:hAnsiTheme="minorHAnsi" w:cstheme="minorBidi"/>
        </w:rPr>
      </w:pPr>
      <w:r w:rsidRPr="7557BBDF">
        <w:rPr>
          <w:rFonts w:asciiTheme="minorHAnsi" w:hAnsiTheme="minorHAnsi" w:cstheme="minorBidi"/>
        </w:rPr>
        <w:t>Dans le cadre de l’exécution de l’accord-cadre et de ses marchés subséquents, le Titulaire peut faire bénéficier l’Institut de prix inférieurs à ceux figurant au bordereau de prix en cours de validité. Le cas échéant, les prix inférieurs proposés sont précisés dans le devis annexé à la commande.</w:t>
      </w:r>
    </w:p>
    <w:p w14:paraId="5165FC8A" w14:textId="7B807419" w:rsidR="00DD4DE1" w:rsidRPr="00152597" w:rsidRDefault="7557BBDF" w:rsidP="7557BBDF">
      <w:pPr>
        <w:pStyle w:val="Sousarticle"/>
        <w:numPr>
          <w:ilvl w:val="1"/>
          <w:numId w:val="15"/>
        </w:numPr>
        <w:rPr>
          <w:rFonts w:asciiTheme="minorHAnsi" w:hAnsiTheme="minorHAnsi" w:cstheme="minorBidi"/>
        </w:rPr>
      </w:pPr>
      <w:bookmarkStart w:id="47" w:name="_Toc221786648"/>
      <w:r w:rsidRPr="7557BBDF">
        <w:rPr>
          <w:rFonts w:asciiTheme="minorHAnsi" w:hAnsiTheme="minorHAnsi" w:cstheme="minorBidi"/>
        </w:rPr>
        <w:t>Dégressivité des prix de l’accord-cadre et des marchés subséquents</w:t>
      </w:r>
      <w:bookmarkEnd w:id="47"/>
    </w:p>
    <w:p w14:paraId="56190D48" w14:textId="6254ECCD" w:rsidR="009F510F" w:rsidRPr="00FB763D" w:rsidRDefault="7557BBDF" w:rsidP="7557BBDF">
      <w:pPr>
        <w:pStyle w:val="Texte"/>
        <w:rPr>
          <w:rFonts w:asciiTheme="minorHAnsi" w:hAnsiTheme="minorHAnsi" w:cstheme="minorBidi"/>
        </w:rPr>
      </w:pPr>
      <w:r w:rsidRPr="7557BBDF">
        <w:rPr>
          <w:rFonts w:asciiTheme="minorHAnsi" w:hAnsiTheme="minorHAnsi" w:cstheme="minorBidi"/>
        </w:rPr>
        <w:t xml:space="preserve">Indépendamment de l’application de la révision de prix évoquée ci-avant, le titulaire s’engage à une dégressivité au volume des prix de l’accord-cadre et des marchés subséquents passés pour son exécution.  </w:t>
      </w:r>
    </w:p>
    <w:p w14:paraId="78AA0BA5" w14:textId="4F7C5A60" w:rsidR="00DD4DE1" w:rsidRDefault="7557BBDF" w:rsidP="7557BBDF">
      <w:pPr>
        <w:pStyle w:val="Texte"/>
        <w:rPr>
          <w:rFonts w:asciiTheme="minorHAnsi" w:hAnsiTheme="minorHAnsi" w:cstheme="minorBidi"/>
        </w:rPr>
      </w:pPr>
      <w:r w:rsidRPr="7557BBDF">
        <w:rPr>
          <w:rFonts w:asciiTheme="minorHAnsi" w:hAnsiTheme="minorHAnsi" w:cstheme="minorBidi"/>
        </w:rPr>
        <w:t>Le pourcentage de dégressivité est appliqué en fonction de l’évolution du volume financier global de l’accord-cadre. L’assiette de calcul est le chiffre d’affaires global facturé en €HT sur l’accord-cadre par le titulaire cumulant les bons de commande et les marchés subséquents remportés.</w:t>
      </w:r>
    </w:p>
    <w:p w14:paraId="24E9DBB4" w14:textId="765DCD65" w:rsidR="00371B07" w:rsidRPr="00FB763D" w:rsidRDefault="7557BBDF" w:rsidP="7557BBDF">
      <w:pPr>
        <w:pStyle w:val="Texte"/>
        <w:rPr>
          <w:rFonts w:asciiTheme="minorHAnsi" w:hAnsiTheme="minorHAnsi" w:cstheme="minorBidi"/>
        </w:rPr>
      </w:pPr>
      <w:r w:rsidRPr="7557BBDF">
        <w:rPr>
          <w:rFonts w:asciiTheme="minorHAnsi" w:hAnsiTheme="minorHAnsi" w:cstheme="minorBidi"/>
        </w:rPr>
        <w:lastRenderedPageBreak/>
        <w:t>Les pourcentages applicables sont fixés par le bordereau des prix de l’accord-cadre.</w:t>
      </w:r>
    </w:p>
    <w:p w14:paraId="5F962552" w14:textId="33CD100F" w:rsidR="00201444" w:rsidRPr="00A560F6" w:rsidRDefault="7557BBDF" w:rsidP="7557BBDF">
      <w:pPr>
        <w:pStyle w:val="Texte"/>
        <w:rPr>
          <w:rFonts w:asciiTheme="minorHAnsi" w:hAnsiTheme="minorHAnsi" w:cstheme="minorBidi"/>
          <w:u w:val="single"/>
        </w:rPr>
      </w:pPr>
      <w:r w:rsidRPr="7557BBDF">
        <w:rPr>
          <w:rFonts w:asciiTheme="minorHAnsi" w:hAnsiTheme="minorHAnsi" w:cstheme="minorBidi"/>
          <w:u w:val="single"/>
        </w:rPr>
        <w:t>La déclaration et le suivi du chiffre d’affaires se fait en comité contractuel et à tout moment sur demande expresse d’INRAE. Il pourra être confronté avec les données de facturation issues du SI de l’Institut.</w:t>
      </w:r>
    </w:p>
    <w:p w14:paraId="5A65826C" w14:textId="6D82C935" w:rsidR="0087430A" w:rsidRPr="00A560F6" w:rsidRDefault="0087430A" w:rsidP="7557BBDF">
      <w:pPr>
        <w:pStyle w:val="Article"/>
        <w:numPr>
          <w:ilvl w:val="0"/>
          <w:numId w:val="15"/>
        </w:numPr>
        <w:ind w:hanging="11"/>
        <w:rPr>
          <w:rFonts w:asciiTheme="minorHAnsi" w:hAnsiTheme="minorHAnsi" w:cstheme="minorBidi"/>
        </w:rPr>
      </w:pPr>
      <w:bookmarkStart w:id="48" w:name="_Toc85720061"/>
      <w:bookmarkStart w:id="49" w:name="_Toc221786649"/>
      <w:r w:rsidRPr="7557BBDF">
        <w:rPr>
          <w:rFonts w:asciiTheme="minorHAnsi" w:hAnsiTheme="minorHAnsi" w:cstheme="minorBidi"/>
        </w:rPr>
        <w:t>Bons de commande</w:t>
      </w:r>
      <w:bookmarkEnd w:id="48"/>
      <w:bookmarkEnd w:id="49"/>
      <w:r w:rsidRPr="00A560F6">
        <w:rPr>
          <w:rFonts w:asciiTheme="minorHAnsi" w:hAnsiTheme="minorHAnsi" w:cstheme="minorHAnsi"/>
        </w:rPr>
        <w:tab/>
      </w:r>
    </w:p>
    <w:p w14:paraId="01AF5C4D" w14:textId="0438AF3F" w:rsidR="003F55CB"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Les bons de commande passés en exécution de l’accord-cadre reposent sur les prix du bordereau des prix de ce dernier. </w:t>
      </w:r>
    </w:p>
    <w:p w14:paraId="3F74B1B1" w14:textId="77777777" w:rsidR="003F55CB"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Les bons de commande comprennent notamment :  </w:t>
      </w:r>
    </w:p>
    <w:p w14:paraId="7AD1A439" w14:textId="1953EF4B" w:rsidR="003F55CB" w:rsidRPr="00A560F6" w:rsidRDefault="7557BBDF" w:rsidP="7557BBDF">
      <w:pPr>
        <w:pStyle w:val="Texte"/>
        <w:numPr>
          <w:ilvl w:val="0"/>
          <w:numId w:val="8"/>
        </w:numPr>
        <w:rPr>
          <w:rFonts w:asciiTheme="minorHAnsi" w:hAnsiTheme="minorHAnsi" w:cstheme="minorBidi"/>
        </w:rPr>
      </w:pPr>
      <w:r w:rsidRPr="7557BBDF">
        <w:rPr>
          <w:rFonts w:asciiTheme="minorHAnsi" w:hAnsiTheme="minorHAnsi" w:cstheme="minorBidi"/>
        </w:rPr>
        <w:t>Le numéro du bon de commande ;</w:t>
      </w:r>
    </w:p>
    <w:p w14:paraId="57961624" w14:textId="52DB3F91" w:rsidR="003F55CB" w:rsidRPr="00A560F6" w:rsidRDefault="7557BBDF" w:rsidP="7557BBDF">
      <w:pPr>
        <w:pStyle w:val="Texte"/>
        <w:numPr>
          <w:ilvl w:val="0"/>
          <w:numId w:val="8"/>
        </w:numPr>
        <w:rPr>
          <w:rFonts w:asciiTheme="minorHAnsi" w:hAnsiTheme="minorHAnsi" w:cstheme="minorBidi"/>
        </w:rPr>
      </w:pPr>
      <w:r w:rsidRPr="7557BBDF">
        <w:rPr>
          <w:rFonts w:asciiTheme="minorHAnsi" w:hAnsiTheme="minorHAnsi" w:cstheme="minorBidi"/>
        </w:rPr>
        <w:t>La date d’émission du bon de commande ;</w:t>
      </w:r>
    </w:p>
    <w:p w14:paraId="33DC5199" w14:textId="5E72FD26" w:rsidR="003F55CB" w:rsidRPr="00A560F6" w:rsidRDefault="7557BBDF" w:rsidP="7557BBDF">
      <w:pPr>
        <w:pStyle w:val="Texte"/>
        <w:numPr>
          <w:ilvl w:val="0"/>
          <w:numId w:val="8"/>
        </w:numPr>
        <w:rPr>
          <w:rFonts w:asciiTheme="minorHAnsi" w:hAnsiTheme="minorHAnsi" w:cstheme="minorBidi"/>
        </w:rPr>
      </w:pPr>
      <w:r w:rsidRPr="7557BBDF">
        <w:rPr>
          <w:rFonts w:asciiTheme="minorHAnsi" w:hAnsiTheme="minorHAnsi" w:cstheme="minorBidi"/>
        </w:rPr>
        <w:t>Le numéro du présent accord-cadre ou du marché subséquent afférent ;</w:t>
      </w:r>
    </w:p>
    <w:p w14:paraId="2633315A" w14:textId="6AA8748B" w:rsidR="003F55CB" w:rsidRPr="00A560F6" w:rsidRDefault="7557BBDF" w:rsidP="7557BBDF">
      <w:pPr>
        <w:pStyle w:val="Texte"/>
        <w:numPr>
          <w:ilvl w:val="0"/>
          <w:numId w:val="8"/>
        </w:numPr>
        <w:rPr>
          <w:rFonts w:asciiTheme="minorHAnsi" w:hAnsiTheme="minorHAnsi" w:cstheme="minorBidi"/>
        </w:rPr>
      </w:pPr>
      <w:r w:rsidRPr="7557BBDF">
        <w:rPr>
          <w:rFonts w:asciiTheme="minorHAnsi" w:hAnsiTheme="minorHAnsi" w:cstheme="minorBidi"/>
        </w:rPr>
        <w:t>Le nom et la qualité du valideur du bon de commande ;</w:t>
      </w:r>
    </w:p>
    <w:p w14:paraId="14F90A36" w14:textId="28BA33E0" w:rsidR="003F55CB" w:rsidRPr="00A560F6" w:rsidRDefault="7557BBDF" w:rsidP="7557BBDF">
      <w:pPr>
        <w:pStyle w:val="Texte"/>
        <w:numPr>
          <w:ilvl w:val="0"/>
          <w:numId w:val="8"/>
        </w:numPr>
        <w:rPr>
          <w:rFonts w:asciiTheme="minorHAnsi" w:hAnsiTheme="minorHAnsi" w:cstheme="minorBidi"/>
        </w:rPr>
      </w:pPr>
      <w:r w:rsidRPr="7557BBDF">
        <w:rPr>
          <w:rFonts w:asciiTheme="minorHAnsi" w:hAnsiTheme="minorHAnsi" w:cstheme="minorBidi"/>
        </w:rPr>
        <w:t>La désignation et l’adresse de l’émetteur du bon de commande ;</w:t>
      </w:r>
    </w:p>
    <w:p w14:paraId="31097C28" w14:textId="0AC52B96" w:rsidR="003F55CB" w:rsidRPr="00A560F6" w:rsidRDefault="7557BBDF" w:rsidP="7557BBDF">
      <w:pPr>
        <w:pStyle w:val="Texte"/>
        <w:numPr>
          <w:ilvl w:val="0"/>
          <w:numId w:val="8"/>
        </w:numPr>
        <w:rPr>
          <w:rFonts w:asciiTheme="minorHAnsi" w:hAnsiTheme="minorHAnsi" w:cstheme="minorBidi"/>
        </w:rPr>
      </w:pPr>
      <w:r w:rsidRPr="7557BBDF">
        <w:rPr>
          <w:rFonts w:asciiTheme="minorHAnsi" w:hAnsiTheme="minorHAnsi" w:cstheme="minorBidi"/>
        </w:rPr>
        <w:t>Le nom et l’adresse du titulaire ;</w:t>
      </w:r>
    </w:p>
    <w:p w14:paraId="53ECC965" w14:textId="693509B3" w:rsidR="003F55CB" w:rsidRDefault="7557BBDF" w:rsidP="7557BBDF">
      <w:pPr>
        <w:pStyle w:val="Texte"/>
        <w:numPr>
          <w:ilvl w:val="0"/>
          <w:numId w:val="8"/>
        </w:numPr>
        <w:rPr>
          <w:rFonts w:asciiTheme="minorHAnsi" w:hAnsiTheme="minorHAnsi" w:cstheme="minorBidi"/>
        </w:rPr>
      </w:pPr>
      <w:r w:rsidRPr="7557BBDF">
        <w:rPr>
          <w:rFonts w:asciiTheme="minorHAnsi" w:hAnsiTheme="minorHAnsi" w:cstheme="minorBidi"/>
        </w:rPr>
        <w:t>La désignation des prestations commandées ;</w:t>
      </w:r>
    </w:p>
    <w:p w14:paraId="148F425C" w14:textId="1CD75508" w:rsidR="00866696" w:rsidRPr="00866696" w:rsidRDefault="7557BBDF" w:rsidP="7557BBDF">
      <w:pPr>
        <w:pStyle w:val="Texte"/>
        <w:numPr>
          <w:ilvl w:val="0"/>
          <w:numId w:val="8"/>
        </w:numPr>
        <w:rPr>
          <w:rFonts w:asciiTheme="minorHAnsi" w:hAnsiTheme="minorHAnsi" w:cstheme="minorBidi"/>
        </w:rPr>
      </w:pPr>
      <w:r w:rsidRPr="7557BBDF">
        <w:rPr>
          <w:rFonts w:asciiTheme="minorHAnsi" w:hAnsiTheme="minorHAnsi" w:cstheme="minorBidi"/>
        </w:rPr>
        <w:t>Le prix des prestations ;</w:t>
      </w:r>
    </w:p>
    <w:p w14:paraId="3DF710BE" w14:textId="3AE50989" w:rsidR="003F55CB" w:rsidRPr="00A560F6" w:rsidRDefault="7557BBDF" w:rsidP="7557BBDF">
      <w:pPr>
        <w:pStyle w:val="Texte"/>
        <w:numPr>
          <w:ilvl w:val="0"/>
          <w:numId w:val="8"/>
        </w:numPr>
        <w:rPr>
          <w:rFonts w:asciiTheme="minorHAnsi" w:hAnsiTheme="minorHAnsi" w:cstheme="minorBidi"/>
        </w:rPr>
      </w:pPr>
      <w:r w:rsidRPr="7557BBDF">
        <w:rPr>
          <w:rFonts w:asciiTheme="minorHAnsi" w:hAnsiTheme="minorHAnsi" w:cstheme="minorBidi"/>
        </w:rPr>
        <w:t>Le cas échéant, le délai de réalisation des prestations commandées à compter de l’émission du bon de commande par INRAE ou à compter de la date de début d’exécution figurant dans le bon de commande ;</w:t>
      </w:r>
    </w:p>
    <w:p w14:paraId="17342076" w14:textId="3B3A8531" w:rsidR="003F55CB" w:rsidRPr="00A560F6" w:rsidRDefault="7557BBDF" w:rsidP="7557BBDF">
      <w:pPr>
        <w:pStyle w:val="Texte"/>
        <w:numPr>
          <w:ilvl w:val="0"/>
          <w:numId w:val="8"/>
        </w:numPr>
        <w:rPr>
          <w:rFonts w:asciiTheme="minorHAnsi" w:hAnsiTheme="minorHAnsi" w:cstheme="minorBidi"/>
        </w:rPr>
      </w:pPr>
      <w:r w:rsidRPr="7557BBDF">
        <w:rPr>
          <w:rFonts w:asciiTheme="minorHAnsi" w:hAnsiTheme="minorHAnsi" w:cstheme="minorBidi"/>
        </w:rPr>
        <w:t>Le cas échéant, les conditions spécifiques d’exécution et le lieu d’exécution ou livraison des prestations ;</w:t>
      </w:r>
    </w:p>
    <w:p w14:paraId="45CE1C6B" w14:textId="59E879C1" w:rsidR="003F55CB" w:rsidRPr="00A560F6" w:rsidRDefault="7557BBDF" w:rsidP="7557BBDF">
      <w:pPr>
        <w:pStyle w:val="Texte"/>
        <w:numPr>
          <w:ilvl w:val="0"/>
          <w:numId w:val="8"/>
        </w:numPr>
        <w:rPr>
          <w:rFonts w:asciiTheme="minorHAnsi" w:hAnsiTheme="minorHAnsi" w:cstheme="minorBidi"/>
        </w:rPr>
      </w:pPr>
      <w:r w:rsidRPr="7557BBDF">
        <w:rPr>
          <w:rFonts w:asciiTheme="minorHAnsi" w:hAnsiTheme="minorHAnsi" w:cstheme="minorBidi"/>
        </w:rPr>
        <w:t>Le cas échéant, les modalités spécifiques de vérification des prestations.</w:t>
      </w:r>
    </w:p>
    <w:p w14:paraId="0F250EA3" w14:textId="6AB51A3D" w:rsidR="003F55CB" w:rsidRPr="00A560F6" w:rsidRDefault="003F55CB" w:rsidP="003F55CB">
      <w:pPr>
        <w:pStyle w:val="Texte"/>
        <w:rPr>
          <w:rFonts w:asciiTheme="minorHAnsi" w:hAnsiTheme="minorHAnsi" w:cstheme="minorHAnsi"/>
        </w:rPr>
      </w:pPr>
    </w:p>
    <w:p w14:paraId="1BAF4DEC" w14:textId="777E238E" w:rsidR="003F55CB"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Les bons de commande peuvent être émis jusqu’au dernier jour d’exécution de l’accord-cadre et s’exécuter au plus tard trois mois après le terme de celui-ci. </w:t>
      </w:r>
    </w:p>
    <w:p w14:paraId="31EE275C" w14:textId="77777777" w:rsidR="0087430A" w:rsidRDefault="7557BBDF" w:rsidP="7557BBDF">
      <w:pPr>
        <w:pStyle w:val="Texte"/>
        <w:rPr>
          <w:rFonts w:asciiTheme="minorHAnsi" w:hAnsiTheme="minorHAnsi" w:cstheme="minorBidi"/>
        </w:rPr>
      </w:pPr>
      <w:r w:rsidRPr="7557BBDF">
        <w:rPr>
          <w:rFonts w:asciiTheme="minorHAnsi" w:hAnsiTheme="minorHAnsi" w:cstheme="minorBidi"/>
        </w:rPr>
        <w:t>Les bons de commande sont notifiés au titulaire par courrier électronique à charge pour le titulaire d’en accuser réception dans un délai raisonnable. Par dérogation à l’article 3.7.2 du CCAG-TIC, le titulaire dispose de 5 jours ouvrés pour notifier ses éventuelles observations sur le bon de commande reçu. Passé ce délai, le bon de commande est réputé reçu sans observations.</w:t>
      </w:r>
    </w:p>
    <w:p w14:paraId="52A4043B" w14:textId="1F07D93E" w:rsidR="002E6E2A" w:rsidRPr="00866696" w:rsidRDefault="7557BBDF" w:rsidP="7557BBDF">
      <w:pPr>
        <w:pStyle w:val="Texte"/>
        <w:rPr>
          <w:rFonts w:asciiTheme="minorHAnsi" w:hAnsiTheme="minorHAnsi" w:cstheme="minorBidi"/>
          <w:u w:val="single"/>
        </w:rPr>
      </w:pPr>
      <w:r w:rsidRPr="7557BBDF">
        <w:rPr>
          <w:rFonts w:asciiTheme="minorHAnsi" w:hAnsiTheme="minorHAnsi" w:cstheme="minorBidi"/>
          <w:u w:val="single"/>
        </w:rPr>
        <w:t>Le bon de commande émis par INRAE forfaitise le prix des prestations et emporte l’obligation de résultat prévue par le présent accord-cadre.</w:t>
      </w:r>
    </w:p>
    <w:p w14:paraId="1868AFB1" w14:textId="434235D8" w:rsidR="0087430A" w:rsidRPr="00A560F6" w:rsidRDefault="0087430A" w:rsidP="7557BBDF">
      <w:pPr>
        <w:pStyle w:val="Article"/>
        <w:numPr>
          <w:ilvl w:val="0"/>
          <w:numId w:val="15"/>
        </w:numPr>
        <w:ind w:hanging="11"/>
        <w:rPr>
          <w:rFonts w:asciiTheme="minorHAnsi" w:hAnsiTheme="minorHAnsi" w:cstheme="minorBidi"/>
        </w:rPr>
      </w:pPr>
      <w:bookmarkStart w:id="50" w:name="_Toc85720062"/>
      <w:bookmarkStart w:id="51" w:name="_Toc221786650"/>
      <w:r w:rsidRPr="7557BBDF">
        <w:rPr>
          <w:rFonts w:asciiTheme="minorHAnsi" w:hAnsiTheme="minorHAnsi" w:cstheme="minorBidi"/>
        </w:rPr>
        <w:t>Vérification et validation des prestations</w:t>
      </w:r>
      <w:bookmarkEnd w:id="50"/>
      <w:bookmarkEnd w:id="51"/>
      <w:r w:rsidRPr="00A560F6">
        <w:rPr>
          <w:rFonts w:asciiTheme="minorHAnsi" w:hAnsiTheme="minorHAnsi" w:cstheme="minorHAnsi"/>
        </w:rPr>
        <w:tab/>
      </w:r>
    </w:p>
    <w:p w14:paraId="0328E6C8" w14:textId="4820B3EF" w:rsidR="0087430A" w:rsidRPr="00A560F6" w:rsidRDefault="7557BBDF" w:rsidP="7557BBDF">
      <w:pPr>
        <w:pStyle w:val="Texte"/>
        <w:rPr>
          <w:rFonts w:asciiTheme="minorHAnsi" w:hAnsiTheme="minorHAnsi" w:cstheme="minorBidi"/>
        </w:rPr>
      </w:pPr>
      <w:r w:rsidRPr="7557BBDF">
        <w:rPr>
          <w:rFonts w:asciiTheme="minorHAnsi" w:hAnsiTheme="minorHAnsi" w:cstheme="minorBidi"/>
        </w:rPr>
        <w:t>Les opérations de validation sont conduites par INRAE.</w:t>
      </w:r>
    </w:p>
    <w:p w14:paraId="532A3316" w14:textId="77777777" w:rsidR="0087430A" w:rsidRPr="00A560F6" w:rsidRDefault="7557BBDF" w:rsidP="7557BBDF">
      <w:pPr>
        <w:pStyle w:val="Texte"/>
        <w:rPr>
          <w:rFonts w:asciiTheme="minorHAnsi" w:hAnsiTheme="minorHAnsi" w:cstheme="minorBidi"/>
        </w:rPr>
      </w:pPr>
      <w:r w:rsidRPr="7557BBDF">
        <w:rPr>
          <w:rFonts w:asciiTheme="minorHAnsi" w:hAnsiTheme="minorHAnsi" w:cstheme="minorBidi"/>
        </w:rPr>
        <w:t>Par dérogation à l’article 29 du CCAG-TIC, le point de départ du délai de vérification des prestations est l’écrit par lequel le Titulaire avise l’Institut que les prestations sont prêtes à être vérifiées.</w:t>
      </w:r>
    </w:p>
    <w:p w14:paraId="14F6C82F" w14:textId="2354EAA6" w:rsidR="0087430A" w:rsidRPr="00A560F6" w:rsidRDefault="0087430A" w:rsidP="7557BBDF">
      <w:pPr>
        <w:pStyle w:val="Sousarticle"/>
        <w:numPr>
          <w:ilvl w:val="1"/>
          <w:numId w:val="15"/>
        </w:numPr>
        <w:rPr>
          <w:rFonts w:asciiTheme="minorHAnsi" w:hAnsiTheme="minorHAnsi" w:cstheme="minorBidi"/>
        </w:rPr>
      </w:pPr>
      <w:bookmarkStart w:id="52" w:name="_Toc85720063"/>
      <w:bookmarkStart w:id="53" w:name="_Toc221786651"/>
      <w:r w:rsidRPr="7557BBDF">
        <w:rPr>
          <w:rFonts w:asciiTheme="minorHAnsi" w:hAnsiTheme="minorHAnsi" w:cstheme="minorBidi"/>
        </w:rPr>
        <w:t>Validation et acceptation des livrables</w:t>
      </w:r>
      <w:bookmarkEnd w:id="52"/>
      <w:bookmarkEnd w:id="53"/>
      <w:r w:rsidRPr="00A560F6">
        <w:rPr>
          <w:rFonts w:asciiTheme="minorHAnsi" w:hAnsiTheme="minorHAnsi" w:cstheme="minorHAnsi"/>
        </w:rPr>
        <w:tab/>
      </w:r>
    </w:p>
    <w:p w14:paraId="67222A43" w14:textId="77777777" w:rsidR="00AA0C8F" w:rsidRPr="00A560F6" w:rsidRDefault="7557BBDF" w:rsidP="7557BBDF">
      <w:pPr>
        <w:pStyle w:val="Texte"/>
        <w:rPr>
          <w:rFonts w:asciiTheme="minorHAnsi" w:hAnsiTheme="minorHAnsi" w:cstheme="minorBidi"/>
        </w:rPr>
      </w:pPr>
      <w:r w:rsidRPr="7557BBDF">
        <w:rPr>
          <w:rFonts w:asciiTheme="minorHAnsi" w:hAnsiTheme="minorHAnsi" w:cstheme="minorBidi"/>
        </w:rPr>
        <w:t>L’Institut met en œuvre des opérations de vérification des prestations telles que prévues au chapitre 5 du CCAG-TIC. Des opérations de vérification quantitatives et qualitatives simples sont mises en œuvre pour la plupart des prestations, sauf exception précisée dans le bon de commande, notamment pour les prestations d’évolution.</w:t>
      </w:r>
    </w:p>
    <w:p w14:paraId="24BC3C49" w14:textId="77777777" w:rsidR="00AA0C8F" w:rsidRPr="00A560F6" w:rsidRDefault="00AA0C8F" w:rsidP="00AA0C8F">
      <w:pPr>
        <w:pStyle w:val="Texte"/>
        <w:rPr>
          <w:rFonts w:asciiTheme="minorHAnsi" w:hAnsiTheme="minorHAnsi" w:cstheme="minorHAnsi"/>
        </w:rPr>
      </w:pPr>
    </w:p>
    <w:p w14:paraId="64617E3B" w14:textId="3D6005C1" w:rsidR="00AA0C8F" w:rsidRPr="00FB763D" w:rsidRDefault="7557BBDF" w:rsidP="7557BBDF">
      <w:pPr>
        <w:pStyle w:val="Texte"/>
        <w:rPr>
          <w:rFonts w:asciiTheme="minorHAnsi" w:hAnsiTheme="minorHAnsi" w:cstheme="minorBidi"/>
        </w:rPr>
      </w:pPr>
      <w:r w:rsidRPr="7557BBDF">
        <w:rPr>
          <w:rFonts w:asciiTheme="minorHAnsi" w:hAnsiTheme="minorHAnsi" w:cstheme="minorBidi"/>
        </w:rPr>
        <w:lastRenderedPageBreak/>
        <w:t xml:space="preserve">Les opérations de vérification pourront être mises en œuvre en l’absence du Titulaire. </w:t>
      </w:r>
      <w:r w:rsidRPr="7557BBDF">
        <w:rPr>
          <w:rFonts w:asciiTheme="minorHAnsi" w:hAnsiTheme="minorHAnsi" w:cstheme="minorBidi"/>
          <w:u w:val="single"/>
        </w:rPr>
        <w:t>Lorsqu’un PV est nécessaire (dans le cas de l’application de la VA et de la VSR) les PV et autres décisions prises par l’Institut sont susceptibles de faire l’objet d’une dématérialisation. En dehors de ces cas particuliers, la vérification est attestée par le service fait certifié dans l’outil de gestion financière d’INRAE.</w:t>
      </w:r>
    </w:p>
    <w:p w14:paraId="0B3482BD" w14:textId="77777777" w:rsidR="00AA0C8F" w:rsidRPr="00FB763D" w:rsidRDefault="00AA0C8F" w:rsidP="00AA0C8F">
      <w:pPr>
        <w:pStyle w:val="Texte"/>
        <w:rPr>
          <w:rFonts w:asciiTheme="minorHAnsi" w:hAnsiTheme="minorHAnsi" w:cstheme="minorHAnsi"/>
        </w:rPr>
      </w:pPr>
    </w:p>
    <w:p w14:paraId="78885650" w14:textId="77777777" w:rsidR="00AA0C8F" w:rsidRPr="00A560F6" w:rsidRDefault="7557BBDF" w:rsidP="7557BBDF">
      <w:pPr>
        <w:pStyle w:val="Texte"/>
        <w:rPr>
          <w:rFonts w:asciiTheme="minorHAnsi" w:hAnsiTheme="minorHAnsi" w:cstheme="minorBidi"/>
        </w:rPr>
      </w:pPr>
      <w:r w:rsidRPr="7557BBDF">
        <w:rPr>
          <w:rFonts w:asciiTheme="minorHAnsi" w:hAnsiTheme="minorHAnsi" w:cstheme="minorBidi"/>
        </w:rPr>
        <w:t>Le délai maximum de vérification simple des prestations est, sauf indication spécifique dans le bon de commande ou le marché subséquent, de 15 jours calendaires.</w:t>
      </w:r>
    </w:p>
    <w:p w14:paraId="740D500B" w14:textId="1F0D0C8A" w:rsidR="00AA0C8F"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Par dérogation à l’article 26.2 du CCAG-TIC, lors de l’émission de chaque bon de commande d’évolution, l’Institut décidera et informera le Titulaire de la nécessité ou non de procéder à des phases de VA et de VSR, ceci au vu des modalités de gestion de projet prévues par la commande (cycle en V) ou de la nécessité d’une phase de recette complexe dans le cadre du projet. </w:t>
      </w:r>
    </w:p>
    <w:p w14:paraId="3DC49947" w14:textId="77777777" w:rsidR="00AA0C8F" w:rsidRPr="00A560F6" w:rsidRDefault="7557BBDF" w:rsidP="7557BBDF">
      <w:pPr>
        <w:pStyle w:val="Texte"/>
        <w:rPr>
          <w:rFonts w:asciiTheme="minorHAnsi" w:hAnsiTheme="minorHAnsi" w:cstheme="minorBidi"/>
        </w:rPr>
      </w:pPr>
      <w:r w:rsidRPr="7557BBDF">
        <w:rPr>
          <w:rFonts w:asciiTheme="minorHAnsi" w:hAnsiTheme="minorHAnsi" w:cstheme="minorBidi"/>
        </w:rPr>
        <w:t>En cas de VA et de VSR, la durée de ces deux phases pourra déroger aux articles suivants et être spécifiquement adaptée dans le bon de commande des prestations ou le marché subséquent.</w:t>
      </w:r>
    </w:p>
    <w:p w14:paraId="38AF77FE" w14:textId="77777777" w:rsidR="00AA0C8F" w:rsidRPr="00A560F6" w:rsidRDefault="7557BBDF" w:rsidP="7557BBDF">
      <w:pPr>
        <w:pStyle w:val="Texte"/>
        <w:rPr>
          <w:rFonts w:asciiTheme="minorHAnsi" w:hAnsiTheme="minorHAnsi" w:cstheme="minorBidi"/>
        </w:rPr>
      </w:pPr>
      <w:r w:rsidRPr="7557BBDF">
        <w:rPr>
          <w:rFonts w:asciiTheme="minorHAnsi" w:hAnsiTheme="minorHAnsi" w:cstheme="minorBidi"/>
        </w:rPr>
        <w:t>Avant la notification de l’écrit (par courriel ou par plateforme de téléchargement en ligne) par lequel le Titulaire avise l’Institut que les prestations sont prêtes à être vérifiées, le Titulaire est tenu de procéder à sa recette interne. Il doit s’assurer de la non-régression des applicatifs.</w:t>
      </w:r>
    </w:p>
    <w:p w14:paraId="7DBA21D7" w14:textId="5255CF99" w:rsidR="00436FFF" w:rsidRPr="00FB763D" w:rsidRDefault="7557BBDF" w:rsidP="7557BBDF">
      <w:pPr>
        <w:pStyle w:val="Texte"/>
        <w:rPr>
          <w:rFonts w:asciiTheme="minorHAnsi" w:hAnsiTheme="minorHAnsi" w:cstheme="minorBidi"/>
        </w:rPr>
      </w:pPr>
      <w:r w:rsidRPr="7557BBDF">
        <w:rPr>
          <w:rFonts w:asciiTheme="minorHAnsi" w:hAnsiTheme="minorHAnsi" w:cstheme="minorBidi"/>
        </w:rPr>
        <w:t>Pour rappel, dans le cadre de cet accord-cadre, il est possible d’adosser un délai de garantie aux prestations.</w:t>
      </w:r>
    </w:p>
    <w:p w14:paraId="62385B86" w14:textId="64F5E968" w:rsidR="0087430A" w:rsidRPr="00FB763D" w:rsidRDefault="006D5B35" w:rsidP="7557BBDF">
      <w:pPr>
        <w:pStyle w:val="Sousarticle"/>
        <w:numPr>
          <w:ilvl w:val="1"/>
          <w:numId w:val="15"/>
        </w:numPr>
        <w:rPr>
          <w:rFonts w:asciiTheme="minorHAnsi" w:hAnsiTheme="minorHAnsi" w:cstheme="minorBidi"/>
        </w:rPr>
      </w:pPr>
      <w:bookmarkStart w:id="54" w:name="_Toc85720064"/>
      <w:bookmarkStart w:id="55" w:name="_Toc221786652"/>
      <w:r w:rsidRPr="7557BBDF">
        <w:rPr>
          <w:rFonts w:asciiTheme="minorHAnsi" w:hAnsiTheme="minorHAnsi" w:cstheme="minorBidi"/>
        </w:rPr>
        <w:t>Vérification d’aptitude (VA)</w:t>
      </w:r>
      <w:bookmarkEnd w:id="54"/>
      <w:bookmarkEnd w:id="55"/>
      <w:r w:rsidR="0087430A" w:rsidRPr="00FB763D">
        <w:rPr>
          <w:rFonts w:asciiTheme="minorHAnsi" w:hAnsiTheme="minorHAnsi" w:cstheme="minorHAnsi"/>
        </w:rPr>
        <w:tab/>
      </w:r>
    </w:p>
    <w:p w14:paraId="4C1BD95A" w14:textId="77777777" w:rsidR="006D5B35"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La vérification d’aptitude a pour but de constater que la prestation réalisée par le Titulaire présente toutes les caractéristiques qui la rendent apte à remplir les fonctions précisées dans les documents détaillant sa réalisation (CCTP, mémoire technique, expression de besoin complémentaire annexée au bon de commande). </w:t>
      </w:r>
    </w:p>
    <w:p w14:paraId="4CF1AF3F" w14:textId="1472201D" w:rsidR="006D5B35" w:rsidRPr="00A560F6" w:rsidRDefault="006D5B35" w:rsidP="7557BBDF">
      <w:pPr>
        <w:pStyle w:val="Texte"/>
        <w:rPr>
          <w:rFonts w:asciiTheme="minorHAnsi" w:hAnsiTheme="minorHAnsi" w:cstheme="minorBidi"/>
        </w:rPr>
      </w:pPr>
      <w:r w:rsidRPr="7557BBDF">
        <w:rPr>
          <w:rFonts w:asciiTheme="minorHAnsi" w:hAnsiTheme="minorHAnsi" w:cstheme="minorBidi"/>
        </w:rPr>
        <w:t>La</w:t>
      </w:r>
      <w:r w:rsidR="00467A7B" w:rsidRPr="7557BBDF">
        <w:rPr>
          <w:rFonts w:asciiTheme="minorHAnsi" w:hAnsiTheme="minorHAnsi" w:cstheme="minorBidi"/>
        </w:rPr>
        <w:t xml:space="preserve"> durée maximum de la VA est de </w:t>
      </w:r>
      <w:r w:rsidR="00436FFF" w:rsidRPr="7557BBDF">
        <w:rPr>
          <w:rFonts w:asciiTheme="minorHAnsi" w:hAnsiTheme="minorHAnsi" w:cstheme="minorBidi"/>
        </w:rPr>
        <w:t>2</w:t>
      </w:r>
      <w:r w:rsidRPr="7557BBDF">
        <w:rPr>
          <w:rFonts w:asciiTheme="minorHAnsi" w:hAnsiTheme="minorHAnsi" w:cstheme="minorBidi"/>
        </w:rPr>
        <w:t xml:space="preserve"> mois.</w:t>
      </w:r>
      <w:r w:rsidRPr="00A560F6">
        <w:rPr>
          <w:rFonts w:asciiTheme="minorHAnsi" w:hAnsiTheme="minorHAnsi" w:cstheme="minorHAnsi"/>
        </w:rPr>
        <w:tab/>
      </w:r>
    </w:p>
    <w:p w14:paraId="5801827C" w14:textId="0F95D919" w:rsidR="006D5B35" w:rsidRPr="00A560F6" w:rsidRDefault="7557BBDF" w:rsidP="7557BBDF">
      <w:pPr>
        <w:pStyle w:val="Texte"/>
        <w:rPr>
          <w:rFonts w:asciiTheme="minorHAnsi" w:hAnsiTheme="minorHAnsi" w:cstheme="minorBidi"/>
        </w:rPr>
      </w:pPr>
      <w:r w:rsidRPr="7557BBDF">
        <w:rPr>
          <w:rFonts w:asciiTheme="minorHAnsi" w:hAnsiTheme="minorHAnsi" w:cstheme="minorBidi"/>
        </w:rPr>
        <w:t>En tout état de cause, la VA donne lieu au final à l’émission d’un procès-verbal signé des deux parties.</w:t>
      </w:r>
    </w:p>
    <w:p w14:paraId="436A108E" w14:textId="49082A33" w:rsidR="006D5B35" w:rsidRPr="00A560F6" w:rsidRDefault="006D5B35" w:rsidP="7557BBDF">
      <w:pPr>
        <w:pStyle w:val="Sousarticle"/>
        <w:numPr>
          <w:ilvl w:val="1"/>
          <w:numId w:val="15"/>
        </w:numPr>
        <w:rPr>
          <w:rFonts w:asciiTheme="minorHAnsi" w:hAnsiTheme="minorHAnsi" w:cstheme="minorBidi"/>
        </w:rPr>
      </w:pPr>
      <w:bookmarkStart w:id="56" w:name="_Toc85720065"/>
      <w:bookmarkStart w:id="57" w:name="_Toc221786653"/>
      <w:r w:rsidRPr="7557BBDF">
        <w:rPr>
          <w:rFonts w:asciiTheme="minorHAnsi" w:hAnsiTheme="minorHAnsi" w:cstheme="minorBidi"/>
        </w:rPr>
        <w:t>Vérification de service régulier (VSR)</w:t>
      </w:r>
      <w:bookmarkEnd w:id="56"/>
      <w:bookmarkEnd w:id="57"/>
      <w:r w:rsidRPr="00A560F6">
        <w:rPr>
          <w:rFonts w:asciiTheme="minorHAnsi" w:hAnsiTheme="minorHAnsi" w:cstheme="minorHAnsi"/>
        </w:rPr>
        <w:tab/>
      </w:r>
    </w:p>
    <w:p w14:paraId="276C9FBC" w14:textId="6C7C3B94" w:rsidR="006D5B35"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La vérification de service régulier intervient à l’issue de la VA positive constatée par un procès-verbal signé contradictoirement des deux parties.  </w:t>
      </w:r>
    </w:p>
    <w:p w14:paraId="510B8021" w14:textId="6144F201" w:rsidR="006D5B35"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La VSR a pour but de constater que la prestation réalisée par le Titulaire est capable d’assurer un service régulier dans les conditions normales d’utilisation.  </w:t>
      </w:r>
    </w:p>
    <w:p w14:paraId="5503B37C" w14:textId="265BCB1C" w:rsidR="006D5B35" w:rsidRPr="00A560F6" w:rsidRDefault="7557BBDF" w:rsidP="7557BBDF">
      <w:pPr>
        <w:pStyle w:val="Texte"/>
        <w:rPr>
          <w:rFonts w:asciiTheme="minorHAnsi" w:hAnsiTheme="minorHAnsi" w:cstheme="minorBidi"/>
        </w:rPr>
      </w:pPr>
      <w:r w:rsidRPr="7557BBDF">
        <w:rPr>
          <w:rFonts w:asciiTheme="minorHAnsi" w:hAnsiTheme="minorHAnsi" w:cstheme="minorBidi"/>
        </w:rPr>
        <w:t>La durée maximum de la VSR est de 4 mois.</w:t>
      </w:r>
    </w:p>
    <w:p w14:paraId="192C3907" w14:textId="43732F98" w:rsidR="006D5B35"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Tout arrêt dû à un dysfonctionnement du système prolonge d’autant la durée de la vérification de service régulier. </w:t>
      </w:r>
    </w:p>
    <w:p w14:paraId="6A1AD555" w14:textId="3AA5511C" w:rsidR="006D5B35"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Si la VSR est positive, l’Institut prononce la réception des prestations.  </w:t>
      </w:r>
    </w:p>
    <w:p w14:paraId="4B0F883D" w14:textId="53D0CAE3" w:rsidR="006D5B35"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Si, à l’inverse, la VSR est négative, l’Institut prend une décision d’ajournement, en fixant un nouveau délai au terme duquel le Titulaire devra lui présenter à nouveau la prestation, sans préjudice des pénalités pour retard qui pourront, le cas échéant être mises à sa charge.  </w:t>
      </w:r>
    </w:p>
    <w:p w14:paraId="125836B2" w14:textId="67F5AE05" w:rsidR="006D5B35"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L’Institut peut également prendre une décision de réception avec réfaction, ou une décision de rejet totale ou partielle de la prestation. Cette dernière décision peut être prononcée sans préjudice de l’application de pénalités pour mauvaise exécution ou d’une décision de résiliation aux torts du Titulaire, et à ses frais et risques. </w:t>
      </w:r>
    </w:p>
    <w:p w14:paraId="3B6A1F03" w14:textId="5D370256" w:rsidR="006D5B35" w:rsidRPr="00A560F6" w:rsidRDefault="7557BBDF" w:rsidP="7557BBDF">
      <w:pPr>
        <w:pStyle w:val="Texte"/>
        <w:rPr>
          <w:rFonts w:asciiTheme="minorHAnsi" w:hAnsiTheme="minorHAnsi" w:cstheme="minorBidi"/>
        </w:rPr>
      </w:pPr>
      <w:r w:rsidRPr="7557BBDF">
        <w:rPr>
          <w:rFonts w:asciiTheme="minorHAnsi" w:hAnsiTheme="minorHAnsi" w:cstheme="minorBidi"/>
        </w:rPr>
        <w:t>En tout état de cause, la VSR donne lieu au final à l’émission d’un procès-verbal signé des deux parties.</w:t>
      </w:r>
    </w:p>
    <w:p w14:paraId="7A382DB2" w14:textId="1E1157EC" w:rsidR="0087430A" w:rsidRPr="00A560F6" w:rsidRDefault="0087430A" w:rsidP="7557BBDF">
      <w:pPr>
        <w:pStyle w:val="Article"/>
        <w:numPr>
          <w:ilvl w:val="0"/>
          <w:numId w:val="15"/>
        </w:numPr>
        <w:ind w:hanging="11"/>
        <w:rPr>
          <w:rFonts w:asciiTheme="minorHAnsi" w:hAnsiTheme="minorHAnsi" w:cstheme="minorBidi"/>
        </w:rPr>
      </w:pPr>
      <w:bookmarkStart w:id="58" w:name="_Toc85720066"/>
      <w:bookmarkStart w:id="59" w:name="_Toc221786654"/>
      <w:r w:rsidRPr="7557BBDF">
        <w:rPr>
          <w:rFonts w:asciiTheme="minorHAnsi" w:hAnsiTheme="minorHAnsi" w:cstheme="minorBidi"/>
        </w:rPr>
        <w:lastRenderedPageBreak/>
        <w:t>Modalité des paiements</w:t>
      </w:r>
      <w:bookmarkEnd w:id="58"/>
      <w:bookmarkEnd w:id="59"/>
      <w:r w:rsidRPr="00A560F6">
        <w:rPr>
          <w:rFonts w:asciiTheme="minorHAnsi" w:hAnsiTheme="minorHAnsi" w:cstheme="minorHAnsi"/>
        </w:rPr>
        <w:tab/>
      </w:r>
    </w:p>
    <w:p w14:paraId="583E123A" w14:textId="50BC0C29" w:rsidR="0087430A" w:rsidRPr="00A560F6" w:rsidRDefault="00BC630C" w:rsidP="7557BBDF">
      <w:pPr>
        <w:pStyle w:val="Sousarticle"/>
        <w:numPr>
          <w:ilvl w:val="1"/>
          <w:numId w:val="15"/>
        </w:numPr>
        <w:rPr>
          <w:rFonts w:asciiTheme="minorHAnsi" w:hAnsiTheme="minorHAnsi" w:cstheme="minorBidi"/>
        </w:rPr>
      </w:pPr>
      <w:bookmarkStart w:id="60" w:name="_Toc221786655"/>
      <w:r w:rsidRPr="7557BBDF">
        <w:rPr>
          <w:rFonts w:asciiTheme="minorHAnsi" w:hAnsiTheme="minorHAnsi" w:cstheme="minorBidi"/>
        </w:rPr>
        <w:t>Acomptes</w:t>
      </w:r>
      <w:bookmarkEnd w:id="60"/>
      <w:r w:rsidR="0087430A" w:rsidRPr="00A560F6">
        <w:rPr>
          <w:rFonts w:asciiTheme="minorHAnsi" w:hAnsiTheme="minorHAnsi" w:cstheme="minorHAnsi"/>
        </w:rPr>
        <w:tab/>
      </w:r>
    </w:p>
    <w:p w14:paraId="32E04E24" w14:textId="77777777" w:rsidR="0087430A" w:rsidRPr="00A560F6" w:rsidRDefault="7557BBDF" w:rsidP="7557BBDF">
      <w:pPr>
        <w:pStyle w:val="Texte"/>
        <w:rPr>
          <w:rFonts w:asciiTheme="minorHAnsi" w:hAnsiTheme="minorHAnsi" w:cstheme="minorBidi"/>
        </w:rPr>
      </w:pPr>
      <w:r w:rsidRPr="7557BBDF">
        <w:rPr>
          <w:rFonts w:asciiTheme="minorHAnsi" w:hAnsiTheme="minorHAnsi" w:cstheme="minorBidi"/>
        </w:rPr>
        <w:t>Pour toutes les prestations à bons de commandes à prix unitaire d’une durée d’exécution supérieure à 3 mois (1 mois pour les PME), le paiement d’un acompte trimestriel (mensuel pour les PME), sur remise d’un procès-verbal d’avancement des travaux validé par INRAE, peut être demandé par le Titulaire en application de l’article R.2191-22 du code de la commande publique.</w:t>
      </w:r>
    </w:p>
    <w:p w14:paraId="1FE38B18" w14:textId="77777777" w:rsidR="0087430A" w:rsidRPr="00A560F6" w:rsidRDefault="7557BBDF" w:rsidP="7557BBDF">
      <w:pPr>
        <w:pStyle w:val="Texte"/>
        <w:rPr>
          <w:rFonts w:asciiTheme="minorHAnsi" w:hAnsiTheme="minorHAnsi" w:cstheme="minorBidi"/>
        </w:rPr>
      </w:pPr>
      <w:r w:rsidRPr="7557BBDF">
        <w:rPr>
          <w:rFonts w:asciiTheme="minorHAnsi" w:hAnsiTheme="minorHAnsi" w:cstheme="minorBidi"/>
        </w:rPr>
        <w:t>Le paiement du Titulaire sera diminué le cas échéant du montant des pénalités prévues au présent document. Les pénalités feront toutefois l’objet d’un titre de recette.</w:t>
      </w:r>
    </w:p>
    <w:p w14:paraId="775BD468" w14:textId="3958789A" w:rsidR="0087430A" w:rsidRPr="00A560F6" w:rsidRDefault="0087430A" w:rsidP="7557BBDF">
      <w:pPr>
        <w:pStyle w:val="Sousarticle"/>
        <w:numPr>
          <w:ilvl w:val="1"/>
          <w:numId w:val="15"/>
        </w:numPr>
        <w:rPr>
          <w:rFonts w:asciiTheme="minorHAnsi" w:hAnsiTheme="minorHAnsi" w:cstheme="minorBidi"/>
        </w:rPr>
      </w:pPr>
      <w:bookmarkStart w:id="61" w:name="_Toc85720068"/>
      <w:bookmarkStart w:id="62" w:name="_Toc221786656"/>
      <w:r w:rsidRPr="7557BBDF">
        <w:rPr>
          <w:rFonts w:asciiTheme="minorHAnsi" w:hAnsiTheme="minorHAnsi" w:cstheme="minorBidi"/>
        </w:rPr>
        <w:t>Présentation des factures</w:t>
      </w:r>
      <w:bookmarkEnd w:id="61"/>
      <w:bookmarkEnd w:id="62"/>
      <w:r w:rsidRPr="00A560F6">
        <w:rPr>
          <w:rFonts w:asciiTheme="minorHAnsi" w:hAnsiTheme="minorHAnsi" w:cstheme="minorHAnsi"/>
        </w:rPr>
        <w:tab/>
      </w:r>
    </w:p>
    <w:p w14:paraId="18F09EEE" w14:textId="77777777" w:rsidR="002D4A0C"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Les factures seront établies selon les règles prévues par la comptabilité publique. </w:t>
      </w:r>
    </w:p>
    <w:p w14:paraId="620DE1C2" w14:textId="77777777" w:rsidR="002D4A0C" w:rsidRPr="00A560F6" w:rsidRDefault="7557BBDF" w:rsidP="7557BBDF">
      <w:pPr>
        <w:pStyle w:val="Texte"/>
        <w:rPr>
          <w:rFonts w:asciiTheme="minorHAnsi" w:hAnsiTheme="minorHAnsi" w:cstheme="minorBidi"/>
        </w:rPr>
      </w:pPr>
      <w:r w:rsidRPr="7557BBDF">
        <w:rPr>
          <w:rFonts w:asciiTheme="minorHAnsi" w:hAnsiTheme="minorHAnsi" w:cstheme="minorBidi"/>
        </w:rPr>
        <w:t>Conformément à la loi n°2014-1 du 3 janvier 2014 sur la simplification de la vie des entreprises et au décret n°2016-1478 du 2 novembre 2016 relatif au développement de la facturation électronique, le Titulaire ainsi que, le cas échéant, ses cotraitants et ses sous-traitants concernés, doivent transmettre leurs demandes de paiement sur le portail mutualisé de l’Etat Chorus Pro.</w:t>
      </w:r>
    </w:p>
    <w:p w14:paraId="499AAC63" w14:textId="2EEEF9C9" w:rsidR="002D4A0C"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L’accès au portail Chorus Pro se fait par l’adresse suivante : </w:t>
      </w:r>
      <w:hyperlink r:id="rId13">
        <w:r w:rsidRPr="7557BBDF">
          <w:rPr>
            <w:rStyle w:val="Lienhypertexte"/>
            <w:rFonts w:asciiTheme="minorHAnsi" w:hAnsiTheme="minorHAnsi" w:cstheme="minorBidi"/>
          </w:rPr>
          <w:t>https://chorus-pro.gouv.fr</w:t>
        </w:r>
      </w:hyperlink>
      <w:r w:rsidRPr="7557BBDF">
        <w:rPr>
          <w:rFonts w:asciiTheme="minorHAnsi" w:hAnsiTheme="minorHAnsi" w:cstheme="minorBidi"/>
        </w:rPr>
        <w:t xml:space="preserve">. </w:t>
      </w:r>
    </w:p>
    <w:p w14:paraId="4DD434CB" w14:textId="77777777" w:rsidR="002D4A0C" w:rsidRPr="00A560F6" w:rsidRDefault="7557BBDF" w:rsidP="7557BBDF">
      <w:pPr>
        <w:pStyle w:val="Texte"/>
        <w:rPr>
          <w:rFonts w:asciiTheme="minorHAnsi" w:hAnsiTheme="minorHAnsi" w:cstheme="minorBidi"/>
        </w:rPr>
      </w:pPr>
      <w:r w:rsidRPr="7557BBDF">
        <w:rPr>
          <w:rFonts w:asciiTheme="minorHAnsi" w:hAnsiTheme="minorHAnsi" w:cstheme="minorBidi"/>
        </w:rPr>
        <w:t>Les factures sont établies en un original selon les règles prévues par la comptabilité publique.</w:t>
      </w:r>
    </w:p>
    <w:p w14:paraId="60FA3FFD" w14:textId="77777777" w:rsidR="002D4A0C"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Elles comprendront outre les mentions légales, les renseignements suivants : </w:t>
      </w:r>
    </w:p>
    <w:p w14:paraId="7B75AA7E" w14:textId="77777777" w:rsidR="002D4A0C" w:rsidRPr="00A560F6" w:rsidRDefault="7557BBDF" w:rsidP="7557BBDF">
      <w:pPr>
        <w:pStyle w:val="Texte"/>
        <w:numPr>
          <w:ilvl w:val="0"/>
          <w:numId w:val="4"/>
        </w:numPr>
        <w:rPr>
          <w:rFonts w:asciiTheme="minorHAnsi" w:hAnsiTheme="minorHAnsi" w:cstheme="minorBidi"/>
        </w:rPr>
      </w:pPr>
      <w:r w:rsidRPr="7557BBDF">
        <w:rPr>
          <w:rFonts w:asciiTheme="minorHAnsi" w:hAnsiTheme="minorHAnsi" w:cstheme="minorBidi"/>
        </w:rPr>
        <w:t>Les nom et adresse du créancier ;</w:t>
      </w:r>
    </w:p>
    <w:p w14:paraId="6C1A9EF4" w14:textId="77777777" w:rsidR="002D4A0C" w:rsidRPr="00A560F6" w:rsidRDefault="7557BBDF" w:rsidP="7557BBDF">
      <w:pPr>
        <w:pStyle w:val="Texte"/>
        <w:numPr>
          <w:ilvl w:val="0"/>
          <w:numId w:val="4"/>
        </w:numPr>
        <w:rPr>
          <w:rFonts w:asciiTheme="minorHAnsi" w:hAnsiTheme="minorHAnsi" w:cstheme="minorBidi"/>
        </w:rPr>
      </w:pPr>
      <w:r w:rsidRPr="7557BBDF">
        <w:rPr>
          <w:rFonts w:asciiTheme="minorHAnsi" w:hAnsiTheme="minorHAnsi" w:cstheme="minorBidi"/>
        </w:rPr>
        <w:t>Le numéro SIRET du service financier INRAE concerné ;</w:t>
      </w:r>
    </w:p>
    <w:p w14:paraId="5450E828" w14:textId="2DBFE3D4" w:rsidR="002D4A0C" w:rsidRPr="00A560F6" w:rsidRDefault="7557BBDF" w:rsidP="7557BBDF">
      <w:pPr>
        <w:pStyle w:val="Texte"/>
        <w:numPr>
          <w:ilvl w:val="0"/>
          <w:numId w:val="4"/>
        </w:numPr>
        <w:rPr>
          <w:rFonts w:asciiTheme="minorHAnsi" w:hAnsiTheme="minorHAnsi" w:cstheme="minorBidi"/>
        </w:rPr>
      </w:pPr>
      <w:r w:rsidRPr="7557BBDF">
        <w:rPr>
          <w:rFonts w:asciiTheme="minorHAnsi" w:hAnsiTheme="minorHAnsi" w:cstheme="minorBidi"/>
        </w:rPr>
        <w:t>Le numéro de l’accord-cadre ou du marché subséquent afférent ;</w:t>
      </w:r>
    </w:p>
    <w:p w14:paraId="3EE72790" w14:textId="6CB8F675" w:rsidR="002D4A0C" w:rsidRPr="00A560F6" w:rsidRDefault="7557BBDF" w:rsidP="7557BBDF">
      <w:pPr>
        <w:pStyle w:val="Texte"/>
        <w:numPr>
          <w:ilvl w:val="0"/>
          <w:numId w:val="4"/>
        </w:numPr>
        <w:rPr>
          <w:rFonts w:asciiTheme="minorHAnsi" w:hAnsiTheme="minorHAnsi" w:cstheme="minorBidi"/>
        </w:rPr>
      </w:pPr>
      <w:r w:rsidRPr="7557BBDF">
        <w:rPr>
          <w:rFonts w:asciiTheme="minorHAnsi" w:hAnsiTheme="minorHAnsi" w:cstheme="minorBidi"/>
        </w:rPr>
        <w:t>Le numéro du ou des bons de commande, le cas échéant, précisé par ligne de facture ;</w:t>
      </w:r>
    </w:p>
    <w:p w14:paraId="387BCFF8" w14:textId="77777777" w:rsidR="002D4A0C" w:rsidRPr="00A560F6" w:rsidRDefault="7557BBDF" w:rsidP="7557BBDF">
      <w:pPr>
        <w:pStyle w:val="Texte"/>
        <w:numPr>
          <w:ilvl w:val="0"/>
          <w:numId w:val="4"/>
        </w:numPr>
        <w:rPr>
          <w:rFonts w:asciiTheme="minorHAnsi" w:hAnsiTheme="minorHAnsi" w:cstheme="minorBidi"/>
        </w:rPr>
      </w:pPr>
      <w:r w:rsidRPr="7557BBDF">
        <w:rPr>
          <w:rFonts w:asciiTheme="minorHAnsi" w:hAnsiTheme="minorHAnsi" w:cstheme="minorBidi"/>
        </w:rPr>
        <w:t>Les prestations exécutées et leur décomposition en unités d’œuvre ;</w:t>
      </w:r>
    </w:p>
    <w:p w14:paraId="00E628ED" w14:textId="77777777" w:rsidR="002D4A0C" w:rsidRPr="00A560F6" w:rsidRDefault="7557BBDF" w:rsidP="7557BBDF">
      <w:pPr>
        <w:pStyle w:val="Texte"/>
        <w:numPr>
          <w:ilvl w:val="0"/>
          <w:numId w:val="4"/>
        </w:numPr>
        <w:rPr>
          <w:rFonts w:asciiTheme="minorHAnsi" w:hAnsiTheme="minorHAnsi" w:cstheme="minorBidi"/>
        </w:rPr>
      </w:pPr>
      <w:r w:rsidRPr="7557BBDF">
        <w:rPr>
          <w:rFonts w:asciiTheme="minorHAnsi" w:hAnsiTheme="minorHAnsi" w:cstheme="minorBidi"/>
        </w:rPr>
        <w:t>Le montant hors taxes des prestations telles que figurant sur le bordereau des prix en vigueur à la commande ;</w:t>
      </w:r>
    </w:p>
    <w:p w14:paraId="18BCB8AF" w14:textId="77777777" w:rsidR="002D4A0C" w:rsidRPr="00A560F6" w:rsidRDefault="7557BBDF" w:rsidP="7557BBDF">
      <w:pPr>
        <w:pStyle w:val="Texte"/>
        <w:numPr>
          <w:ilvl w:val="0"/>
          <w:numId w:val="4"/>
        </w:numPr>
        <w:rPr>
          <w:rFonts w:asciiTheme="minorHAnsi" w:hAnsiTheme="minorHAnsi" w:cstheme="minorBidi"/>
        </w:rPr>
      </w:pPr>
      <w:r w:rsidRPr="7557BBDF">
        <w:rPr>
          <w:rFonts w:asciiTheme="minorHAnsi" w:hAnsiTheme="minorHAnsi" w:cstheme="minorBidi"/>
        </w:rPr>
        <w:t>Le taux et le montant de la TVA ;</w:t>
      </w:r>
    </w:p>
    <w:p w14:paraId="1B05C7FA" w14:textId="77777777" w:rsidR="002D4A0C" w:rsidRPr="00A560F6" w:rsidRDefault="7557BBDF" w:rsidP="7557BBDF">
      <w:pPr>
        <w:pStyle w:val="Texte"/>
        <w:numPr>
          <w:ilvl w:val="0"/>
          <w:numId w:val="4"/>
        </w:numPr>
        <w:rPr>
          <w:rFonts w:asciiTheme="minorHAnsi" w:hAnsiTheme="minorHAnsi" w:cstheme="minorBidi"/>
        </w:rPr>
      </w:pPr>
      <w:r w:rsidRPr="7557BBDF">
        <w:rPr>
          <w:rFonts w:asciiTheme="minorHAnsi" w:hAnsiTheme="minorHAnsi" w:cstheme="minorBidi"/>
        </w:rPr>
        <w:t>La date de facturation.</w:t>
      </w:r>
    </w:p>
    <w:p w14:paraId="47D57BDA" w14:textId="77777777" w:rsidR="002D4A0C" w:rsidRPr="00A560F6" w:rsidRDefault="7557BBDF" w:rsidP="7557BBDF">
      <w:pPr>
        <w:pStyle w:val="Texte"/>
        <w:numPr>
          <w:ilvl w:val="0"/>
          <w:numId w:val="4"/>
        </w:numPr>
        <w:rPr>
          <w:rFonts w:asciiTheme="minorHAnsi" w:hAnsiTheme="minorHAnsi" w:cstheme="minorBidi"/>
        </w:rPr>
      </w:pPr>
      <w:r w:rsidRPr="7557BBDF">
        <w:rPr>
          <w:rFonts w:asciiTheme="minorHAnsi" w:hAnsiTheme="minorHAnsi" w:cstheme="minorBidi"/>
        </w:rPr>
        <w:t>La facture peut comporter des pièces justificatives en cas de paiement d’acompte et de facturation partielle.</w:t>
      </w:r>
    </w:p>
    <w:p w14:paraId="63FD3AF7" w14:textId="77777777" w:rsidR="002D4A0C" w:rsidRPr="00A560F6" w:rsidRDefault="7557BBDF" w:rsidP="7557BBDF">
      <w:pPr>
        <w:pStyle w:val="Texte"/>
        <w:rPr>
          <w:rFonts w:asciiTheme="minorHAnsi" w:hAnsiTheme="minorHAnsi" w:cstheme="minorBidi"/>
        </w:rPr>
      </w:pPr>
      <w:r w:rsidRPr="7557BBDF">
        <w:rPr>
          <w:rFonts w:asciiTheme="minorHAnsi" w:hAnsiTheme="minorHAnsi" w:cstheme="minorBidi"/>
        </w:rPr>
        <w:t>Conformément aux dispositions de l’article 4.1 du décret n°2016-1478 du 2 novembre 2016 relatif au développement de la facturation électronique, l’utilisation du portail de facturation est exclusive de tout autre mode de transmission.</w:t>
      </w:r>
    </w:p>
    <w:p w14:paraId="04CBF2F2" w14:textId="26E69ACC" w:rsidR="0087430A" w:rsidRPr="00A560F6" w:rsidRDefault="7557BBDF" w:rsidP="7557BBDF">
      <w:pPr>
        <w:pStyle w:val="Texte"/>
        <w:rPr>
          <w:rFonts w:asciiTheme="minorHAnsi" w:hAnsiTheme="minorHAnsi" w:cstheme="minorBidi"/>
        </w:rPr>
      </w:pPr>
      <w:r w:rsidRPr="7557BBDF">
        <w:rPr>
          <w:rFonts w:asciiTheme="minorHAnsi" w:hAnsiTheme="minorHAnsi" w:cstheme="minorBidi"/>
        </w:rPr>
        <w:t>Le paiement sera effectué au compte bancaire indiqué par le Titulaire dans le cadre de sa réponse au présent accord-cadre.</w:t>
      </w:r>
    </w:p>
    <w:p w14:paraId="1F33DFE5" w14:textId="1075B3B9" w:rsidR="002D4A0C" w:rsidRPr="00DC270E" w:rsidRDefault="00597150" w:rsidP="7557BBDF">
      <w:pPr>
        <w:pStyle w:val="Sousarticle"/>
        <w:numPr>
          <w:ilvl w:val="1"/>
          <w:numId w:val="15"/>
        </w:numPr>
        <w:rPr>
          <w:rFonts w:asciiTheme="minorHAnsi" w:hAnsiTheme="minorHAnsi" w:cstheme="minorBidi"/>
        </w:rPr>
      </w:pPr>
      <w:bookmarkStart w:id="63" w:name="_Toc85720069"/>
      <w:bookmarkStart w:id="64" w:name="_Toc221786657"/>
      <w:r w:rsidRPr="7557BBDF">
        <w:rPr>
          <w:rFonts w:asciiTheme="minorHAnsi" w:hAnsiTheme="minorHAnsi" w:cstheme="minorBidi"/>
        </w:rPr>
        <w:t>Echéancier de p</w:t>
      </w:r>
      <w:r w:rsidR="00BC630C" w:rsidRPr="7557BBDF">
        <w:rPr>
          <w:rFonts w:asciiTheme="minorHAnsi" w:hAnsiTheme="minorHAnsi" w:cstheme="minorBidi"/>
        </w:rPr>
        <w:t>aiement, e</w:t>
      </w:r>
      <w:r w:rsidR="002D4A0C" w:rsidRPr="7557BBDF">
        <w:rPr>
          <w:rFonts w:asciiTheme="minorHAnsi" w:hAnsiTheme="minorHAnsi" w:cstheme="minorBidi"/>
        </w:rPr>
        <w:t>nvoi des factures, ordonnateur et comptable assignataires</w:t>
      </w:r>
      <w:bookmarkEnd w:id="63"/>
      <w:bookmarkEnd w:id="64"/>
      <w:r w:rsidR="002D4A0C" w:rsidRPr="00DC270E">
        <w:rPr>
          <w:rFonts w:asciiTheme="minorHAnsi" w:hAnsiTheme="minorHAnsi" w:cstheme="minorHAnsi"/>
        </w:rPr>
        <w:tab/>
      </w:r>
    </w:p>
    <w:p w14:paraId="5C506E9D" w14:textId="77777777" w:rsidR="00BC630C" w:rsidRPr="00DC270E" w:rsidRDefault="7557BBDF" w:rsidP="7557BBDF">
      <w:pPr>
        <w:pStyle w:val="Texte"/>
        <w:rPr>
          <w:rFonts w:asciiTheme="minorHAnsi" w:hAnsiTheme="minorHAnsi" w:cstheme="minorBidi"/>
        </w:rPr>
      </w:pPr>
      <w:r w:rsidRPr="7557BBDF">
        <w:rPr>
          <w:rFonts w:asciiTheme="minorHAnsi" w:hAnsiTheme="minorHAnsi" w:cstheme="minorBidi"/>
        </w:rPr>
        <w:t xml:space="preserve">Le paiement des prestations se fait : </w:t>
      </w:r>
    </w:p>
    <w:p w14:paraId="14B06BB5" w14:textId="2EAA645C" w:rsidR="00BC630C" w:rsidRPr="00DC270E" w:rsidRDefault="7557BBDF" w:rsidP="7557BBDF">
      <w:pPr>
        <w:pStyle w:val="Texte"/>
        <w:numPr>
          <w:ilvl w:val="0"/>
          <w:numId w:val="11"/>
        </w:numPr>
        <w:rPr>
          <w:rFonts w:asciiTheme="minorHAnsi" w:hAnsiTheme="minorHAnsi" w:cstheme="minorBidi"/>
        </w:rPr>
      </w:pPr>
      <w:r w:rsidRPr="7557BBDF">
        <w:rPr>
          <w:rFonts w:asciiTheme="minorHAnsi" w:hAnsiTheme="minorHAnsi" w:cstheme="minorBidi"/>
        </w:rPr>
        <w:t>Terme à échoir, à la demande du titulaire, pour les abonnements éventuellement prévus lors de l’exécution de l’accord-cadre ou de ses marchés subséquents.</w:t>
      </w:r>
    </w:p>
    <w:p w14:paraId="4F20BD18" w14:textId="77777777" w:rsidR="00BC630C" w:rsidRPr="00DC270E" w:rsidRDefault="7557BBDF" w:rsidP="7557BBDF">
      <w:pPr>
        <w:pStyle w:val="Texte"/>
        <w:numPr>
          <w:ilvl w:val="0"/>
          <w:numId w:val="11"/>
        </w:numPr>
        <w:rPr>
          <w:rFonts w:asciiTheme="minorHAnsi" w:hAnsiTheme="minorHAnsi" w:cstheme="minorBidi"/>
        </w:rPr>
      </w:pPr>
      <w:r w:rsidRPr="7557BBDF">
        <w:rPr>
          <w:rFonts w:asciiTheme="minorHAnsi" w:hAnsiTheme="minorHAnsi" w:cstheme="minorBidi"/>
        </w:rPr>
        <w:lastRenderedPageBreak/>
        <w:t xml:space="preserve">Terme échu par défaut et pour les autres types de prestations. </w:t>
      </w:r>
    </w:p>
    <w:p w14:paraId="3603205B" w14:textId="77777777" w:rsidR="00BC630C" w:rsidRPr="00DC270E" w:rsidRDefault="7557BBDF" w:rsidP="7557BBDF">
      <w:pPr>
        <w:pStyle w:val="Texte"/>
        <w:rPr>
          <w:rFonts w:asciiTheme="minorHAnsi" w:hAnsiTheme="minorHAnsi" w:cstheme="minorBidi"/>
        </w:rPr>
      </w:pPr>
      <w:r w:rsidRPr="7557BBDF">
        <w:rPr>
          <w:rFonts w:asciiTheme="minorHAnsi" w:hAnsiTheme="minorHAnsi" w:cstheme="minorBidi"/>
        </w:rPr>
        <w:t>Le paiement se fait sur présentation d’une facture par le titulaire, et après service fait pour les prestations payées à terme échu.</w:t>
      </w:r>
    </w:p>
    <w:p w14:paraId="30FD0658" w14:textId="208A4465" w:rsidR="00BC630C" w:rsidRPr="00DC270E" w:rsidRDefault="7557BBDF" w:rsidP="7557BBDF">
      <w:pPr>
        <w:pStyle w:val="Texte"/>
        <w:rPr>
          <w:rFonts w:asciiTheme="minorHAnsi" w:hAnsiTheme="minorHAnsi" w:cstheme="minorBidi"/>
        </w:rPr>
      </w:pPr>
      <w:r w:rsidRPr="7557BBDF">
        <w:rPr>
          <w:rFonts w:asciiTheme="minorHAnsi" w:hAnsiTheme="minorHAnsi" w:cstheme="minorBidi"/>
        </w:rPr>
        <w:t xml:space="preserve">La facturation des prestations forfaitaires ou sous forme d’abonnement peut se faire de manière mensuelle, trimestrielle, semestrielle ou annuelle. </w:t>
      </w:r>
    </w:p>
    <w:p w14:paraId="75E93C27" w14:textId="0093823E" w:rsidR="00BC630C" w:rsidRPr="00DC270E" w:rsidRDefault="7557BBDF" w:rsidP="7557BBDF">
      <w:pPr>
        <w:pStyle w:val="Texte"/>
        <w:rPr>
          <w:rFonts w:asciiTheme="minorHAnsi" w:hAnsiTheme="minorHAnsi" w:cstheme="minorBidi"/>
        </w:rPr>
      </w:pPr>
      <w:r w:rsidRPr="7557BBDF">
        <w:rPr>
          <w:rFonts w:asciiTheme="minorHAnsi" w:hAnsiTheme="minorHAnsi" w:cstheme="minorBidi"/>
        </w:rPr>
        <w:t xml:space="preserve">Les prestations ou les projets passés en cycle en V ou mixte, qui feront l’objet de phases de VA et VSR sont payées selon l’échéancier suivant :  </w:t>
      </w:r>
    </w:p>
    <w:p w14:paraId="0FB58A60" w14:textId="77777777" w:rsidR="00BC630C" w:rsidRPr="00DC270E" w:rsidRDefault="7557BBDF" w:rsidP="7557BBDF">
      <w:pPr>
        <w:pStyle w:val="Texte"/>
        <w:numPr>
          <w:ilvl w:val="0"/>
          <w:numId w:val="10"/>
        </w:numPr>
        <w:rPr>
          <w:rFonts w:asciiTheme="minorHAnsi" w:hAnsiTheme="minorHAnsi" w:cstheme="minorBidi"/>
        </w:rPr>
      </w:pPr>
      <w:r w:rsidRPr="7557BBDF">
        <w:rPr>
          <w:rFonts w:asciiTheme="minorHAnsi" w:hAnsiTheme="minorHAnsi" w:cstheme="minorBidi"/>
        </w:rPr>
        <w:t xml:space="preserve">50% à la mise en ordre de marche (MOM) ou livraison de la solution pour recette par INRAE </w:t>
      </w:r>
    </w:p>
    <w:p w14:paraId="428A2F0F" w14:textId="77777777" w:rsidR="00BC630C" w:rsidRPr="00DC270E" w:rsidRDefault="7557BBDF" w:rsidP="7557BBDF">
      <w:pPr>
        <w:pStyle w:val="Texte"/>
        <w:numPr>
          <w:ilvl w:val="0"/>
          <w:numId w:val="10"/>
        </w:numPr>
        <w:rPr>
          <w:rFonts w:asciiTheme="minorHAnsi" w:hAnsiTheme="minorHAnsi" w:cstheme="minorBidi"/>
        </w:rPr>
      </w:pPr>
      <w:r w:rsidRPr="7557BBDF">
        <w:rPr>
          <w:rFonts w:asciiTheme="minorHAnsi" w:hAnsiTheme="minorHAnsi" w:cstheme="minorBidi"/>
        </w:rPr>
        <w:t xml:space="preserve">30% à la prononciation de la vérification d’aptitude (VA) </w:t>
      </w:r>
    </w:p>
    <w:p w14:paraId="4A3C3667" w14:textId="77777777" w:rsidR="00BC630C" w:rsidRPr="00DC270E" w:rsidRDefault="7557BBDF" w:rsidP="7557BBDF">
      <w:pPr>
        <w:pStyle w:val="Texte"/>
        <w:numPr>
          <w:ilvl w:val="0"/>
          <w:numId w:val="10"/>
        </w:numPr>
        <w:rPr>
          <w:rFonts w:asciiTheme="minorHAnsi" w:hAnsiTheme="minorHAnsi" w:cstheme="minorBidi"/>
        </w:rPr>
      </w:pPr>
      <w:r w:rsidRPr="7557BBDF">
        <w:rPr>
          <w:rFonts w:asciiTheme="minorHAnsi" w:hAnsiTheme="minorHAnsi" w:cstheme="minorBidi"/>
        </w:rPr>
        <w:t xml:space="preserve">20% à la prononciation de la vérification de service régulier (VSR). </w:t>
      </w:r>
    </w:p>
    <w:p w14:paraId="02FFF31A" w14:textId="1E6F2197" w:rsidR="00BC630C"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Le Titulaire peut regrouper la facturation afférente à plusieurs bons de commandes en spécifiant et détaillant précisément dans la facture, le montant de chaque prestation. Une facture ne peut concerner plus d’un bon de commande INRAE afin de permettre l’intégration dématérialisée des données de facturation depuis Chorus Portail Pro et d’accélérer le temps de traitement de celle-ci. </w:t>
      </w:r>
    </w:p>
    <w:p w14:paraId="24210D97" w14:textId="77777777" w:rsidR="002D4A0C" w:rsidRPr="00A560F6" w:rsidRDefault="7557BBDF" w:rsidP="7557BBDF">
      <w:pPr>
        <w:pStyle w:val="Texte"/>
        <w:rPr>
          <w:rFonts w:asciiTheme="minorHAnsi" w:hAnsiTheme="minorHAnsi" w:cstheme="minorBidi"/>
        </w:rPr>
      </w:pPr>
      <w:r w:rsidRPr="7557BBDF">
        <w:rPr>
          <w:rFonts w:asciiTheme="minorHAnsi" w:hAnsiTheme="minorHAnsi" w:cstheme="minorBidi"/>
        </w:rPr>
        <w:t>Les factures sont libellées à l’adresse du Service Budgétaire, Financier et Comptable (SBFC) correspondant à la commande. Les coordonnées du SBFC sont indiquée sur le bon de commande et à l’annexe de l’acte d’engagement.</w:t>
      </w:r>
    </w:p>
    <w:p w14:paraId="609D3B4C" w14:textId="77777777" w:rsidR="00DC270E" w:rsidRDefault="7557BBDF" w:rsidP="7557BBDF">
      <w:pPr>
        <w:pStyle w:val="Texte"/>
        <w:rPr>
          <w:rFonts w:asciiTheme="minorHAnsi" w:hAnsiTheme="minorHAnsi" w:cstheme="minorBidi"/>
        </w:rPr>
      </w:pPr>
      <w:r w:rsidRPr="7557BBDF">
        <w:rPr>
          <w:rFonts w:asciiTheme="minorHAnsi" w:hAnsiTheme="minorHAnsi" w:cstheme="minorBidi"/>
        </w:rPr>
        <w:t>L’ordonnateur chargé d’émettre le titre de paiement est le Directeur du centre dont relève l’unité émettrice du bon de commande (</w:t>
      </w:r>
      <w:proofErr w:type="spellStart"/>
      <w:r w:rsidRPr="7557BBDF">
        <w:rPr>
          <w:rFonts w:asciiTheme="minorHAnsi" w:hAnsiTheme="minorHAnsi" w:cstheme="minorBidi"/>
        </w:rPr>
        <w:t>cf</w:t>
      </w:r>
      <w:proofErr w:type="spellEnd"/>
      <w:r w:rsidRPr="7557BBDF">
        <w:rPr>
          <w:rFonts w:asciiTheme="minorHAnsi" w:hAnsiTheme="minorHAnsi" w:cstheme="minorBidi"/>
        </w:rPr>
        <w:t xml:space="preserve"> annexe de l’acte d’engagement et bon de commande).</w:t>
      </w:r>
    </w:p>
    <w:p w14:paraId="2ACB0991" w14:textId="77777777" w:rsidR="00DC270E" w:rsidRDefault="7557BBDF" w:rsidP="7557BBDF">
      <w:pPr>
        <w:pStyle w:val="Texte"/>
        <w:rPr>
          <w:rFonts w:asciiTheme="minorHAnsi" w:hAnsiTheme="minorHAnsi" w:cstheme="minorBidi"/>
        </w:rPr>
      </w:pPr>
      <w:r w:rsidRPr="7557BBDF">
        <w:rPr>
          <w:rFonts w:asciiTheme="minorHAnsi" w:hAnsiTheme="minorHAnsi" w:cstheme="minorBidi"/>
        </w:rPr>
        <w:t>Le comptable assignataire de la dépense est l’Agent Comptable Secondaire du Centre de l’unité émettrice du bon de commande (</w:t>
      </w:r>
      <w:proofErr w:type="spellStart"/>
      <w:r w:rsidRPr="7557BBDF">
        <w:rPr>
          <w:rFonts w:asciiTheme="minorHAnsi" w:hAnsiTheme="minorHAnsi" w:cstheme="minorBidi"/>
        </w:rPr>
        <w:t>cf</w:t>
      </w:r>
      <w:proofErr w:type="spellEnd"/>
      <w:r w:rsidRPr="7557BBDF">
        <w:rPr>
          <w:rFonts w:asciiTheme="minorHAnsi" w:hAnsiTheme="minorHAnsi" w:cstheme="minorBidi"/>
        </w:rPr>
        <w:t xml:space="preserve"> annexe l’acte d’engagement et bon de commande).</w:t>
      </w:r>
    </w:p>
    <w:p w14:paraId="3DBB2894" w14:textId="587F5E1A" w:rsidR="00FB763D" w:rsidRDefault="00216B4A" w:rsidP="00DC270E">
      <w:pPr>
        <w:pStyle w:val="Texte"/>
        <w:jc w:val="center"/>
        <w:rPr>
          <w:rFonts w:asciiTheme="minorHAnsi" w:hAnsiTheme="minorHAnsi" w:cstheme="minorHAnsi"/>
        </w:rPr>
      </w:pPr>
      <w:r w:rsidRPr="00A74C83">
        <w:rPr>
          <w:noProof/>
        </w:rPr>
        <w:drawing>
          <wp:inline distT="0" distB="0" distL="0" distR="0" wp14:anchorId="74AFBBD7" wp14:editId="6C3D6EC8">
            <wp:extent cx="3393938" cy="3193059"/>
            <wp:effectExtent l="0" t="0" r="0" b="762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b="34870"/>
                    <a:stretch/>
                  </pic:blipFill>
                  <pic:spPr bwMode="auto">
                    <a:xfrm>
                      <a:off x="0" y="0"/>
                      <a:ext cx="3413497" cy="3211460"/>
                    </a:xfrm>
                    <a:prstGeom prst="rect">
                      <a:avLst/>
                    </a:prstGeom>
                    <a:ln>
                      <a:noFill/>
                    </a:ln>
                    <a:extLst>
                      <a:ext uri="{53640926-AAD7-44D8-BBD7-CCE9431645EC}">
                        <a14:shadowObscured xmlns:a14="http://schemas.microsoft.com/office/drawing/2010/main"/>
                      </a:ext>
                    </a:extLst>
                  </pic:spPr>
                </pic:pic>
              </a:graphicData>
            </a:graphic>
          </wp:inline>
        </w:drawing>
      </w:r>
    </w:p>
    <w:p w14:paraId="334DB9F6" w14:textId="76CD04BA" w:rsidR="0087430A" w:rsidRPr="00A560F6" w:rsidRDefault="002D4A0C" w:rsidP="7557BBDF">
      <w:pPr>
        <w:pStyle w:val="Sousarticle"/>
        <w:numPr>
          <w:ilvl w:val="1"/>
          <w:numId w:val="15"/>
        </w:numPr>
        <w:rPr>
          <w:rFonts w:asciiTheme="minorHAnsi" w:hAnsiTheme="minorHAnsi" w:cstheme="minorBidi"/>
        </w:rPr>
      </w:pPr>
      <w:bookmarkStart w:id="65" w:name="_Toc85720070"/>
      <w:bookmarkStart w:id="66" w:name="_Toc221786658"/>
      <w:r w:rsidRPr="7557BBDF">
        <w:rPr>
          <w:rFonts w:asciiTheme="minorHAnsi" w:hAnsiTheme="minorHAnsi" w:cstheme="minorBidi"/>
        </w:rPr>
        <w:t>Délai de paiement</w:t>
      </w:r>
      <w:bookmarkEnd w:id="65"/>
      <w:bookmarkEnd w:id="66"/>
      <w:r w:rsidRPr="00A560F6">
        <w:rPr>
          <w:rFonts w:asciiTheme="minorHAnsi" w:hAnsiTheme="minorHAnsi" w:cstheme="minorHAnsi"/>
        </w:rPr>
        <w:tab/>
      </w:r>
    </w:p>
    <w:p w14:paraId="47E3D474" w14:textId="77777777" w:rsidR="002D4A0C" w:rsidRPr="00A560F6" w:rsidRDefault="7557BBDF" w:rsidP="7557BBDF">
      <w:pPr>
        <w:pStyle w:val="Texte"/>
        <w:rPr>
          <w:rFonts w:asciiTheme="minorHAnsi" w:hAnsiTheme="minorHAnsi" w:cstheme="minorBidi"/>
        </w:rPr>
      </w:pPr>
      <w:r w:rsidRPr="7557BBDF">
        <w:rPr>
          <w:rFonts w:asciiTheme="minorHAnsi" w:hAnsiTheme="minorHAnsi" w:cstheme="minorBidi"/>
        </w:rPr>
        <w:t>Le financement s'effectue sur le budget de l’établissement.</w:t>
      </w:r>
    </w:p>
    <w:p w14:paraId="0A5A47ED" w14:textId="02D4D127" w:rsidR="002D4A0C"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Le règlement s’effectue par virement administratif et les sommes dues sont payées dans le délai maximum de 30 jours à compter de la réception de la facture dans les formes prescrites et après service fait (sauf demande du </w:t>
      </w:r>
      <w:r w:rsidRPr="7557BBDF">
        <w:rPr>
          <w:rFonts w:asciiTheme="minorHAnsi" w:hAnsiTheme="minorHAnsi" w:cstheme="minorBidi"/>
        </w:rPr>
        <w:lastRenderedPageBreak/>
        <w:t>titulaire concernant les abonnements), conformément aux articles R.2192-10 à 15 du code de la commande publique.</w:t>
      </w:r>
    </w:p>
    <w:p w14:paraId="44860426" w14:textId="77777777" w:rsidR="002D4A0C" w:rsidRPr="00A560F6" w:rsidRDefault="7557BBDF" w:rsidP="7557BBDF">
      <w:pPr>
        <w:pStyle w:val="Texte"/>
        <w:rPr>
          <w:rFonts w:asciiTheme="minorHAnsi" w:hAnsiTheme="minorHAnsi" w:cstheme="minorBidi"/>
        </w:rPr>
      </w:pPr>
      <w:r w:rsidRPr="7557BBDF">
        <w:rPr>
          <w:rFonts w:asciiTheme="minorHAnsi" w:hAnsiTheme="minorHAnsi" w:cstheme="minorBidi"/>
        </w:rPr>
        <w:t>Le paiement des prestations peut faire l’objet d’une réfaction, conformément à l’article 34 du CCAG-TIC.</w:t>
      </w:r>
    </w:p>
    <w:p w14:paraId="6459F05B" w14:textId="77777777" w:rsidR="0087430A" w:rsidRPr="00A560F6" w:rsidRDefault="7557BBDF" w:rsidP="7557BBDF">
      <w:pPr>
        <w:pStyle w:val="Texte"/>
        <w:rPr>
          <w:rFonts w:asciiTheme="minorHAnsi" w:hAnsiTheme="minorHAnsi" w:cstheme="minorBidi"/>
        </w:rPr>
      </w:pPr>
      <w:r w:rsidRPr="7557BBDF">
        <w:rPr>
          <w:rFonts w:asciiTheme="minorHAnsi" w:hAnsiTheme="minorHAnsi" w:cstheme="minorBidi"/>
        </w:rPr>
        <w:t>En application des dispositions du titre IV de la loi n° 2013-100 du 28 janvier 2013, le retard de paiement fait courir, de plein droit, des intérêts moratoires et donne droit au paiement d’une indemnité forfaitaire pour frais de recouvrement. Les modalités de calcul des intérêts et de l’indemnité sont fixées par le décret n°2013-269 du 29 mars 2013.</w:t>
      </w:r>
    </w:p>
    <w:p w14:paraId="6966C8FE" w14:textId="13086A53" w:rsidR="002D4A0C" w:rsidRPr="00A560F6" w:rsidRDefault="002D4A0C" w:rsidP="7557BBDF">
      <w:pPr>
        <w:pStyle w:val="Sousarticle"/>
        <w:numPr>
          <w:ilvl w:val="1"/>
          <w:numId w:val="15"/>
        </w:numPr>
        <w:rPr>
          <w:rFonts w:asciiTheme="minorHAnsi" w:hAnsiTheme="minorHAnsi" w:cstheme="minorBidi"/>
        </w:rPr>
      </w:pPr>
      <w:bookmarkStart w:id="67" w:name="_Toc85720071"/>
      <w:bookmarkStart w:id="68" w:name="_Toc221786659"/>
      <w:r w:rsidRPr="7557BBDF">
        <w:rPr>
          <w:rFonts w:asciiTheme="minorHAnsi" w:hAnsiTheme="minorHAnsi" w:cstheme="minorBidi"/>
        </w:rPr>
        <w:t>Paiement des sous-traitants et des cotraitants</w:t>
      </w:r>
      <w:bookmarkEnd w:id="67"/>
      <w:bookmarkEnd w:id="68"/>
      <w:r w:rsidRPr="00A560F6">
        <w:rPr>
          <w:rFonts w:asciiTheme="minorHAnsi" w:hAnsiTheme="minorHAnsi" w:cstheme="minorHAnsi"/>
        </w:rPr>
        <w:tab/>
      </w:r>
    </w:p>
    <w:p w14:paraId="2739B4BB" w14:textId="7F57B008" w:rsidR="002D4A0C" w:rsidRPr="00A560F6" w:rsidRDefault="002D4A0C" w:rsidP="7557BBDF">
      <w:pPr>
        <w:pStyle w:val="Soussousarticle"/>
        <w:numPr>
          <w:ilvl w:val="2"/>
          <w:numId w:val="15"/>
        </w:numPr>
        <w:rPr>
          <w:rFonts w:asciiTheme="minorHAnsi" w:hAnsiTheme="minorHAnsi" w:cstheme="minorBidi"/>
        </w:rPr>
      </w:pPr>
      <w:bookmarkStart w:id="69" w:name="_Toc85720072"/>
      <w:bookmarkStart w:id="70" w:name="_Toc221786660"/>
      <w:r w:rsidRPr="7557BBDF">
        <w:rPr>
          <w:rFonts w:asciiTheme="minorHAnsi" w:hAnsiTheme="minorHAnsi" w:cstheme="minorBidi"/>
        </w:rPr>
        <w:t>Paiement des sous-traitants</w:t>
      </w:r>
      <w:bookmarkEnd w:id="69"/>
      <w:bookmarkEnd w:id="70"/>
      <w:r w:rsidRPr="00A560F6">
        <w:rPr>
          <w:rFonts w:asciiTheme="minorHAnsi" w:hAnsiTheme="minorHAnsi" w:cstheme="minorHAnsi"/>
        </w:rPr>
        <w:tab/>
      </w:r>
    </w:p>
    <w:p w14:paraId="6BD73875" w14:textId="77777777" w:rsidR="002D4A0C" w:rsidRPr="00A560F6" w:rsidRDefault="7557BBDF" w:rsidP="7557BBDF">
      <w:pPr>
        <w:pStyle w:val="Texte"/>
        <w:rPr>
          <w:rFonts w:asciiTheme="minorHAnsi" w:hAnsiTheme="minorHAnsi" w:cstheme="minorBidi"/>
        </w:rPr>
      </w:pPr>
      <w:r w:rsidRPr="7557BBDF">
        <w:rPr>
          <w:rFonts w:asciiTheme="minorHAnsi" w:hAnsiTheme="minorHAnsi" w:cstheme="minorBidi"/>
        </w:rPr>
        <w:t>Les prestations exécutées par les sous-traitants, dont les conditions de paiement ont été agréées par le Service des achats de la DIFA, sont payées dans les conditions financières prévues par le Code de la commande publique ou par un acte spécial.</w:t>
      </w:r>
    </w:p>
    <w:p w14:paraId="3A9DC821" w14:textId="2D16E7A7" w:rsidR="002D4A0C" w:rsidRPr="00A560F6" w:rsidRDefault="7557BBDF" w:rsidP="7557BBDF">
      <w:pPr>
        <w:pStyle w:val="Texte"/>
        <w:rPr>
          <w:rFonts w:asciiTheme="minorHAnsi" w:hAnsiTheme="minorHAnsi" w:cstheme="minorBidi"/>
        </w:rPr>
      </w:pPr>
      <w:r w:rsidRPr="7557BBDF">
        <w:rPr>
          <w:rFonts w:asciiTheme="minorHAnsi" w:hAnsiTheme="minorHAnsi" w:cstheme="minorBidi"/>
        </w:rPr>
        <w:t>À ce titre, le sous-traitant dispose d’un droit à paiement direct dès lors que le montant de la livraison est supérieur à 600 € TTC. Le Titulaire veille, à déclarer et faire agréer le ou les sous-traitants retenus pendant toute ou partie de la durée de l’accord-cadre.</w:t>
      </w:r>
    </w:p>
    <w:p w14:paraId="52137BEB" w14:textId="59AB9DAB" w:rsidR="002D4A0C" w:rsidRPr="00A560F6" w:rsidRDefault="002D4A0C" w:rsidP="7557BBDF">
      <w:pPr>
        <w:pStyle w:val="Soussousarticle"/>
        <w:numPr>
          <w:ilvl w:val="2"/>
          <w:numId w:val="15"/>
        </w:numPr>
        <w:rPr>
          <w:rFonts w:asciiTheme="minorHAnsi" w:hAnsiTheme="minorHAnsi" w:cstheme="minorBidi"/>
        </w:rPr>
      </w:pPr>
      <w:bookmarkStart w:id="71" w:name="_Toc85720073"/>
      <w:bookmarkStart w:id="72" w:name="_Toc221786661"/>
      <w:r w:rsidRPr="7557BBDF">
        <w:rPr>
          <w:rFonts w:asciiTheme="minorHAnsi" w:hAnsiTheme="minorHAnsi" w:cstheme="minorBidi"/>
        </w:rPr>
        <w:t>Paiement des cotraitants</w:t>
      </w:r>
      <w:bookmarkEnd w:id="71"/>
      <w:bookmarkEnd w:id="72"/>
      <w:r w:rsidRPr="00A560F6">
        <w:rPr>
          <w:rFonts w:asciiTheme="minorHAnsi" w:hAnsiTheme="minorHAnsi" w:cstheme="minorHAnsi"/>
        </w:rPr>
        <w:tab/>
      </w:r>
    </w:p>
    <w:p w14:paraId="5085CFB8" w14:textId="77777777" w:rsidR="002D4A0C" w:rsidRPr="00A560F6" w:rsidRDefault="7557BBDF" w:rsidP="7557BBDF">
      <w:pPr>
        <w:pStyle w:val="Texte"/>
        <w:rPr>
          <w:rFonts w:asciiTheme="minorHAnsi" w:hAnsiTheme="minorHAnsi" w:cstheme="minorBidi"/>
        </w:rPr>
      </w:pPr>
      <w:r w:rsidRPr="7557BBDF">
        <w:rPr>
          <w:rFonts w:asciiTheme="minorHAnsi" w:hAnsiTheme="minorHAnsi" w:cstheme="minorBidi"/>
        </w:rPr>
        <w:t>En cas de groupement conjoint, chaque membre du groupement perçoit directement les sommes se rapportant à l'exécution de ses propres prestations.</w:t>
      </w:r>
    </w:p>
    <w:p w14:paraId="387EAE85" w14:textId="7F451F7C" w:rsidR="002D4A0C" w:rsidRPr="00A560F6" w:rsidRDefault="7557BBDF" w:rsidP="7557BBDF">
      <w:pPr>
        <w:pStyle w:val="Texte"/>
        <w:rPr>
          <w:rFonts w:asciiTheme="minorHAnsi" w:hAnsiTheme="minorHAnsi" w:cstheme="minorBidi"/>
        </w:rPr>
      </w:pPr>
      <w:r w:rsidRPr="7557BBDF">
        <w:rPr>
          <w:rFonts w:asciiTheme="minorHAnsi" w:hAnsiTheme="minorHAnsi" w:cstheme="minorBidi"/>
        </w:rPr>
        <w:t>En cas de groupement solidaire, le paiement est effectué sur un compte unique, géré par le mandataire du groupement. Si l’accord-cadre prévoit une répartition, le paiement est effectué sur le compte propre à chaque membre du groupement, par dérogation à l'article 12.1.2 du CCAG TIC.</w:t>
      </w:r>
    </w:p>
    <w:p w14:paraId="6EF9F4A3" w14:textId="77777777" w:rsidR="0087430A" w:rsidRPr="00A560F6" w:rsidRDefault="7557BBDF" w:rsidP="7557BBDF">
      <w:pPr>
        <w:pStyle w:val="Texte"/>
        <w:rPr>
          <w:rFonts w:asciiTheme="minorHAnsi" w:hAnsiTheme="minorHAnsi" w:cstheme="minorBidi"/>
        </w:rPr>
      </w:pPr>
      <w:r w:rsidRPr="7557BBDF">
        <w:rPr>
          <w:rFonts w:asciiTheme="minorHAnsi" w:hAnsiTheme="minorHAnsi" w:cstheme="minorBidi"/>
        </w:rPr>
        <w:t>Par dérogation à l’article 12.1.3 du CCAG TIC, les co-traitants peuvent présenter les demandes de paiement correspondant aux prestations qu’ils ont effectué. Ils peuvent également transmettre leurs propres réclamations.</w:t>
      </w:r>
    </w:p>
    <w:p w14:paraId="062B06A2" w14:textId="0CED4711" w:rsidR="002D4A0C" w:rsidRPr="00A560F6" w:rsidRDefault="002D4A0C" w:rsidP="7557BBDF">
      <w:pPr>
        <w:pStyle w:val="Article"/>
        <w:numPr>
          <w:ilvl w:val="0"/>
          <w:numId w:val="15"/>
        </w:numPr>
        <w:ind w:hanging="11"/>
        <w:rPr>
          <w:rFonts w:asciiTheme="minorHAnsi" w:hAnsiTheme="minorHAnsi" w:cstheme="minorBidi"/>
        </w:rPr>
      </w:pPr>
      <w:bookmarkStart w:id="73" w:name="_Toc85720074"/>
      <w:bookmarkStart w:id="74" w:name="_Toc221786662"/>
      <w:r w:rsidRPr="7557BBDF">
        <w:rPr>
          <w:rFonts w:asciiTheme="minorHAnsi" w:hAnsiTheme="minorHAnsi" w:cstheme="minorBidi"/>
        </w:rPr>
        <w:t>Avance</w:t>
      </w:r>
      <w:bookmarkEnd w:id="73"/>
      <w:bookmarkEnd w:id="74"/>
      <w:r w:rsidRPr="00A560F6">
        <w:rPr>
          <w:rFonts w:asciiTheme="minorHAnsi" w:hAnsiTheme="minorHAnsi" w:cstheme="minorHAnsi"/>
        </w:rPr>
        <w:tab/>
      </w:r>
    </w:p>
    <w:p w14:paraId="3BAA1A3E" w14:textId="2724D6F6" w:rsidR="002D4A0C" w:rsidRDefault="7557BBDF" w:rsidP="7557BBDF">
      <w:pPr>
        <w:pStyle w:val="Texte"/>
        <w:rPr>
          <w:rFonts w:asciiTheme="minorHAnsi" w:hAnsiTheme="minorHAnsi" w:cstheme="minorBidi"/>
        </w:rPr>
      </w:pPr>
      <w:r w:rsidRPr="7557BBDF">
        <w:rPr>
          <w:rFonts w:asciiTheme="minorHAnsi" w:hAnsiTheme="minorHAnsi" w:cstheme="minorBidi"/>
        </w:rPr>
        <w:t xml:space="preserve">Par application de l’option B de l’article 11.1 du CCAG TIC, le régime des avances applicable à l’accord-cadre est celui des accords-cadres exécutés à bons de commande visés à l’article R2191-16 du code de la commande publique. L’avance accordée au Titulaire est de 5 % (10% lorsque le Titulaire est un PME) du montant du bon de commande si la durée prévue pour son exécution est supérieure à deux mois et son montant supérieur à 50 000 €HT. </w:t>
      </w:r>
    </w:p>
    <w:p w14:paraId="0AAAFAFF" w14:textId="1969C184" w:rsidR="006937EF" w:rsidRPr="00A560F6" w:rsidRDefault="7557BBDF" w:rsidP="7557BBDF">
      <w:pPr>
        <w:pStyle w:val="Texte"/>
        <w:rPr>
          <w:rFonts w:asciiTheme="minorHAnsi" w:hAnsiTheme="minorHAnsi" w:cstheme="minorBidi"/>
        </w:rPr>
      </w:pPr>
      <w:r w:rsidRPr="7557BBDF">
        <w:rPr>
          <w:rFonts w:asciiTheme="minorHAnsi" w:hAnsiTheme="minorHAnsi" w:cstheme="minorBidi"/>
        </w:rPr>
        <w:t>L'avance est intégralement remboursée lorsque le montant toutes taxes comprises des prestations exécutées atteint le montant de l'avance accordée.</w:t>
      </w:r>
    </w:p>
    <w:p w14:paraId="0D2A7763" w14:textId="7D65A676" w:rsidR="002D4A0C" w:rsidRPr="00A560F6" w:rsidRDefault="002D4A0C" w:rsidP="7557BBDF">
      <w:pPr>
        <w:pStyle w:val="Article"/>
        <w:numPr>
          <w:ilvl w:val="0"/>
          <w:numId w:val="15"/>
        </w:numPr>
        <w:ind w:hanging="11"/>
        <w:rPr>
          <w:rFonts w:asciiTheme="minorHAnsi" w:hAnsiTheme="minorHAnsi" w:cstheme="minorBidi"/>
        </w:rPr>
      </w:pPr>
      <w:bookmarkStart w:id="75" w:name="_Toc85720075"/>
      <w:bookmarkStart w:id="76" w:name="_Toc221786663"/>
      <w:r w:rsidRPr="7557BBDF">
        <w:rPr>
          <w:rFonts w:asciiTheme="minorHAnsi" w:hAnsiTheme="minorHAnsi" w:cstheme="minorBidi"/>
        </w:rPr>
        <w:t>Pénalités</w:t>
      </w:r>
      <w:bookmarkEnd w:id="75"/>
      <w:bookmarkEnd w:id="76"/>
      <w:r w:rsidRPr="00A560F6">
        <w:rPr>
          <w:rFonts w:asciiTheme="minorHAnsi" w:hAnsiTheme="minorHAnsi" w:cstheme="minorHAnsi"/>
        </w:rPr>
        <w:tab/>
      </w:r>
    </w:p>
    <w:p w14:paraId="3132BF1F" w14:textId="24A49966" w:rsidR="002D4A0C" w:rsidRPr="00A560F6" w:rsidRDefault="7557BBDF" w:rsidP="7557BBDF">
      <w:pPr>
        <w:pStyle w:val="Texte"/>
        <w:rPr>
          <w:rFonts w:asciiTheme="minorHAnsi" w:hAnsiTheme="minorHAnsi" w:cstheme="minorBidi"/>
        </w:rPr>
      </w:pPr>
      <w:r w:rsidRPr="7557BBDF">
        <w:rPr>
          <w:rFonts w:asciiTheme="minorHAnsi" w:hAnsiTheme="minorHAnsi" w:cstheme="minorBidi"/>
        </w:rPr>
        <w:t>Il est fait dérogation à l’article 14 du CCAG-TIC. INRAE se réserve le droit d’appliquer les pénalités prévues par le présent article. Les pénalités sont applicables sans mise en demeure préalable, pendant toute la durée d’exécution des prestations de l’accord-cadre et des marchés subséquents y compris au-delà de la date de fin de ces derniers et pendant toute la durée de garantie éventuelle des prestations.</w:t>
      </w:r>
    </w:p>
    <w:p w14:paraId="02DADDE9" w14:textId="350A8FFC" w:rsidR="002D4A0C" w:rsidRPr="00A560F6" w:rsidRDefault="002D4A0C" w:rsidP="7557BBDF">
      <w:pPr>
        <w:pStyle w:val="Sousarticle"/>
        <w:numPr>
          <w:ilvl w:val="1"/>
          <w:numId w:val="15"/>
        </w:numPr>
        <w:rPr>
          <w:rFonts w:asciiTheme="minorHAnsi" w:hAnsiTheme="minorHAnsi" w:cstheme="minorBidi"/>
        </w:rPr>
      </w:pPr>
      <w:bookmarkStart w:id="77" w:name="_Toc85720076"/>
      <w:bookmarkStart w:id="78" w:name="_Toc221786664"/>
      <w:r w:rsidRPr="7557BBDF">
        <w:rPr>
          <w:rFonts w:asciiTheme="minorHAnsi" w:hAnsiTheme="minorHAnsi" w:cstheme="minorBidi"/>
        </w:rPr>
        <w:t>Retard ou mauvaise exécution d</w:t>
      </w:r>
      <w:bookmarkEnd w:id="77"/>
      <w:r w:rsidR="00BF251C" w:rsidRPr="7557BBDF">
        <w:rPr>
          <w:rFonts w:asciiTheme="minorHAnsi" w:hAnsiTheme="minorHAnsi" w:cstheme="minorBidi"/>
        </w:rPr>
        <w:t>es prestations</w:t>
      </w:r>
      <w:bookmarkEnd w:id="78"/>
      <w:r w:rsidRPr="00A560F6">
        <w:rPr>
          <w:rFonts w:asciiTheme="minorHAnsi" w:hAnsiTheme="minorHAnsi" w:cstheme="minorHAnsi"/>
        </w:rPr>
        <w:tab/>
      </w:r>
    </w:p>
    <w:p w14:paraId="02646263" w14:textId="6117A5CC" w:rsidR="002D4A0C"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En cas de mauvaise exécution des prestations ou en cas de retard dans leur exécution, INRAE se réserve le droit d’appliquer au titulaire une pénalité forfaitaire de 800 € ou une pénalité de 200 € par jour calendaire de retard. </w:t>
      </w:r>
      <w:r w:rsidRPr="7557BBDF">
        <w:rPr>
          <w:rFonts w:asciiTheme="minorHAnsi" w:hAnsiTheme="minorHAnsi" w:cstheme="minorBidi"/>
        </w:rPr>
        <w:lastRenderedPageBreak/>
        <w:t>Les pénalités pour mauvaise exécution et pour retard sont cumulatives. INRAE se réserve le droit d’appliquer une pénalité de 1000 € en cas de constat de non-respect des conditions de sécurité du SI ou du RGPD par le titulaire.</w:t>
      </w:r>
    </w:p>
    <w:p w14:paraId="601F3220" w14:textId="57A9EED5" w:rsidR="002D4A0C" w:rsidRPr="00A560F6" w:rsidRDefault="7557BBDF" w:rsidP="7557BBDF">
      <w:pPr>
        <w:pStyle w:val="Texte"/>
        <w:rPr>
          <w:rFonts w:asciiTheme="minorHAnsi" w:hAnsiTheme="minorHAnsi" w:cstheme="minorBidi"/>
        </w:rPr>
      </w:pPr>
      <w:r w:rsidRPr="7557BBDF">
        <w:rPr>
          <w:rFonts w:asciiTheme="minorHAnsi" w:hAnsiTheme="minorHAnsi" w:cstheme="minorBidi"/>
        </w:rPr>
        <w:t>Les pénalités pour mauvaise exécution, défaut de sécurité, indisponibilité et pour retard sont cumulatives. Le montant des pénalités peut être soustrait des factures en cours.</w:t>
      </w:r>
    </w:p>
    <w:p w14:paraId="7A7967DC" w14:textId="728965B8" w:rsidR="005E32F4" w:rsidRPr="00A560F6" w:rsidRDefault="004870FD" w:rsidP="7557BBDF">
      <w:pPr>
        <w:pStyle w:val="Sousarticle"/>
        <w:numPr>
          <w:ilvl w:val="1"/>
          <w:numId w:val="15"/>
        </w:numPr>
        <w:rPr>
          <w:rFonts w:asciiTheme="minorHAnsi" w:hAnsiTheme="minorHAnsi" w:cstheme="minorBidi"/>
        </w:rPr>
      </w:pPr>
      <w:bookmarkStart w:id="79" w:name="_Toc221786665"/>
      <w:r w:rsidRPr="7557BBDF">
        <w:rPr>
          <w:rFonts w:asciiTheme="minorHAnsi" w:hAnsiTheme="minorHAnsi" w:cstheme="minorBidi"/>
        </w:rPr>
        <w:t>Pénalités liées</w:t>
      </w:r>
      <w:r w:rsidR="00301BE5" w:rsidRPr="7557BBDF">
        <w:rPr>
          <w:rFonts w:asciiTheme="minorHAnsi" w:hAnsiTheme="minorHAnsi" w:cstheme="minorBidi"/>
        </w:rPr>
        <w:t xml:space="preserve"> à l’analyse des indicateurs d’engagement de service</w:t>
      </w:r>
      <w:bookmarkEnd w:id="79"/>
      <w:r w:rsidR="00301BE5" w:rsidRPr="7557BBDF">
        <w:rPr>
          <w:rFonts w:asciiTheme="minorHAnsi" w:hAnsiTheme="minorHAnsi" w:cstheme="minorBidi"/>
        </w:rPr>
        <w:t xml:space="preserve"> </w:t>
      </w:r>
      <w:r w:rsidR="005E32F4" w:rsidRPr="00A560F6">
        <w:rPr>
          <w:rFonts w:asciiTheme="minorHAnsi" w:hAnsiTheme="minorHAnsi" w:cstheme="minorHAnsi"/>
        </w:rPr>
        <w:tab/>
      </w:r>
    </w:p>
    <w:p w14:paraId="46B739DF" w14:textId="6E82962E" w:rsidR="005E32F4" w:rsidRPr="00A560F6" w:rsidRDefault="7557BBDF" w:rsidP="7557BBDF">
      <w:pPr>
        <w:pStyle w:val="Texte"/>
        <w:rPr>
          <w:rFonts w:asciiTheme="minorHAnsi" w:hAnsiTheme="minorHAnsi" w:cstheme="minorBidi"/>
        </w:rPr>
      </w:pPr>
      <w:bookmarkStart w:id="80" w:name="_Toc85720077"/>
      <w:r w:rsidRPr="7557BBDF">
        <w:rPr>
          <w:rFonts w:asciiTheme="minorHAnsi" w:hAnsiTheme="minorHAnsi" w:cstheme="minorBidi"/>
        </w:rPr>
        <w:t xml:space="preserve">Lorsque le Titulaire ne respecte pas les niveaux de service définis au CCTP, </w:t>
      </w:r>
      <w:r w:rsidRPr="7557BBDF">
        <w:rPr>
          <w:rFonts w:asciiTheme="minorHAnsi" w:hAnsiTheme="minorHAnsi" w:cstheme="minorBidi"/>
          <w:u w:val="single"/>
        </w:rPr>
        <w:t>notamment concernant l’indicateur de Pérennité de qualifications des profils affectés à l’exécution de l’accord-cadre prévu au CCTP</w:t>
      </w:r>
      <w:r w:rsidRPr="7557BBDF">
        <w:rPr>
          <w:rFonts w:asciiTheme="minorHAnsi" w:hAnsiTheme="minorHAnsi" w:cstheme="minorBidi"/>
        </w:rPr>
        <w:t>, INRAE se réserve le droit d’appliquer une pénalité forfaitaire de 800 € par dépassement de seuil.</w:t>
      </w:r>
    </w:p>
    <w:p w14:paraId="1D049AE4" w14:textId="381F8DB6" w:rsidR="005E32F4" w:rsidRPr="00A560F6" w:rsidRDefault="005E32F4" w:rsidP="7557BBDF">
      <w:pPr>
        <w:pStyle w:val="Sousarticle"/>
        <w:numPr>
          <w:ilvl w:val="1"/>
          <w:numId w:val="15"/>
        </w:numPr>
        <w:rPr>
          <w:rFonts w:asciiTheme="minorHAnsi" w:hAnsiTheme="minorHAnsi" w:cstheme="minorBidi"/>
        </w:rPr>
      </w:pPr>
      <w:bookmarkStart w:id="81" w:name="_Toc221786666"/>
      <w:r w:rsidRPr="00A560F6">
        <w:t>Défaut de qualification suffisante</w:t>
      </w:r>
      <w:bookmarkEnd w:id="81"/>
      <w:r w:rsidRPr="00A560F6">
        <w:rPr>
          <w:rFonts w:asciiTheme="minorHAnsi" w:hAnsiTheme="minorHAnsi" w:cstheme="minorHAnsi"/>
        </w:rPr>
        <w:tab/>
      </w:r>
    </w:p>
    <w:p w14:paraId="6ED68109" w14:textId="4282F60F" w:rsidR="005E32F4" w:rsidRPr="00A560F6" w:rsidRDefault="7557BBDF" w:rsidP="7557BBDF">
      <w:pPr>
        <w:pStyle w:val="Texte"/>
        <w:rPr>
          <w:rFonts w:asciiTheme="minorHAnsi" w:hAnsiTheme="minorHAnsi" w:cstheme="minorBidi"/>
        </w:rPr>
      </w:pPr>
      <w:r w:rsidRPr="7557BBDF">
        <w:rPr>
          <w:rFonts w:asciiTheme="minorHAnsi" w:hAnsiTheme="minorHAnsi" w:cstheme="minorBidi"/>
        </w:rPr>
        <w:t>Si le niveau de qualifications d’une ou des personnes affectées à l’exécution du présent accord-cadre ne correspondait pas à celui défini dans le cadre de réponse technique, INRAE se réserve le droit d’appliquer une pénalité de 800 € par personne non qualifiée et par jour d’exercice de prestation par la personne non qualifiée.</w:t>
      </w:r>
    </w:p>
    <w:p w14:paraId="3B71EFAD" w14:textId="40D47EDB" w:rsidR="005E32F4" w:rsidRPr="00A560F6" w:rsidRDefault="7557BBDF" w:rsidP="7557BBDF">
      <w:pPr>
        <w:pStyle w:val="Texte"/>
        <w:rPr>
          <w:rFonts w:asciiTheme="minorHAnsi" w:hAnsiTheme="minorHAnsi" w:cstheme="minorBidi"/>
        </w:rPr>
      </w:pPr>
      <w:r w:rsidRPr="7557BBDF">
        <w:rPr>
          <w:rFonts w:asciiTheme="minorHAnsi" w:hAnsiTheme="minorHAnsi" w:cstheme="minorBidi"/>
        </w:rPr>
        <w:t>Si après application de pénalités et au-delà de la date limite imposée par mise en demeure, le niveau de qualifications n’était toujours pas respecté, le pouvoir adjudicateur se réserve la possibilité de résilier l’accord-cadre sans indemnités pour faute du Titulaire.</w:t>
      </w:r>
    </w:p>
    <w:p w14:paraId="313895B6" w14:textId="22529949" w:rsidR="002D4A0C" w:rsidRPr="00A560F6" w:rsidRDefault="00301BE5" w:rsidP="7557BBDF">
      <w:pPr>
        <w:pStyle w:val="Sousarticle"/>
        <w:numPr>
          <w:ilvl w:val="1"/>
          <w:numId w:val="15"/>
        </w:numPr>
        <w:rPr>
          <w:rFonts w:asciiTheme="minorHAnsi" w:hAnsiTheme="minorHAnsi" w:cstheme="minorBidi"/>
        </w:rPr>
      </w:pPr>
      <w:bookmarkStart w:id="82" w:name="_Toc221786667"/>
      <w:bookmarkEnd w:id="80"/>
      <w:r w:rsidRPr="7557BBDF">
        <w:rPr>
          <w:rFonts w:asciiTheme="minorHAnsi" w:hAnsiTheme="minorHAnsi" w:cstheme="minorBidi"/>
        </w:rPr>
        <w:t>Plafond des pénalités</w:t>
      </w:r>
      <w:bookmarkEnd w:id="82"/>
      <w:r w:rsidR="002D4A0C" w:rsidRPr="00A560F6">
        <w:rPr>
          <w:rFonts w:asciiTheme="minorHAnsi" w:hAnsiTheme="minorHAnsi" w:cstheme="minorHAnsi"/>
        </w:rPr>
        <w:tab/>
      </w:r>
    </w:p>
    <w:p w14:paraId="62D42887" w14:textId="2890F69F" w:rsidR="002D4A0C" w:rsidRPr="00A560F6" w:rsidRDefault="7557BBDF" w:rsidP="7557BBDF">
      <w:pPr>
        <w:pStyle w:val="Texte"/>
        <w:rPr>
          <w:rFonts w:asciiTheme="minorHAnsi" w:hAnsiTheme="minorHAnsi" w:cstheme="minorBidi"/>
        </w:rPr>
      </w:pPr>
      <w:r w:rsidRPr="7557BBDF">
        <w:rPr>
          <w:rFonts w:asciiTheme="minorHAnsi" w:hAnsiTheme="minorHAnsi" w:cstheme="minorBidi"/>
        </w:rPr>
        <w:t>Le montant des pénalités appliquées est plafonné à 30 % du montant estimatif, ou du montant engagé en cas de dépassement du montant estimatif, de l’accord-cadre ou du marché subséquent référent.</w:t>
      </w:r>
    </w:p>
    <w:p w14:paraId="0023B2D7" w14:textId="79111314" w:rsidR="002D4A0C" w:rsidRPr="00A560F6" w:rsidRDefault="002D4A0C" w:rsidP="7557BBDF">
      <w:pPr>
        <w:pStyle w:val="Article"/>
        <w:numPr>
          <w:ilvl w:val="0"/>
          <w:numId w:val="15"/>
        </w:numPr>
        <w:ind w:hanging="11"/>
        <w:rPr>
          <w:rFonts w:asciiTheme="minorHAnsi" w:hAnsiTheme="minorHAnsi" w:cstheme="minorBidi"/>
        </w:rPr>
      </w:pPr>
      <w:bookmarkStart w:id="83" w:name="_Toc85720078"/>
      <w:bookmarkStart w:id="84" w:name="_Toc221786668"/>
      <w:r w:rsidRPr="7557BBDF">
        <w:rPr>
          <w:rFonts w:asciiTheme="minorHAnsi" w:hAnsiTheme="minorHAnsi" w:cstheme="minorBidi"/>
        </w:rPr>
        <w:t>Propriété intellectuelle</w:t>
      </w:r>
      <w:bookmarkEnd w:id="83"/>
      <w:bookmarkEnd w:id="84"/>
      <w:r w:rsidRPr="00A560F6">
        <w:rPr>
          <w:rFonts w:asciiTheme="minorHAnsi" w:hAnsiTheme="minorHAnsi" w:cstheme="minorHAnsi"/>
        </w:rPr>
        <w:tab/>
      </w:r>
    </w:p>
    <w:p w14:paraId="749095E1" w14:textId="4AFD7C19" w:rsidR="002D4A0C" w:rsidRPr="00A560F6" w:rsidRDefault="7557BBDF" w:rsidP="7557BBDF">
      <w:pPr>
        <w:pStyle w:val="Texte"/>
        <w:rPr>
          <w:rFonts w:asciiTheme="minorHAnsi" w:hAnsiTheme="minorHAnsi" w:cstheme="minorBidi"/>
        </w:rPr>
      </w:pPr>
      <w:r w:rsidRPr="7557BBDF">
        <w:rPr>
          <w:rFonts w:asciiTheme="minorHAnsi" w:hAnsiTheme="minorHAnsi" w:cstheme="minorBidi"/>
        </w:rPr>
        <w:t>Le chapitre 7 du CCAG-TIC est appliqué pour le présent accord-cadre.</w:t>
      </w:r>
    </w:p>
    <w:p w14:paraId="69D2C648" w14:textId="356D3A66" w:rsidR="002D4A0C" w:rsidRPr="00A560F6" w:rsidRDefault="002D4A0C" w:rsidP="7557BBDF">
      <w:pPr>
        <w:pStyle w:val="Sousarticle"/>
        <w:rPr>
          <w:rFonts w:asciiTheme="minorHAnsi" w:hAnsiTheme="minorHAnsi" w:cstheme="minorBidi"/>
        </w:rPr>
      </w:pPr>
      <w:bookmarkStart w:id="85" w:name="_Toc85720079"/>
      <w:bookmarkStart w:id="86" w:name="_Toc221786669"/>
      <w:r w:rsidRPr="7557BBDF">
        <w:rPr>
          <w:rFonts w:asciiTheme="minorHAnsi" w:hAnsiTheme="minorHAnsi" w:cstheme="minorBidi"/>
        </w:rPr>
        <w:t>Article 1</w:t>
      </w:r>
      <w:r w:rsidR="00592A9B" w:rsidRPr="7557BBDF">
        <w:rPr>
          <w:rFonts w:asciiTheme="minorHAnsi" w:hAnsiTheme="minorHAnsi" w:cstheme="minorBidi"/>
        </w:rPr>
        <w:t>9</w:t>
      </w:r>
      <w:r w:rsidRPr="7557BBDF">
        <w:rPr>
          <w:rFonts w:asciiTheme="minorHAnsi" w:hAnsiTheme="minorHAnsi" w:cstheme="minorBidi"/>
        </w:rPr>
        <w:t>.1 : Dispositions générales relatives à l’utilisation des résultats</w:t>
      </w:r>
      <w:bookmarkEnd w:id="85"/>
      <w:bookmarkEnd w:id="86"/>
      <w:r w:rsidRPr="00A560F6">
        <w:rPr>
          <w:rFonts w:asciiTheme="minorHAnsi" w:hAnsiTheme="minorHAnsi" w:cstheme="minorHAnsi"/>
        </w:rPr>
        <w:tab/>
      </w:r>
    </w:p>
    <w:p w14:paraId="560DB5CF" w14:textId="7CA14EC6" w:rsidR="001C63E6" w:rsidRPr="00A560F6" w:rsidRDefault="7557BBDF" w:rsidP="7557BBDF">
      <w:pPr>
        <w:pStyle w:val="Texte"/>
        <w:rPr>
          <w:rFonts w:asciiTheme="minorHAnsi" w:hAnsiTheme="minorHAnsi" w:cstheme="minorBidi"/>
        </w:rPr>
      </w:pPr>
      <w:r w:rsidRPr="7557BBDF">
        <w:rPr>
          <w:rFonts w:asciiTheme="minorHAnsi" w:hAnsiTheme="minorHAnsi" w:cstheme="minorBidi"/>
        </w:rPr>
        <w:t>INRAE peut librement utiliser les résultats, même partiels, des prestations dans les limites fixées au présent article. Il peut communiquer à des tiers les résultats des prestations nées de l’accord-cadre, notamment les développements, dossiers d’études, rapports d’essais, documents et renseignements de toute nature provenant de l’exécution de l’accord-cadre.</w:t>
      </w:r>
    </w:p>
    <w:p w14:paraId="6704B77D" w14:textId="148F379C" w:rsidR="001C63E6" w:rsidRPr="00A560F6" w:rsidRDefault="7557BBDF" w:rsidP="7557BBDF">
      <w:pPr>
        <w:pStyle w:val="Texte"/>
        <w:rPr>
          <w:rFonts w:asciiTheme="minorHAnsi" w:hAnsiTheme="minorHAnsi" w:cstheme="minorBidi"/>
        </w:rPr>
      </w:pPr>
      <w:r w:rsidRPr="7557BBDF">
        <w:rPr>
          <w:rFonts w:asciiTheme="minorHAnsi" w:hAnsiTheme="minorHAnsi" w:cstheme="minorBidi"/>
        </w:rPr>
        <w:t>Le Titulaire est tenu de communiquer à INRAE, les connaissances acquises dans l’exécution de l’accord-cadre. Cette transmission conditionne la validation et la réception des prestations. INRAE s’engage à considérer les méthodes et le savoir-faire du Titulaire comme confidentiels, sauf lorsque ces méthodes et savoir-faire sont compris dans l’objet de l’accord-cadre. Les titres protégeant les inventions nées, mises au point ou utilisées à l’occasion de l’exécution de l’accord-cadre ne peuvent être opposés à INRAE pour limiter l’utilisation des résultats des prestations.</w:t>
      </w:r>
    </w:p>
    <w:p w14:paraId="3B0028D4" w14:textId="693136B5" w:rsidR="002D4A0C" w:rsidRPr="00A560F6" w:rsidRDefault="7557BBDF" w:rsidP="7557BBDF">
      <w:pPr>
        <w:pStyle w:val="Texte"/>
        <w:rPr>
          <w:rFonts w:asciiTheme="minorHAnsi" w:hAnsiTheme="minorHAnsi" w:cstheme="minorBidi"/>
        </w:rPr>
      </w:pPr>
      <w:r w:rsidRPr="7557BBDF">
        <w:rPr>
          <w:rFonts w:asciiTheme="minorHAnsi" w:hAnsiTheme="minorHAnsi" w:cstheme="minorBidi"/>
        </w:rPr>
        <w:t>Le Titulaire fait son affaire de l’obtention des auteurs, des cessionnaires des droits patrimoniaux, des éditeurs de logiciels standards et spécifiques, de toutes les licences permettant la parfaite exécution des prestations prévues à l’accord-cadre.</w:t>
      </w:r>
    </w:p>
    <w:p w14:paraId="1F713E09" w14:textId="7DA08B84" w:rsidR="00622320" w:rsidRPr="00A560F6" w:rsidRDefault="001C63E6" w:rsidP="7557BBDF">
      <w:pPr>
        <w:pStyle w:val="Sousarticle"/>
        <w:rPr>
          <w:rFonts w:asciiTheme="minorHAnsi" w:hAnsiTheme="minorHAnsi" w:cstheme="minorBidi"/>
        </w:rPr>
      </w:pPr>
      <w:bookmarkStart w:id="87" w:name="_Toc85720080"/>
      <w:bookmarkStart w:id="88" w:name="_Toc221786670"/>
      <w:r w:rsidRPr="7557BBDF">
        <w:rPr>
          <w:rFonts w:asciiTheme="minorHAnsi" w:hAnsiTheme="minorHAnsi" w:cstheme="minorBidi"/>
        </w:rPr>
        <w:t>Article 1</w:t>
      </w:r>
      <w:r w:rsidR="00592A9B" w:rsidRPr="7557BBDF">
        <w:rPr>
          <w:rFonts w:asciiTheme="minorHAnsi" w:hAnsiTheme="minorHAnsi" w:cstheme="minorBidi"/>
        </w:rPr>
        <w:t>9</w:t>
      </w:r>
      <w:r w:rsidRPr="7557BBDF">
        <w:rPr>
          <w:rFonts w:asciiTheme="minorHAnsi" w:hAnsiTheme="minorHAnsi" w:cstheme="minorBidi"/>
        </w:rPr>
        <w:t xml:space="preserve">.2 : </w:t>
      </w:r>
      <w:r w:rsidR="00622320" w:rsidRPr="7557BBDF">
        <w:rPr>
          <w:rFonts w:asciiTheme="minorHAnsi" w:hAnsiTheme="minorHAnsi" w:cstheme="minorBidi"/>
        </w:rPr>
        <w:t xml:space="preserve">Logiciels standards utilisés au titre </w:t>
      </w:r>
      <w:r w:rsidR="002532CB" w:rsidRPr="7557BBDF">
        <w:rPr>
          <w:rFonts w:asciiTheme="minorHAnsi" w:hAnsiTheme="minorHAnsi" w:cstheme="minorBidi"/>
        </w:rPr>
        <w:t>de l’accord-cadre</w:t>
      </w:r>
      <w:bookmarkEnd w:id="87"/>
      <w:bookmarkEnd w:id="88"/>
      <w:r w:rsidR="00622320" w:rsidRPr="00A560F6">
        <w:rPr>
          <w:rFonts w:asciiTheme="minorHAnsi" w:hAnsiTheme="minorHAnsi" w:cstheme="minorHAnsi"/>
        </w:rPr>
        <w:tab/>
      </w:r>
    </w:p>
    <w:p w14:paraId="167A1160" w14:textId="22538386" w:rsidR="00622320" w:rsidRDefault="7557BBDF" w:rsidP="7557BBDF">
      <w:pPr>
        <w:pStyle w:val="Texte"/>
        <w:rPr>
          <w:rFonts w:asciiTheme="minorHAnsi" w:hAnsiTheme="minorHAnsi" w:cstheme="minorBidi"/>
        </w:rPr>
      </w:pPr>
      <w:r w:rsidRPr="7557BBDF">
        <w:rPr>
          <w:rFonts w:asciiTheme="minorHAnsi" w:hAnsiTheme="minorHAnsi" w:cstheme="minorBidi"/>
        </w:rPr>
        <w:t>Les logiciels standards utilisés au titre du présent accord-cadre sont soumis à l’article 38 A du CCAG –TIC et relèvent d’une concession de droit d’utilisation à titre non-exclusif. Le titulaire rend les codes sources des logiciels standards consultables par INRAE.</w:t>
      </w:r>
    </w:p>
    <w:p w14:paraId="5C7EA5C1" w14:textId="577A16ED" w:rsidR="00105756" w:rsidRPr="00105756" w:rsidRDefault="7557BBDF" w:rsidP="7557BBDF">
      <w:pPr>
        <w:pStyle w:val="Sousarticle"/>
        <w:rPr>
          <w:rFonts w:asciiTheme="minorHAnsi" w:hAnsiTheme="minorHAnsi" w:cstheme="minorBidi"/>
        </w:rPr>
      </w:pPr>
      <w:bookmarkStart w:id="89" w:name="_Toc221786671"/>
      <w:r w:rsidRPr="7557BBDF">
        <w:rPr>
          <w:rFonts w:asciiTheme="minorHAnsi" w:hAnsiTheme="minorHAnsi" w:cstheme="minorBidi"/>
        </w:rPr>
        <w:lastRenderedPageBreak/>
        <w:t>Article 19.3 : Logiciels &amp; développements spécifiques réalisés à partir de logiciels sous licences libres</w:t>
      </w:r>
      <w:bookmarkEnd w:id="89"/>
    </w:p>
    <w:p w14:paraId="6B2F2E85" w14:textId="052E15E3" w:rsidR="00105756" w:rsidRPr="00105756" w:rsidRDefault="7557BBDF" w:rsidP="7557BBDF">
      <w:pPr>
        <w:pStyle w:val="Texte"/>
        <w:rPr>
          <w:rFonts w:asciiTheme="minorHAnsi" w:hAnsiTheme="minorHAnsi" w:cstheme="minorBidi"/>
        </w:rPr>
      </w:pPr>
      <w:r w:rsidRPr="7557BBDF">
        <w:rPr>
          <w:rFonts w:asciiTheme="minorHAnsi" w:hAnsiTheme="minorHAnsi" w:cstheme="minorBidi"/>
        </w:rPr>
        <w:t>En cas de développements spécifiques opérés à partir de logiciels dont la licence libre liée nécessite expressément une diffusion, le régime de la propriété intellectuelle des développements spécifiques suit celui de la licence si les développements spécifiques nécessitent une évolution du ou des logiciels libres.</w:t>
      </w:r>
    </w:p>
    <w:p w14:paraId="102B0E82" w14:textId="6428D50B" w:rsidR="002D4A0C" w:rsidRPr="00A560F6" w:rsidRDefault="00622320" w:rsidP="7557BBDF">
      <w:pPr>
        <w:pStyle w:val="Sousarticle"/>
        <w:rPr>
          <w:rFonts w:asciiTheme="minorHAnsi" w:hAnsiTheme="minorHAnsi" w:cstheme="minorBidi"/>
        </w:rPr>
      </w:pPr>
      <w:bookmarkStart w:id="90" w:name="_Toc85720081"/>
      <w:bookmarkStart w:id="91" w:name="_Toc221786672"/>
      <w:r w:rsidRPr="7557BBDF">
        <w:rPr>
          <w:rFonts w:asciiTheme="minorHAnsi" w:hAnsiTheme="minorHAnsi" w:cstheme="minorBidi"/>
        </w:rPr>
        <w:t>Article 1</w:t>
      </w:r>
      <w:r w:rsidR="00592A9B" w:rsidRPr="7557BBDF">
        <w:rPr>
          <w:rFonts w:asciiTheme="minorHAnsi" w:hAnsiTheme="minorHAnsi" w:cstheme="minorBidi"/>
        </w:rPr>
        <w:t>9</w:t>
      </w:r>
      <w:r w:rsidRPr="7557BBDF">
        <w:rPr>
          <w:rFonts w:asciiTheme="minorHAnsi" w:hAnsiTheme="minorHAnsi" w:cstheme="minorBidi"/>
        </w:rPr>
        <w:t>.</w:t>
      </w:r>
      <w:r w:rsidR="00105756" w:rsidRPr="7557BBDF">
        <w:rPr>
          <w:rFonts w:asciiTheme="minorHAnsi" w:hAnsiTheme="minorHAnsi" w:cstheme="minorBidi"/>
        </w:rPr>
        <w:t>4</w:t>
      </w:r>
      <w:r w:rsidRPr="7557BBDF">
        <w:rPr>
          <w:rFonts w:asciiTheme="minorHAnsi" w:hAnsiTheme="minorHAnsi" w:cstheme="minorBidi"/>
        </w:rPr>
        <w:t xml:space="preserve"> : </w:t>
      </w:r>
      <w:r w:rsidR="001C63E6" w:rsidRPr="7557BBDF">
        <w:rPr>
          <w:rFonts w:asciiTheme="minorHAnsi" w:hAnsiTheme="minorHAnsi" w:cstheme="minorBidi"/>
        </w:rPr>
        <w:t>Propriété matérielle</w:t>
      </w:r>
      <w:bookmarkEnd w:id="90"/>
      <w:bookmarkEnd w:id="91"/>
      <w:r w:rsidR="001C63E6" w:rsidRPr="00A560F6">
        <w:rPr>
          <w:rFonts w:asciiTheme="minorHAnsi" w:hAnsiTheme="minorHAnsi" w:cstheme="minorHAnsi"/>
        </w:rPr>
        <w:tab/>
      </w:r>
    </w:p>
    <w:p w14:paraId="5ED83B43" w14:textId="0994DDF3" w:rsidR="001C63E6" w:rsidRPr="00A560F6" w:rsidRDefault="7557BBDF" w:rsidP="7557BBDF">
      <w:pPr>
        <w:pStyle w:val="Texte"/>
        <w:rPr>
          <w:rFonts w:asciiTheme="minorHAnsi" w:hAnsiTheme="minorHAnsi" w:cstheme="minorBidi"/>
        </w:rPr>
      </w:pPr>
      <w:r w:rsidRPr="7557BBDF">
        <w:rPr>
          <w:rFonts w:asciiTheme="minorHAnsi" w:hAnsiTheme="minorHAnsi" w:cstheme="minorBidi"/>
        </w:rPr>
        <w:t>Le transfert de propriété des matériels livrés au titre de cet accord-cadre est effectif à la date de réception des prestations.</w:t>
      </w:r>
    </w:p>
    <w:p w14:paraId="28664F5C" w14:textId="4D1547F0" w:rsidR="001C63E6" w:rsidRPr="00A560F6" w:rsidRDefault="00622320" w:rsidP="7557BBDF">
      <w:pPr>
        <w:pStyle w:val="Sousarticle"/>
        <w:ind w:right="-30"/>
        <w:rPr>
          <w:rFonts w:asciiTheme="minorHAnsi" w:hAnsiTheme="minorHAnsi" w:cstheme="minorBidi"/>
        </w:rPr>
      </w:pPr>
      <w:bookmarkStart w:id="92" w:name="_Toc85720082"/>
      <w:bookmarkStart w:id="93" w:name="_Toc221786673"/>
      <w:r w:rsidRPr="7557BBDF">
        <w:rPr>
          <w:rFonts w:asciiTheme="minorHAnsi" w:hAnsiTheme="minorHAnsi" w:cstheme="minorBidi"/>
        </w:rPr>
        <w:t>Article 1</w:t>
      </w:r>
      <w:r w:rsidR="00592A9B" w:rsidRPr="7557BBDF">
        <w:rPr>
          <w:rFonts w:asciiTheme="minorHAnsi" w:hAnsiTheme="minorHAnsi" w:cstheme="minorBidi"/>
        </w:rPr>
        <w:t>9</w:t>
      </w:r>
      <w:r w:rsidRPr="7557BBDF">
        <w:rPr>
          <w:rFonts w:asciiTheme="minorHAnsi" w:hAnsiTheme="minorHAnsi" w:cstheme="minorBidi"/>
        </w:rPr>
        <w:t>.</w:t>
      </w:r>
      <w:r w:rsidR="00105756" w:rsidRPr="7557BBDF">
        <w:rPr>
          <w:rFonts w:asciiTheme="minorHAnsi" w:hAnsiTheme="minorHAnsi" w:cstheme="minorBidi"/>
        </w:rPr>
        <w:t>5</w:t>
      </w:r>
      <w:r w:rsidR="001C63E6" w:rsidRPr="7557BBDF">
        <w:rPr>
          <w:rFonts w:asciiTheme="minorHAnsi" w:hAnsiTheme="minorHAnsi" w:cstheme="minorBidi"/>
        </w:rPr>
        <w:t xml:space="preserve"> : Développements spécifiques et livrables réalisés au titre </w:t>
      </w:r>
      <w:r w:rsidR="002532CB" w:rsidRPr="7557BBDF">
        <w:rPr>
          <w:rFonts w:asciiTheme="minorHAnsi" w:hAnsiTheme="minorHAnsi" w:cstheme="minorBidi"/>
        </w:rPr>
        <w:t>de l’accord-cadre</w:t>
      </w:r>
      <w:bookmarkEnd w:id="92"/>
      <w:bookmarkEnd w:id="93"/>
      <w:r w:rsidR="001C63E6" w:rsidRPr="00A560F6">
        <w:rPr>
          <w:rFonts w:asciiTheme="minorHAnsi" w:hAnsiTheme="minorHAnsi" w:cstheme="minorHAnsi"/>
        </w:rPr>
        <w:tab/>
      </w:r>
    </w:p>
    <w:p w14:paraId="77FF43FA" w14:textId="39633D31" w:rsidR="001C63E6" w:rsidRPr="00A560F6" w:rsidRDefault="7557BBDF" w:rsidP="7557BBDF">
      <w:pPr>
        <w:pStyle w:val="Texte"/>
        <w:rPr>
          <w:rFonts w:asciiTheme="minorHAnsi" w:hAnsiTheme="minorHAnsi" w:cstheme="minorBidi"/>
        </w:rPr>
      </w:pPr>
      <w:r w:rsidRPr="7557BBDF">
        <w:rPr>
          <w:rFonts w:asciiTheme="minorHAnsi" w:hAnsiTheme="minorHAnsi" w:cstheme="minorBidi"/>
        </w:rPr>
        <w:t>INRAE peut utiliser librement les résultats des prestations, les développements réalisés pour ses besoins spécifiques tels que précisés par l’accord-cadre, la documentation des prestations ainsi que les supports de formation, que ces besoins lui soient propres ou qu’ils soient ceux inhérents à ses partenaires présents ou futurs.</w:t>
      </w:r>
    </w:p>
    <w:p w14:paraId="16DFB992" w14:textId="170EE3A4" w:rsidR="001C63E6"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Le Titulaire cède à INRAE, à titre exclusif, définitif et irrévocable, la pleine et entière propriété de tous les droits définis ci-après, attachés aux études, analyses, développements logiciels et/ou applications spécifiques (les développements) et à la documentation qui s’y attache, pour les logiciels et/ou application spécifiques sous forme de codes sources et codes exécutables, et à toute documentation s’y rapportant, réalisés, développés, exploités au titre de l’accord-cadre. INRAE a notamment le droit de réaliser, de développer ou de faire développer à l’issue de l’accord-cadre, d’autres applications spécifiques et toutes autres prestations à partir des études, analyses, logiciels et applications spécifiques produits dans le cadre de </w:t>
      </w:r>
      <w:proofErr w:type="gramStart"/>
      <w:r w:rsidRPr="7557BBDF">
        <w:rPr>
          <w:rFonts w:asciiTheme="minorHAnsi" w:hAnsiTheme="minorHAnsi" w:cstheme="minorBidi"/>
        </w:rPr>
        <w:t>ce</w:t>
      </w:r>
      <w:proofErr w:type="gramEnd"/>
      <w:r w:rsidRPr="7557BBDF">
        <w:rPr>
          <w:rFonts w:asciiTheme="minorHAnsi" w:hAnsiTheme="minorHAnsi" w:cstheme="minorBidi"/>
        </w:rPr>
        <w:t xml:space="preserve"> accord-cadre pour ses besoins propres.</w:t>
      </w:r>
    </w:p>
    <w:p w14:paraId="1FDED14F" w14:textId="7658192F" w:rsidR="001C63E6" w:rsidRPr="00A560F6" w:rsidRDefault="7557BBDF" w:rsidP="7557BBDF">
      <w:pPr>
        <w:pStyle w:val="Texte"/>
        <w:rPr>
          <w:rFonts w:asciiTheme="minorHAnsi" w:hAnsiTheme="minorHAnsi" w:cstheme="minorBidi"/>
        </w:rPr>
      </w:pPr>
      <w:r w:rsidRPr="7557BBDF">
        <w:rPr>
          <w:rFonts w:asciiTheme="minorHAnsi" w:hAnsiTheme="minorHAnsi" w:cstheme="minorBidi"/>
        </w:rPr>
        <w:t>Le Titulaire cède notamment à INRAE, pour toute la durée des droits concernés et pour la France, les droits suivants sur les développements spécifiques et études et documentations résultant du marché :</w:t>
      </w:r>
    </w:p>
    <w:p w14:paraId="4210912D" w14:textId="77777777" w:rsidR="001C63E6" w:rsidRPr="00A560F6" w:rsidRDefault="7557BBDF" w:rsidP="7557BBDF">
      <w:pPr>
        <w:pStyle w:val="Texte"/>
        <w:numPr>
          <w:ilvl w:val="0"/>
          <w:numId w:val="5"/>
        </w:numPr>
        <w:rPr>
          <w:rFonts w:asciiTheme="minorHAnsi" w:hAnsiTheme="minorHAnsi" w:cstheme="minorBidi"/>
        </w:rPr>
      </w:pPr>
      <w:r w:rsidRPr="7557BBDF">
        <w:rPr>
          <w:rFonts w:asciiTheme="minorHAnsi" w:hAnsiTheme="minorHAnsi" w:cstheme="minorBidi"/>
        </w:rPr>
        <w:t>Le droit de reproduction par tous procédés et sur tous supports connus et inconnus à ce jour ;</w:t>
      </w:r>
    </w:p>
    <w:p w14:paraId="109E3E26" w14:textId="77777777" w:rsidR="001C63E6" w:rsidRPr="00A560F6" w:rsidRDefault="7557BBDF" w:rsidP="7557BBDF">
      <w:pPr>
        <w:pStyle w:val="Texte"/>
        <w:numPr>
          <w:ilvl w:val="0"/>
          <w:numId w:val="5"/>
        </w:numPr>
        <w:rPr>
          <w:rFonts w:asciiTheme="minorHAnsi" w:hAnsiTheme="minorHAnsi" w:cstheme="minorBidi"/>
        </w:rPr>
      </w:pPr>
      <w:r w:rsidRPr="7557BBDF">
        <w:rPr>
          <w:rFonts w:asciiTheme="minorHAnsi" w:hAnsiTheme="minorHAnsi" w:cstheme="minorBidi"/>
        </w:rPr>
        <w:t>Le droit de représentation et de diffusion auprès de tout utilisateur, par tous procédés et sur tous supports connus ou inconnus à ce jour ;</w:t>
      </w:r>
    </w:p>
    <w:p w14:paraId="21C2E045" w14:textId="77777777" w:rsidR="001C63E6" w:rsidRPr="00A560F6" w:rsidRDefault="7557BBDF" w:rsidP="7557BBDF">
      <w:pPr>
        <w:pStyle w:val="Texte"/>
        <w:numPr>
          <w:ilvl w:val="0"/>
          <w:numId w:val="5"/>
        </w:numPr>
        <w:rPr>
          <w:rFonts w:asciiTheme="minorHAnsi" w:hAnsiTheme="minorHAnsi" w:cstheme="minorBidi"/>
        </w:rPr>
      </w:pPr>
      <w:r w:rsidRPr="7557BBDF">
        <w:rPr>
          <w:rFonts w:asciiTheme="minorHAnsi" w:hAnsiTheme="minorHAnsi" w:cstheme="minorBidi"/>
        </w:rPr>
        <w:t>Le droit de mise à disposition, onéreuse ou gratuite, totale ou partielle, des résultats des prestations par l’Inra à tout utilisateur ;</w:t>
      </w:r>
    </w:p>
    <w:p w14:paraId="4C226DD7" w14:textId="77777777" w:rsidR="001C63E6" w:rsidRPr="00A560F6" w:rsidRDefault="7557BBDF" w:rsidP="7557BBDF">
      <w:pPr>
        <w:pStyle w:val="Texte"/>
        <w:numPr>
          <w:ilvl w:val="0"/>
          <w:numId w:val="5"/>
        </w:numPr>
        <w:rPr>
          <w:rFonts w:asciiTheme="minorHAnsi" w:hAnsiTheme="minorHAnsi" w:cstheme="minorBidi"/>
        </w:rPr>
      </w:pPr>
      <w:r w:rsidRPr="7557BBDF">
        <w:rPr>
          <w:rFonts w:asciiTheme="minorHAnsi" w:hAnsiTheme="minorHAnsi" w:cstheme="minorBidi"/>
        </w:rPr>
        <w:t>Le droit de correction ou de modification ;</w:t>
      </w:r>
    </w:p>
    <w:p w14:paraId="5FDCA27A" w14:textId="77777777" w:rsidR="001C63E6" w:rsidRPr="00A560F6" w:rsidRDefault="7557BBDF" w:rsidP="7557BBDF">
      <w:pPr>
        <w:pStyle w:val="Texte"/>
        <w:numPr>
          <w:ilvl w:val="0"/>
          <w:numId w:val="5"/>
        </w:numPr>
        <w:rPr>
          <w:rFonts w:asciiTheme="minorHAnsi" w:hAnsiTheme="minorHAnsi" w:cstheme="minorBidi"/>
        </w:rPr>
      </w:pPr>
      <w:r w:rsidRPr="7557BBDF">
        <w:rPr>
          <w:rFonts w:asciiTheme="minorHAnsi" w:hAnsiTheme="minorHAnsi" w:cstheme="minorBidi"/>
        </w:rPr>
        <w:t>Le droit de maintenance et de suivi ;</w:t>
      </w:r>
    </w:p>
    <w:p w14:paraId="2E520633" w14:textId="77777777" w:rsidR="001C63E6" w:rsidRPr="00A560F6" w:rsidRDefault="7557BBDF" w:rsidP="7557BBDF">
      <w:pPr>
        <w:pStyle w:val="Texte"/>
        <w:numPr>
          <w:ilvl w:val="0"/>
          <w:numId w:val="5"/>
        </w:numPr>
        <w:rPr>
          <w:rFonts w:asciiTheme="minorHAnsi" w:hAnsiTheme="minorHAnsi" w:cstheme="minorBidi"/>
        </w:rPr>
      </w:pPr>
      <w:r w:rsidRPr="7557BBDF">
        <w:rPr>
          <w:rFonts w:asciiTheme="minorHAnsi" w:hAnsiTheme="minorHAnsi" w:cstheme="minorBidi"/>
        </w:rPr>
        <w:t>Le droit de traduction en toutes langues et tous langages ;</w:t>
      </w:r>
    </w:p>
    <w:p w14:paraId="1BC4B13D" w14:textId="77777777" w:rsidR="001C63E6" w:rsidRPr="00A560F6" w:rsidRDefault="7557BBDF" w:rsidP="7557BBDF">
      <w:pPr>
        <w:pStyle w:val="Texte"/>
        <w:numPr>
          <w:ilvl w:val="0"/>
          <w:numId w:val="5"/>
        </w:numPr>
        <w:rPr>
          <w:rFonts w:asciiTheme="minorHAnsi" w:hAnsiTheme="minorHAnsi" w:cstheme="minorBidi"/>
        </w:rPr>
      </w:pPr>
      <w:r w:rsidRPr="7557BBDF">
        <w:rPr>
          <w:rFonts w:asciiTheme="minorHAnsi" w:hAnsiTheme="minorHAnsi" w:cstheme="minorBidi"/>
        </w:rPr>
        <w:t>Le droit d’adaptation sur tous supports connus ou inconnus à ce jour, et à tous environnements et tous équipements ;</w:t>
      </w:r>
    </w:p>
    <w:p w14:paraId="63D03B6A" w14:textId="77777777" w:rsidR="001C63E6" w:rsidRPr="00A560F6" w:rsidRDefault="7557BBDF" w:rsidP="7557BBDF">
      <w:pPr>
        <w:pStyle w:val="Texte"/>
        <w:numPr>
          <w:ilvl w:val="0"/>
          <w:numId w:val="5"/>
        </w:numPr>
        <w:rPr>
          <w:rFonts w:asciiTheme="minorHAnsi" w:hAnsiTheme="minorHAnsi" w:cstheme="minorBidi"/>
        </w:rPr>
      </w:pPr>
      <w:r w:rsidRPr="7557BBDF">
        <w:rPr>
          <w:rFonts w:asciiTheme="minorHAnsi" w:hAnsiTheme="minorHAnsi" w:cstheme="minorBidi"/>
        </w:rPr>
        <w:t>Le droit d’interfaçage ou d’intégration de tout ou partie des programmes composants les logiciels et applications spécifiques avec tout autre logiciel ou progiciel ou application, au bénéfice d’INRAE, ou de tout utilisateur par elle désigné.</w:t>
      </w:r>
    </w:p>
    <w:p w14:paraId="46842B92" w14:textId="77777777" w:rsidR="001C63E6" w:rsidRPr="00A560F6" w:rsidRDefault="001C63E6" w:rsidP="001C63E6">
      <w:pPr>
        <w:pStyle w:val="Texte"/>
        <w:rPr>
          <w:rFonts w:asciiTheme="minorHAnsi" w:hAnsiTheme="minorHAnsi" w:cstheme="minorHAnsi"/>
        </w:rPr>
      </w:pPr>
    </w:p>
    <w:p w14:paraId="5788669D" w14:textId="77777777" w:rsidR="002D4A0C" w:rsidRPr="00A560F6" w:rsidRDefault="7557BBDF" w:rsidP="7557BBDF">
      <w:pPr>
        <w:pStyle w:val="Texte"/>
        <w:rPr>
          <w:rFonts w:asciiTheme="minorHAnsi" w:hAnsiTheme="minorHAnsi" w:cstheme="minorBidi"/>
        </w:rPr>
      </w:pPr>
      <w:r w:rsidRPr="7557BBDF">
        <w:rPr>
          <w:rFonts w:asciiTheme="minorHAnsi" w:hAnsiTheme="minorHAnsi" w:cstheme="minorBidi"/>
        </w:rPr>
        <w:t>Les prix du bordereau des prix comprennent la cession de ces droits qui ne pourront faire l’objet d’une rémunération complémentaire.</w:t>
      </w:r>
    </w:p>
    <w:p w14:paraId="26D5886D" w14:textId="36A6583D" w:rsidR="002D4A0C" w:rsidRPr="00A560F6" w:rsidRDefault="00622320" w:rsidP="7557BBDF">
      <w:pPr>
        <w:pStyle w:val="Sousarticle"/>
        <w:rPr>
          <w:rFonts w:asciiTheme="minorHAnsi" w:hAnsiTheme="minorHAnsi" w:cstheme="minorBidi"/>
        </w:rPr>
      </w:pPr>
      <w:bookmarkStart w:id="94" w:name="_Toc85720083"/>
      <w:bookmarkStart w:id="95" w:name="_Toc221786674"/>
      <w:r w:rsidRPr="7557BBDF">
        <w:rPr>
          <w:rFonts w:asciiTheme="minorHAnsi" w:hAnsiTheme="minorHAnsi" w:cstheme="minorBidi"/>
        </w:rPr>
        <w:lastRenderedPageBreak/>
        <w:t>Article 1</w:t>
      </w:r>
      <w:r w:rsidR="00592A9B" w:rsidRPr="7557BBDF">
        <w:rPr>
          <w:rFonts w:asciiTheme="minorHAnsi" w:hAnsiTheme="minorHAnsi" w:cstheme="minorBidi"/>
        </w:rPr>
        <w:t>9</w:t>
      </w:r>
      <w:r w:rsidRPr="7557BBDF">
        <w:rPr>
          <w:rFonts w:asciiTheme="minorHAnsi" w:hAnsiTheme="minorHAnsi" w:cstheme="minorBidi"/>
        </w:rPr>
        <w:t>.</w:t>
      </w:r>
      <w:r w:rsidR="00105756" w:rsidRPr="7557BBDF">
        <w:rPr>
          <w:rFonts w:asciiTheme="minorHAnsi" w:hAnsiTheme="minorHAnsi" w:cstheme="minorBidi"/>
        </w:rPr>
        <w:t>6</w:t>
      </w:r>
      <w:r w:rsidR="001C63E6" w:rsidRPr="7557BBDF">
        <w:rPr>
          <w:rFonts w:asciiTheme="minorHAnsi" w:hAnsiTheme="minorHAnsi" w:cstheme="minorBidi"/>
        </w:rPr>
        <w:t> : Garantie de copyright des données, des programmes et des mentions d’origine</w:t>
      </w:r>
      <w:bookmarkEnd w:id="94"/>
      <w:bookmarkEnd w:id="95"/>
      <w:r w:rsidR="001C63E6" w:rsidRPr="00A560F6">
        <w:rPr>
          <w:rFonts w:asciiTheme="minorHAnsi" w:hAnsiTheme="minorHAnsi" w:cstheme="minorHAnsi"/>
        </w:rPr>
        <w:tab/>
      </w:r>
    </w:p>
    <w:p w14:paraId="68DF8CF2" w14:textId="2A2A2D81" w:rsidR="001C63E6" w:rsidRPr="00A560F6" w:rsidRDefault="7557BBDF" w:rsidP="7557BBDF">
      <w:pPr>
        <w:pStyle w:val="Texte"/>
        <w:rPr>
          <w:rFonts w:asciiTheme="minorHAnsi" w:hAnsiTheme="minorHAnsi" w:cstheme="minorBidi"/>
        </w:rPr>
      </w:pPr>
      <w:r w:rsidRPr="7557BBDF">
        <w:rPr>
          <w:rFonts w:asciiTheme="minorHAnsi" w:hAnsiTheme="minorHAnsi" w:cstheme="minorBidi"/>
        </w:rPr>
        <w:t>Le Titulaire garantit à INRAE qu’il prend toute mesure utile pour préserver la propriété de INRAE et de ses ayants droits sur les données qui lui sont transmises dans le cadre de l’exécution du présent accord-cadre. Il s’interdit de les utiliser, de les transmettre à des tiers, de les modifier, de les dupliquer ou de les conserver, au-delà et en dehors des prestations prévues à l’accord-cadre. Il ne peut ni les reproduire, ni les représenter, ni les diffuser à titre gratuit ou onéreux à des tiers sur quelque support connu ou inconnu que ce soit, en dehors des prestations entrant dans l’objet du présent accord-cadre.</w:t>
      </w:r>
    </w:p>
    <w:p w14:paraId="632F0777" w14:textId="4627A762" w:rsidR="002D4A0C" w:rsidRPr="00A560F6" w:rsidRDefault="7557BBDF" w:rsidP="7557BBDF">
      <w:pPr>
        <w:pStyle w:val="Texte"/>
        <w:rPr>
          <w:rFonts w:asciiTheme="minorHAnsi" w:hAnsiTheme="minorHAnsi" w:cstheme="minorBidi"/>
        </w:rPr>
      </w:pPr>
      <w:r w:rsidRPr="7557BBDF">
        <w:rPr>
          <w:rFonts w:asciiTheme="minorHAnsi" w:hAnsiTheme="minorHAnsi" w:cstheme="minorBidi"/>
        </w:rPr>
        <w:t>Le Titulaire s’engage à restituer à INRAE toutes les données, dossiers d’analyse, traitement de données, programmes, vidéogrammes, contenus sonores et/ou visuels, documents graphiques, films, enregistrements, fichiers, bases de données et tous autres documents sur quelque support connu ou inconnu à ce jour que ce soit, fournis par INRAE et utilisés pour l’exécution de l’accord-cadre.</w:t>
      </w:r>
    </w:p>
    <w:p w14:paraId="1E3E3B1F" w14:textId="503831B3" w:rsidR="001C63E6" w:rsidRPr="00A560F6" w:rsidRDefault="00622320" w:rsidP="7557BBDF">
      <w:pPr>
        <w:pStyle w:val="Sousarticle"/>
        <w:rPr>
          <w:rFonts w:asciiTheme="minorHAnsi" w:hAnsiTheme="minorHAnsi" w:cstheme="minorBidi"/>
        </w:rPr>
      </w:pPr>
      <w:bookmarkStart w:id="96" w:name="_Toc85720084"/>
      <w:bookmarkStart w:id="97" w:name="_Toc221786675"/>
      <w:r w:rsidRPr="7557BBDF">
        <w:rPr>
          <w:rFonts w:asciiTheme="minorHAnsi" w:hAnsiTheme="minorHAnsi" w:cstheme="minorBidi"/>
        </w:rPr>
        <w:t>Article 1</w:t>
      </w:r>
      <w:r w:rsidR="00592A9B" w:rsidRPr="7557BBDF">
        <w:rPr>
          <w:rFonts w:asciiTheme="minorHAnsi" w:hAnsiTheme="minorHAnsi" w:cstheme="minorBidi"/>
        </w:rPr>
        <w:t>9</w:t>
      </w:r>
      <w:r w:rsidRPr="7557BBDF">
        <w:rPr>
          <w:rFonts w:asciiTheme="minorHAnsi" w:hAnsiTheme="minorHAnsi" w:cstheme="minorBidi"/>
        </w:rPr>
        <w:t>.</w:t>
      </w:r>
      <w:r w:rsidR="00105756" w:rsidRPr="7557BBDF">
        <w:rPr>
          <w:rFonts w:asciiTheme="minorHAnsi" w:hAnsiTheme="minorHAnsi" w:cstheme="minorBidi"/>
        </w:rPr>
        <w:t>7</w:t>
      </w:r>
      <w:r w:rsidR="001C63E6" w:rsidRPr="7557BBDF">
        <w:rPr>
          <w:rFonts w:asciiTheme="minorHAnsi" w:hAnsiTheme="minorHAnsi" w:cstheme="minorBidi"/>
        </w:rPr>
        <w:t> : Garantie des droits</w:t>
      </w:r>
      <w:bookmarkEnd w:id="96"/>
      <w:bookmarkEnd w:id="97"/>
      <w:r w:rsidR="001C63E6" w:rsidRPr="00A560F6">
        <w:rPr>
          <w:rFonts w:asciiTheme="minorHAnsi" w:hAnsiTheme="minorHAnsi" w:cstheme="minorHAnsi"/>
        </w:rPr>
        <w:tab/>
      </w:r>
    </w:p>
    <w:p w14:paraId="546ED466" w14:textId="7D54F691" w:rsidR="001C63E6" w:rsidRPr="00A560F6" w:rsidRDefault="7557BBDF" w:rsidP="7557BBDF">
      <w:pPr>
        <w:pStyle w:val="Texte"/>
        <w:rPr>
          <w:rFonts w:asciiTheme="minorHAnsi" w:hAnsiTheme="minorHAnsi" w:cstheme="minorBidi"/>
        </w:rPr>
      </w:pPr>
      <w:r w:rsidRPr="7557BBDF">
        <w:rPr>
          <w:rFonts w:asciiTheme="minorHAnsi" w:hAnsiTheme="minorHAnsi" w:cstheme="minorBidi"/>
        </w:rPr>
        <w:t>Le Titulaire garantit INRAE contre toutes les revendications des tiers relatives à la propriété intellectuelle et industrielle des matériels, des logiciels, applications, documentations et méthodes fournis le cas échéant au titre de l’accord-cadre.</w:t>
      </w:r>
    </w:p>
    <w:p w14:paraId="3AD7397A" w14:textId="03FE2512" w:rsidR="001C63E6" w:rsidRPr="00A560F6" w:rsidRDefault="7557BBDF" w:rsidP="7557BBDF">
      <w:pPr>
        <w:pStyle w:val="Texte"/>
        <w:rPr>
          <w:rFonts w:asciiTheme="minorHAnsi" w:hAnsiTheme="minorHAnsi" w:cstheme="minorBidi"/>
        </w:rPr>
      </w:pPr>
      <w:r w:rsidRPr="7557BBDF">
        <w:rPr>
          <w:rFonts w:asciiTheme="minorHAnsi" w:hAnsiTheme="minorHAnsi" w:cstheme="minorBidi"/>
        </w:rPr>
        <w:t>Si INRAE est saisi de revendications de tiers, ou est victime d’un trouble dans la jouissance des prestations entrant dans l’objet du présent accord-cadre, le Titulaire - sans préjudice des sanctions encourues - doit prendre immédiatement les mesures propres à les faire cesser.</w:t>
      </w:r>
    </w:p>
    <w:p w14:paraId="6DC4D0CA" w14:textId="064CD66C" w:rsidR="001C63E6" w:rsidRPr="00A560F6" w:rsidRDefault="7557BBDF" w:rsidP="7557BBDF">
      <w:pPr>
        <w:pStyle w:val="Texte"/>
        <w:rPr>
          <w:rFonts w:asciiTheme="minorHAnsi" w:hAnsiTheme="minorHAnsi" w:cstheme="minorBidi"/>
        </w:rPr>
      </w:pPr>
      <w:r w:rsidRPr="7557BBDF">
        <w:rPr>
          <w:rFonts w:asciiTheme="minorHAnsi" w:hAnsiTheme="minorHAnsi" w:cstheme="minorBidi"/>
        </w:rPr>
        <w:t>Le Titulaire de l’accord-cadre garantit qu’il s’engage à son choix, (i) à modifier ou à remplacer les éléments objets du litige, de manière qu’ils cessent de tomber sous le coup de la réclamation, tout en restant conformes aux spécifications de l’accord-cadre, (ii) à faire en sorte que le pouvoir adjudicateur puisse utiliser les éléments en litige sans limitation ni frais supplémentaires, ou, (iii) dans le cas où l’une de ces solutions ne peut être raisonnablement mise en œuvre, à rembourser au pouvoir adjudicateur les sommes payées au titre des éléments objet du litige et à l’indemniser du préjudice subi.</w:t>
      </w:r>
    </w:p>
    <w:p w14:paraId="328ABC8F" w14:textId="22278E67" w:rsidR="001C63E6" w:rsidRPr="00A560F6" w:rsidRDefault="7557BBDF" w:rsidP="7557BBDF">
      <w:pPr>
        <w:pStyle w:val="Texte"/>
        <w:rPr>
          <w:rFonts w:asciiTheme="minorHAnsi" w:hAnsiTheme="minorHAnsi" w:cstheme="minorBidi"/>
        </w:rPr>
      </w:pPr>
      <w:r w:rsidRPr="7557BBDF">
        <w:rPr>
          <w:rFonts w:asciiTheme="minorHAnsi" w:hAnsiTheme="minorHAnsi" w:cstheme="minorBidi"/>
        </w:rPr>
        <w:t>Dans ces hypothèses, le Titulaire de l’accord-cadre prend à sa charge tous dommages et intérêts auxquels le pouvoir adjudicateur, en l’absence de faute qui lui serait directement imputable, serait condamné à raison d’un acte de contrefaçon, concurrence déloyale ou parasitisme du fait de l’exploitation des résultats et des connaissances antérieures du Titulaire de l’accord-cadre.</w:t>
      </w:r>
    </w:p>
    <w:p w14:paraId="0F709870" w14:textId="77777777" w:rsidR="001C63E6" w:rsidRPr="00A560F6" w:rsidRDefault="7557BBDF" w:rsidP="7557BBDF">
      <w:pPr>
        <w:pStyle w:val="Texte"/>
        <w:rPr>
          <w:rFonts w:asciiTheme="minorHAnsi" w:hAnsiTheme="minorHAnsi" w:cstheme="minorBidi"/>
        </w:rPr>
      </w:pPr>
      <w:r w:rsidRPr="7557BBDF">
        <w:rPr>
          <w:rFonts w:asciiTheme="minorHAnsi" w:hAnsiTheme="minorHAnsi" w:cstheme="minorBidi"/>
        </w:rPr>
        <w:t>INRAE, s’il fait l’objet d’une assignation fondée sur un droit de propriété intellectuelle ou industrielle portant sur un des éléments des prestations, s’engage pour sa part à :</w:t>
      </w:r>
    </w:p>
    <w:p w14:paraId="6D94B609" w14:textId="77777777" w:rsidR="001C63E6" w:rsidRPr="00A560F6" w:rsidRDefault="7557BBDF" w:rsidP="7557BBDF">
      <w:pPr>
        <w:pStyle w:val="Texte"/>
        <w:numPr>
          <w:ilvl w:val="0"/>
          <w:numId w:val="6"/>
        </w:numPr>
        <w:rPr>
          <w:rFonts w:asciiTheme="minorHAnsi" w:hAnsiTheme="minorHAnsi" w:cstheme="minorBidi"/>
        </w:rPr>
      </w:pPr>
      <w:r w:rsidRPr="7557BBDF">
        <w:rPr>
          <w:rFonts w:asciiTheme="minorHAnsi" w:hAnsiTheme="minorHAnsi" w:cstheme="minorBidi"/>
        </w:rPr>
        <w:t>Aviser le Titulaire, dans un délai maximum de 8 jours, de l’assignation qu’il aurait reçue ;</w:t>
      </w:r>
    </w:p>
    <w:p w14:paraId="7D185DB1" w14:textId="77777777" w:rsidR="001C63E6" w:rsidRPr="00A560F6" w:rsidRDefault="7557BBDF" w:rsidP="7557BBDF">
      <w:pPr>
        <w:pStyle w:val="Texte"/>
        <w:numPr>
          <w:ilvl w:val="0"/>
          <w:numId w:val="6"/>
        </w:numPr>
        <w:rPr>
          <w:rFonts w:asciiTheme="minorHAnsi" w:hAnsiTheme="minorHAnsi" w:cstheme="minorBidi"/>
        </w:rPr>
      </w:pPr>
      <w:r w:rsidRPr="7557BBDF">
        <w:rPr>
          <w:rFonts w:asciiTheme="minorHAnsi" w:hAnsiTheme="minorHAnsi" w:cstheme="minorBidi"/>
        </w:rPr>
        <w:t>L’appeler en cause en qualité de garant et à souffrir qu’il soulève les moyens utiles à sa défense, sans que cette procédure puisse être alléguée par le Titulaire pour des délais supplémentaires d’exécution, ou des demandes de paiement supplémentaire ;</w:t>
      </w:r>
    </w:p>
    <w:p w14:paraId="2ACF5B32" w14:textId="77777777" w:rsidR="001C63E6" w:rsidRDefault="7557BBDF" w:rsidP="7557BBDF">
      <w:pPr>
        <w:pStyle w:val="Texte"/>
        <w:numPr>
          <w:ilvl w:val="0"/>
          <w:numId w:val="6"/>
        </w:numPr>
        <w:rPr>
          <w:rFonts w:asciiTheme="minorHAnsi" w:hAnsiTheme="minorHAnsi" w:cstheme="minorBidi"/>
        </w:rPr>
      </w:pPr>
      <w:r w:rsidRPr="7557BBDF">
        <w:rPr>
          <w:rFonts w:asciiTheme="minorHAnsi" w:hAnsiTheme="minorHAnsi" w:cstheme="minorBidi"/>
        </w:rPr>
        <w:t>Accepter qu’il négocie, si bon lui semble, le désistement du demandeur, étant précisé qu’il n’en résultera aucune dépense supplémentaire à la charge d’INRAE, ni délai supplémentaire d’exécution des prestations.</w:t>
      </w:r>
    </w:p>
    <w:p w14:paraId="6D7C06A2" w14:textId="19DAF07A" w:rsidR="00105756" w:rsidRPr="00A560F6" w:rsidRDefault="00105756" w:rsidP="7557BBDF">
      <w:pPr>
        <w:pStyle w:val="Sousarticle"/>
        <w:rPr>
          <w:rFonts w:asciiTheme="minorHAnsi" w:hAnsiTheme="minorHAnsi" w:cstheme="minorBidi"/>
        </w:rPr>
      </w:pPr>
      <w:bookmarkStart w:id="98" w:name="_Toc221786676"/>
      <w:r w:rsidRPr="7557BBDF">
        <w:rPr>
          <w:rFonts w:asciiTheme="minorHAnsi" w:hAnsiTheme="minorHAnsi" w:cstheme="minorBidi"/>
        </w:rPr>
        <w:t>Article 19.8 : Connaissances antérieures</w:t>
      </w:r>
      <w:bookmarkEnd w:id="98"/>
      <w:r w:rsidRPr="00A560F6">
        <w:rPr>
          <w:rFonts w:asciiTheme="minorHAnsi" w:hAnsiTheme="minorHAnsi" w:cstheme="minorHAnsi"/>
        </w:rPr>
        <w:tab/>
      </w:r>
    </w:p>
    <w:p w14:paraId="4D5E4815" w14:textId="209AAF37" w:rsidR="00105756" w:rsidRPr="00A560F6" w:rsidRDefault="7557BBDF" w:rsidP="7557BBDF">
      <w:pPr>
        <w:pStyle w:val="Texte"/>
        <w:ind w:left="360"/>
        <w:rPr>
          <w:rFonts w:asciiTheme="minorHAnsi" w:hAnsiTheme="minorHAnsi" w:cstheme="minorBidi"/>
        </w:rPr>
      </w:pPr>
      <w:r w:rsidRPr="7557BBDF">
        <w:rPr>
          <w:rFonts w:asciiTheme="minorHAnsi" w:hAnsiTheme="minorHAnsi" w:cstheme="minorBidi"/>
        </w:rPr>
        <w:t>Le Titulaire liste dans son offre les données, logiciels ou autres composants de son offre ou des prestations constituant des connaissances antérieures.</w:t>
      </w:r>
    </w:p>
    <w:p w14:paraId="2670DACB" w14:textId="0DD79CD8" w:rsidR="001C63E6" w:rsidRPr="00A560F6" w:rsidRDefault="001C63E6" w:rsidP="7557BBDF">
      <w:pPr>
        <w:pStyle w:val="Article"/>
        <w:rPr>
          <w:rFonts w:asciiTheme="minorHAnsi" w:hAnsiTheme="minorHAnsi" w:cstheme="minorBidi"/>
        </w:rPr>
      </w:pPr>
      <w:bookmarkStart w:id="99" w:name="_Toc85720085"/>
      <w:bookmarkStart w:id="100" w:name="_Toc221786677"/>
      <w:r w:rsidRPr="7557BBDF">
        <w:rPr>
          <w:rFonts w:asciiTheme="minorHAnsi" w:hAnsiTheme="minorHAnsi" w:cstheme="minorBidi"/>
        </w:rPr>
        <w:lastRenderedPageBreak/>
        <w:t xml:space="preserve">Article </w:t>
      </w:r>
      <w:r w:rsidR="00592A9B" w:rsidRPr="7557BBDF">
        <w:rPr>
          <w:rFonts w:asciiTheme="minorHAnsi" w:hAnsiTheme="minorHAnsi" w:cstheme="minorBidi"/>
        </w:rPr>
        <w:t>20</w:t>
      </w:r>
      <w:r w:rsidRPr="7557BBDF">
        <w:rPr>
          <w:rFonts w:asciiTheme="minorHAnsi" w:hAnsiTheme="minorHAnsi" w:cstheme="minorBidi"/>
        </w:rPr>
        <w:t> : Conditions de résiliation</w:t>
      </w:r>
      <w:bookmarkEnd w:id="99"/>
      <w:bookmarkEnd w:id="100"/>
      <w:r w:rsidRPr="00A560F6">
        <w:rPr>
          <w:rFonts w:asciiTheme="minorHAnsi" w:hAnsiTheme="minorHAnsi" w:cstheme="minorHAnsi"/>
        </w:rPr>
        <w:tab/>
      </w:r>
    </w:p>
    <w:p w14:paraId="52866B85" w14:textId="18747CD1" w:rsidR="001C63E6" w:rsidRPr="00A560F6" w:rsidRDefault="7557BBDF" w:rsidP="7557BBDF">
      <w:pPr>
        <w:pStyle w:val="Texte"/>
        <w:rPr>
          <w:rFonts w:asciiTheme="minorHAnsi" w:hAnsiTheme="minorHAnsi" w:cstheme="minorBidi"/>
        </w:rPr>
      </w:pPr>
      <w:r w:rsidRPr="7557BBDF">
        <w:rPr>
          <w:rFonts w:asciiTheme="minorHAnsi" w:hAnsiTheme="minorHAnsi" w:cstheme="minorBidi"/>
        </w:rPr>
        <w:t>Les conditions de résiliation applicables au présent accord-cadre seront celles des articles 47 à 54 du CCAG-TIC.</w:t>
      </w:r>
    </w:p>
    <w:p w14:paraId="09D7BBFD" w14:textId="02C965C1" w:rsidR="001C63E6" w:rsidRPr="00A560F6" w:rsidRDefault="00380D45" w:rsidP="7557BBDF">
      <w:pPr>
        <w:pStyle w:val="Sousarticle"/>
        <w:rPr>
          <w:rFonts w:asciiTheme="minorHAnsi" w:hAnsiTheme="minorHAnsi" w:cstheme="minorBidi"/>
        </w:rPr>
      </w:pPr>
      <w:bookmarkStart w:id="101" w:name="_Toc85720086"/>
      <w:bookmarkStart w:id="102" w:name="_Toc221786678"/>
      <w:r w:rsidRPr="7557BBDF">
        <w:rPr>
          <w:rFonts w:asciiTheme="minorHAnsi" w:hAnsiTheme="minorHAnsi" w:cstheme="minorBidi"/>
        </w:rPr>
        <w:t xml:space="preserve">Article </w:t>
      </w:r>
      <w:r w:rsidR="00592A9B" w:rsidRPr="7557BBDF">
        <w:rPr>
          <w:rFonts w:asciiTheme="minorHAnsi" w:hAnsiTheme="minorHAnsi" w:cstheme="minorBidi"/>
        </w:rPr>
        <w:t>20</w:t>
      </w:r>
      <w:r w:rsidR="001C63E6" w:rsidRPr="7557BBDF">
        <w:rPr>
          <w:rFonts w:asciiTheme="minorHAnsi" w:hAnsiTheme="minorHAnsi" w:cstheme="minorBidi"/>
        </w:rPr>
        <w:t>.1 : Résiliation du fait du pouvoir adjudicateur</w:t>
      </w:r>
      <w:bookmarkEnd w:id="101"/>
      <w:bookmarkEnd w:id="102"/>
      <w:r w:rsidR="001C63E6" w:rsidRPr="00A560F6">
        <w:rPr>
          <w:rFonts w:asciiTheme="minorHAnsi" w:hAnsiTheme="minorHAnsi" w:cstheme="minorHAnsi"/>
        </w:rPr>
        <w:tab/>
      </w:r>
    </w:p>
    <w:p w14:paraId="34539740" w14:textId="4456928A" w:rsidR="001C63E6"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INRAE pourra, pour quelque raison que ce soit, résilier l’accord-cadre, avant son échéance, dans les conditions prévues à l’article 47 du CCAG-TIC. </w:t>
      </w:r>
    </w:p>
    <w:p w14:paraId="05DE50E3" w14:textId="77777777" w:rsidR="001C63E6"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Dans ce cas, le représentant du pouvoir adjudicateur doit en avertir le Titulaire par lettre recommandée avec accusé de réception postale ou dispositif électronique équivalent mentionnant la date d’effet de la résiliation. </w:t>
      </w:r>
    </w:p>
    <w:p w14:paraId="3CD1D7C0" w14:textId="77777777" w:rsidR="001C63E6" w:rsidRPr="00A560F6" w:rsidRDefault="7557BBDF" w:rsidP="7557BBDF">
      <w:pPr>
        <w:pStyle w:val="Texte"/>
        <w:rPr>
          <w:rFonts w:asciiTheme="minorHAnsi" w:hAnsiTheme="minorHAnsi" w:cstheme="minorBidi"/>
        </w:rPr>
      </w:pPr>
      <w:r w:rsidRPr="7557BBDF">
        <w:rPr>
          <w:rFonts w:asciiTheme="minorHAnsi" w:hAnsiTheme="minorHAnsi" w:cstheme="minorBidi"/>
        </w:rPr>
        <w:t>Le Titulaire est tenu à l’ensemble des obligations contractuelles jusqu’à la date d’effet de la résiliation mentionnée dans la lettre.</w:t>
      </w:r>
    </w:p>
    <w:p w14:paraId="594EBEEF" w14:textId="3783DD02" w:rsidR="001C63E6" w:rsidRPr="00A560F6" w:rsidRDefault="00380D45" w:rsidP="7557BBDF">
      <w:pPr>
        <w:pStyle w:val="Sousarticle"/>
        <w:rPr>
          <w:rFonts w:asciiTheme="minorHAnsi" w:hAnsiTheme="minorHAnsi" w:cstheme="minorBidi"/>
        </w:rPr>
      </w:pPr>
      <w:bookmarkStart w:id="103" w:name="_Toc85720087"/>
      <w:bookmarkStart w:id="104" w:name="_Toc221786679"/>
      <w:r w:rsidRPr="7557BBDF">
        <w:rPr>
          <w:rFonts w:asciiTheme="minorHAnsi" w:hAnsiTheme="minorHAnsi" w:cstheme="minorBidi"/>
        </w:rPr>
        <w:t xml:space="preserve">Article </w:t>
      </w:r>
      <w:r w:rsidR="00592A9B" w:rsidRPr="7557BBDF">
        <w:rPr>
          <w:rFonts w:asciiTheme="minorHAnsi" w:hAnsiTheme="minorHAnsi" w:cstheme="minorBidi"/>
        </w:rPr>
        <w:t>20</w:t>
      </w:r>
      <w:r w:rsidR="001C63E6" w:rsidRPr="7557BBDF">
        <w:rPr>
          <w:rFonts w:asciiTheme="minorHAnsi" w:hAnsiTheme="minorHAnsi" w:cstheme="minorBidi"/>
        </w:rPr>
        <w:t>.2 : Résiliation aux torts du titulaire</w:t>
      </w:r>
      <w:bookmarkEnd w:id="103"/>
      <w:bookmarkEnd w:id="104"/>
      <w:r w:rsidR="001C63E6" w:rsidRPr="00A560F6">
        <w:rPr>
          <w:rFonts w:asciiTheme="minorHAnsi" w:hAnsiTheme="minorHAnsi" w:cstheme="minorHAnsi"/>
        </w:rPr>
        <w:tab/>
      </w:r>
    </w:p>
    <w:p w14:paraId="3CFFBD07" w14:textId="6E300604" w:rsidR="001C63E6"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Le pouvoir adjudicateur peut résilier l’accord-cadre aux torts du Titulaire dans les conditions fixées à l’article 50 du CCAG-TIC. </w:t>
      </w:r>
    </w:p>
    <w:p w14:paraId="3A038617" w14:textId="77777777" w:rsidR="001C63E6" w:rsidRPr="00A560F6" w:rsidRDefault="7557BBDF" w:rsidP="7557BBDF">
      <w:pPr>
        <w:pStyle w:val="Texte"/>
        <w:rPr>
          <w:rFonts w:asciiTheme="minorHAnsi" w:hAnsiTheme="minorHAnsi" w:cstheme="minorBidi"/>
        </w:rPr>
      </w:pPr>
      <w:r w:rsidRPr="7557BBDF">
        <w:rPr>
          <w:rFonts w:asciiTheme="minorHAnsi" w:hAnsiTheme="minorHAnsi" w:cstheme="minorBidi"/>
        </w:rPr>
        <w:t>Par ailleurs la résiliation aux torts du Titulaire sera également prononcée, sans mise en demeure préalable par dérogation à l’article 50.2 du CCAG-TIC, lorsque celui-ci ne respecte pas les dispositions du présent document relatives à la sécurité des données hébergées, ou, se trouve dans l’incapacité de fournir, sous 4 heures ouvrées suivant la demande du pouvoir adjudicateur, le lieu effectif où se situent les données le cas échéant transférées. Cette résiliation s’effectue sans préjudice des autres actions, notamment pénales, qui seraient engagées dans ce cas à l’encontre du Titulaire.</w:t>
      </w:r>
    </w:p>
    <w:p w14:paraId="343C0450" w14:textId="65F22992" w:rsidR="001C63E6" w:rsidRPr="00A560F6" w:rsidRDefault="7557BBDF" w:rsidP="7557BBDF">
      <w:pPr>
        <w:pStyle w:val="Texte"/>
        <w:rPr>
          <w:rFonts w:asciiTheme="minorHAnsi" w:hAnsiTheme="minorHAnsi" w:cstheme="minorBidi"/>
        </w:rPr>
      </w:pPr>
      <w:r w:rsidRPr="7557BBDF">
        <w:rPr>
          <w:rFonts w:asciiTheme="minorHAnsi" w:hAnsiTheme="minorHAnsi" w:cstheme="minorBidi"/>
        </w:rPr>
        <w:t>De même, le pouvoir adjudicateur peut résilier l’accord-cadre aux torts du Titulaire pour mauvaise exécution des prestations, après mise en demeure préalable, si l’application répétée des pénalités prévues dans le présent document n’apporte aucune amélioration significative.</w:t>
      </w:r>
    </w:p>
    <w:p w14:paraId="7D7E3060" w14:textId="340E5891" w:rsidR="001C63E6" w:rsidRPr="00A560F6" w:rsidRDefault="00380D45" w:rsidP="7557BBDF">
      <w:pPr>
        <w:pStyle w:val="Article"/>
        <w:rPr>
          <w:rFonts w:asciiTheme="minorHAnsi" w:hAnsiTheme="minorHAnsi" w:cstheme="minorBidi"/>
        </w:rPr>
      </w:pPr>
      <w:bookmarkStart w:id="105" w:name="_Toc85720088"/>
      <w:bookmarkStart w:id="106" w:name="_Toc221786680"/>
      <w:r w:rsidRPr="7557BBDF">
        <w:rPr>
          <w:rFonts w:asciiTheme="minorHAnsi" w:hAnsiTheme="minorHAnsi" w:cstheme="minorBidi"/>
        </w:rPr>
        <w:t xml:space="preserve">Article </w:t>
      </w:r>
      <w:r w:rsidR="00661336" w:rsidRPr="7557BBDF">
        <w:rPr>
          <w:rFonts w:asciiTheme="minorHAnsi" w:hAnsiTheme="minorHAnsi" w:cstheme="minorBidi"/>
        </w:rPr>
        <w:t>2</w:t>
      </w:r>
      <w:r w:rsidR="00592A9B" w:rsidRPr="7557BBDF">
        <w:rPr>
          <w:rFonts w:asciiTheme="minorHAnsi" w:hAnsiTheme="minorHAnsi" w:cstheme="minorBidi"/>
        </w:rPr>
        <w:t>1</w:t>
      </w:r>
      <w:r w:rsidR="001C63E6" w:rsidRPr="7557BBDF">
        <w:rPr>
          <w:rFonts w:asciiTheme="minorHAnsi" w:hAnsiTheme="minorHAnsi" w:cstheme="minorBidi"/>
        </w:rPr>
        <w:t> : Responsabilité et assurance</w:t>
      </w:r>
      <w:bookmarkEnd w:id="105"/>
      <w:bookmarkEnd w:id="106"/>
      <w:r w:rsidR="001C63E6" w:rsidRPr="00A560F6">
        <w:rPr>
          <w:rFonts w:asciiTheme="minorHAnsi" w:hAnsiTheme="minorHAnsi" w:cstheme="minorHAnsi"/>
        </w:rPr>
        <w:tab/>
      </w:r>
    </w:p>
    <w:p w14:paraId="6D12BF5E" w14:textId="77777777" w:rsidR="001C63E6" w:rsidRPr="00A560F6" w:rsidRDefault="7557BBDF" w:rsidP="7557BBDF">
      <w:pPr>
        <w:pStyle w:val="Texte"/>
        <w:rPr>
          <w:rFonts w:asciiTheme="minorHAnsi" w:hAnsiTheme="minorHAnsi" w:cstheme="minorBidi"/>
        </w:rPr>
      </w:pPr>
      <w:r w:rsidRPr="7557BBDF">
        <w:rPr>
          <w:rFonts w:asciiTheme="minorHAnsi" w:hAnsiTheme="minorHAnsi" w:cstheme="minorBidi"/>
        </w:rPr>
        <w:t>Les dommages ou dégradations survenus aux lieux occupés et à leurs dépendances sont à la charge du Titulaire sauf pour celui-ci à apporter les éléments de nature à l’exonérer de sa responsabilité.</w:t>
      </w:r>
    </w:p>
    <w:p w14:paraId="034479F4" w14:textId="3B4F1D47" w:rsidR="001C63E6" w:rsidRPr="00A560F6" w:rsidRDefault="7557BBDF" w:rsidP="7557BBDF">
      <w:pPr>
        <w:pStyle w:val="Texte"/>
        <w:rPr>
          <w:rFonts w:asciiTheme="minorHAnsi" w:hAnsiTheme="minorHAnsi" w:cstheme="minorBidi"/>
        </w:rPr>
      </w:pPr>
      <w:r w:rsidRPr="7557BBDF">
        <w:rPr>
          <w:rFonts w:asciiTheme="minorHAnsi" w:hAnsiTheme="minorHAnsi" w:cstheme="minorBidi"/>
        </w:rPr>
        <w:t>INRAE est dégagé de toute responsabilité pour toute disparition ou détérioration de matériel, de mobilier ou de marchandise, situés dans les espaces mis à disposition au titre du présent accord-cadre dans le cadre de réunions de travail, ainsi que tout accident survenu au personnel employé par le Titulaire.</w:t>
      </w:r>
    </w:p>
    <w:p w14:paraId="75074268" w14:textId="77777777" w:rsidR="001C63E6" w:rsidRPr="00A560F6" w:rsidRDefault="7557BBDF" w:rsidP="7557BBDF">
      <w:pPr>
        <w:pStyle w:val="Texte"/>
        <w:rPr>
          <w:rFonts w:asciiTheme="minorHAnsi" w:hAnsiTheme="minorHAnsi" w:cstheme="minorBidi"/>
        </w:rPr>
      </w:pPr>
      <w:r w:rsidRPr="7557BBDF">
        <w:rPr>
          <w:rFonts w:asciiTheme="minorHAnsi" w:hAnsiTheme="minorHAnsi" w:cstheme="minorBidi"/>
        </w:rPr>
        <w:t>Ce dernier prendra toute disposition qu’il jugera nécessaire en matière de sécurité et de vol.</w:t>
      </w:r>
    </w:p>
    <w:p w14:paraId="328B758A" w14:textId="77777777" w:rsidR="001C63E6" w:rsidRPr="00A560F6" w:rsidRDefault="7557BBDF" w:rsidP="7557BBDF">
      <w:pPr>
        <w:pStyle w:val="Texte"/>
        <w:rPr>
          <w:rFonts w:asciiTheme="minorHAnsi" w:hAnsiTheme="minorHAnsi" w:cstheme="minorBidi"/>
        </w:rPr>
      </w:pPr>
      <w:r w:rsidRPr="7557BBDF">
        <w:rPr>
          <w:rFonts w:asciiTheme="minorHAnsi" w:hAnsiTheme="minorHAnsi" w:cstheme="minorBidi"/>
        </w:rPr>
        <w:t>Si le Titulaire manque à ses obligations, INRAE sera en droit d’obtenir en cas de faute du Titulaire et dans les limites ci-après, la réparation de son préjudice.</w:t>
      </w:r>
    </w:p>
    <w:p w14:paraId="2B28ECF3" w14:textId="19BF4AB3" w:rsidR="001C63E6"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L’indemnité totale due par le Titulaire à INRAE en réparation de son préjudice ne pourra dépasser le montant de l’accord-cadre notifié cumulé au montant des bons de commandes exécutés et des avenants éventuels. </w:t>
      </w:r>
    </w:p>
    <w:p w14:paraId="5C16FA7F" w14:textId="77777777" w:rsidR="001C63E6" w:rsidRPr="00A560F6" w:rsidRDefault="7557BBDF" w:rsidP="7557BBDF">
      <w:pPr>
        <w:pStyle w:val="Texte"/>
        <w:rPr>
          <w:rFonts w:asciiTheme="minorHAnsi" w:hAnsiTheme="minorHAnsi" w:cstheme="minorBidi"/>
        </w:rPr>
      </w:pPr>
      <w:r w:rsidRPr="7557BBDF">
        <w:rPr>
          <w:rFonts w:asciiTheme="minorHAnsi" w:hAnsiTheme="minorHAnsi" w:cstheme="minorBidi"/>
        </w:rPr>
        <w:t>Les limites ci-dessus ne s’appliquent pas aux dommages corporels, ni aux dommages aux biens matériels (mobiliers ou immobiliers), dont le Titulaire sera responsable dans les conditions du droit commun, ni aux actions en contrefaçon.</w:t>
      </w:r>
    </w:p>
    <w:p w14:paraId="7CBAC4A0" w14:textId="0BE4C4FA" w:rsidR="001C63E6" w:rsidRPr="00A560F6" w:rsidRDefault="7557BBDF" w:rsidP="7557BBDF">
      <w:pPr>
        <w:pStyle w:val="Texte"/>
        <w:rPr>
          <w:rFonts w:asciiTheme="minorHAnsi" w:hAnsiTheme="minorHAnsi" w:cstheme="minorBidi"/>
        </w:rPr>
      </w:pPr>
      <w:r w:rsidRPr="7557BBDF">
        <w:rPr>
          <w:rFonts w:asciiTheme="minorHAnsi" w:hAnsiTheme="minorHAnsi" w:cstheme="minorBidi"/>
        </w:rPr>
        <w:t>Dans un délai de 15 jours à compter de la notification du présent accord-cadre, le Titulaire doit justifier qu’il est assuré, en responsabilité civile et professionnelle, souscrite auprès d’organismes notoirement solvables et agréés par l’État garantissant sa responsabilité à l’égard des tiers et de INRAE en cas d’accident ou de dommage causé durant l’exécution des prestations. Cette assurance doit couvrir la totalité de la période d’exécution de l’accord-cadre. Si la durée de l’accord-cadre est supérieure à la période couverte par l’assurance, le Titulaire veillera à transmettre à INRAE une nouvelle attestation.</w:t>
      </w:r>
    </w:p>
    <w:p w14:paraId="24162D21" w14:textId="368499E5" w:rsidR="001C63E6" w:rsidRPr="00A560F6" w:rsidRDefault="00380D45" w:rsidP="7557BBDF">
      <w:pPr>
        <w:pStyle w:val="Article"/>
        <w:rPr>
          <w:rFonts w:asciiTheme="minorHAnsi" w:hAnsiTheme="minorHAnsi" w:cstheme="minorBidi"/>
        </w:rPr>
      </w:pPr>
      <w:bookmarkStart w:id="107" w:name="_Toc85720089"/>
      <w:bookmarkStart w:id="108" w:name="_Toc221786681"/>
      <w:r w:rsidRPr="7557BBDF">
        <w:rPr>
          <w:rFonts w:asciiTheme="minorHAnsi" w:hAnsiTheme="minorHAnsi" w:cstheme="minorBidi"/>
        </w:rPr>
        <w:lastRenderedPageBreak/>
        <w:t>Article 2</w:t>
      </w:r>
      <w:r w:rsidR="00592A9B" w:rsidRPr="7557BBDF">
        <w:rPr>
          <w:rFonts w:asciiTheme="minorHAnsi" w:hAnsiTheme="minorHAnsi" w:cstheme="minorBidi"/>
        </w:rPr>
        <w:t>2</w:t>
      </w:r>
      <w:r w:rsidR="001C63E6" w:rsidRPr="7557BBDF">
        <w:rPr>
          <w:rFonts w:asciiTheme="minorHAnsi" w:hAnsiTheme="minorHAnsi" w:cstheme="minorBidi"/>
        </w:rPr>
        <w:t xml:space="preserve"> : Modifications </w:t>
      </w:r>
      <w:r w:rsidR="002532CB" w:rsidRPr="7557BBDF">
        <w:rPr>
          <w:rFonts w:asciiTheme="minorHAnsi" w:hAnsiTheme="minorHAnsi" w:cstheme="minorBidi"/>
        </w:rPr>
        <w:t>de l’accord-cadre</w:t>
      </w:r>
      <w:bookmarkEnd w:id="107"/>
      <w:bookmarkEnd w:id="108"/>
      <w:r w:rsidR="001C63E6" w:rsidRPr="00A560F6">
        <w:rPr>
          <w:rFonts w:asciiTheme="minorHAnsi" w:hAnsiTheme="minorHAnsi" w:cstheme="minorHAnsi"/>
        </w:rPr>
        <w:tab/>
      </w:r>
    </w:p>
    <w:p w14:paraId="01CE2056" w14:textId="52F4C37C" w:rsidR="001C63E6" w:rsidRPr="00A560F6" w:rsidRDefault="001C63E6" w:rsidP="7557BBDF">
      <w:pPr>
        <w:pStyle w:val="Sousarticle"/>
        <w:rPr>
          <w:rFonts w:asciiTheme="minorHAnsi" w:hAnsiTheme="minorHAnsi" w:cstheme="minorBidi"/>
        </w:rPr>
      </w:pPr>
      <w:bookmarkStart w:id="109" w:name="_Toc85720090"/>
      <w:bookmarkStart w:id="110" w:name="_Toc221786682"/>
      <w:r w:rsidRPr="7557BBDF">
        <w:rPr>
          <w:rFonts w:asciiTheme="minorHAnsi" w:hAnsiTheme="minorHAnsi" w:cstheme="minorBidi"/>
        </w:rPr>
        <w:t>Article 2</w:t>
      </w:r>
      <w:r w:rsidR="00592A9B" w:rsidRPr="7557BBDF">
        <w:rPr>
          <w:rFonts w:asciiTheme="minorHAnsi" w:hAnsiTheme="minorHAnsi" w:cstheme="minorBidi"/>
        </w:rPr>
        <w:t>2</w:t>
      </w:r>
      <w:r w:rsidRPr="7557BBDF">
        <w:rPr>
          <w:rFonts w:asciiTheme="minorHAnsi" w:hAnsiTheme="minorHAnsi" w:cstheme="minorBidi"/>
        </w:rPr>
        <w:t>.1 : Evolution de la législation</w:t>
      </w:r>
      <w:bookmarkEnd w:id="109"/>
      <w:bookmarkEnd w:id="110"/>
      <w:r w:rsidRPr="00A560F6">
        <w:rPr>
          <w:rFonts w:asciiTheme="minorHAnsi" w:hAnsiTheme="minorHAnsi" w:cstheme="minorHAnsi"/>
        </w:rPr>
        <w:tab/>
      </w:r>
    </w:p>
    <w:p w14:paraId="5BBB3272" w14:textId="2B8C6681" w:rsidR="001C63E6" w:rsidRPr="00A560F6" w:rsidRDefault="7557BBDF" w:rsidP="7557BBDF">
      <w:pPr>
        <w:pStyle w:val="Texte"/>
        <w:rPr>
          <w:rFonts w:asciiTheme="minorHAnsi" w:hAnsiTheme="minorHAnsi" w:cstheme="minorBidi"/>
        </w:rPr>
      </w:pPr>
      <w:r w:rsidRPr="7557BBDF">
        <w:rPr>
          <w:rFonts w:asciiTheme="minorHAnsi" w:hAnsiTheme="minorHAnsi" w:cstheme="minorBidi"/>
        </w:rPr>
        <w:t>Par dérogation aux articles 5.2.2 (Protection des données à caractère personnel), 6.2 (protection de la main d’œuvre) 7.2 (Protection de l’environnement) du CCAG-TIC, toute évolution législative en cours d’exécution de l’accord-cadre s’applique de plein droit à l’accord-cadre.</w:t>
      </w:r>
    </w:p>
    <w:p w14:paraId="74FF1969" w14:textId="54CE2CCB" w:rsidR="00FD290E"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Une modification conjointe de l’accord-cadre pourra, le cas échéant, être apportée en application de l’article R2194-1 du code de la commande publique : </w:t>
      </w:r>
    </w:p>
    <w:p w14:paraId="797ECCEC" w14:textId="6EF407C8" w:rsidR="00FD290E" w:rsidRPr="00A560F6" w:rsidRDefault="7557BBDF" w:rsidP="7557BBDF">
      <w:pPr>
        <w:pStyle w:val="Texte"/>
        <w:numPr>
          <w:ilvl w:val="0"/>
          <w:numId w:val="9"/>
        </w:numPr>
        <w:rPr>
          <w:rFonts w:asciiTheme="minorHAnsi" w:hAnsiTheme="minorHAnsi" w:cstheme="minorBidi"/>
        </w:rPr>
      </w:pPr>
      <w:r w:rsidRPr="7557BBDF">
        <w:rPr>
          <w:rFonts w:asciiTheme="minorHAnsi" w:hAnsiTheme="minorHAnsi" w:cstheme="minorBidi"/>
        </w:rPr>
        <w:t xml:space="preserve">Pour le cas où cette législation entraîne des prestations indispensables supplémentaires. </w:t>
      </w:r>
    </w:p>
    <w:p w14:paraId="12766907" w14:textId="6847BECD" w:rsidR="00FD290E" w:rsidRPr="00A560F6" w:rsidRDefault="7557BBDF" w:rsidP="7557BBDF">
      <w:pPr>
        <w:pStyle w:val="Texte"/>
        <w:numPr>
          <w:ilvl w:val="0"/>
          <w:numId w:val="9"/>
        </w:numPr>
        <w:rPr>
          <w:rFonts w:asciiTheme="minorHAnsi" w:hAnsiTheme="minorHAnsi" w:cstheme="minorBidi"/>
        </w:rPr>
      </w:pPr>
      <w:r w:rsidRPr="7557BBDF">
        <w:rPr>
          <w:rFonts w:asciiTheme="minorHAnsi" w:hAnsiTheme="minorHAnsi" w:cstheme="minorBidi"/>
        </w:rPr>
        <w:t>Pour le cas où une disposition de la dite nouvelle législation prévoit expressément le contraire.</w:t>
      </w:r>
    </w:p>
    <w:p w14:paraId="378B29E4" w14:textId="76E05B4B" w:rsidR="001C63E6" w:rsidRPr="00A560F6" w:rsidRDefault="00380D45" w:rsidP="7557BBDF">
      <w:pPr>
        <w:pStyle w:val="Sousarticle"/>
        <w:rPr>
          <w:rFonts w:asciiTheme="minorHAnsi" w:hAnsiTheme="minorHAnsi" w:cstheme="minorBidi"/>
        </w:rPr>
      </w:pPr>
      <w:bookmarkStart w:id="111" w:name="_Toc85720091"/>
      <w:bookmarkStart w:id="112" w:name="_Toc221786683"/>
      <w:r w:rsidRPr="7557BBDF">
        <w:rPr>
          <w:rFonts w:asciiTheme="minorHAnsi" w:hAnsiTheme="minorHAnsi" w:cstheme="minorBidi"/>
        </w:rPr>
        <w:t>Article 2</w:t>
      </w:r>
      <w:r w:rsidR="00592A9B" w:rsidRPr="7557BBDF">
        <w:rPr>
          <w:rFonts w:asciiTheme="minorHAnsi" w:hAnsiTheme="minorHAnsi" w:cstheme="minorBidi"/>
        </w:rPr>
        <w:t>2</w:t>
      </w:r>
      <w:r w:rsidR="001C63E6" w:rsidRPr="7557BBDF">
        <w:rPr>
          <w:rFonts w:asciiTheme="minorHAnsi" w:hAnsiTheme="minorHAnsi" w:cstheme="minorBidi"/>
        </w:rPr>
        <w:t>.2 : Clause de réexamen</w:t>
      </w:r>
      <w:bookmarkEnd w:id="111"/>
      <w:bookmarkEnd w:id="112"/>
      <w:r w:rsidR="001C63E6" w:rsidRPr="00A560F6">
        <w:rPr>
          <w:rFonts w:asciiTheme="minorHAnsi" w:hAnsiTheme="minorHAnsi" w:cstheme="minorHAnsi"/>
        </w:rPr>
        <w:tab/>
      </w:r>
    </w:p>
    <w:p w14:paraId="70D2DE93" w14:textId="057EB44A" w:rsidR="00D56B54" w:rsidRPr="00A560F6" w:rsidRDefault="7557BBDF" w:rsidP="7557BBDF">
      <w:pPr>
        <w:pStyle w:val="Texte"/>
        <w:rPr>
          <w:rFonts w:asciiTheme="minorHAnsi" w:hAnsiTheme="minorHAnsi" w:cstheme="minorBidi"/>
        </w:rPr>
      </w:pPr>
      <w:r w:rsidRPr="7557BBDF">
        <w:rPr>
          <w:rFonts w:asciiTheme="minorHAnsi" w:hAnsiTheme="minorHAnsi" w:cstheme="minorBidi"/>
        </w:rPr>
        <w:t>Une modification conjointe de l’accord-cadre pourra, le cas échéant, être apportée en application de l’article R.2194-1 du code de la commande publique :</w:t>
      </w:r>
    </w:p>
    <w:p w14:paraId="64B1A9EE" w14:textId="607F6BC3" w:rsidR="00D56B54" w:rsidRPr="00A560F6" w:rsidRDefault="7557BBDF" w:rsidP="7557BBDF">
      <w:pPr>
        <w:pStyle w:val="Texte"/>
        <w:numPr>
          <w:ilvl w:val="0"/>
          <w:numId w:val="7"/>
        </w:numPr>
        <w:rPr>
          <w:rFonts w:asciiTheme="minorHAnsi" w:hAnsiTheme="minorHAnsi" w:cstheme="minorBidi"/>
        </w:rPr>
      </w:pPr>
      <w:r w:rsidRPr="7557BBDF">
        <w:rPr>
          <w:rFonts w:asciiTheme="minorHAnsi" w:hAnsiTheme="minorHAnsi" w:cstheme="minorBidi"/>
        </w:rPr>
        <w:t>Pour le cas où la législation entraîne des prestations indispensables supplémentaires.</w:t>
      </w:r>
    </w:p>
    <w:p w14:paraId="0ED10B78" w14:textId="77777777" w:rsidR="001C63E6" w:rsidRPr="00A560F6" w:rsidRDefault="7557BBDF" w:rsidP="7557BBDF">
      <w:pPr>
        <w:pStyle w:val="Texte"/>
        <w:numPr>
          <w:ilvl w:val="0"/>
          <w:numId w:val="7"/>
        </w:numPr>
        <w:rPr>
          <w:rFonts w:asciiTheme="minorHAnsi" w:hAnsiTheme="minorHAnsi" w:cstheme="minorBidi"/>
        </w:rPr>
      </w:pPr>
      <w:r w:rsidRPr="7557BBDF">
        <w:rPr>
          <w:rFonts w:asciiTheme="minorHAnsi" w:hAnsiTheme="minorHAnsi" w:cstheme="minorBidi"/>
        </w:rPr>
        <w:t>Pour le cas où une disposition de la dite nouvelle législation prévoit expressément le contraire.</w:t>
      </w:r>
    </w:p>
    <w:p w14:paraId="04B1C5AD" w14:textId="67DB25C5" w:rsidR="00D56B54" w:rsidRPr="00A560F6" w:rsidRDefault="00380D45" w:rsidP="7557BBDF">
      <w:pPr>
        <w:pStyle w:val="Sousarticle"/>
        <w:rPr>
          <w:rFonts w:asciiTheme="minorHAnsi" w:hAnsiTheme="minorHAnsi" w:cstheme="minorBidi"/>
        </w:rPr>
      </w:pPr>
      <w:bookmarkStart w:id="113" w:name="_Toc85720092"/>
      <w:bookmarkStart w:id="114" w:name="_Toc221786684"/>
      <w:r w:rsidRPr="7557BBDF">
        <w:rPr>
          <w:rFonts w:asciiTheme="minorHAnsi" w:hAnsiTheme="minorHAnsi" w:cstheme="minorBidi"/>
        </w:rPr>
        <w:t>Article 2</w:t>
      </w:r>
      <w:r w:rsidR="00592A9B" w:rsidRPr="7557BBDF">
        <w:rPr>
          <w:rFonts w:asciiTheme="minorHAnsi" w:hAnsiTheme="minorHAnsi" w:cstheme="minorBidi"/>
        </w:rPr>
        <w:t>2</w:t>
      </w:r>
      <w:r w:rsidR="00D56B54" w:rsidRPr="7557BBDF">
        <w:rPr>
          <w:rFonts w:asciiTheme="minorHAnsi" w:hAnsiTheme="minorHAnsi" w:cstheme="minorBidi"/>
        </w:rPr>
        <w:t>.3 : Modification du groupement titulaire en cas de défaillance du mandataire</w:t>
      </w:r>
      <w:bookmarkEnd w:id="113"/>
      <w:bookmarkEnd w:id="114"/>
      <w:r w:rsidR="00D56B54" w:rsidRPr="00A560F6">
        <w:rPr>
          <w:rFonts w:asciiTheme="minorHAnsi" w:hAnsiTheme="minorHAnsi" w:cstheme="minorHAnsi"/>
        </w:rPr>
        <w:tab/>
      </w:r>
    </w:p>
    <w:p w14:paraId="32F93179" w14:textId="77777777" w:rsidR="00D56B54" w:rsidRPr="00A560F6" w:rsidRDefault="7557BBDF" w:rsidP="7557BBDF">
      <w:pPr>
        <w:pStyle w:val="Texte"/>
        <w:rPr>
          <w:rFonts w:asciiTheme="minorHAnsi" w:hAnsiTheme="minorHAnsi" w:cstheme="minorBidi"/>
        </w:rPr>
      </w:pPr>
      <w:r w:rsidRPr="7557BBDF">
        <w:rPr>
          <w:rFonts w:asciiTheme="minorHAnsi" w:hAnsiTheme="minorHAnsi" w:cstheme="minorBidi"/>
        </w:rPr>
        <w:t>Par dérogation à l’article 3.5 du CCAG-TIC, dans le cas particulier où le mandataire du groupement ne se conforme pas à ses obligations, INRAE le met en demeure d’y satisfaire. Si cette mise en demeure reste sans effet, INRAE invite les prestataires groupés à désigner, dans un délai de 15 jours, un autre mandataire parmi eux. Cette substitution fait l’objet d’un avenant précisant notamment la nouvelle organisation du groupement ainsi que la nouvelle répartition des prestations et de la rémunération afférente.</w:t>
      </w:r>
    </w:p>
    <w:p w14:paraId="1CEBCE91" w14:textId="36EFF571" w:rsidR="00D56B54" w:rsidRPr="00A560F6" w:rsidRDefault="00380D45" w:rsidP="7557BBDF">
      <w:pPr>
        <w:pStyle w:val="Article"/>
        <w:ind w:right="-30"/>
        <w:rPr>
          <w:rFonts w:asciiTheme="minorHAnsi" w:hAnsiTheme="minorHAnsi" w:cstheme="minorBidi"/>
        </w:rPr>
      </w:pPr>
      <w:bookmarkStart w:id="115" w:name="_Toc85720093"/>
      <w:bookmarkStart w:id="116" w:name="_Toc221786685"/>
      <w:r w:rsidRPr="7557BBDF">
        <w:rPr>
          <w:rFonts w:asciiTheme="minorHAnsi" w:hAnsiTheme="minorHAnsi" w:cstheme="minorBidi"/>
        </w:rPr>
        <w:t>Article 2</w:t>
      </w:r>
      <w:r w:rsidR="00592A9B" w:rsidRPr="7557BBDF">
        <w:rPr>
          <w:rFonts w:asciiTheme="minorHAnsi" w:hAnsiTheme="minorHAnsi" w:cstheme="minorBidi"/>
        </w:rPr>
        <w:t>3</w:t>
      </w:r>
      <w:r w:rsidR="00D56B54" w:rsidRPr="7557BBDF">
        <w:rPr>
          <w:rFonts w:asciiTheme="minorHAnsi" w:hAnsiTheme="minorHAnsi" w:cstheme="minorBidi"/>
        </w:rPr>
        <w:t> : Mode de communication entre les parties et développement durable</w:t>
      </w:r>
      <w:bookmarkEnd w:id="115"/>
      <w:bookmarkEnd w:id="116"/>
      <w:r w:rsidR="00D56B54" w:rsidRPr="00A560F6">
        <w:rPr>
          <w:rFonts w:asciiTheme="minorHAnsi" w:hAnsiTheme="minorHAnsi" w:cstheme="minorHAnsi"/>
        </w:rPr>
        <w:tab/>
      </w:r>
    </w:p>
    <w:p w14:paraId="6C208F4C" w14:textId="01848FFA" w:rsidR="00FD290E"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Par dérogation à l’article 3.8 du CCAG-TIC, le mode opératoire de communication entre les parties au marché ne se fait pas par ordre de service.  </w:t>
      </w:r>
    </w:p>
    <w:p w14:paraId="32199885" w14:textId="2367C218" w:rsidR="00FD290E"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Les communications entre le Titulaire et INRAE faisant courir un délai se feront par courrier électronique (courriel) avec demande d’accusé réception ou par outil de </w:t>
      </w:r>
      <w:proofErr w:type="spellStart"/>
      <w:r w:rsidRPr="7557BBDF">
        <w:rPr>
          <w:rFonts w:asciiTheme="minorHAnsi" w:hAnsiTheme="minorHAnsi" w:cstheme="minorBidi"/>
        </w:rPr>
        <w:t>ticketing</w:t>
      </w:r>
      <w:proofErr w:type="spellEnd"/>
      <w:r w:rsidRPr="7557BBDF">
        <w:rPr>
          <w:rFonts w:asciiTheme="minorHAnsi" w:hAnsiTheme="minorHAnsi" w:cstheme="minorBidi"/>
        </w:rPr>
        <w:t xml:space="preserve"> et de dématérialisation des procédures d’exécution de l’accord-cadre. </w:t>
      </w:r>
    </w:p>
    <w:p w14:paraId="757201EB" w14:textId="7F9D9F8B" w:rsidR="00FD290E" w:rsidRPr="00A560F6" w:rsidRDefault="7557BBDF" w:rsidP="7557BBDF">
      <w:pPr>
        <w:pStyle w:val="Texte"/>
        <w:rPr>
          <w:rFonts w:asciiTheme="minorHAnsi" w:hAnsiTheme="minorHAnsi" w:cstheme="minorBidi"/>
        </w:rPr>
      </w:pPr>
      <w:r w:rsidRPr="7557BBDF">
        <w:rPr>
          <w:rFonts w:asciiTheme="minorHAnsi" w:hAnsiTheme="minorHAnsi" w:cstheme="minorBidi"/>
        </w:rPr>
        <w:t xml:space="preserve">Pour tout autre type de communication, les parties en choisissent librement le mode en privilégiant dans la mesure du possible le mode favorisant le respect de l’environnement, à savoir le mode électronique. </w:t>
      </w:r>
    </w:p>
    <w:p w14:paraId="21BCFBEA" w14:textId="77777777" w:rsidR="00FD290E" w:rsidRPr="00A560F6" w:rsidRDefault="7557BBDF" w:rsidP="7557BBDF">
      <w:pPr>
        <w:pStyle w:val="Texte"/>
        <w:rPr>
          <w:rFonts w:asciiTheme="minorHAnsi" w:hAnsiTheme="minorHAnsi" w:cstheme="minorBidi"/>
        </w:rPr>
      </w:pPr>
      <w:r w:rsidRPr="7557BBDF">
        <w:rPr>
          <w:rFonts w:asciiTheme="minorHAnsi" w:hAnsiTheme="minorHAnsi" w:cstheme="minorBidi"/>
        </w:rPr>
        <w:t>De même le Titulaire astreindra ses personnels, pour toute réunion physique ayant lieu à INRAE dans le cadre de la mission, à se déplacer, dans la mesure du possible, au moyen des transports en commun. Dans la mesure du possible la visioconférence sera privilégiée.</w:t>
      </w:r>
    </w:p>
    <w:p w14:paraId="5884C9A9" w14:textId="7474F2F5" w:rsidR="00D56B54" w:rsidRPr="00A560F6" w:rsidRDefault="00380D45" w:rsidP="7557BBDF">
      <w:pPr>
        <w:pStyle w:val="Article"/>
        <w:rPr>
          <w:rFonts w:asciiTheme="minorHAnsi" w:hAnsiTheme="minorHAnsi" w:cstheme="minorBidi"/>
        </w:rPr>
      </w:pPr>
      <w:bookmarkStart w:id="117" w:name="_Toc85720094"/>
      <w:bookmarkStart w:id="118" w:name="_Toc221786686"/>
      <w:r w:rsidRPr="7557BBDF">
        <w:rPr>
          <w:rFonts w:asciiTheme="minorHAnsi" w:hAnsiTheme="minorHAnsi" w:cstheme="minorBidi"/>
        </w:rPr>
        <w:t>Article 2</w:t>
      </w:r>
      <w:r w:rsidR="00592A9B" w:rsidRPr="7557BBDF">
        <w:rPr>
          <w:rFonts w:asciiTheme="minorHAnsi" w:hAnsiTheme="minorHAnsi" w:cstheme="minorBidi"/>
        </w:rPr>
        <w:t>4</w:t>
      </w:r>
      <w:r w:rsidR="00D56B54" w:rsidRPr="7557BBDF">
        <w:rPr>
          <w:rFonts w:asciiTheme="minorHAnsi" w:hAnsiTheme="minorHAnsi" w:cstheme="minorBidi"/>
        </w:rPr>
        <w:t> : Marché similaire</w:t>
      </w:r>
      <w:bookmarkEnd w:id="117"/>
      <w:bookmarkEnd w:id="118"/>
      <w:r w:rsidR="00D56B54" w:rsidRPr="00A560F6">
        <w:rPr>
          <w:rFonts w:asciiTheme="minorHAnsi" w:hAnsiTheme="minorHAnsi" w:cstheme="minorHAnsi"/>
        </w:rPr>
        <w:tab/>
      </w:r>
      <w:r w:rsidR="00D56B54" w:rsidRPr="7557BBDF">
        <w:rPr>
          <w:rFonts w:asciiTheme="minorHAnsi" w:hAnsiTheme="minorHAnsi" w:cstheme="minorBidi"/>
        </w:rPr>
        <w:t xml:space="preserve"> </w:t>
      </w:r>
    </w:p>
    <w:p w14:paraId="7939300F" w14:textId="408F33DC" w:rsidR="00D56B54" w:rsidRPr="00A560F6" w:rsidRDefault="7557BBDF" w:rsidP="7557BBDF">
      <w:pPr>
        <w:pStyle w:val="Texte"/>
        <w:rPr>
          <w:rFonts w:asciiTheme="minorHAnsi" w:hAnsiTheme="minorHAnsi" w:cstheme="minorBidi"/>
        </w:rPr>
      </w:pPr>
      <w:r w:rsidRPr="7557BBDF">
        <w:rPr>
          <w:rFonts w:asciiTheme="minorHAnsi" w:hAnsiTheme="minorHAnsi" w:cstheme="minorBidi"/>
        </w:rPr>
        <w:t>INRAE se réserve la possibilité de conclure, dans les trois ans qui suivent la notification de l’accord-cadre, un marché négocié ayant pour objet la réalisation de prestations similaires à celles qui ont été confiées au Titulaire au titre du présent accord-cadre, conformément à l’article R.2122-7 du code de la commande publique.</w:t>
      </w:r>
    </w:p>
    <w:p w14:paraId="21F59D39" w14:textId="2EDC01D5" w:rsidR="00D56B54" w:rsidRPr="00A560F6" w:rsidRDefault="00380D45" w:rsidP="7557BBDF">
      <w:pPr>
        <w:pStyle w:val="Article"/>
        <w:rPr>
          <w:rFonts w:asciiTheme="minorHAnsi" w:hAnsiTheme="minorHAnsi" w:cstheme="minorBidi"/>
        </w:rPr>
      </w:pPr>
      <w:bookmarkStart w:id="119" w:name="_Toc85720095"/>
      <w:bookmarkStart w:id="120" w:name="_Toc221786687"/>
      <w:r w:rsidRPr="7557BBDF">
        <w:rPr>
          <w:rFonts w:asciiTheme="minorHAnsi" w:hAnsiTheme="minorHAnsi" w:cstheme="minorBidi"/>
        </w:rPr>
        <w:t>Article 2</w:t>
      </w:r>
      <w:r w:rsidR="00592A9B" w:rsidRPr="7557BBDF">
        <w:rPr>
          <w:rFonts w:asciiTheme="minorHAnsi" w:hAnsiTheme="minorHAnsi" w:cstheme="minorBidi"/>
        </w:rPr>
        <w:t>5</w:t>
      </w:r>
      <w:r w:rsidR="00D56B54" w:rsidRPr="7557BBDF">
        <w:rPr>
          <w:rFonts w:asciiTheme="minorHAnsi" w:hAnsiTheme="minorHAnsi" w:cstheme="minorBidi"/>
        </w:rPr>
        <w:t> : Litiges</w:t>
      </w:r>
      <w:bookmarkEnd w:id="119"/>
      <w:bookmarkEnd w:id="120"/>
      <w:r w:rsidR="00D56B54" w:rsidRPr="00A560F6">
        <w:rPr>
          <w:rFonts w:asciiTheme="minorHAnsi" w:hAnsiTheme="minorHAnsi" w:cstheme="minorHAnsi"/>
        </w:rPr>
        <w:tab/>
      </w:r>
    </w:p>
    <w:p w14:paraId="669D4B3A" w14:textId="3C9D9184" w:rsidR="00D56B54" w:rsidRDefault="7557BBDF" w:rsidP="7557BBDF">
      <w:pPr>
        <w:pStyle w:val="Texte"/>
        <w:rPr>
          <w:rFonts w:asciiTheme="minorHAnsi" w:hAnsiTheme="minorHAnsi" w:cstheme="minorBidi"/>
        </w:rPr>
      </w:pPr>
      <w:r w:rsidRPr="7557BBDF">
        <w:rPr>
          <w:rFonts w:asciiTheme="minorHAnsi" w:hAnsiTheme="minorHAnsi" w:cstheme="minorBidi"/>
        </w:rPr>
        <w:t>En cas de différend né à l’occasion de l’exécution du présent accord-cadre, le tribunal administratif de Paris est seul compétent.</w:t>
      </w:r>
    </w:p>
    <w:p w14:paraId="3B5BE0C3" w14:textId="128CD87F" w:rsidR="00D56B54" w:rsidRPr="00A560F6" w:rsidRDefault="00380D45" w:rsidP="7557BBDF">
      <w:pPr>
        <w:pStyle w:val="Article"/>
        <w:rPr>
          <w:rFonts w:asciiTheme="minorHAnsi" w:hAnsiTheme="minorHAnsi" w:cstheme="minorBidi"/>
        </w:rPr>
      </w:pPr>
      <w:bookmarkStart w:id="121" w:name="_Toc85720096"/>
      <w:bookmarkStart w:id="122" w:name="_Toc221786688"/>
      <w:r w:rsidRPr="7557BBDF">
        <w:rPr>
          <w:rFonts w:asciiTheme="minorHAnsi" w:hAnsiTheme="minorHAnsi" w:cstheme="minorBidi"/>
        </w:rPr>
        <w:lastRenderedPageBreak/>
        <w:t>Article 2</w:t>
      </w:r>
      <w:r w:rsidR="00592A9B" w:rsidRPr="7557BBDF">
        <w:rPr>
          <w:rFonts w:asciiTheme="minorHAnsi" w:hAnsiTheme="minorHAnsi" w:cstheme="minorBidi"/>
        </w:rPr>
        <w:t>6</w:t>
      </w:r>
      <w:r w:rsidR="00D56B54" w:rsidRPr="7557BBDF">
        <w:rPr>
          <w:rFonts w:asciiTheme="minorHAnsi" w:hAnsiTheme="minorHAnsi" w:cstheme="minorBidi"/>
        </w:rPr>
        <w:t> : Dérogations au CCAG-TIC</w:t>
      </w:r>
      <w:bookmarkEnd w:id="121"/>
      <w:bookmarkEnd w:id="122"/>
      <w:r w:rsidR="00D56B54" w:rsidRPr="00A560F6">
        <w:rPr>
          <w:rFonts w:asciiTheme="minorHAnsi" w:hAnsiTheme="minorHAnsi" w:cstheme="minorHAnsi"/>
        </w:rPr>
        <w:tab/>
      </w:r>
    </w:p>
    <w:p w14:paraId="4ECA79DF" w14:textId="6584F7E3" w:rsidR="00D56B54" w:rsidRPr="00A560F6" w:rsidRDefault="7557BBDF" w:rsidP="7557BBDF">
      <w:pPr>
        <w:rPr>
          <w:rFonts w:asciiTheme="minorHAnsi" w:hAnsiTheme="minorHAnsi" w:cstheme="minorBidi"/>
          <w:sz w:val="20"/>
          <w:szCs w:val="20"/>
        </w:rPr>
      </w:pPr>
      <w:r w:rsidRPr="7557BBDF">
        <w:rPr>
          <w:rFonts w:asciiTheme="minorHAnsi" w:hAnsiTheme="minorHAnsi" w:cstheme="minorBidi"/>
          <w:sz w:val="20"/>
          <w:szCs w:val="20"/>
        </w:rPr>
        <w:t xml:space="preserve">Le présent accord-cadre déroge aux articles du CCAG-TIC suivants : </w:t>
      </w:r>
    </w:p>
    <w:p w14:paraId="48B24278" w14:textId="77777777" w:rsidR="00D56B54" w:rsidRPr="00A560F6" w:rsidRDefault="00D56B54" w:rsidP="00D56B54">
      <w:pPr>
        <w:rPr>
          <w:rFonts w:asciiTheme="minorHAnsi" w:hAnsiTheme="minorHAnsi" w:cstheme="minorHAnsi"/>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D56B54" w:rsidRPr="00A560F6" w14:paraId="73C17C76" w14:textId="77777777" w:rsidTr="7557BBDF">
        <w:trPr>
          <w:trHeight w:val="262"/>
        </w:trPr>
        <w:tc>
          <w:tcPr>
            <w:tcW w:w="9067" w:type="dxa"/>
            <w:tcBorders>
              <w:top w:val="single" w:sz="4" w:space="0" w:color="auto"/>
              <w:left w:val="single" w:sz="4" w:space="0" w:color="auto"/>
              <w:bottom w:val="single" w:sz="4" w:space="0" w:color="auto"/>
              <w:right w:val="single" w:sz="4" w:space="0" w:color="auto"/>
            </w:tcBorders>
            <w:shd w:val="clear" w:color="auto" w:fill="03A3A6"/>
            <w:hideMark/>
          </w:tcPr>
          <w:p w14:paraId="79ACC2FE" w14:textId="77777777" w:rsidR="00D56B54" w:rsidRPr="00A560F6" w:rsidRDefault="7557BBDF" w:rsidP="7557BBDF">
            <w:pPr>
              <w:autoSpaceDE w:val="0"/>
              <w:autoSpaceDN w:val="0"/>
              <w:rPr>
                <w:rFonts w:asciiTheme="minorHAnsi" w:hAnsiTheme="minorHAnsi" w:cstheme="minorBidi"/>
                <w:color w:val="FFFFFF" w:themeColor="background1"/>
              </w:rPr>
            </w:pPr>
            <w:r w:rsidRPr="7557BBDF">
              <w:rPr>
                <w:rFonts w:asciiTheme="minorHAnsi" w:hAnsiTheme="minorHAnsi" w:cstheme="minorBidi"/>
                <w:color w:val="FFFFFF" w:themeColor="background1"/>
              </w:rPr>
              <w:t>Dérogations au CCAG-TIC</w:t>
            </w:r>
          </w:p>
        </w:tc>
      </w:tr>
      <w:tr w:rsidR="00D56B54" w:rsidRPr="00A560F6" w14:paraId="419CFF2F" w14:textId="77777777" w:rsidTr="7557BBDF">
        <w:trPr>
          <w:trHeight w:val="262"/>
        </w:trPr>
        <w:tc>
          <w:tcPr>
            <w:tcW w:w="9067" w:type="dxa"/>
            <w:tcBorders>
              <w:top w:val="single" w:sz="4" w:space="0" w:color="auto"/>
              <w:left w:val="single" w:sz="4" w:space="0" w:color="auto"/>
              <w:bottom w:val="single" w:sz="4" w:space="0" w:color="auto"/>
              <w:right w:val="single" w:sz="4" w:space="0" w:color="auto"/>
            </w:tcBorders>
            <w:shd w:val="clear" w:color="auto" w:fill="auto"/>
          </w:tcPr>
          <w:p w14:paraId="60D0B42D" w14:textId="77777777" w:rsidR="00D56B54" w:rsidRPr="00A560F6" w:rsidRDefault="7557BBDF" w:rsidP="7557BBDF">
            <w:pPr>
              <w:autoSpaceDE w:val="0"/>
              <w:autoSpaceDN w:val="0"/>
              <w:rPr>
                <w:rFonts w:asciiTheme="minorHAnsi" w:hAnsiTheme="minorHAnsi" w:cstheme="minorBidi"/>
                <w:color w:val="auto"/>
              </w:rPr>
            </w:pPr>
            <w:r w:rsidRPr="7557BBDF">
              <w:rPr>
                <w:rFonts w:asciiTheme="minorHAnsi" w:hAnsiTheme="minorHAnsi" w:cstheme="minorBidi"/>
                <w:color w:val="auto"/>
              </w:rPr>
              <w:t>Article 3.2.1 concernant le point de départ des délais</w:t>
            </w:r>
          </w:p>
        </w:tc>
      </w:tr>
      <w:tr w:rsidR="00D56B54" w:rsidRPr="00A560F6" w14:paraId="13168A31" w14:textId="77777777" w:rsidTr="7557BBDF">
        <w:trPr>
          <w:trHeight w:val="216"/>
        </w:trPr>
        <w:tc>
          <w:tcPr>
            <w:tcW w:w="9067" w:type="dxa"/>
            <w:shd w:val="clear" w:color="auto" w:fill="auto"/>
          </w:tcPr>
          <w:p w14:paraId="3EF689F0" w14:textId="77777777" w:rsidR="00D56B54" w:rsidRPr="00A560F6" w:rsidRDefault="7557BBDF" w:rsidP="7557BBDF">
            <w:pPr>
              <w:rPr>
                <w:rFonts w:asciiTheme="minorHAnsi" w:hAnsiTheme="minorHAnsi" w:cstheme="minorBidi"/>
              </w:rPr>
            </w:pPr>
            <w:r w:rsidRPr="7557BBDF">
              <w:rPr>
                <w:rFonts w:asciiTheme="minorHAnsi" w:hAnsiTheme="minorHAnsi" w:cstheme="minorBidi"/>
              </w:rPr>
              <w:t>Article 3.5 concernant l’organisation du groupement</w:t>
            </w:r>
          </w:p>
        </w:tc>
      </w:tr>
      <w:tr w:rsidR="00D56B54" w:rsidRPr="00A560F6" w14:paraId="021728A6" w14:textId="77777777" w:rsidTr="7557BBDF">
        <w:trPr>
          <w:trHeight w:val="216"/>
        </w:trPr>
        <w:tc>
          <w:tcPr>
            <w:tcW w:w="9067" w:type="dxa"/>
            <w:shd w:val="clear" w:color="auto" w:fill="auto"/>
          </w:tcPr>
          <w:p w14:paraId="62C030A6" w14:textId="77777777" w:rsidR="00D56B54" w:rsidRPr="00A560F6" w:rsidRDefault="7557BBDF" w:rsidP="7557BBDF">
            <w:pPr>
              <w:rPr>
                <w:rFonts w:asciiTheme="minorHAnsi" w:hAnsiTheme="minorHAnsi" w:cstheme="minorBidi"/>
              </w:rPr>
            </w:pPr>
            <w:r w:rsidRPr="7557BBDF">
              <w:rPr>
                <w:rFonts w:asciiTheme="minorHAnsi" w:hAnsiTheme="minorHAnsi" w:cstheme="minorBidi"/>
              </w:rPr>
              <w:t>Article 3.7.2 concernant les observations sur bon de commande ;</w:t>
            </w:r>
          </w:p>
        </w:tc>
      </w:tr>
      <w:tr w:rsidR="00D56B54" w:rsidRPr="00A560F6" w14:paraId="213CAF1E" w14:textId="77777777" w:rsidTr="7557BBDF">
        <w:trPr>
          <w:trHeight w:val="216"/>
        </w:trPr>
        <w:tc>
          <w:tcPr>
            <w:tcW w:w="9067" w:type="dxa"/>
            <w:shd w:val="clear" w:color="auto" w:fill="auto"/>
          </w:tcPr>
          <w:p w14:paraId="4D7F21B3" w14:textId="77777777" w:rsidR="00D56B54" w:rsidRPr="00A560F6" w:rsidRDefault="7557BBDF" w:rsidP="7557BBDF">
            <w:pPr>
              <w:rPr>
                <w:rFonts w:asciiTheme="minorHAnsi" w:hAnsiTheme="minorHAnsi" w:cstheme="minorBidi"/>
              </w:rPr>
            </w:pPr>
            <w:r w:rsidRPr="7557BBDF">
              <w:rPr>
                <w:rFonts w:asciiTheme="minorHAnsi" w:hAnsiTheme="minorHAnsi" w:cstheme="minorBidi"/>
              </w:rPr>
              <w:t>Article 3.8 concernant le mode de communication des parties ;</w:t>
            </w:r>
          </w:p>
        </w:tc>
      </w:tr>
      <w:tr w:rsidR="00D56B54" w:rsidRPr="00A560F6" w14:paraId="75343ED2" w14:textId="77777777" w:rsidTr="7557BBDF">
        <w:trPr>
          <w:trHeight w:val="216"/>
        </w:trPr>
        <w:tc>
          <w:tcPr>
            <w:tcW w:w="9067" w:type="dxa"/>
            <w:shd w:val="clear" w:color="auto" w:fill="auto"/>
          </w:tcPr>
          <w:p w14:paraId="3016C946" w14:textId="77777777" w:rsidR="00D56B54" w:rsidRPr="00A560F6" w:rsidRDefault="7557BBDF" w:rsidP="7557BBDF">
            <w:pPr>
              <w:rPr>
                <w:rFonts w:asciiTheme="minorHAnsi" w:hAnsiTheme="minorHAnsi" w:cstheme="minorBidi"/>
              </w:rPr>
            </w:pPr>
            <w:r w:rsidRPr="7557BBDF">
              <w:rPr>
                <w:rFonts w:asciiTheme="minorHAnsi" w:hAnsiTheme="minorHAnsi" w:cstheme="minorBidi"/>
              </w:rPr>
              <w:t>Article 4.1 concernant l’ordre des pièces contractuelles ;</w:t>
            </w:r>
          </w:p>
        </w:tc>
      </w:tr>
      <w:tr w:rsidR="00D56B54" w:rsidRPr="00A560F6" w14:paraId="6A726117" w14:textId="77777777" w:rsidTr="7557BBDF">
        <w:trPr>
          <w:trHeight w:val="216"/>
        </w:trPr>
        <w:tc>
          <w:tcPr>
            <w:tcW w:w="9067" w:type="dxa"/>
            <w:shd w:val="clear" w:color="auto" w:fill="auto"/>
          </w:tcPr>
          <w:p w14:paraId="705AE790" w14:textId="77777777" w:rsidR="00D56B54" w:rsidRPr="00A560F6" w:rsidRDefault="7557BBDF" w:rsidP="7557BBDF">
            <w:pPr>
              <w:rPr>
                <w:rFonts w:asciiTheme="minorHAnsi" w:hAnsiTheme="minorHAnsi" w:cstheme="minorBidi"/>
              </w:rPr>
            </w:pPr>
            <w:r w:rsidRPr="7557BBDF">
              <w:rPr>
                <w:rFonts w:asciiTheme="minorHAnsi" w:hAnsiTheme="minorHAnsi" w:cstheme="minorBidi"/>
              </w:rPr>
              <w:t>Article 5.2.1 concernant le renvoi au PAS pour la description des traitements</w:t>
            </w:r>
          </w:p>
        </w:tc>
      </w:tr>
      <w:tr w:rsidR="00D56B54" w:rsidRPr="00A560F6" w14:paraId="45B20FC7" w14:textId="77777777" w:rsidTr="7557BBDF">
        <w:trPr>
          <w:trHeight w:val="216"/>
        </w:trPr>
        <w:tc>
          <w:tcPr>
            <w:tcW w:w="9067" w:type="dxa"/>
            <w:shd w:val="clear" w:color="auto" w:fill="auto"/>
          </w:tcPr>
          <w:p w14:paraId="4103B135" w14:textId="77777777" w:rsidR="00D56B54" w:rsidRPr="00A560F6" w:rsidRDefault="7557BBDF" w:rsidP="7557BBDF">
            <w:pPr>
              <w:rPr>
                <w:rFonts w:asciiTheme="minorHAnsi" w:hAnsiTheme="minorHAnsi" w:cstheme="minorBidi"/>
              </w:rPr>
            </w:pPr>
            <w:r w:rsidRPr="7557BBDF">
              <w:rPr>
                <w:rFonts w:asciiTheme="minorHAnsi" w:hAnsiTheme="minorHAnsi" w:cstheme="minorBidi"/>
              </w:rPr>
              <w:t>Articles 5.2.2, 6.2 et 7.2 concernant l’application d’une nouvelle législation ;</w:t>
            </w:r>
          </w:p>
        </w:tc>
      </w:tr>
      <w:tr w:rsidR="00D56B54" w:rsidRPr="00A560F6" w14:paraId="2BD345DB" w14:textId="77777777" w:rsidTr="7557BBDF">
        <w:trPr>
          <w:trHeight w:val="216"/>
        </w:trPr>
        <w:tc>
          <w:tcPr>
            <w:tcW w:w="9067" w:type="dxa"/>
            <w:shd w:val="clear" w:color="auto" w:fill="auto"/>
          </w:tcPr>
          <w:p w14:paraId="5B1410BF" w14:textId="77777777" w:rsidR="00D56B54" w:rsidRPr="00A560F6" w:rsidRDefault="7557BBDF" w:rsidP="7557BBDF">
            <w:pPr>
              <w:rPr>
                <w:rFonts w:asciiTheme="minorHAnsi" w:hAnsiTheme="minorHAnsi" w:cstheme="minorBidi"/>
              </w:rPr>
            </w:pPr>
            <w:r w:rsidRPr="7557BBDF">
              <w:rPr>
                <w:rFonts w:asciiTheme="minorHAnsi" w:hAnsiTheme="minorHAnsi" w:cstheme="minorBidi"/>
              </w:rPr>
              <w:t>Articles 10.1.1, 10.1.2, 10.2.1 et 10.2.4 concernant la forme des prix, l’arrondi de la révision, le prix de règlement applicable et le prix initial</w:t>
            </w:r>
          </w:p>
        </w:tc>
      </w:tr>
      <w:tr w:rsidR="00D56B54" w:rsidRPr="00A560F6" w14:paraId="1DAE4056" w14:textId="77777777" w:rsidTr="7557BBDF">
        <w:trPr>
          <w:trHeight w:val="216"/>
        </w:trPr>
        <w:tc>
          <w:tcPr>
            <w:tcW w:w="9067" w:type="dxa"/>
            <w:shd w:val="clear" w:color="auto" w:fill="auto"/>
          </w:tcPr>
          <w:p w14:paraId="632BAD8F" w14:textId="77777777" w:rsidR="00D56B54" w:rsidRPr="00A560F6" w:rsidRDefault="7557BBDF" w:rsidP="7557BBDF">
            <w:pPr>
              <w:rPr>
                <w:rFonts w:asciiTheme="minorHAnsi" w:hAnsiTheme="minorHAnsi" w:cstheme="minorBidi"/>
              </w:rPr>
            </w:pPr>
            <w:r w:rsidRPr="7557BBDF">
              <w:rPr>
                <w:rFonts w:asciiTheme="minorHAnsi" w:hAnsiTheme="minorHAnsi" w:cstheme="minorBidi"/>
              </w:rPr>
              <w:t>Article 11.5.1 sur la périodicité de facturation des prestations continues</w:t>
            </w:r>
          </w:p>
        </w:tc>
      </w:tr>
      <w:tr w:rsidR="00D56B54" w:rsidRPr="00A560F6" w14:paraId="74439171" w14:textId="77777777" w:rsidTr="7557BBDF">
        <w:trPr>
          <w:trHeight w:val="216"/>
        </w:trPr>
        <w:tc>
          <w:tcPr>
            <w:tcW w:w="9067" w:type="dxa"/>
            <w:shd w:val="clear" w:color="auto" w:fill="auto"/>
          </w:tcPr>
          <w:p w14:paraId="40E6E09C" w14:textId="77777777" w:rsidR="00D56B54" w:rsidRPr="00A560F6" w:rsidRDefault="7557BBDF" w:rsidP="7557BBDF">
            <w:pPr>
              <w:rPr>
                <w:rFonts w:asciiTheme="minorHAnsi" w:hAnsiTheme="minorHAnsi" w:cstheme="minorBidi"/>
              </w:rPr>
            </w:pPr>
            <w:r w:rsidRPr="7557BBDF">
              <w:rPr>
                <w:rFonts w:asciiTheme="minorHAnsi" w:hAnsiTheme="minorHAnsi" w:cstheme="minorBidi"/>
              </w:rPr>
              <w:t>Articles 12.1.1, 12.1.2, 12.1.3 et 12.1.4 concernant le paiement des cotraitants, leur facturation et leurs réclamations</w:t>
            </w:r>
          </w:p>
        </w:tc>
      </w:tr>
      <w:tr w:rsidR="00D56B54" w:rsidRPr="00A560F6" w14:paraId="3F708809" w14:textId="77777777" w:rsidTr="7557BBDF">
        <w:trPr>
          <w:trHeight w:val="216"/>
        </w:trPr>
        <w:tc>
          <w:tcPr>
            <w:tcW w:w="9067" w:type="dxa"/>
            <w:shd w:val="clear" w:color="auto" w:fill="auto"/>
          </w:tcPr>
          <w:p w14:paraId="5F2F94E9" w14:textId="77777777" w:rsidR="00D56B54" w:rsidRPr="00A560F6" w:rsidRDefault="7557BBDF" w:rsidP="7557BBDF">
            <w:pPr>
              <w:rPr>
                <w:rFonts w:asciiTheme="minorHAnsi" w:hAnsiTheme="minorHAnsi" w:cstheme="minorBidi"/>
              </w:rPr>
            </w:pPr>
            <w:r w:rsidRPr="7557BBDF">
              <w:rPr>
                <w:rFonts w:asciiTheme="minorHAnsi" w:hAnsiTheme="minorHAnsi" w:cstheme="minorBidi"/>
              </w:rPr>
              <w:t>Article 13.2.4 concernant la date de fin des prestations en fin de marché</w:t>
            </w:r>
          </w:p>
        </w:tc>
      </w:tr>
      <w:tr w:rsidR="00D56B54" w:rsidRPr="00A560F6" w14:paraId="64D0C6E3" w14:textId="77777777" w:rsidTr="7557BBDF">
        <w:trPr>
          <w:trHeight w:val="216"/>
        </w:trPr>
        <w:tc>
          <w:tcPr>
            <w:tcW w:w="9067" w:type="dxa"/>
            <w:shd w:val="clear" w:color="auto" w:fill="auto"/>
          </w:tcPr>
          <w:p w14:paraId="5B1F8F7E" w14:textId="77777777" w:rsidR="00D56B54" w:rsidRPr="00A560F6" w:rsidRDefault="7557BBDF" w:rsidP="7557BBDF">
            <w:pPr>
              <w:rPr>
                <w:rFonts w:asciiTheme="minorHAnsi" w:hAnsiTheme="minorHAnsi" w:cstheme="minorBidi"/>
              </w:rPr>
            </w:pPr>
            <w:r w:rsidRPr="7557BBDF">
              <w:rPr>
                <w:rFonts w:asciiTheme="minorHAnsi" w:hAnsiTheme="minorHAnsi" w:cstheme="minorBidi"/>
              </w:rPr>
              <w:t>Article 13.3 concernant la prolongation des délais d’exécution</w:t>
            </w:r>
          </w:p>
        </w:tc>
      </w:tr>
      <w:tr w:rsidR="00D56B54" w:rsidRPr="00A560F6" w14:paraId="77D893B7" w14:textId="77777777" w:rsidTr="7557BBDF">
        <w:trPr>
          <w:trHeight w:val="216"/>
        </w:trPr>
        <w:tc>
          <w:tcPr>
            <w:tcW w:w="9067" w:type="dxa"/>
            <w:shd w:val="clear" w:color="auto" w:fill="auto"/>
          </w:tcPr>
          <w:p w14:paraId="386AE4CE" w14:textId="77777777" w:rsidR="00D56B54" w:rsidRPr="00A560F6" w:rsidRDefault="7557BBDF" w:rsidP="7557BBDF">
            <w:pPr>
              <w:rPr>
                <w:rFonts w:asciiTheme="minorHAnsi" w:hAnsiTheme="minorHAnsi" w:cstheme="minorBidi"/>
              </w:rPr>
            </w:pPr>
            <w:r w:rsidRPr="7557BBDF">
              <w:rPr>
                <w:rFonts w:asciiTheme="minorHAnsi" w:hAnsiTheme="minorHAnsi" w:cstheme="minorBidi"/>
              </w:rPr>
              <w:t>Article 14 concernant les pénalités ;</w:t>
            </w:r>
          </w:p>
        </w:tc>
      </w:tr>
      <w:tr w:rsidR="00D56B54" w:rsidRPr="00A560F6" w14:paraId="22A49B6E" w14:textId="77777777" w:rsidTr="7557BBDF">
        <w:trPr>
          <w:trHeight w:val="216"/>
        </w:trPr>
        <w:tc>
          <w:tcPr>
            <w:tcW w:w="9067" w:type="dxa"/>
            <w:shd w:val="clear" w:color="auto" w:fill="auto"/>
          </w:tcPr>
          <w:p w14:paraId="4AA7CE5D" w14:textId="77777777" w:rsidR="00D56B54" w:rsidRPr="00A560F6" w:rsidRDefault="7557BBDF" w:rsidP="7557BBDF">
            <w:pPr>
              <w:rPr>
                <w:rFonts w:asciiTheme="minorHAnsi" w:hAnsiTheme="minorHAnsi" w:cstheme="minorBidi"/>
              </w:rPr>
            </w:pPr>
            <w:r w:rsidRPr="7557BBDF">
              <w:rPr>
                <w:rFonts w:asciiTheme="minorHAnsi" w:hAnsiTheme="minorHAnsi" w:cstheme="minorBidi"/>
              </w:rPr>
              <w:t>Articles 16.1.5, 16.2.3 et 20.4 concernant le caractère obligatoire des pénalités</w:t>
            </w:r>
          </w:p>
        </w:tc>
      </w:tr>
      <w:tr w:rsidR="00D56B54" w:rsidRPr="00A560F6" w14:paraId="2BE7D7A0" w14:textId="77777777" w:rsidTr="7557BBDF">
        <w:trPr>
          <w:trHeight w:val="216"/>
        </w:trPr>
        <w:tc>
          <w:tcPr>
            <w:tcW w:w="9067" w:type="dxa"/>
            <w:shd w:val="clear" w:color="auto" w:fill="auto"/>
          </w:tcPr>
          <w:p w14:paraId="1FEB960B" w14:textId="77777777" w:rsidR="00D56B54" w:rsidRPr="00A560F6" w:rsidRDefault="7557BBDF" w:rsidP="7557BBDF">
            <w:pPr>
              <w:rPr>
                <w:rFonts w:asciiTheme="minorHAnsi" w:hAnsiTheme="minorHAnsi" w:cstheme="minorBidi"/>
              </w:rPr>
            </w:pPr>
            <w:r w:rsidRPr="7557BBDF">
              <w:rPr>
                <w:rFonts w:asciiTheme="minorHAnsi" w:hAnsiTheme="minorHAnsi" w:cstheme="minorBidi"/>
              </w:rPr>
              <w:t>Article 18.1.1 concernant la signature d’un constat contradictoire</w:t>
            </w:r>
          </w:p>
        </w:tc>
      </w:tr>
      <w:tr w:rsidR="00D56B54" w:rsidRPr="00A560F6" w14:paraId="75C4E3A8" w14:textId="77777777" w:rsidTr="7557BBDF">
        <w:trPr>
          <w:trHeight w:val="216"/>
        </w:trPr>
        <w:tc>
          <w:tcPr>
            <w:tcW w:w="9067" w:type="dxa"/>
            <w:shd w:val="clear" w:color="auto" w:fill="auto"/>
          </w:tcPr>
          <w:p w14:paraId="7847CE5E" w14:textId="77777777" w:rsidR="00D56B54" w:rsidRPr="00A560F6" w:rsidRDefault="7557BBDF" w:rsidP="7557BBDF">
            <w:pPr>
              <w:rPr>
                <w:rFonts w:asciiTheme="minorHAnsi" w:hAnsiTheme="minorHAnsi" w:cstheme="minorBidi"/>
              </w:rPr>
            </w:pPr>
            <w:r w:rsidRPr="7557BBDF">
              <w:rPr>
                <w:rFonts w:asciiTheme="minorHAnsi" w:hAnsiTheme="minorHAnsi" w:cstheme="minorBidi"/>
              </w:rPr>
              <w:t>Article 25 permettant des prestations supplémentaires par OS</w:t>
            </w:r>
          </w:p>
        </w:tc>
      </w:tr>
      <w:tr w:rsidR="00D56B54" w:rsidRPr="00A560F6" w14:paraId="5131762A" w14:textId="77777777" w:rsidTr="7557BBDF">
        <w:trPr>
          <w:trHeight w:val="216"/>
        </w:trPr>
        <w:tc>
          <w:tcPr>
            <w:tcW w:w="9067" w:type="dxa"/>
            <w:shd w:val="clear" w:color="auto" w:fill="auto"/>
          </w:tcPr>
          <w:p w14:paraId="1D5E9972" w14:textId="77777777" w:rsidR="00D56B54" w:rsidRPr="00A560F6" w:rsidRDefault="7557BBDF" w:rsidP="7557BBDF">
            <w:pPr>
              <w:rPr>
                <w:rFonts w:asciiTheme="minorHAnsi" w:hAnsiTheme="minorHAnsi" w:cstheme="minorBidi"/>
              </w:rPr>
            </w:pPr>
            <w:r w:rsidRPr="7557BBDF">
              <w:rPr>
                <w:rFonts w:asciiTheme="minorHAnsi" w:hAnsiTheme="minorHAnsi" w:cstheme="minorBidi"/>
              </w:rPr>
              <w:t>Article 29 concernant le point de départ de la vérification des prestations</w:t>
            </w:r>
          </w:p>
        </w:tc>
      </w:tr>
      <w:tr w:rsidR="00D56B54" w:rsidRPr="00A560F6" w14:paraId="1A229D78" w14:textId="77777777" w:rsidTr="7557BBDF">
        <w:trPr>
          <w:trHeight w:val="216"/>
        </w:trPr>
        <w:tc>
          <w:tcPr>
            <w:tcW w:w="9067" w:type="dxa"/>
            <w:shd w:val="clear" w:color="auto" w:fill="auto"/>
          </w:tcPr>
          <w:p w14:paraId="718F1B98" w14:textId="77777777" w:rsidR="00D56B54" w:rsidRPr="00A560F6" w:rsidRDefault="7557BBDF" w:rsidP="7557BBDF">
            <w:pPr>
              <w:rPr>
                <w:rFonts w:asciiTheme="minorHAnsi" w:hAnsiTheme="minorHAnsi" w:cstheme="minorBidi"/>
              </w:rPr>
            </w:pPr>
            <w:r w:rsidRPr="7557BBDF">
              <w:rPr>
                <w:rFonts w:asciiTheme="minorHAnsi" w:hAnsiTheme="minorHAnsi" w:cstheme="minorBidi"/>
              </w:rPr>
              <w:t>Article 30,3 concernant la présence obligatoire du titulaire lors des vérifications</w:t>
            </w:r>
          </w:p>
        </w:tc>
      </w:tr>
      <w:tr w:rsidR="00D56B54" w:rsidRPr="00A560F6" w14:paraId="387C2544" w14:textId="77777777" w:rsidTr="7557BBDF">
        <w:trPr>
          <w:trHeight w:val="216"/>
        </w:trPr>
        <w:tc>
          <w:tcPr>
            <w:tcW w:w="9067" w:type="dxa"/>
            <w:shd w:val="clear" w:color="auto" w:fill="auto"/>
          </w:tcPr>
          <w:p w14:paraId="3CFFB2D3" w14:textId="77777777" w:rsidR="00D56B54" w:rsidRPr="00A560F6" w:rsidRDefault="7557BBDF" w:rsidP="7557BBDF">
            <w:pPr>
              <w:rPr>
                <w:rFonts w:asciiTheme="minorHAnsi" w:hAnsiTheme="minorHAnsi" w:cstheme="minorBidi"/>
              </w:rPr>
            </w:pPr>
            <w:r w:rsidRPr="7557BBDF">
              <w:rPr>
                <w:rFonts w:asciiTheme="minorHAnsi" w:hAnsiTheme="minorHAnsi" w:cstheme="minorBidi"/>
              </w:rPr>
              <w:t>Article 34.2.1 concernant le délai de remise des prestations mises au point</w:t>
            </w:r>
          </w:p>
        </w:tc>
      </w:tr>
      <w:tr w:rsidR="00D56B54" w:rsidRPr="00A560F6" w14:paraId="76F1F5C1" w14:textId="77777777" w:rsidTr="7557BBDF">
        <w:trPr>
          <w:trHeight w:val="216"/>
        </w:trPr>
        <w:tc>
          <w:tcPr>
            <w:tcW w:w="9067" w:type="dxa"/>
            <w:shd w:val="clear" w:color="auto" w:fill="auto"/>
          </w:tcPr>
          <w:p w14:paraId="0DAE68AA" w14:textId="77777777" w:rsidR="00D56B54" w:rsidRPr="00A560F6" w:rsidRDefault="7557BBDF" w:rsidP="7557BBDF">
            <w:pPr>
              <w:rPr>
                <w:rFonts w:asciiTheme="minorHAnsi" w:hAnsiTheme="minorHAnsi" w:cstheme="minorBidi"/>
              </w:rPr>
            </w:pPr>
            <w:r w:rsidRPr="7557BBDF">
              <w:rPr>
                <w:rFonts w:asciiTheme="minorHAnsi" w:hAnsiTheme="minorHAnsi" w:cstheme="minorBidi"/>
              </w:rPr>
              <w:t>Article 36 concernant la garantie des prestations</w:t>
            </w:r>
          </w:p>
        </w:tc>
      </w:tr>
      <w:tr w:rsidR="00D56B54" w:rsidRPr="00A560F6" w14:paraId="038C4A4C" w14:textId="77777777" w:rsidTr="7557BBDF">
        <w:trPr>
          <w:trHeight w:val="216"/>
        </w:trPr>
        <w:tc>
          <w:tcPr>
            <w:tcW w:w="9067" w:type="dxa"/>
            <w:shd w:val="clear" w:color="auto" w:fill="auto"/>
          </w:tcPr>
          <w:p w14:paraId="3B6DEF90" w14:textId="77777777" w:rsidR="00D56B54" w:rsidRPr="00A560F6" w:rsidRDefault="7557BBDF" w:rsidP="7557BBDF">
            <w:pPr>
              <w:rPr>
                <w:rFonts w:asciiTheme="minorHAnsi" w:hAnsiTheme="minorHAnsi" w:cstheme="minorBidi"/>
              </w:rPr>
            </w:pPr>
            <w:r w:rsidRPr="7557BBDF">
              <w:rPr>
                <w:rFonts w:asciiTheme="minorHAnsi" w:hAnsiTheme="minorHAnsi" w:cstheme="minorBidi"/>
              </w:rPr>
              <w:t>Article 36.7 concernant la responsabilité du titulaire sur les logiciels libres</w:t>
            </w:r>
          </w:p>
        </w:tc>
      </w:tr>
      <w:tr w:rsidR="00D56B54" w:rsidRPr="00A560F6" w14:paraId="17B4F629" w14:textId="77777777" w:rsidTr="7557BBDF">
        <w:trPr>
          <w:trHeight w:val="216"/>
        </w:trPr>
        <w:tc>
          <w:tcPr>
            <w:tcW w:w="9067" w:type="dxa"/>
            <w:shd w:val="clear" w:color="auto" w:fill="auto"/>
          </w:tcPr>
          <w:p w14:paraId="380AF710" w14:textId="77777777" w:rsidR="00D56B54" w:rsidRPr="00A560F6" w:rsidRDefault="7557BBDF" w:rsidP="7557BBDF">
            <w:pPr>
              <w:rPr>
                <w:rFonts w:asciiTheme="minorHAnsi" w:hAnsiTheme="minorHAnsi" w:cstheme="minorBidi"/>
              </w:rPr>
            </w:pPr>
            <w:r w:rsidRPr="7557BBDF">
              <w:rPr>
                <w:rFonts w:asciiTheme="minorHAnsi" w:hAnsiTheme="minorHAnsi" w:cstheme="minorBidi"/>
              </w:rPr>
              <w:t>Article 39.2 concernant la résiliation pour faute du titulaire</w:t>
            </w:r>
          </w:p>
        </w:tc>
      </w:tr>
      <w:tr w:rsidR="00D56B54" w:rsidRPr="00A560F6" w14:paraId="7D12D38D" w14:textId="77777777" w:rsidTr="7557BBDF">
        <w:trPr>
          <w:trHeight w:val="216"/>
        </w:trPr>
        <w:tc>
          <w:tcPr>
            <w:tcW w:w="9067" w:type="dxa"/>
            <w:shd w:val="clear" w:color="auto" w:fill="auto"/>
          </w:tcPr>
          <w:p w14:paraId="1454321A" w14:textId="77777777" w:rsidR="00D56B54" w:rsidRPr="00A560F6" w:rsidRDefault="7557BBDF" w:rsidP="7557BBDF">
            <w:pPr>
              <w:rPr>
                <w:rFonts w:asciiTheme="minorHAnsi" w:hAnsiTheme="minorHAnsi" w:cstheme="minorBidi"/>
              </w:rPr>
            </w:pPr>
            <w:r w:rsidRPr="7557BBDF">
              <w:rPr>
                <w:rFonts w:asciiTheme="minorHAnsi" w:hAnsiTheme="minorHAnsi" w:cstheme="minorBidi"/>
              </w:rPr>
              <w:t>Article 50.2 concernant la résiliation pour faute du titulaire</w:t>
            </w:r>
          </w:p>
        </w:tc>
      </w:tr>
      <w:tr w:rsidR="00D56B54" w:rsidRPr="00A560F6" w14:paraId="0E9BA7E7" w14:textId="77777777" w:rsidTr="7557BBDF">
        <w:trPr>
          <w:trHeight w:val="216"/>
        </w:trPr>
        <w:tc>
          <w:tcPr>
            <w:tcW w:w="9067" w:type="dxa"/>
            <w:shd w:val="clear" w:color="auto" w:fill="auto"/>
          </w:tcPr>
          <w:p w14:paraId="564ACCB2" w14:textId="1F7BC154" w:rsidR="00D56B54" w:rsidRPr="00A560F6" w:rsidRDefault="7557BBDF" w:rsidP="7557BBDF">
            <w:pPr>
              <w:rPr>
                <w:rFonts w:asciiTheme="minorHAnsi" w:hAnsiTheme="minorHAnsi" w:cstheme="minorBidi"/>
              </w:rPr>
            </w:pPr>
            <w:r w:rsidRPr="7557BBDF">
              <w:rPr>
                <w:rFonts w:asciiTheme="minorHAnsi" w:hAnsiTheme="minorHAnsi" w:cstheme="minorBidi"/>
              </w:rPr>
              <w:t>Article 54.3 concernant la transmission de l’accord-cadre de substitution au titulaire défaillant</w:t>
            </w:r>
          </w:p>
        </w:tc>
      </w:tr>
      <w:tr w:rsidR="00D56B54" w:rsidRPr="00A560F6" w14:paraId="7C0D2949" w14:textId="77777777" w:rsidTr="7557BBDF">
        <w:trPr>
          <w:trHeight w:val="216"/>
        </w:trPr>
        <w:tc>
          <w:tcPr>
            <w:tcW w:w="9067" w:type="dxa"/>
            <w:shd w:val="clear" w:color="auto" w:fill="auto"/>
          </w:tcPr>
          <w:p w14:paraId="0484F73A" w14:textId="77777777" w:rsidR="00D56B54" w:rsidRPr="00A560F6" w:rsidRDefault="7557BBDF" w:rsidP="7557BBDF">
            <w:pPr>
              <w:rPr>
                <w:rFonts w:asciiTheme="minorHAnsi" w:hAnsiTheme="minorHAnsi" w:cstheme="minorBidi"/>
              </w:rPr>
            </w:pPr>
            <w:r w:rsidRPr="7557BBDF">
              <w:rPr>
                <w:rFonts w:asciiTheme="minorHAnsi" w:hAnsiTheme="minorHAnsi" w:cstheme="minorBidi"/>
              </w:rPr>
              <w:t>Article 55.4 concernant le recours à un comité consultatif de règlement à l’amiable</w:t>
            </w:r>
          </w:p>
        </w:tc>
      </w:tr>
      <w:bookmarkEnd w:id="4"/>
    </w:tbl>
    <w:p w14:paraId="46FDE13A" w14:textId="7B69CBD0" w:rsidR="00755F48" w:rsidRPr="00B1268E" w:rsidRDefault="00755F48" w:rsidP="00305D03">
      <w:pPr>
        <w:ind w:left="0" w:firstLine="0"/>
      </w:pPr>
    </w:p>
    <w:sectPr w:rsidR="00755F48" w:rsidRPr="00B1268E" w:rsidSect="00DA430F">
      <w:footerReference w:type="even" r:id="rId15"/>
      <w:footerReference w:type="default" r:id="rId16"/>
      <w:footerReference w:type="first" r:id="rId17"/>
      <w:pgSz w:w="11906" w:h="16838"/>
      <w:pgMar w:top="1466" w:right="1412" w:bottom="715" w:left="131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A1DAF" w14:textId="77777777" w:rsidR="00012A7A" w:rsidRDefault="00012A7A">
      <w:pPr>
        <w:spacing w:after="0" w:line="240" w:lineRule="auto"/>
      </w:pPr>
      <w:r>
        <w:separator/>
      </w:r>
    </w:p>
  </w:endnote>
  <w:endnote w:type="continuationSeparator" w:id="0">
    <w:p w14:paraId="4CF3040B" w14:textId="77777777" w:rsidR="00012A7A" w:rsidRDefault="00012A7A">
      <w:pPr>
        <w:spacing w:after="0" w:line="240" w:lineRule="auto"/>
      </w:pPr>
      <w:r>
        <w:continuationSeparator/>
      </w:r>
    </w:p>
  </w:endnote>
  <w:endnote w:type="continuationNotice" w:id="1">
    <w:p w14:paraId="6746A7D3" w14:textId="77777777" w:rsidR="00012A7A" w:rsidRDefault="00012A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9155D" w14:textId="77777777" w:rsidR="00A73177" w:rsidRDefault="00A73177">
    <w:pPr>
      <w:spacing w:after="1" w:line="259" w:lineRule="auto"/>
      <w:ind w:left="108" w:firstLine="0"/>
      <w:jc w:val="left"/>
    </w:pPr>
    <w:r>
      <w:t xml:space="preserve"> </w:t>
    </w:r>
  </w:p>
  <w:p w14:paraId="0E053F78" w14:textId="77777777" w:rsidR="00A73177" w:rsidRDefault="00A73177">
    <w:pPr>
      <w:tabs>
        <w:tab w:val="right" w:pos="9184"/>
      </w:tabs>
      <w:spacing w:after="0" w:line="259" w:lineRule="auto"/>
      <w:ind w:left="0" w:firstLine="0"/>
      <w:jc w:val="left"/>
    </w:pPr>
    <w:r>
      <w:t xml:space="preserve">2020_INRAE_SI IMMO_CCAP </w:t>
    </w:r>
    <w:r>
      <w:tab/>
      <w:t xml:space="preserve">Page </w:t>
    </w:r>
    <w:r>
      <w:fldChar w:fldCharType="begin"/>
    </w:r>
    <w:r>
      <w:instrText xml:space="preserve"> PAGE   \* MERGEFORMAT </w:instrText>
    </w:r>
    <w:r>
      <w:fldChar w:fldCharType="separate"/>
    </w:r>
    <w:r>
      <w:t>2</w:t>
    </w:r>
    <w:r>
      <w:fldChar w:fldCharType="end"/>
    </w:r>
    <w:r>
      <w:t xml:space="preserve"> sur </w:t>
    </w:r>
    <w:r w:rsidR="005457B0">
      <w:fldChar w:fldCharType="begin"/>
    </w:r>
    <w:r w:rsidR="005457B0">
      <w:instrText xml:space="preserve"> NUMPAGES   \* MERGEFORMAT </w:instrText>
    </w:r>
    <w:r w:rsidR="005457B0">
      <w:fldChar w:fldCharType="separate"/>
    </w:r>
    <w:r>
      <w:t>26</w:t>
    </w:r>
    <w:r w:rsidR="005457B0">
      <w:fldChar w:fldCharType="end"/>
    </w:r>
    <w:r>
      <w:t xml:space="preserve"> </w:t>
    </w:r>
  </w:p>
  <w:p w14:paraId="7A609849" w14:textId="77777777" w:rsidR="00A73177" w:rsidRDefault="00A73177">
    <w:pPr>
      <w:spacing w:after="0" w:line="259" w:lineRule="auto"/>
      <w:ind w:left="108" w:firstLine="0"/>
      <w:jc w:val="left"/>
    </w:pPr>
    <w:r>
      <w:t xml:space="preserve"> </w:t>
    </w:r>
  </w:p>
  <w:p w14:paraId="66BF237A" w14:textId="77777777" w:rsidR="00A73177" w:rsidRDefault="00A73177">
    <w:pPr>
      <w:spacing w:after="0" w:line="259" w:lineRule="auto"/>
      <w:ind w:left="108" w:firstLine="0"/>
      <w:jc w:val="left"/>
    </w:pP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506A6" w14:textId="77777777" w:rsidR="00A73177" w:rsidRDefault="00A73177">
    <w:pPr>
      <w:spacing w:after="1" w:line="259" w:lineRule="auto"/>
      <w:ind w:left="108" w:firstLine="0"/>
      <w:jc w:val="left"/>
    </w:pPr>
    <w:r>
      <w:t xml:space="preserve"> </w:t>
    </w:r>
  </w:p>
  <w:p w14:paraId="3FA7F023" w14:textId="09968893" w:rsidR="00A73177" w:rsidRPr="006C710B" w:rsidRDefault="00A73177" w:rsidP="14A3BA90">
    <w:pPr>
      <w:tabs>
        <w:tab w:val="right" w:pos="9184"/>
      </w:tabs>
      <w:spacing w:after="0" w:line="259" w:lineRule="auto"/>
      <w:ind w:left="0" w:firstLine="0"/>
      <w:jc w:val="left"/>
      <w:rPr>
        <w:rFonts w:asciiTheme="minorHAnsi" w:hAnsiTheme="minorHAnsi" w:cstheme="minorBidi"/>
        <w:sz w:val="20"/>
        <w:szCs w:val="20"/>
      </w:rPr>
    </w:pPr>
    <w:r w:rsidRPr="14A3BA90">
      <w:rPr>
        <w:rFonts w:asciiTheme="minorHAnsi" w:hAnsiTheme="minorHAnsi" w:cstheme="minorBidi"/>
        <w:sz w:val="20"/>
        <w:szCs w:val="20"/>
      </w:rPr>
      <w:t>202</w:t>
    </w:r>
    <w:r w:rsidR="0092654B" w:rsidRPr="14A3BA90">
      <w:rPr>
        <w:rFonts w:asciiTheme="minorHAnsi" w:hAnsiTheme="minorHAnsi" w:cstheme="minorBidi"/>
        <w:sz w:val="20"/>
        <w:szCs w:val="20"/>
      </w:rPr>
      <w:t>6</w:t>
    </w:r>
    <w:r w:rsidRPr="14A3BA90">
      <w:rPr>
        <w:rFonts w:asciiTheme="minorHAnsi" w:hAnsiTheme="minorHAnsi" w:cstheme="minorBidi"/>
        <w:sz w:val="20"/>
        <w:szCs w:val="20"/>
      </w:rPr>
      <w:t>_INRAE_</w:t>
    </w:r>
    <w:r w:rsidR="00F92FD5" w:rsidRPr="14A3BA90">
      <w:rPr>
        <w:rFonts w:asciiTheme="minorHAnsi" w:hAnsiTheme="minorHAnsi" w:cstheme="minorBidi"/>
        <w:sz w:val="20"/>
        <w:szCs w:val="20"/>
      </w:rPr>
      <w:t>PAN</w:t>
    </w:r>
    <w:r w:rsidRPr="14A3BA90">
      <w:rPr>
        <w:rFonts w:asciiTheme="minorHAnsi" w:hAnsiTheme="minorHAnsi" w:cstheme="minorBidi"/>
        <w:sz w:val="20"/>
        <w:szCs w:val="20"/>
      </w:rPr>
      <w:t>_DEV</w:t>
    </w:r>
    <w:r w:rsidR="0092654B" w:rsidRPr="14A3BA90">
      <w:rPr>
        <w:rFonts w:asciiTheme="minorHAnsi" w:hAnsiTheme="minorHAnsi" w:cstheme="minorBidi"/>
        <w:sz w:val="20"/>
        <w:szCs w:val="20"/>
      </w:rPr>
      <w:t>SECOPS</w:t>
    </w:r>
    <w:r w:rsidRPr="14A3BA90">
      <w:rPr>
        <w:rFonts w:asciiTheme="minorHAnsi" w:hAnsiTheme="minorHAnsi" w:cstheme="minorBidi"/>
        <w:sz w:val="20"/>
        <w:szCs w:val="20"/>
      </w:rPr>
      <w:t xml:space="preserve">_CCAP </w:t>
    </w:r>
    <w:r w:rsidRPr="006C710B">
      <w:rPr>
        <w:rFonts w:asciiTheme="minorHAnsi" w:hAnsiTheme="minorHAnsi" w:cstheme="minorHAnsi"/>
        <w:sz w:val="20"/>
      </w:rPr>
      <w:tab/>
    </w:r>
    <w:r w:rsidRPr="14A3BA90">
      <w:rPr>
        <w:rFonts w:asciiTheme="minorHAnsi" w:hAnsiTheme="minorHAnsi" w:cstheme="minorBidi"/>
        <w:sz w:val="20"/>
        <w:szCs w:val="20"/>
      </w:rPr>
      <w:t xml:space="preserve">Page </w:t>
    </w:r>
    <w:r w:rsidRPr="14A3BA90">
      <w:rPr>
        <w:rFonts w:asciiTheme="minorHAnsi" w:hAnsiTheme="minorHAnsi" w:cstheme="minorBidi"/>
        <w:noProof/>
        <w:sz w:val="20"/>
        <w:szCs w:val="20"/>
      </w:rPr>
      <w:fldChar w:fldCharType="begin"/>
    </w:r>
    <w:r w:rsidRPr="006C710B">
      <w:rPr>
        <w:rFonts w:asciiTheme="minorHAnsi" w:hAnsiTheme="minorHAnsi" w:cstheme="minorHAnsi"/>
        <w:sz w:val="20"/>
      </w:rPr>
      <w:instrText xml:space="preserve"> PAGE   \* MERGEFORMAT </w:instrText>
    </w:r>
    <w:r w:rsidRPr="14A3BA90">
      <w:rPr>
        <w:rFonts w:asciiTheme="minorHAnsi" w:hAnsiTheme="minorHAnsi" w:cstheme="minorHAnsi"/>
        <w:sz w:val="20"/>
      </w:rPr>
      <w:fldChar w:fldCharType="separate"/>
    </w:r>
    <w:r w:rsidRPr="14A3BA90">
      <w:rPr>
        <w:rFonts w:asciiTheme="minorHAnsi" w:hAnsiTheme="minorHAnsi" w:cstheme="minorBidi"/>
        <w:noProof/>
        <w:sz w:val="20"/>
        <w:szCs w:val="20"/>
      </w:rPr>
      <w:t>3</w:t>
    </w:r>
    <w:r w:rsidRPr="14A3BA90">
      <w:rPr>
        <w:rFonts w:asciiTheme="minorHAnsi" w:hAnsiTheme="minorHAnsi" w:cstheme="minorBidi"/>
        <w:noProof/>
        <w:sz w:val="20"/>
        <w:szCs w:val="20"/>
      </w:rPr>
      <w:fldChar w:fldCharType="end"/>
    </w:r>
    <w:r w:rsidRPr="14A3BA90">
      <w:rPr>
        <w:rFonts w:asciiTheme="minorHAnsi" w:hAnsiTheme="minorHAnsi" w:cstheme="minorBidi"/>
        <w:sz w:val="20"/>
        <w:szCs w:val="20"/>
      </w:rPr>
      <w:t xml:space="preserve"> sur </w:t>
    </w:r>
    <w:r w:rsidRPr="14A3BA90">
      <w:rPr>
        <w:rFonts w:asciiTheme="minorHAnsi" w:hAnsiTheme="minorHAnsi" w:cstheme="minorBidi"/>
        <w:noProof/>
        <w:sz w:val="20"/>
        <w:szCs w:val="20"/>
      </w:rPr>
      <w:fldChar w:fldCharType="begin"/>
    </w:r>
    <w:r w:rsidRPr="006C710B">
      <w:rPr>
        <w:rFonts w:asciiTheme="minorHAnsi" w:hAnsiTheme="minorHAnsi" w:cstheme="minorHAnsi"/>
        <w:sz w:val="20"/>
      </w:rPr>
      <w:instrText xml:space="preserve"> NUMPAGES   \* MERGEFORMAT </w:instrText>
    </w:r>
    <w:r w:rsidRPr="14A3BA90">
      <w:rPr>
        <w:rFonts w:asciiTheme="minorHAnsi" w:hAnsiTheme="minorHAnsi" w:cstheme="minorHAnsi"/>
        <w:sz w:val="20"/>
      </w:rPr>
      <w:fldChar w:fldCharType="separate"/>
    </w:r>
    <w:r w:rsidRPr="14A3BA90">
      <w:rPr>
        <w:rFonts w:asciiTheme="minorHAnsi" w:hAnsiTheme="minorHAnsi" w:cstheme="minorBidi"/>
        <w:noProof/>
        <w:sz w:val="20"/>
        <w:szCs w:val="20"/>
      </w:rPr>
      <w:t>18</w:t>
    </w:r>
    <w:r w:rsidRPr="14A3BA90">
      <w:rPr>
        <w:rFonts w:asciiTheme="minorHAnsi" w:hAnsiTheme="minorHAnsi" w:cstheme="minorBidi"/>
        <w:noProof/>
        <w:sz w:val="20"/>
        <w:szCs w:val="20"/>
      </w:rPr>
      <w:fldChar w:fldCharType="end"/>
    </w:r>
    <w:r w:rsidRPr="14A3BA90">
      <w:rPr>
        <w:rFonts w:asciiTheme="minorHAnsi" w:hAnsiTheme="minorHAnsi" w:cstheme="minorBidi"/>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025CD" w14:textId="77777777" w:rsidR="00A73177" w:rsidRDefault="00A73177">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8F1AB" w14:textId="77777777" w:rsidR="00012A7A" w:rsidRDefault="00012A7A">
      <w:pPr>
        <w:spacing w:after="0" w:line="240" w:lineRule="auto"/>
      </w:pPr>
      <w:r>
        <w:separator/>
      </w:r>
    </w:p>
  </w:footnote>
  <w:footnote w:type="continuationSeparator" w:id="0">
    <w:p w14:paraId="29C7904F" w14:textId="77777777" w:rsidR="00012A7A" w:rsidRDefault="00012A7A">
      <w:pPr>
        <w:spacing w:after="0" w:line="240" w:lineRule="auto"/>
      </w:pPr>
      <w:r>
        <w:continuationSeparator/>
      </w:r>
    </w:p>
  </w:footnote>
  <w:footnote w:type="continuationNotice" w:id="1">
    <w:p w14:paraId="3030E032" w14:textId="77777777" w:rsidR="00012A7A" w:rsidRDefault="00012A7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C0A61"/>
    <w:multiLevelType w:val="multilevel"/>
    <w:tmpl w:val="45D0CEC8"/>
    <w:lvl w:ilvl="0">
      <w:start w:val="7"/>
      <w:numFmt w:val="decimal"/>
      <w:lvlText w:val="%1"/>
      <w:lvlJc w:val="left"/>
      <w:pPr>
        <w:ind w:left="360" w:hanging="360"/>
      </w:pPr>
      <w:rPr>
        <w:rFonts w:asciiTheme="minorHAnsi" w:eastAsiaTheme="majorEastAsia" w:hAnsiTheme="minorHAnsi" w:cstheme="minorHAnsi" w:hint="default"/>
        <w:color w:val="03A3A6"/>
        <w:u w:val="single"/>
      </w:rPr>
    </w:lvl>
    <w:lvl w:ilvl="1">
      <w:start w:val="3"/>
      <w:numFmt w:val="decimal"/>
      <w:lvlText w:val="%1.%2"/>
      <w:lvlJc w:val="left"/>
      <w:pPr>
        <w:ind w:left="1440" w:hanging="360"/>
      </w:pPr>
      <w:rPr>
        <w:rFonts w:asciiTheme="minorHAnsi" w:eastAsiaTheme="majorEastAsia" w:hAnsiTheme="minorHAnsi" w:cstheme="minorHAnsi" w:hint="default"/>
        <w:color w:val="03A3A6"/>
        <w:u w:val="single"/>
      </w:rPr>
    </w:lvl>
    <w:lvl w:ilvl="2">
      <w:start w:val="1"/>
      <w:numFmt w:val="decimal"/>
      <w:lvlText w:val="%1.%2.%3"/>
      <w:lvlJc w:val="left"/>
      <w:pPr>
        <w:ind w:left="2880" w:hanging="720"/>
      </w:pPr>
      <w:rPr>
        <w:rFonts w:asciiTheme="minorHAnsi" w:eastAsiaTheme="majorEastAsia" w:hAnsiTheme="minorHAnsi" w:cstheme="minorHAnsi" w:hint="default"/>
        <w:color w:val="03A3A6"/>
        <w:u w:val="single"/>
      </w:rPr>
    </w:lvl>
    <w:lvl w:ilvl="3">
      <w:start w:val="1"/>
      <w:numFmt w:val="decimal"/>
      <w:lvlText w:val="%1.%2.%3.%4"/>
      <w:lvlJc w:val="left"/>
      <w:pPr>
        <w:ind w:left="3960" w:hanging="720"/>
      </w:pPr>
      <w:rPr>
        <w:rFonts w:asciiTheme="minorHAnsi" w:eastAsiaTheme="majorEastAsia" w:hAnsiTheme="minorHAnsi" w:cstheme="minorHAnsi" w:hint="default"/>
        <w:color w:val="03A3A6"/>
        <w:u w:val="single"/>
      </w:rPr>
    </w:lvl>
    <w:lvl w:ilvl="4">
      <w:start w:val="1"/>
      <w:numFmt w:val="decimal"/>
      <w:lvlText w:val="%1.%2.%3.%4.%5"/>
      <w:lvlJc w:val="left"/>
      <w:pPr>
        <w:ind w:left="5400" w:hanging="1080"/>
      </w:pPr>
      <w:rPr>
        <w:rFonts w:asciiTheme="minorHAnsi" w:eastAsiaTheme="majorEastAsia" w:hAnsiTheme="minorHAnsi" w:cstheme="minorHAnsi" w:hint="default"/>
        <w:color w:val="03A3A6"/>
        <w:u w:val="single"/>
      </w:rPr>
    </w:lvl>
    <w:lvl w:ilvl="5">
      <w:start w:val="1"/>
      <w:numFmt w:val="decimal"/>
      <w:lvlText w:val="%1.%2.%3.%4.%5.%6"/>
      <w:lvlJc w:val="left"/>
      <w:pPr>
        <w:ind w:left="6480" w:hanging="1080"/>
      </w:pPr>
      <w:rPr>
        <w:rFonts w:asciiTheme="minorHAnsi" w:eastAsiaTheme="majorEastAsia" w:hAnsiTheme="minorHAnsi" w:cstheme="minorHAnsi" w:hint="default"/>
        <w:color w:val="03A3A6"/>
        <w:u w:val="single"/>
      </w:rPr>
    </w:lvl>
    <w:lvl w:ilvl="6">
      <w:start w:val="1"/>
      <w:numFmt w:val="decimal"/>
      <w:lvlText w:val="%1.%2.%3.%4.%5.%6.%7"/>
      <w:lvlJc w:val="left"/>
      <w:pPr>
        <w:ind w:left="7920" w:hanging="1440"/>
      </w:pPr>
      <w:rPr>
        <w:rFonts w:asciiTheme="minorHAnsi" w:eastAsiaTheme="majorEastAsia" w:hAnsiTheme="minorHAnsi" w:cstheme="minorHAnsi" w:hint="default"/>
        <w:color w:val="03A3A6"/>
        <w:u w:val="single"/>
      </w:rPr>
    </w:lvl>
    <w:lvl w:ilvl="7">
      <w:start w:val="1"/>
      <w:numFmt w:val="decimal"/>
      <w:lvlText w:val="%1.%2.%3.%4.%5.%6.%7.%8"/>
      <w:lvlJc w:val="left"/>
      <w:pPr>
        <w:ind w:left="9000" w:hanging="1440"/>
      </w:pPr>
      <w:rPr>
        <w:rFonts w:asciiTheme="minorHAnsi" w:eastAsiaTheme="majorEastAsia" w:hAnsiTheme="minorHAnsi" w:cstheme="minorHAnsi" w:hint="default"/>
        <w:color w:val="03A3A6"/>
        <w:u w:val="single"/>
      </w:rPr>
    </w:lvl>
    <w:lvl w:ilvl="8">
      <w:start w:val="1"/>
      <w:numFmt w:val="decimal"/>
      <w:lvlText w:val="%1.%2.%3.%4.%5.%6.%7.%8.%9"/>
      <w:lvlJc w:val="left"/>
      <w:pPr>
        <w:ind w:left="10440" w:hanging="1800"/>
      </w:pPr>
      <w:rPr>
        <w:rFonts w:asciiTheme="minorHAnsi" w:eastAsiaTheme="majorEastAsia" w:hAnsiTheme="minorHAnsi" w:cstheme="minorHAnsi" w:hint="default"/>
        <w:color w:val="03A3A6"/>
        <w:u w:val="single"/>
      </w:rPr>
    </w:lvl>
  </w:abstractNum>
  <w:abstractNum w:abstractNumId="1" w15:restartNumberingAfterBreak="0">
    <w:nsid w:val="0C793EED"/>
    <w:multiLevelType w:val="hybridMultilevel"/>
    <w:tmpl w:val="98B0236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ECD09AF"/>
    <w:multiLevelType w:val="multilevel"/>
    <w:tmpl w:val="C3004D36"/>
    <w:lvl w:ilvl="0">
      <w:start w:val="1"/>
      <w:numFmt w:val="decimal"/>
      <w:lvlText w:val="Article %1 :"/>
      <w:lvlJc w:val="right"/>
      <w:pPr>
        <w:ind w:left="720" w:hanging="360"/>
      </w:pPr>
      <w:rPr>
        <w:rFonts w:hint="default"/>
        <w:color w:val="03A3A6"/>
        <w:u w:val="single"/>
      </w:rPr>
    </w:lvl>
    <w:lvl w:ilvl="1">
      <w:start w:val="1"/>
      <w:numFmt w:val="decimal"/>
      <w:lvlText w:val="Article %1.%2."/>
      <w:lvlJc w:val="right"/>
      <w:pPr>
        <w:ind w:left="1440" w:hanging="360"/>
      </w:pPr>
      <w:rPr>
        <w:rFonts w:hint="default"/>
        <w:color w:val="03A3A6"/>
        <w:u w:val="single"/>
      </w:rPr>
    </w:lvl>
    <w:lvl w:ilvl="2">
      <w:start w:val="1"/>
      <w:numFmt w:val="decimal"/>
      <w:lvlText w:val="Article %1.%2.%3."/>
      <w:lvlJc w:val="right"/>
      <w:pPr>
        <w:ind w:left="2160" w:hanging="180"/>
      </w:pPr>
      <w:rPr>
        <w:rFonts w:asciiTheme="majorHAnsi" w:hAnsiTheme="majorHAnsi" w:cstheme="majorHAnsi" w:hint="default"/>
        <w:color w:val="03A3A6"/>
        <w:u w:val="single"/>
      </w:rPr>
    </w:lvl>
    <w:lvl w:ilvl="3">
      <w:start w:val="1"/>
      <w:numFmt w:val="none"/>
      <w:lvlText w:val="Article.%1.%2.%3"/>
      <w:lvlJc w:val="right"/>
      <w:pPr>
        <w:ind w:left="2880" w:hanging="360"/>
      </w:pPr>
      <w:rPr>
        <w:rFonts w:hint="default"/>
        <w:color w:val="03A3A6"/>
        <w:u w:val="single"/>
      </w:rPr>
    </w:lvl>
    <w:lvl w:ilvl="4">
      <w:start w:val="1"/>
      <w:numFmt w:val="none"/>
      <w:lvlText w:val="%1.%2.%3"/>
      <w:lvlJc w:val="right"/>
      <w:pPr>
        <w:ind w:left="3600" w:hanging="360"/>
      </w:pPr>
      <w:rPr>
        <w:rFonts w:hint="default"/>
        <w:color w:val="03A3A6"/>
        <w:u w:val="single"/>
      </w:rPr>
    </w:lvl>
    <w:lvl w:ilvl="5">
      <w:start w:val="1"/>
      <w:numFmt w:val="none"/>
      <w:lvlText w:val="%1.%2.%3"/>
      <w:lvlJc w:val="right"/>
      <w:pPr>
        <w:ind w:left="4320" w:hanging="180"/>
      </w:pPr>
      <w:rPr>
        <w:rFonts w:hint="default"/>
        <w:color w:val="03A3A6"/>
        <w:u w:val="single"/>
      </w:rPr>
    </w:lvl>
    <w:lvl w:ilvl="6">
      <w:start w:val="1"/>
      <w:numFmt w:val="decimal"/>
      <w:lvlText w:val="%7."/>
      <w:lvlJc w:val="right"/>
      <w:pPr>
        <w:ind w:left="5040" w:hanging="360"/>
      </w:pPr>
      <w:rPr>
        <w:rFonts w:hint="default"/>
        <w:color w:val="03A3A6"/>
        <w:u w:val="single"/>
      </w:rPr>
    </w:lvl>
    <w:lvl w:ilvl="7">
      <w:start w:val="1"/>
      <w:numFmt w:val="decimal"/>
      <w:lvlText w:val="%8."/>
      <w:lvlJc w:val="right"/>
      <w:pPr>
        <w:ind w:left="5760" w:hanging="360"/>
      </w:pPr>
      <w:rPr>
        <w:rFonts w:hint="default"/>
        <w:color w:val="03A3A6"/>
        <w:u w:val="single"/>
      </w:rPr>
    </w:lvl>
    <w:lvl w:ilvl="8">
      <w:start w:val="1"/>
      <w:numFmt w:val="decimal"/>
      <w:lvlText w:val="%9."/>
      <w:lvlJc w:val="right"/>
      <w:pPr>
        <w:ind w:left="6480" w:hanging="180"/>
      </w:pPr>
      <w:rPr>
        <w:rFonts w:hint="default"/>
        <w:color w:val="03A3A6"/>
        <w:u w:val="single"/>
      </w:rPr>
    </w:lvl>
  </w:abstractNum>
  <w:abstractNum w:abstractNumId="3" w15:restartNumberingAfterBreak="0">
    <w:nsid w:val="14430427"/>
    <w:multiLevelType w:val="hybridMultilevel"/>
    <w:tmpl w:val="1854D3C2"/>
    <w:lvl w:ilvl="0" w:tplc="0000000B">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736C18"/>
    <w:multiLevelType w:val="multilevel"/>
    <w:tmpl w:val="A2BC8C2C"/>
    <w:lvl w:ilvl="0">
      <w:start w:val="1"/>
      <w:numFmt w:val="decimal"/>
      <w:lvlText w:val="Article %1 :"/>
      <w:lvlJc w:val="right"/>
      <w:pPr>
        <w:ind w:left="720" w:hanging="360"/>
      </w:pPr>
      <w:rPr>
        <w:rFonts w:hint="default"/>
        <w:u w:val="single"/>
      </w:rPr>
    </w:lvl>
    <w:lvl w:ilvl="1">
      <w:start w:val="1"/>
      <w:numFmt w:val="decimal"/>
      <w:lvlText w:val="%1.%2."/>
      <w:lvlJc w:val="right"/>
      <w:pPr>
        <w:ind w:left="1440" w:hanging="360"/>
      </w:pPr>
      <w:rPr>
        <w:rFonts w:hint="default"/>
        <w:u w:val="single"/>
      </w:rPr>
    </w:lvl>
    <w:lvl w:ilvl="2">
      <w:start w:val="1"/>
      <w:numFmt w:val="decimal"/>
      <w:lvlText w:val="%1.%2.%3."/>
      <w:lvlJc w:val="right"/>
      <w:pPr>
        <w:ind w:left="2160" w:hanging="180"/>
      </w:pPr>
      <w:rPr>
        <w:rFonts w:asciiTheme="majorHAnsi" w:hAnsiTheme="majorHAnsi" w:cstheme="majorHAnsi" w:hint="default"/>
        <w:color w:val="03A3A6"/>
        <w:u w:val="single"/>
      </w:rPr>
    </w:lvl>
    <w:lvl w:ilvl="3">
      <w:start w:val="1"/>
      <w:numFmt w:val="none"/>
      <w:lvlText w:val="%1.%2.%3"/>
      <w:lvlJc w:val="right"/>
      <w:pPr>
        <w:ind w:left="2880" w:hanging="360"/>
      </w:pPr>
      <w:rPr>
        <w:rFonts w:hint="default"/>
      </w:rPr>
    </w:lvl>
    <w:lvl w:ilvl="4">
      <w:start w:val="1"/>
      <w:numFmt w:val="none"/>
      <w:lvlText w:val="%1.%2.%3"/>
      <w:lvlJc w:val="right"/>
      <w:pPr>
        <w:ind w:left="3600" w:hanging="360"/>
      </w:pPr>
      <w:rPr>
        <w:rFonts w:hint="default"/>
      </w:rPr>
    </w:lvl>
    <w:lvl w:ilvl="5">
      <w:start w:val="1"/>
      <w:numFmt w:val="none"/>
      <w:lvlText w:val="%1.%2.%3"/>
      <w:lvlJc w:val="right"/>
      <w:pPr>
        <w:ind w:left="4320" w:hanging="180"/>
      </w:pPr>
      <w:rPr>
        <w:rFonts w:hint="default"/>
      </w:rPr>
    </w:lvl>
    <w:lvl w:ilvl="6">
      <w:start w:val="1"/>
      <w:numFmt w:val="decimal"/>
      <w:lvlText w:val="%7."/>
      <w:lvlJc w:val="right"/>
      <w:pPr>
        <w:ind w:left="5040" w:hanging="360"/>
      </w:pPr>
      <w:rPr>
        <w:rFonts w:hint="default"/>
      </w:rPr>
    </w:lvl>
    <w:lvl w:ilvl="7">
      <w:start w:val="1"/>
      <w:numFmt w:val="decimal"/>
      <w:lvlText w:val="%8."/>
      <w:lvlJc w:val="right"/>
      <w:pPr>
        <w:ind w:left="5760" w:hanging="360"/>
      </w:pPr>
      <w:rPr>
        <w:rFonts w:hint="default"/>
      </w:rPr>
    </w:lvl>
    <w:lvl w:ilvl="8">
      <w:start w:val="1"/>
      <w:numFmt w:val="decimal"/>
      <w:lvlText w:val="%9."/>
      <w:lvlJc w:val="right"/>
      <w:pPr>
        <w:ind w:left="6480" w:hanging="180"/>
      </w:pPr>
      <w:rPr>
        <w:rFonts w:hint="default"/>
      </w:rPr>
    </w:lvl>
  </w:abstractNum>
  <w:abstractNum w:abstractNumId="5" w15:restartNumberingAfterBreak="0">
    <w:nsid w:val="167D5E3A"/>
    <w:multiLevelType w:val="multilevel"/>
    <w:tmpl w:val="FC84F0E4"/>
    <w:lvl w:ilvl="0">
      <w:start w:val="1"/>
      <w:numFmt w:val="decimal"/>
      <w:lvlText w:val="Article %1 :"/>
      <w:lvlJc w:val="right"/>
      <w:pPr>
        <w:ind w:left="720" w:hanging="360"/>
      </w:pPr>
      <w:rPr>
        <w:rFonts w:hint="default"/>
        <w:u w:val="single"/>
      </w:rPr>
    </w:lvl>
    <w:lvl w:ilvl="1">
      <w:start w:val="1"/>
      <w:numFmt w:val="decimal"/>
      <w:lvlText w:val="Article %1.%2."/>
      <w:lvlJc w:val="right"/>
      <w:pPr>
        <w:ind w:left="1440" w:hanging="360"/>
      </w:pPr>
      <w:rPr>
        <w:rFonts w:asciiTheme="minorHAnsi" w:hAnsiTheme="minorHAnsi" w:cstheme="minorHAnsi" w:hint="default"/>
        <w:color w:val="03A3A6"/>
        <w:u w:val="single"/>
      </w:rPr>
    </w:lvl>
    <w:lvl w:ilvl="2">
      <w:start w:val="1"/>
      <w:numFmt w:val="decimal"/>
      <w:lvlText w:val="Article %1.%2.%3."/>
      <w:lvlJc w:val="right"/>
      <w:pPr>
        <w:ind w:left="2160" w:hanging="180"/>
      </w:pPr>
      <w:rPr>
        <w:rFonts w:asciiTheme="minorHAnsi" w:hAnsiTheme="minorHAnsi" w:cstheme="minorHAnsi" w:hint="default"/>
        <w:color w:val="03A3A6"/>
        <w:u w:val="single"/>
      </w:rPr>
    </w:lvl>
    <w:lvl w:ilvl="3">
      <w:start w:val="1"/>
      <w:numFmt w:val="none"/>
      <w:lvlText w:val="Article.%1.%2.%3"/>
      <w:lvlJc w:val="right"/>
      <w:pPr>
        <w:ind w:left="2880" w:hanging="360"/>
      </w:pPr>
      <w:rPr>
        <w:rFonts w:hint="default"/>
      </w:rPr>
    </w:lvl>
    <w:lvl w:ilvl="4">
      <w:start w:val="1"/>
      <w:numFmt w:val="none"/>
      <w:lvlText w:val="%1.%2.%3"/>
      <w:lvlJc w:val="right"/>
      <w:pPr>
        <w:ind w:left="3600" w:hanging="360"/>
      </w:pPr>
      <w:rPr>
        <w:rFonts w:hint="default"/>
      </w:rPr>
    </w:lvl>
    <w:lvl w:ilvl="5">
      <w:start w:val="1"/>
      <w:numFmt w:val="none"/>
      <w:lvlText w:val="%1.%2.%3"/>
      <w:lvlJc w:val="right"/>
      <w:pPr>
        <w:ind w:left="4320" w:hanging="180"/>
      </w:pPr>
      <w:rPr>
        <w:rFonts w:hint="default"/>
      </w:rPr>
    </w:lvl>
    <w:lvl w:ilvl="6">
      <w:start w:val="1"/>
      <w:numFmt w:val="decimal"/>
      <w:lvlText w:val="%7."/>
      <w:lvlJc w:val="right"/>
      <w:pPr>
        <w:ind w:left="5040" w:hanging="360"/>
      </w:pPr>
      <w:rPr>
        <w:rFonts w:hint="default"/>
      </w:rPr>
    </w:lvl>
    <w:lvl w:ilvl="7">
      <w:start w:val="1"/>
      <w:numFmt w:val="decimal"/>
      <w:lvlText w:val="%8."/>
      <w:lvlJc w:val="right"/>
      <w:pPr>
        <w:ind w:left="5760" w:hanging="360"/>
      </w:pPr>
      <w:rPr>
        <w:rFonts w:hint="default"/>
      </w:rPr>
    </w:lvl>
    <w:lvl w:ilvl="8">
      <w:start w:val="1"/>
      <w:numFmt w:val="decimal"/>
      <w:lvlText w:val="%9."/>
      <w:lvlJc w:val="right"/>
      <w:pPr>
        <w:ind w:left="6480" w:hanging="180"/>
      </w:pPr>
      <w:rPr>
        <w:rFonts w:hint="default"/>
      </w:rPr>
    </w:lvl>
  </w:abstractNum>
  <w:abstractNum w:abstractNumId="6" w15:restartNumberingAfterBreak="0">
    <w:nsid w:val="170F448C"/>
    <w:multiLevelType w:val="multilevel"/>
    <w:tmpl w:val="FC84F0E4"/>
    <w:lvl w:ilvl="0">
      <w:start w:val="1"/>
      <w:numFmt w:val="decimal"/>
      <w:lvlText w:val="Article %1 :"/>
      <w:lvlJc w:val="right"/>
      <w:pPr>
        <w:ind w:left="720" w:hanging="360"/>
      </w:pPr>
      <w:rPr>
        <w:rFonts w:hint="default"/>
        <w:u w:val="single"/>
      </w:rPr>
    </w:lvl>
    <w:lvl w:ilvl="1">
      <w:start w:val="1"/>
      <w:numFmt w:val="decimal"/>
      <w:lvlText w:val="Article %1.%2."/>
      <w:lvlJc w:val="right"/>
      <w:pPr>
        <w:ind w:left="1440" w:hanging="360"/>
      </w:pPr>
      <w:rPr>
        <w:rFonts w:asciiTheme="minorHAnsi" w:hAnsiTheme="minorHAnsi" w:cstheme="minorHAnsi" w:hint="default"/>
        <w:color w:val="03A3A6"/>
        <w:u w:val="single"/>
      </w:rPr>
    </w:lvl>
    <w:lvl w:ilvl="2">
      <w:start w:val="1"/>
      <w:numFmt w:val="decimal"/>
      <w:lvlText w:val="Article %1.%2.%3."/>
      <w:lvlJc w:val="right"/>
      <w:pPr>
        <w:ind w:left="2160" w:hanging="180"/>
      </w:pPr>
      <w:rPr>
        <w:rFonts w:asciiTheme="minorHAnsi" w:hAnsiTheme="minorHAnsi" w:cstheme="minorHAnsi" w:hint="default"/>
        <w:color w:val="03A3A6"/>
        <w:u w:val="single"/>
      </w:rPr>
    </w:lvl>
    <w:lvl w:ilvl="3">
      <w:start w:val="1"/>
      <w:numFmt w:val="none"/>
      <w:lvlText w:val="Article.%1.%2.%3"/>
      <w:lvlJc w:val="right"/>
      <w:pPr>
        <w:ind w:left="2880" w:hanging="360"/>
      </w:pPr>
      <w:rPr>
        <w:rFonts w:hint="default"/>
      </w:rPr>
    </w:lvl>
    <w:lvl w:ilvl="4">
      <w:start w:val="1"/>
      <w:numFmt w:val="none"/>
      <w:lvlText w:val="%1.%2.%3"/>
      <w:lvlJc w:val="right"/>
      <w:pPr>
        <w:ind w:left="3600" w:hanging="360"/>
      </w:pPr>
      <w:rPr>
        <w:rFonts w:hint="default"/>
      </w:rPr>
    </w:lvl>
    <w:lvl w:ilvl="5">
      <w:start w:val="1"/>
      <w:numFmt w:val="none"/>
      <w:lvlText w:val="%1.%2.%3"/>
      <w:lvlJc w:val="right"/>
      <w:pPr>
        <w:ind w:left="4320" w:hanging="180"/>
      </w:pPr>
      <w:rPr>
        <w:rFonts w:hint="default"/>
      </w:rPr>
    </w:lvl>
    <w:lvl w:ilvl="6">
      <w:start w:val="1"/>
      <w:numFmt w:val="decimal"/>
      <w:lvlText w:val="%7."/>
      <w:lvlJc w:val="right"/>
      <w:pPr>
        <w:ind w:left="5040" w:hanging="360"/>
      </w:pPr>
      <w:rPr>
        <w:rFonts w:hint="default"/>
      </w:rPr>
    </w:lvl>
    <w:lvl w:ilvl="7">
      <w:start w:val="1"/>
      <w:numFmt w:val="decimal"/>
      <w:lvlText w:val="%8."/>
      <w:lvlJc w:val="right"/>
      <w:pPr>
        <w:ind w:left="5760" w:hanging="360"/>
      </w:pPr>
      <w:rPr>
        <w:rFonts w:hint="default"/>
      </w:rPr>
    </w:lvl>
    <w:lvl w:ilvl="8">
      <w:start w:val="1"/>
      <w:numFmt w:val="decimal"/>
      <w:lvlText w:val="%9."/>
      <w:lvlJc w:val="right"/>
      <w:pPr>
        <w:ind w:left="6480" w:hanging="180"/>
      </w:pPr>
      <w:rPr>
        <w:rFonts w:hint="default"/>
      </w:rPr>
    </w:lvl>
  </w:abstractNum>
  <w:abstractNum w:abstractNumId="7" w15:restartNumberingAfterBreak="0">
    <w:nsid w:val="17AE2600"/>
    <w:multiLevelType w:val="hybridMultilevel"/>
    <w:tmpl w:val="1B366EDA"/>
    <w:lvl w:ilvl="0" w:tplc="0000000B">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E9478E"/>
    <w:multiLevelType w:val="multilevel"/>
    <w:tmpl w:val="A2BC8C2C"/>
    <w:lvl w:ilvl="0">
      <w:start w:val="1"/>
      <w:numFmt w:val="decimal"/>
      <w:lvlText w:val="Article %1 :"/>
      <w:lvlJc w:val="right"/>
      <w:pPr>
        <w:ind w:left="720" w:hanging="360"/>
      </w:pPr>
      <w:rPr>
        <w:rFonts w:hint="default"/>
        <w:color w:val="03A3A6"/>
        <w:u w:val="single"/>
      </w:rPr>
    </w:lvl>
    <w:lvl w:ilvl="1">
      <w:start w:val="1"/>
      <w:numFmt w:val="decimal"/>
      <w:lvlText w:val="%1.%2."/>
      <w:lvlJc w:val="right"/>
      <w:pPr>
        <w:ind w:left="1440" w:hanging="360"/>
      </w:pPr>
      <w:rPr>
        <w:rFonts w:hint="default"/>
        <w:color w:val="03A3A6"/>
        <w:u w:val="single"/>
      </w:rPr>
    </w:lvl>
    <w:lvl w:ilvl="2">
      <w:start w:val="1"/>
      <w:numFmt w:val="decimal"/>
      <w:lvlText w:val="%1.%2.%3."/>
      <w:lvlJc w:val="right"/>
      <w:pPr>
        <w:ind w:left="2160" w:hanging="180"/>
      </w:pPr>
      <w:rPr>
        <w:rFonts w:asciiTheme="majorHAnsi" w:hAnsiTheme="majorHAnsi" w:cstheme="majorHAnsi" w:hint="default"/>
        <w:color w:val="03A3A6"/>
        <w:u w:val="single"/>
      </w:rPr>
    </w:lvl>
    <w:lvl w:ilvl="3">
      <w:start w:val="1"/>
      <w:numFmt w:val="none"/>
      <w:lvlText w:val="%1.%2.%3"/>
      <w:lvlJc w:val="right"/>
      <w:pPr>
        <w:ind w:left="2880" w:hanging="360"/>
      </w:pPr>
      <w:rPr>
        <w:rFonts w:hint="default"/>
        <w:color w:val="03A3A6"/>
        <w:u w:val="single"/>
      </w:rPr>
    </w:lvl>
    <w:lvl w:ilvl="4">
      <w:start w:val="1"/>
      <w:numFmt w:val="none"/>
      <w:lvlText w:val="%1.%2.%3"/>
      <w:lvlJc w:val="right"/>
      <w:pPr>
        <w:ind w:left="3600" w:hanging="360"/>
      </w:pPr>
      <w:rPr>
        <w:rFonts w:hint="default"/>
        <w:color w:val="03A3A6"/>
        <w:u w:val="single"/>
      </w:rPr>
    </w:lvl>
    <w:lvl w:ilvl="5">
      <w:start w:val="1"/>
      <w:numFmt w:val="none"/>
      <w:lvlText w:val="%1.%2.%3"/>
      <w:lvlJc w:val="right"/>
      <w:pPr>
        <w:ind w:left="4320" w:hanging="180"/>
      </w:pPr>
      <w:rPr>
        <w:rFonts w:hint="default"/>
        <w:color w:val="03A3A6"/>
        <w:u w:val="single"/>
      </w:rPr>
    </w:lvl>
    <w:lvl w:ilvl="6">
      <w:start w:val="1"/>
      <w:numFmt w:val="decimal"/>
      <w:lvlText w:val="%7."/>
      <w:lvlJc w:val="right"/>
      <w:pPr>
        <w:ind w:left="5040" w:hanging="360"/>
      </w:pPr>
      <w:rPr>
        <w:rFonts w:hint="default"/>
        <w:color w:val="03A3A6"/>
        <w:u w:val="single"/>
      </w:rPr>
    </w:lvl>
    <w:lvl w:ilvl="7">
      <w:start w:val="1"/>
      <w:numFmt w:val="decimal"/>
      <w:lvlText w:val="%8."/>
      <w:lvlJc w:val="right"/>
      <w:pPr>
        <w:ind w:left="5760" w:hanging="360"/>
      </w:pPr>
      <w:rPr>
        <w:rFonts w:hint="default"/>
        <w:color w:val="03A3A6"/>
        <w:u w:val="single"/>
      </w:rPr>
    </w:lvl>
    <w:lvl w:ilvl="8">
      <w:start w:val="1"/>
      <w:numFmt w:val="decimal"/>
      <w:lvlText w:val="%9."/>
      <w:lvlJc w:val="right"/>
      <w:pPr>
        <w:ind w:left="6480" w:hanging="180"/>
      </w:pPr>
      <w:rPr>
        <w:rFonts w:hint="default"/>
        <w:color w:val="03A3A6"/>
        <w:u w:val="single"/>
      </w:rPr>
    </w:lvl>
  </w:abstractNum>
  <w:abstractNum w:abstractNumId="9" w15:restartNumberingAfterBreak="0">
    <w:nsid w:val="1C005D07"/>
    <w:multiLevelType w:val="multilevel"/>
    <w:tmpl w:val="FC84F0E4"/>
    <w:lvl w:ilvl="0">
      <w:start w:val="1"/>
      <w:numFmt w:val="decimal"/>
      <w:lvlText w:val="Article %1 :"/>
      <w:lvlJc w:val="right"/>
      <w:pPr>
        <w:ind w:left="720" w:hanging="360"/>
      </w:pPr>
      <w:rPr>
        <w:rFonts w:hint="default"/>
        <w:u w:val="single"/>
      </w:rPr>
    </w:lvl>
    <w:lvl w:ilvl="1">
      <w:start w:val="1"/>
      <w:numFmt w:val="decimal"/>
      <w:lvlText w:val="Article %1.%2."/>
      <w:lvlJc w:val="right"/>
      <w:pPr>
        <w:ind w:left="1440" w:hanging="360"/>
      </w:pPr>
      <w:rPr>
        <w:rFonts w:asciiTheme="minorHAnsi" w:hAnsiTheme="minorHAnsi" w:cstheme="minorHAnsi" w:hint="default"/>
        <w:color w:val="03A3A6"/>
        <w:u w:val="single"/>
      </w:rPr>
    </w:lvl>
    <w:lvl w:ilvl="2">
      <w:start w:val="1"/>
      <w:numFmt w:val="decimal"/>
      <w:lvlText w:val="Article %1.%2.%3."/>
      <w:lvlJc w:val="right"/>
      <w:pPr>
        <w:ind w:left="2160" w:hanging="180"/>
      </w:pPr>
      <w:rPr>
        <w:rFonts w:asciiTheme="minorHAnsi" w:hAnsiTheme="minorHAnsi" w:cstheme="minorHAnsi" w:hint="default"/>
        <w:color w:val="03A3A6"/>
        <w:u w:val="single"/>
      </w:rPr>
    </w:lvl>
    <w:lvl w:ilvl="3">
      <w:start w:val="1"/>
      <w:numFmt w:val="none"/>
      <w:lvlText w:val="Article.%1.%2.%3"/>
      <w:lvlJc w:val="right"/>
      <w:pPr>
        <w:ind w:left="2880" w:hanging="360"/>
      </w:pPr>
      <w:rPr>
        <w:rFonts w:hint="default"/>
      </w:rPr>
    </w:lvl>
    <w:lvl w:ilvl="4">
      <w:start w:val="1"/>
      <w:numFmt w:val="none"/>
      <w:lvlText w:val="%1.%2.%3"/>
      <w:lvlJc w:val="right"/>
      <w:pPr>
        <w:ind w:left="3600" w:hanging="360"/>
      </w:pPr>
      <w:rPr>
        <w:rFonts w:hint="default"/>
      </w:rPr>
    </w:lvl>
    <w:lvl w:ilvl="5">
      <w:start w:val="1"/>
      <w:numFmt w:val="none"/>
      <w:lvlText w:val="%1.%2.%3"/>
      <w:lvlJc w:val="right"/>
      <w:pPr>
        <w:ind w:left="4320" w:hanging="180"/>
      </w:pPr>
      <w:rPr>
        <w:rFonts w:hint="default"/>
      </w:rPr>
    </w:lvl>
    <w:lvl w:ilvl="6">
      <w:start w:val="1"/>
      <w:numFmt w:val="decimal"/>
      <w:lvlText w:val="%7."/>
      <w:lvlJc w:val="right"/>
      <w:pPr>
        <w:ind w:left="5040" w:hanging="360"/>
      </w:pPr>
      <w:rPr>
        <w:rFonts w:hint="default"/>
      </w:rPr>
    </w:lvl>
    <w:lvl w:ilvl="7">
      <w:start w:val="1"/>
      <w:numFmt w:val="decimal"/>
      <w:lvlText w:val="%8."/>
      <w:lvlJc w:val="right"/>
      <w:pPr>
        <w:ind w:left="5760" w:hanging="360"/>
      </w:pPr>
      <w:rPr>
        <w:rFonts w:hint="default"/>
      </w:rPr>
    </w:lvl>
    <w:lvl w:ilvl="8">
      <w:start w:val="1"/>
      <w:numFmt w:val="decimal"/>
      <w:lvlText w:val="%9."/>
      <w:lvlJc w:val="right"/>
      <w:pPr>
        <w:ind w:left="6480" w:hanging="180"/>
      </w:pPr>
      <w:rPr>
        <w:rFonts w:hint="default"/>
      </w:rPr>
    </w:lvl>
  </w:abstractNum>
  <w:abstractNum w:abstractNumId="10" w15:restartNumberingAfterBreak="0">
    <w:nsid w:val="1C174589"/>
    <w:multiLevelType w:val="hybridMultilevel"/>
    <w:tmpl w:val="B8504B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4938AC"/>
    <w:multiLevelType w:val="hybridMultilevel"/>
    <w:tmpl w:val="41862BB2"/>
    <w:lvl w:ilvl="0" w:tplc="DD2A1176">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0350F9"/>
    <w:multiLevelType w:val="multilevel"/>
    <w:tmpl w:val="FC84F0E4"/>
    <w:lvl w:ilvl="0">
      <w:start w:val="1"/>
      <w:numFmt w:val="decimal"/>
      <w:lvlText w:val="Article %1 :"/>
      <w:lvlJc w:val="right"/>
      <w:pPr>
        <w:ind w:left="720" w:hanging="360"/>
      </w:pPr>
      <w:rPr>
        <w:rFonts w:hint="default"/>
        <w:u w:val="single"/>
      </w:rPr>
    </w:lvl>
    <w:lvl w:ilvl="1">
      <w:start w:val="1"/>
      <w:numFmt w:val="decimal"/>
      <w:lvlText w:val="Article %1.%2."/>
      <w:lvlJc w:val="right"/>
      <w:pPr>
        <w:ind w:left="1440" w:hanging="360"/>
      </w:pPr>
      <w:rPr>
        <w:rFonts w:asciiTheme="minorHAnsi" w:hAnsiTheme="minorHAnsi" w:cstheme="minorHAnsi" w:hint="default"/>
        <w:color w:val="03A3A6"/>
        <w:u w:val="single"/>
      </w:rPr>
    </w:lvl>
    <w:lvl w:ilvl="2">
      <w:start w:val="1"/>
      <w:numFmt w:val="decimal"/>
      <w:lvlText w:val="Article %1.%2.%3."/>
      <w:lvlJc w:val="right"/>
      <w:pPr>
        <w:ind w:left="2160" w:hanging="180"/>
      </w:pPr>
      <w:rPr>
        <w:rFonts w:asciiTheme="minorHAnsi" w:hAnsiTheme="minorHAnsi" w:cstheme="minorHAnsi" w:hint="default"/>
        <w:color w:val="03A3A6"/>
        <w:u w:val="single"/>
      </w:rPr>
    </w:lvl>
    <w:lvl w:ilvl="3">
      <w:start w:val="1"/>
      <w:numFmt w:val="none"/>
      <w:lvlText w:val="Article.%1.%2.%3"/>
      <w:lvlJc w:val="right"/>
      <w:pPr>
        <w:ind w:left="2880" w:hanging="360"/>
      </w:pPr>
      <w:rPr>
        <w:rFonts w:hint="default"/>
      </w:rPr>
    </w:lvl>
    <w:lvl w:ilvl="4">
      <w:start w:val="1"/>
      <w:numFmt w:val="none"/>
      <w:lvlText w:val="%1.%2.%3"/>
      <w:lvlJc w:val="right"/>
      <w:pPr>
        <w:ind w:left="3600" w:hanging="360"/>
      </w:pPr>
      <w:rPr>
        <w:rFonts w:hint="default"/>
      </w:rPr>
    </w:lvl>
    <w:lvl w:ilvl="5">
      <w:start w:val="1"/>
      <w:numFmt w:val="none"/>
      <w:lvlText w:val="%1.%2.%3"/>
      <w:lvlJc w:val="right"/>
      <w:pPr>
        <w:ind w:left="4320" w:hanging="180"/>
      </w:pPr>
      <w:rPr>
        <w:rFonts w:hint="default"/>
      </w:rPr>
    </w:lvl>
    <w:lvl w:ilvl="6">
      <w:start w:val="1"/>
      <w:numFmt w:val="decimal"/>
      <w:lvlText w:val="%7."/>
      <w:lvlJc w:val="right"/>
      <w:pPr>
        <w:ind w:left="5040" w:hanging="360"/>
      </w:pPr>
      <w:rPr>
        <w:rFonts w:hint="default"/>
      </w:rPr>
    </w:lvl>
    <w:lvl w:ilvl="7">
      <w:start w:val="1"/>
      <w:numFmt w:val="decimal"/>
      <w:lvlText w:val="%8."/>
      <w:lvlJc w:val="right"/>
      <w:pPr>
        <w:ind w:left="5760" w:hanging="360"/>
      </w:pPr>
      <w:rPr>
        <w:rFonts w:hint="default"/>
      </w:rPr>
    </w:lvl>
    <w:lvl w:ilvl="8">
      <w:start w:val="1"/>
      <w:numFmt w:val="decimal"/>
      <w:lvlText w:val="%9."/>
      <w:lvlJc w:val="right"/>
      <w:pPr>
        <w:ind w:left="6480" w:hanging="180"/>
      </w:pPr>
      <w:rPr>
        <w:rFonts w:hint="default"/>
      </w:rPr>
    </w:lvl>
  </w:abstractNum>
  <w:abstractNum w:abstractNumId="13" w15:restartNumberingAfterBreak="0">
    <w:nsid w:val="28784339"/>
    <w:multiLevelType w:val="multilevel"/>
    <w:tmpl w:val="8ACACAFA"/>
    <w:lvl w:ilvl="0">
      <w:start w:val="1"/>
      <w:numFmt w:val="decimal"/>
      <w:lvlText w:val="Article %1 :"/>
      <w:lvlJc w:val="right"/>
      <w:pPr>
        <w:ind w:left="720" w:hanging="360"/>
      </w:pPr>
      <w:rPr>
        <w:rFonts w:hint="default"/>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87F3FF6"/>
    <w:multiLevelType w:val="hybridMultilevel"/>
    <w:tmpl w:val="F1FAA856"/>
    <w:lvl w:ilvl="0" w:tplc="0000000B">
      <w:numFmt w:val="bullet"/>
      <w:lvlText w:val="-"/>
      <w:lvlJc w:val="left"/>
      <w:pPr>
        <w:ind w:left="1065" w:hanging="705"/>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953432"/>
    <w:multiLevelType w:val="multilevel"/>
    <w:tmpl w:val="45D0CEC8"/>
    <w:lvl w:ilvl="0">
      <w:start w:val="7"/>
      <w:numFmt w:val="decimal"/>
      <w:lvlText w:val="%1"/>
      <w:lvlJc w:val="left"/>
      <w:pPr>
        <w:ind w:left="360" w:hanging="360"/>
      </w:pPr>
      <w:rPr>
        <w:rFonts w:asciiTheme="minorHAnsi" w:eastAsiaTheme="majorEastAsia" w:hAnsiTheme="minorHAnsi" w:cstheme="minorHAnsi" w:hint="default"/>
        <w:color w:val="03A3A6"/>
        <w:u w:val="single"/>
      </w:rPr>
    </w:lvl>
    <w:lvl w:ilvl="1">
      <w:start w:val="3"/>
      <w:numFmt w:val="decimal"/>
      <w:lvlText w:val="%1.%2"/>
      <w:lvlJc w:val="left"/>
      <w:pPr>
        <w:ind w:left="1440" w:hanging="360"/>
      </w:pPr>
      <w:rPr>
        <w:rFonts w:asciiTheme="minorHAnsi" w:eastAsiaTheme="majorEastAsia" w:hAnsiTheme="minorHAnsi" w:cstheme="minorHAnsi" w:hint="default"/>
        <w:color w:val="03A3A6"/>
        <w:u w:val="single"/>
      </w:rPr>
    </w:lvl>
    <w:lvl w:ilvl="2">
      <w:start w:val="1"/>
      <w:numFmt w:val="decimal"/>
      <w:lvlText w:val="%1.%2.%3"/>
      <w:lvlJc w:val="left"/>
      <w:pPr>
        <w:ind w:left="2880" w:hanging="720"/>
      </w:pPr>
      <w:rPr>
        <w:rFonts w:asciiTheme="minorHAnsi" w:eastAsiaTheme="majorEastAsia" w:hAnsiTheme="minorHAnsi" w:cstheme="minorHAnsi" w:hint="default"/>
        <w:color w:val="03A3A6"/>
        <w:u w:val="single"/>
      </w:rPr>
    </w:lvl>
    <w:lvl w:ilvl="3">
      <w:start w:val="1"/>
      <w:numFmt w:val="decimal"/>
      <w:lvlText w:val="%1.%2.%3.%4"/>
      <w:lvlJc w:val="left"/>
      <w:pPr>
        <w:ind w:left="3960" w:hanging="720"/>
      </w:pPr>
      <w:rPr>
        <w:rFonts w:asciiTheme="minorHAnsi" w:eastAsiaTheme="majorEastAsia" w:hAnsiTheme="minorHAnsi" w:cstheme="minorHAnsi" w:hint="default"/>
        <w:color w:val="03A3A6"/>
        <w:u w:val="single"/>
      </w:rPr>
    </w:lvl>
    <w:lvl w:ilvl="4">
      <w:start w:val="1"/>
      <w:numFmt w:val="decimal"/>
      <w:lvlText w:val="%1.%2.%3.%4.%5"/>
      <w:lvlJc w:val="left"/>
      <w:pPr>
        <w:ind w:left="5400" w:hanging="1080"/>
      </w:pPr>
      <w:rPr>
        <w:rFonts w:asciiTheme="minorHAnsi" w:eastAsiaTheme="majorEastAsia" w:hAnsiTheme="minorHAnsi" w:cstheme="minorHAnsi" w:hint="default"/>
        <w:color w:val="03A3A6"/>
        <w:u w:val="single"/>
      </w:rPr>
    </w:lvl>
    <w:lvl w:ilvl="5">
      <w:start w:val="1"/>
      <w:numFmt w:val="decimal"/>
      <w:lvlText w:val="%1.%2.%3.%4.%5.%6"/>
      <w:lvlJc w:val="left"/>
      <w:pPr>
        <w:ind w:left="6480" w:hanging="1080"/>
      </w:pPr>
      <w:rPr>
        <w:rFonts w:asciiTheme="minorHAnsi" w:eastAsiaTheme="majorEastAsia" w:hAnsiTheme="minorHAnsi" w:cstheme="minorHAnsi" w:hint="default"/>
        <w:color w:val="03A3A6"/>
        <w:u w:val="single"/>
      </w:rPr>
    </w:lvl>
    <w:lvl w:ilvl="6">
      <w:start w:val="1"/>
      <w:numFmt w:val="decimal"/>
      <w:lvlText w:val="%1.%2.%3.%4.%5.%6.%7"/>
      <w:lvlJc w:val="left"/>
      <w:pPr>
        <w:ind w:left="7920" w:hanging="1440"/>
      </w:pPr>
      <w:rPr>
        <w:rFonts w:asciiTheme="minorHAnsi" w:eastAsiaTheme="majorEastAsia" w:hAnsiTheme="minorHAnsi" w:cstheme="minorHAnsi" w:hint="default"/>
        <w:color w:val="03A3A6"/>
        <w:u w:val="single"/>
      </w:rPr>
    </w:lvl>
    <w:lvl w:ilvl="7">
      <w:start w:val="1"/>
      <w:numFmt w:val="decimal"/>
      <w:lvlText w:val="%1.%2.%3.%4.%5.%6.%7.%8"/>
      <w:lvlJc w:val="left"/>
      <w:pPr>
        <w:ind w:left="9000" w:hanging="1440"/>
      </w:pPr>
      <w:rPr>
        <w:rFonts w:asciiTheme="minorHAnsi" w:eastAsiaTheme="majorEastAsia" w:hAnsiTheme="minorHAnsi" w:cstheme="minorHAnsi" w:hint="default"/>
        <w:color w:val="03A3A6"/>
        <w:u w:val="single"/>
      </w:rPr>
    </w:lvl>
    <w:lvl w:ilvl="8">
      <w:start w:val="1"/>
      <w:numFmt w:val="decimal"/>
      <w:lvlText w:val="%1.%2.%3.%4.%5.%6.%7.%8.%9"/>
      <w:lvlJc w:val="left"/>
      <w:pPr>
        <w:ind w:left="10440" w:hanging="1800"/>
      </w:pPr>
      <w:rPr>
        <w:rFonts w:asciiTheme="minorHAnsi" w:eastAsiaTheme="majorEastAsia" w:hAnsiTheme="minorHAnsi" w:cstheme="minorHAnsi" w:hint="default"/>
        <w:color w:val="03A3A6"/>
        <w:u w:val="single"/>
      </w:rPr>
    </w:lvl>
  </w:abstractNum>
  <w:abstractNum w:abstractNumId="16" w15:restartNumberingAfterBreak="0">
    <w:nsid w:val="2F3655FA"/>
    <w:multiLevelType w:val="multilevel"/>
    <w:tmpl w:val="FC84F0E4"/>
    <w:lvl w:ilvl="0">
      <w:start w:val="1"/>
      <w:numFmt w:val="decimal"/>
      <w:lvlText w:val="Article %1 :"/>
      <w:lvlJc w:val="right"/>
      <w:pPr>
        <w:ind w:left="720" w:hanging="360"/>
      </w:pPr>
      <w:rPr>
        <w:rFonts w:hint="default"/>
        <w:u w:val="single"/>
      </w:rPr>
    </w:lvl>
    <w:lvl w:ilvl="1">
      <w:start w:val="1"/>
      <w:numFmt w:val="decimal"/>
      <w:lvlText w:val="Article %1.%2."/>
      <w:lvlJc w:val="right"/>
      <w:pPr>
        <w:ind w:left="1440" w:hanging="360"/>
      </w:pPr>
      <w:rPr>
        <w:rFonts w:asciiTheme="minorHAnsi" w:hAnsiTheme="minorHAnsi" w:cstheme="minorHAnsi" w:hint="default"/>
        <w:color w:val="03A3A6"/>
        <w:u w:val="single"/>
      </w:rPr>
    </w:lvl>
    <w:lvl w:ilvl="2">
      <w:start w:val="1"/>
      <w:numFmt w:val="decimal"/>
      <w:lvlText w:val="Article %1.%2.%3."/>
      <w:lvlJc w:val="right"/>
      <w:pPr>
        <w:ind w:left="2160" w:hanging="180"/>
      </w:pPr>
      <w:rPr>
        <w:rFonts w:asciiTheme="minorHAnsi" w:hAnsiTheme="minorHAnsi" w:cstheme="minorHAnsi" w:hint="default"/>
        <w:color w:val="03A3A6"/>
        <w:u w:val="single"/>
      </w:rPr>
    </w:lvl>
    <w:lvl w:ilvl="3">
      <w:start w:val="1"/>
      <w:numFmt w:val="none"/>
      <w:lvlText w:val="Article.%1.%2.%3"/>
      <w:lvlJc w:val="right"/>
      <w:pPr>
        <w:ind w:left="2880" w:hanging="360"/>
      </w:pPr>
      <w:rPr>
        <w:rFonts w:hint="default"/>
      </w:rPr>
    </w:lvl>
    <w:lvl w:ilvl="4">
      <w:start w:val="1"/>
      <w:numFmt w:val="none"/>
      <w:lvlText w:val="%1.%2.%3"/>
      <w:lvlJc w:val="right"/>
      <w:pPr>
        <w:ind w:left="3600" w:hanging="360"/>
      </w:pPr>
      <w:rPr>
        <w:rFonts w:hint="default"/>
      </w:rPr>
    </w:lvl>
    <w:lvl w:ilvl="5">
      <w:start w:val="1"/>
      <w:numFmt w:val="none"/>
      <w:lvlText w:val="%1.%2.%3"/>
      <w:lvlJc w:val="right"/>
      <w:pPr>
        <w:ind w:left="4320" w:hanging="180"/>
      </w:pPr>
      <w:rPr>
        <w:rFonts w:hint="default"/>
      </w:rPr>
    </w:lvl>
    <w:lvl w:ilvl="6">
      <w:start w:val="1"/>
      <w:numFmt w:val="decimal"/>
      <w:lvlText w:val="%7."/>
      <w:lvlJc w:val="right"/>
      <w:pPr>
        <w:ind w:left="5040" w:hanging="360"/>
      </w:pPr>
      <w:rPr>
        <w:rFonts w:hint="default"/>
      </w:rPr>
    </w:lvl>
    <w:lvl w:ilvl="7">
      <w:start w:val="1"/>
      <w:numFmt w:val="decimal"/>
      <w:lvlText w:val="%8."/>
      <w:lvlJc w:val="right"/>
      <w:pPr>
        <w:ind w:left="5760" w:hanging="360"/>
      </w:pPr>
      <w:rPr>
        <w:rFonts w:hint="default"/>
      </w:rPr>
    </w:lvl>
    <w:lvl w:ilvl="8">
      <w:start w:val="1"/>
      <w:numFmt w:val="decimal"/>
      <w:lvlText w:val="%9."/>
      <w:lvlJc w:val="right"/>
      <w:pPr>
        <w:ind w:left="6480" w:hanging="180"/>
      </w:pPr>
      <w:rPr>
        <w:rFonts w:hint="default"/>
      </w:rPr>
    </w:lvl>
  </w:abstractNum>
  <w:abstractNum w:abstractNumId="17" w15:restartNumberingAfterBreak="0">
    <w:nsid w:val="323E3486"/>
    <w:multiLevelType w:val="multilevel"/>
    <w:tmpl w:val="8C7CE752"/>
    <w:lvl w:ilvl="0">
      <w:start w:val="1"/>
      <w:numFmt w:val="decimal"/>
      <w:lvlText w:val="Article %1 :"/>
      <w:lvlJc w:val="right"/>
      <w:pPr>
        <w:ind w:left="720" w:hanging="360"/>
      </w:pPr>
      <w:rPr>
        <w:rFonts w:hint="default"/>
        <w:u w:val="single"/>
      </w:rPr>
    </w:lvl>
    <w:lvl w:ilvl="1">
      <w:start w:val="1"/>
      <w:numFmt w:val="decimal"/>
      <w:lvlText w:val="%1.%2."/>
      <w:lvlJc w:val="right"/>
      <w:pPr>
        <w:ind w:left="1440" w:hanging="360"/>
      </w:pPr>
      <w:rPr>
        <w:rFonts w:hint="default"/>
        <w:u w:val="single"/>
      </w:rPr>
    </w:lvl>
    <w:lvl w:ilvl="2">
      <w:start w:val="1"/>
      <w:numFmt w:val="decimal"/>
      <w:lvlText w:val="%1.%2.%3."/>
      <w:lvlJc w:val="right"/>
      <w:pPr>
        <w:ind w:left="2160" w:hanging="180"/>
      </w:pPr>
      <w:rPr>
        <w:rFonts w:hint="default"/>
      </w:rPr>
    </w:lvl>
    <w:lvl w:ilvl="3">
      <w:start w:val="1"/>
      <w:numFmt w:val="none"/>
      <w:lvlText w:val="%1.%2.%3"/>
      <w:lvlJc w:val="right"/>
      <w:pPr>
        <w:ind w:left="2880" w:hanging="360"/>
      </w:pPr>
      <w:rPr>
        <w:rFonts w:hint="default"/>
      </w:rPr>
    </w:lvl>
    <w:lvl w:ilvl="4">
      <w:start w:val="1"/>
      <w:numFmt w:val="none"/>
      <w:lvlText w:val="%1.%2.%3"/>
      <w:lvlJc w:val="right"/>
      <w:pPr>
        <w:ind w:left="3600" w:hanging="360"/>
      </w:pPr>
      <w:rPr>
        <w:rFonts w:hint="default"/>
      </w:rPr>
    </w:lvl>
    <w:lvl w:ilvl="5">
      <w:start w:val="1"/>
      <w:numFmt w:val="none"/>
      <w:lvlText w:val="%1.%2.%3"/>
      <w:lvlJc w:val="right"/>
      <w:pPr>
        <w:ind w:left="4320" w:hanging="180"/>
      </w:pPr>
      <w:rPr>
        <w:rFonts w:hint="default"/>
      </w:rPr>
    </w:lvl>
    <w:lvl w:ilvl="6">
      <w:start w:val="1"/>
      <w:numFmt w:val="decimal"/>
      <w:lvlText w:val="%7."/>
      <w:lvlJc w:val="right"/>
      <w:pPr>
        <w:ind w:left="5040" w:hanging="360"/>
      </w:pPr>
      <w:rPr>
        <w:rFonts w:hint="default"/>
      </w:rPr>
    </w:lvl>
    <w:lvl w:ilvl="7">
      <w:start w:val="1"/>
      <w:numFmt w:val="decimal"/>
      <w:lvlText w:val="%8."/>
      <w:lvlJc w:val="right"/>
      <w:pPr>
        <w:ind w:left="5760" w:hanging="360"/>
      </w:pPr>
      <w:rPr>
        <w:rFonts w:hint="default"/>
      </w:rPr>
    </w:lvl>
    <w:lvl w:ilvl="8">
      <w:start w:val="1"/>
      <w:numFmt w:val="decimal"/>
      <w:lvlText w:val="%9."/>
      <w:lvlJc w:val="right"/>
      <w:pPr>
        <w:ind w:left="6480" w:hanging="180"/>
      </w:pPr>
      <w:rPr>
        <w:rFonts w:hint="default"/>
      </w:rPr>
    </w:lvl>
  </w:abstractNum>
  <w:abstractNum w:abstractNumId="18" w15:restartNumberingAfterBreak="0">
    <w:nsid w:val="376D0CF0"/>
    <w:multiLevelType w:val="multilevel"/>
    <w:tmpl w:val="FC84F0E4"/>
    <w:lvl w:ilvl="0">
      <w:start w:val="1"/>
      <w:numFmt w:val="decimal"/>
      <w:lvlText w:val="Article %1 :"/>
      <w:lvlJc w:val="right"/>
      <w:pPr>
        <w:ind w:left="720" w:hanging="360"/>
      </w:pPr>
      <w:rPr>
        <w:rFonts w:hint="default"/>
        <w:u w:val="single"/>
      </w:rPr>
    </w:lvl>
    <w:lvl w:ilvl="1">
      <w:start w:val="1"/>
      <w:numFmt w:val="decimal"/>
      <w:lvlText w:val="Article %1.%2."/>
      <w:lvlJc w:val="right"/>
      <w:pPr>
        <w:ind w:left="1440" w:hanging="360"/>
      </w:pPr>
      <w:rPr>
        <w:rFonts w:asciiTheme="minorHAnsi" w:hAnsiTheme="minorHAnsi" w:cstheme="minorHAnsi" w:hint="default"/>
        <w:color w:val="03A3A6"/>
        <w:u w:val="single"/>
      </w:rPr>
    </w:lvl>
    <w:lvl w:ilvl="2">
      <w:start w:val="1"/>
      <w:numFmt w:val="decimal"/>
      <w:lvlText w:val="Article %1.%2.%3."/>
      <w:lvlJc w:val="right"/>
      <w:pPr>
        <w:ind w:left="2160" w:hanging="180"/>
      </w:pPr>
      <w:rPr>
        <w:rFonts w:asciiTheme="minorHAnsi" w:hAnsiTheme="minorHAnsi" w:cstheme="minorHAnsi" w:hint="default"/>
        <w:color w:val="03A3A6"/>
        <w:u w:val="single"/>
      </w:rPr>
    </w:lvl>
    <w:lvl w:ilvl="3">
      <w:start w:val="1"/>
      <w:numFmt w:val="none"/>
      <w:lvlText w:val="Article.%1.%2.%3"/>
      <w:lvlJc w:val="right"/>
      <w:pPr>
        <w:ind w:left="2880" w:hanging="360"/>
      </w:pPr>
      <w:rPr>
        <w:rFonts w:hint="default"/>
      </w:rPr>
    </w:lvl>
    <w:lvl w:ilvl="4">
      <w:start w:val="1"/>
      <w:numFmt w:val="none"/>
      <w:lvlText w:val="%1.%2.%3"/>
      <w:lvlJc w:val="right"/>
      <w:pPr>
        <w:ind w:left="3600" w:hanging="360"/>
      </w:pPr>
      <w:rPr>
        <w:rFonts w:hint="default"/>
      </w:rPr>
    </w:lvl>
    <w:lvl w:ilvl="5">
      <w:start w:val="1"/>
      <w:numFmt w:val="none"/>
      <w:lvlText w:val="%1.%2.%3"/>
      <w:lvlJc w:val="right"/>
      <w:pPr>
        <w:ind w:left="4320" w:hanging="180"/>
      </w:pPr>
      <w:rPr>
        <w:rFonts w:hint="default"/>
      </w:rPr>
    </w:lvl>
    <w:lvl w:ilvl="6">
      <w:start w:val="1"/>
      <w:numFmt w:val="decimal"/>
      <w:lvlText w:val="%7."/>
      <w:lvlJc w:val="right"/>
      <w:pPr>
        <w:ind w:left="5040" w:hanging="360"/>
      </w:pPr>
      <w:rPr>
        <w:rFonts w:hint="default"/>
      </w:rPr>
    </w:lvl>
    <w:lvl w:ilvl="7">
      <w:start w:val="1"/>
      <w:numFmt w:val="decimal"/>
      <w:lvlText w:val="%8."/>
      <w:lvlJc w:val="right"/>
      <w:pPr>
        <w:ind w:left="5760" w:hanging="360"/>
      </w:pPr>
      <w:rPr>
        <w:rFonts w:hint="default"/>
      </w:rPr>
    </w:lvl>
    <w:lvl w:ilvl="8">
      <w:start w:val="1"/>
      <w:numFmt w:val="decimal"/>
      <w:lvlText w:val="%9."/>
      <w:lvlJc w:val="right"/>
      <w:pPr>
        <w:ind w:left="6480" w:hanging="180"/>
      </w:pPr>
      <w:rPr>
        <w:rFonts w:hint="default"/>
      </w:rPr>
    </w:lvl>
  </w:abstractNum>
  <w:abstractNum w:abstractNumId="19" w15:restartNumberingAfterBreak="0">
    <w:nsid w:val="37C82F1D"/>
    <w:multiLevelType w:val="multilevel"/>
    <w:tmpl w:val="FC84F0E4"/>
    <w:lvl w:ilvl="0">
      <w:start w:val="1"/>
      <w:numFmt w:val="decimal"/>
      <w:lvlText w:val="Article %1 :"/>
      <w:lvlJc w:val="right"/>
      <w:pPr>
        <w:ind w:left="720" w:hanging="360"/>
      </w:pPr>
      <w:rPr>
        <w:rFonts w:hint="default"/>
        <w:u w:val="single"/>
      </w:rPr>
    </w:lvl>
    <w:lvl w:ilvl="1">
      <w:start w:val="1"/>
      <w:numFmt w:val="decimal"/>
      <w:lvlText w:val="Article %1.%2."/>
      <w:lvlJc w:val="right"/>
      <w:pPr>
        <w:ind w:left="1440" w:hanging="360"/>
      </w:pPr>
      <w:rPr>
        <w:rFonts w:asciiTheme="minorHAnsi" w:hAnsiTheme="minorHAnsi" w:cstheme="minorHAnsi" w:hint="default"/>
        <w:color w:val="03A3A6"/>
        <w:u w:val="single"/>
      </w:rPr>
    </w:lvl>
    <w:lvl w:ilvl="2">
      <w:start w:val="1"/>
      <w:numFmt w:val="decimal"/>
      <w:lvlText w:val="Article %1.%2.%3."/>
      <w:lvlJc w:val="right"/>
      <w:pPr>
        <w:ind w:left="2160" w:hanging="180"/>
      </w:pPr>
      <w:rPr>
        <w:rFonts w:asciiTheme="minorHAnsi" w:hAnsiTheme="minorHAnsi" w:cstheme="minorHAnsi" w:hint="default"/>
        <w:color w:val="03A3A6"/>
        <w:u w:val="single"/>
      </w:rPr>
    </w:lvl>
    <w:lvl w:ilvl="3">
      <w:start w:val="1"/>
      <w:numFmt w:val="none"/>
      <w:lvlText w:val="Article.%1.%2.%3"/>
      <w:lvlJc w:val="right"/>
      <w:pPr>
        <w:ind w:left="2880" w:hanging="360"/>
      </w:pPr>
      <w:rPr>
        <w:rFonts w:hint="default"/>
      </w:rPr>
    </w:lvl>
    <w:lvl w:ilvl="4">
      <w:start w:val="1"/>
      <w:numFmt w:val="none"/>
      <w:lvlText w:val="%1.%2.%3"/>
      <w:lvlJc w:val="right"/>
      <w:pPr>
        <w:ind w:left="3600" w:hanging="360"/>
      </w:pPr>
      <w:rPr>
        <w:rFonts w:hint="default"/>
      </w:rPr>
    </w:lvl>
    <w:lvl w:ilvl="5">
      <w:start w:val="1"/>
      <w:numFmt w:val="none"/>
      <w:lvlText w:val="%1.%2.%3"/>
      <w:lvlJc w:val="right"/>
      <w:pPr>
        <w:ind w:left="4320" w:hanging="180"/>
      </w:pPr>
      <w:rPr>
        <w:rFonts w:hint="default"/>
      </w:rPr>
    </w:lvl>
    <w:lvl w:ilvl="6">
      <w:start w:val="1"/>
      <w:numFmt w:val="decimal"/>
      <w:lvlText w:val="%7."/>
      <w:lvlJc w:val="right"/>
      <w:pPr>
        <w:ind w:left="5040" w:hanging="360"/>
      </w:pPr>
      <w:rPr>
        <w:rFonts w:hint="default"/>
      </w:rPr>
    </w:lvl>
    <w:lvl w:ilvl="7">
      <w:start w:val="1"/>
      <w:numFmt w:val="decimal"/>
      <w:lvlText w:val="%8."/>
      <w:lvlJc w:val="right"/>
      <w:pPr>
        <w:ind w:left="5760" w:hanging="360"/>
      </w:pPr>
      <w:rPr>
        <w:rFonts w:hint="default"/>
      </w:rPr>
    </w:lvl>
    <w:lvl w:ilvl="8">
      <w:start w:val="1"/>
      <w:numFmt w:val="decimal"/>
      <w:lvlText w:val="%9."/>
      <w:lvlJc w:val="right"/>
      <w:pPr>
        <w:ind w:left="6480" w:hanging="180"/>
      </w:pPr>
      <w:rPr>
        <w:rFonts w:hint="default"/>
      </w:rPr>
    </w:lvl>
  </w:abstractNum>
  <w:abstractNum w:abstractNumId="20" w15:restartNumberingAfterBreak="0">
    <w:nsid w:val="40D01B73"/>
    <w:multiLevelType w:val="hybridMultilevel"/>
    <w:tmpl w:val="8ACE958A"/>
    <w:lvl w:ilvl="0" w:tplc="0000000B">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58966E9"/>
    <w:multiLevelType w:val="hybridMultilevel"/>
    <w:tmpl w:val="C1B60EBA"/>
    <w:lvl w:ilvl="0" w:tplc="1706B51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5993F75"/>
    <w:multiLevelType w:val="multilevel"/>
    <w:tmpl w:val="FC84F0E4"/>
    <w:lvl w:ilvl="0">
      <w:start w:val="1"/>
      <w:numFmt w:val="decimal"/>
      <w:lvlText w:val="Article %1 :"/>
      <w:lvlJc w:val="right"/>
      <w:pPr>
        <w:ind w:left="720" w:hanging="360"/>
      </w:pPr>
      <w:rPr>
        <w:rFonts w:hint="default"/>
        <w:u w:val="single"/>
      </w:rPr>
    </w:lvl>
    <w:lvl w:ilvl="1">
      <w:start w:val="1"/>
      <w:numFmt w:val="decimal"/>
      <w:lvlText w:val="Article %1.%2."/>
      <w:lvlJc w:val="right"/>
      <w:pPr>
        <w:ind w:left="1440" w:hanging="360"/>
      </w:pPr>
      <w:rPr>
        <w:rFonts w:asciiTheme="minorHAnsi" w:hAnsiTheme="minorHAnsi" w:cstheme="minorHAnsi" w:hint="default"/>
        <w:color w:val="03A3A6"/>
        <w:u w:val="single"/>
      </w:rPr>
    </w:lvl>
    <w:lvl w:ilvl="2">
      <w:start w:val="1"/>
      <w:numFmt w:val="decimal"/>
      <w:lvlText w:val="Article %1.%2.%3."/>
      <w:lvlJc w:val="right"/>
      <w:pPr>
        <w:ind w:left="2160" w:hanging="180"/>
      </w:pPr>
      <w:rPr>
        <w:rFonts w:asciiTheme="minorHAnsi" w:hAnsiTheme="minorHAnsi" w:cstheme="minorHAnsi" w:hint="default"/>
        <w:color w:val="03A3A6"/>
        <w:u w:val="single"/>
      </w:rPr>
    </w:lvl>
    <w:lvl w:ilvl="3">
      <w:start w:val="1"/>
      <w:numFmt w:val="none"/>
      <w:lvlText w:val="Article.%1.%2.%3"/>
      <w:lvlJc w:val="right"/>
      <w:pPr>
        <w:ind w:left="2880" w:hanging="360"/>
      </w:pPr>
      <w:rPr>
        <w:rFonts w:hint="default"/>
      </w:rPr>
    </w:lvl>
    <w:lvl w:ilvl="4">
      <w:start w:val="1"/>
      <w:numFmt w:val="none"/>
      <w:lvlText w:val="%1.%2.%3"/>
      <w:lvlJc w:val="right"/>
      <w:pPr>
        <w:ind w:left="3600" w:hanging="360"/>
      </w:pPr>
      <w:rPr>
        <w:rFonts w:hint="default"/>
      </w:rPr>
    </w:lvl>
    <w:lvl w:ilvl="5">
      <w:start w:val="1"/>
      <w:numFmt w:val="none"/>
      <w:lvlText w:val="%1.%2.%3"/>
      <w:lvlJc w:val="right"/>
      <w:pPr>
        <w:ind w:left="4320" w:hanging="180"/>
      </w:pPr>
      <w:rPr>
        <w:rFonts w:hint="default"/>
      </w:rPr>
    </w:lvl>
    <w:lvl w:ilvl="6">
      <w:start w:val="1"/>
      <w:numFmt w:val="decimal"/>
      <w:lvlText w:val="%7."/>
      <w:lvlJc w:val="right"/>
      <w:pPr>
        <w:ind w:left="5040" w:hanging="360"/>
      </w:pPr>
      <w:rPr>
        <w:rFonts w:hint="default"/>
      </w:rPr>
    </w:lvl>
    <w:lvl w:ilvl="7">
      <w:start w:val="1"/>
      <w:numFmt w:val="decimal"/>
      <w:lvlText w:val="%8."/>
      <w:lvlJc w:val="right"/>
      <w:pPr>
        <w:ind w:left="5760" w:hanging="360"/>
      </w:pPr>
      <w:rPr>
        <w:rFonts w:hint="default"/>
      </w:rPr>
    </w:lvl>
    <w:lvl w:ilvl="8">
      <w:start w:val="1"/>
      <w:numFmt w:val="decimal"/>
      <w:lvlText w:val="%9."/>
      <w:lvlJc w:val="right"/>
      <w:pPr>
        <w:ind w:left="6480" w:hanging="180"/>
      </w:pPr>
      <w:rPr>
        <w:rFonts w:hint="default"/>
      </w:rPr>
    </w:lvl>
  </w:abstractNum>
  <w:abstractNum w:abstractNumId="23" w15:restartNumberingAfterBreak="0">
    <w:nsid w:val="468F10E4"/>
    <w:multiLevelType w:val="multilevel"/>
    <w:tmpl w:val="FC84F0E4"/>
    <w:lvl w:ilvl="0">
      <w:start w:val="1"/>
      <w:numFmt w:val="decimal"/>
      <w:lvlText w:val="Article %1 :"/>
      <w:lvlJc w:val="right"/>
      <w:pPr>
        <w:ind w:left="720" w:hanging="360"/>
      </w:pPr>
      <w:rPr>
        <w:rFonts w:hint="default"/>
        <w:u w:val="single"/>
      </w:rPr>
    </w:lvl>
    <w:lvl w:ilvl="1">
      <w:start w:val="1"/>
      <w:numFmt w:val="decimal"/>
      <w:lvlText w:val="Article %1.%2."/>
      <w:lvlJc w:val="right"/>
      <w:pPr>
        <w:ind w:left="1440" w:hanging="360"/>
      </w:pPr>
      <w:rPr>
        <w:rFonts w:asciiTheme="minorHAnsi" w:hAnsiTheme="minorHAnsi" w:cstheme="minorHAnsi" w:hint="default"/>
        <w:color w:val="03A3A6"/>
        <w:u w:val="single"/>
      </w:rPr>
    </w:lvl>
    <w:lvl w:ilvl="2">
      <w:start w:val="1"/>
      <w:numFmt w:val="decimal"/>
      <w:lvlText w:val="Article %1.%2.%3."/>
      <w:lvlJc w:val="right"/>
      <w:pPr>
        <w:ind w:left="2160" w:hanging="180"/>
      </w:pPr>
      <w:rPr>
        <w:rFonts w:asciiTheme="minorHAnsi" w:hAnsiTheme="minorHAnsi" w:cstheme="minorHAnsi" w:hint="default"/>
        <w:color w:val="03A3A6"/>
        <w:u w:val="single"/>
      </w:rPr>
    </w:lvl>
    <w:lvl w:ilvl="3">
      <w:start w:val="1"/>
      <w:numFmt w:val="none"/>
      <w:lvlText w:val="Article.%1.%2.%3"/>
      <w:lvlJc w:val="right"/>
      <w:pPr>
        <w:ind w:left="2880" w:hanging="360"/>
      </w:pPr>
      <w:rPr>
        <w:rFonts w:hint="default"/>
      </w:rPr>
    </w:lvl>
    <w:lvl w:ilvl="4">
      <w:start w:val="1"/>
      <w:numFmt w:val="none"/>
      <w:lvlText w:val="%1.%2.%3"/>
      <w:lvlJc w:val="right"/>
      <w:pPr>
        <w:ind w:left="3600" w:hanging="360"/>
      </w:pPr>
      <w:rPr>
        <w:rFonts w:hint="default"/>
      </w:rPr>
    </w:lvl>
    <w:lvl w:ilvl="5">
      <w:start w:val="1"/>
      <w:numFmt w:val="none"/>
      <w:lvlText w:val="%1.%2.%3"/>
      <w:lvlJc w:val="right"/>
      <w:pPr>
        <w:ind w:left="4320" w:hanging="180"/>
      </w:pPr>
      <w:rPr>
        <w:rFonts w:hint="default"/>
      </w:rPr>
    </w:lvl>
    <w:lvl w:ilvl="6">
      <w:start w:val="1"/>
      <w:numFmt w:val="decimal"/>
      <w:lvlText w:val="%7."/>
      <w:lvlJc w:val="right"/>
      <w:pPr>
        <w:ind w:left="5040" w:hanging="360"/>
      </w:pPr>
      <w:rPr>
        <w:rFonts w:hint="default"/>
      </w:rPr>
    </w:lvl>
    <w:lvl w:ilvl="7">
      <w:start w:val="1"/>
      <w:numFmt w:val="decimal"/>
      <w:lvlText w:val="%8."/>
      <w:lvlJc w:val="right"/>
      <w:pPr>
        <w:ind w:left="5760" w:hanging="360"/>
      </w:pPr>
      <w:rPr>
        <w:rFonts w:hint="default"/>
      </w:rPr>
    </w:lvl>
    <w:lvl w:ilvl="8">
      <w:start w:val="1"/>
      <w:numFmt w:val="decimal"/>
      <w:lvlText w:val="%9."/>
      <w:lvlJc w:val="right"/>
      <w:pPr>
        <w:ind w:left="6480" w:hanging="180"/>
      </w:pPr>
      <w:rPr>
        <w:rFonts w:hint="default"/>
      </w:rPr>
    </w:lvl>
  </w:abstractNum>
  <w:abstractNum w:abstractNumId="24" w15:restartNumberingAfterBreak="0">
    <w:nsid w:val="46961DA0"/>
    <w:multiLevelType w:val="hybridMultilevel"/>
    <w:tmpl w:val="71C05108"/>
    <w:lvl w:ilvl="0" w:tplc="0000000B">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AE46D7"/>
    <w:multiLevelType w:val="hybridMultilevel"/>
    <w:tmpl w:val="D5361074"/>
    <w:lvl w:ilvl="0" w:tplc="0000000B">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603381"/>
    <w:multiLevelType w:val="hybridMultilevel"/>
    <w:tmpl w:val="2BAE20C8"/>
    <w:lvl w:ilvl="0" w:tplc="0000000B">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04246E7"/>
    <w:multiLevelType w:val="multilevel"/>
    <w:tmpl w:val="A2BC8C2C"/>
    <w:lvl w:ilvl="0">
      <w:start w:val="1"/>
      <w:numFmt w:val="decimal"/>
      <w:lvlText w:val="Article %1 :"/>
      <w:lvlJc w:val="right"/>
      <w:pPr>
        <w:ind w:left="720" w:hanging="360"/>
      </w:pPr>
      <w:rPr>
        <w:rFonts w:hint="default"/>
        <w:u w:val="single"/>
      </w:rPr>
    </w:lvl>
    <w:lvl w:ilvl="1">
      <w:start w:val="1"/>
      <w:numFmt w:val="decimal"/>
      <w:lvlText w:val="%1.%2."/>
      <w:lvlJc w:val="right"/>
      <w:pPr>
        <w:ind w:left="1440" w:hanging="360"/>
      </w:pPr>
      <w:rPr>
        <w:rFonts w:hint="default"/>
        <w:u w:val="single"/>
      </w:rPr>
    </w:lvl>
    <w:lvl w:ilvl="2">
      <w:start w:val="1"/>
      <w:numFmt w:val="decimal"/>
      <w:lvlText w:val="%1.%2.%3."/>
      <w:lvlJc w:val="right"/>
      <w:pPr>
        <w:ind w:left="2160" w:hanging="180"/>
      </w:pPr>
      <w:rPr>
        <w:rFonts w:asciiTheme="majorHAnsi" w:hAnsiTheme="majorHAnsi" w:cstheme="majorHAnsi" w:hint="default"/>
        <w:color w:val="03A3A6"/>
        <w:u w:val="single"/>
      </w:rPr>
    </w:lvl>
    <w:lvl w:ilvl="3">
      <w:start w:val="1"/>
      <w:numFmt w:val="none"/>
      <w:lvlText w:val="%1.%2.%3"/>
      <w:lvlJc w:val="right"/>
      <w:pPr>
        <w:ind w:left="2880" w:hanging="360"/>
      </w:pPr>
      <w:rPr>
        <w:rFonts w:hint="default"/>
      </w:rPr>
    </w:lvl>
    <w:lvl w:ilvl="4">
      <w:start w:val="1"/>
      <w:numFmt w:val="none"/>
      <w:lvlText w:val="%1.%2.%3"/>
      <w:lvlJc w:val="right"/>
      <w:pPr>
        <w:ind w:left="3600" w:hanging="360"/>
      </w:pPr>
      <w:rPr>
        <w:rFonts w:hint="default"/>
      </w:rPr>
    </w:lvl>
    <w:lvl w:ilvl="5">
      <w:start w:val="1"/>
      <w:numFmt w:val="none"/>
      <w:lvlText w:val="%1.%2.%3"/>
      <w:lvlJc w:val="right"/>
      <w:pPr>
        <w:ind w:left="4320" w:hanging="180"/>
      </w:pPr>
      <w:rPr>
        <w:rFonts w:hint="default"/>
      </w:rPr>
    </w:lvl>
    <w:lvl w:ilvl="6">
      <w:start w:val="1"/>
      <w:numFmt w:val="decimal"/>
      <w:lvlText w:val="%7."/>
      <w:lvlJc w:val="right"/>
      <w:pPr>
        <w:ind w:left="5040" w:hanging="360"/>
      </w:pPr>
      <w:rPr>
        <w:rFonts w:hint="default"/>
      </w:rPr>
    </w:lvl>
    <w:lvl w:ilvl="7">
      <w:start w:val="1"/>
      <w:numFmt w:val="decimal"/>
      <w:lvlText w:val="%8."/>
      <w:lvlJc w:val="right"/>
      <w:pPr>
        <w:ind w:left="5760" w:hanging="360"/>
      </w:pPr>
      <w:rPr>
        <w:rFonts w:hint="default"/>
      </w:rPr>
    </w:lvl>
    <w:lvl w:ilvl="8">
      <w:start w:val="1"/>
      <w:numFmt w:val="decimal"/>
      <w:lvlText w:val="%9."/>
      <w:lvlJc w:val="right"/>
      <w:pPr>
        <w:ind w:left="6480" w:hanging="180"/>
      </w:pPr>
      <w:rPr>
        <w:rFonts w:hint="default"/>
      </w:rPr>
    </w:lvl>
  </w:abstractNum>
  <w:abstractNum w:abstractNumId="28" w15:restartNumberingAfterBreak="0">
    <w:nsid w:val="50C603A6"/>
    <w:multiLevelType w:val="hybridMultilevel"/>
    <w:tmpl w:val="4462E7DC"/>
    <w:lvl w:ilvl="0" w:tplc="000018BE">
      <w:start w:val="1"/>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3471014"/>
    <w:multiLevelType w:val="multilevel"/>
    <w:tmpl w:val="FC84F0E4"/>
    <w:lvl w:ilvl="0">
      <w:start w:val="1"/>
      <w:numFmt w:val="decimal"/>
      <w:lvlText w:val="Article %1 :"/>
      <w:lvlJc w:val="right"/>
      <w:pPr>
        <w:ind w:left="720" w:hanging="360"/>
      </w:pPr>
      <w:rPr>
        <w:rFonts w:hint="default"/>
        <w:u w:val="single"/>
      </w:rPr>
    </w:lvl>
    <w:lvl w:ilvl="1">
      <w:start w:val="1"/>
      <w:numFmt w:val="decimal"/>
      <w:lvlText w:val="Article %1.%2."/>
      <w:lvlJc w:val="right"/>
      <w:pPr>
        <w:ind w:left="1440" w:hanging="360"/>
      </w:pPr>
      <w:rPr>
        <w:rFonts w:asciiTheme="minorHAnsi" w:hAnsiTheme="minorHAnsi" w:cstheme="minorHAnsi" w:hint="default"/>
        <w:color w:val="03A3A6"/>
        <w:u w:val="single"/>
      </w:rPr>
    </w:lvl>
    <w:lvl w:ilvl="2">
      <w:start w:val="1"/>
      <w:numFmt w:val="decimal"/>
      <w:lvlText w:val="Article %1.%2.%3."/>
      <w:lvlJc w:val="right"/>
      <w:pPr>
        <w:ind w:left="2160" w:hanging="180"/>
      </w:pPr>
      <w:rPr>
        <w:rFonts w:asciiTheme="minorHAnsi" w:hAnsiTheme="minorHAnsi" w:cstheme="minorHAnsi" w:hint="default"/>
        <w:color w:val="03A3A6"/>
        <w:u w:val="single"/>
      </w:rPr>
    </w:lvl>
    <w:lvl w:ilvl="3">
      <w:start w:val="1"/>
      <w:numFmt w:val="none"/>
      <w:lvlText w:val="Article.%1.%2.%3"/>
      <w:lvlJc w:val="right"/>
      <w:pPr>
        <w:ind w:left="2880" w:hanging="360"/>
      </w:pPr>
      <w:rPr>
        <w:rFonts w:hint="default"/>
      </w:rPr>
    </w:lvl>
    <w:lvl w:ilvl="4">
      <w:start w:val="1"/>
      <w:numFmt w:val="none"/>
      <w:lvlText w:val="%1.%2.%3"/>
      <w:lvlJc w:val="right"/>
      <w:pPr>
        <w:ind w:left="3600" w:hanging="360"/>
      </w:pPr>
      <w:rPr>
        <w:rFonts w:hint="default"/>
      </w:rPr>
    </w:lvl>
    <w:lvl w:ilvl="5">
      <w:start w:val="1"/>
      <w:numFmt w:val="none"/>
      <w:lvlText w:val="%1.%2.%3"/>
      <w:lvlJc w:val="right"/>
      <w:pPr>
        <w:ind w:left="4320" w:hanging="180"/>
      </w:pPr>
      <w:rPr>
        <w:rFonts w:hint="default"/>
      </w:rPr>
    </w:lvl>
    <w:lvl w:ilvl="6">
      <w:start w:val="1"/>
      <w:numFmt w:val="decimal"/>
      <w:lvlText w:val="%7."/>
      <w:lvlJc w:val="right"/>
      <w:pPr>
        <w:ind w:left="5040" w:hanging="360"/>
      </w:pPr>
      <w:rPr>
        <w:rFonts w:hint="default"/>
      </w:rPr>
    </w:lvl>
    <w:lvl w:ilvl="7">
      <w:start w:val="1"/>
      <w:numFmt w:val="decimal"/>
      <w:lvlText w:val="%8."/>
      <w:lvlJc w:val="right"/>
      <w:pPr>
        <w:ind w:left="5760" w:hanging="360"/>
      </w:pPr>
      <w:rPr>
        <w:rFonts w:hint="default"/>
      </w:rPr>
    </w:lvl>
    <w:lvl w:ilvl="8">
      <w:start w:val="1"/>
      <w:numFmt w:val="decimal"/>
      <w:lvlText w:val="%9."/>
      <w:lvlJc w:val="right"/>
      <w:pPr>
        <w:ind w:left="6480" w:hanging="180"/>
      </w:pPr>
      <w:rPr>
        <w:rFonts w:hint="default"/>
      </w:rPr>
    </w:lvl>
  </w:abstractNum>
  <w:abstractNum w:abstractNumId="30" w15:restartNumberingAfterBreak="0">
    <w:nsid w:val="5518428E"/>
    <w:multiLevelType w:val="multilevel"/>
    <w:tmpl w:val="C3004D36"/>
    <w:lvl w:ilvl="0">
      <w:start w:val="1"/>
      <w:numFmt w:val="decimal"/>
      <w:lvlText w:val="Article %1 :"/>
      <w:lvlJc w:val="right"/>
      <w:pPr>
        <w:ind w:left="720" w:hanging="360"/>
      </w:pPr>
      <w:rPr>
        <w:rFonts w:hint="default"/>
        <w:u w:val="single"/>
      </w:rPr>
    </w:lvl>
    <w:lvl w:ilvl="1">
      <w:start w:val="1"/>
      <w:numFmt w:val="decimal"/>
      <w:lvlText w:val="Article %1.%2."/>
      <w:lvlJc w:val="right"/>
      <w:pPr>
        <w:ind w:left="1440" w:hanging="360"/>
      </w:pPr>
      <w:rPr>
        <w:rFonts w:hint="default"/>
        <w:u w:val="single"/>
      </w:rPr>
    </w:lvl>
    <w:lvl w:ilvl="2">
      <w:start w:val="1"/>
      <w:numFmt w:val="decimal"/>
      <w:lvlText w:val="Article %1.%2.%3."/>
      <w:lvlJc w:val="right"/>
      <w:pPr>
        <w:ind w:left="2160" w:hanging="180"/>
      </w:pPr>
      <w:rPr>
        <w:rFonts w:asciiTheme="majorHAnsi" w:hAnsiTheme="majorHAnsi" w:cstheme="majorHAnsi" w:hint="default"/>
        <w:color w:val="03A3A6"/>
        <w:u w:val="single"/>
      </w:rPr>
    </w:lvl>
    <w:lvl w:ilvl="3">
      <w:start w:val="1"/>
      <w:numFmt w:val="none"/>
      <w:lvlText w:val="Article.%1.%2.%3"/>
      <w:lvlJc w:val="right"/>
      <w:pPr>
        <w:ind w:left="2880" w:hanging="360"/>
      </w:pPr>
      <w:rPr>
        <w:rFonts w:hint="default"/>
      </w:rPr>
    </w:lvl>
    <w:lvl w:ilvl="4">
      <w:start w:val="1"/>
      <w:numFmt w:val="none"/>
      <w:lvlText w:val="%1.%2.%3"/>
      <w:lvlJc w:val="right"/>
      <w:pPr>
        <w:ind w:left="3600" w:hanging="360"/>
      </w:pPr>
      <w:rPr>
        <w:rFonts w:hint="default"/>
      </w:rPr>
    </w:lvl>
    <w:lvl w:ilvl="5">
      <w:start w:val="1"/>
      <w:numFmt w:val="none"/>
      <w:lvlText w:val="%1.%2.%3"/>
      <w:lvlJc w:val="right"/>
      <w:pPr>
        <w:ind w:left="4320" w:hanging="180"/>
      </w:pPr>
      <w:rPr>
        <w:rFonts w:hint="default"/>
      </w:rPr>
    </w:lvl>
    <w:lvl w:ilvl="6">
      <w:start w:val="1"/>
      <w:numFmt w:val="decimal"/>
      <w:lvlText w:val="%7."/>
      <w:lvlJc w:val="right"/>
      <w:pPr>
        <w:ind w:left="5040" w:hanging="360"/>
      </w:pPr>
      <w:rPr>
        <w:rFonts w:hint="default"/>
      </w:rPr>
    </w:lvl>
    <w:lvl w:ilvl="7">
      <w:start w:val="1"/>
      <w:numFmt w:val="decimal"/>
      <w:lvlText w:val="%8."/>
      <w:lvlJc w:val="right"/>
      <w:pPr>
        <w:ind w:left="5760" w:hanging="360"/>
      </w:pPr>
      <w:rPr>
        <w:rFonts w:hint="default"/>
      </w:rPr>
    </w:lvl>
    <w:lvl w:ilvl="8">
      <w:start w:val="1"/>
      <w:numFmt w:val="decimal"/>
      <w:lvlText w:val="%9."/>
      <w:lvlJc w:val="right"/>
      <w:pPr>
        <w:ind w:left="6480" w:hanging="180"/>
      </w:pPr>
      <w:rPr>
        <w:rFonts w:hint="default"/>
      </w:rPr>
    </w:lvl>
  </w:abstractNum>
  <w:abstractNum w:abstractNumId="31" w15:restartNumberingAfterBreak="0">
    <w:nsid w:val="58BF5BFD"/>
    <w:multiLevelType w:val="multilevel"/>
    <w:tmpl w:val="FC84F0E4"/>
    <w:lvl w:ilvl="0">
      <w:start w:val="1"/>
      <w:numFmt w:val="decimal"/>
      <w:lvlText w:val="Article %1 :"/>
      <w:lvlJc w:val="right"/>
      <w:pPr>
        <w:ind w:left="720" w:hanging="360"/>
      </w:pPr>
      <w:rPr>
        <w:rFonts w:hint="default"/>
        <w:u w:val="single"/>
      </w:rPr>
    </w:lvl>
    <w:lvl w:ilvl="1">
      <w:start w:val="1"/>
      <w:numFmt w:val="decimal"/>
      <w:lvlText w:val="Article %1.%2."/>
      <w:lvlJc w:val="right"/>
      <w:pPr>
        <w:ind w:left="1440" w:hanging="360"/>
      </w:pPr>
      <w:rPr>
        <w:rFonts w:asciiTheme="minorHAnsi" w:hAnsiTheme="minorHAnsi" w:cstheme="minorHAnsi" w:hint="default"/>
        <w:color w:val="03A3A6"/>
        <w:u w:val="single"/>
      </w:rPr>
    </w:lvl>
    <w:lvl w:ilvl="2">
      <w:start w:val="1"/>
      <w:numFmt w:val="decimal"/>
      <w:lvlText w:val="Article %1.%2.%3."/>
      <w:lvlJc w:val="right"/>
      <w:pPr>
        <w:ind w:left="2160" w:hanging="180"/>
      </w:pPr>
      <w:rPr>
        <w:rFonts w:asciiTheme="minorHAnsi" w:hAnsiTheme="minorHAnsi" w:cstheme="minorHAnsi" w:hint="default"/>
        <w:color w:val="03A3A6"/>
        <w:u w:val="single"/>
      </w:rPr>
    </w:lvl>
    <w:lvl w:ilvl="3">
      <w:start w:val="1"/>
      <w:numFmt w:val="none"/>
      <w:lvlText w:val="Article.%1.%2.%3"/>
      <w:lvlJc w:val="right"/>
      <w:pPr>
        <w:ind w:left="2880" w:hanging="360"/>
      </w:pPr>
      <w:rPr>
        <w:rFonts w:hint="default"/>
      </w:rPr>
    </w:lvl>
    <w:lvl w:ilvl="4">
      <w:start w:val="1"/>
      <w:numFmt w:val="none"/>
      <w:lvlText w:val="%1.%2.%3"/>
      <w:lvlJc w:val="right"/>
      <w:pPr>
        <w:ind w:left="3600" w:hanging="360"/>
      </w:pPr>
      <w:rPr>
        <w:rFonts w:hint="default"/>
      </w:rPr>
    </w:lvl>
    <w:lvl w:ilvl="5">
      <w:start w:val="1"/>
      <w:numFmt w:val="none"/>
      <w:lvlText w:val="%1.%2.%3"/>
      <w:lvlJc w:val="right"/>
      <w:pPr>
        <w:ind w:left="4320" w:hanging="180"/>
      </w:pPr>
      <w:rPr>
        <w:rFonts w:hint="default"/>
      </w:rPr>
    </w:lvl>
    <w:lvl w:ilvl="6">
      <w:start w:val="1"/>
      <w:numFmt w:val="decimal"/>
      <w:lvlText w:val="%7."/>
      <w:lvlJc w:val="right"/>
      <w:pPr>
        <w:ind w:left="5040" w:hanging="360"/>
      </w:pPr>
      <w:rPr>
        <w:rFonts w:hint="default"/>
      </w:rPr>
    </w:lvl>
    <w:lvl w:ilvl="7">
      <w:start w:val="1"/>
      <w:numFmt w:val="decimal"/>
      <w:lvlText w:val="%8."/>
      <w:lvlJc w:val="right"/>
      <w:pPr>
        <w:ind w:left="5760" w:hanging="360"/>
      </w:pPr>
      <w:rPr>
        <w:rFonts w:hint="default"/>
      </w:rPr>
    </w:lvl>
    <w:lvl w:ilvl="8">
      <w:start w:val="1"/>
      <w:numFmt w:val="decimal"/>
      <w:lvlText w:val="%9."/>
      <w:lvlJc w:val="right"/>
      <w:pPr>
        <w:ind w:left="6480" w:hanging="180"/>
      </w:pPr>
      <w:rPr>
        <w:rFonts w:hint="default"/>
      </w:rPr>
    </w:lvl>
  </w:abstractNum>
  <w:abstractNum w:abstractNumId="32" w15:restartNumberingAfterBreak="0">
    <w:nsid w:val="59FD0F94"/>
    <w:multiLevelType w:val="hybridMultilevel"/>
    <w:tmpl w:val="8FA8CDDA"/>
    <w:lvl w:ilvl="0" w:tplc="0000000B">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D69438C"/>
    <w:multiLevelType w:val="multilevel"/>
    <w:tmpl w:val="FC84F0E4"/>
    <w:lvl w:ilvl="0">
      <w:start w:val="1"/>
      <w:numFmt w:val="decimal"/>
      <w:lvlText w:val="Article %1 :"/>
      <w:lvlJc w:val="right"/>
      <w:pPr>
        <w:ind w:left="720" w:hanging="360"/>
      </w:pPr>
      <w:rPr>
        <w:rFonts w:hint="default"/>
        <w:u w:val="single"/>
      </w:rPr>
    </w:lvl>
    <w:lvl w:ilvl="1">
      <w:start w:val="1"/>
      <w:numFmt w:val="decimal"/>
      <w:lvlText w:val="Article %1.%2."/>
      <w:lvlJc w:val="right"/>
      <w:pPr>
        <w:ind w:left="1440" w:hanging="360"/>
      </w:pPr>
      <w:rPr>
        <w:rFonts w:asciiTheme="minorHAnsi" w:hAnsiTheme="minorHAnsi" w:cstheme="minorHAnsi" w:hint="default"/>
        <w:color w:val="03A3A6"/>
        <w:u w:val="single"/>
      </w:rPr>
    </w:lvl>
    <w:lvl w:ilvl="2">
      <w:start w:val="1"/>
      <w:numFmt w:val="decimal"/>
      <w:lvlText w:val="Article %1.%2.%3."/>
      <w:lvlJc w:val="right"/>
      <w:pPr>
        <w:ind w:left="2160" w:hanging="180"/>
      </w:pPr>
      <w:rPr>
        <w:rFonts w:asciiTheme="minorHAnsi" w:hAnsiTheme="minorHAnsi" w:cstheme="minorHAnsi" w:hint="default"/>
        <w:color w:val="03A3A6"/>
        <w:u w:val="single"/>
      </w:rPr>
    </w:lvl>
    <w:lvl w:ilvl="3">
      <w:start w:val="1"/>
      <w:numFmt w:val="none"/>
      <w:lvlText w:val="Article.%1.%2.%3"/>
      <w:lvlJc w:val="right"/>
      <w:pPr>
        <w:ind w:left="2880" w:hanging="360"/>
      </w:pPr>
      <w:rPr>
        <w:rFonts w:hint="default"/>
      </w:rPr>
    </w:lvl>
    <w:lvl w:ilvl="4">
      <w:start w:val="1"/>
      <w:numFmt w:val="none"/>
      <w:lvlText w:val="%1.%2.%3"/>
      <w:lvlJc w:val="right"/>
      <w:pPr>
        <w:ind w:left="3600" w:hanging="360"/>
      </w:pPr>
      <w:rPr>
        <w:rFonts w:hint="default"/>
      </w:rPr>
    </w:lvl>
    <w:lvl w:ilvl="5">
      <w:start w:val="1"/>
      <w:numFmt w:val="none"/>
      <w:lvlText w:val="%1.%2.%3"/>
      <w:lvlJc w:val="right"/>
      <w:pPr>
        <w:ind w:left="4320" w:hanging="180"/>
      </w:pPr>
      <w:rPr>
        <w:rFonts w:hint="default"/>
      </w:rPr>
    </w:lvl>
    <w:lvl w:ilvl="6">
      <w:start w:val="1"/>
      <w:numFmt w:val="decimal"/>
      <w:lvlText w:val="%7."/>
      <w:lvlJc w:val="right"/>
      <w:pPr>
        <w:ind w:left="5040" w:hanging="360"/>
      </w:pPr>
      <w:rPr>
        <w:rFonts w:hint="default"/>
      </w:rPr>
    </w:lvl>
    <w:lvl w:ilvl="7">
      <w:start w:val="1"/>
      <w:numFmt w:val="decimal"/>
      <w:lvlText w:val="%8."/>
      <w:lvlJc w:val="right"/>
      <w:pPr>
        <w:ind w:left="5760" w:hanging="360"/>
      </w:pPr>
      <w:rPr>
        <w:rFonts w:hint="default"/>
      </w:rPr>
    </w:lvl>
    <w:lvl w:ilvl="8">
      <w:start w:val="1"/>
      <w:numFmt w:val="decimal"/>
      <w:lvlText w:val="%9."/>
      <w:lvlJc w:val="right"/>
      <w:pPr>
        <w:ind w:left="6480" w:hanging="180"/>
      </w:pPr>
      <w:rPr>
        <w:rFonts w:hint="default"/>
      </w:rPr>
    </w:lvl>
  </w:abstractNum>
  <w:abstractNum w:abstractNumId="34" w15:restartNumberingAfterBreak="0">
    <w:nsid w:val="5F911004"/>
    <w:multiLevelType w:val="hybridMultilevel"/>
    <w:tmpl w:val="F7120E8C"/>
    <w:lvl w:ilvl="0" w:tplc="1E7CDAD0">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056336"/>
    <w:multiLevelType w:val="hybridMultilevel"/>
    <w:tmpl w:val="8F649BB8"/>
    <w:lvl w:ilvl="0" w:tplc="75FCBA1C">
      <w:start w:val="1"/>
      <w:numFmt w:val="bullet"/>
      <w:pStyle w:val="Puces"/>
      <w:lvlText w:val="-"/>
      <w:lvlJc w:val="left"/>
      <w:pPr>
        <w:ind w:left="720" w:hanging="360"/>
      </w:pPr>
      <w:rPr>
        <w:rFonts w:ascii="Calibri" w:hAnsi="Calibri" w:hint="default"/>
      </w:rPr>
    </w:lvl>
    <w:lvl w:ilvl="1" w:tplc="50EE2C48">
      <w:start w:val="1"/>
      <w:numFmt w:val="bullet"/>
      <w:lvlText w:val="o"/>
      <w:lvlJc w:val="left"/>
      <w:pPr>
        <w:ind w:left="1440" w:hanging="360"/>
      </w:pPr>
      <w:rPr>
        <w:rFonts w:ascii="Courier New" w:hAnsi="Courier New" w:cs="Courier New" w:hint="default"/>
      </w:rPr>
    </w:lvl>
    <w:lvl w:ilvl="2" w:tplc="4B3A48F0">
      <w:start w:val="1"/>
      <w:numFmt w:val="bullet"/>
      <w:lvlText w:val=""/>
      <w:lvlJc w:val="left"/>
      <w:pPr>
        <w:ind w:left="2160" w:hanging="360"/>
      </w:pPr>
      <w:rPr>
        <w:rFonts w:ascii="Wingdings" w:hAnsi="Wingdings" w:hint="default"/>
      </w:rPr>
    </w:lvl>
    <w:lvl w:ilvl="3" w:tplc="8C889EEC">
      <w:start w:val="1"/>
      <w:numFmt w:val="bullet"/>
      <w:lvlText w:val=""/>
      <w:lvlJc w:val="left"/>
      <w:pPr>
        <w:ind w:left="2880" w:hanging="360"/>
      </w:pPr>
      <w:rPr>
        <w:rFonts w:ascii="Symbol" w:hAnsi="Symbol" w:hint="default"/>
      </w:rPr>
    </w:lvl>
    <w:lvl w:ilvl="4" w:tplc="5002DB32">
      <w:start w:val="1"/>
      <w:numFmt w:val="bullet"/>
      <w:lvlText w:val="o"/>
      <w:lvlJc w:val="left"/>
      <w:pPr>
        <w:ind w:left="3600" w:hanging="360"/>
      </w:pPr>
      <w:rPr>
        <w:rFonts w:ascii="Courier New" w:hAnsi="Courier New" w:cs="Courier New" w:hint="default"/>
      </w:rPr>
    </w:lvl>
    <w:lvl w:ilvl="5" w:tplc="907A3678">
      <w:start w:val="1"/>
      <w:numFmt w:val="bullet"/>
      <w:lvlText w:val=""/>
      <w:lvlJc w:val="left"/>
      <w:pPr>
        <w:ind w:left="4320" w:hanging="360"/>
      </w:pPr>
      <w:rPr>
        <w:rFonts w:ascii="Wingdings" w:hAnsi="Wingdings" w:hint="default"/>
      </w:rPr>
    </w:lvl>
    <w:lvl w:ilvl="6" w:tplc="0A1063D4">
      <w:start w:val="1"/>
      <w:numFmt w:val="bullet"/>
      <w:lvlText w:val=""/>
      <w:lvlJc w:val="left"/>
      <w:pPr>
        <w:ind w:left="5040" w:hanging="360"/>
      </w:pPr>
      <w:rPr>
        <w:rFonts w:ascii="Symbol" w:hAnsi="Symbol" w:hint="default"/>
      </w:rPr>
    </w:lvl>
    <w:lvl w:ilvl="7" w:tplc="167A92A4">
      <w:start w:val="1"/>
      <w:numFmt w:val="bullet"/>
      <w:lvlText w:val="o"/>
      <w:lvlJc w:val="left"/>
      <w:pPr>
        <w:ind w:left="5760" w:hanging="360"/>
      </w:pPr>
      <w:rPr>
        <w:rFonts w:ascii="Courier New" w:hAnsi="Courier New" w:cs="Courier New" w:hint="default"/>
      </w:rPr>
    </w:lvl>
    <w:lvl w:ilvl="8" w:tplc="09D44CB4">
      <w:start w:val="1"/>
      <w:numFmt w:val="bullet"/>
      <w:lvlText w:val=""/>
      <w:lvlJc w:val="left"/>
      <w:pPr>
        <w:ind w:left="6480" w:hanging="360"/>
      </w:pPr>
      <w:rPr>
        <w:rFonts w:ascii="Wingdings" w:hAnsi="Wingdings" w:hint="default"/>
      </w:rPr>
    </w:lvl>
  </w:abstractNum>
  <w:abstractNum w:abstractNumId="36" w15:restartNumberingAfterBreak="0">
    <w:nsid w:val="6A4F1AE1"/>
    <w:multiLevelType w:val="hybridMultilevel"/>
    <w:tmpl w:val="D396B9A0"/>
    <w:lvl w:ilvl="0" w:tplc="0000000B">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C1357B9"/>
    <w:multiLevelType w:val="multilevel"/>
    <w:tmpl w:val="FC84F0E4"/>
    <w:lvl w:ilvl="0">
      <w:start w:val="1"/>
      <w:numFmt w:val="decimal"/>
      <w:lvlText w:val="Article %1 :"/>
      <w:lvlJc w:val="right"/>
      <w:pPr>
        <w:ind w:left="720" w:hanging="360"/>
      </w:pPr>
      <w:rPr>
        <w:rFonts w:hint="default"/>
        <w:u w:val="single"/>
      </w:rPr>
    </w:lvl>
    <w:lvl w:ilvl="1">
      <w:start w:val="1"/>
      <w:numFmt w:val="decimal"/>
      <w:lvlText w:val="Article %1.%2."/>
      <w:lvlJc w:val="right"/>
      <w:pPr>
        <w:ind w:left="1440" w:hanging="360"/>
      </w:pPr>
      <w:rPr>
        <w:rFonts w:asciiTheme="minorHAnsi" w:hAnsiTheme="minorHAnsi" w:cstheme="minorHAnsi" w:hint="default"/>
        <w:color w:val="03A3A6"/>
        <w:u w:val="single"/>
      </w:rPr>
    </w:lvl>
    <w:lvl w:ilvl="2">
      <w:start w:val="1"/>
      <w:numFmt w:val="decimal"/>
      <w:lvlText w:val="Article %1.%2.%3."/>
      <w:lvlJc w:val="right"/>
      <w:pPr>
        <w:ind w:left="2160" w:hanging="180"/>
      </w:pPr>
      <w:rPr>
        <w:rFonts w:asciiTheme="minorHAnsi" w:hAnsiTheme="minorHAnsi" w:cstheme="minorHAnsi" w:hint="default"/>
        <w:color w:val="03A3A6"/>
        <w:u w:val="single"/>
      </w:rPr>
    </w:lvl>
    <w:lvl w:ilvl="3">
      <w:start w:val="1"/>
      <w:numFmt w:val="none"/>
      <w:lvlText w:val="Article.%1.%2.%3"/>
      <w:lvlJc w:val="right"/>
      <w:pPr>
        <w:ind w:left="2880" w:hanging="360"/>
      </w:pPr>
      <w:rPr>
        <w:rFonts w:hint="default"/>
      </w:rPr>
    </w:lvl>
    <w:lvl w:ilvl="4">
      <w:start w:val="1"/>
      <w:numFmt w:val="none"/>
      <w:lvlText w:val="%1.%2.%3"/>
      <w:lvlJc w:val="right"/>
      <w:pPr>
        <w:ind w:left="3600" w:hanging="360"/>
      </w:pPr>
      <w:rPr>
        <w:rFonts w:hint="default"/>
      </w:rPr>
    </w:lvl>
    <w:lvl w:ilvl="5">
      <w:start w:val="1"/>
      <w:numFmt w:val="none"/>
      <w:lvlText w:val="%1.%2.%3"/>
      <w:lvlJc w:val="right"/>
      <w:pPr>
        <w:ind w:left="4320" w:hanging="180"/>
      </w:pPr>
      <w:rPr>
        <w:rFonts w:hint="default"/>
      </w:rPr>
    </w:lvl>
    <w:lvl w:ilvl="6">
      <w:start w:val="1"/>
      <w:numFmt w:val="decimal"/>
      <w:lvlText w:val="%7."/>
      <w:lvlJc w:val="right"/>
      <w:pPr>
        <w:ind w:left="5040" w:hanging="360"/>
      </w:pPr>
      <w:rPr>
        <w:rFonts w:hint="default"/>
      </w:rPr>
    </w:lvl>
    <w:lvl w:ilvl="7">
      <w:start w:val="1"/>
      <w:numFmt w:val="decimal"/>
      <w:lvlText w:val="%8."/>
      <w:lvlJc w:val="right"/>
      <w:pPr>
        <w:ind w:left="5760" w:hanging="360"/>
      </w:pPr>
      <w:rPr>
        <w:rFonts w:hint="default"/>
      </w:rPr>
    </w:lvl>
    <w:lvl w:ilvl="8">
      <w:start w:val="1"/>
      <w:numFmt w:val="decimal"/>
      <w:lvlText w:val="%9."/>
      <w:lvlJc w:val="right"/>
      <w:pPr>
        <w:ind w:left="6480" w:hanging="180"/>
      </w:pPr>
      <w:rPr>
        <w:rFonts w:hint="default"/>
      </w:rPr>
    </w:lvl>
  </w:abstractNum>
  <w:abstractNum w:abstractNumId="38" w15:restartNumberingAfterBreak="0">
    <w:nsid w:val="6CAE2905"/>
    <w:multiLevelType w:val="hybridMultilevel"/>
    <w:tmpl w:val="D4F66C40"/>
    <w:lvl w:ilvl="0" w:tplc="0000000B">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DE00250"/>
    <w:multiLevelType w:val="multilevel"/>
    <w:tmpl w:val="8C7CE752"/>
    <w:lvl w:ilvl="0">
      <w:start w:val="1"/>
      <w:numFmt w:val="decimal"/>
      <w:lvlText w:val="Article %1 :"/>
      <w:lvlJc w:val="right"/>
      <w:pPr>
        <w:ind w:left="720" w:hanging="360"/>
      </w:pPr>
      <w:rPr>
        <w:rFonts w:hint="default"/>
        <w:u w:val="single"/>
      </w:rPr>
    </w:lvl>
    <w:lvl w:ilvl="1">
      <w:start w:val="1"/>
      <w:numFmt w:val="decimal"/>
      <w:lvlText w:val="%1.%2."/>
      <w:lvlJc w:val="right"/>
      <w:pPr>
        <w:ind w:left="1440" w:hanging="360"/>
      </w:pPr>
      <w:rPr>
        <w:rFonts w:hint="default"/>
        <w:u w:val="single"/>
      </w:rPr>
    </w:lvl>
    <w:lvl w:ilvl="2">
      <w:start w:val="1"/>
      <w:numFmt w:val="decimal"/>
      <w:lvlText w:val="%1.%2.%3."/>
      <w:lvlJc w:val="right"/>
      <w:pPr>
        <w:ind w:left="2160" w:hanging="180"/>
      </w:pPr>
      <w:rPr>
        <w:rFonts w:hint="default"/>
      </w:rPr>
    </w:lvl>
    <w:lvl w:ilvl="3">
      <w:start w:val="1"/>
      <w:numFmt w:val="none"/>
      <w:lvlText w:val="%1.%2.%3"/>
      <w:lvlJc w:val="right"/>
      <w:pPr>
        <w:ind w:left="2880" w:hanging="360"/>
      </w:pPr>
      <w:rPr>
        <w:rFonts w:hint="default"/>
      </w:rPr>
    </w:lvl>
    <w:lvl w:ilvl="4">
      <w:start w:val="1"/>
      <w:numFmt w:val="none"/>
      <w:lvlText w:val="%1.%2.%3"/>
      <w:lvlJc w:val="right"/>
      <w:pPr>
        <w:ind w:left="3600" w:hanging="360"/>
      </w:pPr>
      <w:rPr>
        <w:rFonts w:hint="default"/>
      </w:rPr>
    </w:lvl>
    <w:lvl w:ilvl="5">
      <w:start w:val="1"/>
      <w:numFmt w:val="none"/>
      <w:lvlText w:val="%1.%2.%3"/>
      <w:lvlJc w:val="right"/>
      <w:pPr>
        <w:ind w:left="4320" w:hanging="180"/>
      </w:pPr>
      <w:rPr>
        <w:rFonts w:hint="default"/>
      </w:rPr>
    </w:lvl>
    <w:lvl w:ilvl="6">
      <w:start w:val="1"/>
      <w:numFmt w:val="decimal"/>
      <w:lvlText w:val="%7."/>
      <w:lvlJc w:val="right"/>
      <w:pPr>
        <w:ind w:left="5040" w:hanging="360"/>
      </w:pPr>
      <w:rPr>
        <w:rFonts w:hint="default"/>
      </w:rPr>
    </w:lvl>
    <w:lvl w:ilvl="7">
      <w:start w:val="1"/>
      <w:numFmt w:val="decimal"/>
      <w:lvlText w:val="%8."/>
      <w:lvlJc w:val="right"/>
      <w:pPr>
        <w:ind w:left="5760" w:hanging="360"/>
      </w:pPr>
      <w:rPr>
        <w:rFonts w:hint="default"/>
      </w:rPr>
    </w:lvl>
    <w:lvl w:ilvl="8">
      <w:start w:val="1"/>
      <w:numFmt w:val="decimal"/>
      <w:lvlText w:val="%9."/>
      <w:lvlJc w:val="right"/>
      <w:pPr>
        <w:ind w:left="6480" w:hanging="180"/>
      </w:pPr>
      <w:rPr>
        <w:rFonts w:hint="default"/>
      </w:rPr>
    </w:lvl>
  </w:abstractNum>
  <w:abstractNum w:abstractNumId="40" w15:restartNumberingAfterBreak="0">
    <w:nsid w:val="7A9924D8"/>
    <w:multiLevelType w:val="multilevel"/>
    <w:tmpl w:val="8C7CE752"/>
    <w:lvl w:ilvl="0">
      <w:start w:val="1"/>
      <w:numFmt w:val="decimal"/>
      <w:lvlText w:val="Article %1 :"/>
      <w:lvlJc w:val="right"/>
      <w:pPr>
        <w:ind w:left="720" w:hanging="360"/>
      </w:pPr>
      <w:rPr>
        <w:rFonts w:hint="default"/>
        <w:u w:val="single"/>
      </w:rPr>
    </w:lvl>
    <w:lvl w:ilvl="1">
      <w:start w:val="1"/>
      <w:numFmt w:val="decimal"/>
      <w:lvlText w:val="%1.%2."/>
      <w:lvlJc w:val="right"/>
      <w:pPr>
        <w:ind w:left="1440" w:hanging="360"/>
      </w:pPr>
      <w:rPr>
        <w:rFonts w:hint="default"/>
        <w:u w:val="single"/>
      </w:rPr>
    </w:lvl>
    <w:lvl w:ilvl="2">
      <w:start w:val="1"/>
      <w:numFmt w:val="decimal"/>
      <w:lvlText w:val="%1.%2.%3."/>
      <w:lvlJc w:val="right"/>
      <w:pPr>
        <w:ind w:left="2160" w:hanging="180"/>
      </w:pPr>
      <w:rPr>
        <w:rFonts w:hint="default"/>
      </w:rPr>
    </w:lvl>
    <w:lvl w:ilvl="3">
      <w:start w:val="1"/>
      <w:numFmt w:val="none"/>
      <w:lvlText w:val="%1.%2.%3"/>
      <w:lvlJc w:val="right"/>
      <w:pPr>
        <w:ind w:left="2880" w:hanging="360"/>
      </w:pPr>
      <w:rPr>
        <w:rFonts w:hint="default"/>
      </w:rPr>
    </w:lvl>
    <w:lvl w:ilvl="4">
      <w:start w:val="1"/>
      <w:numFmt w:val="none"/>
      <w:lvlText w:val="%1.%2.%3"/>
      <w:lvlJc w:val="right"/>
      <w:pPr>
        <w:ind w:left="3600" w:hanging="360"/>
      </w:pPr>
      <w:rPr>
        <w:rFonts w:hint="default"/>
      </w:rPr>
    </w:lvl>
    <w:lvl w:ilvl="5">
      <w:start w:val="1"/>
      <w:numFmt w:val="none"/>
      <w:lvlText w:val="%1.%2.%3"/>
      <w:lvlJc w:val="right"/>
      <w:pPr>
        <w:ind w:left="4320" w:hanging="180"/>
      </w:pPr>
      <w:rPr>
        <w:rFonts w:hint="default"/>
      </w:rPr>
    </w:lvl>
    <w:lvl w:ilvl="6">
      <w:start w:val="1"/>
      <w:numFmt w:val="decimal"/>
      <w:lvlText w:val="%7."/>
      <w:lvlJc w:val="right"/>
      <w:pPr>
        <w:ind w:left="5040" w:hanging="360"/>
      </w:pPr>
      <w:rPr>
        <w:rFonts w:hint="default"/>
      </w:rPr>
    </w:lvl>
    <w:lvl w:ilvl="7">
      <w:start w:val="1"/>
      <w:numFmt w:val="decimal"/>
      <w:lvlText w:val="%8."/>
      <w:lvlJc w:val="right"/>
      <w:pPr>
        <w:ind w:left="5760" w:hanging="360"/>
      </w:pPr>
      <w:rPr>
        <w:rFonts w:hint="default"/>
      </w:rPr>
    </w:lvl>
    <w:lvl w:ilvl="8">
      <w:start w:val="1"/>
      <w:numFmt w:val="decimal"/>
      <w:lvlText w:val="%9."/>
      <w:lvlJc w:val="right"/>
      <w:pPr>
        <w:ind w:left="6480" w:hanging="180"/>
      </w:pPr>
      <w:rPr>
        <w:rFonts w:hint="default"/>
      </w:rPr>
    </w:lvl>
  </w:abstractNum>
  <w:abstractNum w:abstractNumId="41" w15:restartNumberingAfterBreak="0">
    <w:nsid w:val="7B96749F"/>
    <w:multiLevelType w:val="hybridMultilevel"/>
    <w:tmpl w:val="7DEEA5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EA97F8C"/>
    <w:multiLevelType w:val="hybridMultilevel"/>
    <w:tmpl w:val="D690DDA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19067065">
    <w:abstractNumId w:val="21"/>
  </w:num>
  <w:num w:numId="2" w16cid:durableId="634985966">
    <w:abstractNumId w:val="14"/>
  </w:num>
  <w:num w:numId="3" w16cid:durableId="74206575">
    <w:abstractNumId w:val="25"/>
  </w:num>
  <w:num w:numId="4" w16cid:durableId="848638271">
    <w:abstractNumId w:val="38"/>
  </w:num>
  <w:num w:numId="5" w16cid:durableId="2116244952">
    <w:abstractNumId w:val="32"/>
  </w:num>
  <w:num w:numId="6" w16cid:durableId="355468608">
    <w:abstractNumId w:val="20"/>
  </w:num>
  <w:num w:numId="7" w16cid:durableId="1667124956">
    <w:abstractNumId w:val="3"/>
  </w:num>
  <w:num w:numId="8" w16cid:durableId="343820138">
    <w:abstractNumId w:val="7"/>
  </w:num>
  <w:num w:numId="9" w16cid:durableId="931861502">
    <w:abstractNumId w:val="24"/>
  </w:num>
  <w:num w:numId="10" w16cid:durableId="483860043">
    <w:abstractNumId w:val="26"/>
  </w:num>
  <w:num w:numId="11" w16cid:durableId="1463578003">
    <w:abstractNumId w:val="36"/>
  </w:num>
  <w:num w:numId="12" w16cid:durableId="1410038767">
    <w:abstractNumId w:val="11"/>
  </w:num>
  <w:num w:numId="13" w16cid:durableId="901529117">
    <w:abstractNumId w:val="35"/>
  </w:num>
  <w:num w:numId="14" w16cid:durableId="2086878521">
    <w:abstractNumId w:val="28"/>
  </w:num>
  <w:num w:numId="15" w16cid:durableId="510334452">
    <w:abstractNumId w:val="16"/>
  </w:num>
  <w:num w:numId="16" w16cid:durableId="418139656">
    <w:abstractNumId w:val="13"/>
  </w:num>
  <w:num w:numId="17" w16cid:durableId="1258293287">
    <w:abstractNumId w:val="42"/>
  </w:num>
  <w:num w:numId="18" w16cid:durableId="1102260874">
    <w:abstractNumId w:val="17"/>
  </w:num>
  <w:num w:numId="19" w16cid:durableId="389115512">
    <w:abstractNumId w:val="39"/>
  </w:num>
  <w:num w:numId="20" w16cid:durableId="60831645">
    <w:abstractNumId w:val="40"/>
  </w:num>
  <w:num w:numId="21" w16cid:durableId="1493453335">
    <w:abstractNumId w:val="1"/>
  </w:num>
  <w:num w:numId="22" w16cid:durableId="1175150373">
    <w:abstractNumId w:val="27"/>
  </w:num>
  <w:num w:numId="23" w16cid:durableId="1060515724">
    <w:abstractNumId w:val="2"/>
  </w:num>
  <w:num w:numId="24" w16cid:durableId="1802915183">
    <w:abstractNumId w:val="0"/>
  </w:num>
  <w:num w:numId="25" w16cid:durableId="461924628">
    <w:abstractNumId w:val="15"/>
  </w:num>
  <w:num w:numId="26" w16cid:durableId="874344111">
    <w:abstractNumId w:val="8"/>
  </w:num>
  <w:num w:numId="27" w16cid:durableId="776171887">
    <w:abstractNumId w:val="4"/>
  </w:num>
  <w:num w:numId="28" w16cid:durableId="1029448056">
    <w:abstractNumId w:val="30"/>
  </w:num>
  <w:num w:numId="29" w16cid:durableId="1128469919">
    <w:abstractNumId w:val="29"/>
  </w:num>
  <w:num w:numId="30" w16cid:durableId="992027544">
    <w:abstractNumId w:val="33"/>
  </w:num>
  <w:num w:numId="31" w16cid:durableId="325548372">
    <w:abstractNumId w:val="18"/>
  </w:num>
  <w:num w:numId="32" w16cid:durableId="940604092">
    <w:abstractNumId w:val="12"/>
  </w:num>
  <w:num w:numId="33" w16cid:durableId="2107967586">
    <w:abstractNumId w:val="31"/>
  </w:num>
  <w:num w:numId="34" w16cid:durableId="1998415707">
    <w:abstractNumId w:val="19"/>
  </w:num>
  <w:num w:numId="35" w16cid:durableId="1803303321">
    <w:abstractNumId w:val="22"/>
  </w:num>
  <w:num w:numId="36" w16cid:durableId="54738782">
    <w:abstractNumId w:val="37"/>
  </w:num>
  <w:num w:numId="37" w16cid:durableId="1865241338">
    <w:abstractNumId w:val="23"/>
  </w:num>
  <w:num w:numId="38" w16cid:durableId="1372994111">
    <w:abstractNumId w:val="6"/>
  </w:num>
  <w:num w:numId="39" w16cid:durableId="1130977472">
    <w:abstractNumId w:val="9"/>
  </w:num>
  <w:num w:numId="40" w16cid:durableId="625310287">
    <w:abstractNumId w:val="5"/>
  </w:num>
  <w:num w:numId="41" w16cid:durableId="1531991385">
    <w:abstractNumId w:val="41"/>
  </w:num>
  <w:num w:numId="42" w16cid:durableId="101387001">
    <w:abstractNumId w:val="10"/>
  </w:num>
  <w:num w:numId="43" w16cid:durableId="436869935">
    <w:abstractNumId w:val="3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23C"/>
    <w:rsid w:val="00012A7A"/>
    <w:rsid w:val="00013D0A"/>
    <w:rsid w:val="00014EF8"/>
    <w:rsid w:val="00021EA4"/>
    <w:rsid w:val="00031021"/>
    <w:rsid w:val="00031046"/>
    <w:rsid w:val="00031D8C"/>
    <w:rsid w:val="00037E6B"/>
    <w:rsid w:val="00040329"/>
    <w:rsid w:val="00042B4B"/>
    <w:rsid w:val="00052FB3"/>
    <w:rsid w:val="00062241"/>
    <w:rsid w:val="000712D0"/>
    <w:rsid w:val="00083877"/>
    <w:rsid w:val="00094EC3"/>
    <w:rsid w:val="000967D0"/>
    <w:rsid w:val="0009723C"/>
    <w:rsid w:val="000A23F2"/>
    <w:rsid w:val="000E36A6"/>
    <w:rsid w:val="000F050D"/>
    <w:rsid w:val="000F3581"/>
    <w:rsid w:val="0010061E"/>
    <w:rsid w:val="00105756"/>
    <w:rsid w:val="0011032C"/>
    <w:rsid w:val="00136247"/>
    <w:rsid w:val="001446F4"/>
    <w:rsid w:val="001500D3"/>
    <w:rsid w:val="00152597"/>
    <w:rsid w:val="00152E53"/>
    <w:rsid w:val="0017781A"/>
    <w:rsid w:val="001A5ECD"/>
    <w:rsid w:val="001B4668"/>
    <w:rsid w:val="001B5BAA"/>
    <w:rsid w:val="001B7CAF"/>
    <w:rsid w:val="001C63E6"/>
    <w:rsid w:val="001D4100"/>
    <w:rsid w:val="001E043B"/>
    <w:rsid w:val="001E193D"/>
    <w:rsid w:val="001F1D9D"/>
    <w:rsid w:val="00201444"/>
    <w:rsid w:val="00216B4A"/>
    <w:rsid w:val="00223A77"/>
    <w:rsid w:val="00232AC5"/>
    <w:rsid w:val="002532CB"/>
    <w:rsid w:val="00261E01"/>
    <w:rsid w:val="00282083"/>
    <w:rsid w:val="002879A2"/>
    <w:rsid w:val="002960A1"/>
    <w:rsid w:val="002A54AA"/>
    <w:rsid w:val="002B1738"/>
    <w:rsid w:val="002C7B6E"/>
    <w:rsid w:val="002D4A0C"/>
    <w:rsid w:val="002E6E2A"/>
    <w:rsid w:val="00301BE5"/>
    <w:rsid w:val="00305D03"/>
    <w:rsid w:val="0032657A"/>
    <w:rsid w:val="003325F1"/>
    <w:rsid w:val="0034593D"/>
    <w:rsid w:val="003545EE"/>
    <w:rsid w:val="00357F91"/>
    <w:rsid w:val="00361C36"/>
    <w:rsid w:val="00365FEA"/>
    <w:rsid w:val="00371B07"/>
    <w:rsid w:val="00376B83"/>
    <w:rsid w:val="00380312"/>
    <w:rsid w:val="00380D45"/>
    <w:rsid w:val="00381C95"/>
    <w:rsid w:val="00384DA5"/>
    <w:rsid w:val="003C0D85"/>
    <w:rsid w:val="003C727D"/>
    <w:rsid w:val="003F051F"/>
    <w:rsid w:val="003F1B8F"/>
    <w:rsid w:val="003F55CB"/>
    <w:rsid w:val="003F6172"/>
    <w:rsid w:val="00405DF9"/>
    <w:rsid w:val="00410E91"/>
    <w:rsid w:val="00436FFF"/>
    <w:rsid w:val="004428D0"/>
    <w:rsid w:val="00444A2E"/>
    <w:rsid w:val="00445A8F"/>
    <w:rsid w:val="004463ED"/>
    <w:rsid w:val="00447F1D"/>
    <w:rsid w:val="00467A7B"/>
    <w:rsid w:val="004870FD"/>
    <w:rsid w:val="00487ECA"/>
    <w:rsid w:val="00492018"/>
    <w:rsid w:val="00496658"/>
    <w:rsid w:val="004A1CF2"/>
    <w:rsid w:val="004E0994"/>
    <w:rsid w:val="004E13ED"/>
    <w:rsid w:val="004F1E25"/>
    <w:rsid w:val="004F26E2"/>
    <w:rsid w:val="00505803"/>
    <w:rsid w:val="00534003"/>
    <w:rsid w:val="00534DAD"/>
    <w:rsid w:val="00537BCF"/>
    <w:rsid w:val="00537D1A"/>
    <w:rsid w:val="005457B0"/>
    <w:rsid w:val="005629D2"/>
    <w:rsid w:val="00562D67"/>
    <w:rsid w:val="00565967"/>
    <w:rsid w:val="0057642F"/>
    <w:rsid w:val="0058326C"/>
    <w:rsid w:val="00592A9B"/>
    <w:rsid w:val="00593DC7"/>
    <w:rsid w:val="00597150"/>
    <w:rsid w:val="005A3AA4"/>
    <w:rsid w:val="005A4868"/>
    <w:rsid w:val="005B50B6"/>
    <w:rsid w:val="005E32F4"/>
    <w:rsid w:val="0062108B"/>
    <w:rsid w:val="00622320"/>
    <w:rsid w:val="006401F0"/>
    <w:rsid w:val="00642254"/>
    <w:rsid w:val="00644466"/>
    <w:rsid w:val="00651B30"/>
    <w:rsid w:val="00661336"/>
    <w:rsid w:val="00666CD8"/>
    <w:rsid w:val="006927D7"/>
    <w:rsid w:val="006937EF"/>
    <w:rsid w:val="006B0129"/>
    <w:rsid w:val="006B7A57"/>
    <w:rsid w:val="006C710B"/>
    <w:rsid w:val="006D5B35"/>
    <w:rsid w:val="006E2F83"/>
    <w:rsid w:val="006E7B1E"/>
    <w:rsid w:val="006F1628"/>
    <w:rsid w:val="006F51E9"/>
    <w:rsid w:val="0070272E"/>
    <w:rsid w:val="007248D8"/>
    <w:rsid w:val="00725064"/>
    <w:rsid w:val="0072558E"/>
    <w:rsid w:val="00731F09"/>
    <w:rsid w:val="00745C87"/>
    <w:rsid w:val="00755F48"/>
    <w:rsid w:val="00766225"/>
    <w:rsid w:val="00783539"/>
    <w:rsid w:val="007B4E8A"/>
    <w:rsid w:val="007D31DF"/>
    <w:rsid w:val="0080063E"/>
    <w:rsid w:val="00807DFD"/>
    <w:rsid w:val="00810512"/>
    <w:rsid w:val="00842099"/>
    <w:rsid w:val="00856D13"/>
    <w:rsid w:val="00865F6C"/>
    <w:rsid w:val="00866696"/>
    <w:rsid w:val="0087430A"/>
    <w:rsid w:val="008771CB"/>
    <w:rsid w:val="00884FF3"/>
    <w:rsid w:val="00897DF1"/>
    <w:rsid w:val="008C13E1"/>
    <w:rsid w:val="008C1918"/>
    <w:rsid w:val="008C3B00"/>
    <w:rsid w:val="008E0579"/>
    <w:rsid w:val="008E72A8"/>
    <w:rsid w:val="008E7AE1"/>
    <w:rsid w:val="008F33A8"/>
    <w:rsid w:val="00913C42"/>
    <w:rsid w:val="00915925"/>
    <w:rsid w:val="00916E6A"/>
    <w:rsid w:val="00920807"/>
    <w:rsid w:val="0092654B"/>
    <w:rsid w:val="00934C65"/>
    <w:rsid w:val="00950589"/>
    <w:rsid w:val="009552FC"/>
    <w:rsid w:val="00960422"/>
    <w:rsid w:val="009620CD"/>
    <w:rsid w:val="00977BA7"/>
    <w:rsid w:val="0098333C"/>
    <w:rsid w:val="00983446"/>
    <w:rsid w:val="00991BFB"/>
    <w:rsid w:val="009D3213"/>
    <w:rsid w:val="009F07CE"/>
    <w:rsid w:val="009F4C2A"/>
    <w:rsid w:val="009F510F"/>
    <w:rsid w:val="00A00292"/>
    <w:rsid w:val="00A1486B"/>
    <w:rsid w:val="00A31B8D"/>
    <w:rsid w:val="00A50188"/>
    <w:rsid w:val="00A50B77"/>
    <w:rsid w:val="00A50F2E"/>
    <w:rsid w:val="00A560F6"/>
    <w:rsid w:val="00A66AC6"/>
    <w:rsid w:val="00A73177"/>
    <w:rsid w:val="00A74BF6"/>
    <w:rsid w:val="00A96E49"/>
    <w:rsid w:val="00AA0C8F"/>
    <w:rsid w:val="00AA0CC5"/>
    <w:rsid w:val="00AA4629"/>
    <w:rsid w:val="00AA5889"/>
    <w:rsid w:val="00AB688C"/>
    <w:rsid w:val="00AC036C"/>
    <w:rsid w:val="00AC70AE"/>
    <w:rsid w:val="00AC70B9"/>
    <w:rsid w:val="00AE3E45"/>
    <w:rsid w:val="00AE7987"/>
    <w:rsid w:val="00AF0F1D"/>
    <w:rsid w:val="00B1268E"/>
    <w:rsid w:val="00B15416"/>
    <w:rsid w:val="00B16C0C"/>
    <w:rsid w:val="00B409D4"/>
    <w:rsid w:val="00B411D8"/>
    <w:rsid w:val="00B41B77"/>
    <w:rsid w:val="00B441D2"/>
    <w:rsid w:val="00B628C5"/>
    <w:rsid w:val="00B72277"/>
    <w:rsid w:val="00B82619"/>
    <w:rsid w:val="00B82C7A"/>
    <w:rsid w:val="00BA1DAC"/>
    <w:rsid w:val="00BB3B35"/>
    <w:rsid w:val="00BC630C"/>
    <w:rsid w:val="00BD1951"/>
    <w:rsid w:val="00BF251C"/>
    <w:rsid w:val="00C16FD8"/>
    <w:rsid w:val="00C53891"/>
    <w:rsid w:val="00C546A8"/>
    <w:rsid w:val="00C56D4D"/>
    <w:rsid w:val="00C572F1"/>
    <w:rsid w:val="00C76C0A"/>
    <w:rsid w:val="00C76EDF"/>
    <w:rsid w:val="00C774E6"/>
    <w:rsid w:val="00CA3026"/>
    <w:rsid w:val="00CA4042"/>
    <w:rsid w:val="00CA5772"/>
    <w:rsid w:val="00CD3D8C"/>
    <w:rsid w:val="00CD4D49"/>
    <w:rsid w:val="00CE3F8E"/>
    <w:rsid w:val="00D030F0"/>
    <w:rsid w:val="00D230D2"/>
    <w:rsid w:val="00D3124F"/>
    <w:rsid w:val="00D34B13"/>
    <w:rsid w:val="00D34DB9"/>
    <w:rsid w:val="00D47005"/>
    <w:rsid w:val="00D525BE"/>
    <w:rsid w:val="00D56B54"/>
    <w:rsid w:val="00D646CA"/>
    <w:rsid w:val="00D805A8"/>
    <w:rsid w:val="00D87F75"/>
    <w:rsid w:val="00DA430F"/>
    <w:rsid w:val="00DA77D0"/>
    <w:rsid w:val="00DB1B9A"/>
    <w:rsid w:val="00DC270E"/>
    <w:rsid w:val="00DD09B7"/>
    <w:rsid w:val="00DD4DE1"/>
    <w:rsid w:val="00DD5B48"/>
    <w:rsid w:val="00DF6E96"/>
    <w:rsid w:val="00E013A4"/>
    <w:rsid w:val="00E2549E"/>
    <w:rsid w:val="00E47529"/>
    <w:rsid w:val="00E62527"/>
    <w:rsid w:val="00E70398"/>
    <w:rsid w:val="00E7157A"/>
    <w:rsid w:val="00E71E8E"/>
    <w:rsid w:val="00E777AE"/>
    <w:rsid w:val="00E82F87"/>
    <w:rsid w:val="00E83959"/>
    <w:rsid w:val="00E94F49"/>
    <w:rsid w:val="00EA56D9"/>
    <w:rsid w:val="00EB3AFB"/>
    <w:rsid w:val="00ED3A13"/>
    <w:rsid w:val="00EE6CC7"/>
    <w:rsid w:val="00EF5710"/>
    <w:rsid w:val="00EF6C7A"/>
    <w:rsid w:val="00F13CBD"/>
    <w:rsid w:val="00F15645"/>
    <w:rsid w:val="00F25794"/>
    <w:rsid w:val="00F45958"/>
    <w:rsid w:val="00F470F8"/>
    <w:rsid w:val="00F5506A"/>
    <w:rsid w:val="00F57903"/>
    <w:rsid w:val="00F76A9B"/>
    <w:rsid w:val="00F92FD5"/>
    <w:rsid w:val="00FA2E36"/>
    <w:rsid w:val="00FB035B"/>
    <w:rsid w:val="00FB481D"/>
    <w:rsid w:val="00FB763D"/>
    <w:rsid w:val="00FC0FF6"/>
    <w:rsid w:val="00FC79C4"/>
    <w:rsid w:val="00FD0FAC"/>
    <w:rsid w:val="00FD1E8B"/>
    <w:rsid w:val="00FD290E"/>
    <w:rsid w:val="00FD62E9"/>
    <w:rsid w:val="00FE05EF"/>
    <w:rsid w:val="01F8ACB9"/>
    <w:rsid w:val="03844520"/>
    <w:rsid w:val="116DFFBD"/>
    <w:rsid w:val="119433E5"/>
    <w:rsid w:val="14A3BA90"/>
    <w:rsid w:val="1E165E09"/>
    <w:rsid w:val="22432568"/>
    <w:rsid w:val="22F94496"/>
    <w:rsid w:val="2933366B"/>
    <w:rsid w:val="2D3469BD"/>
    <w:rsid w:val="33106F17"/>
    <w:rsid w:val="353BB264"/>
    <w:rsid w:val="3DC00DCD"/>
    <w:rsid w:val="40E07F6B"/>
    <w:rsid w:val="4EB91E5A"/>
    <w:rsid w:val="4F902283"/>
    <w:rsid w:val="5883AFD6"/>
    <w:rsid w:val="5AB353D9"/>
    <w:rsid w:val="5B049809"/>
    <w:rsid w:val="5E4EAD2A"/>
    <w:rsid w:val="6D493B7E"/>
    <w:rsid w:val="7557BBDF"/>
    <w:rsid w:val="7A3BEEB5"/>
    <w:rsid w:val="7DF203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D54F00"/>
  <w15:docId w15:val="{6695813E-A479-4DF3-A8DD-D1BA2A236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60" w:lineRule="auto"/>
      <w:ind w:left="10" w:hanging="10"/>
      <w:jc w:val="both"/>
    </w:pPr>
    <w:rPr>
      <w:rFonts w:ascii="Times New Roman" w:eastAsia="Times New Roman" w:hAnsi="Times New Roman" w:cs="Times New Roman"/>
      <w:color w:val="000000"/>
      <w:sz w:val="24"/>
    </w:rPr>
  </w:style>
  <w:style w:type="paragraph" w:styleId="Titre1">
    <w:name w:val="heading 1"/>
    <w:next w:val="Normal"/>
    <w:link w:val="Titre1Car"/>
    <w:uiPriority w:val="9"/>
    <w:unhideWhenUsed/>
    <w:qFormat/>
    <w:rsid w:val="007248D8"/>
    <w:pPr>
      <w:keepNext/>
      <w:keepLines/>
      <w:spacing w:after="198" w:line="255" w:lineRule="auto"/>
      <w:ind w:left="521" w:hanging="10"/>
      <w:outlineLvl w:val="0"/>
    </w:pPr>
    <w:rPr>
      <w:rFonts w:eastAsia="Times New Roman" w:cstheme="minorHAnsi"/>
      <w:color w:val="000000"/>
      <w:sz w:val="28"/>
    </w:rPr>
  </w:style>
  <w:style w:type="paragraph" w:styleId="Titre2">
    <w:name w:val="heading 2"/>
    <w:next w:val="Normal"/>
    <w:link w:val="Titre2Car"/>
    <w:uiPriority w:val="9"/>
    <w:unhideWhenUsed/>
    <w:qFormat/>
    <w:rsid w:val="007248D8"/>
    <w:pPr>
      <w:keepNext/>
      <w:keepLines/>
      <w:spacing w:after="198" w:line="255" w:lineRule="auto"/>
      <w:ind w:left="521" w:hanging="10"/>
      <w:outlineLvl w:val="1"/>
    </w:pPr>
    <w:rPr>
      <w:rFonts w:eastAsia="Times New Roman" w:cstheme="minorHAnsi"/>
      <w:color w:val="000000"/>
      <w:sz w:val="28"/>
    </w:rPr>
  </w:style>
  <w:style w:type="paragraph" w:styleId="Titre3">
    <w:name w:val="heading 3"/>
    <w:next w:val="Normal"/>
    <w:link w:val="Titre3Car"/>
    <w:uiPriority w:val="9"/>
    <w:unhideWhenUsed/>
    <w:qFormat/>
    <w:pPr>
      <w:keepNext/>
      <w:keepLines/>
      <w:spacing w:after="97" w:line="257" w:lineRule="auto"/>
      <w:ind w:left="118" w:hanging="10"/>
      <w:outlineLvl w:val="2"/>
    </w:pPr>
    <w:rPr>
      <w:rFonts w:ascii="Times New Roman" w:eastAsia="Times New Roman" w:hAnsi="Times New Roman" w:cs="Times New Roman"/>
      <w:color w:val="000000"/>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link w:val="Titre3"/>
    <w:rPr>
      <w:rFonts w:ascii="Times New Roman" w:eastAsia="Times New Roman" w:hAnsi="Times New Roman" w:cs="Times New Roman"/>
      <w:color w:val="000000"/>
      <w:sz w:val="26"/>
    </w:rPr>
  </w:style>
  <w:style w:type="character" w:customStyle="1" w:styleId="Titre2Car">
    <w:name w:val="Titre 2 Car"/>
    <w:link w:val="Titre2"/>
    <w:uiPriority w:val="9"/>
    <w:rsid w:val="007248D8"/>
    <w:rPr>
      <w:rFonts w:eastAsia="Times New Roman" w:cstheme="minorHAnsi"/>
      <w:color w:val="000000"/>
      <w:sz w:val="28"/>
    </w:rPr>
  </w:style>
  <w:style w:type="character" w:customStyle="1" w:styleId="Titre1Car">
    <w:name w:val="Titre 1 Car"/>
    <w:link w:val="Titre1"/>
    <w:uiPriority w:val="9"/>
    <w:rsid w:val="007248D8"/>
    <w:rPr>
      <w:rFonts w:eastAsia="Times New Roman" w:cstheme="minorHAnsi"/>
      <w:color w:val="000000"/>
      <w:sz w:val="28"/>
    </w:rPr>
  </w:style>
  <w:style w:type="paragraph" w:styleId="TM1">
    <w:name w:val="toc 1"/>
    <w:hidden/>
    <w:uiPriority w:val="39"/>
    <w:rsid w:val="00EB3AFB"/>
    <w:pPr>
      <w:spacing w:before="240" w:after="120" w:line="260" w:lineRule="auto"/>
      <w:ind w:hanging="10"/>
    </w:pPr>
    <w:rPr>
      <w:rFonts w:eastAsia="Times New Roman" w:cstheme="minorHAnsi"/>
      <w:b/>
      <w:bCs/>
      <w:color w:val="000000"/>
      <w:sz w:val="20"/>
      <w:szCs w:val="20"/>
    </w:rPr>
  </w:style>
  <w:style w:type="table" w:customStyle="1" w:styleId="Grilledutableau1">
    <w:name w:val="Grille du tableau1"/>
    <w:pPr>
      <w:spacing w:after="0" w:line="240" w:lineRule="auto"/>
    </w:pPr>
    <w:tblPr>
      <w:tblCellMar>
        <w:top w:w="0" w:type="dxa"/>
        <w:left w:w="0" w:type="dxa"/>
        <w:bottom w:w="0" w:type="dxa"/>
        <w:right w:w="0" w:type="dxa"/>
      </w:tblCellMar>
    </w:tblPr>
  </w:style>
  <w:style w:type="paragraph" w:styleId="Paragraphedeliste">
    <w:name w:val="List Paragraph"/>
    <w:basedOn w:val="Normal"/>
    <w:uiPriority w:val="1"/>
    <w:qFormat/>
    <w:rsid w:val="007D31DF"/>
    <w:pPr>
      <w:ind w:left="720"/>
      <w:contextualSpacing/>
    </w:pPr>
  </w:style>
  <w:style w:type="paragraph" w:styleId="En-tte">
    <w:name w:val="header"/>
    <w:basedOn w:val="Normal"/>
    <w:link w:val="En-tteCar"/>
    <w:uiPriority w:val="99"/>
    <w:unhideWhenUsed/>
    <w:rsid w:val="00A1486B"/>
    <w:pPr>
      <w:tabs>
        <w:tab w:val="center" w:pos="4536"/>
        <w:tab w:val="right" w:pos="9072"/>
      </w:tabs>
      <w:spacing w:after="0" w:line="240" w:lineRule="auto"/>
    </w:pPr>
  </w:style>
  <w:style w:type="character" w:customStyle="1" w:styleId="En-tteCar">
    <w:name w:val="En-tête Car"/>
    <w:basedOn w:val="Policepardfaut"/>
    <w:link w:val="En-tte"/>
    <w:uiPriority w:val="99"/>
    <w:rsid w:val="00A1486B"/>
    <w:rPr>
      <w:rFonts w:ascii="Times New Roman" w:eastAsia="Times New Roman" w:hAnsi="Times New Roman" w:cs="Times New Roman"/>
      <w:color w:val="000000"/>
      <w:sz w:val="24"/>
    </w:rPr>
  </w:style>
  <w:style w:type="table" w:customStyle="1" w:styleId="TableGrid0">
    <w:name w:val="Table Grid0"/>
    <w:basedOn w:val="TableauNormal"/>
    <w:uiPriority w:val="39"/>
    <w:rsid w:val="006F51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950589"/>
    <w:rPr>
      <w:color w:val="0563C1" w:themeColor="hyperlink"/>
      <w:u w:val="single"/>
    </w:rPr>
  </w:style>
  <w:style w:type="character" w:styleId="Marquedecommentaire">
    <w:name w:val="annotation reference"/>
    <w:basedOn w:val="Policepardfaut"/>
    <w:unhideWhenUsed/>
    <w:rsid w:val="00A00292"/>
    <w:rPr>
      <w:sz w:val="16"/>
      <w:szCs w:val="16"/>
    </w:rPr>
  </w:style>
  <w:style w:type="paragraph" w:styleId="Commentaire">
    <w:name w:val="annotation text"/>
    <w:basedOn w:val="Normal"/>
    <w:link w:val="CommentaireCar"/>
    <w:unhideWhenUsed/>
    <w:rsid w:val="00A00292"/>
    <w:pPr>
      <w:spacing w:before="120" w:after="120" w:line="240" w:lineRule="auto"/>
      <w:ind w:left="0" w:firstLine="0"/>
    </w:pPr>
    <w:rPr>
      <w:rFonts w:ascii="Arial" w:hAnsi="Arial" w:cs="Arial"/>
      <w:color w:val="auto"/>
      <w:sz w:val="20"/>
      <w:szCs w:val="20"/>
    </w:rPr>
  </w:style>
  <w:style w:type="character" w:customStyle="1" w:styleId="CommentaireCar">
    <w:name w:val="Commentaire Car"/>
    <w:basedOn w:val="Policepardfaut"/>
    <w:link w:val="Commentaire"/>
    <w:rsid w:val="00A00292"/>
    <w:rPr>
      <w:rFonts w:ascii="Arial" w:eastAsia="Times New Roman" w:hAnsi="Arial" w:cs="Arial"/>
      <w:sz w:val="20"/>
      <w:szCs w:val="20"/>
    </w:rPr>
  </w:style>
  <w:style w:type="paragraph" w:styleId="Textedebulles">
    <w:name w:val="Balloon Text"/>
    <w:basedOn w:val="Normal"/>
    <w:link w:val="TextedebullesCar"/>
    <w:uiPriority w:val="99"/>
    <w:semiHidden/>
    <w:unhideWhenUsed/>
    <w:rsid w:val="00A0029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00292"/>
    <w:rPr>
      <w:rFonts w:ascii="Segoe UI" w:eastAsia="Times New Roman" w:hAnsi="Segoe UI" w:cs="Segoe UI"/>
      <w:color w:val="000000"/>
      <w:sz w:val="18"/>
      <w:szCs w:val="18"/>
    </w:rPr>
  </w:style>
  <w:style w:type="paragraph" w:customStyle="1" w:styleId="Article">
    <w:name w:val="Article"/>
    <w:basedOn w:val="Normal"/>
    <w:link w:val="ArticleCar"/>
    <w:qFormat/>
    <w:rsid w:val="00A00292"/>
    <w:pPr>
      <w:keepNext/>
      <w:keepLines/>
      <w:tabs>
        <w:tab w:val="right" w:pos="9072"/>
      </w:tabs>
      <w:spacing w:before="240" w:after="120" w:line="240" w:lineRule="auto"/>
      <w:ind w:left="0" w:firstLine="0"/>
      <w:outlineLvl w:val="0"/>
    </w:pPr>
    <w:rPr>
      <w:rFonts w:asciiTheme="majorHAnsi" w:eastAsiaTheme="majorEastAsia" w:hAnsiTheme="majorHAnsi" w:cstheme="majorBidi"/>
      <w:color w:val="03A3A6"/>
      <w:sz w:val="28"/>
      <w:szCs w:val="32"/>
      <w:u w:val="single"/>
    </w:rPr>
  </w:style>
  <w:style w:type="paragraph" w:customStyle="1" w:styleId="Texte">
    <w:name w:val="Texte"/>
    <w:basedOn w:val="Normal"/>
    <w:link w:val="TexteCar"/>
    <w:qFormat/>
    <w:rsid w:val="00A00292"/>
    <w:pPr>
      <w:spacing w:before="120" w:after="120" w:line="276" w:lineRule="auto"/>
      <w:ind w:left="0" w:firstLine="0"/>
    </w:pPr>
    <w:rPr>
      <w:rFonts w:ascii="Arial" w:hAnsi="Arial" w:cs="Arial"/>
      <w:color w:val="auto"/>
      <w:sz w:val="20"/>
      <w:szCs w:val="20"/>
    </w:rPr>
  </w:style>
  <w:style w:type="character" w:customStyle="1" w:styleId="ArticleCar">
    <w:name w:val="Article Car"/>
    <w:basedOn w:val="Policepardfaut"/>
    <w:link w:val="Article"/>
    <w:rsid w:val="00A00292"/>
    <w:rPr>
      <w:rFonts w:asciiTheme="majorHAnsi" w:eastAsiaTheme="majorEastAsia" w:hAnsiTheme="majorHAnsi" w:cstheme="majorBidi"/>
      <w:color w:val="03A3A6"/>
      <w:sz w:val="28"/>
      <w:szCs w:val="32"/>
      <w:u w:val="single"/>
    </w:rPr>
  </w:style>
  <w:style w:type="paragraph" w:styleId="Objetducommentaire">
    <w:name w:val="annotation subject"/>
    <w:basedOn w:val="Commentaire"/>
    <w:next w:val="Commentaire"/>
    <w:link w:val="ObjetducommentaireCar"/>
    <w:uiPriority w:val="99"/>
    <w:semiHidden/>
    <w:unhideWhenUsed/>
    <w:rsid w:val="00A00292"/>
    <w:pPr>
      <w:spacing w:before="0" w:after="5"/>
      <w:ind w:left="10" w:hanging="10"/>
    </w:pPr>
    <w:rPr>
      <w:rFonts w:ascii="Times New Roman" w:hAnsi="Times New Roman" w:cs="Times New Roman"/>
      <w:b/>
      <w:bCs/>
      <w:color w:val="000000"/>
    </w:rPr>
  </w:style>
  <w:style w:type="character" w:customStyle="1" w:styleId="TexteCar">
    <w:name w:val="Texte Car"/>
    <w:basedOn w:val="Policepardfaut"/>
    <w:link w:val="Texte"/>
    <w:rsid w:val="00A00292"/>
    <w:rPr>
      <w:rFonts w:ascii="Arial" w:eastAsia="Times New Roman" w:hAnsi="Arial" w:cs="Arial"/>
      <w:sz w:val="20"/>
      <w:szCs w:val="20"/>
    </w:rPr>
  </w:style>
  <w:style w:type="character" w:customStyle="1" w:styleId="ObjetducommentaireCar">
    <w:name w:val="Objet du commentaire Car"/>
    <w:basedOn w:val="CommentaireCar"/>
    <w:link w:val="Objetducommentaire"/>
    <w:uiPriority w:val="99"/>
    <w:semiHidden/>
    <w:rsid w:val="00A00292"/>
    <w:rPr>
      <w:rFonts w:ascii="Times New Roman" w:eastAsia="Times New Roman" w:hAnsi="Times New Roman" w:cs="Times New Roman"/>
      <w:b/>
      <w:bCs/>
      <w:color w:val="000000"/>
      <w:sz w:val="20"/>
      <w:szCs w:val="20"/>
    </w:rPr>
  </w:style>
  <w:style w:type="paragraph" w:customStyle="1" w:styleId="Sousarticle">
    <w:name w:val="Sous article"/>
    <w:basedOn w:val="Article"/>
    <w:link w:val="SousarticleCar"/>
    <w:qFormat/>
    <w:rsid w:val="004A1CF2"/>
    <w:pPr>
      <w:ind w:left="567"/>
    </w:pPr>
    <w:rPr>
      <w:sz w:val="24"/>
    </w:rPr>
  </w:style>
  <w:style w:type="paragraph" w:customStyle="1" w:styleId="Soussousarticle">
    <w:name w:val="Sous sous article"/>
    <w:basedOn w:val="Sousarticle"/>
    <w:link w:val="SoussousarticleCar"/>
    <w:qFormat/>
    <w:rsid w:val="002D4A0C"/>
    <w:pPr>
      <w:ind w:left="1134"/>
    </w:pPr>
    <w:rPr>
      <w:sz w:val="22"/>
    </w:rPr>
  </w:style>
  <w:style w:type="character" w:customStyle="1" w:styleId="SousarticleCar">
    <w:name w:val="Sous article Car"/>
    <w:basedOn w:val="ArticleCar"/>
    <w:link w:val="Sousarticle"/>
    <w:rsid w:val="004A1CF2"/>
    <w:rPr>
      <w:rFonts w:asciiTheme="majorHAnsi" w:eastAsiaTheme="majorEastAsia" w:hAnsiTheme="majorHAnsi" w:cstheme="majorBidi"/>
      <w:color w:val="03A3A6"/>
      <w:sz w:val="24"/>
      <w:szCs w:val="32"/>
      <w:u w:val="single"/>
    </w:rPr>
  </w:style>
  <w:style w:type="character" w:customStyle="1" w:styleId="SoussousarticleCar">
    <w:name w:val="Sous sous article Car"/>
    <w:basedOn w:val="SousarticleCar"/>
    <w:link w:val="Soussousarticle"/>
    <w:rsid w:val="002D4A0C"/>
    <w:rPr>
      <w:rFonts w:asciiTheme="majorHAnsi" w:eastAsiaTheme="majorEastAsia" w:hAnsiTheme="majorHAnsi" w:cstheme="majorBidi"/>
      <w:color w:val="03A3A6"/>
      <w:sz w:val="24"/>
      <w:szCs w:val="32"/>
      <w:u w:val="single"/>
    </w:rPr>
  </w:style>
  <w:style w:type="paragraph" w:styleId="TM2">
    <w:name w:val="toc 2"/>
    <w:basedOn w:val="Normal"/>
    <w:next w:val="Normal"/>
    <w:autoRedefine/>
    <w:uiPriority w:val="39"/>
    <w:unhideWhenUsed/>
    <w:rsid w:val="00380D45"/>
    <w:pPr>
      <w:spacing w:before="120" w:after="0"/>
      <w:ind w:left="240"/>
      <w:jc w:val="left"/>
    </w:pPr>
    <w:rPr>
      <w:rFonts w:asciiTheme="minorHAnsi" w:hAnsiTheme="minorHAnsi" w:cstheme="minorHAnsi"/>
      <w:i/>
      <w:iCs/>
      <w:sz w:val="20"/>
      <w:szCs w:val="20"/>
    </w:rPr>
  </w:style>
  <w:style w:type="paragraph" w:styleId="TM3">
    <w:name w:val="toc 3"/>
    <w:basedOn w:val="Normal"/>
    <w:next w:val="Normal"/>
    <w:autoRedefine/>
    <w:uiPriority w:val="39"/>
    <w:unhideWhenUsed/>
    <w:rsid w:val="00380D45"/>
    <w:pPr>
      <w:spacing w:after="0"/>
      <w:ind w:left="480"/>
      <w:jc w:val="left"/>
    </w:pPr>
    <w:rPr>
      <w:rFonts w:asciiTheme="minorHAnsi" w:hAnsiTheme="minorHAnsi" w:cstheme="minorHAnsi"/>
      <w:sz w:val="20"/>
      <w:szCs w:val="20"/>
    </w:rPr>
  </w:style>
  <w:style w:type="paragraph" w:styleId="TM4">
    <w:name w:val="toc 4"/>
    <w:basedOn w:val="Normal"/>
    <w:next w:val="Normal"/>
    <w:autoRedefine/>
    <w:uiPriority w:val="39"/>
    <w:unhideWhenUsed/>
    <w:rsid w:val="00380D45"/>
    <w:pPr>
      <w:spacing w:after="0"/>
      <w:ind w:left="720"/>
      <w:jc w:val="left"/>
    </w:pPr>
    <w:rPr>
      <w:rFonts w:asciiTheme="minorHAnsi" w:hAnsiTheme="minorHAnsi" w:cstheme="minorHAnsi"/>
      <w:sz w:val="20"/>
      <w:szCs w:val="20"/>
    </w:rPr>
  </w:style>
  <w:style w:type="paragraph" w:styleId="TM5">
    <w:name w:val="toc 5"/>
    <w:basedOn w:val="Normal"/>
    <w:next w:val="Normal"/>
    <w:autoRedefine/>
    <w:uiPriority w:val="39"/>
    <w:unhideWhenUsed/>
    <w:rsid w:val="00380D45"/>
    <w:pPr>
      <w:spacing w:after="0"/>
      <w:ind w:left="960"/>
      <w:jc w:val="left"/>
    </w:pPr>
    <w:rPr>
      <w:rFonts w:asciiTheme="minorHAnsi" w:hAnsiTheme="minorHAnsi" w:cstheme="minorHAnsi"/>
      <w:sz w:val="20"/>
      <w:szCs w:val="20"/>
    </w:rPr>
  </w:style>
  <w:style w:type="paragraph" w:styleId="TM6">
    <w:name w:val="toc 6"/>
    <w:basedOn w:val="Normal"/>
    <w:next w:val="Normal"/>
    <w:autoRedefine/>
    <w:uiPriority w:val="39"/>
    <w:unhideWhenUsed/>
    <w:rsid w:val="00380D45"/>
    <w:pPr>
      <w:spacing w:after="0"/>
      <w:ind w:left="1200"/>
      <w:jc w:val="left"/>
    </w:pPr>
    <w:rPr>
      <w:rFonts w:asciiTheme="minorHAnsi" w:hAnsiTheme="minorHAnsi" w:cstheme="minorHAnsi"/>
      <w:sz w:val="20"/>
      <w:szCs w:val="20"/>
    </w:rPr>
  </w:style>
  <w:style w:type="paragraph" w:styleId="TM7">
    <w:name w:val="toc 7"/>
    <w:basedOn w:val="Normal"/>
    <w:next w:val="Normal"/>
    <w:autoRedefine/>
    <w:uiPriority w:val="39"/>
    <w:unhideWhenUsed/>
    <w:rsid w:val="00380D45"/>
    <w:pPr>
      <w:spacing w:after="0"/>
      <w:ind w:left="1440"/>
      <w:jc w:val="left"/>
    </w:pPr>
    <w:rPr>
      <w:rFonts w:asciiTheme="minorHAnsi" w:hAnsiTheme="minorHAnsi" w:cstheme="minorHAnsi"/>
      <w:sz w:val="20"/>
      <w:szCs w:val="20"/>
    </w:rPr>
  </w:style>
  <w:style w:type="paragraph" w:styleId="TM8">
    <w:name w:val="toc 8"/>
    <w:basedOn w:val="Normal"/>
    <w:next w:val="Normal"/>
    <w:autoRedefine/>
    <w:uiPriority w:val="39"/>
    <w:unhideWhenUsed/>
    <w:rsid w:val="00380D45"/>
    <w:pPr>
      <w:spacing w:after="0"/>
      <w:ind w:left="1680"/>
      <w:jc w:val="left"/>
    </w:pPr>
    <w:rPr>
      <w:rFonts w:asciiTheme="minorHAnsi" w:hAnsiTheme="minorHAnsi" w:cstheme="minorHAnsi"/>
      <w:sz w:val="20"/>
      <w:szCs w:val="20"/>
    </w:rPr>
  </w:style>
  <w:style w:type="paragraph" w:styleId="TM9">
    <w:name w:val="toc 9"/>
    <w:basedOn w:val="Normal"/>
    <w:next w:val="Normal"/>
    <w:autoRedefine/>
    <w:uiPriority w:val="39"/>
    <w:unhideWhenUsed/>
    <w:rsid w:val="00380D45"/>
    <w:pPr>
      <w:spacing w:after="0"/>
      <w:ind w:left="1920"/>
      <w:jc w:val="left"/>
    </w:pPr>
    <w:rPr>
      <w:rFonts w:asciiTheme="minorHAnsi" w:hAnsiTheme="minorHAnsi" w:cstheme="minorHAnsi"/>
      <w:sz w:val="20"/>
      <w:szCs w:val="20"/>
    </w:rPr>
  </w:style>
  <w:style w:type="table" w:styleId="Grilledutableau">
    <w:name w:val="Table Grid"/>
    <w:basedOn w:val="TableauNormal"/>
    <w:uiPriority w:val="39"/>
    <w:rsid w:val="00487E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D34B13"/>
    <w:rPr>
      <w:color w:val="954F72" w:themeColor="followedHyperlink"/>
      <w:u w:val="single"/>
    </w:rPr>
  </w:style>
  <w:style w:type="paragraph" w:styleId="Corpsdetexte3">
    <w:name w:val="Body Text 3"/>
    <w:basedOn w:val="Normal"/>
    <w:link w:val="Corpsdetexte3Car"/>
    <w:rsid w:val="000F3581"/>
    <w:pPr>
      <w:spacing w:after="120" w:line="240" w:lineRule="auto"/>
      <w:ind w:left="0" w:firstLine="0"/>
      <w:jc w:val="left"/>
    </w:pPr>
    <w:rPr>
      <w:rFonts w:ascii="Arial" w:hAnsi="Arial"/>
      <w:color w:val="auto"/>
      <w:sz w:val="16"/>
      <w:szCs w:val="16"/>
    </w:rPr>
  </w:style>
  <w:style w:type="character" w:customStyle="1" w:styleId="Corpsdetexte3Car">
    <w:name w:val="Corps de texte 3 Car"/>
    <w:basedOn w:val="Policepardfaut"/>
    <w:link w:val="Corpsdetexte3"/>
    <w:rsid w:val="000F3581"/>
    <w:rPr>
      <w:rFonts w:ascii="Arial" w:eastAsia="Times New Roman" w:hAnsi="Arial" w:cs="Times New Roman"/>
      <w:sz w:val="16"/>
      <w:szCs w:val="16"/>
    </w:rPr>
  </w:style>
  <w:style w:type="paragraph" w:customStyle="1" w:styleId="Puces">
    <w:name w:val="Puces"/>
    <w:basedOn w:val="Texte"/>
    <w:link w:val="PucesCar"/>
    <w:qFormat/>
    <w:rsid w:val="00AC70B9"/>
    <w:pPr>
      <w:numPr>
        <w:numId w:val="13"/>
      </w:numPr>
      <w:tabs>
        <w:tab w:val="right" w:pos="14601"/>
      </w:tabs>
    </w:pPr>
  </w:style>
  <w:style w:type="character" w:customStyle="1" w:styleId="PucesCar">
    <w:name w:val="Puces Car"/>
    <w:link w:val="Puces"/>
    <w:rsid w:val="00AC70B9"/>
    <w:rPr>
      <w:rFonts w:ascii="Arial" w:eastAsia="Times New Roman" w:hAnsi="Arial" w:cs="Arial"/>
      <w:sz w:val="20"/>
      <w:szCs w:val="20"/>
    </w:rPr>
  </w:style>
  <w:style w:type="paragraph" w:styleId="Rvision">
    <w:name w:val="Revision"/>
    <w:hidden/>
    <w:uiPriority w:val="99"/>
    <w:semiHidden/>
    <w:rsid w:val="009F510F"/>
    <w:pPr>
      <w:spacing w:after="0" w:line="240" w:lineRule="auto"/>
    </w:pPr>
    <w:rPr>
      <w:rFonts w:ascii="Times New Roman" w:eastAsia="Times New Roman" w:hAnsi="Times New Roman" w:cs="Times New Roman"/>
      <w:color w:val="000000"/>
      <w:sz w:val="24"/>
    </w:rPr>
  </w:style>
  <w:style w:type="paragraph" w:styleId="En-ttedetabledesmatires">
    <w:name w:val="TOC Heading"/>
    <w:basedOn w:val="Titre1"/>
    <w:next w:val="Normal"/>
    <w:uiPriority w:val="39"/>
    <w:unhideWhenUsed/>
    <w:qFormat/>
    <w:rsid w:val="00592A9B"/>
    <w:pPr>
      <w:spacing w:before="240" w:after="0" w:line="259" w:lineRule="auto"/>
      <w:ind w:left="0" w:firstLine="0"/>
      <w:outlineLvl w:val="9"/>
    </w:pPr>
    <w:rPr>
      <w:rFonts w:asciiTheme="majorHAnsi" w:eastAsiaTheme="majorEastAsia" w:hAnsiTheme="majorHAnsi" w:cstheme="majorBidi"/>
      <w:color w:val="2E74B5" w:themeColor="accent1" w:themeShade="BF"/>
      <w:sz w:val="32"/>
      <w:szCs w:val="32"/>
    </w:rPr>
  </w:style>
  <w:style w:type="paragraph" w:styleId="Pieddepage">
    <w:name w:val="footer"/>
    <w:basedOn w:val="Normal"/>
    <w:link w:val="PieddepageCar"/>
    <w:uiPriority w:val="99"/>
    <w:semiHidden/>
    <w:unhideWhenUsed/>
    <w:rsid w:val="00562D67"/>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562D67"/>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932338">
      <w:bodyDiv w:val="1"/>
      <w:marLeft w:val="0"/>
      <w:marRight w:val="0"/>
      <w:marTop w:val="0"/>
      <w:marBottom w:val="0"/>
      <w:divBdr>
        <w:top w:val="none" w:sz="0" w:space="0" w:color="auto"/>
        <w:left w:val="none" w:sz="0" w:space="0" w:color="auto"/>
        <w:bottom w:val="none" w:sz="0" w:space="0" w:color="auto"/>
        <w:right w:val="none" w:sz="0" w:space="0" w:color="auto"/>
      </w:divBdr>
    </w:div>
    <w:div w:id="87115601">
      <w:bodyDiv w:val="1"/>
      <w:marLeft w:val="0"/>
      <w:marRight w:val="0"/>
      <w:marTop w:val="0"/>
      <w:marBottom w:val="0"/>
      <w:divBdr>
        <w:top w:val="none" w:sz="0" w:space="0" w:color="auto"/>
        <w:left w:val="none" w:sz="0" w:space="0" w:color="auto"/>
        <w:bottom w:val="none" w:sz="0" w:space="0" w:color="auto"/>
        <w:right w:val="none" w:sz="0" w:space="0" w:color="auto"/>
      </w:divBdr>
    </w:div>
    <w:div w:id="102313597">
      <w:bodyDiv w:val="1"/>
      <w:marLeft w:val="0"/>
      <w:marRight w:val="0"/>
      <w:marTop w:val="0"/>
      <w:marBottom w:val="0"/>
      <w:divBdr>
        <w:top w:val="none" w:sz="0" w:space="0" w:color="auto"/>
        <w:left w:val="none" w:sz="0" w:space="0" w:color="auto"/>
        <w:bottom w:val="none" w:sz="0" w:space="0" w:color="auto"/>
        <w:right w:val="none" w:sz="0" w:space="0" w:color="auto"/>
      </w:divBdr>
    </w:div>
    <w:div w:id="122776472">
      <w:bodyDiv w:val="1"/>
      <w:marLeft w:val="0"/>
      <w:marRight w:val="0"/>
      <w:marTop w:val="0"/>
      <w:marBottom w:val="0"/>
      <w:divBdr>
        <w:top w:val="none" w:sz="0" w:space="0" w:color="auto"/>
        <w:left w:val="none" w:sz="0" w:space="0" w:color="auto"/>
        <w:bottom w:val="none" w:sz="0" w:space="0" w:color="auto"/>
        <w:right w:val="none" w:sz="0" w:space="0" w:color="auto"/>
      </w:divBdr>
    </w:div>
    <w:div w:id="201022826">
      <w:bodyDiv w:val="1"/>
      <w:marLeft w:val="0"/>
      <w:marRight w:val="0"/>
      <w:marTop w:val="0"/>
      <w:marBottom w:val="0"/>
      <w:divBdr>
        <w:top w:val="none" w:sz="0" w:space="0" w:color="auto"/>
        <w:left w:val="none" w:sz="0" w:space="0" w:color="auto"/>
        <w:bottom w:val="none" w:sz="0" w:space="0" w:color="auto"/>
        <w:right w:val="none" w:sz="0" w:space="0" w:color="auto"/>
      </w:divBdr>
    </w:div>
    <w:div w:id="224919702">
      <w:bodyDiv w:val="1"/>
      <w:marLeft w:val="0"/>
      <w:marRight w:val="0"/>
      <w:marTop w:val="0"/>
      <w:marBottom w:val="0"/>
      <w:divBdr>
        <w:top w:val="none" w:sz="0" w:space="0" w:color="auto"/>
        <w:left w:val="none" w:sz="0" w:space="0" w:color="auto"/>
        <w:bottom w:val="none" w:sz="0" w:space="0" w:color="auto"/>
        <w:right w:val="none" w:sz="0" w:space="0" w:color="auto"/>
      </w:divBdr>
    </w:div>
    <w:div w:id="391199530">
      <w:bodyDiv w:val="1"/>
      <w:marLeft w:val="0"/>
      <w:marRight w:val="0"/>
      <w:marTop w:val="0"/>
      <w:marBottom w:val="0"/>
      <w:divBdr>
        <w:top w:val="none" w:sz="0" w:space="0" w:color="auto"/>
        <w:left w:val="none" w:sz="0" w:space="0" w:color="auto"/>
        <w:bottom w:val="none" w:sz="0" w:space="0" w:color="auto"/>
        <w:right w:val="none" w:sz="0" w:space="0" w:color="auto"/>
      </w:divBdr>
    </w:div>
    <w:div w:id="613513244">
      <w:bodyDiv w:val="1"/>
      <w:marLeft w:val="0"/>
      <w:marRight w:val="0"/>
      <w:marTop w:val="0"/>
      <w:marBottom w:val="0"/>
      <w:divBdr>
        <w:top w:val="none" w:sz="0" w:space="0" w:color="auto"/>
        <w:left w:val="none" w:sz="0" w:space="0" w:color="auto"/>
        <w:bottom w:val="none" w:sz="0" w:space="0" w:color="auto"/>
        <w:right w:val="none" w:sz="0" w:space="0" w:color="auto"/>
      </w:divBdr>
    </w:div>
    <w:div w:id="663583674">
      <w:bodyDiv w:val="1"/>
      <w:marLeft w:val="0"/>
      <w:marRight w:val="0"/>
      <w:marTop w:val="0"/>
      <w:marBottom w:val="0"/>
      <w:divBdr>
        <w:top w:val="none" w:sz="0" w:space="0" w:color="auto"/>
        <w:left w:val="none" w:sz="0" w:space="0" w:color="auto"/>
        <w:bottom w:val="none" w:sz="0" w:space="0" w:color="auto"/>
        <w:right w:val="none" w:sz="0" w:space="0" w:color="auto"/>
      </w:divBdr>
    </w:div>
    <w:div w:id="815413334">
      <w:bodyDiv w:val="1"/>
      <w:marLeft w:val="0"/>
      <w:marRight w:val="0"/>
      <w:marTop w:val="0"/>
      <w:marBottom w:val="0"/>
      <w:divBdr>
        <w:top w:val="none" w:sz="0" w:space="0" w:color="auto"/>
        <w:left w:val="none" w:sz="0" w:space="0" w:color="auto"/>
        <w:bottom w:val="none" w:sz="0" w:space="0" w:color="auto"/>
        <w:right w:val="none" w:sz="0" w:space="0" w:color="auto"/>
      </w:divBdr>
    </w:div>
    <w:div w:id="820653971">
      <w:bodyDiv w:val="1"/>
      <w:marLeft w:val="0"/>
      <w:marRight w:val="0"/>
      <w:marTop w:val="0"/>
      <w:marBottom w:val="0"/>
      <w:divBdr>
        <w:top w:val="none" w:sz="0" w:space="0" w:color="auto"/>
        <w:left w:val="none" w:sz="0" w:space="0" w:color="auto"/>
        <w:bottom w:val="none" w:sz="0" w:space="0" w:color="auto"/>
        <w:right w:val="none" w:sz="0" w:space="0" w:color="auto"/>
      </w:divBdr>
    </w:div>
    <w:div w:id="928729661">
      <w:bodyDiv w:val="1"/>
      <w:marLeft w:val="0"/>
      <w:marRight w:val="0"/>
      <w:marTop w:val="0"/>
      <w:marBottom w:val="0"/>
      <w:divBdr>
        <w:top w:val="none" w:sz="0" w:space="0" w:color="auto"/>
        <w:left w:val="none" w:sz="0" w:space="0" w:color="auto"/>
        <w:bottom w:val="none" w:sz="0" w:space="0" w:color="auto"/>
        <w:right w:val="none" w:sz="0" w:space="0" w:color="auto"/>
      </w:divBdr>
    </w:div>
    <w:div w:id="1062102700">
      <w:bodyDiv w:val="1"/>
      <w:marLeft w:val="0"/>
      <w:marRight w:val="0"/>
      <w:marTop w:val="0"/>
      <w:marBottom w:val="0"/>
      <w:divBdr>
        <w:top w:val="none" w:sz="0" w:space="0" w:color="auto"/>
        <w:left w:val="none" w:sz="0" w:space="0" w:color="auto"/>
        <w:bottom w:val="none" w:sz="0" w:space="0" w:color="auto"/>
        <w:right w:val="none" w:sz="0" w:space="0" w:color="auto"/>
      </w:divBdr>
    </w:div>
    <w:div w:id="1250388427">
      <w:bodyDiv w:val="1"/>
      <w:marLeft w:val="0"/>
      <w:marRight w:val="0"/>
      <w:marTop w:val="0"/>
      <w:marBottom w:val="0"/>
      <w:divBdr>
        <w:top w:val="none" w:sz="0" w:space="0" w:color="auto"/>
        <w:left w:val="none" w:sz="0" w:space="0" w:color="auto"/>
        <w:bottom w:val="none" w:sz="0" w:space="0" w:color="auto"/>
        <w:right w:val="none" w:sz="0" w:space="0" w:color="auto"/>
      </w:divBdr>
    </w:div>
    <w:div w:id="1628126000">
      <w:bodyDiv w:val="1"/>
      <w:marLeft w:val="0"/>
      <w:marRight w:val="0"/>
      <w:marTop w:val="0"/>
      <w:marBottom w:val="0"/>
      <w:divBdr>
        <w:top w:val="none" w:sz="0" w:space="0" w:color="auto"/>
        <w:left w:val="none" w:sz="0" w:space="0" w:color="auto"/>
        <w:bottom w:val="none" w:sz="0" w:space="0" w:color="auto"/>
        <w:right w:val="none" w:sz="0" w:space="0" w:color="auto"/>
      </w:divBdr>
      <w:divsChild>
        <w:div w:id="85663500">
          <w:marLeft w:val="0"/>
          <w:marRight w:val="0"/>
          <w:marTop w:val="0"/>
          <w:marBottom w:val="0"/>
          <w:divBdr>
            <w:top w:val="none" w:sz="0" w:space="0" w:color="auto"/>
            <w:left w:val="none" w:sz="0" w:space="0" w:color="auto"/>
            <w:bottom w:val="none" w:sz="0" w:space="0" w:color="auto"/>
            <w:right w:val="none" w:sz="0" w:space="0" w:color="auto"/>
          </w:divBdr>
        </w:div>
        <w:div w:id="347368640">
          <w:marLeft w:val="0"/>
          <w:marRight w:val="0"/>
          <w:marTop w:val="0"/>
          <w:marBottom w:val="0"/>
          <w:divBdr>
            <w:top w:val="none" w:sz="0" w:space="0" w:color="auto"/>
            <w:left w:val="none" w:sz="0" w:space="0" w:color="auto"/>
            <w:bottom w:val="none" w:sz="0" w:space="0" w:color="auto"/>
            <w:right w:val="none" w:sz="0" w:space="0" w:color="auto"/>
          </w:divBdr>
        </w:div>
        <w:div w:id="679545739">
          <w:marLeft w:val="0"/>
          <w:marRight w:val="0"/>
          <w:marTop w:val="0"/>
          <w:marBottom w:val="0"/>
          <w:divBdr>
            <w:top w:val="none" w:sz="0" w:space="0" w:color="auto"/>
            <w:left w:val="none" w:sz="0" w:space="0" w:color="auto"/>
            <w:bottom w:val="none" w:sz="0" w:space="0" w:color="auto"/>
            <w:right w:val="none" w:sz="0" w:space="0" w:color="auto"/>
          </w:divBdr>
        </w:div>
      </w:divsChild>
    </w:div>
    <w:div w:id="1781221708">
      <w:bodyDiv w:val="1"/>
      <w:marLeft w:val="0"/>
      <w:marRight w:val="0"/>
      <w:marTop w:val="0"/>
      <w:marBottom w:val="0"/>
      <w:divBdr>
        <w:top w:val="none" w:sz="0" w:space="0" w:color="auto"/>
        <w:left w:val="none" w:sz="0" w:space="0" w:color="auto"/>
        <w:bottom w:val="none" w:sz="0" w:space="0" w:color="auto"/>
        <w:right w:val="none" w:sz="0" w:space="0" w:color="auto"/>
      </w:divBdr>
    </w:div>
    <w:div w:id="1858807239">
      <w:bodyDiv w:val="1"/>
      <w:marLeft w:val="0"/>
      <w:marRight w:val="0"/>
      <w:marTop w:val="0"/>
      <w:marBottom w:val="0"/>
      <w:divBdr>
        <w:top w:val="none" w:sz="0" w:space="0" w:color="auto"/>
        <w:left w:val="none" w:sz="0" w:space="0" w:color="auto"/>
        <w:bottom w:val="none" w:sz="0" w:space="0" w:color="auto"/>
        <w:right w:val="none" w:sz="0" w:space="0" w:color="auto"/>
      </w:divBdr>
      <w:divsChild>
        <w:div w:id="1797210643">
          <w:marLeft w:val="0"/>
          <w:marRight w:val="0"/>
          <w:marTop w:val="0"/>
          <w:marBottom w:val="0"/>
          <w:divBdr>
            <w:top w:val="none" w:sz="0" w:space="0" w:color="auto"/>
            <w:left w:val="none" w:sz="0" w:space="0" w:color="auto"/>
            <w:bottom w:val="none" w:sz="0" w:space="0" w:color="auto"/>
            <w:right w:val="none" w:sz="0" w:space="0" w:color="auto"/>
          </w:divBdr>
        </w:div>
      </w:divsChild>
    </w:div>
    <w:div w:id="1881042886">
      <w:bodyDiv w:val="1"/>
      <w:marLeft w:val="0"/>
      <w:marRight w:val="0"/>
      <w:marTop w:val="0"/>
      <w:marBottom w:val="0"/>
      <w:divBdr>
        <w:top w:val="none" w:sz="0" w:space="0" w:color="auto"/>
        <w:left w:val="none" w:sz="0" w:space="0" w:color="auto"/>
        <w:bottom w:val="none" w:sz="0" w:space="0" w:color="auto"/>
        <w:right w:val="none" w:sz="0" w:space="0" w:color="auto"/>
      </w:divBdr>
      <w:divsChild>
        <w:div w:id="195824203">
          <w:marLeft w:val="0"/>
          <w:marRight w:val="0"/>
          <w:marTop w:val="0"/>
          <w:marBottom w:val="0"/>
          <w:divBdr>
            <w:top w:val="none" w:sz="0" w:space="0" w:color="auto"/>
            <w:left w:val="none" w:sz="0" w:space="0" w:color="auto"/>
            <w:bottom w:val="none" w:sz="0" w:space="0" w:color="auto"/>
            <w:right w:val="none" w:sz="0" w:space="0" w:color="auto"/>
          </w:divBdr>
        </w:div>
        <w:div w:id="1798527272">
          <w:marLeft w:val="0"/>
          <w:marRight w:val="0"/>
          <w:marTop w:val="0"/>
          <w:marBottom w:val="0"/>
          <w:divBdr>
            <w:top w:val="none" w:sz="0" w:space="0" w:color="auto"/>
            <w:left w:val="none" w:sz="0" w:space="0" w:color="auto"/>
            <w:bottom w:val="none" w:sz="0" w:space="0" w:color="auto"/>
            <w:right w:val="none" w:sz="0" w:space="0" w:color="auto"/>
          </w:divBdr>
        </w:div>
        <w:div w:id="1983458984">
          <w:marLeft w:val="0"/>
          <w:marRight w:val="0"/>
          <w:marTop w:val="0"/>
          <w:marBottom w:val="0"/>
          <w:divBdr>
            <w:top w:val="none" w:sz="0" w:space="0" w:color="auto"/>
            <w:left w:val="none" w:sz="0" w:space="0" w:color="auto"/>
            <w:bottom w:val="none" w:sz="0" w:space="0" w:color="auto"/>
            <w:right w:val="none" w:sz="0" w:space="0" w:color="auto"/>
          </w:divBdr>
        </w:div>
      </w:divsChild>
    </w:div>
    <w:div w:id="20677949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il.fr/fr/la-protection-des-donnees-dans-le-monde"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5FE9BC8EF2B24EB4BA0C0A32C8B31B" ma:contentTypeVersion="2" ma:contentTypeDescription="Crée un document." ma:contentTypeScope="" ma:versionID="ea03784a151cf27677ac9b88d1e98842">
  <xsd:schema xmlns:xsd="http://www.w3.org/2001/XMLSchema" xmlns:xs="http://www.w3.org/2001/XMLSchema" xmlns:p="http://schemas.microsoft.com/office/2006/metadata/properties" xmlns:ns2="50c7f489-29e7-4f43-a444-c77a3d4765bd" targetNamespace="http://schemas.microsoft.com/office/2006/metadata/properties" ma:root="true" ma:fieldsID="09cbdd54c000b9c6dbc1245aa2122d06" ns2:_="">
    <xsd:import namespace="50c7f489-29e7-4f43-a444-c77a3d4765b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c7f489-29e7-4f43-a444-c77a3d4765b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09B965-5125-414E-933C-3CFE9318224A}">
  <ds:schemaRefs>
    <ds:schemaRef ds:uri="http://schemas.microsoft.com/sharepoint/v3/contenttype/forms"/>
  </ds:schemaRefs>
</ds:datastoreItem>
</file>

<file path=customXml/itemProps2.xml><?xml version="1.0" encoding="utf-8"?>
<ds:datastoreItem xmlns:ds="http://schemas.openxmlformats.org/officeDocument/2006/customXml" ds:itemID="{4484FAEC-0AB7-4CA0-B3B5-B343E898AB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c7f489-29e7-4f43-a444-c77a3d4765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C9A093-6B5D-4F3D-A1B9-D49519F20098}">
  <ds:schemaRefs>
    <ds:schemaRef ds:uri="http://schemas.openxmlformats.org/officeDocument/2006/bibliography"/>
  </ds:schemaRefs>
</ds:datastoreItem>
</file>

<file path=customXml/itemProps4.xml><?xml version="1.0" encoding="utf-8"?>
<ds:datastoreItem xmlns:ds="http://schemas.openxmlformats.org/officeDocument/2006/customXml" ds:itemID="{B700956E-94E9-46D4-A3D6-1FAAD1C8B9F1}">
  <ds:schemaRefs>
    <ds:schemaRef ds:uri="http://purl.org/dc/terms/"/>
    <ds:schemaRef ds:uri="http://purl.org/dc/dcmitype/"/>
    <ds:schemaRef ds:uri="http://purl.org/dc/elements/1.1/"/>
    <ds:schemaRef ds:uri="50c7f489-29e7-4f43-a444-c77a3d4765bd"/>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9414</Words>
  <Characters>51782</Characters>
  <Application>Microsoft Office Word</Application>
  <DocSecurity>0</DocSecurity>
  <Lines>431</Lines>
  <Paragraphs>122</Paragraphs>
  <ScaleCrop>false</ScaleCrop>
  <HeadingPairs>
    <vt:vector size="2" baseType="variant">
      <vt:variant>
        <vt:lpstr>Titre</vt:lpstr>
      </vt:variant>
      <vt:variant>
        <vt:i4>1</vt:i4>
      </vt:variant>
    </vt:vector>
  </HeadingPairs>
  <TitlesOfParts>
    <vt:vector size="1" baseType="lpstr">
      <vt:lpstr>Microsoft Word - 2020_INRAE_PAN_SI-IMMO_CCAP</vt:lpstr>
    </vt:vector>
  </TitlesOfParts>
  <Company>INRAE</Company>
  <LinksUpToDate>false</LinksUpToDate>
  <CharactersWithSpaces>61074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- 2020_INRAE_PAN_SI-IMMO_CCAP</dc:title>
  <dc:subject/>
  <dc:creator>cpereirasan</dc:creator>
  <cp:keywords/>
  <cp:lastModifiedBy>cecile pereira santo</cp:lastModifiedBy>
  <cp:revision>2</cp:revision>
  <dcterms:created xsi:type="dcterms:W3CDTF">2026-02-12T10:29:00Z</dcterms:created>
  <dcterms:modified xsi:type="dcterms:W3CDTF">2026-02-12T10:29:00Z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0x010100845FE9BC8EF2B24EB4BA0C0A32C8B31B</vt:lpwstr>
  </property>
</Properties>
</file>