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01731A09"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9D0EA5" w:rsidRPr="009D0EA5">
            <w:rPr>
              <w:rFonts w:ascii="Arial" w:hAnsi="Arial" w:cs="Arial"/>
              <w:sz w:val="24"/>
              <w:szCs w:val="24"/>
            </w:rPr>
            <w:t>Marché public</w:t>
          </w:r>
        </w:sdtContent>
      </w:sdt>
      <w:r w:rsidR="00BA06D4" w:rsidRPr="00BF4413">
        <w:rPr>
          <w:rFonts w:ascii="Arial" w:hAnsi="Arial" w:cs="Arial"/>
          <w:sz w:val="24"/>
          <w:szCs w:val="24"/>
        </w:rPr>
        <w:t xml:space="preserve"> relatif à</w:t>
      </w:r>
      <w:r w:rsidR="009D0EA5">
        <w:rPr>
          <w:rFonts w:ascii="Arial" w:hAnsi="Arial" w:cs="Arial"/>
          <w:sz w:val="24"/>
          <w:szCs w:val="24"/>
        </w:rPr>
        <w:t xml:space="preserve"> </w:t>
      </w:r>
      <w:bookmarkEnd w:id="0"/>
      <w:r w:rsidR="00082D3A" w:rsidRPr="00082D3A">
        <w:rPr>
          <w:rFonts w:ascii="Arial" w:hAnsi="Arial" w:cs="Arial"/>
          <w:sz w:val="24"/>
          <w:szCs w:val="24"/>
        </w:rPr>
        <w:t xml:space="preserve">l’exécution de prestations de Tierce Maintenance Applicative de l’application </w:t>
      </w:r>
      <w:proofErr w:type="spellStart"/>
      <w:r w:rsidR="00972F9F">
        <w:rPr>
          <w:rFonts w:ascii="Arial" w:hAnsi="Arial" w:cs="Arial"/>
          <w:sz w:val="24"/>
          <w:szCs w:val="24"/>
        </w:rPr>
        <w:t>D</w:t>
      </w:r>
      <w:r w:rsidR="00972F9F" w:rsidRPr="00972F9F">
        <w:rPr>
          <w:rFonts w:ascii="Arial" w:hAnsi="Arial" w:cs="Arial"/>
          <w:sz w:val="24"/>
          <w:szCs w:val="24"/>
        </w:rPr>
        <w:t>aqSys</w:t>
      </w:r>
      <w:proofErr w:type="spellEnd"/>
      <w:r w:rsidR="00972F9F" w:rsidRPr="00972F9F">
        <w:rPr>
          <w:rFonts w:ascii="Arial" w:hAnsi="Arial" w:cs="Arial"/>
          <w:sz w:val="24"/>
          <w:szCs w:val="24"/>
        </w:rPr>
        <w:t xml:space="preserve"> « Système de contrôle, de supervision et d’acquisition de données</w:t>
      </w:r>
      <w:r w:rsidR="00972F9F">
        <w:rPr>
          <w:rFonts w:ascii="Arial" w:hAnsi="Arial" w:cs="Arial"/>
          <w:sz w:val="24"/>
          <w:szCs w:val="24"/>
        </w:rPr>
        <w:t xml:space="preserve"> </w:t>
      </w:r>
      <w:r w:rsidR="00082D3A" w:rsidRPr="00082D3A">
        <w:rPr>
          <w:rFonts w:ascii="Arial" w:hAnsi="Arial" w:cs="Arial"/>
          <w:sz w:val="24"/>
          <w:szCs w:val="24"/>
        </w:rPr>
        <w:t xml:space="preserve">» pour le compte du laboratoire SA2I/LEF </w:t>
      </w:r>
      <w:r w:rsidR="00B66648" w:rsidRPr="00B66648">
        <w:rPr>
          <w:rFonts w:ascii="Arial" w:hAnsi="Arial" w:cs="Arial"/>
          <w:sz w:val="24"/>
          <w:szCs w:val="24"/>
        </w:rPr>
        <w:t>de l'ASNR</w:t>
      </w:r>
      <w:r w:rsidR="00B66648">
        <w:rPr>
          <w:rFonts w:ascii="Arial" w:hAnsi="Arial" w:cs="Arial"/>
          <w:sz w:val="24"/>
          <w:szCs w:val="24"/>
        </w:rPr>
        <w:t>.</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2CE7DBA6"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Numéro d’engagement</w:t>
      </w:r>
      <w:r w:rsidR="00865121" w:rsidRPr="00865121">
        <w:rPr>
          <w:rFonts w:ascii="Arial" w:hAnsi="Arial" w:cs="Arial"/>
          <w:b/>
          <w:bCs/>
        </w:rPr>
        <w:t> </w:t>
      </w:r>
      <w:r w:rsidR="00865121" w:rsidRPr="007B0D5A">
        <w:rPr>
          <w:rFonts w:ascii="Arial" w:hAnsi="Arial" w:cs="Arial"/>
        </w:rPr>
        <w:t xml:space="preserve">: </w:t>
      </w:r>
      <w:r w:rsidR="00E55A22" w:rsidRPr="007B0D5A">
        <w:rPr>
          <w:rFonts w:ascii="Arial" w:hAnsi="Arial" w:cs="Arial"/>
          <w:color w:val="FF0000"/>
          <w:highlight w:val="yellow"/>
        </w:rPr>
        <w:t>(à renseigner à l’attribution du marché)</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1A2FA4EF"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B66648">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5CDD6823" w:rsidR="00737146" w:rsidRPr="006C6A01" w:rsidRDefault="0036435A" w:rsidP="006C6A01">
            <w:pPr>
              <w:jc w:val="left"/>
              <w:rPr>
                <w:rFonts w:ascii="Arial" w:hAnsi="Arial" w:cs="Arial"/>
                <w:sz w:val="24"/>
                <w:szCs w:val="24"/>
                <w:lang w:eastAsia="fr-FR"/>
              </w:rPr>
            </w:pPr>
            <w:r w:rsidRPr="0036435A">
              <w:rPr>
                <w:rFonts w:ascii="Arial" w:hAnsi="Arial" w:cs="Arial"/>
                <w:sz w:val="24"/>
                <w:szCs w:val="24"/>
                <w:lang w:eastAsia="fr-FR"/>
              </w:rPr>
              <w:t>ASNR/PSN-RES/SA2I/LEF</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70518367" w14:textId="733AF872" w:rsidR="0027066B"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9175509" w:history="1">
        <w:r w:rsidR="0027066B" w:rsidRPr="008C5BDD">
          <w:rPr>
            <w:rStyle w:val="Lienhypertexte"/>
          </w:rPr>
          <w:t>ARTICLE 1 : OBJET DE L’ACTE D’ENGAGEMENT</w:t>
        </w:r>
        <w:r w:rsidR="0027066B">
          <w:rPr>
            <w:webHidden/>
          </w:rPr>
          <w:tab/>
        </w:r>
        <w:r w:rsidR="0027066B">
          <w:rPr>
            <w:webHidden/>
          </w:rPr>
          <w:fldChar w:fldCharType="begin"/>
        </w:r>
        <w:r w:rsidR="0027066B">
          <w:rPr>
            <w:webHidden/>
          </w:rPr>
          <w:instrText xml:space="preserve"> PAGEREF _Toc209175509 \h </w:instrText>
        </w:r>
        <w:r w:rsidR="0027066B">
          <w:rPr>
            <w:webHidden/>
          </w:rPr>
        </w:r>
        <w:r w:rsidR="0027066B">
          <w:rPr>
            <w:webHidden/>
          </w:rPr>
          <w:fldChar w:fldCharType="separate"/>
        </w:r>
        <w:r w:rsidR="0027066B">
          <w:rPr>
            <w:webHidden/>
          </w:rPr>
          <w:t>3</w:t>
        </w:r>
        <w:r w:rsidR="0027066B">
          <w:rPr>
            <w:webHidden/>
          </w:rPr>
          <w:fldChar w:fldCharType="end"/>
        </w:r>
      </w:hyperlink>
    </w:p>
    <w:p w14:paraId="022AFAC9" w14:textId="7292A663" w:rsidR="0027066B" w:rsidRDefault="0027066B">
      <w:pPr>
        <w:pStyle w:val="TM1"/>
        <w:rPr>
          <w:rFonts w:asciiTheme="minorHAnsi" w:eastAsiaTheme="minorEastAsia" w:hAnsiTheme="minorHAnsi" w:cstheme="minorBidi"/>
          <w:b w:val="0"/>
          <w:bCs w:val="0"/>
          <w:kern w:val="2"/>
          <w:sz w:val="24"/>
          <w:szCs w:val="24"/>
          <w:lang w:eastAsia="fr-FR"/>
          <w14:ligatures w14:val="standardContextual"/>
        </w:rPr>
      </w:pPr>
      <w:hyperlink w:anchor="_Toc209175510" w:history="1">
        <w:r w:rsidRPr="008C5BDD">
          <w:rPr>
            <w:rStyle w:val="Lienhypertexte"/>
          </w:rPr>
          <w:t>ARTICLE 2 : ENGAGEMENT DU TITULAIRE OU DU GROUPEMENT TITULAIRE</w:t>
        </w:r>
        <w:r>
          <w:rPr>
            <w:webHidden/>
          </w:rPr>
          <w:tab/>
        </w:r>
        <w:r>
          <w:rPr>
            <w:webHidden/>
          </w:rPr>
          <w:fldChar w:fldCharType="begin"/>
        </w:r>
        <w:r>
          <w:rPr>
            <w:webHidden/>
          </w:rPr>
          <w:instrText xml:space="preserve"> PAGEREF _Toc209175510 \h </w:instrText>
        </w:r>
        <w:r>
          <w:rPr>
            <w:webHidden/>
          </w:rPr>
        </w:r>
        <w:r>
          <w:rPr>
            <w:webHidden/>
          </w:rPr>
          <w:fldChar w:fldCharType="separate"/>
        </w:r>
        <w:r>
          <w:rPr>
            <w:webHidden/>
          </w:rPr>
          <w:t>3</w:t>
        </w:r>
        <w:r>
          <w:rPr>
            <w:webHidden/>
          </w:rPr>
          <w:fldChar w:fldCharType="end"/>
        </w:r>
      </w:hyperlink>
    </w:p>
    <w:p w14:paraId="45E3A7F1" w14:textId="27EE8B3B" w:rsidR="0027066B" w:rsidRDefault="0027066B">
      <w:pPr>
        <w:pStyle w:val="TM1"/>
        <w:rPr>
          <w:rFonts w:asciiTheme="minorHAnsi" w:eastAsiaTheme="minorEastAsia" w:hAnsiTheme="minorHAnsi" w:cstheme="minorBidi"/>
          <w:b w:val="0"/>
          <w:bCs w:val="0"/>
          <w:kern w:val="2"/>
          <w:sz w:val="24"/>
          <w:szCs w:val="24"/>
          <w:lang w:eastAsia="fr-FR"/>
          <w14:ligatures w14:val="standardContextual"/>
        </w:rPr>
      </w:pPr>
      <w:hyperlink w:anchor="_Toc209175511" w:history="1">
        <w:r w:rsidRPr="008C5BDD">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_Toc209175511 \h </w:instrText>
        </w:r>
        <w:r>
          <w:rPr>
            <w:webHidden/>
          </w:rPr>
        </w:r>
        <w:r>
          <w:rPr>
            <w:webHidden/>
          </w:rPr>
          <w:fldChar w:fldCharType="separate"/>
        </w:r>
        <w:r>
          <w:rPr>
            <w:webHidden/>
          </w:rPr>
          <w:t>8</w:t>
        </w:r>
        <w:r>
          <w:rPr>
            <w:webHidden/>
          </w:rPr>
          <w:fldChar w:fldCharType="end"/>
        </w:r>
      </w:hyperlink>
    </w:p>
    <w:p w14:paraId="49AEA7DD" w14:textId="54F24D11" w:rsidR="0027066B" w:rsidRDefault="0027066B">
      <w:pPr>
        <w:pStyle w:val="TM1"/>
        <w:rPr>
          <w:rFonts w:asciiTheme="minorHAnsi" w:eastAsiaTheme="minorEastAsia" w:hAnsiTheme="minorHAnsi" w:cstheme="minorBidi"/>
          <w:b w:val="0"/>
          <w:bCs w:val="0"/>
          <w:kern w:val="2"/>
          <w:sz w:val="24"/>
          <w:szCs w:val="24"/>
          <w:lang w:eastAsia="fr-FR"/>
          <w14:ligatures w14:val="standardContextual"/>
        </w:rPr>
      </w:pPr>
      <w:hyperlink w:anchor="_Toc209175512" w:history="1">
        <w:r w:rsidRPr="008C5BDD">
          <w:rPr>
            <w:rStyle w:val="Lienhypertexte"/>
          </w:rPr>
          <w:t>ARTICLE 4 : IDENTIFICATION ET SIGNATURE DE L’ACHETEUR ET CHOIX DE L’OFFRE</w:t>
        </w:r>
        <w:r>
          <w:rPr>
            <w:webHidden/>
          </w:rPr>
          <w:tab/>
        </w:r>
        <w:r>
          <w:rPr>
            <w:webHidden/>
          </w:rPr>
          <w:fldChar w:fldCharType="begin"/>
        </w:r>
        <w:r>
          <w:rPr>
            <w:webHidden/>
          </w:rPr>
          <w:instrText xml:space="preserve"> PAGEREF _Toc209175512 \h </w:instrText>
        </w:r>
        <w:r>
          <w:rPr>
            <w:webHidden/>
          </w:rPr>
        </w:r>
        <w:r>
          <w:rPr>
            <w:webHidden/>
          </w:rPr>
          <w:fldChar w:fldCharType="separate"/>
        </w:r>
        <w:r>
          <w:rPr>
            <w:webHidden/>
          </w:rPr>
          <w:t>10</w:t>
        </w:r>
        <w:r>
          <w:rPr>
            <w:webHidden/>
          </w:rPr>
          <w:fldChar w:fldCharType="end"/>
        </w:r>
      </w:hyperlink>
    </w:p>
    <w:p w14:paraId="4653C717" w14:textId="4C6A9590"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9175509"/>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550BAFFB" w14:textId="5BE77490" w:rsidR="00796188" w:rsidRPr="003566E0"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w:t>
      </w:r>
      <w:r w:rsidR="009D0EA5" w:rsidRPr="009D0EA5">
        <w:rPr>
          <w:rFonts w:ascii="Arial" w:hAnsi="Arial" w:cs="Arial"/>
          <w:sz w:val="20"/>
          <w:szCs w:val="20"/>
        </w:rPr>
        <w:t xml:space="preserve">marché a pour objet </w:t>
      </w:r>
      <w:r w:rsidR="00082D3A" w:rsidRPr="00082D3A">
        <w:rPr>
          <w:rFonts w:ascii="Arial" w:hAnsi="Arial" w:cs="Arial"/>
          <w:sz w:val="20"/>
          <w:szCs w:val="20"/>
        </w:rPr>
        <w:t xml:space="preserve">l’exécution de prestations de Tierce Maintenance Applicative de l’application </w:t>
      </w:r>
      <w:proofErr w:type="spellStart"/>
      <w:r w:rsidR="00972F9F" w:rsidRPr="00972F9F">
        <w:rPr>
          <w:rFonts w:ascii="Arial" w:hAnsi="Arial" w:cs="Arial"/>
          <w:sz w:val="20"/>
          <w:szCs w:val="20"/>
        </w:rPr>
        <w:t>DaqSys</w:t>
      </w:r>
      <w:proofErr w:type="spellEnd"/>
      <w:r w:rsidR="00972F9F" w:rsidRPr="00972F9F">
        <w:rPr>
          <w:rFonts w:ascii="Arial" w:hAnsi="Arial" w:cs="Arial"/>
          <w:sz w:val="20"/>
          <w:szCs w:val="20"/>
        </w:rPr>
        <w:t xml:space="preserve"> « Système de contrôle, de supervision et d’acquisition de données » pour le compte du laboratoire SA2I/LEF de l'ASNR</w:t>
      </w:r>
      <w:r w:rsidR="00972F9F">
        <w:rPr>
          <w:rFonts w:ascii="Arial" w:hAnsi="Arial" w:cs="Arial"/>
          <w:sz w:val="20"/>
          <w:szCs w:val="20"/>
        </w:rPr>
        <w:t>.</w:t>
      </w: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7787EC7" w:rsidR="00394C8C" w:rsidRPr="00394C8C" w:rsidRDefault="009D0EA5"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3F441BF" w14:textId="7D02C007" w:rsidR="00394C8C" w:rsidRPr="00394C8C" w:rsidRDefault="00394C8C" w:rsidP="006C6A01">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aux</w:t>
      </w:r>
      <w:proofErr w:type="gramEnd"/>
      <w:r w:rsidRPr="00394C8C">
        <w:rPr>
          <w:rFonts w:ascii="Arial" w:hAnsi="Arial" w:cs="Arial"/>
        </w:rPr>
        <w:t xml:space="preserve"> lots du marché public : </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EEFE6D4" w:rsidR="00394C8C" w:rsidRPr="00394C8C" w:rsidRDefault="009D0EA5"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54774C66"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la variante suivante : </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7FBAC8C8"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avec</w:t>
      </w:r>
      <w:proofErr w:type="gramEnd"/>
      <w:r w:rsidRPr="00394C8C">
        <w:rPr>
          <w:rFonts w:ascii="Arial" w:hAnsi="Arial" w:cs="Arial"/>
        </w:rPr>
        <w:t xml:space="preserve"> la prestation supplémentaire suivante :</w:t>
      </w:r>
    </w:p>
    <w:p w14:paraId="772A6498" w14:textId="16BB74C1" w:rsidR="003A7FA3" w:rsidRPr="00394C8C" w:rsidRDefault="003A7FA3" w:rsidP="00A456AC">
      <w:pPr>
        <w:spacing w:line="276" w:lineRule="auto"/>
        <w:jc w:val="left"/>
        <w:rPr>
          <w:rFonts w:ascii="Arial" w:hAnsi="Arial" w:cs="Arial"/>
        </w:rPr>
      </w:pPr>
    </w:p>
    <w:p w14:paraId="58678052" w14:textId="6D8DD8BB" w:rsidR="00583538" w:rsidRPr="003566E0" w:rsidRDefault="00583538" w:rsidP="00A456AC">
      <w:pPr>
        <w:spacing w:line="276" w:lineRule="auto"/>
        <w:jc w:val="left"/>
        <w:rPr>
          <w:rFonts w:ascii="Arial" w:hAnsi="Arial" w:cs="Arial"/>
          <w:sz w:val="20"/>
          <w:szCs w:val="20"/>
        </w:rPr>
      </w:pPr>
    </w:p>
    <w:p w14:paraId="3AF3A4F0" w14:textId="50AB3B9D" w:rsidR="002A03AA" w:rsidRDefault="002A03AA" w:rsidP="00A456AC">
      <w:pPr>
        <w:pStyle w:val="Titre1"/>
      </w:pPr>
      <w:bookmarkStart w:id="3" w:name="_Toc157676940"/>
      <w:bookmarkStart w:id="4" w:name="_Toc209175510"/>
      <w:r>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7CE4B1D1" w14:textId="7B3D44BB" w:rsidR="00406753" w:rsidRPr="007F5364" w:rsidRDefault="00394C8C" w:rsidP="007F5364">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6BAB0EA0" w14:textId="445F4C9A" w:rsidR="009D0EA5" w:rsidRPr="009D0EA5"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9D0EA5" w:rsidRPr="009D0EA5">
        <w:rPr>
          <w:rFonts w:ascii="Arial" w:hAnsi="Arial" w:cs="Arial"/>
          <w:sz w:val="20"/>
          <w:szCs w:val="20"/>
        </w:rPr>
        <w:t>le</w:t>
      </w:r>
      <w:proofErr w:type="gramEnd"/>
      <w:r w:rsidR="009D0EA5" w:rsidRPr="009D0EA5">
        <w:rPr>
          <w:rFonts w:ascii="Arial" w:hAnsi="Arial" w:cs="Arial"/>
          <w:sz w:val="20"/>
          <w:szCs w:val="20"/>
        </w:rPr>
        <w:t xml:space="preserve"> présent acte d’engagement et son annexe</w:t>
      </w:r>
      <w:r w:rsidR="009D0EA5">
        <w:rPr>
          <w:rFonts w:ascii="Arial" w:hAnsi="Arial" w:cs="Arial"/>
          <w:sz w:val="20"/>
          <w:szCs w:val="20"/>
        </w:rPr>
        <w:t> :</w:t>
      </w:r>
    </w:p>
    <w:p w14:paraId="1C5D0ADC" w14:textId="7953DA66" w:rsidR="009D0EA5" w:rsidRPr="009D0EA5" w:rsidRDefault="009D0EA5" w:rsidP="009D0EA5">
      <w:pPr>
        <w:numPr>
          <w:ilvl w:val="0"/>
          <w:numId w:val="36"/>
        </w:numPr>
        <w:tabs>
          <w:tab w:val="left" w:pos="851"/>
        </w:tabs>
        <w:suppressAutoHyphens/>
        <w:spacing w:before="120" w:after="0" w:line="240" w:lineRule="auto"/>
        <w:rPr>
          <w:rFonts w:ascii="Arial" w:hAnsi="Arial" w:cs="Arial"/>
          <w:sz w:val="20"/>
          <w:szCs w:val="20"/>
        </w:rPr>
      </w:pPr>
      <w:r w:rsidRPr="009D0EA5">
        <w:rPr>
          <w:rFonts w:ascii="Arial" w:hAnsi="Arial" w:cs="Arial"/>
          <w:sz w:val="20"/>
          <w:szCs w:val="20"/>
        </w:rPr>
        <w:t>Annexe financière : A</w:t>
      </w:r>
      <w:r w:rsidR="00BC3BC2">
        <w:rPr>
          <w:rFonts w:ascii="Arial" w:hAnsi="Arial" w:cs="Arial"/>
          <w:sz w:val="20"/>
          <w:szCs w:val="20"/>
        </w:rPr>
        <w:t>F</w:t>
      </w:r>
      <w:r w:rsidRPr="009D0EA5">
        <w:rPr>
          <w:rFonts w:ascii="Arial" w:hAnsi="Arial" w:cs="Arial"/>
          <w:sz w:val="20"/>
          <w:szCs w:val="20"/>
        </w:rPr>
        <w:t>_</w:t>
      </w:r>
      <w:r w:rsidR="006206B0" w:rsidRPr="006206B0">
        <w:rPr>
          <w:rFonts w:ascii="Arial" w:hAnsi="Arial" w:cs="Arial"/>
          <w:sz w:val="20"/>
          <w:szCs w:val="20"/>
        </w:rPr>
        <w:t>ASNR_2026_009_3000089084_DAQSYS</w:t>
      </w:r>
    </w:p>
    <w:p w14:paraId="72C1AFEE" w14:textId="5C0F31B5" w:rsidR="00394C8C" w:rsidRDefault="007F5364"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CC</w:t>
      </w:r>
      <w:r w:rsidR="006206B0">
        <w:rPr>
          <w:rFonts w:ascii="Arial" w:hAnsi="Arial" w:cs="Arial"/>
          <w:sz w:val="20"/>
          <w:szCs w:val="20"/>
        </w:rPr>
        <w:t>A</w:t>
      </w:r>
      <w:r w:rsidR="009D0EA5" w:rsidRPr="009D0EA5">
        <w:rPr>
          <w:rFonts w:ascii="Arial" w:hAnsi="Arial" w:cs="Arial"/>
          <w:sz w:val="20"/>
          <w:szCs w:val="20"/>
        </w:rPr>
        <w:t>P référencé CC</w:t>
      </w:r>
      <w:r w:rsidR="006206B0">
        <w:rPr>
          <w:rFonts w:ascii="Arial" w:hAnsi="Arial" w:cs="Arial"/>
          <w:sz w:val="20"/>
          <w:szCs w:val="20"/>
        </w:rPr>
        <w:t>A</w:t>
      </w:r>
      <w:r w:rsidR="009D0EA5" w:rsidRPr="009D0EA5">
        <w:rPr>
          <w:rFonts w:ascii="Arial" w:hAnsi="Arial" w:cs="Arial"/>
          <w:sz w:val="20"/>
          <w:szCs w:val="20"/>
        </w:rPr>
        <w:t>P_</w:t>
      </w:r>
      <w:r w:rsidR="00B66648" w:rsidRPr="00B66648">
        <w:t xml:space="preserve"> </w:t>
      </w:r>
      <w:r w:rsidR="006206B0" w:rsidRPr="006206B0">
        <w:rPr>
          <w:rFonts w:ascii="Arial" w:hAnsi="Arial" w:cs="Arial"/>
          <w:sz w:val="20"/>
          <w:szCs w:val="20"/>
        </w:rPr>
        <w:t>ASNR_2026_009_3000089084_DAQSYS</w:t>
      </w:r>
    </w:p>
    <w:p w14:paraId="44CB8E95" w14:textId="6B9AE66C" w:rsidR="006206B0" w:rsidRPr="00394C8C" w:rsidRDefault="006206B0" w:rsidP="006206B0">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394C8C">
        <w:rPr>
          <w:rFonts w:ascii="Arial" w:hAnsi="Arial" w:cs="Arial"/>
          <w:sz w:val="20"/>
          <w:szCs w:val="20"/>
        </w:rPr>
        <w:t xml:space="preserve">  </w:t>
      </w:r>
      <w:r w:rsidRPr="009D0EA5">
        <w:rPr>
          <w:rFonts w:ascii="Arial" w:hAnsi="Arial" w:cs="Arial"/>
          <w:sz w:val="20"/>
          <w:szCs w:val="20"/>
        </w:rPr>
        <w:t>CC</w:t>
      </w:r>
      <w:r>
        <w:rPr>
          <w:rFonts w:ascii="Arial" w:hAnsi="Arial" w:cs="Arial"/>
          <w:sz w:val="20"/>
          <w:szCs w:val="20"/>
        </w:rPr>
        <w:t>T</w:t>
      </w:r>
      <w:r w:rsidRPr="009D0EA5">
        <w:rPr>
          <w:rFonts w:ascii="Arial" w:hAnsi="Arial" w:cs="Arial"/>
          <w:sz w:val="20"/>
          <w:szCs w:val="20"/>
        </w:rPr>
        <w:t>P référencé CC</w:t>
      </w:r>
      <w:r>
        <w:rPr>
          <w:rFonts w:ascii="Arial" w:hAnsi="Arial" w:cs="Arial"/>
          <w:sz w:val="20"/>
          <w:szCs w:val="20"/>
        </w:rPr>
        <w:t>T</w:t>
      </w:r>
      <w:r w:rsidRPr="009D0EA5">
        <w:rPr>
          <w:rFonts w:ascii="Arial" w:hAnsi="Arial" w:cs="Arial"/>
          <w:sz w:val="20"/>
          <w:szCs w:val="20"/>
        </w:rPr>
        <w:t>P_</w:t>
      </w:r>
      <w:r w:rsidRPr="00B66648">
        <w:t xml:space="preserve"> </w:t>
      </w:r>
      <w:r w:rsidRPr="006206B0">
        <w:rPr>
          <w:rFonts w:ascii="Arial" w:hAnsi="Arial" w:cs="Arial"/>
          <w:sz w:val="20"/>
          <w:szCs w:val="20"/>
        </w:rPr>
        <w:t>ASNR_2026_009_3000089084_DAQSYS</w:t>
      </w:r>
    </w:p>
    <w:p w14:paraId="63A3DD4A" w14:textId="0DC72CC9" w:rsidR="00394C8C"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Cahier des clauses administratives générales des marchés publics de techniques de l’information et de la communication (CCAG-TIC), approuvé par arrêté du 30 mars 2021</w:t>
      </w:r>
      <w:r w:rsidR="00394C8C" w:rsidRPr="00394C8C">
        <w:rPr>
          <w:rFonts w:ascii="Arial" w:hAnsi="Arial" w:cs="Arial"/>
          <w:sz w:val="20"/>
          <w:szCs w:val="20"/>
        </w:rPr>
        <w:t>et conformément à leurs clauses,</w:t>
      </w:r>
    </w:p>
    <w:p w14:paraId="5EE048BB" w14:textId="30D1DE14" w:rsidR="004C0363" w:rsidRDefault="007F5364" w:rsidP="00AF6796">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Les réponses aux questions : </w:t>
      </w:r>
      <w:r w:rsidR="00A04B69" w:rsidRPr="00A04B69">
        <w:rPr>
          <w:rFonts w:ascii="Arial" w:hAnsi="Arial" w:cs="Arial"/>
          <w:i/>
          <w:iCs/>
          <w:color w:val="FF0000"/>
          <w:sz w:val="20"/>
          <w:szCs w:val="20"/>
        </w:rPr>
        <w:t>(à compléter le cas échéant ASNR)</w:t>
      </w:r>
    </w:p>
    <w:p w14:paraId="48E7AE7E" w14:textId="25787E90" w:rsidR="007B0D5A" w:rsidRPr="007B0D5A" w:rsidRDefault="007B0D5A" w:rsidP="007B0D5A">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394C8C">
        <w:rPr>
          <w:rFonts w:ascii="Arial" w:hAnsi="Arial" w:cs="Arial"/>
          <w:sz w:val="20"/>
          <w:szCs w:val="20"/>
        </w:rPr>
        <w:t xml:space="preserve"> </w:t>
      </w:r>
      <w:r>
        <w:rPr>
          <w:rFonts w:ascii="Arial" w:hAnsi="Arial" w:cs="Arial"/>
          <w:sz w:val="20"/>
          <w:szCs w:val="20"/>
        </w:rPr>
        <w:t xml:space="preserve"> </w:t>
      </w:r>
      <w:r w:rsidRPr="004C0363">
        <w:rPr>
          <w:rFonts w:ascii="Arial" w:hAnsi="Arial" w:cs="Arial"/>
          <w:sz w:val="20"/>
          <w:szCs w:val="20"/>
        </w:rPr>
        <w:t>Les</w:t>
      </w:r>
      <w:r>
        <w:rPr>
          <w:rFonts w:ascii="Arial" w:hAnsi="Arial" w:cs="Arial"/>
          <w:sz w:val="20"/>
          <w:szCs w:val="20"/>
        </w:rPr>
        <w:t xml:space="preserve"> précisions et compléments </w:t>
      </w:r>
      <w:r w:rsidRPr="004C0363">
        <w:rPr>
          <w:rFonts w:ascii="Arial" w:hAnsi="Arial" w:cs="Arial"/>
          <w:sz w:val="20"/>
          <w:szCs w:val="20"/>
        </w:rPr>
        <w:t xml:space="preserve">: </w:t>
      </w:r>
      <w:r w:rsidRPr="00A04B69">
        <w:rPr>
          <w:rFonts w:ascii="Arial" w:hAnsi="Arial" w:cs="Arial"/>
          <w:i/>
          <w:iCs/>
          <w:color w:val="FF0000"/>
          <w:sz w:val="20"/>
          <w:szCs w:val="20"/>
        </w:rPr>
        <w:t>(à compléter le cas échéant ASNR)</w:t>
      </w:r>
    </w:p>
    <w:p w14:paraId="0E99F1DE" w14:textId="62171772" w:rsidR="004C0363"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L’offre technique du titulaire référencée : </w:t>
      </w:r>
      <w:r w:rsidR="00A04B69" w:rsidRPr="00A04B69">
        <w:rPr>
          <w:rFonts w:ascii="Arial" w:hAnsi="Arial" w:cs="Arial"/>
          <w:i/>
          <w:iCs/>
          <w:color w:val="FF0000"/>
          <w:sz w:val="20"/>
          <w:szCs w:val="20"/>
        </w:rPr>
        <w:t>(à compléter ASNR)</w:t>
      </w:r>
    </w:p>
    <w:p w14:paraId="1E924FB6" w14:textId="77777777" w:rsidR="004C0363" w:rsidRDefault="004C0363" w:rsidP="009D0EA5">
      <w:pPr>
        <w:tabs>
          <w:tab w:val="left" w:pos="851"/>
        </w:tabs>
        <w:spacing w:before="120"/>
        <w:ind w:left="1135" w:hanging="284"/>
        <w:rPr>
          <w:rFonts w:ascii="Arial" w:hAnsi="Arial" w:cs="Arial"/>
          <w:sz w:val="20"/>
          <w:szCs w:val="20"/>
        </w:rPr>
      </w:pPr>
    </w:p>
    <w:p w14:paraId="13F584B6" w14:textId="77777777" w:rsidR="006C6A01" w:rsidRDefault="006C6A01" w:rsidP="007B0D5A">
      <w:pPr>
        <w:tabs>
          <w:tab w:val="left" w:pos="851"/>
        </w:tabs>
        <w:spacing w:before="120"/>
        <w:rPr>
          <w:rFonts w:ascii="Arial" w:hAnsi="Arial" w:cs="Arial"/>
          <w:sz w:val="20"/>
          <w:szCs w:val="20"/>
        </w:rPr>
      </w:pPr>
    </w:p>
    <w:p w14:paraId="6EB55223" w14:textId="77777777" w:rsidR="00BC3BC2" w:rsidRDefault="00BC3BC2" w:rsidP="007B0D5A">
      <w:pPr>
        <w:tabs>
          <w:tab w:val="left" w:pos="851"/>
        </w:tabs>
        <w:spacing w:before="120"/>
        <w:rPr>
          <w:rFonts w:ascii="Arial" w:hAnsi="Arial" w:cs="Arial"/>
          <w:sz w:val="20"/>
          <w:szCs w:val="20"/>
        </w:rPr>
      </w:pPr>
    </w:p>
    <w:p w14:paraId="42E8CBF9" w14:textId="77777777" w:rsidR="00082D3A" w:rsidRDefault="00082D3A" w:rsidP="007B0D5A">
      <w:pPr>
        <w:tabs>
          <w:tab w:val="left" w:pos="851"/>
        </w:tabs>
        <w:spacing w:before="120"/>
        <w:rPr>
          <w:rFonts w:ascii="Arial" w:hAnsi="Arial" w:cs="Arial"/>
          <w:sz w:val="20"/>
          <w:szCs w:val="20"/>
        </w:rPr>
      </w:pPr>
    </w:p>
    <w:p w14:paraId="1D5677D8" w14:textId="77777777" w:rsidR="00BC3BC2" w:rsidRPr="00394C8C" w:rsidRDefault="00BC3BC2" w:rsidP="007B0D5A">
      <w:pPr>
        <w:tabs>
          <w:tab w:val="left" w:pos="851"/>
        </w:tabs>
        <w:spacing w:before="120"/>
        <w:rPr>
          <w:rFonts w:ascii="Arial" w:hAnsi="Arial" w:cs="Arial"/>
          <w:sz w:val="20"/>
          <w:szCs w:val="20"/>
        </w:rPr>
      </w:pPr>
    </w:p>
    <w:p w14:paraId="4DC0A294" w14:textId="40F9FFB8" w:rsidR="00394C8C" w:rsidRPr="00394C8C" w:rsidRDefault="009D0EA5" w:rsidP="00394C8C">
      <w:pPr>
        <w:tabs>
          <w:tab w:val="left" w:pos="851"/>
        </w:tabs>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le</w:t>
      </w:r>
      <w:proofErr w:type="gramEnd"/>
      <w:r w:rsidR="00394C8C"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B0F3F4" w14:textId="77777777" w:rsidR="00394C8C" w:rsidRPr="00394C8C" w:rsidRDefault="00394C8C" w:rsidP="00394C8C">
      <w:pPr>
        <w:tabs>
          <w:tab w:val="left" w:pos="851"/>
        </w:tabs>
        <w:rPr>
          <w:rFonts w:ascii="Arial" w:hAnsi="Arial" w:cs="Arial"/>
          <w:sz w:val="20"/>
          <w:szCs w:val="20"/>
        </w:rPr>
      </w:pPr>
    </w:p>
    <w:p w14:paraId="238BCACF" w14:textId="28C34592" w:rsidR="00394C8C" w:rsidRPr="00394C8C" w:rsidRDefault="009D0EA5" w:rsidP="00394C8C">
      <w:pPr>
        <w:tabs>
          <w:tab w:val="left" w:pos="851"/>
        </w:tabs>
        <w:ind w:left="1701"/>
        <w:rPr>
          <w:rFonts w:ascii="Arial" w:hAnsi="Arial" w:cs="Arial"/>
          <w:i/>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engage</w:t>
      </w:r>
      <w:proofErr w:type="gramEnd"/>
      <w:r w:rsidR="00394C8C" w:rsidRPr="00394C8C">
        <w:rPr>
          <w:rFonts w:ascii="Arial" w:hAnsi="Arial" w:cs="Arial"/>
          <w:sz w:val="20"/>
          <w:szCs w:val="20"/>
        </w:rPr>
        <w:t xml:space="preserve"> la société </w:t>
      </w:r>
      <w:r w:rsidR="00A04B69" w:rsidRPr="00A04B69">
        <w:rPr>
          <w:rFonts w:ascii="Arial" w:hAnsi="Arial" w:cs="Arial"/>
          <w:b/>
          <w:bCs/>
          <w:sz w:val="20"/>
          <w:szCs w:val="20"/>
          <w:highlight w:val="yellow"/>
        </w:rPr>
        <w:t>(à compléter)</w:t>
      </w:r>
      <w:r w:rsidR="00394C8C" w:rsidRPr="00394C8C">
        <w:rPr>
          <w:rFonts w:ascii="Arial" w:hAnsi="Arial" w:cs="Arial"/>
          <w:sz w:val="20"/>
          <w:szCs w:val="20"/>
        </w:rPr>
        <w:t xml:space="preserve">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6F697C51" w14:textId="0F40F5AF"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Nom commercial et dénomination sociale de l’unité ou de l’établissement qui exécutera la prestation :</w:t>
      </w:r>
    </w:p>
    <w:p w14:paraId="2E1AD6DF" w14:textId="56B1F284" w:rsidR="00A04B69" w:rsidRDefault="00A04B69" w:rsidP="00EE4AC1">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B86B472" w14:textId="27B38C5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Adresses postale et du siège social (si elle est différente de l’adresse postale) :</w:t>
      </w:r>
    </w:p>
    <w:p w14:paraId="5C934DA7"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1C9E2A60" w14:textId="4B66FF7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 électronique :</w:t>
      </w:r>
    </w:p>
    <w:p w14:paraId="1A16F23C"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E1B32B7" w14:textId="5FF17A13"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Numéros de téléphone et de télécopie :</w:t>
      </w:r>
    </w:p>
    <w:p w14:paraId="7D57B73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0B4A3EB" w14:textId="251CB474" w:rsidR="00EE4AC1" w:rsidRPr="00EE4AC1" w:rsidRDefault="00EE4AC1" w:rsidP="00EE4AC1">
      <w:pPr>
        <w:tabs>
          <w:tab w:val="center" w:pos="4536"/>
          <w:tab w:val="right" w:pos="9072"/>
        </w:tabs>
        <w:ind w:left="360"/>
        <w:rPr>
          <w:rFonts w:ascii="Arial" w:hAnsi="Arial" w:cs="Arial"/>
          <w:b/>
          <w:bCs/>
          <w:sz w:val="20"/>
          <w:szCs w:val="20"/>
        </w:rPr>
      </w:pPr>
      <w:r w:rsidRPr="00EE4AC1">
        <w:rPr>
          <w:rFonts w:ascii="Arial" w:hAnsi="Arial" w:cs="Arial"/>
          <w:sz w:val="20"/>
          <w:szCs w:val="20"/>
        </w:rPr>
        <w:t>Numéro SIRET :</w:t>
      </w:r>
    </w:p>
    <w:p w14:paraId="291CCDDD"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7FD25617" w:rsidR="00394C8C" w:rsidRPr="00394C8C" w:rsidRDefault="006A5573" w:rsidP="00394C8C">
      <w:pPr>
        <w:tabs>
          <w:tab w:val="left" w:pos="426"/>
          <w:tab w:val="left" w:pos="851"/>
        </w:tabs>
        <w:spacing w:before="120"/>
        <w:ind w:left="170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Taux de la TVA :</w:t>
      </w:r>
      <w:r w:rsidR="00EE4AC1">
        <w:rPr>
          <w:rFonts w:ascii="Arial" w:hAnsi="Arial" w:cs="Arial"/>
          <w:sz w:val="20"/>
          <w:szCs w:val="20"/>
        </w:rPr>
        <w:t xml:space="preserve"> 20</w:t>
      </w:r>
      <w:r w:rsidR="00394C8C" w:rsidRPr="00394C8C">
        <w:rPr>
          <w:rFonts w:ascii="Arial" w:hAnsi="Arial" w:cs="Arial"/>
          <w:sz w:val="20"/>
          <w:szCs w:val="20"/>
        </w:rPr>
        <w:t>%</w:t>
      </w:r>
    </w:p>
    <w:p w14:paraId="46B3824C" w14:textId="505F0ACC" w:rsidR="00A04B69" w:rsidRPr="0027066B" w:rsidRDefault="00A04B69" w:rsidP="0027066B">
      <w:pPr>
        <w:tabs>
          <w:tab w:val="left" w:pos="426"/>
          <w:tab w:val="left" w:pos="851"/>
        </w:tabs>
        <w:suppressAutoHyphens/>
        <w:spacing w:before="120" w:after="0" w:line="240" w:lineRule="auto"/>
        <w:rPr>
          <w:rFonts w:ascii="Arial" w:hAnsi="Arial" w:cs="Arial"/>
          <w:sz w:val="20"/>
          <w:szCs w:val="20"/>
        </w:rPr>
      </w:pPr>
    </w:p>
    <w:p w14:paraId="65B46AD5" w14:textId="6F9A8023" w:rsidR="00394C8C" w:rsidRPr="00A04B69" w:rsidRDefault="00394C8C" w:rsidP="00B613FD">
      <w:pPr>
        <w:pStyle w:val="Paragraphedeliste"/>
        <w:tabs>
          <w:tab w:val="left" w:pos="426"/>
          <w:tab w:val="left" w:pos="851"/>
        </w:tabs>
        <w:spacing w:before="120"/>
        <w:ind w:left="1637"/>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19E3B092" w14:textId="77777777" w:rsidR="006A5573" w:rsidRPr="006A5573" w:rsidRDefault="006A5573" w:rsidP="006A5573">
      <w:pPr>
        <w:rPr>
          <w:rFonts w:ascii="Arial" w:hAnsi="Arial" w:cs="Arial"/>
          <w:sz w:val="20"/>
          <w:szCs w:val="20"/>
        </w:rPr>
      </w:pPr>
    </w:p>
    <w:p w14:paraId="4EF98111" w14:textId="3983DA53" w:rsidR="006A5573" w:rsidRDefault="006A5573" w:rsidP="00830CA5">
      <w:pPr>
        <w:pStyle w:val="Paragraphedeliste"/>
        <w:numPr>
          <w:ilvl w:val="0"/>
          <w:numId w:val="36"/>
        </w:numPr>
        <w:tabs>
          <w:tab w:val="left" w:pos="426"/>
          <w:tab w:val="left" w:pos="851"/>
        </w:tabs>
        <w:suppressAutoHyphens/>
        <w:spacing w:before="120" w:after="0" w:line="240" w:lineRule="auto"/>
        <w:rPr>
          <w:rFonts w:ascii="Arial" w:hAnsi="Arial" w:cs="Arial"/>
          <w:b/>
          <w:bCs/>
          <w:sz w:val="20"/>
          <w:szCs w:val="20"/>
        </w:rPr>
      </w:pPr>
      <w:r w:rsidRPr="006A5573">
        <w:rPr>
          <w:rFonts w:ascii="Arial" w:hAnsi="Arial" w:cs="Arial"/>
          <w:b/>
          <w:bCs/>
          <w:sz w:val="20"/>
          <w:szCs w:val="20"/>
        </w:rPr>
        <w:t>Sans montant minimum</w:t>
      </w:r>
    </w:p>
    <w:p w14:paraId="57D671CB" w14:textId="77777777" w:rsidR="00830CA5" w:rsidRPr="006A5573" w:rsidRDefault="00830CA5" w:rsidP="00830CA5">
      <w:pPr>
        <w:pStyle w:val="Paragraphedeliste"/>
        <w:tabs>
          <w:tab w:val="left" w:pos="426"/>
          <w:tab w:val="left" w:pos="851"/>
        </w:tabs>
        <w:suppressAutoHyphens/>
        <w:spacing w:before="120" w:after="0" w:line="240" w:lineRule="auto"/>
        <w:ind w:left="1637"/>
        <w:rPr>
          <w:rFonts w:ascii="Arial" w:hAnsi="Arial" w:cs="Arial"/>
          <w:b/>
          <w:bCs/>
          <w:sz w:val="20"/>
          <w:szCs w:val="20"/>
        </w:rPr>
      </w:pPr>
    </w:p>
    <w:p w14:paraId="66EB7AA4" w14:textId="101E1508" w:rsidR="006A5573" w:rsidRPr="006C6A01" w:rsidRDefault="006A5573" w:rsidP="00830CA5">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90698B">
        <w:rPr>
          <w:rFonts w:ascii="Arial" w:hAnsi="Arial" w:cs="Arial"/>
          <w:b/>
          <w:bCs/>
          <w:sz w:val="20"/>
          <w:szCs w:val="20"/>
        </w:rPr>
        <w:t xml:space="preserve">Avec un montant maximum, sur la durée totale, de </w:t>
      </w:r>
      <w:r w:rsidR="006206B0">
        <w:rPr>
          <w:rFonts w:ascii="Arial" w:hAnsi="Arial" w:cs="Arial"/>
          <w:b/>
          <w:bCs/>
          <w:sz w:val="20"/>
          <w:szCs w:val="20"/>
        </w:rPr>
        <w:t>12</w:t>
      </w:r>
      <w:r w:rsidR="00A04B69" w:rsidRPr="0090698B">
        <w:rPr>
          <w:rFonts w:ascii="Arial" w:hAnsi="Arial" w:cs="Arial"/>
          <w:b/>
          <w:bCs/>
          <w:sz w:val="20"/>
          <w:szCs w:val="20"/>
        </w:rPr>
        <w:t>0</w:t>
      </w:r>
      <w:r w:rsidRPr="0090698B">
        <w:rPr>
          <w:rFonts w:ascii="Arial" w:hAnsi="Arial" w:cs="Arial"/>
          <w:b/>
          <w:bCs/>
          <w:sz w:val="20"/>
          <w:szCs w:val="20"/>
        </w:rPr>
        <w:t xml:space="preserve"> 000 € HT</w:t>
      </w:r>
      <w:r w:rsidRPr="006A5573">
        <w:rPr>
          <w:rFonts w:ascii="Arial" w:hAnsi="Arial" w:cs="Arial"/>
          <w:sz w:val="20"/>
          <w:szCs w:val="20"/>
        </w:rPr>
        <w:t xml:space="preserve"> </w:t>
      </w:r>
      <w:r w:rsidR="00843794" w:rsidRPr="006C6A01">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128C298B" w14:textId="77777777" w:rsidR="007B0D5A" w:rsidRPr="004628BA" w:rsidRDefault="007B0D5A" w:rsidP="007B0D5A">
      <w:pPr>
        <w:pStyle w:val="fcase1ertab"/>
        <w:tabs>
          <w:tab w:val="left" w:pos="851"/>
        </w:tabs>
        <w:ind w:left="360" w:firstLine="0"/>
        <w:rPr>
          <w:rFonts w:ascii="Arial" w:hAnsi="Arial" w:cs="Arial"/>
        </w:rPr>
      </w:pPr>
      <w:r w:rsidRPr="007B0D5A">
        <w:rPr>
          <w:rFonts w:ascii="Arial" w:hAnsi="Arial" w:cs="Arial"/>
          <w:i/>
          <w:iCs/>
          <w:highlight w:val="yellow"/>
        </w:rPr>
        <w:t>(En cas de groupement d’opérateurs économiques.)</w:t>
      </w:r>
    </w:p>
    <w:p w14:paraId="26227717" w14:textId="77777777" w:rsidR="007B0D5A" w:rsidRPr="007B0D5A" w:rsidRDefault="007B0D5A" w:rsidP="007B0D5A">
      <w:pPr>
        <w:tabs>
          <w:tab w:val="left" w:pos="851"/>
          <w:tab w:val="left" w:pos="6237"/>
        </w:tabs>
        <w:ind w:left="360"/>
        <w:rPr>
          <w:rFonts w:ascii="Arial" w:hAnsi="Arial" w:cs="Arial"/>
          <w:i/>
          <w:iCs/>
          <w:sz w:val="20"/>
          <w:szCs w:val="20"/>
        </w:rPr>
      </w:pPr>
    </w:p>
    <w:p w14:paraId="133F6CAC"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rPr>
        <w:t>Pour l’exécution du marché public, le groupement d’opérateurs économiques est :</w:t>
      </w:r>
    </w:p>
    <w:p w14:paraId="0338C89F"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i/>
          <w:iCs/>
        </w:rPr>
        <w:t>(Cocher la case correspondante.)</w:t>
      </w:r>
    </w:p>
    <w:p w14:paraId="34752FD7" w14:textId="77777777" w:rsidR="007B0D5A" w:rsidRPr="004628BA" w:rsidRDefault="007B0D5A" w:rsidP="007B0D5A">
      <w:pPr>
        <w:pStyle w:val="fcase1ertab"/>
        <w:tabs>
          <w:tab w:val="clear" w:pos="426"/>
          <w:tab w:val="left" w:pos="851"/>
        </w:tabs>
        <w:spacing w:before="120"/>
        <w:ind w:left="360" w:firstLine="0"/>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0EB907CE" w14:textId="77777777" w:rsidR="007B0D5A" w:rsidRPr="007B0D5A" w:rsidRDefault="007B0D5A" w:rsidP="007B0D5A">
      <w:pPr>
        <w:tabs>
          <w:tab w:val="left" w:pos="851"/>
        </w:tabs>
        <w:spacing w:before="120"/>
        <w:ind w:left="360"/>
        <w:rPr>
          <w:rFonts w:ascii="Arial" w:hAnsi="Arial" w:cs="Arial"/>
          <w:i/>
          <w:iCs/>
          <w:sz w:val="20"/>
          <w:szCs w:val="20"/>
        </w:rPr>
      </w:pPr>
    </w:p>
    <w:p w14:paraId="6B6D12E5" w14:textId="77777777" w:rsidR="007B0D5A" w:rsidRPr="007B0D5A" w:rsidRDefault="007B0D5A" w:rsidP="007B0D5A">
      <w:pPr>
        <w:tabs>
          <w:tab w:val="left" w:pos="851"/>
        </w:tabs>
        <w:spacing w:before="120"/>
        <w:ind w:left="360"/>
        <w:rPr>
          <w:rFonts w:ascii="Arial" w:hAnsi="Arial" w:cs="Arial"/>
          <w:b/>
          <w:bCs/>
          <w:sz w:val="20"/>
          <w:szCs w:val="20"/>
        </w:rPr>
      </w:pPr>
      <w:r w:rsidRPr="007B0D5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B0D5A" w:rsidRPr="004628BA" w14:paraId="630CD446" w14:textId="77777777" w:rsidTr="00BA4C9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527AC9B6"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4B9921F5"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B8A1D9"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6225E69C"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7B0D5A" w:rsidRPr="004628BA" w14:paraId="42BFA660" w14:textId="77777777" w:rsidTr="00BA4C9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7E3866F4" w14:textId="77777777" w:rsidR="007B0D5A" w:rsidRPr="004628BA" w:rsidRDefault="007B0D5A" w:rsidP="00BA4C9A">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4D2A390"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D9AE25"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4CFA8B52" w14:textId="77777777" w:rsidR="007B0D5A" w:rsidRPr="004628BA" w:rsidRDefault="007B0D5A" w:rsidP="00BA4C9A">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7B0D5A" w:rsidRPr="004628BA" w14:paraId="4140EB97" w14:textId="77777777" w:rsidTr="00BA4C9A">
        <w:trPr>
          <w:trHeight w:val="1021"/>
        </w:trPr>
        <w:tc>
          <w:tcPr>
            <w:tcW w:w="4503" w:type="dxa"/>
            <w:tcBorders>
              <w:top w:val="single" w:sz="4" w:space="0" w:color="000000"/>
              <w:left w:val="single" w:sz="4" w:space="0" w:color="000000"/>
            </w:tcBorders>
            <w:shd w:val="clear" w:color="auto" w:fill="CCFFFF"/>
          </w:tcPr>
          <w:p w14:paraId="4D5E85B1" w14:textId="77777777" w:rsidR="007B0D5A" w:rsidRPr="004628BA" w:rsidRDefault="007B0D5A" w:rsidP="00BA4C9A">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3E3BC8D1" w14:textId="77777777" w:rsidR="007B0D5A" w:rsidRPr="004628BA" w:rsidRDefault="007B0D5A" w:rsidP="00BA4C9A">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1693DAE3"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64E8A570" w14:textId="77777777" w:rsidTr="00BA4C9A">
        <w:trPr>
          <w:trHeight w:val="1021"/>
        </w:trPr>
        <w:tc>
          <w:tcPr>
            <w:tcW w:w="4503" w:type="dxa"/>
            <w:tcBorders>
              <w:left w:val="single" w:sz="4" w:space="0" w:color="000000"/>
            </w:tcBorders>
          </w:tcPr>
          <w:p w14:paraId="729AD160"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tcBorders>
          </w:tcPr>
          <w:p w14:paraId="385F41B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3967F9D8"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216C3F87" w14:textId="77777777" w:rsidTr="00BA4C9A">
        <w:trPr>
          <w:trHeight w:val="1021"/>
        </w:trPr>
        <w:tc>
          <w:tcPr>
            <w:tcW w:w="4503" w:type="dxa"/>
            <w:tcBorders>
              <w:left w:val="single" w:sz="4" w:space="0" w:color="000000"/>
              <w:bottom w:val="single" w:sz="4" w:space="0" w:color="000000"/>
            </w:tcBorders>
            <w:shd w:val="clear" w:color="auto" w:fill="CCFFFF"/>
          </w:tcPr>
          <w:p w14:paraId="4C1FAEF3"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7687846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47EE70DA" w14:textId="77777777" w:rsidR="007B0D5A" w:rsidRPr="004628BA" w:rsidRDefault="007B0D5A" w:rsidP="00BA4C9A">
            <w:pPr>
              <w:tabs>
                <w:tab w:val="left" w:pos="851"/>
              </w:tabs>
              <w:snapToGrid w:val="0"/>
              <w:rPr>
                <w:rFonts w:ascii="Arial" w:hAnsi="Arial" w:cs="Arial"/>
                <w:sz w:val="20"/>
                <w:szCs w:val="20"/>
              </w:rPr>
            </w:pPr>
          </w:p>
        </w:tc>
      </w:tr>
    </w:tbl>
    <w:p w14:paraId="50CDD9D6" w14:textId="77777777" w:rsidR="007B0D5A" w:rsidRPr="007B0D5A" w:rsidRDefault="007B0D5A" w:rsidP="007B0D5A">
      <w:pPr>
        <w:ind w:left="360"/>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07CD8409"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56E06E17" w14:textId="77777777" w:rsidR="004C0363" w:rsidRPr="00E8774F" w:rsidRDefault="004C0363" w:rsidP="004C0363">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24EF042"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7E861DF3" w14:textId="77777777" w:rsidR="004C0363" w:rsidRPr="00E8774F" w:rsidRDefault="004C0363"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6E67260A"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AA35619" w14:textId="59640D82" w:rsidR="004C0363" w:rsidRPr="00F658F2" w:rsidRDefault="004C0363" w:rsidP="004628BA">
      <w:pPr>
        <w:pStyle w:val="fcasegauche"/>
        <w:tabs>
          <w:tab w:val="left" w:pos="426"/>
          <w:tab w:val="left" w:pos="851"/>
        </w:tabs>
        <w:spacing w:after="0"/>
        <w:ind w:left="0" w:firstLine="0"/>
        <w:jc w:val="left"/>
        <w:rPr>
          <w:rFonts w:ascii="Arial" w:hAnsi="Arial" w:cs="Arial"/>
          <w:b/>
          <w:bCs/>
        </w:rPr>
      </w:pPr>
    </w:p>
    <w:p w14:paraId="312231CE" w14:textId="77777777" w:rsidR="004C0363" w:rsidRPr="00E8774F" w:rsidRDefault="004C0363"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062B4A7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lastRenderedPageBreak/>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2F4E563" w14:textId="77777777" w:rsidR="004C0363" w:rsidRDefault="004C0363" w:rsidP="004C0363">
      <w:pPr>
        <w:pStyle w:val="fcasegauche"/>
        <w:tabs>
          <w:tab w:val="left" w:pos="426"/>
          <w:tab w:val="left" w:pos="851"/>
        </w:tabs>
        <w:spacing w:after="0"/>
        <w:ind w:left="0" w:firstLine="0"/>
        <w:jc w:val="left"/>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71EDA128" w14:textId="7E5490FC" w:rsidR="006206B0" w:rsidRPr="006206B0" w:rsidRDefault="006206B0" w:rsidP="006206B0">
      <w:pPr>
        <w:tabs>
          <w:tab w:val="left" w:pos="142"/>
        </w:tabs>
        <w:rPr>
          <w:rFonts w:ascii="Arial" w:hAnsi="Arial" w:cs="Arial"/>
          <w:sz w:val="20"/>
          <w:szCs w:val="20"/>
        </w:rPr>
      </w:pPr>
      <w:r w:rsidRPr="006206B0">
        <w:rPr>
          <w:rFonts w:ascii="Arial" w:hAnsi="Arial" w:cs="Arial"/>
          <w:sz w:val="20"/>
          <w:szCs w:val="20"/>
        </w:rPr>
        <w:t>Le présent accord-cadre à bons de commande est conclu pour une durée ferme de douze (12) mois à compter de la date de notification.</w:t>
      </w:r>
    </w:p>
    <w:p w14:paraId="2C08B2E4" w14:textId="77777777" w:rsidR="006206B0" w:rsidRDefault="006206B0" w:rsidP="0090698B">
      <w:pPr>
        <w:tabs>
          <w:tab w:val="left" w:pos="142"/>
        </w:tabs>
        <w:rPr>
          <w:rFonts w:ascii="Arial" w:hAnsi="Arial" w:cs="Arial"/>
          <w:sz w:val="20"/>
          <w:szCs w:val="20"/>
        </w:rPr>
      </w:pPr>
      <w:r w:rsidRPr="006206B0">
        <w:rPr>
          <w:rFonts w:ascii="Arial" w:hAnsi="Arial" w:cs="Arial"/>
          <w:sz w:val="20"/>
          <w:szCs w:val="20"/>
        </w:rPr>
        <w:t>Les bons de commandes (aussi appelés ordre de services) notifiés avant la date d’échéance de l’accord-cadre demeurent exécutables. Leur durée d’exécution ne pourra dépasser quatre (4) mois après la date d’échéance de l’accord-cadre et dans les conditions fixées au CCAP, en fonction de la complexité de l’ensemble des prestations à réaliser ainsi que des contraintes de qualité imposées par l’ASNR.</w:t>
      </w:r>
    </w:p>
    <w:p w14:paraId="2FE174BD" w14:textId="77484EEC" w:rsidR="006206B0" w:rsidRDefault="0027066B" w:rsidP="0090698B">
      <w:pPr>
        <w:tabs>
          <w:tab w:val="left" w:pos="142"/>
        </w:tabs>
      </w:pPr>
      <w:r w:rsidRPr="00054936">
        <w:t>L</w:t>
      </w:r>
      <w:r>
        <w:t>’accord-cadre est reconductible trois (3) fois pour une durée de douze (12) mois pour la seule période de reconduction considérée.</w:t>
      </w:r>
      <w:r w:rsidR="006206B0">
        <w:t xml:space="preserve"> </w:t>
      </w:r>
      <w:r w:rsidR="0090698B">
        <w:t>La décision de non-reconduction est notifiée par écrit au titulaire au plus tard un mois avant la fin de la période considérée.</w:t>
      </w:r>
    </w:p>
    <w:p w14:paraId="7DA28176" w14:textId="45C19E44" w:rsidR="0090698B" w:rsidRPr="006206B0" w:rsidRDefault="0090698B" w:rsidP="0090698B">
      <w:pPr>
        <w:tabs>
          <w:tab w:val="left" w:pos="142"/>
        </w:tabs>
        <w:rPr>
          <w:rFonts w:ascii="Arial" w:hAnsi="Arial" w:cs="Arial"/>
          <w:sz w:val="20"/>
          <w:szCs w:val="20"/>
        </w:rPr>
      </w:pPr>
      <w:r>
        <w:t>La durée maximale de l’accord-cadre, période de reconduction comprise, est limitée à quarante-huit (48) mois.</w:t>
      </w:r>
    </w:p>
    <w:p w14:paraId="25311074" w14:textId="77777777" w:rsidR="005F6FF7" w:rsidRDefault="005F6FF7" w:rsidP="003A7FA3">
      <w:pPr>
        <w:rPr>
          <w:rFonts w:ascii="Arial" w:hAnsi="Arial" w:cs="Arial"/>
          <w:sz w:val="20"/>
          <w:szCs w:val="20"/>
        </w:rPr>
      </w:pPr>
    </w:p>
    <w:p w14:paraId="4D203B0C" w14:textId="77777777" w:rsidR="005F6FF7" w:rsidRDefault="005F6FF7" w:rsidP="003A7FA3">
      <w:pPr>
        <w:rPr>
          <w:rFonts w:ascii="Arial" w:hAnsi="Arial" w:cs="Arial"/>
          <w:sz w:val="20"/>
          <w:szCs w:val="20"/>
        </w:rPr>
      </w:pPr>
    </w:p>
    <w:p w14:paraId="7A979AD1" w14:textId="77777777" w:rsidR="005F6FF7" w:rsidRDefault="005F6FF7" w:rsidP="003A7FA3">
      <w:pPr>
        <w:rPr>
          <w:rFonts w:ascii="Arial" w:hAnsi="Arial" w:cs="Arial"/>
          <w:sz w:val="20"/>
          <w:szCs w:val="20"/>
        </w:rPr>
      </w:pPr>
    </w:p>
    <w:p w14:paraId="220BB7FF" w14:textId="77777777" w:rsidR="005F6FF7" w:rsidRDefault="005F6FF7" w:rsidP="003A7FA3">
      <w:pPr>
        <w:rPr>
          <w:rFonts w:ascii="Arial" w:hAnsi="Arial" w:cs="Arial"/>
          <w:sz w:val="20"/>
          <w:szCs w:val="20"/>
        </w:rPr>
      </w:pPr>
    </w:p>
    <w:p w14:paraId="77D021BA" w14:textId="77777777" w:rsidR="005F6FF7" w:rsidRDefault="005F6FF7" w:rsidP="003A7FA3">
      <w:pPr>
        <w:rPr>
          <w:rFonts w:ascii="Arial" w:hAnsi="Arial" w:cs="Arial"/>
          <w:sz w:val="20"/>
          <w:szCs w:val="20"/>
        </w:rPr>
      </w:pPr>
    </w:p>
    <w:p w14:paraId="62E49542" w14:textId="77777777" w:rsidR="005F6FF7" w:rsidRDefault="005F6FF7" w:rsidP="003A7FA3">
      <w:pPr>
        <w:rPr>
          <w:rFonts w:ascii="Arial" w:hAnsi="Arial" w:cs="Arial"/>
          <w:sz w:val="20"/>
          <w:szCs w:val="20"/>
        </w:rPr>
      </w:pPr>
    </w:p>
    <w:p w14:paraId="6A352D33" w14:textId="77777777" w:rsidR="005F6FF7" w:rsidRDefault="005F6FF7" w:rsidP="003A7FA3">
      <w:pPr>
        <w:rPr>
          <w:rFonts w:ascii="Arial" w:hAnsi="Arial" w:cs="Arial"/>
          <w:sz w:val="20"/>
          <w:szCs w:val="20"/>
        </w:rPr>
      </w:pPr>
    </w:p>
    <w:p w14:paraId="2287D305" w14:textId="77777777" w:rsidR="00B66648" w:rsidRDefault="00B66648" w:rsidP="003A7FA3">
      <w:pPr>
        <w:rPr>
          <w:rFonts w:ascii="Arial" w:hAnsi="Arial" w:cs="Arial"/>
          <w:sz w:val="20"/>
          <w:szCs w:val="20"/>
        </w:rPr>
      </w:pPr>
    </w:p>
    <w:p w14:paraId="4080C983" w14:textId="77777777" w:rsidR="00B66648" w:rsidRDefault="00B66648" w:rsidP="003A7FA3">
      <w:pPr>
        <w:rPr>
          <w:rFonts w:ascii="Arial" w:hAnsi="Arial" w:cs="Arial"/>
          <w:sz w:val="20"/>
          <w:szCs w:val="20"/>
        </w:rPr>
      </w:pPr>
    </w:p>
    <w:p w14:paraId="76110BC3" w14:textId="77777777" w:rsidR="00B66648" w:rsidRDefault="00B66648" w:rsidP="003A7FA3">
      <w:pPr>
        <w:rPr>
          <w:rFonts w:ascii="Arial" w:hAnsi="Arial" w:cs="Arial"/>
          <w:sz w:val="20"/>
          <w:szCs w:val="20"/>
        </w:rPr>
      </w:pPr>
    </w:p>
    <w:p w14:paraId="3B75AE81" w14:textId="77777777" w:rsidR="00B66648" w:rsidRDefault="00B66648" w:rsidP="003A7FA3">
      <w:pPr>
        <w:rPr>
          <w:rFonts w:ascii="Arial" w:hAnsi="Arial" w:cs="Arial"/>
          <w:sz w:val="20"/>
          <w:szCs w:val="20"/>
        </w:rPr>
      </w:pPr>
    </w:p>
    <w:p w14:paraId="39F70C3F" w14:textId="77777777" w:rsidR="005F6FF7" w:rsidRDefault="005F6FF7" w:rsidP="003A7FA3">
      <w:pPr>
        <w:rPr>
          <w:rFonts w:ascii="Arial" w:hAnsi="Arial" w:cs="Arial"/>
          <w:sz w:val="20"/>
          <w:szCs w:val="20"/>
        </w:rPr>
      </w:pPr>
    </w:p>
    <w:p w14:paraId="67C9CD82" w14:textId="77777777" w:rsidR="0027066B" w:rsidRDefault="0027066B" w:rsidP="003A7FA3">
      <w:pPr>
        <w:rPr>
          <w:rFonts w:ascii="Arial" w:hAnsi="Arial" w:cs="Arial"/>
          <w:sz w:val="20"/>
          <w:szCs w:val="20"/>
        </w:rPr>
      </w:pPr>
    </w:p>
    <w:p w14:paraId="3202F3A6" w14:textId="77777777" w:rsidR="0027066B" w:rsidRDefault="0027066B" w:rsidP="003A7FA3">
      <w:pPr>
        <w:rPr>
          <w:rFonts w:ascii="Arial" w:hAnsi="Arial" w:cs="Arial"/>
          <w:sz w:val="20"/>
          <w:szCs w:val="20"/>
        </w:rPr>
      </w:pPr>
    </w:p>
    <w:p w14:paraId="2DE2C698" w14:textId="77777777" w:rsidR="00A75748" w:rsidRDefault="00A75748" w:rsidP="003A7FA3">
      <w:pPr>
        <w:rPr>
          <w:rFonts w:ascii="Arial" w:hAnsi="Arial" w:cs="Arial"/>
          <w:sz w:val="20"/>
          <w:szCs w:val="20"/>
        </w:rPr>
      </w:pPr>
    </w:p>
    <w:p w14:paraId="6C1F7B45" w14:textId="77777777" w:rsidR="00A75748" w:rsidRDefault="00A75748" w:rsidP="003A7FA3">
      <w:pPr>
        <w:rPr>
          <w:rFonts w:ascii="Arial" w:hAnsi="Arial" w:cs="Arial"/>
          <w:sz w:val="20"/>
          <w:szCs w:val="20"/>
        </w:rPr>
      </w:pPr>
    </w:p>
    <w:p w14:paraId="4C848A8B" w14:textId="77777777" w:rsidR="00A75748" w:rsidRDefault="00A75748" w:rsidP="003A7FA3">
      <w:pPr>
        <w:rPr>
          <w:rFonts w:ascii="Arial" w:hAnsi="Arial" w:cs="Arial"/>
          <w:sz w:val="20"/>
          <w:szCs w:val="20"/>
        </w:rPr>
      </w:pPr>
    </w:p>
    <w:p w14:paraId="5AE85BBB" w14:textId="77777777" w:rsidR="00A75748" w:rsidRDefault="00A75748" w:rsidP="003A7FA3">
      <w:pPr>
        <w:rPr>
          <w:rFonts w:ascii="Arial" w:hAnsi="Arial" w:cs="Arial"/>
          <w:sz w:val="20"/>
          <w:szCs w:val="20"/>
        </w:rPr>
      </w:pPr>
    </w:p>
    <w:p w14:paraId="4BBC8C6C" w14:textId="77777777" w:rsidR="0027066B" w:rsidRDefault="0027066B" w:rsidP="003A7FA3">
      <w:pPr>
        <w:rPr>
          <w:rFonts w:ascii="Arial" w:hAnsi="Arial" w:cs="Arial"/>
          <w:sz w:val="20"/>
          <w:szCs w:val="20"/>
        </w:rPr>
      </w:pPr>
    </w:p>
    <w:p w14:paraId="1A181602" w14:textId="77777777" w:rsidR="005F6FF7" w:rsidRDefault="005F6FF7" w:rsidP="003A7FA3">
      <w:pPr>
        <w:rPr>
          <w:rFonts w:ascii="Arial" w:hAnsi="Arial" w:cs="Arial"/>
          <w:sz w:val="20"/>
          <w:szCs w:val="20"/>
        </w:rPr>
      </w:pPr>
    </w:p>
    <w:p w14:paraId="0B59A98D" w14:textId="77777777" w:rsidR="005F6FF7" w:rsidRPr="003566E0" w:rsidRDefault="005F6FF7"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F5715F">
        <w:tc>
          <w:tcPr>
            <w:tcW w:w="2456" w:type="dxa"/>
            <w:vAlign w:val="center"/>
          </w:tcPr>
          <w:p w14:paraId="299B08C9" w14:textId="06EB1CE2" w:rsidR="00E83147" w:rsidRPr="00DC4013" w:rsidRDefault="00F5715F" w:rsidP="00E83147">
            <w:pPr>
              <w:pStyle w:val="texte"/>
              <w:ind w:left="0"/>
              <w:rPr>
                <w:rFonts w:cs="Arial"/>
              </w:rPr>
            </w:pPr>
            <w:r w:rsidRPr="00DC4013">
              <w:rPr>
                <w:rFonts w:cs="Arial"/>
              </w:rPr>
              <w:t>Pour l’ASNR</w:t>
            </w:r>
          </w:p>
        </w:tc>
        <w:tc>
          <w:tcPr>
            <w:tcW w:w="2413" w:type="dxa"/>
            <w:vAlign w:val="center"/>
          </w:tcPr>
          <w:p w14:paraId="3BACCA28" w14:textId="1A9C20F9" w:rsidR="00E83147" w:rsidRPr="00DC4013" w:rsidRDefault="00E83147" w:rsidP="00E83147">
            <w:pPr>
              <w:pStyle w:val="texte"/>
              <w:ind w:left="0"/>
              <w:rPr>
                <w:rFonts w:cs="Arial"/>
              </w:rPr>
            </w:pPr>
          </w:p>
        </w:tc>
        <w:tc>
          <w:tcPr>
            <w:tcW w:w="2440" w:type="dxa"/>
            <w:vAlign w:val="center"/>
          </w:tcPr>
          <w:p w14:paraId="6ED430C7" w14:textId="39020C56" w:rsidR="00E83147" w:rsidRPr="00DC4013" w:rsidRDefault="00E83147" w:rsidP="00E83147">
            <w:pPr>
              <w:pStyle w:val="texte"/>
              <w:ind w:left="0"/>
              <w:rPr>
                <w:rFonts w:cs="Arial"/>
              </w:rPr>
            </w:pPr>
          </w:p>
        </w:tc>
        <w:tc>
          <w:tcPr>
            <w:tcW w:w="2375" w:type="dxa"/>
            <w:vAlign w:val="center"/>
          </w:tcPr>
          <w:p w14:paraId="5D6030BC" w14:textId="37259CED" w:rsidR="00E83147" w:rsidRPr="00DC4013" w:rsidRDefault="00E83147" w:rsidP="00E83147">
            <w:pPr>
              <w:pStyle w:val="texte"/>
              <w:ind w:left="0"/>
              <w:rPr>
                <w:rFonts w:cs="Arial"/>
              </w:rPr>
            </w:pPr>
          </w:p>
        </w:tc>
      </w:tr>
      <w:tr w:rsidR="00E83147" w:rsidRPr="00DC4013" w14:paraId="5ED257EE" w14:textId="77777777" w:rsidTr="00F5715F">
        <w:trPr>
          <w:trHeight w:val="720"/>
        </w:trPr>
        <w:tc>
          <w:tcPr>
            <w:tcW w:w="2456" w:type="dxa"/>
            <w:vAlign w:val="center"/>
          </w:tcPr>
          <w:p w14:paraId="38173D3E" w14:textId="6554F3C6"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13" w:type="dxa"/>
            <w:vAlign w:val="center"/>
          </w:tcPr>
          <w:p w14:paraId="6E9553CE" w14:textId="6173C532"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40" w:type="dxa"/>
            <w:vAlign w:val="center"/>
          </w:tcPr>
          <w:p w14:paraId="71BCEF55" w14:textId="7221ABA1"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p>
        </w:tc>
        <w:tc>
          <w:tcPr>
            <w:tcW w:w="2375" w:type="dxa"/>
            <w:vAlign w:val="center"/>
          </w:tcPr>
          <w:p w14:paraId="7836867D" w14:textId="10C23DE5"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357"/>
        <w:gridCol w:w="2289"/>
        <w:gridCol w:w="2317"/>
        <w:gridCol w:w="2721"/>
      </w:tblGrid>
      <w:tr w:rsidR="00DC4013" w:rsidRPr="00DC4013" w14:paraId="297C7CCD" w14:textId="77777777" w:rsidTr="00F5715F">
        <w:tc>
          <w:tcPr>
            <w:tcW w:w="2357"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289"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317"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21"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5715F">
        <w:tc>
          <w:tcPr>
            <w:tcW w:w="2357"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289" w:type="dxa"/>
          </w:tcPr>
          <w:p w14:paraId="6BEE6241" w14:textId="675603BE" w:rsidR="00E83147" w:rsidRPr="00DC4013" w:rsidRDefault="00830CA5" w:rsidP="00E83147">
            <w:pPr>
              <w:pStyle w:val="texte"/>
              <w:ind w:left="0"/>
              <w:rPr>
                <w:rFonts w:cs="Arial"/>
              </w:rPr>
            </w:pPr>
            <w:r>
              <w:rPr>
                <w:rFonts w:cs="Arial"/>
              </w:rPr>
              <w:t>Christophe MARIAUD</w:t>
            </w:r>
          </w:p>
        </w:tc>
        <w:tc>
          <w:tcPr>
            <w:tcW w:w="2317" w:type="dxa"/>
          </w:tcPr>
          <w:p w14:paraId="333C502D" w14:textId="1E8D6BE1" w:rsidR="00E83147" w:rsidRPr="00DC4013" w:rsidRDefault="00830CA5" w:rsidP="00E83147">
            <w:pPr>
              <w:pStyle w:val="texte"/>
              <w:ind w:left="0"/>
              <w:rPr>
                <w:rFonts w:cs="Arial"/>
              </w:rPr>
            </w:pPr>
            <w:r w:rsidRPr="00830CA5">
              <w:rPr>
                <w:rFonts w:cs="Arial"/>
              </w:rPr>
              <w:t>+ 33 1 58 35 80 68</w:t>
            </w:r>
          </w:p>
        </w:tc>
        <w:tc>
          <w:tcPr>
            <w:tcW w:w="2721" w:type="dxa"/>
          </w:tcPr>
          <w:p w14:paraId="2BDC8BDE" w14:textId="048B63FF" w:rsidR="00E83147" w:rsidRPr="00DC4013" w:rsidRDefault="00830CA5" w:rsidP="00E83147">
            <w:pPr>
              <w:pStyle w:val="texte"/>
              <w:ind w:left="0"/>
              <w:rPr>
                <w:rFonts w:cs="Arial"/>
              </w:rPr>
            </w:pPr>
            <w:r>
              <w:rPr>
                <w:rFonts w:cs="Arial"/>
              </w:rPr>
              <w:t>christophe.mariaud@asnr.fr</w:t>
            </w:r>
          </w:p>
        </w:tc>
      </w:tr>
      <w:tr w:rsidR="00F5715F" w:rsidRPr="00DC4013" w14:paraId="2152BA8D" w14:textId="77777777" w:rsidTr="00F5715F">
        <w:trPr>
          <w:trHeight w:val="651"/>
        </w:trPr>
        <w:tc>
          <w:tcPr>
            <w:tcW w:w="2357" w:type="dxa"/>
            <w:vAlign w:val="center"/>
          </w:tcPr>
          <w:p w14:paraId="4617AFE4" w14:textId="5A750333" w:rsidR="00F5715F" w:rsidRPr="00DC4013" w:rsidRDefault="00F5715F" w:rsidP="00F5715F">
            <w:pPr>
              <w:pStyle w:val="texte"/>
              <w:ind w:left="0"/>
              <w:jc w:val="left"/>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289" w:type="dxa"/>
            <w:vAlign w:val="center"/>
          </w:tcPr>
          <w:p w14:paraId="15C397E5" w14:textId="2498CED4"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317" w:type="dxa"/>
            <w:vAlign w:val="center"/>
          </w:tcPr>
          <w:p w14:paraId="0BA6EC69" w14:textId="546E8F31"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c>
          <w:tcPr>
            <w:tcW w:w="2721" w:type="dxa"/>
            <w:vAlign w:val="center"/>
          </w:tcPr>
          <w:p w14:paraId="1DC81ECF" w14:textId="0D2DCD3A" w:rsidR="00F5715F" w:rsidRPr="00720498" w:rsidRDefault="00F5715F" w:rsidP="00F5715F">
            <w:pPr>
              <w:pStyle w:val="texte"/>
              <w:ind w:left="0"/>
              <w:rPr>
                <w:rFonts w:cs="Arial"/>
                <w:bCs/>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765EBC">
        <w:trPr>
          <w:trHeight w:val="566"/>
        </w:trPr>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2CA8ECB8" w:rsidR="00E83147" w:rsidRPr="00DC4013" w:rsidRDefault="00E83147" w:rsidP="00E83147">
            <w:pPr>
              <w:pStyle w:val="texte"/>
              <w:ind w:left="0"/>
              <w:rPr>
                <w:rFonts w:cs="Arial"/>
              </w:rPr>
            </w:pPr>
            <w:r w:rsidRPr="00DC4013">
              <w:rPr>
                <w:rFonts w:cs="Arial"/>
              </w:rPr>
              <w:t>ASNR</w:t>
            </w:r>
            <w:r w:rsidR="00765EBC">
              <w:rPr>
                <w:rFonts w:cs="Arial"/>
              </w:rPr>
              <w:t xml:space="preserve"> Site de Fontenay aux roses</w:t>
            </w:r>
          </w:p>
        </w:tc>
        <w:tc>
          <w:tcPr>
            <w:tcW w:w="7628" w:type="dxa"/>
          </w:tcPr>
          <w:p w14:paraId="5263BD77" w14:textId="77777777" w:rsidR="00240CBE" w:rsidRDefault="00765EBC" w:rsidP="00765EBC">
            <w:pPr>
              <w:pStyle w:val="texte"/>
              <w:rPr>
                <w:rFonts w:cs="Arial"/>
              </w:rPr>
            </w:pPr>
            <w:r>
              <w:rPr>
                <w:rFonts w:cs="Arial"/>
              </w:rPr>
              <w:t xml:space="preserve">ASNR/DAF/SAC </w:t>
            </w:r>
            <w:r w:rsidR="00240CBE">
              <w:rPr>
                <w:rFonts w:cs="Arial"/>
              </w:rPr>
              <w:t>à l’attention de Monsieur Christophe MARIAUD</w:t>
            </w:r>
          </w:p>
          <w:p w14:paraId="5E07A5F2" w14:textId="745E5804" w:rsidR="00E83147" w:rsidRPr="00720498" w:rsidRDefault="00765EBC" w:rsidP="0009646C">
            <w:pPr>
              <w:pStyle w:val="texte"/>
              <w:rPr>
                <w:rFonts w:cs="Arial"/>
              </w:rPr>
            </w:pPr>
            <w:r w:rsidRPr="00765EBC">
              <w:rPr>
                <w:rFonts w:cs="Arial"/>
              </w:rPr>
              <w:t>BP 17</w:t>
            </w:r>
            <w:r w:rsidR="0009646C">
              <w:rPr>
                <w:rFonts w:cs="Arial"/>
              </w:rPr>
              <w:t> ;</w:t>
            </w:r>
            <w:r>
              <w:rPr>
                <w:rFonts w:cs="Arial"/>
              </w:rPr>
              <w:t xml:space="preserve"> </w:t>
            </w:r>
            <w:r w:rsidRPr="00765EBC">
              <w:rPr>
                <w:rFonts w:cs="Arial"/>
              </w:rPr>
              <w:t>92262 Fontenay-aux-Roses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6DC403F1" w:rsidR="00E83147" w:rsidRPr="00765EBC" w:rsidRDefault="00F5715F" w:rsidP="00765EBC">
            <w:pPr>
              <w:pStyle w:val="texte"/>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r>
    </w:tbl>
    <w:p w14:paraId="7779CABD" w14:textId="77777777" w:rsidR="007C21B7" w:rsidRDefault="007C21B7"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9175511"/>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624E0339" w14:textId="77777777" w:rsidR="007E4485" w:rsidRDefault="007E4485" w:rsidP="00651E0B">
            <w:pPr>
              <w:tabs>
                <w:tab w:val="left" w:pos="851"/>
              </w:tabs>
              <w:snapToGrid w:val="0"/>
              <w:jc w:val="center"/>
              <w:rPr>
                <w:rFonts w:ascii="Arial" w:hAnsi="Arial" w:cs="Arial"/>
                <w:b/>
                <w:bCs/>
                <w:sz w:val="20"/>
                <w:szCs w:val="20"/>
              </w:rPr>
            </w:pPr>
          </w:p>
          <w:p w14:paraId="22F17EA3" w14:textId="77777777" w:rsidR="007C21B7" w:rsidRDefault="007C21B7" w:rsidP="00651E0B">
            <w:pPr>
              <w:tabs>
                <w:tab w:val="left" w:pos="851"/>
              </w:tabs>
              <w:snapToGrid w:val="0"/>
              <w:jc w:val="center"/>
              <w:rPr>
                <w:rFonts w:ascii="Arial" w:hAnsi="Arial" w:cs="Arial"/>
                <w:b/>
                <w:bCs/>
                <w:sz w:val="20"/>
                <w:szCs w:val="20"/>
              </w:rPr>
            </w:pPr>
          </w:p>
          <w:p w14:paraId="39478078" w14:textId="77777777" w:rsidR="007C21B7" w:rsidRDefault="007C21B7" w:rsidP="00651E0B">
            <w:pPr>
              <w:tabs>
                <w:tab w:val="left" w:pos="851"/>
              </w:tabs>
              <w:snapToGrid w:val="0"/>
              <w:jc w:val="center"/>
              <w:rPr>
                <w:rFonts w:ascii="Arial" w:hAnsi="Arial" w:cs="Arial"/>
                <w:b/>
                <w:bCs/>
                <w:sz w:val="20"/>
                <w:szCs w:val="20"/>
              </w:rPr>
            </w:pPr>
          </w:p>
          <w:p w14:paraId="4AA0DFDC" w14:textId="77777777" w:rsidR="007C21B7" w:rsidRDefault="007C21B7" w:rsidP="00651E0B">
            <w:pPr>
              <w:tabs>
                <w:tab w:val="left" w:pos="851"/>
              </w:tabs>
              <w:snapToGrid w:val="0"/>
              <w:jc w:val="center"/>
              <w:rPr>
                <w:rFonts w:ascii="Arial" w:hAnsi="Arial" w:cs="Arial"/>
                <w:b/>
                <w:bCs/>
                <w:sz w:val="20"/>
                <w:szCs w:val="20"/>
              </w:rPr>
            </w:pPr>
          </w:p>
          <w:p w14:paraId="380644AB" w14:textId="77777777" w:rsidR="007C21B7" w:rsidRPr="00E8774F" w:rsidRDefault="007C21B7"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214B2200"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xml:space="preserve">Les membres du groupement d’opérateurs économiques désignent le mandataire suivant </w:t>
      </w:r>
      <w:r w:rsidRPr="00DF4EB9">
        <w:rPr>
          <w:rFonts w:ascii="Arial" w:hAnsi="Arial" w:cs="Arial"/>
          <w:i/>
          <w:sz w:val="20"/>
          <w:szCs w:val="20"/>
        </w:rPr>
        <w:t>(</w:t>
      </w:r>
      <w:hyperlink r:id="rId11" w:history="1">
        <w:r w:rsidRPr="00DF4EB9">
          <w:rPr>
            <w:rStyle w:val="Lienhypertexte"/>
            <w:rFonts w:ascii="Arial" w:hAnsi="Arial" w:cs="Arial"/>
            <w:i/>
            <w:sz w:val="20"/>
            <w:szCs w:val="20"/>
          </w:rPr>
          <w:t>article R. 2142-23</w:t>
        </w:r>
      </w:hyperlink>
      <w:r w:rsidRPr="00DF4EB9">
        <w:rPr>
          <w:rFonts w:ascii="Arial" w:hAnsi="Arial" w:cs="Arial"/>
          <w:i/>
          <w:sz w:val="20"/>
          <w:szCs w:val="20"/>
        </w:rPr>
        <w:t xml:space="preserve"> ou </w:t>
      </w:r>
      <w:hyperlink r:id="rId12" w:history="1">
        <w:r w:rsidRPr="00DF4EB9">
          <w:rPr>
            <w:rStyle w:val="Lienhypertexte"/>
            <w:rFonts w:ascii="Arial" w:hAnsi="Arial" w:cs="Arial"/>
            <w:i/>
            <w:sz w:val="20"/>
            <w:szCs w:val="20"/>
          </w:rPr>
          <w:t>article R. 2342-12</w:t>
        </w:r>
      </w:hyperlink>
      <w:r w:rsidRPr="00DF4EB9">
        <w:rPr>
          <w:rFonts w:ascii="Arial" w:hAnsi="Arial" w:cs="Arial"/>
          <w:i/>
          <w:sz w:val="20"/>
          <w:szCs w:val="20"/>
        </w:rPr>
        <w:t xml:space="preserve"> du code de la commande publique) </w:t>
      </w:r>
      <w:r w:rsidRPr="00DF4EB9">
        <w:rPr>
          <w:rFonts w:ascii="Arial" w:hAnsi="Arial" w:cs="Arial"/>
          <w:sz w:val="20"/>
          <w:szCs w:val="20"/>
        </w:rPr>
        <w:t>:</w:t>
      </w:r>
    </w:p>
    <w:p w14:paraId="5A641AD9"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[Indiquer le nom commercial et la dénomination sociale du mandataire]</w:t>
      </w:r>
    </w:p>
    <w:p w14:paraId="4D66EBE8" w14:textId="77777777" w:rsidR="00DF4EB9" w:rsidRPr="00DF4EB9" w:rsidRDefault="00DF4EB9" w:rsidP="00DF4EB9">
      <w:pPr>
        <w:tabs>
          <w:tab w:val="left" w:pos="851"/>
        </w:tabs>
        <w:ind w:left="360"/>
        <w:rPr>
          <w:rFonts w:ascii="Arial" w:hAnsi="Arial" w:cs="Arial"/>
          <w:i/>
          <w:sz w:val="20"/>
          <w:szCs w:val="20"/>
        </w:rPr>
      </w:pPr>
    </w:p>
    <w:p w14:paraId="00750930" w14:textId="77777777" w:rsidR="00DF4EB9" w:rsidRPr="00DF4EB9" w:rsidRDefault="00DF4EB9" w:rsidP="00DF4EB9">
      <w:pPr>
        <w:tabs>
          <w:tab w:val="left" w:pos="851"/>
        </w:tabs>
        <w:ind w:left="360"/>
        <w:rPr>
          <w:rFonts w:ascii="Arial" w:hAnsi="Arial" w:cs="Arial"/>
          <w:i/>
          <w:sz w:val="20"/>
          <w:szCs w:val="20"/>
        </w:rPr>
      </w:pPr>
    </w:p>
    <w:p w14:paraId="24EE2B1D"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rPr>
        <w:t>En cas de groupement conjoint, le mandataire du groupement est :</w:t>
      </w:r>
    </w:p>
    <w:p w14:paraId="5FF8C59C"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i/>
          <w:iCs/>
        </w:rPr>
        <w:t>(Cocher la case correspondante.)</w:t>
      </w:r>
    </w:p>
    <w:p w14:paraId="65C1E15A" w14:textId="77777777" w:rsidR="00DF4EB9" w:rsidRPr="00E8774F" w:rsidRDefault="00DF4EB9" w:rsidP="00DF4EB9">
      <w:pPr>
        <w:pStyle w:val="fcase1ertab"/>
        <w:tabs>
          <w:tab w:val="clear" w:pos="426"/>
          <w:tab w:val="left" w:pos="851"/>
        </w:tabs>
        <w:spacing w:before="120"/>
        <w:ind w:left="360" w:firstLine="0"/>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59EF1C99" w14:textId="77777777" w:rsidR="00DF4EB9" w:rsidRPr="00DF4EB9" w:rsidRDefault="00DF4EB9" w:rsidP="00DF4EB9">
      <w:pPr>
        <w:tabs>
          <w:tab w:val="left" w:pos="851"/>
        </w:tabs>
        <w:ind w:left="360"/>
        <w:rPr>
          <w:rFonts w:ascii="Arial" w:hAnsi="Arial" w:cs="Arial"/>
          <w:sz w:val="20"/>
          <w:szCs w:val="20"/>
        </w:rPr>
      </w:pPr>
    </w:p>
    <w:p w14:paraId="452910CB" w14:textId="77777777" w:rsidR="00DF4EB9" w:rsidRPr="00E8774F" w:rsidRDefault="00DF4EB9" w:rsidP="00DF4EB9">
      <w:pPr>
        <w:pStyle w:val="fcasegauche"/>
        <w:tabs>
          <w:tab w:val="left" w:pos="426"/>
          <w:tab w:val="left" w:pos="851"/>
        </w:tabs>
        <w:spacing w:after="0"/>
        <w:ind w:left="36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376153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ou les cases correspondantes.)</w:t>
      </w:r>
    </w:p>
    <w:p w14:paraId="74188DCF"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le présent acte d’engagement en leur nom et pour leur compte, pour les représenter vis-à-vis de l’acheteur et pour coordonner l’ensemble des prestations ;</w:t>
      </w:r>
    </w:p>
    <w:p w14:paraId="6D052C31"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A7D4683"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en leur nom et pour leur compte, les modifications ultérieures du marché public ;</w:t>
      </w:r>
    </w:p>
    <w:p w14:paraId="330713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317FAA49"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lastRenderedPageBreak/>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ont</w:t>
      </w:r>
      <w:proofErr w:type="gramEnd"/>
      <w:r w:rsidRPr="00DF4EB9">
        <w:rPr>
          <w:rFonts w:ascii="Arial" w:hAnsi="Arial" w:cs="Arial"/>
          <w:sz w:val="20"/>
          <w:szCs w:val="20"/>
        </w:rPr>
        <w:t xml:space="preserve"> donné mandat au mandataire dans les conditions définies par les pouvoirs joints en annexe.</w:t>
      </w:r>
    </w:p>
    <w:p w14:paraId="09B48CE3"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w:t>
      </w:r>
      <w:proofErr w:type="gramStart"/>
      <w:r w:rsidRPr="00DF4EB9">
        <w:rPr>
          <w:rFonts w:ascii="Arial" w:hAnsi="Arial" w:cs="Arial"/>
          <w:i/>
          <w:sz w:val="20"/>
          <w:szCs w:val="20"/>
        </w:rPr>
        <w:t>hors</w:t>
      </w:r>
      <w:proofErr w:type="gramEnd"/>
      <w:r w:rsidRPr="00DF4EB9">
        <w:rPr>
          <w:rFonts w:ascii="Arial" w:hAnsi="Arial" w:cs="Arial"/>
          <w:i/>
          <w:sz w:val="20"/>
          <w:szCs w:val="20"/>
        </w:rPr>
        <w:t xml:space="preserve"> cas des marchés de défense ou de sécurité dans lequel ces documents ont déjà été fournis).</w:t>
      </w:r>
    </w:p>
    <w:p w14:paraId="6E8D9630" w14:textId="77777777" w:rsidR="00DF4EB9" w:rsidRPr="00DF4EB9" w:rsidRDefault="00DF4EB9" w:rsidP="00DF4EB9">
      <w:pPr>
        <w:tabs>
          <w:tab w:val="left" w:pos="851"/>
        </w:tabs>
        <w:ind w:left="360"/>
        <w:rPr>
          <w:rFonts w:ascii="Arial" w:hAnsi="Arial" w:cs="Arial"/>
          <w:i/>
          <w:sz w:val="20"/>
          <w:szCs w:val="20"/>
        </w:rPr>
      </w:pPr>
    </w:p>
    <w:p w14:paraId="48C79258" w14:textId="77777777" w:rsidR="00DF4EB9" w:rsidRPr="00DF4EB9" w:rsidRDefault="00DF4EB9" w:rsidP="00DF4EB9">
      <w:pPr>
        <w:tabs>
          <w:tab w:val="left" w:pos="851"/>
        </w:tabs>
        <w:ind w:left="360"/>
        <w:rPr>
          <w:rFonts w:ascii="Arial" w:hAnsi="Arial" w:cs="Arial"/>
          <w:i/>
          <w:sz w:val="20"/>
          <w:szCs w:val="20"/>
        </w:rPr>
      </w:pPr>
    </w:p>
    <w:p w14:paraId="2B460AD1"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 xml:space="preserve"> Les membres du groupement, qui signent le présent acte d’engagement :</w:t>
      </w:r>
    </w:p>
    <w:p w14:paraId="3919CD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case correspondante.)</w:t>
      </w:r>
    </w:p>
    <w:p w14:paraId="2DE94A8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les représenter vis-à-vis de l’acheteur et pour coordonner l’ensemble des prestations ;</w:t>
      </w:r>
    </w:p>
    <w:p w14:paraId="69DCBE4F"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signer, en leur nom et pour leur compte, les modifications ultérieures du marché public ;</w:t>
      </w:r>
    </w:p>
    <w:p w14:paraId="547DCF6A"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dans les conditions définies ci-dessous :</w:t>
      </w:r>
    </w:p>
    <w:p w14:paraId="798AF2DE"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ab/>
      </w:r>
      <w:r w:rsidRPr="00DF4EB9">
        <w:rPr>
          <w:rFonts w:ascii="Arial" w:hAnsi="Arial" w:cs="Arial"/>
          <w:i/>
          <w:sz w:val="20"/>
          <w:szCs w:val="20"/>
        </w:rPr>
        <w:tab/>
      </w:r>
      <w:r w:rsidRPr="00DF4EB9">
        <w:rPr>
          <w:rFonts w:ascii="Arial" w:hAnsi="Arial" w:cs="Arial"/>
          <w:i/>
          <w:sz w:val="20"/>
          <w:szCs w:val="20"/>
        </w:rPr>
        <w:tab/>
        <w:t>(Donner des précisions sur l’étendue du mandat)</w:t>
      </w:r>
    </w:p>
    <w:p w14:paraId="629414EC" w14:textId="77777777" w:rsidR="00DF4EB9" w:rsidRPr="00DF4EB9" w:rsidRDefault="00DF4EB9" w:rsidP="00DF4EB9">
      <w:pPr>
        <w:tabs>
          <w:tab w:val="left" w:pos="851"/>
        </w:tabs>
        <w:ind w:left="360"/>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DF4EB9" w:rsidRPr="00E8774F" w14:paraId="5189D691" w14:textId="77777777" w:rsidTr="00BA4C9A">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65F39FB0"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Nom, prénom et qualité</w:t>
            </w:r>
          </w:p>
          <w:p w14:paraId="4E4209BD" w14:textId="77777777" w:rsidR="00DF4EB9" w:rsidRPr="00DF4EB9" w:rsidRDefault="00DF4EB9" w:rsidP="00DF4EB9">
            <w:pPr>
              <w:tabs>
                <w:tab w:val="left" w:pos="851"/>
              </w:tabs>
              <w:ind w:left="360"/>
              <w:jc w:val="center"/>
              <w:rPr>
                <w:rFonts w:ascii="Arial" w:hAnsi="Arial" w:cs="Arial"/>
                <w:b/>
                <w:bCs/>
                <w:sz w:val="20"/>
                <w:szCs w:val="20"/>
              </w:rPr>
            </w:pPr>
            <w:proofErr w:type="gramStart"/>
            <w:r w:rsidRPr="00DF4EB9">
              <w:rPr>
                <w:rFonts w:ascii="Arial" w:hAnsi="Arial" w:cs="Arial"/>
                <w:b/>
                <w:bCs/>
                <w:sz w:val="20"/>
                <w:szCs w:val="20"/>
              </w:rPr>
              <w:t>du</w:t>
            </w:r>
            <w:proofErr w:type="gramEnd"/>
            <w:r w:rsidRPr="00DF4EB9">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567C7997"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517F35"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Signature</w:t>
            </w:r>
          </w:p>
        </w:tc>
      </w:tr>
      <w:tr w:rsidR="00DF4EB9" w:rsidRPr="00E8774F" w14:paraId="5342996F" w14:textId="77777777" w:rsidTr="00BA4C9A">
        <w:trPr>
          <w:trHeight w:val="1021"/>
        </w:trPr>
        <w:tc>
          <w:tcPr>
            <w:tcW w:w="4644" w:type="dxa"/>
            <w:tcBorders>
              <w:top w:val="single" w:sz="4" w:space="0" w:color="000000"/>
              <w:left w:val="single" w:sz="4" w:space="0" w:color="000000"/>
            </w:tcBorders>
            <w:shd w:val="clear" w:color="auto" w:fill="CCFFFF"/>
          </w:tcPr>
          <w:p w14:paraId="2FF9490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09726270"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04372993"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32A402A8" w14:textId="77777777" w:rsidTr="00BA4C9A">
        <w:trPr>
          <w:trHeight w:val="1021"/>
        </w:trPr>
        <w:tc>
          <w:tcPr>
            <w:tcW w:w="4644" w:type="dxa"/>
            <w:tcBorders>
              <w:left w:val="single" w:sz="4" w:space="0" w:color="000000"/>
            </w:tcBorders>
          </w:tcPr>
          <w:p w14:paraId="3D051788"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tcPr>
          <w:p w14:paraId="07649EF1"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tcPr>
          <w:p w14:paraId="3A32318F"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26DAF677" w14:textId="77777777" w:rsidTr="00BA4C9A">
        <w:trPr>
          <w:trHeight w:val="1021"/>
        </w:trPr>
        <w:tc>
          <w:tcPr>
            <w:tcW w:w="4644" w:type="dxa"/>
            <w:tcBorders>
              <w:left w:val="single" w:sz="4" w:space="0" w:color="000000"/>
            </w:tcBorders>
            <w:shd w:val="clear" w:color="auto" w:fill="CCFFFF"/>
          </w:tcPr>
          <w:p w14:paraId="5906BA5A"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CCFFFF"/>
          </w:tcPr>
          <w:p w14:paraId="7227E7E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7FF9A279"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71BD0B54" w14:textId="77777777" w:rsidTr="00BA4C9A">
        <w:trPr>
          <w:trHeight w:val="1021"/>
        </w:trPr>
        <w:tc>
          <w:tcPr>
            <w:tcW w:w="4644" w:type="dxa"/>
            <w:tcBorders>
              <w:left w:val="single" w:sz="4" w:space="0" w:color="000000"/>
            </w:tcBorders>
          </w:tcPr>
          <w:p w14:paraId="392E0C79"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tcPr>
          <w:p w14:paraId="36A13E3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tcPr>
          <w:p w14:paraId="62DDCAE1"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418BB042" w14:textId="77777777" w:rsidTr="00BA4C9A">
        <w:trPr>
          <w:trHeight w:val="1021"/>
        </w:trPr>
        <w:tc>
          <w:tcPr>
            <w:tcW w:w="4644" w:type="dxa"/>
            <w:tcBorders>
              <w:left w:val="single" w:sz="4" w:space="0" w:color="000000"/>
              <w:bottom w:val="single" w:sz="4" w:space="0" w:color="000000"/>
            </w:tcBorders>
            <w:shd w:val="clear" w:color="auto" w:fill="CCFFFF"/>
          </w:tcPr>
          <w:p w14:paraId="7C687D7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4FA12F7E"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75A7CDB6" w14:textId="77777777" w:rsidR="00DF4EB9" w:rsidRPr="00DF4EB9" w:rsidRDefault="00DF4EB9" w:rsidP="00DF4EB9">
            <w:pPr>
              <w:tabs>
                <w:tab w:val="left" w:pos="851"/>
              </w:tabs>
              <w:snapToGrid w:val="0"/>
              <w:ind w:left="360"/>
              <w:rPr>
                <w:rFonts w:ascii="Arial" w:hAnsi="Arial" w:cs="Arial"/>
                <w:b/>
                <w:bCs/>
                <w:sz w:val="20"/>
                <w:szCs w:val="20"/>
              </w:rPr>
            </w:pPr>
          </w:p>
        </w:tc>
      </w:tr>
    </w:tbl>
    <w:p w14:paraId="26F5B89B"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Le signataire doit avoir le pouvoir d’engager la personne qu’il représente.</w:t>
      </w:r>
    </w:p>
    <w:p w14:paraId="3BB7E9FA" w14:textId="77777777" w:rsidR="00DF4EB9" w:rsidRPr="00DF4EB9" w:rsidRDefault="00DF4EB9" w:rsidP="00DF4EB9">
      <w:pPr>
        <w:ind w:left="360"/>
        <w:rPr>
          <w:rFonts w:ascii="Arial" w:hAnsi="Arial" w:cs="Arial"/>
          <w:sz w:val="20"/>
          <w:szCs w:val="20"/>
          <w:lang w:eastAsia="fr-FR"/>
        </w:rPr>
      </w:pPr>
    </w:p>
    <w:p w14:paraId="1997E33B" w14:textId="77777777" w:rsidR="00DF4EB9" w:rsidRPr="00DF4EB9" w:rsidRDefault="00DF4EB9" w:rsidP="00DF4EB9">
      <w:pPr>
        <w:ind w:left="360"/>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05D84DBD" w14:textId="562B0C52" w:rsidR="00A81D47" w:rsidRPr="003566E0" w:rsidRDefault="007C21B7" w:rsidP="007C21B7">
      <w:pPr>
        <w:jc w:val="left"/>
        <w:rPr>
          <w:rFonts w:ascii="Arial" w:hAnsi="Arial" w:cs="Arial"/>
          <w:sz w:val="20"/>
          <w:szCs w:val="20"/>
          <w:lang w:eastAsia="fr-FR"/>
        </w:rPr>
      </w:pPr>
      <w:r>
        <w:rPr>
          <w:rFonts w:ascii="Arial" w:hAnsi="Arial" w:cs="Arial"/>
          <w:sz w:val="20"/>
          <w:szCs w:val="20"/>
          <w:lang w:eastAsia="fr-FR"/>
        </w:rPr>
        <w:br w:type="page"/>
      </w:r>
    </w:p>
    <w:p w14:paraId="55E85EB9" w14:textId="6AEEF730" w:rsidR="003A7FA3" w:rsidRPr="003566E0" w:rsidRDefault="002A03AA" w:rsidP="00A456AC">
      <w:pPr>
        <w:pStyle w:val="Titre1"/>
      </w:pPr>
      <w:bookmarkStart w:id="11" w:name="_Toc157676942"/>
      <w:bookmarkStart w:id="12" w:name="_Toc209175512"/>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1E689028"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Service du contrôle budgétaire et comptable du ministère de la Transition écologique et de la Cohésion des territoires (SCBCM - MTECT) </w:t>
      </w:r>
    </w:p>
    <w:p w14:paraId="2C6F2274"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GRANDE ARCHE DE LA DEFENSE- PAROI SUD  </w:t>
      </w:r>
    </w:p>
    <w:p w14:paraId="3E899767"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92055 La Défense cedex </w:t>
      </w:r>
    </w:p>
    <w:p w14:paraId="3F822D66"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Tél. 01 40 81 67 21</w:t>
      </w:r>
    </w:p>
    <w:p w14:paraId="7345CC08" w14:textId="77777777" w:rsidR="008B0DC5" w:rsidRDefault="008B0DC5" w:rsidP="00AF21FB">
      <w:pPr>
        <w:rPr>
          <w:rFonts w:ascii="Arial" w:hAnsi="Arial" w:cs="Arial"/>
          <w:sz w:val="20"/>
          <w:szCs w:val="20"/>
        </w:rPr>
      </w:pP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E0B8548" w14:textId="59CA030C" w:rsidR="00B2420E" w:rsidRPr="00F22B61" w:rsidRDefault="00B2420E" w:rsidP="00B2420E">
      <w:pPr>
        <w:tabs>
          <w:tab w:val="left" w:pos="851"/>
        </w:tabs>
        <w:ind w:left="567"/>
        <w:rPr>
          <w:rFonts w:ascii="Arial" w:hAnsi="Arial" w:cs="Arial"/>
          <w:color w:val="FF0000"/>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lastRenderedPageBreak/>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4AED8B01" w:rsidR="008B0DC5" w:rsidRPr="00F5715F" w:rsidRDefault="00F5715F" w:rsidP="00AF21FB">
      <w:pPr>
        <w:rPr>
          <w:rFonts w:ascii="Arial" w:hAnsi="Arial" w:cs="Arial"/>
          <w:color w:val="FF0000"/>
          <w:sz w:val="20"/>
          <w:szCs w:val="20"/>
        </w:rPr>
      </w:pPr>
      <w:r w:rsidRPr="00F5715F">
        <w:rPr>
          <w:noProof/>
          <w:color w:val="FF0000"/>
          <w:bdr w:val="single" w:sz="8" w:space="0" w:color="auto"/>
        </w:rPr>
        <w:t>( à renseigner à l’attribution du marché</w:t>
      </w: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088FA" w14:textId="77777777" w:rsidR="00344986" w:rsidRDefault="00344986" w:rsidP="00CD6E3B">
      <w:pPr>
        <w:spacing w:after="0" w:line="240" w:lineRule="auto"/>
      </w:pPr>
      <w:r>
        <w:separator/>
      </w:r>
    </w:p>
  </w:endnote>
  <w:endnote w:type="continuationSeparator" w:id="0">
    <w:p w14:paraId="35A49EB1" w14:textId="77777777" w:rsidR="00344986" w:rsidRDefault="00344986"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6A232" w14:textId="77777777" w:rsidR="00344986" w:rsidRDefault="00344986" w:rsidP="00CD6E3B">
      <w:pPr>
        <w:spacing w:after="0" w:line="240" w:lineRule="auto"/>
      </w:pPr>
      <w:r>
        <w:separator/>
      </w:r>
    </w:p>
  </w:footnote>
  <w:footnote w:type="continuationSeparator" w:id="0">
    <w:p w14:paraId="07711ACC" w14:textId="77777777" w:rsidR="00344986" w:rsidRDefault="00344986"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B0FF1A"/>
    <w:multiLevelType w:val="hybridMultilevel"/>
    <w:tmpl w:val="A0405B54"/>
    <w:lvl w:ilvl="0" w:tplc="040C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6E1C99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8"/>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7"/>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2121948929">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565C"/>
    <w:rsid w:val="00007D4F"/>
    <w:rsid w:val="0001733D"/>
    <w:rsid w:val="000178D8"/>
    <w:rsid w:val="00023A2B"/>
    <w:rsid w:val="00025303"/>
    <w:rsid w:val="000327EA"/>
    <w:rsid w:val="00035E02"/>
    <w:rsid w:val="00037508"/>
    <w:rsid w:val="00052EA7"/>
    <w:rsid w:val="00082D3A"/>
    <w:rsid w:val="0009646C"/>
    <w:rsid w:val="000A3066"/>
    <w:rsid w:val="000A6D4B"/>
    <w:rsid w:val="000B3267"/>
    <w:rsid w:val="000D30B0"/>
    <w:rsid w:val="000D7847"/>
    <w:rsid w:val="000E4E7D"/>
    <w:rsid w:val="000F37C0"/>
    <w:rsid w:val="001105A2"/>
    <w:rsid w:val="001138CC"/>
    <w:rsid w:val="001435DB"/>
    <w:rsid w:val="00143E8D"/>
    <w:rsid w:val="00145EE0"/>
    <w:rsid w:val="00157C8E"/>
    <w:rsid w:val="001630E3"/>
    <w:rsid w:val="00167252"/>
    <w:rsid w:val="00184C3B"/>
    <w:rsid w:val="001865DD"/>
    <w:rsid w:val="00187179"/>
    <w:rsid w:val="001E30B8"/>
    <w:rsid w:val="00202AB9"/>
    <w:rsid w:val="002060A3"/>
    <w:rsid w:val="00212B33"/>
    <w:rsid w:val="00224647"/>
    <w:rsid w:val="002261AD"/>
    <w:rsid w:val="00227E8B"/>
    <w:rsid w:val="00233159"/>
    <w:rsid w:val="00240241"/>
    <w:rsid w:val="00240CBE"/>
    <w:rsid w:val="00245A75"/>
    <w:rsid w:val="002462EA"/>
    <w:rsid w:val="0025101F"/>
    <w:rsid w:val="00254F0A"/>
    <w:rsid w:val="0027066B"/>
    <w:rsid w:val="00271FE8"/>
    <w:rsid w:val="002776F7"/>
    <w:rsid w:val="00284D33"/>
    <w:rsid w:val="00285F7B"/>
    <w:rsid w:val="002A03AA"/>
    <w:rsid w:val="002A0F88"/>
    <w:rsid w:val="002A3F2B"/>
    <w:rsid w:val="002A64E6"/>
    <w:rsid w:val="002C464E"/>
    <w:rsid w:val="002C53DD"/>
    <w:rsid w:val="002C7AC8"/>
    <w:rsid w:val="002D66CA"/>
    <w:rsid w:val="002E0258"/>
    <w:rsid w:val="002E331C"/>
    <w:rsid w:val="002F4C6F"/>
    <w:rsid w:val="0030016E"/>
    <w:rsid w:val="003111AB"/>
    <w:rsid w:val="00321C73"/>
    <w:rsid w:val="00324A8A"/>
    <w:rsid w:val="00332147"/>
    <w:rsid w:val="00341126"/>
    <w:rsid w:val="00341FF1"/>
    <w:rsid w:val="00344986"/>
    <w:rsid w:val="003566E0"/>
    <w:rsid w:val="00362015"/>
    <w:rsid w:val="0036435A"/>
    <w:rsid w:val="00367AA1"/>
    <w:rsid w:val="0037178F"/>
    <w:rsid w:val="0037734F"/>
    <w:rsid w:val="00385EA6"/>
    <w:rsid w:val="00386B8D"/>
    <w:rsid w:val="00392078"/>
    <w:rsid w:val="00394C8C"/>
    <w:rsid w:val="003A1ED6"/>
    <w:rsid w:val="003A4B0B"/>
    <w:rsid w:val="003A4E0A"/>
    <w:rsid w:val="003A7FA3"/>
    <w:rsid w:val="00406753"/>
    <w:rsid w:val="0040721A"/>
    <w:rsid w:val="004120DA"/>
    <w:rsid w:val="00413BDA"/>
    <w:rsid w:val="00422406"/>
    <w:rsid w:val="0045009D"/>
    <w:rsid w:val="00454FFF"/>
    <w:rsid w:val="004628BA"/>
    <w:rsid w:val="00464D77"/>
    <w:rsid w:val="004709AF"/>
    <w:rsid w:val="004869B5"/>
    <w:rsid w:val="004C0363"/>
    <w:rsid w:val="004D1144"/>
    <w:rsid w:val="0051358C"/>
    <w:rsid w:val="0053080E"/>
    <w:rsid w:val="00537087"/>
    <w:rsid w:val="00547C08"/>
    <w:rsid w:val="00570BC5"/>
    <w:rsid w:val="0057791A"/>
    <w:rsid w:val="00583538"/>
    <w:rsid w:val="0058368E"/>
    <w:rsid w:val="0059707A"/>
    <w:rsid w:val="005A6D75"/>
    <w:rsid w:val="005B478A"/>
    <w:rsid w:val="005C4E1B"/>
    <w:rsid w:val="005D273B"/>
    <w:rsid w:val="005D7AD9"/>
    <w:rsid w:val="005E02DA"/>
    <w:rsid w:val="005E5EAE"/>
    <w:rsid w:val="005F6FF7"/>
    <w:rsid w:val="006125CF"/>
    <w:rsid w:val="006206B0"/>
    <w:rsid w:val="0062151C"/>
    <w:rsid w:val="006218F4"/>
    <w:rsid w:val="00630307"/>
    <w:rsid w:val="00630B17"/>
    <w:rsid w:val="006371E4"/>
    <w:rsid w:val="00642F95"/>
    <w:rsid w:val="006453EF"/>
    <w:rsid w:val="00653E45"/>
    <w:rsid w:val="00654193"/>
    <w:rsid w:val="00654497"/>
    <w:rsid w:val="0065662E"/>
    <w:rsid w:val="00660669"/>
    <w:rsid w:val="006654EC"/>
    <w:rsid w:val="00670406"/>
    <w:rsid w:val="00674E4F"/>
    <w:rsid w:val="00675A2E"/>
    <w:rsid w:val="00692904"/>
    <w:rsid w:val="006977D2"/>
    <w:rsid w:val="006A5573"/>
    <w:rsid w:val="006B2BF5"/>
    <w:rsid w:val="006C2D33"/>
    <w:rsid w:val="006C6A01"/>
    <w:rsid w:val="006C7D8D"/>
    <w:rsid w:val="006D3FFD"/>
    <w:rsid w:val="00717A24"/>
    <w:rsid w:val="00720498"/>
    <w:rsid w:val="00722623"/>
    <w:rsid w:val="00724CA9"/>
    <w:rsid w:val="00733F5F"/>
    <w:rsid w:val="00735980"/>
    <w:rsid w:val="00736822"/>
    <w:rsid w:val="00737146"/>
    <w:rsid w:val="0074736B"/>
    <w:rsid w:val="007641E2"/>
    <w:rsid w:val="00765EBC"/>
    <w:rsid w:val="00766305"/>
    <w:rsid w:val="00774ACA"/>
    <w:rsid w:val="00775D1D"/>
    <w:rsid w:val="00775FA6"/>
    <w:rsid w:val="00777B95"/>
    <w:rsid w:val="00785219"/>
    <w:rsid w:val="00786AD0"/>
    <w:rsid w:val="00796188"/>
    <w:rsid w:val="007A50EF"/>
    <w:rsid w:val="007B0D5A"/>
    <w:rsid w:val="007C21B7"/>
    <w:rsid w:val="007E4485"/>
    <w:rsid w:val="007F5364"/>
    <w:rsid w:val="0080067D"/>
    <w:rsid w:val="008046BB"/>
    <w:rsid w:val="008064F2"/>
    <w:rsid w:val="00814963"/>
    <w:rsid w:val="00817CC5"/>
    <w:rsid w:val="008214EB"/>
    <w:rsid w:val="00830CA5"/>
    <w:rsid w:val="00840614"/>
    <w:rsid w:val="00842DB3"/>
    <w:rsid w:val="00843794"/>
    <w:rsid w:val="00845BF5"/>
    <w:rsid w:val="0084637D"/>
    <w:rsid w:val="008545FB"/>
    <w:rsid w:val="008649E5"/>
    <w:rsid w:val="00865121"/>
    <w:rsid w:val="00866726"/>
    <w:rsid w:val="00885AB7"/>
    <w:rsid w:val="008B0DC5"/>
    <w:rsid w:val="008B3278"/>
    <w:rsid w:val="008C0EA4"/>
    <w:rsid w:val="008C46BE"/>
    <w:rsid w:val="008D5124"/>
    <w:rsid w:val="008E0E83"/>
    <w:rsid w:val="008E3024"/>
    <w:rsid w:val="008E335C"/>
    <w:rsid w:val="008F769F"/>
    <w:rsid w:val="009030AA"/>
    <w:rsid w:val="0090698B"/>
    <w:rsid w:val="009075FA"/>
    <w:rsid w:val="0091419A"/>
    <w:rsid w:val="00932F94"/>
    <w:rsid w:val="00937391"/>
    <w:rsid w:val="00946006"/>
    <w:rsid w:val="00967C8A"/>
    <w:rsid w:val="00972F9F"/>
    <w:rsid w:val="00973330"/>
    <w:rsid w:val="0097483F"/>
    <w:rsid w:val="0097655D"/>
    <w:rsid w:val="00981CFE"/>
    <w:rsid w:val="00983141"/>
    <w:rsid w:val="009B0645"/>
    <w:rsid w:val="009B1CF8"/>
    <w:rsid w:val="009C50EE"/>
    <w:rsid w:val="009D0DE8"/>
    <w:rsid w:val="009D0EA5"/>
    <w:rsid w:val="009D2220"/>
    <w:rsid w:val="009E4B20"/>
    <w:rsid w:val="009E7C72"/>
    <w:rsid w:val="009F0133"/>
    <w:rsid w:val="00A04B69"/>
    <w:rsid w:val="00A05260"/>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5748"/>
    <w:rsid w:val="00A76F69"/>
    <w:rsid w:val="00A81D47"/>
    <w:rsid w:val="00A845BF"/>
    <w:rsid w:val="00AB3BDD"/>
    <w:rsid w:val="00AB43A8"/>
    <w:rsid w:val="00AC458A"/>
    <w:rsid w:val="00AC6B6C"/>
    <w:rsid w:val="00AF21FB"/>
    <w:rsid w:val="00AF4FE4"/>
    <w:rsid w:val="00AF6796"/>
    <w:rsid w:val="00B05AB9"/>
    <w:rsid w:val="00B2420E"/>
    <w:rsid w:val="00B26FD7"/>
    <w:rsid w:val="00B37527"/>
    <w:rsid w:val="00B45D2B"/>
    <w:rsid w:val="00B47716"/>
    <w:rsid w:val="00B60A63"/>
    <w:rsid w:val="00B613FD"/>
    <w:rsid w:val="00B66648"/>
    <w:rsid w:val="00B7157C"/>
    <w:rsid w:val="00B86208"/>
    <w:rsid w:val="00BA06D4"/>
    <w:rsid w:val="00BA06F3"/>
    <w:rsid w:val="00BB556C"/>
    <w:rsid w:val="00BC3BC2"/>
    <w:rsid w:val="00BC7C1E"/>
    <w:rsid w:val="00BD0708"/>
    <w:rsid w:val="00BD0CC0"/>
    <w:rsid w:val="00BD4BB9"/>
    <w:rsid w:val="00BE04C1"/>
    <w:rsid w:val="00BE29E5"/>
    <w:rsid w:val="00BF4413"/>
    <w:rsid w:val="00BF6F3C"/>
    <w:rsid w:val="00BF71E1"/>
    <w:rsid w:val="00C05A41"/>
    <w:rsid w:val="00C06BBA"/>
    <w:rsid w:val="00C07E9B"/>
    <w:rsid w:val="00C103E4"/>
    <w:rsid w:val="00C10BA1"/>
    <w:rsid w:val="00C25817"/>
    <w:rsid w:val="00C25D1A"/>
    <w:rsid w:val="00C31CB6"/>
    <w:rsid w:val="00C33A8B"/>
    <w:rsid w:val="00C52864"/>
    <w:rsid w:val="00C5493B"/>
    <w:rsid w:val="00C56EE3"/>
    <w:rsid w:val="00CB7E4B"/>
    <w:rsid w:val="00CC0A62"/>
    <w:rsid w:val="00CC0B43"/>
    <w:rsid w:val="00CC1A06"/>
    <w:rsid w:val="00CC1B59"/>
    <w:rsid w:val="00CC2ADA"/>
    <w:rsid w:val="00CC6C22"/>
    <w:rsid w:val="00CD3F8D"/>
    <w:rsid w:val="00CD6E3B"/>
    <w:rsid w:val="00CE5A23"/>
    <w:rsid w:val="00CF5103"/>
    <w:rsid w:val="00D23DD3"/>
    <w:rsid w:val="00D25329"/>
    <w:rsid w:val="00D35106"/>
    <w:rsid w:val="00D44B84"/>
    <w:rsid w:val="00D45990"/>
    <w:rsid w:val="00D52451"/>
    <w:rsid w:val="00D750DB"/>
    <w:rsid w:val="00D75323"/>
    <w:rsid w:val="00D77927"/>
    <w:rsid w:val="00D93043"/>
    <w:rsid w:val="00DA2868"/>
    <w:rsid w:val="00DB23CA"/>
    <w:rsid w:val="00DB2F66"/>
    <w:rsid w:val="00DC0F70"/>
    <w:rsid w:val="00DC3717"/>
    <w:rsid w:val="00DC4013"/>
    <w:rsid w:val="00DC60FF"/>
    <w:rsid w:val="00DD1EB0"/>
    <w:rsid w:val="00DD2003"/>
    <w:rsid w:val="00DD5069"/>
    <w:rsid w:val="00DF4EB9"/>
    <w:rsid w:val="00E17AA5"/>
    <w:rsid w:val="00E500FE"/>
    <w:rsid w:val="00E55A22"/>
    <w:rsid w:val="00E645D6"/>
    <w:rsid w:val="00E76D36"/>
    <w:rsid w:val="00E8033F"/>
    <w:rsid w:val="00E83147"/>
    <w:rsid w:val="00E864ED"/>
    <w:rsid w:val="00E92775"/>
    <w:rsid w:val="00EA66AA"/>
    <w:rsid w:val="00EB7292"/>
    <w:rsid w:val="00ED51F7"/>
    <w:rsid w:val="00ED605E"/>
    <w:rsid w:val="00EE4AC1"/>
    <w:rsid w:val="00EE6ABB"/>
    <w:rsid w:val="00EF5792"/>
    <w:rsid w:val="00F04E3D"/>
    <w:rsid w:val="00F0629D"/>
    <w:rsid w:val="00F4468D"/>
    <w:rsid w:val="00F46FBD"/>
    <w:rsid w:val="00F51304"/>
    <w:rsid w:val="00F5715F"/>
    <w:rsid w:val="00F62237"/>
    <w:rsid w:val="00F658F2"/>
    <w:rsid w:val="00F6790D"/>
    <w:rsid w:val="00F73DE0"/>
    <w:rsid w:val="00F84421"/>
    <w:rsid w:val="00F90D50"/>
    <w:rsid w:val="00FA4B7B"/>
    <w:rsid w:val="00FA607D"/>
    <w:rsid w:val="00FB186A"/>
    <w:rsid w:val="00FB18A5"/>
    <w:rsid w:val="00FD4F5A"/>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1668A"/>
    <w:rsid w:val="00023A2B"/>
    <w:rsid w:val="00027942"/>
    <w:rsid w:val="00084800"/>
    <w:rsid w:val="000A54E3"/>
    <w:rsid w:val="000B3267"/>
    <w:rsid w:val="000C27EA"/>
    <w:rsid w:val="000C2FD9"/>
    <w:rsid w:val="000C3A9E"/>
    <w:rsid w:val="000D7847"/>
    <w:rsid w:val="000F37C0"/>
    <w:rsid w:val="001B51A7"/>
    <w:rsid w:val="001E1168"/>
    <w:rsid w:val="002028DD"/>
    <w:rsid w:val="002060A3"/>
    <w:rsid w:val="00233159"/>
    <w:rsid w:val="002776F7"/>
    <w:rsid w:val="002B74B2"/>
    <w:rsid w:val="002D66CA"/>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B33F0"/>
    <w:rsid w:val="005B7CBC"/>
    <w:rsid w:val="005C629F"/>
    <w:rsid w:val="005E02DA"/>
    <w:rsid w:val="005E613E"/>
    <w:rsid w:val="006371E4"/>
    <w:rsid w:val="0066701C"/>
    <w:rsid w:val="00674E4F"/>
    <w:rsid w:val="00680686"/>
    <w:rsid w:val="00681E4E"/>
    <w:rsid w:val="006F2408"/>
    <w:rsid w:val="0074736B"/>
    <w:rsid w:val="00752D52"/>
    <w:rsid w:val="00775D1D"/>
    <w:rsid w:val="0079642F"/>
    <w:rsid w:val="007A258B"/>
    <w:rsid w:val="007E5050"/>
    <w:rsid w:val="008214EB"/>
    <w:rsid w:val="008649E5"/>
    <w:rsid w:val="00885AB7"/>
    <w:rsid w:val="008A4768"/>
    <w:rsid w:val="008B3B29"/>
    <w:rsid w:val="008C49C9"/>
    <w:rsid w:val="008C5347"/>
    <w:rsid w:val="008D5E11"/>
    <w:rsid w:val="008E335C"/>
    <w:rsid w:val="0091419A"/>
    <w:rsid w:val="009671AD"/>
    <w:rsid w:val="00993C26"/>
    <w:rsid w:val="009C50EE"/>
    <w:rsid w:val="009D2220"/>
    <w:rsid w:val="009E4B20"/>
    <w:rsid w:val="00A02D36"/>
    <w:rsid w:val="00A05260"/>
    <w:rsid w:val="00A33042"/>
    <w:rsid w:val="00A743A2"/>
    <w:rsid w:val="00AC7D00"/>
    <w:rsid w:val="00AE5034"/>
    <w:rsid w:val="00B24F7E"/>
    <w:rsid w:val="00B26C6A"/>
    <w:rsid w:val="00B37527"/>
    <w:rsid w:val="00B64393"/>
    <w:rsid w:val="00BD7302"/>
    <w:rsid w:val="00C06BBA"/>
    <w:rsid w:val="00C078AC"/>
    <w:rsid w:val="00C103E4"/>
    <w:rsid w:val="00C40F87"/>
    <w:rsid w:val="00C524EA"/>
    <w:rsid w:val="00D02F1D"/>
    <w:rsid w:val="00D23DD3"/>
    <w:rsid w:val="00D35F46"/>
    <w:rsid w:val="00D604AF"/>
    <w:rsid w:val="00DB23CA"/>
    <w:rsid w:val="00DC0F70"/>
    <w:rsid w:val="00DD62CC"/>
    <w:rsid w:val="00E33554"/>
    <w:rsid w:val="00E357DA"/>
    <w:rsid w:val="00E76D36"/>
    <w:rsid w:val="00E8033F"/>
    <w:rsid w:val="00E97898"/>
    <w:rsid w:val="00EA2603"/>
    <w:rsid w:val="00ED03CD"/>
    <w:rsid w:val="00ED3DC5"/>
    <w:rsid w:val="00EE334E"/>
    <w:rsid w:val="00EE6ABB"/>
    <w:rsid w:val="00F0629D"/>
    <w:rsid w:val="00F62237"/>
    <w:rsid w:val="00FA607D"/>
    <w:rsid w:val="00FB186A"/>
    <w:rsid w:val="00FB2BC5"/>
    <w:rsid w:val="00FC25BA"/>
    <w:rsid w:val="00FD4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1868</Words>
  <Characters>10278</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MARIAUD Christophe</cp:lastModifiedBy>
  <cp:revision>4</cp:revision>
  <cp:lastPrinted>2025-02-14T15:16:00Z</cp:lastPrinted>
  <dcterms:created xsi:type="dcterms:W3CDTF">2026-02-10T10:19:00Z</dcterms:created>
  <dcterms:modified xsi:type="dcterms:W3CDTF">2026-02-10T10:24:00Z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