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EAC612" w14:textId="77777777" w:rsidR="006F4CDE" w:rsidRDefault="006F4CDE" w:rsidP="006F4CDE">
      <w:pPr>
        <w:jc w:val="center"/>
        <w:rPr>
          <w:i/>
          <w:sz w:val="16"/>
          <w:szCs w:val="16"/>
        </w:rPr>
      </w:pPr>
      <w:r>
        <w:rPr>
          <w:i/>
          <w:noProof/>
          <w:sz w:val="16"/>
          <w:szCs w:val="16"/>
        </w:rPr>
        <w:drawing>
          <wp:inline distT="0" distB="0" distL="0" distR="0" wp14:anchorId="14F7D237" wp14:editId="02484EA4">
            <wp:extent cx="1080000" cy="1080000"/>
            <wp:effectExtent l="0" t="0" r="6350" b="635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a:extLst>
                        <a:ext uri="{28A0092B-C50C-407E-A947-70E740481C1C}">
                          <a14:useLocalDpi xmlns:a14="http://schemas.microsoft.com/office/drawing/2010/main" val="0"/>
                        </a:ext>
                      </a:extLst>
                    </a:blip>
                    <a:stretch>
                      <a:fillRect/>
                    </a:stretch>
                  </pic:blipFill>
                  <pic:spPr>
                    <a:xfrm>
                      <a:off x="0" y="0"/>
                      <a:ext cx="1080000" cy="1080000"/>
                    </a:xfrm>
                    <a:prstGeom prst="rect">
                      <a:avLst/>
                    </a:prstGeom>
                  </pic:spPr>
                </pic:pic>
              </a:graphicData>
            </a:graphic>
          </wp:inline>
        </w:drawing>
      </w:r>
    </w:p>
    <w:p w14:paraId="30BD6AF2" w14:textId="77777777" w:rsidR="006F4CDE" w:rsidRDefault="006F4CDE" w:rsidP="006F4CDE">
      <w:pPr>
        <w:rPr>
          <w:i/>
          <w:sz w:val="16"/>
          <w:szCs w:val="16"/>
        </w:rPr>
      </w:pPr>
    </w:p>
    <w:p w14:paraId="6DBC878C" w14:textId="77777777" w:rsidR="006F4CDE" w:rsidRPr="00B13072" w:rsidRDefault="006F4CDE" w:rsidP="006F4CDE"/>
    <w:p w14:paraId="74A90A8E" w14:textId="62F86616" w:rsidR="006F4CDE" w:rsidRDefault="00413756" w:rsidP="006F4CDE">
      <w:pPr>
        <w:jc w:val="center"/>
        <w:rPr>
          <w:b/>
          <w:sz w:val="56"/>
          <w:szCs w:val="72"/>
        </w:rPr>
      </w:pPr>
      <w:r w:rsidRPr="00413756">
        <w:rPr>
          <w:b/>
          <w:sz w:val="56"/>
          <w:szCs w:val="72"/>
        </w:rPr>
        <w:t>APPEL D’OFFRES OUVERT</w:t>
      </w:r>
    </w:p>
    <w:p w14:paraId="6E714D14" w14:textId="0E9BE2BA" w:rsidR="00413756" w:rsidRPr="006943DA" w:rsidRDefault="00413756" w:rsidP="006F4CDE">
      <w:pPr>
        <w:jc w:val="center"/>
        <w:rPr>
          <w:szCs w:val="22"/>
        </w:rPr>
      </w:pPr>
      <w:r>
        <w:rPr>
          <w:b/>
          <w:sz w:val="56"/>
          <w:szCs w:val="72"/>
        </w:rPr>
        <w:t>PRODUITS D’HYGIÈNE ET D’ENTRETIEN</w:t>
      </w:r>
    </w:p>
    <w:p w14:paraId="1406DDCD" w14:textId="77777777" w:rsidR="006F4CDE" w:rsidRDefault="006F4CDE" w:rsidP="006F4CDE"/>
    <w:p w14:paraId="6677D0D2" w14:textId="77777777" w:rsidR="006F4CDE" w:rsidRDefault="006F4CDE" w:rsidP="006F4CDE"/>
    <w:p w14:paraId="1D92EFD8" w14:textId="77777777" w:rsidR="006F4CDE" w:rsidRDefault="006F4CDE" w:rsidP="006F4CDE"/>
    <w:p w14:paraId="2907E5FF" w14:textId="77777777" w:rsidR="006F4CDE" w:rsidRPr="00B13072" w:rsidRDefault="006F4CDE" w:rsidP="006F4CDE"/>
    <w:p w14:paraId="2F0F27C7" w14:textId="060AE67A" w:rsidR="006F4CDE" w:rsidRDefault="00413756" w:rsidP="006F4CDE">
      <w:pPr>
        <w:spacing w:before="240"/>
        <w:jc w:val="center"/>
        <w:rPr>
          <w:b/>
          <w:caps/>
          <w:sz w:val="44"/>
          <w:szCs w:val="44"/>
        </w:rPr>
      </w:pPr>
      <w:bookmarkStart w:id="0" w:name="_Hlk177654233"/>
      <w:r>
        <w:rPr>
          <w:b/>
          <w:caps/>
          <w:sz w:val="44"/>
          <w:szCs w:val="44"/>
        </w:rPr>
        <w:t>FÉvrier</w:t>
      </w:r>
      <w:r w:rsidR="006F4CDE" w:rsidRPr="00D8353B">
        <w:rPr>
          <w:b/>
          <w:caps/>
          <w:sz w:val="44"/>
          <w:szCs w:val="44"/>
        </w:rPr>
        <w:t xml:space="preserve"> 202</w:t>
      </w:r>
      <w:r w:rsidR="00074D72" w:rsidRPr="00D8353B">
        <w:rPr>
          <w:b/>
          <w:caps/>
          <w:sz w:val="44"/>
          <w:szCs w:val="44"/>
        </w:rPr>
        <w:t>6</w:t>
      </w:r>
    </w:p>
    <w:p w14:paraId="7375C359" w14:textId="77777777" w:rsidR="006F4CDE" w:rsidRPr="004B6E4A" w:rsidRDefault="006F4CDE" w:rsidP="004D420F">
      <w:pPr>
        <w:pStyle w:val="TM1"/>
      </w:pPr>
    </w:p>
    <w:p w14:paraId="07D4272B" w14:textId="77777777" w:rsidR="006F4CDE" w:rsidRDefault="006F4CDE" w:rsidP="006F4CDE">
      <w:pPr>
        <w:spacing w:before="840"/>
        <w:jc w:val="center"/>
        <w:rPr>
          <w:b/>
          <w:sz w:val="56"/>
          <w:szCs w:val="56"/>
        </w:rPr>
      </w:pPr>
      <w:r w:rsidRPr="00B13072">
        <w:rPr>
          <w:b/>
          <w:sz w:val="56"/>
          <w:szCs w:val="56"/>
        </w:rPr>
        <w:t>D.C.E.</w:t>
      </w:r>
      <w:bookmarkEnd w:id="0"/>
    </w:p>
    <w:p w14:paraId="70EF5D95" w14:textId="77777777" w:rsidR="000875F6" w:rsidRPr="000875F6" w:rsidRDefault="000875F6" w:rsidP="000875F6">
      <w:pPr>
        <w:jc w:val="center"/>
        <w:rPr>
          <w:b/>
          <w:caps/>
          <w:sz w:val="44"/>
          <w:szCs w:val="44"/>
        </w:rPr>
      </w:pPr>
      <w:r w:rsidRPr="000875F6">
        <w:rPr>
          <w:b/>
          <w:caps/>
          <w:sz w:val="44"/>
          <w:szCs w:val="44"/>
        </w:rPr>
        <w:t>Règlement de la consultation</w:t>
      </w:r>
    </w:p>
    <w:p w14:paraId="29E6097A" w14:textId="77777777" w:rsidR="006F4CDE" w:rsidRPr="00B13072" w:rsidRDefault="006F4CDE" w:rsidP="006F4CDE"/>
    <w:p w14:paraId="790659F8" w14:textId="77777777" w:rsidR="006F4CDE" w:rsidRDefault="006F4CDE" w:rsidP="006F4CDE"/>
    <w:p w14:paraId="0A330476" w14:textId="77777777" w:rsidR="006F4CDE" w:rsidRDefault="006F4CDE" w:rsidP="006F4CDE"/>
    <w:p w14:paraId="623EE374" w14:textId="77777777" w:rsidR="006F4CDE" w:rsidRPr="00B13072" w:rsidRDefault="006F4CDE" w:rsidP="006F4CDE"/>
    <w:p w14:paraId="21A8C903" w14:textId="7EE1463A" w:rsidR="006F4CDE" w:rsidRPr="000875F6" w:rsidRDefault="006F4CDE" w:rsidP="006F4CDE">
      <w:pPr>
        <w:jc w:val="center"/>
        <w:rPr>
          <w:iCs/>
          <w:sz w:val="20"/>
        </w:rPr>
      </w:pPr>
      <w:r w:rsidRPr="000875F6">
        <w:rPr>
          <w:iCs/>
          <w:sz w:val="20"/>
        </w:rPr>
        <w:t>SENAT</w:t>
      </w:r>
      <w:r w:rsidR="000875F6">
        <w:rPr>
          <w:iCs/>
          <w:sz w:val="20"/>
        </w:rPr>
        <w:t>-</w:t>
      </w:r>
      <w:r w:rsidRPr="000875F6">
        <w:rPr>
          <w:iCs/>
          <w:sz w:val="20"/>
        </w:rPr>
        <w:t>DLMG</w:t>
      </w:r>
      <w:r w:rsidR="000875F6">
        <w:rPr>
          <w:iCs/>
          <w:sz w:val="20"/>
        </w:rPr>
        <w:t>-</w:t>
      </w:r>
      <w:r w:rsidRPr="000875F6">
        <w:rPr>
          <w:iCs/>
          <w:sz w:val="20"/>
        </w:rPr>
        <w:t>202</w:t>
      </w:r>
      <w:r w:rsidR="000875F6" w:rsidRPr="000875F6">
        <w:rPr>
          <w:iCs/>
          <w:sz w:val="20"/>
        </w:rPr>
        <w:t>6-</w:t>
      </w:r>
      <w:r w:rsidR="00A146A5">
        <w:rPr>
          <w:iCs/>
          <w:sz w:val="20"/>
        </w:rPr>
        <w:t>02</w:t>
      </w:r>
    </w:p>
    <w:p w14:paraId="633432D5" w14:textId="77777777" w:rsidR="006F4CDE" w:rsidRDefault="006F4CDE" w:rsidP="006F4CDE">
      <w:pPr>
        <w:jc w:val="center"/>
        <w:rPr>
          <w:i/>
          <w:sz w:val="20"/>
        </w:rPr>
      </w:pPr>
    </w:p>
    <w:p w14:paraId="648EFECD" w14:textId="77777777" w:rsidR="006F4CDE" w:rsidRDefault="006F4CDE" w:rsidP="006F4CDE">
      <w:pPr>
        <w:jc w:val="center"/>
        <w:rPr>
          <w:i/>
          <w:sz w:val="20"/>
        </w:rPr>
      </w:pPr>
    </w:p>
    <w:p w14:paraId="5CD1EE1D" w14:textId="77777777" w:rsidR="006F4CDE" w:rsidRPr="008A4AF9" w:rsidRDefault="006F4CDE" w:rsidP="006F4CDE">
      <w:pPr>
        <w:jc w:val="center"/>
        <w:rPr>
          <w:i/>
          <w:sz w:val="20"/>
        </w:rPr>
      </w:pPr>
    </w:p>
    <w:p w14:paraId="7CA8C119" w14:textId="77777777" w:rsidR="006F4CDE" w:rsidRPr="00B13072" w:rsidRDefault="006F4CDE" w:rsidP="006F4CDE"/>
    <w:p w14:paraId="7104D1DE" w14:textId="77777777" w:rsidR="006F4CDE" w:rsidRDefault="006F4CDE" w:rsidP="006F4CDE">
      <w:pPr>
        <w:tabs>
          <w:tab w:val="left" w:pos="0"/>
        </w:tabs>
        <w:jc w:val="center"/>
        <w:rPr>
          <w:sz w:val="32"/>
          <w:szCs w:val="32"/>
        </w:rPr>
      </w:pPr>
      <w:r w:rsidRPr="00B15956">
        <w:rPr>
          <w:sz w:val="32"/>
          <w:szCs w:val="32"/>
        </w:rPr>
        <w:t xml:space="preserve">DATE-LIMITE DE RÉCEPTION DES OFFRES : </w:t>
      </w:r>
    </w:p>
    <w:p w14:paraId="60F4202A" w14:textId="47991088" w:rsidR="006F4CDE" w:rsidRDefault="00944605" w:rsidP="006F4CDE">
      <w:pPr>
        <w:tabs>
          <w:tab w:val="left" w:pos="0"/>
        </w:tabs>
        <w:jc w:val="center"/>
        <w:rPr>
          <w:b/>
          <w:bCs/>
          <w:sz w:val="32"/>
          <w:szCs w:val="32"/>
        </w:rPr>
      </w:pPr>
      <w:r>
        <w:rPr>
          <w:b/>
          <w:bCs/>
          <w:sz w:val="32"/>
          <w:szCs w:val="32"/>
        </w:rPr>
        <w:t>MARDI 24</w:t>
      </w:r>
      <w:r w:rsidR="00413756" w:rsidRPr="00413756">
        <w:rPr>
          <w:b/>
          <w:bCs/>
          <w:sz w:val="32"/>
          <w:szCs w:val="32"/>
        </w:rPr>
        <w:t xml:space="preserve"> MARS</w:t>
      </w:r>
      <w:r w:rsidR="006F4CDE" w:rsidRPr="00413756">
        <w:rPr>
          <w:b/>
          <w:bCs/>
          <w:sz w:val="32"/>
          <w:szCs w:val="32"/>
        </w:rPr>
        <w:t xml:space="preserve"> 202</w:t>
      </w:r>
      <w:r w:rsidR="00D4074D" w:rsidRPr="00413756">
        <w:rPr>
          <w:b/>
          <w:bCs/>
          <w:sz w:val="32"/>
          <w:szCs w:val="32"/>
        </w:rPr>
        <w:t>6</w:t>
      </w:r>
      <w:r w:rsidR="006F4CDE" w:rsidRPr="00413756">
        <w:rPr>
          <w:b/>
          <w:bCs/>
          <w:sz w:val="32"/>
          <w:szCs w:val="32"/>
        </w:rPr>
        <w:t xml:space="preserve"> À 11 HEURES</w:t>
      </w:r>
    </w:p>
    <w:p w14:paraId="1082E877" w14:textId="77777777" w:rsidR="00B06B2C" w:rsidRPr="00B15956" w:rsidRDefault="00B06B2C" w:rsidP="006F4CDE">
      <w:pPr>
        <w:tabs>
          <w:tab w:val="left" w:pos="0"/>
        </w:tabs>
        <w:jc w:val="center"/>
        <w:rPr>
          <w:b/>
          <w:bCs/>
          <w:caps/>
          <w:sz w:val="32"/>
          <w:szCs w:val="32"/>
        </w:rPr>
      </w:pPr>
      <w:r>
        <w:rPr>
          <w:b/>
          <w:bCs/>
          <w:sz w:val="32"/>
          <w:szCs w:val="32"/>
        </w:rPr>
        <w:t>Sur la plateforme PLACE</w:t>
      </w:r>
    </w:p>
    <w:p w14:paraId="091CE4B7" w14:textId="77777777" w:rsidR="001F36BB" w:rsidRDefault="001F36BB">
      <w:pPr>
        <w:overflowPunct/>
        <w:autoSpaceDE/>
        <w:autoSpaceDN/>
        <w:adjustRightInd/>
        <w:spacing w:after="200" w:line="276" w:lineRule="auto"/>
        <w:jc w:val="left"/>
        <w:textAlignment w:val="auto"/>
      </w:pPr>
      <w:r>
        <w:br w:type="page"/>
      </w:r>
    </w:p>
    <w:sdt>
      <w:sdtPr>
        <w:rPr>
          <w:rFonts w:ascii="Times New Roman" w:eastAsia="Times New Roman" w:hAnsi="Times New Roman"/>
          <w:b w:val="0"/>
          <w:bCs w:val="0"/>
          <w:caps w:val="0"/>
          <w:sz w:val="22"/>
          <w:szCs w:val="20"/>
        </w:rPr>
        <w:id w:val="517973302"/>
        <w:docPartObj>
          <w:docPartGallery w:val="Table of Contents"/>
          <w:docPartUnique/>
        </w:docPartObj>
      </w:sdtPr>
      <w:sdtEndPr/>
      <w:sdtContent>
        <w:p w14:paraId="347EFEE6" w14:textId="77777777" w:rsidR="00ED3425" w:rsidRDefault="00ED3425" w:rsidP="00ED3425">
          <w:pPr>
            <w:pStyle w:val="En-ttedetabledesmatires"/>
          </w:pPr>
          <w:r>
            <w:t>SOMMAIRE</w:t>
          </w:r>
        </w:p>
        <w:p w14:paraId="07057CCC" w14:textId="77777777" w:rsidR="004D420F" w:rsidRDefault="004D420F"/>
        <w:p w14:paraId="1708BE54" w14:textId="62683266" w:rsidR="000935E3" w:rsidRDefault="004D420F">
          <w:pPr>
            <w:pStyle w:val="TM1"/>
            <w:rPr>
              <w:rFonts w:asciiTheme="minorHAnsi" w:eastAsiaTheme="minorEastAsia" w:hAnsiTheme="minorHAnsi" w:cstheme="minorBidi"/>
              <w:smallCaps w:val="0"/>
              <w:noProof/>
              <w:color w:val="auto"/>
              <w:szCs w:val="22"/>
            </w:rPr>
          </w:pPr>
          <w:r>
            <w:fldChar w:fldCharType="begin"/>
          </w:r>
          <w:r>
            <w:instrText xml:space="preserve"> TOC \o "1-5" \h \z \u </w:instrText>
          </w:r>
          <w:r>
            <w:fldChar w:fldCharType="separate"/>
          </w:r>
          <w:hyperlink w:anchor="_Toc222388398" w:history="1">
            <w:r w:rsidR="000935E3" w:rsidRPr="00AC7FFE">
              <w:rPr>
                <w:rStyle w:val="Lienhypertexte"/>
                <w:rFonts w:eastAsiaTheme="majorEastAsia"/>
                <w:bCs/>
                <w:noProof/>
              </w:rPr>
              <w:t>ARTICLE 2.—</w:t>
            </w:r>
            <w:r w:rsidR="000935E3" w:rsidRPr="00AC7FFE">
              <w:rPr>
                <w:rStyle w:val="Lienhypertexte"/>
                <w:rFonts w:eastAsiaTheme="majorEastAsia"/>
                <w:noProof/>
              </w:rPr>
              <w:t xml:space="preserve"> Pouvoir adjudicateur</w:t>
            </w:r>
            <w:r w:rsidR="000935E3">
              <w:rPr>
                <w:noProof/>
                <w:webHidden/>
              </w:rPr>
              <w:tab/>
            </w:r>
            <w:r w:rsidR="000935E3">
              <w:rPr>
                <w:noProof/>
                <w:webHidden/>
              </w:rPr>
              <w:fldChar w:fldCharType="begin"/>
            </w:r>
            <w:r w:rsidR="000935E3">
              <w:rPr>
                <w:noProof/>
                <w:webHidden/>
              </w:rPr>
              <w:instrText xml:space="preserve"> PAGEREF _Toc222388398 \h </w:instrText>
            </w:r>
            <w:r w:rsidR="000935E3">
              <w:rPr>
                <w:noProof/>
                <w:webHidden/>
              </w:rPr>
            </w:r>
            <w:r w:rsidR="000935E3">
              <w:rPr>
                <w:noProof/>
                <w:webHidden/>
              </w:rPr>
              <w:fldChar w:fldCharType="separate"/>
            </w:r>
            <w:r w:rsidR="00D021B2">
              <w:rPr>
                <w:noProof/>
                <w:webHidden/>
              </w:rPr>
              <w:t>4</w:t>
            </w:r>
            <w:r w:rsidR="000935E3">
              <w:rPr>
                <w:noProof/>
                <w:webHidden/>
              </w:rPr>
              <w:fldChar w:fldCharType="end"/>
            </w:r>
          </w:hyperlink>
        </w:p>
        <w:p w14:paraId="457A4C52" w14:textId="7BACE45C" w:rsidR="000935E3" w:rsidRDefault="00E04D57">
          <w:pPr>
            <w:pStyle w:val="TM2"/>
            <w:tabs>
              <w:tab w:val="left" w:pos="1100"/>
            </w:tabs>
            <w:rPr>
              <w:rFonts w:asciiTheme="minorHAnsi" w:eastAsiaTheme="minorEastAsia" w:hAnsiTheme="minorHAnsi" w:cstheme="minorBidi"/>
              <w:color w:val="auto"/>
              <w:szCs w:val="22"/>
            </w:rPr>
          </w:pPr>
          <w:hyperlink w:anchor="_Toc222388399" w:history="1">
            <w:r w:rsidR="000935E3" w:rsidRPr="00AC7FFE">
              <w:rPr>
                <w:rStyle w:val="Lienhypertexte"/>
              </w:rPr>
              <w:t>2.1.</w:t>
            </w:r>
            <w:r w:rsidR="000935E3">
              <w:rPr>
                <w:rFonts w:asciiTheme="minorHAnsi" w:eastAsiaTheme="minorEastAsia" w:hAnsiTheme="minorHAnsi" w:cstheme="minorBidi"/>
                <w:color w:val="auto"/>
                <w:szCs w:val="22"/>
              </w:rPr>
              <w:tab/>
            </w:r>
            <w:r w:rsidR="000935E3" w:rsidRPr="00AC7FFE">
              <w:rPr>
                <w:rStyle w:val="Lienhypertexte"/>
              </w:rPr>
              <w:t>Nom et adresse officiels du pouvoir adjudicateur</w:t>
            </w:r>
            <w:r w:rsidR="000935E3">
              <w:rPr>
                <w:webHidden/>
              </w:rPr>
              <w:tab/>
            </w:r>
            <w:r w:rsidR="000935E3">
              <w:rPr>
                <w:webHidden/>
              </w:rPr>
              <w:fldChar w:fldCharType="begin"/>
            </w:r>
            <w:r w:rsidR="000935E3">
              <w:rPr>
                <w:webHidden/>
              </w:rPr>
              <w:instrText xml:space="preserve"> PAGEREF _Toc222388399 \h </w:instrText>
            </w:r>
            <w:r w:rsidR="000935E3">
              <w:rPr>
                <w:webHidden/>
              </w:rPr>
            </w:r>
            <w:r w:rsidR="000935E3">
              <w:rPr>
                <w:webHidden/>
              </w:rPr>
              <w:fldChar w:fldCharType="separate"/>
            </w:r>
            <w:r w:rsidR="00D021B2">
              <w:rPr>
                <w:webHidden/>
              </w:rPr>
              <w:t>4</w:t>
            </w:r>
            <w:r w:rsidR="000935E3">
              <w:rPr>
                <w:webHidden/>
              </w:rPr>
              <w:fldChar w:fldCharType="end"/>
            </w:r>
          </w:hyperlink>
        </w:p>
        <w:p w14:paraId="7FCEBB47" w14:textId="478F830B" w:rsidR="000935E3" w:rsidRDefault="00E04D57">
          <w:pPr>
            <w:pStyle w:val="TM3"/>
            <w:tabs>
              <w:tab w:val="left" w:pos="1100"/>
              <w:tab w:val="right" w:leader="dot" w:pos="8495"/>
            </w:tabs>
            <w:rPr>
              <w:rFonts w:asciiTheme="minorHAnsi" w:eastAsiaTheme="minorEastAsia" w:hAnsiTheme="minorHAnsi" w:cstheme="minorBidi"/>
              <w:noProof/>
              <w:color w:val="auto"/>
              <w:szCs w:val="22"/>
            </w:rPr>
          </w:pPr>
          <w:hyperlink w:anchor="_Toc222388400" w:history="1">
            <w:r w:rsidR="000935E3" w:rsidRPr="00AC7FFE">
              <w:rPr>
                <w:rStyle w:val="Lienhypertexte"/>
                <w:rFonts w:eastAsiaTheme="majorEastAsia"/>
                <w:noProof/>
              </w:rPr>
              <w:t>2.2.</w:t>
            </w:r>
            <w:r w:rsidR="000935E3">
              <w:rPr>
                <w:rFonts w:asciiTheme="minorHAnsi" w:eastAsiaTheme="minorEastAsia" w:hAnsiTheme="minorHAnsi" w:cstheme="minorBidi"/>
                <w:noProof/>
                <w:color w:val="auto"/>
                <w:szCs w:val="22"/>
              </w:rPr>
              <w:tab/>
            </w:r>
            <w:r w:rsidR="000935E3" w:rsidRPr="00AC7FFE">
              <w:rPr>
                <w:rStyle w:val="Lienhypertexte"/>
                <w:rFonts w:eastAsiaTheme="majorEastAsia"/>
                <w:noProof/>
              </w:rPr>
              <w:t>Correspondants administratifs et techniques du marché</w:t>
            </w:r>
            <w:r w:rsidR="000935E3">
              <w:rPr>
                <w:noProof/>
                <w:webHidden/>
              </w:rPr>
              <w:tab/>
            </w:r>
            <w:r w:rsidR="000935E3">
              <w:rPr>
                <w:noProof/>
                <w:webHidden/>
              </w:rPr>
              <w:fldChar w:fldCharType="begin"/>
            </w:r>
            <w:r w:rsidR="000935E3">
              <w:rPr>
                <w:noProof/>
                <w:webHidden/>
              </w:rPr>
              <w:instrText xml:space="preserve"> PAGEREF _Toc222388400 \h </w:instrText>
            </w:r>
            <w:r w:rsidR="000935E3">
              <w:rPr>
                <w:noProof/>
                <w:webHidden/>
              </w:rPr>
            </w:r>
            <w:r w:rsidR="000935E3">
              <w:rPr>
                <w:noProof/>
                <w:webHidden/>
              </w:rPr>
              <w:fldChar w:fldCharType="separate"/>
            </w:r>
            <w:r w:rsidR="00D021B2">
              <w:rPr>
                <w:noProof/>
                <w:webHidden/>
              </w:rPr>
              <w:t>4</w:t>
            </w:r>
            <w:r w:rsidR="000935E3">
              <w:rPr>
                <w:noProof/>
                <w:webHidden/>
              </w:rPr>
              <w:fldChar w:fldCharType="end"/>
            </w:r>
          </w:hyperlink>
        </w:p>
        <w:p w14:paraId="38F39CA9" w14:textId="7708FD67" w:rsidR="000935E3" w:rsidRDefault="00E04D57">
          <w:pPr>
            <w:pStyle w:val="TM3"/>
            <w:tabs>
              <w:tab w:val="left" w:pos="1100"/>
              <w:tab w:val="right" w:leader="dot" w:pos="8495"/>
            </w:tabs>
            <w:rPr>
              <w:rFonts w:asciiTheme="minorHAnsi" w:eastAsiaTheme="minorEastAsia" w:hAnsiTheme="minorHAnsi" w:cstheme="minorBidi"/>
              <w:noProof/>
              <w:color w:val="auto"/>
              <w:szCs w:val="22"/>
            </w:rPr>
          </w:pPr>
          <w:hyperlink w:anchor="_Toc222388401" w:history="1">
            <w:r w:rsidR="000935E3" w:rsidRPr="00AC7FFE">
              <w:rPr>
                <w:rStyle w:val="Lienhypertexte"/>
                <w:rFonts w:eastAsiaTheme="majorEastAsia"/>
                <w:noProof/>
              </w:rPr>
              <w:t>2.3.</w:t>
            </w:r>
            <w:r w:rsidR="000935E3">
              <w:rPr>
                <w:rFonts w:asciiTheme="minorHAnsi" w:eastAsiaTheme="minorEastAsia" w:hAnsiTheme="minorHAnsi" w:cstheme="minorBidi"/>
                <w:noProof/>
                <w:color w:val="auto"/>
                <w:szCs w:val="22"/>
              </w:rPr>
              <w:tab/>
            </w:r>
            <w:r w:rsidR="000935E3" w:rsidRPr="00AC7FFE">
              <w:rPr>
                <w:rStyle w:val="Lienhypertexte"/>
                <w:rFonts w:eastAsiaTheme="majorEastAsia"/>
                <w:noProof/>
              </w:rPr>
              <w:t>Adresse à laquelle les documents de la consultation peuvent être demandés</w:t>
            </w:r>
            <w:r w:rsidR="000935E3">
              <w:rPr>
                <w:noProof/>
                <w:webHidden/>
              </w:rPr>
              <w:tab/>
            </w:r>
            <w:r w:rsidR="000935E3">
              <w:rPr>
                <w:noProof/>
                <w:webHidden/>
              </w:rPr>
              <w:fldChar w:fldCharType="begin"/>
            </w:r>
            <w:r w:rsidR="000935E3">
              <w:rPr>
                <w:noProof/>
                <w:webHidden/>
              </w:rPr>
              <w:instrText xml:space="preserve"> PAGEREF _Toc222388401 \h </w:instrText>
            </w:r>
            <w:r w:rsidR="000935E3">
              <w:rPr>
                <w:noProof/>
                <w:webHidden/>
              </w:rPr>
            </w:r>
            <w:r w:rsidR="000935E3">
              <w:rPr>
                <w:noProof/>
                <w:webHidden/>
              </w:rPr>
              <w:fldChar w:fldCharType="separate"/>
            </w:r>
            <w:r w:rsidR="00D021B2">
              <w:rPr>
                <w:noProof/>
                <w:webHidden/>
              </w:rPr>
              <w:t>4</w:t>
            </w:r>
            <w:r w:rsidR="000935E3">
              <w:rPr>
                <w:noProof/>
                <w:webHidden/>
              </w:rPr>
              <w:fldChar w:fldCharType="end"/>
            </w:r>
          </w:hyperlink>
        </w:p>
        <w:p w14:paraId="74CDE19F" w14:textId="06D39412" w:rsidR="000935E3" w:rsidRDefault="00E04D57">
          <w:pPr>
            <w:pStyle w:val="TM1"/>
            <w:rPr>
              <w:rFonts w:asciiTheme="minorHAnsi" w:eastAsiaTheme="minorEastAsia" w:hAnsiTheme="minorHAnsi" w:cstheme="minorBidi"/>
              <w:smallCaps w:val="0"/>
              <w:noProof/>
              <w:color w:val="auto"/>
              <w:szCs w:val="22"/>
            </w:rPr>
          </w:pPr>
          <w:hyperlink w:anchor="_Toc222388402" w:history="1">
            <w:r w:rsidR="000935E3" w:rsidRPr="00AC7FFE">
              <w:rPr>
                <w:rStyle w:val="Lienhypertexte"/>
                <w:rFonts w:eastAsiaTheme="majorEastAsia"/>
                <w:bCs/>
                <w:noProof/>
              </w:rPr>
              <w:t>ARTICLE 3.—</w:t>
            </w:r>
            <w:r w:rsidR="000935E3" w:rsidRPr="00AC7FFE">
              <w:rPr>
                <w:rStyle w:val="Lienhypertexte"/>
                <w:rFonts w:eastAsiaTheme="majorEastAsia"/>
                <w:noProof/>
              </w:rPr>
              <w:t xml:space="preserve"> Objet du marché</w:t>
            </w:r>
            <w:r w:rsidR="000935E3">
              <w:rPr>
                <w:noProof/>
                <w:webHidden/>
              </w:rPr>
              <w:tab/>
            </w:r>
            <w:r w:rsidR="000935E3">
              <w:rPr>
                <w:noProof/>
                <w:webHidden/>
              </w:rPr>
              <w:fldChar w:fldCharType="begin"/>
            </w:r>
            <w:r w:rsidR="000935E3">
              <w:rPr>
                <w:noProof/>
                <w:webHidden/>
              </w:rPr>
              <w:instrText xml:space="preserve"> PAGEREF _Toc222388402 \h </w:instrText>
            </w:r>
            <w:r w:rsidR="000935E3">
              <w:rPr>
                <w:noProof/>
                <w:webHidden/>
              </w:rPr>
            </w:r>
            <w:r w:rsidR="000935E3">
              <w:rPr>
                <w:noProof/>
                <w:webHidden/>
              </w:rPr>
              <w:fldChar w:fldCharType="separate"/>
            </w:r>
            <w:r w:rsidR="00D021B2">
              <w:rPr>
                <w:noProof/>
                <w:webHidden/>
              </w:rPr>
              <w:t>5</w:t>
            </w:r>
            <w:r w:rsidR="000935E3">
              <w:rPr>
                <w:noProof/>
                <w:webHidden/>
              </w:rPr>
              <w:fldChar w:fldCharType="end"/>
            </w:r>
          </w:hyperlink>
        </w:p>
        <w:p w14:paraId="195595FD" w14:textId="33F35B39" w:rsidR="000935E3" w:rsidRDefault="00E04D57">
          <w:pPr>
            <w:pStyle w:val="TM2"/>
            <w:tabs>
              <w:tab w:val="left" w:pos="1100"/>
            </w:tabs>
            <w:rPr>
              <w:rFonts w:asciiTheme="minorHAnsi" w:eastAsiaTheme="minorEastAsia" w:hAnsiTheme="minorHAnsi" w:cstheme="minorBidi"/>
              <w:color w:val="auto"/>
              <w:szCs w:val="22"/>
            </w:rPr>
          </w:pPr>
          <w:hyperlink w:anchor="_Toc222388403" w:history="1">
            <w:r w:rsidR="000935E3" w:rsidRPr="00AC7FFE">
              <w:rPr>
                <w:rStyle w:val="Lienhypertexte"/>
              </w:rPr>
              <w:t>2.1.</w:t>
            </w:r>
            <w:r w:rsidR="000935E3">
              <w:rPr>
                <w:rFonts w:asciiTheme="minorHAnsi" w:eastAsiaTheme="minorEastAsia" w:hAnsiTheme="minorHAnsi" w:cstheme="minorBidi"/>
                <w:color w:val="auto"/>
                <w:szCs w:val="22"/>
              </w:rPr>
              <w:tab/>
            </w:r>
            <w:r w:rsidR="000935E3" w:rsidRPr="00AC7FFE">
              <w:rPr>
                <w:rStyle w:val="Lienhypertexte"/>
              </w:rPr>
              <w:t>Description et modalités du marché</w:t>
            </w:r>
            <w:r w:rsidR="000935E3">
              <w:rPr>
                <w:webHidden/>
              </w:rPr>
              <w:tab/>
            </w:r>
            <w:r w:rsidR="000935E3">
              <w:rPr>
                <w:webHidden/>
              </w:rPr>
              <w:fldChar w:fldCharType="begin"/>
            </w:r>
            <w:r w:rsidR="000935E3">
              <w:rPr>
                <w:webHidden/>
              </w:rPr>
              <w:instrText xml:space="preserve"> PAGEREF _Toc222388403 \h </w:instrText>
            </w:r>
            <w:r w:rsidR="000935E3">
              <w:rPr>
                <w:webHidden/>
              </w:rPr>
            </w:r>
            <w:r w:rsidR="000935E3">
              <w:rPr>
                <w:webHidden/>
              </w:rPr>
              <w:fldChar w:fldCharType="separate"/>
            </w:r>
            <w:r w:rsidR="00D021B2">
              <w:rPr>
                <w:webHidden/>
              </w:rPr>
              <w:t>5</w:t>
            </w:r>
            <w:r w:rsidR="000935E3">
              <w:rPr>
                <w:webHidden/>
              </w:rPr>
              <w:fldChar w:fldCharType="end"/>
            </w:r>
          </w:hyperlink>
        </w:p>
        <w:p w14:paraId="0367BCE4" w14:textId="7645E772" w:rsidR="000935E3" w:rsidRDefault="00E04D57">
          <w:pPr>
            <w:pStyle w:val="TM2"/>
            <w:tabs>
              <w:tab w:val="left" w:pos="1100"/>
            </w:tabs>
            <w:rPr>
              <w:rFonts w:asciiTheme="minorHAnsi" w:eastAsiaTheme="minorEastAsia" w:hAnsiTheme="minorHAnsi" w:cstheme="minorBidi"/>
              <w:color w:val="auto"/>
              <w:szCs w:val="22"/>
            </w:rPr>
          </w:pPr>
          <w:hyperlink w:anchor="_Toc222388404" w:history="1">
            <w:r w:rsidR="000935E3" w:rsidRPr="00AC7FFE">
              <w:rPr>
                <w:rStyle w:val="Lienhypertexte"/>
              </w:rPr>
              <w:t>2.2.</w:t>
            </w:r>
            <w:r w:rsidR="000935E3">
              <w:rPr>
                <w:rFonts w:asciiTheme="minorHAnsi" w:eastAsiaTheme="minorEastAsia" w:hAnsiTheme="minorHAnsi" w:cstheme="minorBidi"/>
                <w:color w:val="auto"/>
                <w:szCs w:val="22"/>
              </w:rPr>
              <w:tab/>
            </w:r>
            <w:r w:rsidR="000935E3" w:rsidRPr="00AC7FFE">
              <w:rPr>
                <w:rStyle w:val="Lienhypertexte"/>
              </w:rPr>
              <w:t>Forme du marché</w:t>
            </w:r>
            <w:r w:rsidR="000935E3">
              <w:rPr>
                <w:webHidden/>
              </w:rPr>
              <w:tab/>
            </w:r>
            <w:r w:rsidR="000935E3">
              <w:rPr>
                <w:webHidden/>
              </w:rPr>
              <w:fldChar w:fldCharType="begin"/>
            </w:r>
            <w:r w:rsidR="000935E3">
              <w:rPr>
                <w:webHidden/>
              </w:rPr>
              <w:instrText xml:space="preserve"> PAGEREF _Toc222388404 \h </w:instrText>
            </w:r>
            <w:r w:rsidR="000935E3">
              <w:rPr>
                <w:webHidden/>
              </w:rPr>
            </w:r>
            <w:r w:rsidR="000935E3">
              <w:rPr>
                <w:webHidden/>
              </w:rPr>
              <w:fldChar w:fldCharType="separate"/>
            </w:r>
            <w:r w:rsidR="00D021B2">
              <w:rPr>
                <w:webHidden/>
              </w:rPr>
              <w:t>5</w:t>
            </w:r>
            <w:r w:rsidR="000935E3">
              <w:rPr>
                <w:webHidden/>
              </w:rPr>
              <w:fldChar w:fldCharType="end"/>
            </w:r>
          </w:hyperlink>
        </w:p>
        <w:p w14:paraId="3DC63039" w14:textId="3AEB9E2F" w:rsidR="000935E3" w:rsidRDefault="00E04D57">
          <w:pPr>
            <w:pStyle w:val="TM2"/>
            <w:tabs>
              <w:tab w:val="left" w:pos="1100"/>
            </w:tabs>
            <w:rPr>
              <w:rFonts w:asciiTheme="minorHAnsi" w:eastAsiaTheme="minorEastAsia" w:hAnsiTheme="minorHAnsi" w:cstheme="minorBidi"/>
              <w:color w:val="auto"/>
              <w:szCs w:val="22"/>
            </w:rPr>
          </w:pPr>
          <w:hyperlink w:anchor="_Toc222388405" w:history="1">
            <w:r w:rsidR="000935E3" w:rsidRPr="00AC7FFE">
              <w:rPr>
                <w:rStyle w:val="Lienhypertexte"/>
              </w:rPr>
              <w:t>2.3.</w:t>
            </w:r>
            <w:r w:rsidR="000935E3">
              <w:rPr>
                <w:rFonts w:asciiTheme="minorHAnsi" w:eastAsiaTheme="minorEastAsia" w:hAnsiTheme="minorHAnsi" w:cstheme="minorBidi"/>
                <w:color w:val="auto"/>
                <w:szCs w:val="22"/>
              </w:rPr>
              <w:tab/>
            </w:r>
            <w:r w:rsidR="000935E3" w:rsidRPr="00AC7FFE">
              <w:rPr>
                <w:rStyle w:val="Lienhypertexte"/>
              </w:rPr>
              <w:t>Allotissement</w:t>
            </w:r>
            <w:r w:rsidR="000935E3">
              <w:rPr>
                <w:webHidden/>
              </w:rPr>
              <w:tab/>
            </w:r>
            <w:r w:rsidR="000935E3">
              <w:rPr>
                <w:webHidden/>
              </w:rPr>
              <w:fldChar w:fldCharType="begin"/>
            </w:r>
            <w:r w:rsidR="000935E3">
              <w:rPr>
                <w:webHidden/>
              </w:rPr>
              <w:instrText xml:space="preserve"> PAGEREF _Toc222388405 \h </w:instrText>
            </w:r>
            <w:r w:rsidR="000935E3">
              <w:rPr>
                <w:webHidden/>
              </w:rPr>
            </w:r>
            <w:r w:rsidR="000935E3">
              <w:rPr>
                <w:webHidden/>
              </w:rPr>
              <w:fldChar w:fldCharType="separate"/>
            </w:r>
            <w:r w:rsidR="00D021B2">
              <w:rPr>
                <w:webHidden/>
              </w:rPr>
              <w:t>5</w:t>
            </w:r>
            <w:r w:rsidR="000935E3">
              <w:rPr>
                <w:webHidden/>
              </w:rPr>
              <w:fldChar w:fldCharType="end"/>
            </w:r>
          </w:hyperlink>
        </w:p>
        <w:p w14:paraId="7734D9CA" w14:textId="7DA1C7C8" w:rsidR="000935E3" w:rsidRDefault="00E04D57">
          <w:pPr>
            <w:pStyle w:val="TM2"/>
            <w:tabs>
              <w:tab w:val="left" w:pos="1100"/>
            </w:tabs>
            <w:rPr>
              <w:rFonts w:asciiTheme="minorHAnsi" w:eastAsiaTheme="minorEastAsia" w:hAnsiTheme="minorHAnsi" w:cstheme="minorBidi"/>
              <w:color w:val="auto"/>
              <w:szCs w:val="22"/>
            </w:rPr>
          </w:pPr>
          <w:hyperlink w:anchor="_Toc222388406" w:history="1">
            <w:r w:rsidR="000935E3" w:rsidRPr="00AC7FFE">
              <w:rPr>
                <w:rStyle w:val="Lienhypertexte"/>
              </w:rPr>
              <w:t>2.4.</w:t>
            </w:r>
            <w:r w:rsidR="000935E3">
              <w:rPr>
                <w:rFonts w:asciiTheme="minorHAnsi" w:eastAsiaTheme="minorEastAsia" w:hAnsiTheme="minorHAnsi" w:cstheme="minorBidi"/>
                <w:color w:val="auto"/>
                <w:szCs w:val="22"/>
              </w:rPr>
              <w:tab/>
            </w:r>
            <w:r w:rsidR="000935E3" w:rsidRPr="00AC7FFE">
              <w:rPr>
                <w:rStyle w:val="Lienhypertexte"/>
              </w:rPr>
              <w:t>Codes CPV</w:t>
            </w:r>
            <w:r w:rsidR="000935E3">
              <w:rPr>
                <w:webHidden/>
              </w:rPr>
              <w:tab/>
            </w:r>
            <w:r w:rsidR="000935E3">
              <w:rPr>
                <w:webHidden/>
              </w:rPr>
              <w:fldChar w:fldCharType="begin"/>
            </w:r>
            <w:r w:rsidR="000935E3">
              <w:rPr>
                <w:webHidden/>
              </w:rPr>
              <w:instrText xml:space="preserve"> PAGEREF _Toc222388406 \h </w:instrText>
            </w:r>
            <w:r w:rsidR="000935E3">
              <w:rPr>
                <w:webHidden/>
              </w:rPr>
            </w:r>
            <w:r w:rsidR="000935E3">
              <w:rPr>
                <w:webHidden/>
              </w:rPr>
              <w:fldChar w:fldCharType="separate"/>
            </w:r>
            <w:r w:rsidR="00D021B2">
              <w:rPr>
                <w:webHidden/>
              </w:rPr>
              <w:t>5</w:t>
            </w:r>
            <w:r w:rsidR="000935E3">
              <w:rPr>
                <w:webHidden/>
              </w:rPr>
              <w:fldChar w:fldCharType="end"/>
            </w:r>
          </w:hyperlink>
        </w:p>
        <w:p w14:paraId="4194077B" w14:textId="6511BD1E" w:rsidR="000935E3" w:rsidRDefault="00E04D57">
          <w:pPr>
            <w:pStyle w:val="TM2"/>
            <w:tabs>
              <w:tab w:val="left" w:pos="1100"/>
            </w:tabs>
            <w:rPr>
              <w:rFonts w:asciiTheme="minorHAnsi" w:eastAsiaTheme="minorEastAsia" w:hAnsiTheme="minorHAnsi" w:cstheme="minorBidi"/>
              <w:color w:val="auto"/>
              <w:szCs w:val="22"/>
            </w:rPr>
          </w:pPr>
          <w:hyperlink w:anchor="_Toc222388407" w:history="1">
            <w:r w:rsidR="000935E3" w:rsidRPr="00AC7FFE">
              <w:rPr>
                <w:rStyle w:val="Lienhypertexte"/>
              </w:rPr>
              <w:t>2.5.</w:t>
            </w:r>
            <w:r w:rsidR="000935E3">
              <w:rPr>
                <w:rFonts w:asciiTheme="minorHAnsi" w:eastAsiaTheme="minorEastAsia" w:hAnsiTheme="minorHAnsi" w:cstheme="minorBidi"/>
                <w:color w:val="auto"/>
                <w:szCs w:val="22"/>
              </w:rPr>
              <w:tab/>
            </w:r>
            <w:r w:rsidR="000935E3" w:rsidRPr="00AC7FFE">
              <w:rPr>
                <w:rStyle w:val="Lienhypertexte"/>
              </w:rPr>
              <w:t>Montants maxima du marché</w:t>
            </w:r>
            <w:r w:rsidR="000935E3">
              <w:rPr>
                <w:webHidden/>
              </w:rPr>
              <w:tab/>
            </w:r>
            <w:r w:rsidR="000935E3">
              <w:rPr>
                <w:webHidden/>
              </w:rPr>
              <w:fldChar w:fldCharType="begin"/>
            </w:r>
            <w:r w:rsidR="000935E3">
              <w:rPr>
                <w:webHidden/>
              </w:rPr>
              <w:instrText xml:space="preserve"> PAGEREF _Toc222388407 \h </w:instrText>
            </w:r>
            <w:r w:rsidR="000935E3">
              <w:rPr>
                <w:webHidden/>
              </w:rPr>
            </w:r>
            <w:r w:rsidR="000935E3">
              <w:rPr>
                <w:webHidden/>
              </w:rPr>
              <w:fldChar w:fldCharType="separate"/>
            </w:r>
            <w:r w:rsidR="00D021B2">
              <w:rPr>
                <w:webHidden/>
              </w:rPr>
              <w:t>5</w:t>
            </w:r>
            <w:r w:rsidR="000935E3">
              <w:rPr>
                <w:webHidden/>
              </w:rPr>
              <w:fldChar w:fldCharType="end"/>
            </w:r>
          </w:hyperlink>
        </w:p>
        <w:p w14:paraId="66EFBF24" w14:textId="7E99EC2D" w:rsidR="000935E3" w:rsidRDefault="00E04D57">
          <w:pPr>
            <w:pStyle w:val="TM2"/>
            <w:tabs>
              <w:tab w:val="left" w:pos="1100"/>
            </w:tabs>
            <w:rPr>
              <w:rFonts w:asciiTheme="minorHAnsi" w:eastAsiaTheme="minorEastAsia" w:hAnsiTheme="minorHAnsi" w:cstheme="minorBidi"/>
              <w:color w:val="auto"/>
              <w:szCs w:val="22"/>
            </w:rPr>
          </w:pPr>
          <w:hyperlink w:anchor="_Toc222388408" w:history="1">
            <w:r w:rsidR="000935E3" w:rsidRPr="00AC7FFE">
              <w:rPr>
                <w:rStyle w:val="Lienhypertexte"/>
              </w:rPr>
              <w:t>2.6.</w:t>
            </w:r>
            <w:r w:rsidR="000935E3">
              <w:rPr>
                <w:rFonts w:asciiTheme="minorHAnsi" w:eastAsiaTheme="minorEastAsia" w:hAnsiTheme="minorHAnsi" w:cstheme="minorBidi"/>
                <w:color w:val="auto"/>
                <w:szCs w:val="22"/>
              </w:rPr>
              <w:tab/>
            </w:r>
            <w:r w:rsidR="000935E3" w:rsidRPr="00AC7FFE">
              <w:rPr>
                <w:rStyle w:val="Lienhypertexte"/>
              </w:rPr>
              <w:t>Variantes</w:t>
            </w:r>
            <w:r w:rsidR="000935E3">
              <w:rPr>
                <w:webHidden/>
              </w:rPr>
              <w:tab/>
            </w:r>
            <w:r w:rsidR="000935E3">
              <w:rPr>
                <w:webHidden/>
              </w:rPr>
              <w:fldChar w:fldCharType="begin"/>
            </w:r>
            <w:r w:rsidR="000935E3">
              <w:rPr>
                <w:webHidden/>
              </w:rPr>
              <w:instrText xml:space="preserve"> PAGEREF _Toc222388408 \h </w:instrText>
            </w:r>
            <w:r w:rsidR="000935E3">
              <w:rPr>
                <w:webHidden/>
              </w:rPr>
            </w:r>
            <w:r w:rsidR="000935E3">
              <w:rPr>
                <w:webHidden/>
              </w:rPr>
              <w:fldChar w:fldCharType="separate"/>
            </w:r>
            <w:r w:rsidR="00D021B2">
              <w:rPr>
                <w:webHidden/>
              </w:rPr>
              <w:t>5</w:t>
            </w:r>
            <w:r w:rsidR="000935E3">
              <w:rPr>
                <w:webHidden/>
              </w:rPr>
              <w:fldChar w:fldCharType="end"/>
            </w:r>
          </w:hyperlink>
        </w:p>
        <w:p w14:paraId="1684B088" w14:textId="7CAC8F92" w:rsidR="000935E3" w:rsidRDefault="00E04D57">
          <w:pPr>
            <w:pStyle w:val="TM2"/>
            <w:tabs>
              <w:tab w:val="left" w:pos="1100"/>
            </w:tabs>
            <w:rPr>
              <w:rFonts w:asciiTheme="minorHAnsi" w:eastAsiaTheme="minorEastAsia" w:hAnsiTheme="minorHAnsi" w:cstheme="minorBidi"/>
              <w:color w:val="auto"/>
              <w:szCs w:val="22"/>
            </w:rPr>
          </w:pPr>
          <w:hyperlink w:anchor="_Toc222388409" w:history="1">
            <w:r w:rsidR="000935E3" w:rsidRPr="00AC7FFE">
              <w:rPr>
                <w:rStyle w:val="Lienhypertexte"/>
              </w:rPr>
              <w:t>2.7.</w:t>
            </w:r>
            <w:r w:rsidR="000935E3">
              <w:rPr>
                <w:rFonts w:asciiTheme="minorHAnsi" w:eastAsiaTheme="minorEastAsia" w:hAnsiTheme="minorHAnsi" w:cstheme="minorBidi"/>
                <w:color w:val="auto"/>
                <w:szCs w:val="22"/>
              </w:rPr>
              <w:tab/>
            </w:r>
            <w:r w:rsidR="000935E3" w:rsidRPr="00AC7FFE">
              <w:rPr>
                <w:rStyle w:val="Lienhypertexte"/>
              </w:rPr>
              <w:t>Options</w:t>
            </w:r>
            <w:r w:rsidR="000935E3">
              <w:rPr>
                <w:webHidden/>
              </w:rPr>
              <w:tab/>
            </w:r>
            <w:r w:rsidR="000935E3">
              <w:rPr>
                <w:webHidden/>
              </w:rPr>
              <w:fldChar w:fldCharType="begin"/>
            </w:r>
            <w:r w:rsidR="000935E3">
              <w:rPr>
                <w:webHidden/>
              </w:rPr>
              <w:instrText xml:space="preserve"> PAGEREF _Toc222388409 \h </w:instrText>
            </w:r>
            <w:r w:rsidR="000935E3">
              <w:rPr>
                <w:webHidden/>
              </w:rPr>
            </w:r>
            <w:r w:rsidR="000935E3">
              <w:rPr>
                <w:webHidden/>
              </w:rPr>
              <w:fldChar w:fldCharType="separate"/>
            </w:r>
            <w:r w:rsidR="00D021B2">
              <w:rPr>
                <w:webHidden/>
              </w:rPr>
              <w:t>5</w:t>
            </w:r>
            <w:r w:rsidR="000935E3">
              <w:rPr>
                <w:webHidden/>
              </w:rPr>
              <w:fldChar w:fldCharType="end"/>
            </w:r>
          </w:hyperlink>
        </w:p>
        <w:p w14:paraId="7B750CD2" w14:textId="1E1A6191" w:rsidR="000935E3" w:rsidRDefault="00E04D57">
          <w:pPr>
            <w:pStyle w:val="TM1"/>
            <w:rPr>
              <w:rFonts w:asciiTheme="minorHAnsi" w:eastAsiaTheme="minorEastAsia" w:hAnsiTheme="minorHAnsi" w:cstheme="minorBidi"/>
              <w:smallCaps w:val="0"/>
              <w:noProof/>
              <w:color w:val="auto"/>
              <w:szCs w:val="22"/>
            </w:rPr>
          </w:pPr>
          <w:hyperlink w:anchor="_Toc222388410" w:history="1">
            <w:r w:rsidR="000935E3" w:rsidRPr="00AC7FFE">
              <w:rPr>
                <w:rStyle w:val="Lienhypertexte"/>
                <w:rFonts w:eastAsiaTheme="majorEastAsia"/>
                <w:b/>
                <w:caps/>
                <w:noProof/>
                <w:kern w:val="28"/>
              </w:rPr>
              <w:t>Article 3. –</w:t>
            </w:r>
            <w:r w:rsidR="000935E3" w:rsidRPr="00AC7FFE">
              <w:rPr>
                <w:rStyle w:val="Lienhypertexte"/>
                <w:rFonts w:eastAsiaTheme="majorEastAsia"/>
                <w:b/>
                <w:noProof/>
                <w:kern w:val="28"/>
              </w:rPr>
              <w:t xml:space="preserve"> Conditions du marché</w:t>
            </w:r>
            <w:r w:rsidR="000935E3">
              <w:rPr>
                <w:noProof/>
                <w:webHidden/>
              </w:rPr>
              <w:tab/>
            </w:r>
            <w:r w:rsidR="000935E3">
              <w:rPr>
                <w:noProof/>
                <w:webHidden/>
              </w:rPr>
              <w:fldChar w:fldCharType="begin"/>
            </w:r>
            <w:r w:rsidR="000935E3">
              <w:rPr>
                <w:noProof/>
                <w:webHidden/>
              </w:rPr>
              <w:instrText xml:space="preserve"> PAGEREF _Toc222388410 \h </w:instrText>
            </w:r>
            <w:r w:rsidR="000935E3">
              <w:rPr>
                <w:noProof/>
                <w:webHidden/>
              </w:rPr>
            </w:r>
            <w:r w:rsidR="000935E3">
              <w:rPr>
                <w:noProof/>
                <w:webHidden/>
              </w:rPr>
              <w:fldChar w:fldCharType="separate"/>
            </w:r>
            <w:r w:rsidR="00D021B2">
              <w:rPr>
                <w:noProof/>
                <w:webHidden/>
              </w:rPr>
              <w:t>6</w:t>
            </w:r>
            <w:r w:rsidR="000935E3">
              <w:rPr>
                <w:noProof/>
                <w:webHidden/>
              </w:rPr>
              <w:fldChar w:fldCharType="end"/>
            </w:r>
          </w:hyperlink>
        </w:p>
        <w:p w14:paraId="5479D610" w14:textId="0FA32FAE" w:rsidR="000935E3" w:rsidRDefault="00E04D57">
          <w:pPr>
            <w:pStyle w:val="TM2"/>
            <w:tabs>
              <w:tab w:val="left" w:pos="1100"/>
            </w:tabs>
            <w:rPr>
              <w:rFonts w:asciiTheme="minorHAnsi" w:eastAsiaTheme="minorEastAsia" w:hAnsiTheme="minorHAnsi" w:cstheme="minorBidi"/>
              <w:color w:val="auto"/>
              <w:szCs w:val="22"/>
            </w:rPr>
          </w:pPr>
          <w:hyperlink w:anchor="_Toc222388411" w:history="1">
            <w:r w:rsidR="000935E3" w:rsidRPr="00AC7FFE">
              <w:rPr>
                <w:rStyle w:val="Lienhypertexte"/>
              </w:rPr>
              <w:t>3.1.</w:t>
            </w:r>
            <w:r w:rsidR="000935E3">
              <w:rPr>
                <w:rFonts w:asciiTheme="minorHAnsi" w:eastAsiaTheme="minorEastAsia" w:hAnsiTheme="minorHAnsi" w:cstheme="minorBidi"/>
                <w:color w:val="auto"/>
                <w:szCs w:val="22"/>
              </w:rPr>
              <w:tab/>
            </w:r>
            <w:r w:rsidR="000935E3" w:rsidRPr="00AC7FFE">
              <w:rPr>
                <w:rStyle w:val="Lienhypertexte"/>
              </w:rPr>
              <w:t>Procédure</w:t>
            </w:r>
            <w:r w:rsidR="000935E3">
              <w:rPr>
                <w:webHidden/>
              </w:rPr>
              <w:tab/>
            </w:r>
            <w:r w:rsidR="000935E3">
              <w:rPr>
                <w:webHidden/>
              </w:rPr>
              <w:fldChar w:fldCharType="begin"/>
            </w:r>
            <w:r w:rsidR="000935E3">
              <w:rPr>
                <w:webHidden/>
              </w:rPr>
              <w:instrText xml:space="preserve"> PAGEREF _Toc222388411 \h </w:instrText>
            </w:r>
            <w:r w:rsidR="000935E3">
              <w:rPr>
                <w:webHidden/>
              </w:rPr>
            </w:r>
            <w:r w:rsidR="000935E3">
              <w:rPr>
                <w:webHidden/>
              </w:rPr>
              <w:fldChar w:fldCharType="separate"/>
            </w:r>
            <w:r w:rsidR="00D021B2">
              <w:rPr>
                <w:webHidden/>
              </w:rPr>
              <w:t>6</w:t>
            </w:r>
            <w:r w:rsidR="000935E3">
              <w:rPr>
                <w:webHidden/>
              </w:rPr>
              <w:fldChar w:fldCharType="end"/>
            </w:r>
          </w:hyperlink>
        </w:p>
        <w:p w14:paraId="611614BA" w14:textId="0D56F0E3" w:rsidR="000935E3" w:rsidRDefault="00E04D57">
          <w:pPr>
            <w:pStyle w:val="TM2"/>
            <w:tabs>
              <w:tab w:val="left" w:pos="1100"/>
            </w:tabs>
            <w:rPr>
              <w:rFonts w:asciiTheme="minorHAnsi" w:eastAsiaTheme="minorEastAsia" w:hAnsiTheme="minorHAnsi" w:cstheme="minorBidi"/>
              <w:color w:val="auto"/>
              <w:szCs w:val="22"/>
            </w:rPr>
          </w:pPr>
          <w:hyperlink w:anchor="_Toc222388412" w:history="1">
            <w:r w:rsidR="000935E3" w:rsidRPr="00AC7FFE">
              <w:rPr>
                <w:rStyle w:val="Lienhypertexte"/>
              </w:rPr>
              <w:t>3.2.</w:t>
            </w:r>
            <w:r w:rsidR="000935E3">
              <w:rPr>
                <w:rFonts w:asciiTheme="minorHAnsi" w:eastAsiaTheme="minorEastAsia" w:hAnsiTheme="minorHAnsi" w:cstheme="minorBidi"/>
                <w:color w:val="auto"/>
                <w:szCs w:val="22"/>
              </w:rPr>
              <w:tab/>
            </w:r>
            <w:r w:rsidR="000935E3" w:rsidRPr="00AC7FFE">
              <w:rPr>
                <w:rStyle w:val="Lienhypertexte"/>
              </w:rPr>
              <w:t>Durée du marché</w:t>
            </w:r>
            <w:r w:rsidR="000935E3">
              <w:rPr>
                <w:webHidden/>
              </w:rPr>
              <w:tab/>
            </w:r>
            <w:r w:rsidR="000935E3">
              <w:rPr>
                <w:webHidden/>
              </w:rPr>
              <w:fldChar w:fldCharType="begin"/>
            </w:r>
            <w:r w:rsidR="000935E3">
              <w:rPr>
                <w:webHidden/>
              </w:rPr>
              <w:instrText xml:space="preserve"> PAGEREF _Toc222388412 \h </w:instrText>
            </w:r>
            <w:r w:rsidR="000935E3">
              <w:rPr>
                <w:webHidden/>
              </w:rPr>
            </w:r>
            <w:r w:rsidR="000935E3">
              <w:rPr>
                <w:webHidden/>
              </w:rPr>
              <w:fldChar w:fldCharType="separate"/>
            </w:r>
            <w:r w:rsidR="00D021B2">
              <w:rPr>
                <w:webHidden/>
              </w:rPr>
              <w:t>6</w:t>
            </w:r>
            <w:r w:rsidR="000935E3">
              <w:rPr>
                <w:webHidden/>
              </w:rPr>
              <w:fldChar w:fldCharType="end"/>
            </w:r>
          </w:hyperlink>
        </w:p>
        <w:p w14:paraId="27261982" w14:textId="226FB519" w:rsidR="000935E3" w:rsidRDefault="00E04D57">
          <w:pPr>
            <w:pStyle w:val="TM2"/>
            <w:tabs>
              <w:tab w:val="left" w:pos="1100"/>
            </w:tabs>
            <w:rPr>
              <w:rFonts w:asciiTheme="minorHAnsi" w:eastAsiaTheme="minorEastAsia" w:hAnsiTheme="minorHAnsi" w:cstheme="minorBidi"/>
              <w:color w:val="auto"/>
              <w:szCs w:val="22"/>
            </w:rPr>
          </w:pPr>
          <w:hyperlink w:anchor="_Toc222388413" w:history="1">
            <w:r w:rsidR="000935E3" w:rsidRPr="00AC7FFE">
              <w:rPr>
                <w:rStyle w:val="Lienhypertexte"/>
              </w:rPr>
              <w:t>3.3.</w:t>
            </w:r>
            <w:r w:rsidR="000935E3">
              <w:rPr>
                <w:rFonts w:asciiTheme="minorHAnsi" w:eastAsiaTheme="minorEastAsia" w:hAnsiTheme="minorHAnsi" w:cstheme="minorBidi"/>
                <w:color w:val="auto"/>
                <w:szCs w:val="22"/>
              </w:rPr>
              <w:tab/>
            </w:r>
            <w:r w:rsidR="000935E3" w:rsidRPr="00AC7FFE">
              <w:rPr>
                <w:rStyle w:val="Lienhypertexte"/>
              </w:rPr>
              <w:t>Lieu d’exécution</w:t>
            </w:r>
            <w:r w:rsidR="000935E3">
              <w:rPr>
                <w:webHidden/>
              </w:rPr>
              <w:tab/>
            </w:r>
            <w:r w:rsidR="000935E3">
              <w:rPr>
                <w:webHidden/>
              </w:rPr>
              <w:fldChar w:fldCharType="begin"/>
            </w:r>
            <w:r w:rsidR="000935E3">
              <w:rPr>
                <w:webHidden/>
              </w:rPr>
              <w:instrText xml:space="preserve"> PAGEREF _Toc222388413 \h </w:instrText>
            </w:r>
            <w:r w:rsidR="000935E3">
              <w:rPr>
                <w:webHidden/>
              </w:rPr>
            </w:r>
            <w:r w:rsidR="000935E3">
              <w:rPr>
                <w:webHidden/>
              </w:rPr>
              <w:fldChar w:fldCharType="separate"/>
            </w:r>
            <w:r w:rsidR="00D021B2">
              <w:rPr>
                <w:webHidden/>
              </w:rPr>
              <w:t>6</w:t>
            </w:r>
            <w:r w:rsidR="000935E3">
              <w:rPr>
                <w:webHidden/>
              </w:rPr>
              <w:fldChar w:fldCharType="end"/>
            </w:r>
          </w:hyperlink>
        </w:p>
        <w:p w14:paraId="7BAD6651" w14:textId="71ADC078" w:rsidR="000935E3" w:rsidRDefault="00E04D57">
          <w:pPr>
            <w:pStyle w:val="TM2"/>
            <w:tabs>
              <w:tab w:val="left" w:pos="1100"/>
            </w:tabs>
            <w:rPr>
              <w:rFonts w:asciiTheme="minorHAnsi" w:eastAsiaTheme="minorEastAsia" w:hAnsiTheme="minorHAnsi" w:cstheme="minorBidi"/>
              <w:color w:val="auto"/>
              <w:szCs w:val="22"/>
            </w:rPr>
          </w:pPr>
          <w:hyperlink w:anchor="_Toc222388414" w:history="1">
            <w:r w:rsidR="000935E3" w:rsidRPr="00AC7FFE">
              <w:rPr>
                <w:rStyle w:val="Lienhypertexte"/>
              </w:rPr>
              <w:t>3.4.</w:t>
            </w:r>
            <w:r w:rsidR="000935E3">
              <w:rPr>
                <w:rFonts w:asciiTheme="minorHAnsi" w:eastAsiaTheme="minorEastAsia" w:hAnsiTheme="minorHAnsi" w:cstheme="minorBidi"/>
                <w:color w:val="auto"/>
                <w:szCs w:val="22"/>
              </w:rPr>
              <w:tab/>
            </w:r>
            <w:r w:rsidR="000935E3" w:rsidRPr="00AC7FFE">
              <w:rPr>
                <w:rStyle w:val="Lienhypertexte"/>
              </w:rPr>
              <w:t>Obligations relatives aux candidats</w:t>
            </w:r>
            <w:r w:rsidR="000935E3">
              <w:rPr>
                <w:webHidden/>
              </w:rPr>
              <w:tab/>
            </w:r>
            <w:r w:rsidR="000935E3">
              <w:rPr>
                <w:webHidden/>
              </w:rPr>
              <w:fldChar w:fldCharType="begin"/>
            </w:r>
            <w:r w:rsidR="000935E3">
              <w:rPr>
                <w:webHidden/>
              </w:rPr>
              <w:instrText xml:space="preserve"> PAGEREF _Toc222388414 \h </w:instrText>
            </w:r>
            <w:r w:rsidR="000935E3">
              <w:rPr>
                <w:webHidden/>
              </w:rPr>
            </w:r>
            <w:r w:rsidR="000935E3">
              <w:rPr>
                <w:webHidden/>
              </w:rPr>
              <w:fldChar w:fldCharType="separate"/>
            </w:r>
            <w:r w:rsidR="00D021B2">
              <w:rPr>
                <w:webHidden/>
              </w:rPr>
              <w:t>6</w:t>
            </w:r>
            <w:r w:rsidR="000935E3">
              <w:rPr>
                <w:webHidden/>
              </w:rPr>
              <w:fldChar w:fldCharType="end"/>
            </w:r>
          </w:hyperlink>
        </w:p>
        <w:p w14:paraId="463B2650" w14:textId="52D26135" w:rsidR="000935E3" w:rsidRDefault="00E04D57">
          <w:pPr>
            <w:pStyle w:val="TM3"/>
            <w:tabs>
              <w:tab w:val="right" w:leader="dot" w:pos="8495"/>
            </w:tabs>
            <w:rPr>
              <w:rFonts w:asciiTheme="minorHAnsi" w:eastAsiaTheme="minorEastAsia" w:hAnsiTheme="minorHAnsi" w:cstheme="minorBidi"/>
              <w:noProof/>
              <w:color w:val="auto"/>
              <w:szCs w:val="22"/>
            </w:rPr>
          </w:pPr>
          <w:hyperlink w:anchor="_Toc222388415" w:history="1">
            <w:r w:rsidR="000935E3" w:rsidRPr="00AC7FFE">
              <w:rPr>
                <w:rStyle w:val="Lienhypertexte"/>
                <w:rFonts w:eastAsiaTheme="majorEastAsia"/>
                <w:noProof/>
                <w14:scene3d>
                  <w14:camera w14:prst="orthographicFront"/>
                  <w14:lightRig w14:rig="threePt" w14:dir="t">
                    <w14:rot w14:lat="0" w14:lon="0" w14:rev="0"/>
                  </w14:lightRig>
                </w14:scene3d>
              </w:rPr>
              <w:t>3.4.1.</w:t>
            </w:r>
            <w:r w:rsidR="000935E3" w:rsidRPr="00AC7FFE">
              <w:rPr>
                <w:rStyle w:val="Lienhypertexte"/>
                <w:rFonts w:eastAsiaTheme="majorEastAsia"/>
                <w:noProof/>
              </w:rPr>
              <w:t xml:space="preserve"> Forme juridique</w:t>
            </w:r>
            <w:r w:rsidR="000935E3">
              <w:rPr>
                <w:noProof/>
                <w:webHidden/>
              </w:rPr>
              <w:tab/>
            </w:r>
            <w:r w:rsidR="000935E3">
              <w:rPr>
                <w:noProof/>
                <w:webHidden/>
              </w:rPr>
              <w:fldChar w:fldCharType="begin"/>
            </w:r>
            <w:r w:rsidR="000935E3">
              <w:rPr>
                <w:noProof/>
                <w:webHidden/>
              </w:rPr>
              <w:instrText xml:space="preserve"> PAGEREF _Toc222388415 \h </w:instrText>
            </w:r>
            <w:r w:rsidR="000935E3">
              <w:rPr>
                <w:noProof/>
                <w:webHidden/>
              </w:rPr>
            </w:r>
            <w:r w:rsidR="000935E3">
              <w:rPr>
                <w:noProof/>
                <w:webHidden/>
              </w:rPr>
              <w:fldChar w:fldCharType="separate"/>
            </w:r>
            <w:r w:rsidR="00D021B2">
              <w:rPr>
                <w:noProof/>
                <w:webHidden/>
              </w:rPr>
              <w:t>6</w:t>
            </w:r>
            <w:r w:rsidR="000935E3">
              <w:rPr>
                <w:noProof/>
                <w:webHidden/>
              </w:rPr>
              <w:fldChar w:fldCharType="end"/>
            </w:r>
          </w:hyperlink>
        </w:p>
        <w:p w14:paraId="6639B2B0" w14:textId="42B8CDCB" w:rsidR="000935E3" w:rsidRDefault="00E04D57">
          <w:pPr>
            <w:pStyle w:val="TM3"/>
            <w:tabs>
              <w:tab w:val="right" w:leader="dot" w:pos="8495"/>
            </w:tabs>
            <w:rPr>
              <w:rFonts w:asciiTheme="minorHAnsi" w:eastAsiaTheme="minorEastAsia" w:hAnsiTheme="minorHAnsi" w:cstheme="minorBidi"/>
              <w:noProof/>
              <w:color w:val="auto"/>
              <w:szCs w:val="22"/>
            </w:rPr>
          </w:pPr>
          <w:hyperlink w:anchor="_Toc222388416" w:history="1">
            <w:r w:rsidR="000935E3" w:rsidRPr="00AC7FFE">
              <w:rPr>
                <w:rStyle w:val="Lienhypertexte"/>
                <w:rFonts w:eastAsiaTheme="majorEastAsia"/>
                <w:noProof/>
                <w14:scene3d>
                  <w14:camera w14:prst="orthographicFront"/>
                  <w14:lightRig w14:rig="threePt" w14:dir="t">
                    <w14:rot w14:lat="0" w14:lon="0" w14:rev="0"/>
                  </w14:lightRig>
                </w14:scene3d>
              </w:rPr>
              <w:t>3.4.2.</w:t>
            </w:r>
            <w:r w:rsidR="000935E3" w:rsidRPr="00AC7FFE">
              <w:rPr>
                <w:rStyle w:val="Lienhypertexte"/>
                <w:rFonts w:eastAsiaTheme="majorEastAsia"/>
                <w:noProof/>
              </w:rPr>
              <w:t xml:space="preserve"> Sous-traitance</w:t>
            </w:r>
            <w:r w:rsidR="000935E3">
              <w:rPr>
                <w:noProof/>
                <w:webHidden/>
              </w:rPr>
              <w:tab/>
            </w:r>
            <w:r w:rsidR="000935E3">
              <w:rPr>
                <w:noProof/>
                <w:webHidden/>
              </w:rPr>
              <w:fldChar w:fldCharType="begin"/>
            </w:r>
            <w:r w:rsidR="000935E3">
              <w:rPr>
                <w:noProof/>
                <w:webHidden/>
              </w:rPr>
              <w:instrText xml:space="preserve"> PAGEREF _Toc222388416 \h </w:instrText>
            </w:r>
            <w:r w:rsidR="000935E3">
              <w:rPr>
                <w:noProof/>
                <w:webHidden/>
              </w:rPr>
            </w:r>
            <w:r w:rsidR="000935E3">
              <w:rPr>
                <w:noProof/>
                <w:webHidden/>
              </w:rPr>
              <w:fldChar w:fldCharType="separate"/>
            </w:r>
            <w:r w:rsidR="00D021B2">
              <w:rPr>
                <w:noProof/>
                <w:webHidden/>
              </w:rPr>
              <w:t>6</w:t>
            </w:r>
            <w:r w:rsidR="000935E3">
              <w:rPr>
                <w:noProof/>
                <w:webHidden/>
              </w:rPr>
              <w:fldChar w:fldCharType="end"/>
            </w:r>
          </w:hyperlink>
        </w:p>
        <w:p w14:paraId="4E88EBCB" w14:textId="292FAD53" w:rsidR="000935E3" w:rsidRDefault="00E04D57">
          <w:pPr>
            <w:pStyle w:val="TM3"/>
            <w:tabs>
              <w:tab w:val="right" w:leader="dot" w:pos="8495"/>
            </w:tabs>
            <w:rPr>
              <w:rFonts w:asciiTheme="minorHAnsi" w:eastAsiaTheme="minorEastAsia" w:hAnsiTheme="minorHAnsi" w:cstheme="minorBidi"/>
              <w:noProof/>
              <w:color w:val="auto"/>
              <w:szCs w:val="22"/>
            </w:rPr>
          </w:pPr>
          <w:hyperlink w:anchor="_Toc222388417" w:history="1">
            <w:r w:rsidR="000935E3" w:rsidRPr="00AC7FFE">
              <w:rPr>
                <w:rStyle w:val="Lienhypertexte"/>
                <w:rFonts w:eastAsiaTheme="majorEastAsia"/>
                <w:noProof/>
                <w14:scene3d>
                  <w14:camera w14:prst="orthographicFront"/>
                  <w14:lightRig w14:rig="threePt" w14:dir="t">
                    <w14:rot w14:lat="0" w14:lon="0" w14:rev="0"/>
                  </w14:lightRig>
                </w14:scene3d>
              </w:rPr>
              <w:t>3.4.3.</w:t>
            </w:r>
            <w:r w:rsidR="000935E3" w:rsidRPr="00AC7FFE">
              <w:rPr>
                <w:rStyle w:val="Lienhypertexte"/>
                <w:rFonts w:eastAsiaTheme="majorEastAsia"/>
                <w:noProof/>
              </w:rPr>
              <w:t xml:space="preserve"> Cautions et garanties</w:t>
            </w:r>
            <w:r w:rsidR="000935E3">
              <w:rPr>
                <w:noProof/>
                <w:webHidden/>
              </w:rPr>
              <w:tab/>
            </w:r>
            <w:r w:rsidR="000935E3">
              <w:rPr>
                <w:noProof/>
                <w:webHidden/>
              </w:rPr>
              <w:fldChar w:fldCharType="begin"/>
            </w:r>
            <w:r w:rsidR="000935E3">
              <w:rPr>
                <w:noProof/>
                <w:webHidden/>
              </w:rPr>
              <w:instrText xml:space="preserve"> PAGEREF _Toc222388417 \h </w:instrText>
            </w:r>
            <w:r w:rsidR="000935E3">
              <w:rPr>
                <w:noProof/>
                <w:webHidden/>
              </w:rPr>
            </w:r>
            <w:r w:rsidR="000935E3">
              <w:rPr>
                <w:noProof/>
                <w:webHidden/>
              </w:rPr>
              <w:fldChar w:fldCharType="separate"/>
            </w:r>
            <w:r w:rsidR="00D021B2">
              <w:rPr>
                <w:noProof/>
                <w:webHidden/>
              </w:rPr>
              <w:t>6</w:t>
            </w:r>
            <w:r w:rsidR="000935E3">
              <w:rPr>
                <w:noProof/>
                <w:webHidden/>
              </w:rPr>
              <w:fldChar w:fldCharType="end"/>
            </w:r>
          </w:hyperlink>
        </w:p>
        <w:p w14:paraId="75CAAD20" w14:textId="4DC559F3" w:rsidR="000935E3" w:rsidRDefault="00E04D57">
          <w:pPr>
            <w:pStyle w:val="TM2"/>
            <w:tabs>
              <w:tab w:val="left" w:pos="1100"/>
            </w:tabs>
            <w:rPr>
              <w:rFonts w:asciiTheme="minorHAnsi" w:eastAsiaTheme="minorEastAsia" w:hAnsiTheme="minorHAnsi" w:cstheme="minorBidi"/>
              <w:color w:val="auto"/>
              <w:szCs w:val="22"/>
            </w:rPr>
          </w:pPr>
          <w:hyperlink w:anchor="_Toc222388418" w:history="1">
            <w:r w:rsidR="000935E3" w:rsidRPr="00AC7FFE">
              <w:rPr>
                <w:rStyle w:val="Lienhypertexte"/>
              </w:rPr>
              <w:t>3.5.</w:t>
            </w:r>
            <w:r w:rsidR="000935E3">
              <w:rPr>
                <w:rFonts w:asciiTheme="minorHAnsi" w:eastAsiaTheme="minorEastAsia" w:hAnsiTheme="minorHAnsi" w:cstheme="minorBidi"/>
                <w:color w:val="auto"/>
                <w:szCs w:val="22"/>
              </w:rPr>
              <w:tab/>
            </w:r>
            <w:r w:rsidR="000935E3" w:rsidRPr="00AC7FFE">
              <w:rPr>
                <w:rStyle w:val="Lienhypertexte"/>
              </w:rPr>
              <w:t>Dossier de consultation (DCE)</w:t>
            </w:r>
            <w:r w:rsidR="000935E3">
              <w:rPr>
                <w:webHidden/>
              </w:rPr>
              <w:tab/>
            </w:r>
            <w:r w:rsidR="000935E3">
              <w:rPr>
                <w:webHidden/>
              </w:rPr>
              <w:fldChar w:fldCharType="begin"/>
            </w:r>
            <w:r w:rsidR="000935E3">
              <w:rPr>
                <w:webHidden/>
              </w:rPr>
              <w:instrText xml:space="preserve"> PAGEREF _Toc222388418 \h </w:instrText>
            </w:r>
            <w:r w:rsidR="000935E3">
              <w:rPr>
                <w:webHidden/>
              </w:rPr>
            </w:r>
            <w:r w:rsidR="000935E3">
              <w:rPr>
                <w:webHidden/>
              </w:rPr>
              <w:fldChar w:fldCharType="separate"/>
            </w:r>
            <w:r w:rsidR="00D021B2">
              <w:rPr>
                <w:webHidden/>
              </w:rPr>
              <w:t>6</w:t>
            </w:r>
            <w:r w:rsidR="000935E3">
              <w:rPr>
                <w:webHidden/>
              </w:rPr>
              <w:fldChar w:fldCharType="end"/>
            </w:r>
          </w:hyperlink>
        </w:p>
        <w:p w14:paraId="7B60916B" w14:textId="7532AB84" w:rsidR="000935E3" w:rsidRDefault="00E04D57">
          <w:pPr>
            <w:pStyle w:val="TM3"/>
            <w:tabs>
              <w:tab w:val="right" w:leader="dot" w:pos="8495"/>
            </w:tabs>
            <w:rPr>
              <w:rFonts w:asciiTheme="minorHAnsi" w:eastAsiaTheme="minorEastAsia" w:hAnsiTheme="minorHAnsi" w:cstheme="minorBidi"/>
              <w:noProof/>
              <w:color w:val="auto"/>
              <w:szCs w:val="22"/>
            </w:rPr>
          </w:pPr>
          <w:hyperlink w:anchor="_Toc222388419" w:history="1">
            <w:r w:rsidR="000935E3" w:rsidRPr="00AC7FFE">
              <w:rPr>
                <w:rStyle w:val="Lienhypertexte"/>
                <w:rFonts w:eastAsiaTheme="majorEastAsia"/>
                <w:noProof/>
                <w14:scene3d>
                  <w14:camera w14:prst="orthographicFront"/>
                  <w14:lightRig w14:rig="threePt" w14:dir="t">
                    <w14:rot w14:lat="0" w14:lon="0" w14:rev="0"/>
                  </w14:lightRig>
                </w14:scene3d>
              </w:rPr>
              <w:t>3.5.1.</w:t>
            </w:r>
            <w:r w:rsidR="000935E3" w:rsidRPr="00AC7FFE">
              <w:rPr>
                <w:rStyle w:val="Lienhypertexte"/>
                <w:rFonts w:eastAsiaTheme="majorEastAsia"/>
                <w:noProof/>
              </w:rPr>
              <w:t xml:space="preserve"> Composition</w:t>
            </w:r>
            <w:r w:rsidR="000935E3">
              <w:rPr>
                <w:noProof/>
                <w:webHidden/>
              </w:rPr>
              <w:tab/>
            </w:r>
            <w:r w:rsidR="000935E3">
              <w:rPr>
                <w:noProof/>
                <w:webHidden/>
              </w:rPr>
              <w:fldChar w:fldCharType="begin"/>
            </w:r>
            <w:r w:rsidR="000935E3">
              <w:rPr>
                <w:noProof/>
                <w:webHidden/>
              </w:rPr>
              <w:instrText xml:space="preserve"> PAGEREF _Toc222388419 \h </w:instrText>
            </w:r>
            <w:r w:rsidR="000935E3">
              <w:rPr>
                <w:noProof/>
                <w:webHidden/>
              </w:rPr>
            </w:r>
            <w:r w:rsidR="000935E3">
              <w:rPr>
                <w:noProof/>
                <w:webHidden/>
              </w:rPr>
              <w:fldChar w:fldCharType="separate"/>
            </w:r>
            <w:r w:rsidR="00D021B2">
              <w:rPr>
                <w:noProof/>
                <w:webHidden/>
              </w:rPr>
              <w:t>6</w:t>
            </w:r>
            <w:r w:rsidR="000935E3">
              <w:rPr>
                <w:noProof/>
                <w:webHidden/>
              </w:rPr>
              <w:fldChar w:fldCharType="end"/>
            </w:r>
          </w:hyperlink>
        </w:p>
        <w:p w14:paraId="42B7AC2F" w14:textId="554B3FEF" w:rsidR="000935E3" w:rsidRDefault="00E04D57">
          <w:pPr>
            <w:pStyle w:val="TM3"/>
            <w:tabs>
              <w:tab w:val="right" w:leader="dot" w:pos="8495"/>
            </w:tabs>
            <w:rPr>
              <w:rFonts w:asciiTheme="minorHAnsi" w:eastAsiaTheme="minorEastAsia" w:hAnsiTheme="minorHAnsi" w:cstheme="minorBidi"/>
              <w:noProof/>
              <w:color w:val="auto"/>
              <w:szCs w:val="22"/>
            </w:rPr>
          </w:pPr>
          <w:hyperlink w:anchor="_Toc222388420" w:history="1">
            <w:r w:rsidR="000935E3" w:rsidRPr="00AC7FFE">
              <w:rPr>
                <w:rStyle w:val="Lienhypertexte"/>
                <w:rFonts w:eastAsiaTheme="majorEastAsia"/>
                <w:noProof/>
                <w14:scene3d>
                  <w14:camera w14:prst="orthographicFront"/>
                  <w14:lightRig w14:rig="threePt" w14:dir="t">
                    <w14:rot w14:lat="0" w14:lon="0" w14:rev="0"/>
                  </w14:lightRig>
                </w14:scene3d>
              </w:rPr>
              <w:t>3.5.2.</w:t>
            </w:r>
            <w:r w:rsidR="000935E3" w:rsidRPr="00AC7FFE">
              <w:rPr>
                <w:rStyle w:val="Lienhypertexte"/>
                <w:rFonts w:eastAsiaTheme="majorEastAsia"/>
                <w:noProof/>
              </w:rPr>
              <w:t xml:space="preserve"> Modifications de détail au dossier de consultation</w:t>
            </w:r>
            <w:r w:rsidR="000935E3">
              <w:rPr>
                <w:noProof/>
                <w:webHidden/>
              </w:rPr>
              <w:tab/>
            </w:r>
            <w:r w:rsidR="000935E3">
              <w:rPr>
                <w:noProof/>
                <w:webHidden/>
              </w:rPr>
              <w:fldChar w:fldCharType="begin"/>
            </w:r>
            <w:r w:rsidR="000935E3">
              <w:rPr>
                <w:noProof/>
                <w:webHidden/>
              </w:rPr>
              <w:instrText xml:space="preserve"> PAGEREF _Toc222388420 \h </w:instrText>
            </w:r>
            <w:r w:rsidR="000935E3">
              <w:rPr>
                <w:noProof/>
                <w:webHidden/>
              </w:rPr>
            </w:r>
            <w:r w:rsidR="000935E3">
              <w:rPr>
                <w:noProof/>
                <w:webHidden/>
              </w:rPr>
              <w:fldChar w:fldCharType="separate"/>
            </w:r>
            <w:r w:rsidR="00D021B2">
              <w:rPr>
                <w:noProof/>
                <w:webHidden/>
              </w:rPr>
              <w:t>7</w:t>
            </w:r>
            <w:r w:rsidR="000935E3">
              <w:rPr>
                <w:noProof/>
                <w:webHidden/>
              </w:rPr>
              <w:fldChar w:fldCharType="end"/>
            </w:r>
          </w:hyperlink>
        </w:p>
        <w:p w14:paraId="1B5559B9" w14:textId="3BDE21F9" w:rsidR="000935E3" w:rsidRDefault="00E04D57">
          <w:pPr>
            <w:pStyle w:val="TM2"/>
            <w:tabs>
              <w:tab w:val="left" w:pos="1100"/>
            </w:tabs>
            <w:rPr>
              <w:rFonts w:asciiTheme="minorHAnsi" w:eastAsiaTheme="minorEastAsia" w:hAnsiTheme="minorHAnsi" w:cstheme="minorBidi"/>
              <w:color w:val="auto"/>
              <w:szCs w:val="22"/>
            </w:rPr>
          </w:pPr>
          <w:hyperlink w:anchor="_Toc222388421" w:history="1">
            <w:r w:rsidR="000935E3" w:rsidRPr="00AC7FFE">
              <w:rPr>
                <w:rStyle w:val="Lienhypertexte"/>
              </w:rPr>
              <w:t>3.6.</w:t>
            </w:r>
            <w:r w:rsidR="000935E3">
              <w:rPr>
                <w:rFonts w:asciiTheme="minorHAnsi" w:eastAsiaTheme="minorEastAsia" w:hAnsiTheme="minorHAnsi" w:cstheme="minorBidi"/>
                <w:color w:val="auto"/>
                <w:szCs w:val="22"/>
              </w:rPr>
              <w:tab/>
            </w:r>
            <w:r w:rsidR="000935E3" w:rsidRPr="00AC7FFE">
              <w:rPr>
                <w:rStyle w:val="Lienhypertexte"/>
              </w:rPr>
              <w:t>Délai de validité des offres</w:t>
            </w:r>
            <w:r w:rsidR="000935E3">
              <w:rPr>
                <w:webHidden/>
              </w:rPr>
              <w:tab/>
            </w:r>
            <w:r w:rsidR="000935E3">
              <w:rPr>
                <w:webHidden/>
              </w:rPr>
              <w:fldChar w:fldCharType="begin"/>
            </w:r>
            <w:r w:rsidR="000935E3">
              <w:rPr>
                <w:webHidden/>
              </w:rPr>
              <w:instrText xml:space="preserve"> PAGEREF _Toc222388421 \h </w:instrText>
            </w:r>
            <w:r w:rsidR="000935E3">
              <w:rPr>
                <w:webHidden/>
              </w:rPr>
            </w:r>
            <w:r w:rsidR="000935E3">
              <w:rPr>
                <w:webHidden/>
              </w:rPr>
              <w:fldChar w:fldCharType="separate"/>
            </w:r>
            <w:r w:rsidR="00D021B2">
              <w:rPr>
                <w:webHidden/>
              </w:rPr>
              <w:t>7</w:t>
            </w:r>
            <w:r w:rsidR="000935E3">
              <w:rPr>
                <w:webHidden/>
              </w:rPr>
              <w:fldChar w:fldCharType="end"/>
            </w:r>
          </w:hyperlink>
        </w:p>
        <w:p w14:paraId="345FCF19" w14:textId="0D04C3C7" w:rsidR="000935E3" w:rsidRDefault="00E04D57">
          <w:pPr>
            <w:pStyle w:val="TM1"/>
            <w:rPr>
              <w:rFonts w:asciiTheme="minorHAnsi" w:eastAsiaTheme="minorEastAsia" w:hAnsiTheme="minorHAnsi" w:cstheme="minorBidi"/>
              <w:smallCaps w:val="0"/>
              <w:noProof/>
              <w:color w:val="auto"/>
              <w:szCs w:val="22"/>
            </w:rPr>
          </w:pPr>
          <w:hyperlink w:anchor="_Toc222388422" w:history="1">
            <w:r w:rsidR="000935E3" w:rsidRPr="00AC7FFE">
              <w:rPr>
                <w:rStyle w:val="Lienhypertexte"/>
                <w:rFonts w:eastAsiaTheme="majorEastAsia"/>
                <w:bCs/>
                <w:noProof/>
              </w:rPr>
              <w:t>ARTICLE 4.—</w:t>
            </w:r>
            <w:r w:rsidR="000935E3" w:rsidRPr="00AC7FFE">
              <w:rPr>
                <w:rStyle w:val="Lienhypertexte"/>
                <w:rFonts w:eastAsiaTheme="majorEastAsia"/>
                <w:noProof/>
              </w:rPr>
              <w:t xml:space="preserve"> Financement et règlement</w:t>
            </w:r>
            <w:r w:rsidR="000935E3">
              <w:rPr>
                <w:noProof/>
                <w:webHidden/>
              </w:rPr>
              <w:tab/>
            </w:r>
            <w:r w:rsidR="000935E3">
              <w:rPr>
                <w:noProof/>
                <w:webHidden/>
              </w:rPr>
              <w:fldChar w:fldCharType="begin"/>
            </w:r>
            <w:r w:rsidR="000935E3">
              <w:rPr>
                <w:noProof/>
                <w:webHidden/>
              </w:rPr>
              <w:instrText xml:space="preserve"> PAGEREF _Toc222388422 \h </w:instrText>
            </w:r>
            <w:r w:rsidR="000935E3">
              <w:rPr>
                <w:noProof/>
                <w:webHidden/>
              </w:rPr>
            </w:r>
            <w:r w:rsidR="000935E3">
              <w:rPr>
                <w:noProof/>
                <w:webHidden/>
              </w:rPr>
              <w:fldChar w:fldCharType="separate"/>
            </w:r>
            <w:r w:rsidR="00D021B2">
              <w:rPr>
                <w:noProof/>
                <w:webHidden/>
              </w:rPr>
              <w:t>7</w:t>
            </w:r>
            <w:r w:rsidR="000935E3">
              <w:rPr>
                <w:noProof/>
                <w:webHidden/>
              </w:rPr>
              <w:fldChar w:fldCharType="end"/>
            </w:r>
          </w:hyperlink>
        </w:p>
        <w:p w14:paraId="5A98B118" w14:textId="026AEA9D" w:rsidR="000935E3" w:rsidRDefault="00E04D57">
          <w:pPr>
            <w:pStyle w:val="TM1"/>
            <w:rPr>
              <w:rFonts w:asciiTheme="minorHAnsi" w:eastAsiaTheme="minorEastAsia" w:hAnsiTheme="minorHAnsi" w:cstheme="minorBidi"/>
              <w:smallCaps w:val="0"/>
              <w:noProof/>
              <w:color w:val="auto"/>
              <w:szCs w:val="22"/>
            </w:rPr>
          </w:pPr>
          <w:hyperlink w:anchor="_Toc222388423" w:history="1">
            <w:r w:rsidR="000935E3" w:rsidRPr="00AC7FFE">
              <w:rPr>
                <w:rStyle w:val="Lienhypertexte"/>
                <w:rFonts w:eastAsiaTheme="majorEastAsia"/>
                <w:bCs/>
                <w:noProof/>
              </w:rPr>
              <w:t>ARTICLE 5.—</w:t>
            </w:r>
            <w:r w:rsidR="000935E3" w:rsidRPr="00AC7FFE">
              <w:rPr>
                <w:rStyle w:val="Lienhypertexte"/>
                <w:rFonts w:eastAsiaTheme="majorEastAsia"/>
                <w:noProof/>
              </w:rPr>
              <w:t xml:space="preserve"> Composition des offres</w:t>
            </w:r>
            <w:r w:rsidR="000935E3">
              <w:rPr>
                <w:noProof/>
                <w:webHidden/>
              </w:rPr>
              <w:tab/>
            </w:r>
            <w:r w:rsidR="000935E3">
              <w:rPr>
                <w:noProof/>
                <w:webHidden/>
              </w:rPr>
              <w:fldChar w:fldCharType="begin"/>
            </w:r>
            <w:r w:rsidR="000935E3">
              <w:rPr>
                <w:noProof/>
                <w:webHidden/>
              </w:rPr>
              <w:instrText xml:space="preserve"> PAGEREF _Toc222388423 \h </w:instrText>
            </w:r>
            <w:r w:rsidR="000935E3">
              <w:rPr>
                <w:noProof/>
                <w:webHidden/>
              </w:rPr>
            </w:r>
            <w:r w:rsidR="000935E3">
              <w:rPr>
                <w:noProof/>
                <w:webHidden/>
              </w:rPr>
              <w:fldChar w:fldCharType="separate"/>
            </w:r>
            <w:r w:rsidR="00D021B2">
              <w:rPr>
                <w:noProof/>
                <w:webHidden/>
              </w:rPr>
              <w:t>7</w:t>
            </w:r>
            <w:r w:rsidR="000935E3">
              <w:rPr>
                <w:noProof/>
                <w:webHidden/>
              </w:rPr>
              <w:fldChar w:fldCharType="end"/>
            </w:r>
          </w:hyperlink>
        </w:p>
        <w:p w14:paraId="2ECEDCB5" w14:textId="433D17E5" w:rsidR="000935E3" w:rsidRDefault="00E04D57">
          <w:pPr>
            <w:pStyle w:val="TM2"/>
            <w:tabs>
              <w:tab w:val="left" w:pos="1100"/>
            </w:tabs>
            <w:rPr>
              <w:rFonts w:asciiTheme="minorHAnsi" w:eastAsiaTheme="minorEastAsia" w:hAnsiTheme="minorHAnsi" w:cstheme="minorBidi"/>
              <w:color w:val="auto"/>
              <w:szCs w:val="22"/>
            </w:rPr>
          </w:pPr>
          <w:hyperlink w:anchor="_Toc222388424" w:history="1">
            <w:r w:rsidR="000935E3" w:rsidRPr="00AC7FFE">
              <w:rPr>
                <w:rStyle w:val="Lienhypertexte"/>
              </w:rPr>
              <w:t>5.1.</w:t>
            </w:r>
            <w:r w:rsidR="000935E3">
              <w:rPr>
                <w:rFonts w:asciiTheme="minorHAnsi" w:eastAsiaTheme="minorEastAsia" w:hAnsiTheme="minorHAnsi" w:cstheme="minorBidi"/>
                <w:color w:val="auto"/>
                <w:szCs w:val="22"/>
              </w:rPr>
              <w:tab/>
            </w:r>
            <w:r w:rsidR="000935E3" w:rsidRPr="00AC7FFE">
              <w:rPr>
                <w:rStyle w:val="Lienhypertexte"/>
              </w:rPr>
              <w:t>Pièces demandées</w:t>
            </w:r>
            <w:r w:rsidR="000935E3">
              <w:rPr>
                <w:webHidden/>
              </w:rPr>
              <w:tab/>
            </w:r>
            <w:r w:rsidR="000935E3">
              <w:rPr>
                <w:webHidden/>
              </w:rPr>
              <w:fldChar w:fldCharType="begin"/>
            </w:r>
            <w:r w:rsidR="000935E3">
              <w:rPr>
                <w:webHidden/>
              </w:rPr>
              <w:instrText xml:space="preserve"> PAGEREF _Toc222388424 \h </w:instrText>
            </w:r>
            <w:r w:rsidR="000935E3">
              <w:rPr>
                <w:webHidden/>
              </w:rPr>
            </w:r>
            <w:r w:rsidR="000935E3">
              <w:rPr>
                <w:webHidden/>
              </w:rPr>
              <w:fldChar w:fldCharType="separate"/>
            </w:r>
            <w:r w:rsidR="00D021B2">
              <w:rPr>
                <w:webHidden/>
              </w:rPr>
              <w:t>7</w:t>
            </w:r>
            <w:r w:rsidR="000935E3">
              <w:rPr>
                <w:webHidden/>
              </w:rPr>
              <w:fldChar w:fldCharType="end"/>
            </w:r>
          </w:hyperlink>
        </w:p>
        <w:p w14:paraId="50F5D050" w14:textId="06711604" w:rsidR="000935E3" w:rsidRDefault="00E04D57">
          <w:pPr>
            <w:pStyle w:val="TM3"/>
            <w:tabs>
              <w:tab w:val="right" w:leader="dot" w:pos="8495"/>
            </w:tabs>
            <w:rPr>
              <w:rFonts w:asciiTheme="minorHAnsi" w:eastAsiaTheme="minorEastAsia" w:hAnsiTheme="minorHAnsi" w:cstheme="minorBidi"/>
              <w:noProof/>
              <w:color w:val="auto"/>
              <w:szCs w:val="22"/>
            </w:rPr>
          </w:pPr>
          <w:hyperlink w:anchor="_Toc222388425" w:history="1">
            <w:r w:rsidR="000935E3" w:rsidRPr="00AC7FFE">
              <w:rPr>
                <w:rStyle w:val="Lienhypertexte"/>
                <w:rFonts w:eastAsiaTheme="majorEastAsia"/>
                <w:noProof/>
                <w14:scene3d>
                  <w14:camera w14:prst="orthographicFront"/>
                  <w14:lightRig w14:rig="threePt" w14:dir="t">
                    <w14:rot w14:lat="0" w14:lon="0" w14:rev="0"/>
                  </w14:lightRig>
                </w14:scene3d>
              </w:rPr>
              <w:t>5.1.1.</w:t>
            </w:r>
            <w:r w:rsidR="000935E3" w:rsidRPr="00AC7FFE">
              <w:rPr>
                <w:rStyle w:val="Lienhypertexte"/>
                <w:rFonts w:eastAsiaTheme="majorEastAsia"/>
                <w:noProof/>
              </w:rPr>
              <w:t xml:space="preserve"> Éléments de la candidature :</w:t>
            </w:r>
            <w:r w:rsidR="000935E3">
              <w:rPr>
                <w:noProof/>
                <w:webHidden/>
              </w:rPr>
              <w:tab/>
            </w:r>
            <w:r w:rsidR="000935E3">
              <w:rPr>
                <w:noProof/>
                <w:webHidden/>
              </w:rPr>
              <w:fldChar w:fldCharType="begin"/>
            </w:r>
            <w:r w:rsidR="000935E3">
              <w:rPr>
                <w:noProof/>
                <w:webHidden/>
              </w:rPr>
              <w:instrText xml:space="preserve"> PAGEREF _Toc222388425 \h </w:instrText>
            </w:r>
            <w:r w:rsidR="000935E3">
              <w:rPr>
                <w:noProof/>
                <w:webHidden/>
              </w:rPr>
            </w:r>
            <w:r w:rsidR="000935E3">
              <w:rPr>
                <w:noProof/>
                <w:webHidden/>
              </w:rPr>
              <w:fldChar w:fldCharType="separate"/>
            </w:r>
            <w:r w:rsidR="00D021B2">
              <w:rPr>
                <w:noProof/>
                <w:webHidden/>
              </w:rPr>
              <w:t>7</w:t>
            </w:r>
            <w:r w:rsidR="000935E3">
              <w:rPr>
                <w:noProof/>
                <w:webHidden/>
              </w:rPr>
              <w:fldChar w:fldCharType="end"/>
            </w:r>
          </w:hyperlink>
        </w:p>
        <w:p w14:paraId="01456EA0" w14:textId="60C24232" w:rsidR="000935E3" w:rsidRDefault="00E04D57">
          <w:pPr>
            <w:pStyle w:val="TM3"/>
            <w:tabs>
              <w:tab w:val="right" w:leader="dot" w:pos="8495"/>
            </w:tabs>
            <w:rPr>
              <w:rFonts w:asciiTheme="minorHAnsi" w:eastAsiaTheme="minorEastAsia" w:hAnsiTheme="minorHAnsi" w:cstheme="minorBidi"/>
              <w:noProof/>
              <w:color w:val="auto"/>
              <w:szCs w:val="22"/>
            </w:rPr>
          </w:pPr>
          <w:hyperlink w:anchor="_Toc222388426" w:history="1">
            <w:r w:rsidR="000935E3" w:rsidRPr="00AC7FFE">
              <w:rPr>
                <w:rStyle w:val="Lienhypertexte"/>
                <w:rFonts w:eastAsiaTheme="majorEastAsia"/>
                <w:noProof/>
                <w14:scene3d>
                  <w14:camera w14:prst="orthographicFront"/>
                  <w14:lightRig w14:rig="threePt" w14:dir="t">
                    <w14:rot w14:lat="0" w14:lon="0" w14:rev="0"/>
                  </w14:lightRig>
                </w14:scene3d>
              </w:rPr>
              <w:t>5.1.2.</w:t>
            </w:r>
            <w:r w:rsidR="000935E3" w:rsidRPr="00AC7FFE">
              <w:rPr>
                <w:rStyle w:val="Lienhypertexte"/>
                <w:rFonts w:eastAsiaTheme="majorEastAsia"/>
                <w:noProof/>
              </w:rPr>
              <w:t xml:space="preserve"> Éléments de l’offre :</w:t>
            </w:r>
            <w:r w:rsidR="000935E3">
              <w:rPr>
                <w:noProof/>
                <w:webHidden/>
              </w:rPr>
              <w:tab/>
            </w:r>
            <w:r w:rsidR="000935E3">
              <w:rPr>
                <w:noProof/>
                <w:webHidden/>
              </w:rPr>
              <w:fldChar w:fldCharType="begin"/>
            </w:r>
            <w:r w:rsidR="000935E3">
              <w:rPr>
                <w:noProof/>
                <w:webHidden/>
              </w:rPr>
              <w:instrText xml:space="preserve"> PAGEREF _Toc222388426 \h </w:instrText>
            </w:r>
            <w:r w:rsidR="000935E3">
              <w:rPr>
                <w:noProof/>
                <w:webHidden/>
              </w:rPr>
            </w:r>
            <w:r w:rsidR="000935E3">
              <w:rPr>
                <w:noProof/>
                <w:webHidden/>
              </w:rPr>
              <w:fldChar w:fldCharType="separate"/>
            </w:r>
            <w:r w:rsidR="00D021B2">
              <w:rPr>
                <w:noProof/>
                <w:webHidden/>
              </w:rPr>
              <w:t>9</w:t>
            </w:r>
            <w:r w:rsidR="000935E3">
              <w:rPr>
                <w:noProof/>
                <w:webHidden/>
              </w:rPr>
              <w:fldChar w:fldCharType="end"/>
            </w:r>
          </w:hyperlink>
        </w:p>
        <w:p w14:paraId="5FB19045" w14:textId="1C444E0C" w:rsidR="000935E3" w:rsidRDefault="00E04D57">
          <w:pPr>
            <w:pStyle w:val="TM2"/>
            <w:tabs>
              <w:tab w:val="left" w:pos="1100"/>
            </w:tabs>
            <w:rPr>
              <w:rFonts w:asciiTheme="minorHAnsi" w:eastAsiaTheme="minorEastAsia" w:hAnsiTheme="minorHAnsi" w:cstheme="minorBidi"/>
              <w:color w:val="auto"/>
              <w:szCs w:val="22"/>
            </w:rPr>
          </w:pPr>
          <w:hyperlink w:anchor="_Toc222388427" w:history="1">
            <w:r w:rsidR="000935E3" w:rsidRPr="00AC7FFE">
              <w:rPr>
                <w:rStyle w:val="Lienhypertexte"/>
              </w:rPr>
              <w:t>5.2.</w:t>
            </w:r>
            <w:r w:rsidR="000935E3">
              <w:rPr>
                <w:rFonts w:asciiTheme="minorHAnsi" w:eastAsiaTheme="minorEastAsia" w:hAnsiTheme="minorHAnsi" w:cstheme="minorBidi"/>
                <w:color w:val="auto"/>
                <w:szCs w:val="22"/>
              </w:rPr>
              <w:tab/>
            </w:r>
            <w:r w:rsidR="000935E3" w:rsidRPr="00AC7FFE">
              <w:rPr>
                <w:rStyle w:val="Lienhypertexte"/>
              </w:rPr>
              <w:t>Mesures restrictives au regard des liens éventuels des candidats avec la Russie</w:t>
            </w:r>
            <w:r w:rsidR="000935E3">
              <w:rPr>
                <w:webHidden/>
              </w:rPr>
              <w:tab/>
            </w:r>
            <w:r w:rsidR="000935E3">
              <w:rPr>
                <w:webHidden/>
              </w:rPr>
              <w:fldChar w:fldCharType="begin"/>
            </w:r>
            <w:r w:rsidR="000935E3">
              <w:rPr>
                <w:webHidden/>
              </w:rPr>
              <w:instrText xml:space="preserve"> PAGEREF _Toc222388427 \h </w:instrText>
            </w:r>
            <w:r w:rsidR="000935E3">
              <w:rPr>
                <w:webHidden/>
              </w:rPr>
            </w:r>
            <w:r w:rsidR="000935E3">
              <w:rPr>
                <w:webHidden/>
              </w:rPr>
              <w:fldChar w:fldCharType="separate"/>
            </w:r>
            <w:r w:rsidR="00D021B2">
              <w:rPr>
                <w:webHidden/>
              </w:rPr>
              <w:t>9</w:t>
            </w:r>
            <w:r w:rsidR="000935E3">
              <w:rPr>
                <w:webHidden/>
              </w:rPr>
              <w:fldChar w:fldCharType="end"/>
            </w:r>
          </w:hyperlink>
        </w:p>
        <w:p w14:paraId="39F87DFC" w14:textId="6C228F21" w:rsidR="000935E3" w:rsidRDefault="00E04D57">
          <w:pPr>
            <w:pStyle w:val="TM2"/>
            <w:tabs>
              <w:tab w:val="left" w:pos="1100"/>
            </w:tabs>
            <w:rPr>
              <w:rFonts w:asciiTheme="minorHAnsi" w:eastAsiaTheme="minorEastAsia" w:hAnsiTheme="minorHAnsi" w:cstheme="minorBidi"/>
              <w:color w:val="auto"/>
              <w:szCs w:val="22"/>
            </w:rPr>
          </w:pPr>
          <w:hyperlink w:anchor="_Toc222388428" w:history="1">
            <w:r w:rsidR="000935E3" w:rsidRPr="00AC7FFE">
              <w:rPr>
                <w:rStyle w:val="Lienhypertexte"/>
              </w:rPr>
              <w:t>5.3.</w:t>
            </w:r>
            <w:r w:rsidR="000935E3">
              <w:rPr>
                <w:rFonts w:asciiTheme="minorHAnsi" w:eastAsiaTheme="minorEastAsia" w:hAnsiTheme="minorHAnsi" w:cstheme="minorBidi"/>
                <w:color w:val="auto"/>
                <w:szCs w:val="22"/>
              </w:rPr>
              <w:tab/>
            </w:r>
            <w:r w:rsidR="000935E3" w:rsidRPr="00AC7FFE">
              <w:rPr>
                <w:rStyle w:val="Lienhypertexte"/>
              </w:rPr>
              <w:t>Langue</w:t>
            </w:r>
            <w:r w:rsidR="000935E3">
              <w:rPr>
                <w:webHidden/>
              </w:rPr>
              <w:tab/>
            </w:r>
            <w:r w:rsidR="000935E3">
              <w:rPr>
                <w:webHidden/>
              </w:rPr>
              <w:fldChar w:fldCharType="begin"/>
            </w:r>
            <w:r w:rsidR="000935E3">
              <w:rPr>
                <w:webHidden/>
              </w:rPr>
              <w:instrText xml:space="preserve"> PAGEREF _Toc222388428 \h </w:instrText>
            </w:r>
            <w:r w:rsidR="000935E3">
              <w:rPr>
                <w:webHidden/>
              </w:rPr>
            </w:r>
            <w:r w:rsidR="000935E3">
              <w:rPr>
                <w:webHidden/>
              </w:rPr>
              <w:fldChar w:fldCharType="separate"/>
            </w:r>
            <w:r w:rsidR="00D021B2">
              <w:rPr>
                <w:webHidden/>
              </w:rPr>
              <w:t>10</w:t>
            </w:r>
            <w:r w:rsidR="000935E3">
              <w:rPr>
                <w:webHidden/>
              </w:rPr>
              <w:fldChar w:fldCharType="end"/>
            </w:r>
          </w:hyperlink>
        </w:p>
        <w:p w14:paraId="0D060677" w14:textId="34ADAC65" w:rsidR="000935E3" w:rsidRDefault="00E04D57">
          <w:pPr>
            <w:pStyle w:val="TM2"/>
            <w:tabs>
              <w:tab w:val="left" w:pos="1100"/>
            </w:tabs>
            <w:rPr>
              <w:rFonts w:asciiTheme="minorHAnsi" w:eastAsiaTheme="minorEastAsia" w:hAnsiTheme="minorHAnsi" w:cstheme="minorBidi"/>
              <w:color w:val="auto"/>
              <w:szCs w:val="22"/>
            </w:rPr>
          </w:pPr>
          <w:hyperlink w:anchor="_Toc222388429" w:history="1">
            <w:r w:rsidR="000935E3" w:rsidRPr="00AC7FFE">
              <w:rPr>
                <w:rStyle w:val="Lienhypertexte"/>
              </w:rPr>
              <w:t>5.4.</w:t>
            </w:r>
            <w:r w:rsidR="000935E3">
              <w:rPr>
                <w:rFonts w:asciiTheme="minorHAnsi" w:eastAsiaTheme="minorEastAsia" w:hAnsiTheme="minorHAnsi" w:cstheme="minorBidi"/>
                <w:color w:val="auto"/>
                <w:szCs w:val="22"/>
              </w:rPr>
              <w:tab/>
            </w:r>
            <w:r w:rsidR="000935E3" w:rsidRPr="00AC7FFE">
              <w:rPr>
                <w:rStyle w:val="Lienhypertexte"/>
              </w:rPr>
              <w:t>Unité monétaire</w:t>
            </w:r>
            <w:r w:rsidR="000935E3">
              <w:rPr>
                <w:webHidden/>
              </w:rPr>
              <w:tab/>
            </w:r>
            <w:r w:rsidR="000935E3">
              <w:rPr>
                <w:webHidden/>
              </w:rPr>
              <w:fldChar w:fldCharType="begin"/>
            </w:r>
            <w:r w:rsidR="000935E3">
              <w:rPr>
                <w:webHidden/>
              </w:rPr>
              <w:instrText xml:space="preserve"> PAGEREF _Toc222388429 \h </w:instrText>
            </w:r>
            <w:r w:rsidR="000935E3">
              <w:rPr>
                <w:webHidden/>
              </w:rPr>
            </w:r>
            <w:r w:rsidR="000935E3">
              <w:rPr>
                <w:webHidden/>
              </w:rPr>
              <w:fldChar w:fldCharType="separate"/>
            </w:r>
            <w:r w:rsidR="00D021B2">
              <w:rPr>
                <w:webHidden/>
              </w:rPr>
              <w:t>10</w:t>
            </w:r>
            <w:r w:rsidR="000935E3">
              <w:rPr>
                <w:webHidden/>
              </w:rPr>
              <w:fldChar w:fldCharType="end"/>
            </w:r>
          </w:hyperlink>
        </w:p>
        <w:p w14:paraId="3B32B582" w14:textId="04032B78" w:rsidR="000935E3" w:rsidRDefault="00E04D57">
          <w:pPr>
            <w:pStyle w:val="TM2"/>
            <w:tabs>
              <w:tab w:val="left" w:pos="1100"/>
            </w:tabs>
            <w:rPr>
              <w:rFonts w:asciiTheme="minorHAnsi" w:eastAsiaTheme="minorEastAsia" w:hAnsiTheme="minorHAnsi" w:cstheme="minorBidi"/>
              <w:color w:val="auto"/>
              <w:szCs w:val="22"/>
            </w:rPr>
          </w:pPr>
          <w:hyperlink w:anchor="_Toc222388430" w:history="1">
            <w:r w:rsidR="000935E3" w:rsidRPr="00AC7FFE">
              <w:rPr>
                <w:rStyle w:val="Lienhypertexte"/>
              </w:rPr>
              <w:t>5.5.</w:t>
            </w:r>
            <w:r w:rsidR="000935E3">
              <w:rPr>
                <w:rFonts w:asciiTheme="minorHAnsi" w:eastAsiaTheme="minorEastAsia" w:hAnsiTheme="minorHAnsi" w:cstheme="minorBidi"/>
                <w:color w:val="auto"/>
                <w:szCs w:val="22"/>
              </w:rPr>
              <w:tab/>
            </w:r>
            <w:r w:rsidR="000935E3" w:rsidRPr="00AC7FFE">
              <w:rPr>
                <w:rStyle w:val="Lienhypertexte"/>
              </w:rPr>
              <w:t>Fourniture d’échantillons</w:t>
            </w:r>
            <w:r w:rsidR="000935E3">
              <w:rPr>
                <w:webHidden/>
              </w:rPr>
              <w:tab/>
            </w:r>
            <w:r w:rsidR="000935E3">
              <w:rPr>
                <w:webHidden/>
              </w:rPr>
              <w:fldChar w:fldCharType="begin"/>
            </w:r>
            <w:r w:rsidR="000935E3">
              <w:rPr>
                <w:webHidden/>
              </w:rPr>
              <w:instrText xml:space="preserve"> PAGEREF _Toc222388430 \h </w:instrText>
            </w:r>
            <w:r w:rsidR="000935E3">
              <w:rPr>
                <w:webHidden/>
              </w:rPr>
            </w:r>
            <w:r w:rsidR="000935E3">
              <w:rPr>
                <w:webHidden/>
              </w:rPr>
              <w:fldChar w:fldCharType="separate"/>
            </w:r>
            <w:r w:rsidR="00D021B2">
              <w:rPr>
                <w:webHidden/>
              </w:rPr>
              <w:t>10</w:t>
            </w:r>
            <w:r w:rsidR="000935E3">
              <w:rPr>
                <w:webHidden/>
              </w:rPr>
              <w:fldChar w:fldCharType="end"/>
            </w:r>
          </w:hyperlink>
        </w:p>
        <w:p w14:paraId="236A117F" w14:textId="1733E5A7" w:rsidR="000935E3" w:rsidRDefault="00E04D57">
          <w:pPr>
            <w:pStyle w:val="TM1"/>
            <w:rPr>
              <w:rFonts w:asciiTheme="minorHAnsi" w:eastAsiaTheme="minorEastAsia" w:hAnsiTheme="minorHAnsi" w:cstheme="minorBidi"/>
              <w:smallCaps w:val="0"/>
              <w:noProof/>
              <w:color w:val="auto"/>
              <w:szCs w:val="22"/>
            </w:rPr>
          </w:pPr>
          <w:hyperlink w:anchor="_Toc222388431" w:history="1">
            <w:r w:rsidR="000935E3" w:rsidRPr="00AC7FFE">
              <w:rPr>
                <w:rStyle w:val="Lienhypertexte"/>
                <w:rFonts w:eastAsiaTheme="majorEastAsia"/>
                <w:bCs/>
                <w:noProof/>
              </w:rPr>
              <w:t>ARTICLE 6.—</w:t>
            </w:r>
            <w:r w:rsidR="000935E3" w:rsidRPr="00AC7FFE">
              <w:rPr>
                <w:rStyle w:val="Lienhypertexte"/>
                <w:rFonts w:eastAsiaTheme="majorEastAsia"/>
                <w:noProof/>
              </w:rPr>
              <w:t xml:space="preserve"> conditions de remise des offres</w:t>
            </w:r>
            <w:r w:rsidR="000935E3">
              <w:rPr>
                <w:noProof/>
                <w:webHidden/>
              </w:rPr>
              <w:tab/>
            </w:r>
            <w:r w:rsidR="000935E3">
              <w:rPr>
                <w:noProof/>
                <w:webHidden/>
              </w:rPr>
              <w:fldChar w:fldCharType="begin"/>
            </w:r>
            <w:r w:rsidR="000935E3">
              <w:rPr>
                <w:noProof/>
                <w:webHidden/>
              </w:rPr>
              <w:instrText xml:space="preserve"> PAGEREF _Toc222388431 \h </w:instrText>
            </w:r>
            <w:r w:rsidR="000935E3">
              <w:rPr>
                <w:noProof/>
                <w:webHidden/>
              </w:rPr>
            </w:r>
            <w:r w:rsidR="000935E3">
              <w:rPr>
                <w:noProof/>
                <w:webHidden/>
              </w:rPr>
              <w:fldChar w:fldCharType="separate"/>
            </w:r>
            <w:r w:rsidR="00D021B2">
              <w:rPr>
                <w:noProof/>
                <w:webHidden/>
              </w:rPr>
              <w:t>12</w:t>
            </w:r>
            <w:r w:rsidR="000935E3">
              <w:rPr>
                <w:noProof/>
                <w:webHidden/>
              </w:rPr>
              <w:fldChar w:fldCharType="end"/>
            </w:r>
          </w:hyperlink>
        </w:p>
        <w:p w14:paraId="372E03BD" w14:textId="73ABA230" w:rsidR="000935E3" w:rsidRDefault="00E04D57">
          <w:pPr>
            <w:pStyle w:val="TM2"/>
            <w:tabs>
              <w:tab w:val="left" w:pos="1100"/>
            </w:tabs>
            <w:rPr>
              <w:rFonts w:asciiTheme="minorHAnsi" w:eastAsiaTheme="minorEastAsia" w:hAnsiTheme="minorHAnsi" w:cstheme="minorBidi"/>
              <w:color w:val="auto"/>
              <w:szCs w:val="22"/>
            </w:rPr>
          </w:pPr>
          <w:hyperlink w:anchor="_Toc222388432" w:history="1">
            <w:r w:rsidR="000935E3" w:rsidRPr="00AC7FFE">
              <w:rPr>
                <w:rStyle w:val="Lienhypertexte"/>
              </w:rPr>
              <w:t>6.1.</w:t>
            </w:r>
            <w:r w:rsidR="000935E3">
              <w:rPr>
                <w:rFonts w:asciiTheme="minorHAnsi" w:eastAsiaTheme="minorEastAsia" w:hAnsiTheme="minorHAnsi" w:cstheme="minorBidi"/>
                <w:color w:val="auto"/>
                <w:szCs w:val="22"/>
              </w:rPr>
              <w:tab/>
            </w:r>
            <w:r w:rsidR="000935E3" w:rsidRPr="00AC7FFE">
              <w:rPr>
                <w:rStyle w:val="Lienhypertexte"/>
              </w:rPr>
              <w:t>Conditions de remise des dossiers de candidature et d’offre</w:t>
            </w:r>
            <w:r w:rsidR="000935E3">
              <w:rPr>
                <w:webHidden/>
              </w:rPr>
              <w:tab/>
            </w:r>
            <w:r w:rsidR="000935E3">
              <w:rPr>
                <w:webHidden/>
              </w:rPr>
              <w:fldChar w:fldCharType="begin"/>
            </w:r>
            <w:r w:rsidR="000935E3">
              <w:rPr>
                <w:webHidden/>
              </w:rPr>
              <w:instrText xml:space="preserve"> PAGEREF _Toc222388432 \h </w:instrText>
            </w:r>
            <w:r w:rsidR="000935E3">
              <w:rPr>
                <w:webHidden/>
              </w:rPr>
            </w:r>
            <w:r w:rsidR="000935E3">
              <w:rPr>
                <w:webHidden/>
              </w:rPr>
              <w:fldChar w:fldCharType="separate"/>
            </w:r>
            <w:r w:rsidR="00D021B2">
              <w:rPr>
                <w:webHidden/>
              </w:rPr>
              <w:t>12</w:t>
            </w:r>
            <w:r w:rsidR="000935E3">
              <w:rPr>
                <w:webHidden/>
              </w:rPr>
              <w:fldChar w:fldCharType="end"/>
            </w:r>
          </w:hyperlink>
        </w:p>
        <w:p w14:paraId="7B5231E3" w14:textId="575401F1" w:rsidR="000935E3" w:rsidRDefault="00E04D57">
          <w:pPr>
            <w:pStyle w:val="TM2"/>
            <w:tabs>
              <w:tab w:val="left" w:pos="1100"/>
            </w:tabs>
            <w:rPr>
              <w:rFonts w:asciiTheme="minorHAnsi" w:eastAsiaTheme="minorEastAsia" w:hAnsiTheme="minorHAnsi" w:cstheme="minorBidi"/>
              <w:color w:val="auto"/>
              <w:szCs w:val="22"/>
            </w:rPr>
          </w:pPr>
          <w:hyperlink w:anchor="_Toc222388433" w:history="1">
            <w:r w:rsidR="000935E3" w:rsidRPr="00AC7FFE">
              <w:rPr>
                <w:rStyle w:val="Lienhypertexte"/>
              </w:rPr>
              <w:t>6.2.</w:t>
            </w:r>
            <w:r w:rsidR="000935E3">
              <w:rPr>
                <w:rFonts w:asciiTheme="minorHAnsi" w:eastAsiaTheme="minorEastAsia" w:hAnsiTheme="minorHAnsi" w:cstheme="minorBidi"/>
                <w:color w:val="auto"/>
                <w:szCs w:val="22"/>
              </w:rPr>
              <w:tab/>
            </w:r>
            <w:r w:rsidR="000935E3" w:rsidRPr="00AC7FFE">
              <w:rPr>
                <w:rStyle w:val="Lienhypertexte"/>
              </w:rPr>
              <w:t>Dépôt des échantillons</w:t>
            </w:r>
            <w:r w:rsidR="000935E3">
              <w:rPr>
                <w:webHidden/>
              </w:rPr>
              <w:tab/>
            </w:r>
            <w:r w:rsidR="000935E3">
              <w:rPr>
                <w:webHidden/>
              </w:rPr>
              <w:fldChar w:fldCharType="begin"/>
            </w:r>
            <w:r w:rsidR="000935E3">
              <w:rPr>
                <w:webHidden/>
              </w:rPr>
              <w:instrText xml:space="preserve"> PAGEREF _Toc222388433 \h </w:instrText>
            </w:r>
            <w:r w:rsidR="000935E3">
              <w:rPr>
                <w:webHidden/>
              </w:rPr>
            </w:r>
            <w:r w:rsidR="000935E3">
              <w:rPr>
                <w:webHidden/>
              </w:rPr>
              <w:fldChar w:fldCharType="separate"/>
            </w:r>
            <w:r w:rsidR="00D021B2">
              <w:rPr>
                <w:webHidden/>
              </w:rPr>
              <w:t>13</w:t>
            </w:r>
            <w:r w:rsidR="000935E3">
              <w:rPr>
                <w:webHidden/>
              </w:rPr>
              <w:fldChar w:fldCharType="end"/>
            </w:r>
          </w:hyperlink>
        </w:p>
        <w:p w14:paraId="1B50D591" w14:textId="170A5D71" w:rsidR="000935E3" w:rsidRDefault="00E04D57">
          <w:pPr>
            <w:pStyle w:val="TM1"/>
            <w:rPr>
              <w:rFonts w:asciiTheme="minorHAnsi" w:eastAsiaTheme="minorEastAsia" w:hAnsiTheme="minorHAnsi" w:cstheme="minorBidi"/>
              <w:smallCaps w:val="0"/>
              <w:noProof/>
              <w:color w:val="auto"/>
              <w:szCs w:val="22"/>
            </w:rPr>
          </w:pPr>
          <w:hyperlink w:anchor="_Toc222388434" w:history="1">
            <w:r w:rsidR="000935E3" w:rsidRPr="00AC7FFE">
              <w:rPr>
                <w:rStyle w:val="Lienhypertexte"/>
                <w:rFonts w:eastAsiaTheme="majorEastAsia"/>
                <w:bCs/>
                <w:noProof/>
              </w:rPr>
              <w:t>ARTICLE 7.—</w:t>
            </w:r>
            <w:r w:rsidR="000935E3" w:rsidRPr="00AC7FFE">
              <w:rPr>
                <w:rStyle w:val="Lienhypertexte"/>
                <w:rFonts w:eastAsiaTheme="majorEastAsia"/>
                <w:noProof/>
              </w:rPr>
              <w:t xml:space="preserve"> SÉLECTION DES CANDIDATURES ET JUGEMENT DES OFFRES</w:t>
            </w:r>
            <w:r w:rsidR="000935E3">
              <w:rPr>
                <w:noProof/>
                <w:webHidden/>
              </w:rPr>
              <w:tab/>
            </w:r>
            <w:r w:rsidR="000935E3">
              <w:rPr>
                <w:noProof/>
                <w:webHidden/>
              </w:rPr>
              <w:fldChar w:fldCharType="begin"/>
            </w:r>
            <w:r w:rsidR="000935E3">
              <w:rPr>
                <w:noProof/>
                <w:webHidden/>
              </w:rPr>
              <w:instrText xml:space="preserve"> PAGEREF _Toc222388434 \h </w:instrText>
            </w:r>
            <w:r w:rsidR="000935E3">
              <w:rPr>
                <w:noProof/>
                <w:webHidden/>
              </w:rPr>
            </w:r>
            <w:r w:rsidR="000935E3">
              <w:rPr>
                <w:noProof/>
                <w:webHidden/>
              </w:rPr>
              <w:fldChar w:fldCharType="separate"/>
            </w:r>
            <w:r w:rsidR="00D021B2">
              <w:rPr>
                <w:noProof/>
                <w:webHidden/>
              </w:rPr>
              <w:t>13</w:t>
            </w:r>
            <w:r w:rsidR="000935E3">
              <w:rPr>
                <w:noProof/>
                <w:webHidden/>
              </w:rPr>
              <w:fldChar w:fldCharType="end"/>
            </w:r>
          </w:hyperlink>
        </w:p>
        <w:p w14:paraId="071DD826" w14:textId="7B35D1CA" w:rsidR="000935E3" w:rsidRDefault="00E04D57">
          <w:pPr>
            <w:pStyle w:val="TM2"/>
            <w:tabs>
              <w:tab w:val="left" w:pos="1100"/>
            </w:tabs>
            <w:rPr>
              <w:rFonts w:asciiTheme="minorHAnsi" w:eastAsiaTheme="minorEastAsia" w:hAnsiTheme="minorHAnsi" w:cstheme="minorBidi"/>
              <w:color w:val="auto"/>
              <w:szCs w:val="22"/>
            </w:rPr>
          </w:pPr>
          <w:hyperlink w:anchor="_Toc222388435" w:history="1">
            <w:r w:rsidR="000935E3" w:rsidRPr="00AC7FFE">
              <w:rPr>
                <w:rStyle w:val="Lienhypertexte"/>
              </w:rPr>
              <w:t>7.1.</w:t>
            </w:r>
            <w:r w:rsidR="000935E3">
              <w:rPr>
                <w:rFonts w:asciiTheme="minorHAnsi" w:eastAsiaTheme="minorEastAsia" w:hAnsiTheme="minorHAnsi" w:cstheme="minorBidi"/>
                <w:color w:val="auto"/>
                <w:szCs w:val="22"/>
              </w:rPr>
              <w:tab/>
            </w:r>
            <w:r w:rsidR="000935E3" w:rsidRPr="00AC7FFE">
              <w:rPr>
                <w:rStyle w:val="Lienhypertexte"/>
              </w:rPr>
              <w:t>Sélection des candidatures</w:t>
            </w:r>
            <w:r w:rsidR="000935E3">
              <w:rPr>
                <w:webHidden/>
              </w:rPr>
              <w:tab/>
            </w:r>
            <w:r w:rsidR="000935E3">
              <w:rPr>
                <w:webHidden/>
              </w:rPr>
              <w:fldChar w:fldCharType="begin"/>
            </w:r>
            <w:r w:rsidR="000935E3">
              <w:rPr>
                <w:webHidden/>
              </w:rPr>
              <w:instrText xml:space="preserve"> PAGEREF _Toc222388435 \h </w:instrText>
            </w:r>
            <w:r w:rsidR="000935E3">
              <w:rPr>
                <w:webHidden/>
              </w:rPr>
            </w:r>
            <w:r w:rsidR="000935E3">
              <w:rPr>
                <w:webHidden/>
              </w:rPr>
              <w:fldChar w:fldCharType="separate"/>
            </w:r>
            <w:r w:rsidR="00D021B2">
              <w:rPr>
                <w:webHidden/>
              </w:rPr>
              <w:t>13</w:t>
            </w:r>
            <w:r w:rsidR="000935E3">
              <w:rPr>
                <w:webHidden/>
              </w:rPr>
              <w:fldChar w:fldCharType="end"/>
            </w:r>
          </w:hyperlink>
        </w:p>
        <w:p w14:paraId="1EF9CD53" w14:textId="4DDE13DB" w:rsidR="000935E3" w:rsidRDefault="00E04D57">
          <w:pPr>
            <w:pStyle w:val="TM2"/>
            <w:tabs>
              <w:tab w:val="left" w:pos="1100"/>
            </w:tabs>
            <w:rPr>
              <w:rFonts w:asciiTheme="minorHAnsi" w:eastAsiaTheme="minorEastAsia" w:hAnsiTheme="minorHAnsi" w:cstheme="minorBidi"/>
              <w:color w:val="auto"/>
              <w:szCs w:val="22"/>
            </w:rPr>
          </w:pPr>
          <w:hyperlink w:anchor="_Toc222388436" w:history="1">
            <w:r w:rsidR="000935E3" w:rsidRPr="00AC7FFE">
              <w:rPr>
                <w:rStyle w:val="Lienhypertexte"/>
              </w:rPr>
              <w:t>7.2.</w:t>
            </w:r>
            <w:r w:rsidR="000935E3">
              <w:rPr>
                <w:rFonts w:asciiTheme="minorHAnsi" w:eastAsiaTheme="minorEastAsia" w:hAnsiTheme="minorHAnsi" w:cstheme="minorBidi"/>
                <w:color w:val="auto"/>
                <w:szCs w:val="22"/>
              </w:rPr>
              <w:tab/>
            </w:r>
            <w:r w:rsidR="000935E3" w:rsidRPr="00AC7FFE">
              <w:rPr>
                <w:rStyle w:val="Lienhypertexte"/>
              </w:rPr>
              <w:t>Jugement des offres</w:t>
            </w:r>
            <w:r w:rsidR="000935E3">
              <w:rPr>
                <w:webHidden/>
              </w:rPr>
              <w:tab/>
            </w:r>
            <w:r w:rsidR="000935E3">
              <w:rPr>
                <w:webHidden/>
              </w:rPr>
              <w:fldChar w:fldCharType="begin"/>
            </w:r>
            <w:r w:rsidR="000935E3">
              <w:rPr>
                <w:webHidden/>
              </w:rPr>
              <w:instrText xml:space="preserve"> PAGEREF _Toc222388436 \h </w:instrText>
            </w:r>
            <w:r w:rsidR="000935E3">
              <w:rPr>
                <w:webHidden/>
              </w:rPr>
            </w:r>
            <w:r w:rsidR="000935E3">
              <w:rPr>
                <w:webHidden/>
              </w:rPr>
              <w:fldChar w:fldCharType="separate"/>
            </w:r>
            <w:r w:rsidR="00D021B2">
              <w:rPr>
                <w:webHidden/>
              </w:rPr>
              <w:t>13</w:t>
            </w:r>
            <w:r w:rsidR="000935E3">
              <w:rPr>
                <w:webHidden/>
              </w:rPr>
              <w:fldChar w:fldCharType="end"/>
            </w:r>
          </w:hyperlink>
        </w:p>
        <w:p w14:paraId="7046A05F" w14:textId="0842302B" w:rsidR="000935E3" w:rsidRDefault="00E04D57">
          <w:pPr>
            <w:pStyle w:val="TM1"/>
            <w:rPr>
              <w:rFonts w:asciiTheme="minorHAnsi" w:eastAsiaTheme="minorEastAsia" w:hAnsiTheme="minorHAnsi" w:cstheme="minorBidi"/>
              <w:smallCaps w:val="0"/>
              <w:noProof/>
              <w:color w:val="auto"/>
              <w:szCs w:val="22"/>
            </w:rPr>
          </w:pPr>
          <w:hyperlink w:anchor="_Toc222388437" w:history="1">
            <w:r w:rsidR="000935E3" w:rsidRPr="00AC7FFE">
              <w:rPr>
                <w:rStyle w:val="Lienhypertexte"/>
                <w:rFonts w:eastAsiaTheme="majorEastAsia"/>
                <w:bCs/>
                <w:noProof/>
              </w:rPr>
              <w:t>ARTICLE 8.—</w:t>
            </w:r>
            <w:r w:rsidR="000935E3" w:rsidRPr="00AC7FFE">
              <w:rPr>
                <w:rStyle w:val="Lienhypertexte"/>
                <w:rFonts w:eastAsiaTheme="majorEastAsia"/>
                <w:noProof/>
              </w:rPr>
              <w:t xml:space="preserve"> Délai de production des certificats fiscaux et sociaux</w:t>
            </w:r>
            <w:r w:rsidR="000935E3">
              <w:rPr>
                <w:noProof/>
                <w:webHidden/>
              </w:rPr>
              <w:tab/>
            </w:r>
            <w:r w:rsidR="000935E3">
              <w:rPr>
                <w:noProof/>
                <w:webHidden/>
              </w:rPr>
              <w:fldChar w:fldCharType="begin"/>
            </w:r>
            <w:r w:rsidR="000935E3">
              <w:rPr>
                <w:noProof/>
                <w:webHidden/>
              </w:rPr>
              <w:instrText xml:space="preserve"> PAGEREF _Toc222388437 \h </w:instrText>
            </w:r>
            <w:r w:rsidR="000935E3">
              <w:rPr>
                <w:noProof/>
                <w:webHidden/>
              </w:rPr>
            </w:r>
            <w:r w:rsidR="000935E3">
              <w:rPr>
                <w:noProof/>
                <w:webHidden/>
              </w:rPr>
              <w:fldChar w:fldCharType="separate"/>
            </w:r>
            <w:r w:rsidR="00D021B2">
              <w:rPr>
                <w:noProof/>
                <w:webHidden/>
              </w:rPr>
              <w:t>14</w:t>
            </w:r>
            <w:r w:rsidR="000935E3">
              <w:rPr>
                <w:noProof/>
                <w:webHidden/>
              </w:rPr>
              <w:fldChar w:fldCharType="end"/>
            </w:r>
          </w:hyperlink>
        </w:p>
        <w:p w14:paraId="608357B1" w14:textId="716397D4" w:rsidR="000935E3" w:rsidRDefault="00E04D57">
          <w:pPr>
            <w:pStyle w:val="TM1"/>
            <w:rPr>
              <w:rFonts w:asciiTheme="minorHAnsi" w:eastAsiaTheme="minorEastAsia" w:hAnsiTheme="minorHAnsi" w:cstheme="minorBidi"/>
              <w:smallCaps w:val="0"/>
              <w:noProof/>
              <w:color w:val="auto"/>
              <w:szCs w:val="22"/>
            </w:rPr>
          </w:pPr>
          <w:hyperlink w:anchor="_Toc222388438" w:history="1">
            <w:r w:rsidR="000935E3" w:rsidRPr="00AC7FFE">
              <w:rPr>
                <w:rStyle w:val="Lienhypertexte"/>
                <w:rFonts w:eastAsiaTheme="majorEastAsia"/>
                <w:bCs/>
                <w:noProof/>
              </w:rPr>
              <w:t>ARTICLE 9.—</w:t>
            </w:r>
            <w:r w:rsidR="000935E3" w:rsidRPr="00AC7FFE">
              <w:rPr>
                <w:rStyle w:val="Lienhypertexte"/>
                <w:rFonts w:eastAsiaTheme="majorEastAsia"/>
                <w:noProof/>
              </w:rPr>
              <w:t xml:space="preserve"> RENSEIGNEMENTS COMPLÉMENTAIRES</w:t>
            </w:r>
            <w:r w:rsidR="000935E3">
              <w:rPr>
                <w:noProof/>
                <w:webHidden/>
              </w:rPr>
              <w:tab/>
            </w:r>
            <w:r w:rsidR="000935E3">
              <w:rPr>
                <w:noProof/>
                <w:webHidden/>
              </w:rPr>
              <w:fldChar w:fldCharType="begin"/>
            </w:r>
            <w:r w:rsidR="000935E3">
              <w:rPr>
                <w:noProof/>
                <w:webHidden/>
              </w:rPr>
              <w:instrText xml:space="preserve"> PAGEREF _Toc222388438 \h </w:instrText>
            </w:r>
            <w:r w:rsidR="000935E3">
              <w:rPr>
                <w:noProof/>
                <w:webHidden/>
              </w:rPr>
            </w:r>
            <w:r w:rsidR="000935E3">
              <w:rPr>
                <w:noProof/>
                <w:webHidden/>
              </w:rPr>
              <w:fldChar w:fldCharType="separate"/>
            </w:r>
            <w:r w:rsidR="00D021B2">
              <w:rPr>
                <w:noProof/>
                <w:webHidden/>
              </w:rPr>
              <w:t>14</w:t>
            </w:r>
            <w:r w:rsidR="000935E3">
              <w:rPr>
                <w:noProof/>
                <w:webHidden/>
              </w:rPr>
              <w:fldChar w:fldCharType="end"/>
            </w:r>
          </w:hyperlink>
        </w:p>
        <w:p w14:paraId="29C812D2" w14:textId="567CD381" w:rsidR="000935E3" w:rsidRDefault="00E04D57">
          <w:pPr>
            <w:pStyle w:val="TM5"/>
            <w:tabs>
              <w:tab w:val="right" w:leader="dot" w:pos="8495"/>
            </w:tabs>
            <w:rPr>
              <w:rFonts w:asciiTheme="minorHAnsi" w:eastAsiaTheme="minorEastAsia" w:hAnsiTheme="minorHAnsi" w:cstheme="minorBidi"/>
              <w:caps w:val="0"/>
              <w:noProof/>
              <w:szCs w:val="22"/>
            </w:rPr>
          </w:pPr>
          <w:hyperlink w:anchor="_Toc222388439" w:history="1">
            <w:r w:rsidR="000935E3" w:rsidRPr="00AC7FFE">
              <w:rPr>
                <w:rStyle w:val="Lienhypertexte"/>
                <w:rFonts w:eastAsiaTheme="majorEastAsia"/>
                <w:noProof/>
              </w:rPr>
              <w:t>A</w:t>
            </w:r>
            <w:r w:rsidR="000935E3" w:rsidRPr="00AC7FFE">
              <w:rPr>
                <w:rStyle w:val="Lienhypertexte"/>
                <w:rFonts w:ascii="Times New Roman Gras" w:eastAsiaTheme="majorEastAsia" w:hAnsi="Times New Roman Gras"/>
                <w:smallCaps/>
                <w:noProof/>
              </w:rPr>
              <w:t>nnexe 1</w:t>
            </w:r>
            <w:r w:rsidR="000935E3">
              <w:rPr>
                <w:noProof/>
                <w:webHidden/>
              </w:rPr>
              <w:tab/>
            </w:r>
            <w:r w:rsidR="000935E3">
              <w:rPr>
                <w:noProof/>
                <w:webHidden/>
              </w:rPr>
              <w:fldChar w:fldCharType="begin"/>
            </w:r>
            <w:r w:rsidR="000935E3">
              <w:rPr>
                <w:noProof/>
                <w:webHidden/>
              </w:rPr>
              <w:instrText xml:space="preserve"> PAGEREF _Toc222388439 \h </w:instrText>
            </w:r>
            <w:r w:rsidR="000935E3">
              <w:rPr>
                <w:noProof/>
                <w:webHidden/>
              </w:rPr>
            </w:r>
            <w:r w:rsidR="000935E3">
              <w:rPr>
                <w:noProof/>
                <w:webHidden/>
              </w:rPr>
              <w:fldChar w:fldCharType="separate"/>
            </w:r>
            <w:r w:rsidR="00D021B2">
              <w:rPr>
                <w:noProof/>
                <w:webHidden/>
              </w:rPr>
              <w:t>15</w:t>
            </w:r>
            <w:r w:rsidR="000935E3">
              <w:rPr>
                <w:noProof/>
                <w:webHidden/>
              </w:rPr>
              <w:fldChar w:fldCharType="end"/>
            </w:r>
          </w:hyperlink>
        </w:p>
        <w:p w14:paraId="48FBE0BE" w14:textId="7B86BCE1" w:rsidR="00ED3425" w:rsidRDefault="004D420F">
          <w:r>
            <w:fldChar w:fldCharType="end"/>
          </w:r>
        </w:p>
      </w:sdtContent>
    </w:sdt>
    <w:p w14:paraId="01E9A2FB" w14:textId="77777777" w:rsidR="001F36BB" w:rsidRDefault="001F36BB" w:rsidP="005638CF">
      <w:pPr>
        <w:pStyle w:val="1Article"/>
        <w:numPr>
          <w:ilvl w:val="0"/>
          <w:numId w:val="0"/>
        </w:numPr>
      </w:pPr>
    </w:p>
    <w:p w14:paraId="7B1E355F" w14:textId="77777777" w:rsidR="008F50F1" w:rsidRDefault="008F50F1" w:rsidP="00F71808"/>
    <w:p w14:paraId="50F27493" w14:textId="77777777" w:rsidR="00C511DF" w:rsidRDefault="008F50F1" w:rsidP="005638CF">
      <w:pPr>
        <w:pStyle w:val="1Article"/>
      </w:pPr>
      <w:r>
        <w:br w:type="page"/>
      </w:r>
    </w:p>
    <w:p w14:paraId="006F0DF0" w14:textId="184C669B" w:rsidR="006675A6" w:rsidRPr="006E6D0F" w:rsidRDefault="006E6D0F" w:rsidP="006E6D0F">
      <w:pPr>
        <w:pStyle w:val="1Article"/>
      </w:pPr>
      <w:bookmarkStart w:id="1" w:name="_Toc222388398"/>
      <w:bookmarkStart w:id="2" w:name="_Hlk215500507"/>
      <w:r>
        <w:lastRenderedPageBreak/>
        <w:t>Pouvoir adjudicateur</w:t>
      </w:r>
      <w:bookmarkEnd w:id="1"/>
    </w:p>
    <w:p w14:paraId="61523E2B" w14:textId="77777777" w:rsidR="00413756" w:rsidRPr="009D798B" w:rsidRDefault="00413756" w:rsidP="00413756">
      <w:pPr>
        <w:pStyle w:val="2Titre2-RC"/>
        <w:spacing w:before="240" w:after="240"/>
      </w:pPr>
      <w:bookmarkStart w:id="3" w:name="_Toc151826852"/>
      <w:bookmarkStart w:id="4" w:name="_Toc227581747"/>
      <w:bookmarkStart w:id="5" w:name="_Toc231016235"/>
      <w:bookmarkStart w:id="6" w:name="_Toc236020413"/>
      <w:bookmarkStart w:id="7" w:name="_Toc236020457"/>
      <w:bookmarkStart w:id="8" w:name="_Toc242179466"/>
      <w:bookmarkStart w:id="9" w:name="_Toc250734550"/>
      <w:bookmarkStart w:id="10" w:name="_Toc251142149"/>
      <w:bookmarkStart w:id="11" w:name="_Toc251142299"/>
      <w:bookmarkStart w:id="12" w:name="_Toc251169115"/>
      <w:bookmarkStart w:id="13" w:name="_Toc251577118"/>
      <w:bookmarkStart w:id="14" w:name="_Toc261613324"/>
      <w:bookmarkStart w:id="15" w:name="_Toc261624787"/>
      <w:bookmarkStart w:id="16" w:name="_Toc261624967"/>
      <w:bookmarkStart w:id="17" w:name="_Toc262648250"/>
      <w:bookmarkStart w:id="18" w:name="_Toc262648290"/>
      <w:bookmarkStart w:id="19" w:name="_Toc262652287"/>
      <w:bookmarkStart w:id="20" w:name="_Toc262652326"/>
      <w:bookmarkStart w:id="21" w:name="_Toc281819965"/>
      <w:bookmarkStart w:id="22" w:name="_Toc282422179"/>
      <w:bookmarkStart w:id="23" w:name="_Toc282432598"/>
      <w:bookmarkStart w:id="24" w:name="_Toc282433242"/>
      <w:bookmarkStart w:id="25" w:name="_Toc283046018"/>
      <w:bookmarkStart w:id="26" w:name="_Toc283046089"/>
      <w:bookmarkStart w:id="27" w:name="_Toc292380820"/>
      <w:bookmarkStart w:id="28" w:name="_Toc292468804"/>
      <w:bookmarkStart w:id="29" w:name="_Toc293053243"/>
      <w:bookmarkStart w:id="30" w:name="_Toc293053282"/>
      <w:bookmarkStart w:id="31" w:name="_Toc293062702"/>
      <w:bookmarkStart w:id="32" w:name="_Toc297887489"/>
      <w:bookmarkStart w:id="33" w:name="_Toc302650872"/>
      <w:bookmarkStart w:id="34" w:name="_Toc303936839"/>
      <w:bookmarkStart w:id="35" w:name="_Toc303936895"/>
      <w:bookmarkStart w:id="36" w:name="_Toc304211069"/>
      <w:bookmarkStart w:id="37" w:name="_Toc309146145"/>
      <w:bookmarkStart w:id="38" w:name="_Toc309398578"/>
      <w:bookmarkStart w:id="39" w:name="_Toc310002067"/>
      <w:bookmarkStart w:id="40" w:name="_Toc333565369"/>
      <w:bookmarkStart w:id="41" w:name="_Toc336967078"/>
      <w:bookmarkStart w:id="42" w:name="_Toc357427851"/>
      <w:bookmarkStart w:id="43" w:name="_Toc357669715"/>
      <w:bookmarkStart w:id="44" w:name="_Toc43374644"/>
      <w:bookmarkStart w:id="45" w:name="_Toc215842811"/>
      <w:bookmarkStart w:id="46" w:name="_Toc222388399"/>
      <w:r w:rsidRPr="009D798B">
        <w:t>Nom et adresse officiels d</w:t>
      </w:r>
      <w:bookmarkEnd w:id="3"/>
      <w:r w:rsidRPr="009D798B">
        <w:t>u pouvoir adjudicateur</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p>
    <w:p w14:paraId="2B27D32F" w14:textId="77777777" w:rsidR="00413756" w:rsidRPr="009D798B" w:rsidRDefault="00413756" w:rsidP="006E6D0F">
      <w:pPr>
        <w:pStyle w:val="Paragraphetexte"/>
        <w:jc w:val="center"/>
      </w:pPr>
      <w:r w:rsidRPr="009D798B">
        <w:t>Sénat</w:t>
      </w:r>
    </w:p>
    <w:p w14:paraId="31DD8A91" w14:textId="77777777" w:rsidR="00413756" w:rsidRPr="009D798B" w:rsidRDefault="00413756" w:rsidP="006E6D0F">
      <w:pPr>
        <w:pStyle w:val="Paragraphetexte"/>
        <w:jc w:val="center"/>
      </w:pPr>
      <w:r w:rsidRPr="009D798B">
        <w:t>M. Emmanuel TRIBOULET</w:t>
      </w:r>
    </w:p>
    <w:p w14:paraId="1B19A403" w14:textId="77777777" w:rsidR="00413756" w:rsidRPr="009D798B" w:rsidRDefault="00413756" w:rsidP="006E6D0F">
      <w:pPr>
        <w:pStyle w:val="Paragraphetexte"/>
        <w:jc w:val="center"/>
      </w:pPr>
      <w:r w:rsidRPr="009D798B">
        <w:t>Directeur de la Logistique et des Moyens généraux (DLMG)</w:t>
      </w:r>
    </w:p>
    <w:p w14:paraId="41B5B792" w14:textId="77777777" w:rsidR="00413756" w:rsidRPr="009D798B" w:rsidRDefault="00413756" w:rsidP="006E6D0F">
      <w:pPr>
        <w:pStyle w:val="Paragraphetexte"/>
        <w:jc w:val="center"/>
      </w:pPr>
      <w:r w:rsidRPr="009D798B">
        <w:t>15 rue de Vaugirard</w:t>
      </w:r>
    </w:p>
    <w:p w14:paraId="73502385" w14:textId="77777777" w:rsidR="00413756" w:rsidRPr="009D798B" w:rsidRDefault="00413756" w:rsidP="006E6D0F">
      <w:pPr>
        <w:pStyle w:val="Paragraphetexte"/>
        <w:jc w:val="center"/>
      </w:pPr>
      <w:r w:rsidRPr="009D798B">
        <w:t>75006 Paris</w:t>
      </w:r>
    </w:p>
    <w:p w14:paraId="646F8A18" w14:textId="77777777" w:rsidR="00413756" w:rsidRPr="009D798B" w:rsidRDefault="00413756" w:rsidP="006E6D0F">
      <w:pPr>
        <w:pStyle w:val="Paragraphetexte"/>
        <w:jc w:val="center"/>
      </w:pPr>
      <w:r w:rsidRPr="009D798B">
        <w:t>France</w:t>
      </w:r>
    </w:p>
    <w:p w14:paraId="2611A066" w14:textId="77777777" w:rsidR="00413756" w:rsidRPr="009D798B" w:rsidRDefault="00413756" w:rsidP="006E6D0F">
      <w:pPr>
        <w:pStyle w:val="Paragraphetexte"/>
        <w:jc w:val="center"/>
      </w:pPr>
      <w:r w:rsidRPr="009D798B">
        <w:t xml:space="preserve">Courriel : </w:t>
      </w:r>
      <w:hyperlink r:id="rId9" w:history="1">
        <w:r w:rsidRPr="009D798B">
          <w:rPr>
            <w:rStyle w:val="Lienhypertexte"/>
            <w:rFonts w:eastAsiaTheme="majorEastAsia"/>
            <w:szCs w:val="22"/>
          </w:rPr>
          <w:t>adg-dlmg@senat.fr</w:t>
        </w:r>
      </w:hyperlink>
    </w:p>
    <w:p w14:paraId="6499F739" w14:textId="677123CA" w:rsidR="00413756" w:rsidRPr="00413756" w:rsidRDefault="00413756" w:rsidP="00413756">
      <w:pPr>
        <w:pStyle w:val="2Titre2-RC"/>
        <w:widowControl w:val="0"/>
        <w:overflowPunct/>
        <w:autoSpaceDE/>
        <w:autoSpaceDN/>
        <w:adjustRightInd/>
        <w:spacing w:before="240" w:after="240"/>
        <w:jc w:val="left"/>
        <w:textAlignment w:val="auto"/>
        <w:outlineLvl w:val="2"/>
        <w:rPr>
          <w:noProof/>
        </w:rPr>
      </w:pPr>
      <w:bookmarkStart w:id="47" w:name="_Toc151826853"/>
      <w:bookmarkStart w:id="48" w:name="_Toc227581748"/>
      <w:bookmarkStart w:id="49" w:name="_Toc231016236"/>
      <w:bookmarkStart w:id="50" w:name="_Toc236020414"/>
      <w:bookmarkStart w:id="51" w:name="_Toc236020458"/>
      <w:bookmarkStart w:id="52" w:name="_Toc242179467"/>
      <w:bookmarkStart w:id="53" w:name="_Toc250734551"/>
      <w:bookmarkStart w:id="54" w:name="_Toc251142150"/>
      <w:bookmarkStart w:id="55" w:name="_Toc251142300"/>
      <w:bookmarkStart w:id="56" w:name="_Toc251169116"/>
      <w:bookmarkStart w:id="57" w:name="_Toc251577119"/>
      <w:bookmarkStart w:id="58" w:name="_Toc261613325"/>
      <w:bookmarkStart w:id="59" w:name="_Toc261624788"/>
      <w:bookmarkStart w:id="60" w:name="_Toc261624968"/>
      <w:bookmarkStart w:id="61" w:name="_Toc262648251"/>
      <w:bookmarkStart w:id="62" w:name="_Toc262648291"/>
      <w:bookmarkStart w:id="63" w:name="_Toc262652288"/>
      <w:bookmarkStart w:id="64" w:name="_Toc262652327"/>
      <w:bookmarkStart w:id="65" w:name="_Toc281819966"/>
      <w:bookmarkStart w:id="66" w:name="_Toc282422180"/>
      <w:bookmarkStart w:id="67" w:name="_Toc282432599"/>
      <w:bookmarkStart w:id="68" w:name="_Toc282433243"/>
      <w:bookmarkStart w:id="69" w:name="_Toc283046019"/>
      <w:bookmarkStart w:id="70" w:name="_Toc283046090"/>
      <w:bookmarkStart w:id="71" w:name="_Toc292380821"/>
      <w:bookmarkStart w:id="72" w:name="_Toc292468805"/>
      <w:bookmarkStart w:id="73" w:name="_Toc293053244"/>
      <w:bookmarkStart w:id="74" w:name="_Toc293053283"/>
      <w:bookmarkStart w:id="75" w:name="_Toc293062703"/>
      <w:bookmarkStart w:id="76" w:name="_Toc297887490"/>
      <w:bookmarkStart w:id="77" w:name="_Toc302650873"/>
      <w:bookmarkStart w:id="78" w:name="_Toc303936840"/>
      <w:bookmarkStart w:id="79" w:name="_Toc303936896"/>
      <w:bookmarkStart w:id="80" w:name="_Toc304211070"/>
      <w:bookmarkStart w:id="81" w:name="_Toc309146146"/>
      <w:bookmarkStart w:id="82" w:name="_Toc309398579"/>
      <w:bookmarkStart w:id="83" w:name="_Toc310002068"/>
      <w:bookmarkStart w:id="84" w:name="_Toc333565370"/>
      <w:bookmarkStart w:id="85" w:name="_Toc336967079"/>
      <w:bookmarkStart w:id="86" w:name="_Toc357427852"/>
      <w:bookmarkStart w:id="87" w:name="_Toc357669716"/>
      <w:bookmarkStart w:id="88" w:name="_Toc43374645"/>
      <w:bookmarkStart w:id="89" w:name="_Toc215842812"/>
      <w:bookmarkStart w:id="90" w:name="_Toc222388400"/>
      <w:r w:rsidRPr="00413756">
        <w:rPr>
          <w:noProof/>
        </w:rPr>
        <w:t>Correspondants administratifs et techniques du marché</w:t>
      </w: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p>
    <w:p w14:paraId="01AE283E" w14:textId="77777777" w:rsidR="00413756" w:rsidRPr="006E6D0F" w:rsidRDefault="00413756" w:rsidP="006E6D0F">
      <w:pPr>
        <w:pStyle w:val="Paragraphetexte"/>
        <w:jc w:val="center"/>
        <w:rPr>
          <w:b/>
          <w:bCs/>
        </w:rPr>
      </w:pPr>
      <w:r w:rsidRPr="006E6D0F">
        <w:rPr>
          <w:b/>
          <w:bCs/>
        </w:rPr>
        <w:t>Correspondants administratifs</w:t>
      </w:r>
    </w:p>
    <w:p w14:paraId="114A8088" w14:textId="77777777" w:rsidR="00413756" w:rsidRPr="00413756" w:rsidRDefault="00413756" w:rsidP="006E6D0F">
      <w:pPr>
        <w:pStyle w:val="Paragraphetexte"/>
        <w:jc w:val="center"/>
      </w:pPr>
      <w:r w:rsidRPr="00413756">
        <w:t>Caroline BACHSCHMIDT et Jean-Pierre ROMAN</w:t>
      </w:r>
    </w:p>
    <w:p w14:paraId="7231A91D" w14:textId="46091662" w:rsidR="00413756" w:rsidRPr="00413756" w:rsidRDefault="00413756" w:rsidP="006E6D0F">
      <w:pPr>
        <w:pStyle w:val="Paragraphetexte"/>
        <w:jc w:val="center"/>
      </w:pPr>
      <w:r w:rsidRPr="00413756">
        <w:t>Direction de la Logistique et des Moyens généraux</w:t>
      </w:r>
    </w:p>
    <w:p w14:paraId="7631A7DB" w14:textId="77777777" w:rsidR="00413756" w:rsidRPr="00413756" w:rsidRDefault="00413756" w:rsidP="006E6D0F">
      <w:pPr>
        <w:pStyle w:val="Paragraphetexte"/>
        <w:jc w:val="center"/>
      </w:pPr>
      <w:r w:rsidRPr="00413756">
        <w:t>Sénat</w:t>
      </w:r>
    </w:p>
    <w:p w14:paraId="6A01732B" w14:textId="77777777" w:rsidR="00413756" w:rsidRPr="00413756" w:rsidRDefault="00413756" w:rsidP="006E6D0F">
      <w:pPr>
        <w:pStyle w:val="Paragraphetexte"/>
        <w:jc w:val="center"/>
      </w:pPr>
      <w:r w:rsidRPr="00413756">
        <w:t>15 rue de Vaugirard</w:t>
      </w:r>
    </w:p>
    <w:p w14:paraId="54AC2724" w14:textId="77777777" w:rsidR="00413756" w:rsidRPr="00413756" w:rsidRDefault="00413756" w:rsidP="006E6D0F">
      <w:pPr>
        <w:pStyle w:val="Paragraphetexte"/>
        <w:jc w:val="center"/>
      </w:pPr>
      <w:r w:rsidRPr="00413756">
        <w:t>75006 Paris</w:t>
      </w:r>
    </w:p>
    <w:p w14:paraId="6B6666D8" w14:textId="77777777" w:rsidR="00413756" w:rsidRPr="00413756" w:rsidRDefault="00413756" w:rsidP="006E6D0F">
      <w:pPr>
        <w:pStyle w:val="Paragraphetexte"/>
        <w:jc w:val="center"/>
      </w:pPr>
      <w:r w:rsidRPr="00413756">
        <w:t>France</w:t>
      </w:r>
    </w:p>
    <w:p w14:paraId="52845358" w14:textId="77777777" w:rsidR="00413756" w:rsidRPr="00413756" w:rsidRDefault="00413756" w:rsidP="006E6D0F">
      <w:pPr>
        <w:pStyle w:val="Paragraphetexte"/>
        <w:jc w:val="center"/>
      </w:pPr>
      <w:r w:rsidRPr="00413756">
        <w:t xml:space="preserve">Courriel : </w:t>
      </w:r>
      <w:hyperlink r:id="rId10" w:history="1">
        <w:r w:rsidRPr="00413756">
          <w:rPr>
            <w:color w:val="0000FF"/>
            <w:u w:val="single"/>
          </w:rPr>
          <w:t>marches-dlmg@senat.fr</w:t>
        </w:r>
      </w:hyperlink>
    </w:p>
    <w:p w14:paraId="397E3FF2" w14:textId="3E8D6682" w:rsidR="00413756" w:rsidRPr="006E6D0F" w:rsidRDefault="00413756" w:rsidP="006E6D0F">
      <w:pPr>
        <w:pStyle w:val="Paragraphetexte"/>
        <w:jc w:val="center"/>
        <w:rPr>
          <w:b/>
          <w:bCs/>
        </w:rPr>
      </w:pPr>
      <w:r w:rsidRPr="006E6D0F">
        <w:rPr>
          <w:b/>
          <w:bCs/>
        </w:rPr>
        <w:t>Correspondant</w:t>
      </w:r>
      <w:r w:rsidR="006E6D0F">
        <w:rPr>
          <w:b/>
          <w:bCs/>
        </w:rPr>
        <w:t>s</w:t>
      </w:r>
      <w:r w:rsidRPr="006E6D0F">
        <w:rPr>
          <w:b/>
          <w:bCs/>
        </w:rPr>
        <w:t xml:space="preserve"> technique</w:t>
      </w:r>
      <w:r w:rsidR="006E6D0F">
        <w:rPr>
          <w:b/>
          <w:bCs/>
        </w:rPr>
        <w:t>s</w:t>
      </w:r>
    </w:p>
    <w:p w14:paraId="3B67ECBF" w14:textId="79A01EE6" w:rsidR="00413756" w:rsidRPr="00413756" w:rsidRDefault="00413756" w:rsidP="006E6D0F">
      <w:pPr>
        <w:pStyle w:val="Paragraphetexte"/>
        <w:jc w:val="center"/>
      </w:pPr>
      <w:r>
        <w:t>Gérald RIVIERRE et Romuald MATTÉI</w:t>
      </w:r>
    </w:p>
    <w:p w14:paraId="1CF24051" w14:textId="77777777" w:rsidR="00413756" w:rsidRPr="00413756" w:rsidRDefault="00413756" w:rsidP="006E6D0F">
      <w:pPr>
        <w:pStyle w:val="Paragraphetexte"/>
        <w:jc w:val="center"/>
      </w:pPr>
      <w:r w:rsidRPr="00413756">
        <w:t>Direction de la Logistique et des Moyens généraux</w:t>
      </w:r>
    </w:p>
    <w:p w14:paraId="149A309B" w14:textId="77777777" w:rsidR="00413756" w:rsidRPr="00413756" w:rsidRDefault="00413756" w:rsidP="006E6D0F">
      <w:pPr>
        <w:pStyle w:val="Paragraphetexte"/>
        <w:jc w:val="center"/>
      </w:pPr>
      <w:r w:rsidRPr="00413756">
        <w:t>Sénat</w:t>
      </w:r>
    </w:p>
    <w:p w14:paraId="7A47613A" w14:textId="77777777" w:rsidR="00413756" w:rsidRPr="00413756" w:rsidRDefault="00413756" w:rsidP="006E6D0F">
      <w:pPr>
        <w:pStyle w:val="Paragraphetexte"/>
        <w:jc w:val="center"/>
      </w:pPr>
      <w:r w:rsidRPr="00413756">
        <w:t>15 rue de Vaugirard</w:t>
      </w:r>
    </w:p>
    <w:p w14:paraId="1F69F3BF" w14:textId="77777777" w:rsidR="00413756" w:rsidRPr="00413756" w:rsidRDefault="00413756" w:rsidP="006E6D0F">
      <w:pPr>
        <w:pStyle w:val="Paragraphetexte"/>
        <w:jc w:val="center"/>
      </w:pPr>
      <w:r w:rsidRPr="00413756">
        <w:t>75006 Paris</w:t>
      </w:r>
    </w:p>
    <w:p w14:paraId="3EB89BA9" w14:textId="77777777" w:rsidR="00413756" w:rsidRPr="00413756" w:rsidRDefault="00413756" w:rsidP="006E6D0F">
      <w:pPr>
        <w:pStyle w:val="Paragraphetexte"/>
        <w:jc w:val="center"/>
      </w:pPr>
      <w:r w:rsidRPr="00413756">
        <w:t>France</w:t>
      </w:r>
    </w:p>
    <w:p w14:paraId="4B3881DA" w14:textId="65AC91C7" w:rsidR="00413756" w:rsidRPr="00413756" w:rsidRDefault="00413756" w:rsidP="006E6D0F">
      <w:pPr>
        <w:pStyle w:val="Paragraphetexte"/>
        <w:jc w:val="center"/>
      </w:pPr>
      <w:r w:rsidRPr="00413756">
        <w:t xml:space="preserve">Courriel : </w:t>
      </w:r>
      <w:hyperlink r:id="rId11" w:history="1">
        <w:r w:rsidRPr="00413756">
          <w:rPr>
            <w:color w:val="0000FF"/>
            <w:u w:val="single"/>
          </w:rPr>
          <w:t>marches-dlmg@senat.fr</w:t>
        </w:r>
      </w:hyperlink>
    </w:p>
    <w:p w14:paraId="7D40E57C" w14:textId="3E61B074" w:rsidR="00413756" w:rsidRPr="00413756" w:rsidRDefault="00413756" w:rsidP="00413756">
      <w:pPr>
        <w:pStyle w:val="2Titre2-RC"/>
        <w:widowControl w:val="0"/>
        <w:overflowPunct/>
        <w:autoSpaceDE/>
        <w:autoSpaceDN/>
        <w:adjustRightInd/>
        <w:spacing w:before="240" w:after="240"/>
        <w:jc w:val="left"/>
        <w:textAlignment w:val="auto"/>
        <w:outlineLvl w:val="2"/>
        <w:rPr>
          <w:noProof/>
        </w:rPr>
      </w:pPr>
      <w:bookmarkStart w:id="91" w:name="_Toc236020415"/>
      <w:bookmarkStart w:id="92" w:name="_Toc236020459"/>
      <w:bookmarkStart w:id="93" w:name="_Toc357427853"/>
      <w:bookmarkStart w:id="94" w:name="_Toc357669717"/>
      <w:bookmarkStart w:id="95" w:name="_Toc43374646"/>
      <w:bookmarkStart w:id="96" w:name="_Toc215842813"/>
      <w:bookmarkStart w:id="97" w:name="_Toc222388401"/>
      <w:r w:rsidRPr="00413756">
        <w:rPr>
          <w:noProof/>
        </w:rPr>
        <w:t>Adresse à laquelle les documents de la consultation peuvent être demandés</w:t>
      </w:r>
      <w:bookmarkEnd w:id="91"/>
      <w:bookmarkEnd w:id="92"/>
      <w:bookmarkEnd w:id="93"/>
      <w:bookmarkEnd w:id="94"/>
      <w:bookmarkEnd w:id="95"/>
      <w:bookmarkEnd w:id="96"/>
      <w:bookmarkEnd w:id="97"/>
    </w:p>
    <w:p w14:paraId="3DB0CE1E" w14:textId="77777777" w:rsidR="00413756" w:rsidRPr="00413756" w:rsidRDefault="00413756" w:rsidP="006E6D0F">
      <w:pPr>
        <w:pStyle w:val="Paragraphetexte"/>
        <w:jc w:val="center"/>
      </w:pPr>
      <w:r w:rsidRPr="00413756">
        <w:t>Secrétariat de la Direction de la Logistique et des Moyens généraux (DLMG)</w:t>
      </w:r>
    </w:p>
    <w:p w14:paraId="42E02958" w14:textId="77777777" w:rsidR="00413756" w:rsidRPr="00413756" w:rsidRDefault="00413756" w:rsidP="006E6D0F">
      <w:pPr>
        <w:pStyle w:val="Paragraphetexte"/>
        <w:jc w:val="center"/>
        <w:rPr>
          <w:caps/>
        </w:rPr>
      </w:pPr>
      <w:r w:rsidRPr="00413756">
        <w:t>Sénat</w:t>
      </w:r>
    </w:p>
    <w:p w14:paraId="2C9EE3A5" w14:textId="77777777" w:rsidR="00413756" w:rsidRPr="00413756" w:rsidRDefault="00413756" w:rsidP="006E6D0F">
      <w:pPr>
        <w:pStyle w:val="Paragraphetexte"/>
        <w:jc w:val="center"/>
      </w:pPr>
      <w:r w:rsidRPr="00413756">
        <w:t>15 rue de Vaugirard</w:t>
      </w:r>
    </w:p>
    <w:p w14:paraId="66900023" w14:textId="77777777" w:rsidR="00413756" w:rsidRPr="00413756" w:rsidRDefault="00413756" w:rsidP="006E6D0F">
      <w:pPr>
        <w:pStyle w:val="Paragraphetexte"/>
        <w:jc w:val="center"/>
      </w:pPr>
      <w:r w:rsidRPr="00413756">
        <w:t>75291 P</w:t>
      </w:r>
      <w:r w:rsidRPr="00413756">
        <w:rPr>
          <w:caps/>
        </w:rPr>
        <w:t>aris</w:t>
      </w:r>
      <w:r w:rsidRPr="00413756">
        <w:t xml:space="preserve"> Cedex 06</w:t>
      </w:r>
    </w:p>
    <w:p w14:paraId="3D623EB1" w14:textId="77777777" w:rsidR="00413756" w:rsidRPr="00413756" w:rsidRDefault="00413756" w:rsidP="006E6D0F">
      <w:pPr>
        <w:pStyle w:val="Paragraphetexte"/>
        <w:jc w:val="center"/>
      </w:pPr>
      <w:r w:rsidRPr="00413756">
        <w:t>France</w:t>
      </w:r>
    </w:p>
    <w:p w14:paraId="7D0BEF6D" w14:textId="77777777" w:rsidR="00413756" w:rsidRPr="00413756" w:rsidRDefault="00413756" w:rsidP="006E6D0F">
      <w:pPr>
        <w:pStyle w:val="Paragraphetexte"/>
        <w:jc w:val="center"/>
      </w:pPr>
      <w:r w:rsidRPr="00413756">
        <w:t xml:space="preserve">Courriel : </w:t>
      </w:r>
      <w:hyperlink r:id="rId12" w:history="1">
        <w:r w:rsidRPr="00413756">
          <w:rPr>
            <w:color w:val="0000FF"/>
            <w:u w:val="single"/>
          </w:rPr>
          <w:t>marches-dlmg@senat.fr</w:t>
        </w:r>
      </w:hyperlink>
    </w:p>
    <w:p w14:paraId="4978C20B" w14:textId="77777777" w:rsidR="00C671E7" w:rsidRPr="006E6D0F" w:rsidRDefault="00C671E7" w:rsidP="006E6D0F">
      <w:pPr>
        <w:pStyle w:val="1Article"/>
      </w:pPr>
      <w:bookmarkStart w:id="98" w:name="_Toc232829333"/>
      <w:bookmarkStart w:id="99" w:name="_Toc233002950"/>
      <w:bookmarkStart w:id="100" w:name="_Toc235416103"/>
      <w:bookmarkStart w:id="101" w:name="_Toc235508746"/>
      <w:bookmarkStart w:id="102" w:name="_Toc235521610"/>
      <w:bookmarkStart w:id="103" w:name="_Toc235692493"/>
      <w:bookmarkStart w:id="104" w:name="_Toc360635463"/>
      <w:bookmarkStart w:id="105" w:name="_Toc361416198"/>
      <w:bookmarkStart w:id="106" w:name="_Toc361675872"/>
      <w:bookmarkStart w:id="107" w:name="_Toc361675994"/>
      <w:bookmarkStart w:id="108" w:name="_Toc361676091"/>
      <w:bookmarkStart w:id="109" w:name="_Toc361676130"/>
      <w:bookmarkStart w:id="110" w:name="_Toc361676229"/>
      <w:bookmarkStart w:id="111" w:name="_Toc361677323"/>
      <w:bookmarkStart w:id="112" w:name="_Toc215842814"/>
      <w:bookmarkStart w:id="113" w:name="_Toc222388402"/>
      <w:r w:rsidRPr="006E6D0F">
        <w:lastRenderedPageBreak/>
        <w:t>Objet du marché</w:t>
      </w:r>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p>
    <w:p w14:paraId="38B8FF75" w14:textId="77777777" w:rsidR="00C671E7" w:rsidRPr="009D798B" w:rsidRDefault="00C671E7" w:rsidP="00C671E7">
      <w:pPr>
        <w:pStyle w:val="DCETitre2"/>
        <w:tabs>
          <w:tab w:val="clear" w:pos="792"/>
        </w:tabs>
        <w:ind w:left="851"/>
        <w:rPr>
          <w:sz w:val="22"/>
          <w:szCs w:val="22"/>
        </w:rPr>
      </w:pPr>
      <w:bookmarkStart w:id="114" w:name="_Toc232829334"/>
      <w:bookmarkStart w:id="115" w:name="_Toc233002951"/>
      <w:bookmarkStart w:id="116" w:name="_Toc235416104"/>
      <w:bookmarkStart w:id="117" w:name="_Toc235508747"/>
      <w:bookmarkStart w:id="118" w:name="_Toc235521611"/>
      <w:bookmarkStart w:id="119" w:name="_Toc235692494"/>
      <w:bookmarkStart w:id="120" w:name="_Toc360635464"/>
      <w:bookmarkStart w:id="121" w:name="_Toc361416199"/>
      <w:bookmarkStart w:id="122" w:name="_Toc361675873"/>
      <w:bookmarkStart w:id="123" w:name="_Toc361675995"/>
      <w:bookmarkStart w:id="124" w:name="_Toc361676092"/>
      <w:bookmarkStart w:id="125" w:name="_Toc361676131"/>
      <w:bookmarkStart w:id="126" w:name="_Toc361676230"/>
      <w:bookmarkStart w:id="127" w:name="_Toc361677324"/>
      <w:bookmarkStart w:id="128" w:name="_Toc215842815"/>
      <w:bookmarkStart w:id="129" w:name="_Toc222388403"/>
      <w:r w:rsidRPr="009D798B">
        <w:rPr>
          <w:sz w:val="22"/>
          <w:szCs w:val="22"/>
        </w:rPr>
        <w:t>Description et modalités du marché</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p>
    <w:p w14:paraId="2C2CEEB7" w14:textId="77777777" w:rsidR="00C671E7" w:rsidRPr="009D798B" w:rsidRDefault="00C671E7" w:rsidP="006E6D0F">
      <w:pPr>
        <w:pStyle w:val="Paragraphetexte"/>
      </w:pPr>
      <w:bookmarkStart w:id="130" w:name="_Toc360635465"/>
      <w:bookmarkStart w:id="131" w:name="_Toc361416200"/>
      <w:bookmarkStart w:id="132" w:name="_Toc361675874"/>
      <w:bookmarkStart w:id="133" w:name="_Toc361675996"/>
      <w:bookmarkStart w:id="134" w:name="_Toc361676093"/>
      <w:bookmarkStart w:id="135" w:name="_Toc361676132"/>
      <w:bookmarkStart w:id="136" w:name="_Toc361676231"/>
      <w:bookmarkStart w:id="137" w:name="_Toc361677325"/>
      <w:r w:rsidRPr="009D798B">
        <w:t>Cette consultation a pour objet la conclusion d’un marché de fournitures.</w:t>
      </w:r>
    </w:p>
    <w:p w14:paraId="52CEB9B2" w14:textId="0ABD0159" w:rsidR="00C671E7" w:rsidRPr="009D798B" w:rsidRDefault="003C2F43" w:rsidP="006E6D0F">
      <w:pPr>
        <w:pStyle w:val="Paragraphetexte"/>
      </w:pPr>
      <w:r>
        <w:t>Ce marché porte sur l’achat de produits d’hygiène et d’entretien</w:t>
      </w:r>
      <w:r w:rsidR="00C671E7" w:rsidRPr="009D798B">
        <w:t>.</w:t>
      </w:r>
    </w:p>
    <w:p w14:paraId="5FB6CBFC" w14:textId="77777777" w:rsidR="00C671E7" w:rsidRPr="009D798B" w:rsidRDefault="00C671E7" w:rsidP="00C671E7">
      <w:pPr>
        <w:pStyle w:val="DCETitre2"/>
        <w:tabs>
          <w:tab w:val="clear" w:pos="792"/>
        </w:tabs>
        <w:ind w:left="851"/>
        <w:rPr>
          <w:sz w:val="22"/>
          <w:szCs w:val="22"/>
        </w:rPr>
      </w:pPr>
      <w:bookmarkStart w:id="138" w:name="_Toc215842816"/>
      <w:bookmarkStart w:id="139" w:name="_Toc222388404"/>
      <w:r w:rsidRPr="009D798B">
        <w:rPr>
          <w:sz w:val="22"/>
          <w:szCs w:val="22"/>
        </w:rPr>
        <w:t>Forme du marché</w:t>
      </w:r>
      <w:bookmarkEnd w:id="130"/>
      <w:bookmarkEnd w:id="131"/>
      <w:bookmarkEnd w:id="132"/>
      <w:bookmarkEnd w:id="133"/>
      <w:bookmarkEnd w:id="134"/>
      <w:bookmarkEnd w:id="135"/>
      <w:bookmarkEnd w:id="136"/>
      <w:bookmarkEnd w:id="137"/>
      <w:bookmarkEnd w:id="138"/>
      <w:bookmarkEnd w:id="139"/>
    </w:p>
    <w:p w14:paraId="02BC7916" w14:textId="6909EDA0" w:rsidR="00C671E7" w:rsidRPr="009D798B" w:rsidRDefault="00C671E7" w:rsidP="006E6D0F">
      <w:pPr>
        <w:pStyle w:val="Paragraphetexte"/>
      </w:pPr>
      <w:r w:rsidRPr="009D798B">
        <w:t>Ce marché est un accord cadre à bons de commande (articles R. 2162-2, second alinéa, à R. 2162-6, R. 2162</w:t>
      </w:r>
      <w:r w:rsidRPr="009D798B">
        <w:noBreakHyphen/>
        <w:t>13 et R. 2162-14 du code de la commande publique), mono</w:t>
      </w:r>
      <w:r w:rsidRPr="009D798B">
        <w:noBreakHyphen/>
        <w:t>attributaire, sans minimum mais soumis aux maxima</w:t>
      </w:r>
      <w:r w:rsidR="006E6D0F">
        <w:t>s</w:t>
      </w:r>
      <w:r w:rsidRPr="009D798B">
        <w:t xml:space="preserve"> prévus à l’article 2.5. </w:t>
      </w:r>
    </w:p>
    <w:p w14:paraId="66FD041D" w14:textId="242A76D8" w:rsidR="003C2F43" w:rsidRPr="00FA6181" w:rsidRDefault="003C2F43" w:rsidP="003C2F43">
      <w:pPr>
        <w:pStyle w:val="DCETitre2"/>
        <w:rPr>
          <w:sz w:val="22"/>
          <w:szCs w:val="22"/>
        </w:rPr>
      </w:pPr>
      <w:bookmarkStart w:id="140" w:name="_Toc309146151"/>
      <w:bookmarkStart w:id="141" w:name="_Toc309398584"/>
      <w:bookmarkStart w:id="142" w:name="_Toc310002073"/>
      <w:bookmarkStart w:id="143" w:name="_Toc333565375"/>
      <w:bookmarkStart w:id="144" w:name="_Toc90473361"/>
      <w:bookmarkStart w:id="145" w:name="_Toc222388405"/>
      <w:bookmarkStart w:id="146" w:name="_Toc77067488"/>
      <w:bookmarkStart w:id="147" w:name="_Toc77584382"/>
      <w:bookmarkStart w:id="148" w:name="_Toc90473360"/>
      <w:r w:rsidRPr="00FA6181">
        <w:rPr>
          <w:sz w:val="22"/>
          <w:szCs w:val="22"/>
        </w:rPr>
        <w:t>Allotissement</w:t>
      </w:r>
      <w:bookmarkEnd w:id="140"/>
      <w:bookmarkEnd w:id="141"/>
      <w:bookmarkEnd w:id="142"/>
      <w:bookmarkEnd w:id="143"/>
      <w:bookmarkEnd w:id="144"/>
      <w:bookmarkEnd w:id="145"/>
    </w:p>
    <w:p w14:paraId="1393C1CD" w14:textId="41E903F9" w:rsidR="003C2F43" w:rsidRPr="003C2F43" w:rsidRDefault="003C2F43" w:rsidP="005005F7">
      <w:pPr>
        <w:pStyle w:val="Paragraphetexte"/>
      </w:pPr>
      <w:r w:rsidRPr="003C2F43">
        <w:t xml:space="preserve">Le marché comporte </w:t>
      </w:r>
      <w:r w:rsidRPr="00FA6181">
        <w:rPr>
          <w:b/>
        </w:rPr>
        <w:t>trois</w:t>
      </w:r>
      <w:r w:rsidRPr="003C2F43">
        <w:rPr>
          <w:b/>
        </w:rPr>
        <w:t xml:space="preserve"> lots</w:t>
      </w:r>
      <w:r w:rsidRPr="003C2F43">
        <w:t> :</w:t>
      </w:r>
    </w:p>
    <w:p w14:paraId="267E9337" w14:textId="45D83B19" w:rsidR="003C2F43" w:rsidRPr="004638CA" w:rsidRDefault="003C2F43" w:rsidP="005005F7">
      <w:pPr>
        <w:pStyle w:val="Pucedeparagraphe1"/>
      </w:pPr>
      <w:proofErr w:type="gramStart"/>
      <w:r w:rsidRPr="004638CA">
        <w:t>lot</w:t>
      </w:r>
      <w:proofErr w:type="gramEnd"/>
      <w:r w:rsidRPr="004638CA">
        <w:t xml:space="preserve"> n° 1 : papier hygiénique et domestique, sacs poubelle, gants et vaisselle jetable ; </w:t>
      </w:r>
    </w:p>
    <w:p w14:paraId="60E2723B" w14:textId="0E5CAE66" w:rsidR="003C2F43" w:rsidRPr="004638CA" w:rsidRDefault="003C2F43" w:rsidP="005005F7">
      <w:pPr>
        <w:pStyle w:val="Pucedeparagraphe1"/>
      </w:pPr>
      <w:proofErr w:type="gramStart"/>
      <w:r w:rsidRPr="004638CA">
        <w:t>lot</w:t>
      </w:r>
      <w:proofErr w:type="gramEnd"/>
      <w:r w:rsidRPr="004638CA">
        <w:t xml:space="preserve"> n° 2 : produits d’entretien, désinfectants, produits d’hygiène et d’entretien éco</w:t>
      </w:r>
      <w:r w:rsidRPr="004638CA">
        <w:noBreakHyphen/>
        <w:t xml:space="preserve">responsables, matériel d’entretien ; </w:t>
      </w:r>
    </w:p>
    <w:p w14:paraId="79C3AC1F" w14:textId="21D6277F" w:rsidR="003C2F43" w:rsidRPr="004638CA" w:rsidRDefault="003C2F43" w:rsidP="005005F7">
      <w:pPr>
        <w:pStyle w:val="Pucedeparagraphe1"/>
      </w:pPr>
      <w:proofErr w:type="gramStart"/>
      <w:r w:rsidRPr="004638CA">
        <w:t>lot</w:t>
      </w:r>
      <w:proofErr w:type="gramEnd"/>
      <w:r w:rsidRPr="004638CA">
        <w:t xml:space="preserve"> n° 3 : matériel d’entretien (Ce lot est </w:t>
      </w:r>
      <w:r w:rsidRPr="004638CA">
        <w:rPr>
          <w:b/>
        </w:rPr>
        <w:t>réservé aux entreprises adaptées et aux établissements et services d’aide par le travail</w:t>
      </w:r>
      <w:r w:rsidRPr="004638CA">
        <w:t xml:space="preserve">, en application des articles L. 2113-12 et R. 2113-7 du code de la commande publique). </w:t>
      </w:r>
    </w:p>
    <w:p w14:paraId="62AF23A3" w14:textId="77777777" w:rsidR="003C2F43" w:rsidRPr="003C2F43" w:rsidRDefault="003C2F43" w:rsidP="005005F7">
      <w:pPr>
        <w:pStyle w:val="Paragraphetexte"/>
      </w:pPr>
      <w:r w:rsidRPr="003C2F43">
        <w:t>Les candidats ont la possibilité de soumissionner à un ou plusieurs lots.</w:t>
      </w:r>
    </w:p>
    <w:p w14:paraId="73F70026" w14:textId="18CBD2C7" w:rsidR="003C2F43" w:rsidRPr="00FA6181" w:rsidRDefault="003C2F43" w:rsidP="003C2F43">
      <w:pPr>
        <w:pStyle w:val="DCETitre2"/>
        <w:rPr>
          <w:sz w:val="22"/>
          <w:szCs w:val="22"/>
        </w:rPr>
      </w:pPr>
      <w:bookmarkStart w:id="149" w:name="_Toc90473362"/>
      <w:bookmarkStart w:id="150" w:name="_Toc222388406"/>
      <w:r w:rsidRPr="00FA6181">
        <w:rPr>
          <w:sz w:val="22"/>
          <w:szCs w:val="22"/>
        </w:rPr>
        <w:t>Codes CPV</w:t>
      </w:r>
      <w:bookmarkEnd w:id="149"/>
      <w:bookmarkEnd w:id="150"/>
    </w:p>
    <w:p w14:paraId="65CDAD22" w14:textId="77777777" w:rsidR="003C2F43" w:rsidRPr="005005F7" w:rsidRDefault="003C2F43" w:rsidP="005005F7">
      <w:pPr>
        <w:pStyle w:val="Paragraphetexte"/>
      </w:pPr>
      <w:r w:rsidRPr="005005F7">
        <w:t>Produits de nettoyage (39830000-9) ;</w:t>
      </w:r>
    </w:p>
    <w:p w14:paraId="1E77F0F5" w14:textId="77777777" w:rsidR="003C2F43" w:rsidRPr="005005F7" w:rsidRDefault="003C2F43" w:rsidP="005005F7">
      <w:pPr>
        <w:pStyle w:val="Paragraphetexte"/>
      </w:pPr>
      <w:r w:rsidRPr="005005F7">
        <w:t>Papier hygiénique, mouchoirs, essuie-mains et serviettes de table (33760000-5) ;</w:t>
      </w:r>
    </w:p>
    <w:p w14:paraId="7A63A74A" w14:textId="77777777" w:rsidR="003C2F43" w:rsidRPr="005005F7" w:rsidRDefault="003C2F43" w:rsidP="005005F7">
      <w:pPr>
        <w:pStyle w:val="Paragraphetexte"/>
      </w:pPr>
      <w:r w:rsidRPr="005005F7">
        <w:t>Balais et brosses et autres articles de divers types (39224000-8) ;</w:t>
      </w:r>
    </w:p>
    <w:p w14:paraId="5C15BC3D" w14:textId="77777777" w:rsidR="003C2F43" w:rsidRPr="005005F7" w:rsidRDefault="003C2F43" w:rsidP="005005F7">
      <w:pPr>
        <w:pStyle w:val="Paragraphetexte"/>
      </w:pPr>
      <w:r w:rsidRPr="005005F7">
        <w:t>Sacs et sachets à ordures en polyéthylène (19640000-4).</w:t>
      </w:r>
    </w:p>
    <w:p w14:paraId="0A06D49A" w14:textId="019D3203" w:rsidR="003C2F43" w:rsidRPr="00FA6181" w:rsidRDefault="003C2F43" w:rsidP="003C2F43">
      <w:pPr>
        <w:pStyle w:val="DCETitre2"/>
        <w:rPr>
          <w:sz w:val="22"/>
          <w:szCs w:val="22"/>
        </w:rPr>
      </w:pPr>
      <w:bookmarkStart w:id="151" w:name="_Toc222388407"/>
      <w:r w:rsidRPr="00FA6181">
        <w:rPr>
          <w:sz w:val="22"/>
          <w:szCs w:val="22"/>
        </w:rPr>
        <w:t>Montants maxima du marché</w:t>
      </w:r>
      <w:bookmarkEnd w:id="146"/>
      <w:bookmarkEnd w:id="147"/>
      <w:bookmarkEnd w:id="148"/>
      <w:bookmarkEnd w:id="151"/>
    </w:p>
    <w:p w14:paraId="4316D8D5" w14:textId="6E4D6FA2" w:rsidR="003C2F43" w:rsidRPr="003C2F43" w:rsidRDefault="003C2F43" w:rsidP="005005F7">
      <w:pPr>
        <w:pStyle w:val="Paragraphetexte"/>
      </w:pPr>
      <w:r w:rsidRPr="003C2F43">
        <w:t xml:space="preserve">Pour chaque lot, </w:t>
      </w:r>
      <w:r w:rsidR="004638CA">
        <w:t xml:space="preserve">en application de l’article R. 2162-4 du code de la commande publique, </w:t>
      </w:r>
      <w:r w:rsidRPr="003C2F43">
        <w:t xml:space="preserve">la valeur maximale d’achats susceptibles d’être commandés pendant la durée totale d’exécution de l’accord-cadre, est la suivante : </w:t>
      </w:r>
    </w:p>
    <w:p w14:paraId="53B90B19" w14:textId="0B512F09" w:rsidR="003C2F43" w:rsidRPr="00FF39F2" w:rsidRDefault="003C2F43" w:rsidP="005005F7">
      <w:pPr>
        <w:pStyle w:val="Pucedeparagraphe1"/>
      </w:pPr>
      <w:proofErr w:type="gramStart"/>
      <w:r w:rsidRPr="004638CA">
        <w:t>lot</w:t>
      </w:r>
      <w:proofErr w:type="gramEnd"/>
      <w:r w:rsidRPr="004638CA">
        <w:t xml:space="preserve"> n° 1 (papier hygiénique et domestique, sacs poubelle, gants et vaisselle jetable) : </w:t>
      </w:r>
      <w:r w:rsidR="00FF39F2">
        <w:t xml:space="preserve">190 000 </w:t>
      </w:r>
      <w:r w:rsidRPr="00FF39F2">
        <w:t>euros</w:t>
      </w:r>
      <w:r w:rsidR="00FF39F2" w:rsidRPr="00FF39F2">
        <w:t xml:space="preserve"> </w:t>
      </w:r>
      <w:bookmarkStart w:id="152" w:name="_Hlk221545405"/>
      <w:r w:rsidR="005005F7">
        <w:t>TTC (</w:t>
      </w:r>
      <w:r w:rsidR="00FF39F2" w:rsidRPr="00FF39F2">
        <w:t>toutes taxes comprises</w:t>
      </w:r>
      <w:r w:rsidR="005005F7">
        <w:t>)</w:t>
      </w:r>
      <w:r w:rsidRPr="00FF39F2">
        <w:t> </w:t>
      </w:r>
      <w:bookmarkEnd w:id="152"/>
      <w:r w:rsidRPr="00FF39F2">
        <w:t xml:space="preserve">; </w:t>
      </w:r>
    </w:p>
    <w:p w14:paraId="7CEBA900" w14:textId="5FCF28BC" w:rsidR="003C2F43" w:rsidRPr="00FF39F2" w:rsidRDefault="003C2F43" w:rsidP="005005F7">
      <w:pPr>
        <w:pStyle w:val="Pucedeparagraphe1"/>
      </w:pPr>
      <w:proofErr w:type="gramStart"/>
      <w:r w:rsidRPr="00FF39F2">
        <w:t>lot</w:t>
      </w:r>
      <w:proofErr w:type="gramEnd"/>
      <w:r w:rsidRPr="00FF39F2">
        <w:t xml:space="preserve"> n° 2 (produits d’entretien, désinfectants, produits d’hygiène et d’entretien éco</w:t>
      </w:r>
      <w:r w:rsidRPr="00FF39F2">
        <w:noBreakHyphen/>
        <w:t>responsables, matériel d’entretien) : </w:t>
      </w:r>
      <w:r w:rsidR="00FF39F2">
        <w:t>70 000</w:t>
      </w:r>
      <w:r w:rsidRPr="00FF39F2">
        <w:t xml:space="preserve"> euros</w:t>
      </w:r>
      <w:r w:rsidR="00FF39F2" w:rsidRPr="00FF39F2">
        <w:t xml:space="preserve"> </w:t>
      </w:r>
      <w:r w:rsidR="005005F7">
        <w:t>TTC (</w:t>
      </w:r>
      <w:r w:rsidR="00FF39F2" w:rsidRPr="00FF39F2">
        <w:t>toutes taxes comprises</w:t>
      </w:r>
      <w:r w:rsidR="005005F7">
        <w:t>)</w:t>
      </w:r>
      <w:r w:rsidRPr="00FF39F2">
        <w:t xml:space="preserve"> ; </w:t>
      </w:r>
    </w:p>
    <w:p w14:paraId="05C26065" w14:textId="0C1447B9" w:rsidR="003C2F43" w:rsidRPr="00FF39F2" w:rsidRDefault="003C2F43" w:rsidP="005005F7">
      <w:pPr>
        <w:pStyle w:val="Pucedeparagraphe1"/>
      </w:pPr>
      <w:proofErr w:type="gramStart"/>
      <w:r w:rsidRPr="00FF39F2">
        <w:t>lot</w:t>
      </w:r>
      <w:proofErr w:type="gramEnd"/>
      <w:r w:rsidRPr="00FF39F2">
        <w:t xml:space="preserve"> n° 3 (matériel d’entretien) : </w:t>
      </w:r>
      <w:r w:rsidR="00FF39F2">
        <w:t>40 000</w:t>
      </w:r>
      <w:r w:rsidRPr="00FF39F2">
        <w:t xml:space="preserve"> euros</w:t>
      </w:r>
      <w:r w:rsidR="00FF39F2" w:rsidRPr="00FF39F2">
        <w:t xml:space="preserve"> </w:t>
      </w:r>
      <w:r w:rsidR="005005F7">
        <w:t>TTC (</w:t>
      </w:r>
      <w:r w:rsidR="00FF39F2" w:rsidRPr="00FF39F2">
        <w:t>toutes taxes comprises</w:t>
      </w:r>
      <w:r w:rsidR="005005F7">
        <w:t>)</w:t>
      </w:r>
      <w:r w:rsidR="00FF39F2" w:rsidRPr="00FF39F2">
        <w:t> </w:t>
      </w:r>
      <w:r w:rsidRPr="00FF39F2">
        <w:t>.</w:t>
      </w:r>
    </w:p>
    <w:p w14:paraId="5D00EB1A" w14:textId="7D630687" w:rsidR="003C2F43" w:rsidRPr="00FA6181" w:rsidRDefault="003C2F43" w:rsidP="00E500F7">
      <w:pPr>
        <w:pStyle w:val="DCETitre2"/>
        <w:rPr>
          <w:sz w:val="22"/>
          <w:szCs w:val="22"/>
        </w:rPr>
      </w:pPr>
      <w:bookmarkStart w:id="153" w:name="_Toc65500389"/>
      <w:bookmarkStart w:id="154" w:name="_Toc232829336"/>
      <w:bookmarkStart w:id="155" w:name="_Toc233002953"/>
      <w:bookmarkStart w:id="156" w:name="_Toc235416106"/>
      <w:bookmarkStart w:id="157" w:name="_Toc235508750"/>
      <w:bookmarkStart w:id="158" w:name="_Toc235521614"/>
      <w:bookmarkStart w:id="159" w:name="_Toc235692497"/>
      <w:bookmarkStart w:id="160" w:name="_Toc236136112"/>
      <w:bookmarkStart w:id="161" w:name="_Toc265488004"/>
      <w:bookmarkStart w:id="162" w:name="_Toc266111179"/>
      <w:bookmarkStart w:id="163" w:name="_Toc292380826"/>
      <w:bookmarkStart w:id="164" w:name="_Toc292468810"/>
      <w:bookmarkStart w:id="165" w:name="_Toc293053249"/>
      <w:bookmarkStart w:id="166" w:name="_Toc293053288"/>
      <w:bookmarkStart w:id="167" w:name="_Toc293062708"/>
      <w:bookmarkStart w:id="168" w:name="_Toc309146152"/>
      <w:bookmarkStart w:id="169" w:name="_Toc309398585"/>
      <w:bookmarkStart w:id="170" w:name="_Toc310002074"/>
      <w:bookmarkStart w:id="171" w:name="_Toc333565376"/>
      <w:bookmarkStart w:id="172" w:name="_Toc90473363"/>
      <w:bookmarkStart w:id="173" w:name="_Toc222388408"/>
      <w:bookmarkEnd w:id="153"/>
      <w:r w:rsidRPr="00FA6181">
        <w:rPr>
          <w:sz w:val="22"/>
          <w:szCs w:val="22"/>
        </w:rPr>
        <w:t>Variantes</w:t>
      </w:r>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p>
    <w:p w14:paraId="07482794" w14:textId="77777777" w:rsidR="003C2F43" w:rsidRPr="003C2F43" w:rsidRDefault="003C2F43" w:rsidP="005005F7">
      <w:pPr>
        <w:pStyle w:val="Paragraphetexte"/>
      </w:pPr>
      <w:r w:rsidRPr="003C2F43">
        <w:t>Les variantes ne sont pas admises.</w:t>
      </w:r>
    </w:p>
    <w:p w14:paraId="76231827" w14:textId="22617DFC" w:rsidR="003C2F43" w:rsidRPr="00FA6181" w:rsidRDefault="003C2F43" w:rsidP="00E500F7">
      <w:pPr>
        <w:pStyle w:val="DCETitre2"/>
        <w:rPr>
          <w:sz w:val="22"/>
          <w:szCs w:val="22"/>
        </w:rPr>
      </w:pPr>
      <w:bookmarkStart w:id="174" w:name="_Toc90473364"/>
      <w:bookmarkStart w:id="175" w:name="_Toc222388409"/>
      <w:r w:rsidRPr="00FA6181">
        <w:rPr>
          <w:sz w:val="22"/>
          <w:szCs w:val="22"/>
        </w:rPr>
        <w:t>Options</w:t>
      </w:r>
      <w:bookmarkEnd w:id="174"/>
      <w:bookmarkEnd w:id="175"/>
    </w:p>
    <w:p w14:paraId="3B6283A2" w14:textId="7B4F4960" w:rsidR="003C2F43" w:rsidRPr="003C2F43" w:rsidRDefault="003C2F43" w:rsidP="005005F7">
      <w:pPr>
        <w:pStyle w:val="Paragraphetexte"/>
      </w:pPr>
      <w:r w:rsidRPr="003C2F43">
        <w:t>Le marché comporte</w:t>
      </w:r>
      <w:r w:rsidR="00E500F7" w:rsidRPr="00FA6181">
        <w:t xml:space="preserve">, à titre </w:t>
      </w:r>
      <w:r w:rsidRPr="003C2F43">
        <w:t>d’option</w:t>
      </w:r>
      <w:r w:rsidR="00E500F7" w:rsidRPr="00FA6181">
        <w:t>, une faculté de reconduction tacite annuelle</w:t>
      </w:r>
      <w:r w:rsidRPr="003C2F43">
        <w:t>.</w:t>
      </w:r>
    </w:p>
    <w:p w14:paraId="1A31F558" w14:textId="77777777" w:rsidR="00FA6181" w:rsidRPr="00FA6181" w:rsidRDefault="00FA6181" w:rsidP="00FA6181">
      <w:pPr>
        <w:keepNext/>
        <w:keepLines/>
        <w:widowControl w:val="0"/>
        <w:numPr>
          <w:ilvl w:val="0"/>
          <w:numId w:val="13"/>
        </w:numPr>
        <w:overflowPunct/>
        <w:autoSpaceDE/>
        <w:autoSpaceDN/>
        <w:adjustRightInd/>
        <w:spacing w:before="360" w:after="240"/>
        <w:jc w:val="left"/>
        <w:textAlignment w:val="auto"/>
        <w:outlineLvl w:val="0"/>
        <w:rPr>
          <w:b/>
          <w:smallCaps/>
          <w:kern w:val="28"/>
          <w:szCs w:val="22"/>
        </w:rPr>
      </w:pPr>
      <w:bookmarkStart w:id="176" w:name="_Toc215842822"/>
      <w:bookmarkStart w:id="177" w:name="_Toc222388410"/>
      <w:bookmarkStart w:id="178" w:name="_Toc232829338"/>
      <w:bookmarkStart w:id="179" w:name="_Toc233002955"/>
      <w:bookmarkStart w:id="180" w:name="_Toc235416109"/>
      <w:bookmarkStart w:id="181" w:name="_Toc235508753"/>
      <w:bookmarkStart w:id="182" w:name="_Toc235521617"/>
      <w:bookmarkStart w:id="183" w:name="_Toc235692500"/>
      <w:bookmarkStart w:id="184" w:name="_Toc360635472"/>
      <w:bookmarkStart w:id="185" w:name="_Toc361416207"/>
      <w:bookmarkStart w:id="186" w:name="_Toc361675881"/>
      <w:bookmarkStart w:id="187" w:name="_Toc361676003"/>
      <w:bookmarkStart w:id="188" w:name="_Toc361676100"/>
      <w:bookmarkStart w:id="189" w:name="_Toc361676139"/>
      <w:bookmarkStart w:id="190" w:name="_Toc361676238"/>
      <w:bookmarkStart w:id="191" w:name="_Toc361677332"/>
      <w:bookmarkStart w:id="192" w:name="_Toc215842823"/>
      <w:r w:rsidRPr="00FA6181">
        <w:rPr>
          <w:b/>
          <w:smallCaps/>
          <w:kern w:val="28"/>
          <w:szCs w:val="22"/>
        </w:rPr>
        <w:lastRenderedPageBreak/>
        <w:t>Conditions du marché</w:t>
      </w:r>
      <w:bookmarkEnd w:id="176"/>
      <w:bookmarkEnd w:id="177"/>
    </w:p>
    <w:p w14:paraId="2316F542" w14:textId="1A0D237C" w:rsidR="00FA6181" w:rsidRPr="005005F7" w:rsidRDefault="00FA6181" w:rsidP="005005F7">
      <w:pPr>
        <w:pStyle w:val="2Titre2-RC"/>
      </w:pPr>
      <w:bookmarkStart w:id="193" w:name="_Toc222388411"/>
      <w:r w:rsidRPr="005005F7">
        <w:t>Procédure</w:t>
      </w:r>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p>
    <w:p w14:paraId="42CBA20B" w14:textId="77777777" w:rsidR="00FA6181" w:rsidRPr="00FA6181" w:rsidRDefault="00FA6181" w:rsidP="005005F7">
      <w:pPr>
        <w:pStyle w:val="Paragraphetexte"/>
      </w:pPr>
      <w:bookmarkStart w:id="194" w:name="_Toc357427863"/>
      <w:bookmarkStart w:id="195" w:name="_Toc357669727"/>
      <w:bookmarkStart w:id="196" w:name="_Toc236136116"/>
      <w:bookmarkStart w:id="197" w:name="_Toc265488009"/>
      <w:bookmarkStart w:id="198" w:name="_Toc232829340"/>
      <w:bookmarkStart w:id="199" w:name="_Toc233002957"/>
      <w:bookmarkStart w:id="200" w:name="_Toc235416111"/>
      <w:bookmarkStart w:id="201" w:name="_Toc235508755"/>
      <w:bookmarkStart w:id="202" w:name="_Toc235521619"/>
      <w:bookmarkStart w:id="203" w:name="_Toc235692502"/>
      <w:bookmarkStart w:id="204" w:name="_Toc360635474"/>
      <w:bookmarkStart w:id="205" w:name="_Toc361416209"/>
      <w:bookmarkStart w:id="206" w:name="_Toc361675883"/>
      <w:bookmarkStart w:id="207" w:name="_Toc361676005"/>
      <w:bookmarkStart w:id="208" w:name="_Toc361676102"/>
      <w:bookmarkStart w:id="209" w:name="_Toc361676141"/>
      <w:bookmarkStart w:id="210" w:name="_Toc361676240"/>
      <w:bookmarkStart w:id="211" w:name="_Toc361677334"/>
      <w:r w:rsidRPr="00FA6181">
        <w:t xml:space="preserve">Le marché est passé selon la procédure d’appel d’offres ouvert, en application du 1° de l’article R. 2124-2 et des articles R. 2161-2 à R. 2161-5 du code de la commande publique. </w:t>
      </w:r>
    </w:p>
    <w:p w14:paraId="19145B43" w14:textId="79B56244" w:rsidR="00FA6181" w:rsidRPr="00FA6181" w:rsidRDefault="00FA6181" w:rsidP="005005F7">
      <w:pPr>
        <w:pStyle w:val="2Titre2-RC"/>
      </w:pPr>
      <w:bookmarkStart w:id="212" w:name="_Toc43374656"/>
      <w:bookmarkStart w:id="213" w:name="_Toc215842824"/>
      <w:bookmarkStart w:id="214" w:name="_Toc222388412"/>
      <w:r w:rsidRPr="00FA6181">
        <w:t>Durée du marché</w:t>
      </w:r>
      <w:bookmarkEnd w:id="194"/>
      <w:bookmarkEnd w:id="195"/>
      <w:bookmarkEnd w:id="212"/>
      <w:bookmarkEnd w:id="213"/>
      <w:bookmarkEnd w:id="214"/>
    </w:p>
    <w:p w14:paraId="3CFDD5F5" w14:textId="783E33D0" w:rsidR="00FA6181" w:rsidRPr="00FA6181" w:rsidRDefault="00FA6181" w:rsidP="005005F7">
      <w:pPr>
        <w:pStyle w:val="Paragraphetexte"/>
      </w:pPr>
      <w:r w:rsidRPr="00FA6181">
        <w:t xml:space="preserve">Le marché s’exécute à compter du 28 avril 2026 (date prévisionnelle), sous réserve de sa notification. Il est conclu pour une durée d’un an, reconductible tacitement trois fois, soit une durée totale maximale de quatre ans. </w:t>
      </w:r>
    </w:p>
    <w:p w14:paraId="0BCE20A3" w14:textId="370AC197" w:rsidR="00FA6181" w:rsidRPr="00FA6181" w:rsidRDefault="00FA6181" w:rsidP="005005F7">
      <w:pPr>
        <w:pStyle w:val="2Titre2-RC"/>
      </w:pPr>
      <w:bookmarkStart w:id="215" w:name="_Toc215842825"/>
      <w:bookmarkStart w:id="216" w:name="_Toc222388413"/>
      <w:bookmarkEnd w:id="196"/>
      <w:bookmarkEnd w:id="197"/>
      <w:r w:rsidRPr="00FA6181">
        <w:t>Lieu d’exécution</w:t>
      </w:r>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5"/>
      <w:bookmarkEnd w:id="216"/>
    </w:p>
    <w:p w14:paraId="7DC6BC7E" w14:textId="4995BB48" w:rsidR="00FA6181" w:rsidRPr="00FA6181" w:rsidRDefault="00FA6181" w:rsidP="005005F7">
      <w:pPr>
        <w:pStyle w:val="Paragraphetexte"/>
      </w:pPr>
      <w:r w:rsidRPr="005005F7">
        <w:t xml:space="preserve">Les </w:t>
      </w:r>
      <w:r w:rsidR="00DD764F" w:rsidRPr="005005F7">
        <w:t>fournitures</w:t>
      </w:r>
      <w:r w:rsidRPr="005005F7">
        <w:t xml:space="preserve"> seront livré</w:t>
      </w:r>
      <w:r w:rsidR="00DD764F" w:rsidRPr="005005F7">
        <w:t>e</w:t>
      </w:r>
      <w:r w:rsidRPr="005005F7">
        <w:t xml:space="preserve">s dans les locaux </w:t>
      </w:r>
      <w:r w:rsidR="00962D35" w:rsidRPr="005005F7">
        <w:t xml:space="preserve">de la Direction de la Logistique et des Moyens généraux </w:t>
      </w:r>
      <w:r w:rsidRPr="005005F7">
        <w:t xml:space="preserve">du Sénat au </w:t>
      </w:r>
      <w:r w:rsidR="00962D35" w:rsidRPr="005005F7">
        <w:t>11 rue Servandoni</w:t>
      </w:r>
      <w:r w:rsidRPr="005005F7">
        <w:t xml:space="preserve"> 75006 Paris.</w:t>
      </w:r>
    </w:p>
    <w:p w14:paraId="4C3A1F37" w14:textId="6F7D0DB6" w:rsidR="00FA6181" w:rsidRPr="005005F7" w:rsidRDefault="00FA6181" w:rsidP="005005F7">
      <w:pPr>
        <w:pStyle w:val="2Titre2-RC"/>
      </w:pPr>
      <w:bookmarkStart w:id="217" w:name="_Toc232829341"/>
      <w:bookmarkStart w:id="218" w:name="_Toc233002958"/>
      <w:bookmarkStart w:id="219" w:name="_Toc235416112"/>
      <w:bookmarkStart w:id="220" w:name="_Toc235508756"/>
      <w:bookmarkStart w:id="221" w:name="_Toc235521620"/>
      <w:bookmarkStart w:id="222" w:name="_Toc235692503"/>
      <w:bookmarkStart w:id="223" w:name="_Toc360635475"/>
      <w:bookmarkStart w:id="224" w:name="_Toc361416210"/>
      <w:bookmarkStart w:id="225" w:name="_Toc361675884"/>
      <w:bookmarkStart w:id="226" w:name="_Toc361676006"/>
      <w:bookmarkStart w:id="227" w:name="_Toc361676103"/>
      <w:bookmarkStart w:id="228" w:name="_Toc361676142"/>
      <w:bookmarkStart w:id="229" w:name="_Toc361676241"/>
      <w:bookmarkStart w:id="230" w:name="_Toc361677335"/>
      <w:bookmarkStart w:id="231" w:name="_Toc215842826"/>
      <w:bookmarkStart w:id="232" w:name="_Toc222388414"/>
      <w:r w:rsidRPr="005005F7">
        <w:t>Obligations relatives aux candidats</w:t>
      </w:r>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p>
    <w:p w14:paraId="6CCC5B1E" w14:textId="77777777" w:rsidR="00FA6181" w:rsidRPr="00FA6181" w:rsidRDefault="00FA6181" w:rsidP="005005F7">
      <w:pPr>
        <w:pStyle w:val="3Titre3-RC"/>
      </w:pPr>
      <w:bookmarkStart w:id="233" w:name="_Toc357427866"/>
      <w:bookmarkStart w:id="234" w:name="_Toc357669730"/>
      <w:bookmarkStart w:id="235" w:name="_Toc43374659"/>
      <w:bookmarkStart w:id="236" w:name="_Toc215842827"/>
      <w:bookmarkStart w:id="237" w:name="_Toc222388415"/>
      <w:r w:rsidRPr="00FA6181">
        <w:t>Forme juridique</w:t>
      </w:r>
      <w:bookmarkEnd w:id="233"/>
      <w:bookmarkEnd w:id="234"/>
      <w:bookmarkEnd w:id="235"/>
      <w:bookmarkEnd w:id="236"/>
      <w:bookmarkEnd w:id="237"/>
    </w:p>
    <w:p w14:paraId="76D07B71" w14:textId="77777777" w:rsidR="00FA6181" w:rsidRPr="00FA6181" w:rsidRDefault="00FA6181" w:rsidP="005005F7">
      <w:pPr>
        <w:pStyle w:val="Paragraphetexte"/>
      </w:pPr>
      <w:bookmarkStart w:id="238" w:name="_Toc227581759"/>
      <w:bookmarkStart w:id="239" w:name="_Toc228090163"/>
      <w:bookmarkStart w:id="240" w:name="_Toc228359602"/>
      <w:bookmarkStart w:id="241" w:name="_Toc231114064"/>
      <w:bookmarkStart w:id="242" w:name="_Toc235595058"/>
      <w:bookmarkStart w:id="243" w:name="_Toc235595318"/>
      <w:bookmarkStart w:id="244" w:name="_Toc235617376"/>
      <w:bookmarkStart w:id="245" w:name="_Toc235617412"/>
      <w:bookmarkStart w:id="246" w:name="_Toc236022099"/>
      <w:bookmarkStart w:id="247" w:name="_Toc236022135"/>
      <w:bookmarkStart w:id="248" w:name="_Toc357427867"/>
      <w:bookmarkStart w:id="249" w:name="_Toc357669731"/>
      <w:r w:rsidRPr="00FA6181">
        <w:t>S'il y a constitution d’entreprises en groupement, celui-ci peut être conjoint ou solidaire. En cas de groupement conjoint, le Sénat exige, conformément à l’article R. 2142-24 du code de la commande publique, la désignation d’un mandataire solidaire. L’exigence de solidarité est justifiée par la nécessité de disposer d’un interlocuteur unique pour l’exécution du marché, constitué de prestations étroitement interdépendantes.</w:t>
      </w:r>
      <w:bookmarkEnd w:id="238"/>
      <w:bookmarkEnd w:id="239"/>
      <w:bookmarkEnd w:id="240"/>
      <w:bookmarkEnd w:id="241"/>
      <w:bookmarkEnd w:id="242"/>
      <w:bookmarkEnd w:id="243"/>
      <w:bookmarkEnd w:id="244"/>
      <w:bookmarkEnd w:id="245"/>
      <w:bookmarkEnd w:id="246"/>
      <w:bookmarkEnd w:id="247"/>
      <w:r w:rsidRPr="00FA6181">
        <w:t xml:space="preserve"> </w:t>
      </w:r>
    </w:p>
    <w:p w14:paraId="371C8D78" w14:textId="77777777" w:rsidR="00FA6181" w:rsidRPr="00FA6181" w:rsidRDefault="00FA6181" w:rsidP="005005F7">
      <w:pPr>
        <w:pStyle w:val="3Titre3-RC"/>
      </w:pPr>
      <w:bookmarkStart w:id="250" w:name="_Toc43374660"/>
      <w:bookmarkStart w:id="251" w:name="_Toc215842828"/>
      <w:bookmarkStart w:id="252" w:name="_Toc222388416"/>
      <w:r w:rsidRPr="00FA6181">
        <w:t>Sous-traitance</w:t>
      </w:r>
      <w:bookmarkEnd w:id="248"/>
      <w:bookmarkEnd w:id="249"/>
      <w:bookmarkEnd w:id="250"/>
      <w:bookmarkEnd w:id="251"/>
      <w:bookmarkEnd w:id="252"/>
    </w:p>
    <w:p w14:paraId="5D6C1254" w14:textId="77777777" w:rsidR="00FA6181" w:rsidRPr="00FA6181" w:rsidRDefault="00FA6181" w:rsidP="005005F7">
      <w:pPr>
        <w:pStyle w:val="Paragraphetexte"/>
      </w:pPr>
      <w:bookmarkStart w:id="253" w:name="_Toc236020430"/>
      <w:bookmarkStart w:id="254" w:name="_Toc236020474"/>
      <w:r w:rsidRPr="00FA6181">
        <w:t xml:space="preserve">Les candidats sont tenus d’indiquer dans l’acte d’engagement la nature et le montant des éventuelles prestations accessoires de services – la sous-traitance de fournitures étant interdite – qu’ils envisagent de faire exécuter par des sous-traitants, ainsi que le nom de ces sous-traitants afin de les présenter à l’acceptation et à l’agrément du Sénat. </w:t>
      </w:r>
    </w:p>
    <w:p w14:paraId="16080346" w14:textId="77777777" w:rsidR="00FA6181" w:rsidRPr="00FA6181" w:rsidRDefault="00FA6181" w:rsidP="005005F7">
      <w:pPr>
        <w:pStyle w:val="3Titre3-RC"/>
      </w:pPr>
      <w:bookmarkStart w:id="255" w:name="_Toc357427868"/>
      <w:bookmarkStart w:id="256" w:name="_Toc357669732"/>
      <w:bookmarkStart w:id="257" w:name="_Toc43374661"/>
      <w:bookmarkStart w:id="258" w:name="_Toc215842829"/>
      <w:bookmarkStart w:id="259" w:name="_Toc222388417"/>
      <w:r w:rsidRPr="00FA6181">
        <w:t>Cautions et garanties</w:t>
      </w:r>
      <w:bookmarkEnd w:id="253"/>
      <w:bookmarkEnd w:id="254"/>
      <w:bookmarkEnd w:id="255"/>
      <w:bookmarkEnd w:id="256"/>
      <w:bookmarkEnd w:id="257"/>
      <w:bookmarkEnd w:id="258"/>
      <w:bookmarkEnd w:id="259"/>
    </w:p>
    <w:p w14:paraId="4C725757" w14:textId="77777777" w:rsidR="00FA6181" w:rsidRPr="00FA6181" w:rsidRDefault="00FA6181" w:rsidP="005005F7">
      <w:pPr>
        <w:pStyle w:val="Paragraphetexte"/>
      </w:pPr>
      <w:r w:rsidRPr="00FA6181">
        <w:t>Aucune.</w:t>
      </w:r>
    </w:p>
    <w:p w14:paraId="598D8650" w14:textId="1A28B682" w:rsidR="00FA6181" w:rsidRPr="00FA6181" w:rsidRDefault="00FA6181" w:rsidP="005005F7">
      <w:pPr>
        <w:pStyle w:val="2Titre2-RC"/>
      </w:pPr>
      <w:bookmarkStart w:id="260" w:name="_Toc231016246"/>
      <w:bookmarkStart w:id="261" w:name="_Toc236020431"/>
      <w:bookmarkStart w:id="262" w:name="_Toc236020475"/>
      <w:bookmarkStart w:id="263" w:name="_Toc357427869"/>
      <w:bookmarkStart w:id="264" w:name="_Toc357669733"/>
      <w:bookmarkStart w:id="265" w:name="_Toc43374662"/>
      <w:bookmarkStart w:id="266" w:name="_Toc215842830"/>
      <w:bookmarkStart w:id="267" w:name="_Toc222388418"/>
      <w:bookmarkStart w:id="268" w:name="_Toc231016248"/>
      <w:bookmarkStart w:id="269" w:name="_Toc360635481"/>
      <w:bookmarkStart w:id="270" w:name="_Toc361416216"/>
      <w:bookmarkStart w:id="271" w:name="_Toc361675890"/>
      <w:bookmarkStart w:id="272" w:name="_Toc361676012"/>
      <w:bookmarkStart w:id="273" w:name="_Toc361676109"/>
      <w:bookmarkStart w:id="274" w:name="_Toc361676148"/>
      <w:bookmarkStart w:id="275" w:name="_Toc361676247"/>
      <w:bookmarkStart w:id="276" w:name="_Toc361677341"/>
      <w:r w:rsidRPr="00FA6181">
        <w:t>Dossier de consultation (DCE)</w:t>
      </w:r>
      <w:bookmarkEnd w:id="260"/>
      <w:bookmarkEnd w:id="261"/>
      <w:bookmarkEnd w:id="262"/>
      <w:bookmarkEnd w:id="263"/>
      <w:bookmarkEnd w:id="264"/>
      <w:bookmarkEnd w:id="265"/>
      <w:bookmarkEnd w:id="266"/>
      <w:bookmarkEnd w:id="267"/>
    </w:p>
    <w:p w14:paraId="25667F82" w14:textId="4FE407F4" w:rsidR="00FA6181" w:rsidRPr="00FA6181" w:rsidRDefault="00FA6181" w:rsidP="005005F7">
      <w:pPr>
        <w:pStyle w:val="3Titre3-RC"/>
      </w:pPr>
      <w:bookmarkStart w:id="277" w:name="_Toc357427870"/>
      <w:bookmarkStart w:id="278" w:name="_Toc357669734"/>
      <w:bookmarkStart w:id="279" w:name="_Toc43374663"/>
      <w:bookmarkStart w:id="280" w:name="_Toc215842831"/>
      <w:bookmarkStart w:id="281" w:name="_Toc222388419"/>
      <w:bookmarkStart w:id="282" w:name="_Toc231016247"/>
      <w:bookmarkStart w:id="283" w:name="_Toc236020432"/>
      <w:bookmarkStart w:id="284" w:name="_Toc236020476"/>
      <w:r w:rsidRPr="00FA6181">
        <w:t>Composition</w:t>
      </w:r>
      <w:bookmarkEnd w:id="277"/>
      <w:bookmarkEnd w:id="278"/>
      <w:bookmarkEnd w:id="279"/>
      <w:bookmarkEnd w:id="280"/>
      <w:bookmarkEnd w:id="281"/>
      <w:r w:rsidRPr="00FA6181">
        <w:t xml:space="preserve"> </w:t>
      </w:r>
      <w:bookmarkEnd w:id="282"/>
      <w:bookmarkEnd w:id="283"/>
      <w:bookmarkEnd w:id="284"/>
    </w:p>
    <w:p w14:paraId="68366CE6" w14:textId="77777777" w:rsidR="00FA6181" w:rsidRPr="00FA6181" w:rsidRDefault="00FA6181" w:rsidP="005005F7">
      <w:pPr>
        <w:pStyle w:val="Paragraphetexte"/>
      </w:pPr>
      <w:r w:rsidRPr="00FA6181">
        <w:t>Le dossier de consultation comprend les pièces suivantes :</w:t>
      </w:r>
    </w:p>
    <w:p w14:paraId="0AFCA91F" w14:textId="39646EE9" w:rsidR="00FA6181" w:rsidRPr="00FA6181" w:rsidRDefault="00FA6181" w:rsidP="005005F7">
      <w:pPr>
        <w:pStyle w:val="Pucedeparagraphe1"/>
      </w:pPr>
      <w:proofErr w:type="gramStart"/>
      <w:r w:rsidRPr="00FA6181">
        <w:t>le</w:t>
      </w:r>
      <w:proofErr w:type="gramEnd"/>
      <w:r w:rsidRPr="00FA6181">
        <w:t xml:space="preserve"> règlement de la consultation (RC) et </w:t>
      </w:r>
      <w:r w:rsidR="00C03F97">
        <w:t>ses</w:t>
      </w:r>
      <w:r w:rsidR="00C03F97" w:rsidRPr="00FA6181">
        <w:t xml:space="preserve"> </w:t>
      </w:r>
      <w:r w:rsidRPr="00FA6181">
        <w:t>annexe</w:t>
      </w:r>
      <w:r w:rsidR="00C03F97">
        <w:t>s</w:t>
      </w:r>
      <w:r w:rsidRPr="00FA6181">
        <w:t xml:space="preserve"> ; </w:t>
      </w:r>
    </w:p>
    <w:p w14:paraId="19F0BD84" w14:textId="77777777" w:rsidR="00FA6181" w:rsidRPr="00FA6181" w:rsidRDefault="00FA6181" w:rsidP="005005F7">
      <w:pPr>
        <w:pStyle w:val="Pucedeparagraphe1"/>
      </w:pPr>
      <w:proofErr w:type="gramStart"/>
      <w:r w:rsidRPr="00FA6181">
        <w:t>le</w:t>
      </w:r>
      <w:proofErr w:type="gramEnd"/>
      <w:r w:rsidRPr="00FA6181">
        <w:t xml:space="preserve"> cahier des clauses administratives particulières (CCAP) et son annexe ;</w:t>
      </w:r>
    </w:p>
    <w:p w14:paraId="43A32DB8" w14:textId="77777777" w:rsidR="00FA6181" w:rsidRPr="00FA6181" w:rsidRDefault="00FA6181" w:rsidP="005005F7">
      <w:pPr>
        <w:pStyle w:val="Pucedeparagraphe1"/>
      </w:pPr>
      <w:proofErr w:type="gramStart"/>
      <w:r w:rsidRPr="00FA6181">
        <w:t>le</w:t>
      </w:r>
      <w:proofErr w:type="gramEnd"/>
      <w:r w:rsidRPr="00FA6181">
        <w:t xml:space="preserve"> cahier des clauses techniques particulières (CCTP) ; </w:t>
      </w:r>
    </w:p>
    <w:p w14:paraId="661DD198" w14:textId="77777777" w:rsidR="00FA6181" w:rsidRPr="00FA6181" w:rsidRDefault="00FA6181" w:rsidP="005005F7">
      <w:pPr>
        <w:pStyle w:val="Pucedeparagraphe1"/>
      </w:pPr>
      <w:proofErr w:type="gramStart"/>
      <w:r w:rsidRPr="00FA6181">
        <w:lastRenderedPageBreak/>
        <w:t>le</w:t>
      </w:r>
      <w:proofErr w:type="gramEnd"/>
      <w:r w:rsidRPr="00FA6181">
        <w:t xml:space="preserve"> cahier des réponses attendues (CRA) ;</w:t>
      </w:r>
    </w:p>
    <w:p w14:paraId="20FEA7AF" w14:textId="2B91C3C8" w:rsidR="00FA6181" w:rsidRPr="00FA6181" w:rsidRDefault="00FA6181" w:rsidP="005005F7">
      <w:pPr>
        <w:pStyle w:val="Pucedeparagraphe1"/>
      </w:pPr>
      <w:proofErr w:type="gramStart"/>
      <w:r w:rsidRPr="00FA6181">
        <w:t>les</w:t>
      </w:r>
      <w:proofErr w:type="gramEnd"/>
      <w:r w:rsidRPr="00FA6181">
        <w:t xml:space="preserve"> actes d’engagement (AE) et leurs annexes</w:t>
      </w:r>
      <w:r w:rsidR="00962D35">
        <w:t> :</w:t>
      </w:r>
      <w:r w:rsidR="00CE0667">
        <w:t xml:space="preserve"> </w:t>
      </w:r>
      <w:r w:rsidRPr="00FA6181">
        <w:t>la déclaration de sous</w:t>
      </w:r>
      <w:r w:rsidRPr="00FA6181">
        <w:noBreakHyphen/>
        <w:t>traitance, le cas échéant</w:t>
      </w:r>
      <w:r w:rsidR="00962D35">
        <w:t xml:space="preserve">, et </w:t>
      </w:r>
      <w:r w:rsidRPr="00FA6181">
        <w:t>le bordereau de prix unitaires</w:t>
      </w:r>
      <w:r w:rsidR="00962D35">
        <w:t xml:space="preserve"> (BPU</w:t>
      </w:r>
      <w:r w:rsidRPr="00FA6181">
        <w:t>).</w:t>
      </w:r>
    </w:p>
    <w:p w14:paraId="6473BAE4" w14:textId="77777777" w:rsidR="00FA6181" w:rsidRPr="00FA6181" w:rsidRDefault="00FA6181" w:rsidP="005005F7">
      <w:pPr>
        <w:pStyle w:val="Paragraphetexte"/>
      </w:pPr>
      <w:r w:rsidRPr="00FA6181">
        <w:t xml:space="preserve">Le dossier peut être </w:t>
      </w:r>
      <w:r w:rsidRPr="00FA6181">
        <w:rPr>
          <w:b/>
        </w:rPr>
        <w:t>téléchargé</w:t>
      </w:r>
      <w:r w:rsidRPr="00FA6181">
        <w:t xml:space="preserve"> à l’adresse suivante : </w:t>
      </w:r>
      <w:hyperlink r:id="rId13" w:history="1">
        <w:r w:rsidRPr="00FA6181">
          <w:rPr>
            <w:color w:val="0000FF"/>
            <w:u w:val="single"/>
          </w:rPr>
          <w:t>https://www.marches-publics.gouv.fr/</w:t>
        </w:r>
      </w:hyperlink>
    </w:p>
    <w:p w14:paraId="46D5A042" w14:textId="6803114F" w:rsidR="00FA6181" w:rsidRPr="00FA6181" w:rsidRDefault="00FA6181" w:rsidP="005005F7">
      <w:pPr>
        <w:pStyle w:val="3Titre3-RC"/>
      </w:pPr>
      <w:bookmarkStart w:id="285" w:name="_Toc215842832"/>
      <w:bookmarkStart w:id="286" w:name="_Toc222388420"/>
      <w:r w:rsidRPr="00FA6181">
        <w:t>Modifications de détail au dossier de consultation</w:t>
      </w:r>
      <w:bookmarkEnd w:id="268"/>
      <w:bookmarkEnd w:id="269"/>
      <w:bookmarkEnd w:id="270"/>
      <w:bookmarkEnd w:id="271"/>
      <w:bookmarkEnd w:id="272"/>
      <w:bookmarkEnd w:id="273"/>
      <w:bookmarkEnd w:id="274"/>
      <w:bookmarkEnd w:id="275"/>
      <w:bookmarkEnd w:id="276"/>
      <w:bookmarkEnd w:id="285"/>
      <w:bookmarkEnd w:id="286"/>
    </w:p>
    <w:p w14:paraId="0C71DF3E" w14:textId="77777777" w:rsidR="00FA6181" w:rsidRPr="00FA6181" w:rsidRDefault="00FA6181" w:rsidP="005005F7">
      <w:pPr>
        <w:pStyle w:val="Paragraphetexte"/>
      </w:pPr>
      <w:r w:rsidRPr="00FA6181">
        <w:t>Le Sénat se réserve le droit d’apporter, au plus tard six jours calendaires avant la date fixée pour la remise des offres, des modifications de détail au dossier de consultation. Les candidats doivent alors répondre sur la base du dossier modifié sans pouvoir élever aucune réclamation à ce sujet.</w:t>
      </w:r>
    </w:p>
    <w:p w14:paraId="078E0A25" w14:textId="77777777" w:rsidR="00FA6181" w:rsidRPr="00FA6181" w:rsidRDefault="00FA6181" w:rsidP="005005F7">
      <w:pPr>
        <w:pStyle w:val="Paragraphetexte"/>
      </w:pPr>
      <w:r w:rsidRPr="00FA6181">
        <w:t>Dans l’hypothèse où la date limite de remise des offres serait reportée, la stipulation prévue à l’alinéa précédent demeurerait applicable en fonction de cette nouvelle date.</w:t>
      </w:r>
    </w:p>
    <w:p w14:paraId="57215E40" w14:textId="77777777" w:rsidR="005C7AD2" w:rsidRPr="005C7AD2" w:rsidRDefault="005C7AD2" w:rsidP="005005F7">
      <w:pPr>
        <w:pStyle w:val="Paragraphetexte"/>
      </w:pPr>
      <w:r w:rsidRPr="005C7AD2">
        <w:t>Si en revanche des modifications importantes étaient apportées aux documents de la consultation, le Sénat, conformément au 2° de l’article R. 2151-4 du code de la commande publique, prorogerait alors le délai de réception des offres à proportion de l’importance des modifications apportées.</w:t>
      </w:r>
    </w:p>
    <w:p w14:paraId="3629A421" w14:textId="77777777" w:rsidR="005C7AD2" w:rsidRPr="005C7AD2" w:rsidRDefault="005C7AD2" w:rsidP="005005F7">
      <w:pPr>
        <w:pStyle w:val="Paragraphetexte"/>
        <w:rPr>
          <w:i/>
          <w:u w:val="single"/>
        </w:rPr>
      </w:pPr>
      <w:r w:rsidRPr="005C7AD2">
        <w:t xml:space="preserve">En cas de retrait </w:t>
      </w:r>
      <w:r w:rsidRPr="005C7AD2">
        <w:rPr>
          <w:b/>
        </w:rPr>
        <w:t>anonyme</w:t>
      </w:r>
      <w:r w:rsidRPr="005C7AD2">
        <w:t xml:space="preserve"> du dossier de consultation sur la plateforme de dématérialisation, le candidat est informé qu’il </w:t>
      </w:r>
      <w:r w:rsidRPr="005C7AD2">
        <w:rPr>
          <w:b/>
        </w:rPr>
        <w:t>ne pourra pas recevoir</w:t>
      </w:r>
      <w:r w:rsidRPr="005C7AD2">
        <w:t xml:space="preserve"> les différentes correspondances, et notamment la publication des questions/réponses ou encore la modification éventuelle du dossier de consultation en cours de consultation. En effet, ces correspondances seront adressées uniquement aux candidats identifiés. Seule la consultation régulière de la plateforme permettra alors au candidat de rester informé de l’évolution de la procédure.</w:t>
      </w:r>
    </w:p>
    <w:p w14:paraId="6AE598FB" w14:textId="488E84BC" w:rsidR="001500D1" w:rsidRPr="001500D1" w:rsidRDefault="001500D1" w:rsidP="005005F7">
      <w:pPr>
        <w:pStyle w:val="2Titre2-RC"/>
      </w:pPr>
      <w:bookmarkStart w:id="287" w:name="_Toc232829343"/>
      <w:bookmarkStart w:id="288" w:name="_Toc233002960"/>
      <w:bookmarkStart w:id="289" w:name="_Toc235416114"/>
      <w:bookmarkStart w:id="290" w:name="_Toc235508758"/>
      <w:bookmarkStart w:id="291" w:name="_Toc235521622"/>
      <w:bookmarkStart w:id="292" w:name="_Toc235692505"/>
      <w:bookmarkStart w:id="293" w:name="_Toc236136124"/>
      <w:bookmarkStart w:id="294" w:name="_Toc360811045"/>
      <w:bookmarkStart w:id="295" w:name="_Toc361753306"/>
      <w:bookmarkStart w:id="296" w:name="_Toc361753396"/>
      <w:bookmarkStart w:id="297" w:name="_Toc361754298"/>
      <w:bookmarkStart w:id="298" w:name="_Toc455760522"/>
      <w:bookmarkStart w:id="299" w:name="_Toc215842833"/>
      <w:bookmarkStart w:id="300" w:name="_Toc222388421"/>
      <w:r w:rsidRPr="001500D1">
        <w:t>Délai de validité des offres</w:t>
      </w:r>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p>
    <w:p w14:paraId="052AB818" w14:textId="77777777" w:rsidR="001500D1" w:rsidRPr="001500D1" w:rsidRDefault="001500D1" w:rsidP="005005F7">
      <w:pPr>
        <w:pStyle w:val="Paragraphetexte"/>
      </w:pPr>
      <w:r w:rsidRPr="001500D1">
        <w:t xml:space="preserve">Les candidats sont liés par leur offre pendant </w:t>
      </w:r>
      <w:r w:rsidRPr="001500D1">
        <w:rPr>
          <w:b/>
        </w:rPr>
        <w:t>cent vingt (120) jours</w:t>
      </w:r>
      <w:r w:rsidRPr="001500D1">
        <w:t xml:space="preserve"> à compter de la date limite de remise des offres. </w:t>
      </w:r>
    </w:p>
    <w:p w14:paraId="2B2D2B6E" w14:textId="523FF073" w:rsidR="001500D1" w:rsidRPr="001500D1" w:rsidRDefault="005005F7" w:rsidP="005005F7">
      <w:pPr>
        <w:pStyle w:val="1Article"/>
      </w:pPr>
      <w:bookmarkStart w:id="301" w:name="_Toc222388422"/>
      <w:r>
        <w:t>Financement et règlement</w:t>
      </w:r>
      <w:bookmarkEnd w:id="301"/>
    </w:p>
    <w:p w14:paraId="3F765E32" w14:textId="52FD884F" w:rsidR="00F46E3B" w:rsidRDefault="001500D1" w:rsidP="005005F7">
      <w:pPr>
        <w:pStyle w:val="Paragraphetexte"/>
      </w:pPr>
      <w:r w:rsidRPr="001500D1">
        <w:t>Le marché est payé sur le budget du Sénat. Le mode de règlement retenu par le Sénat est le virement.</w:t>
      </w:r>
    </w:p>
    <w:p w14:paraId="2A6E628A" w14:textId="53E330AF" w:rsidR="001500D1" w:rsidRPr="001500D1" w:rsidRDefault="001500D1" w:rsidP="005005F7">
      <w:pPr>
        <w:pStyle w:val="1Article"/>
      </w:pPr>
      <w:bookmarkStart w:id="302" w:name="_Toc215842836"/>
      <w:bookmarkStart w:id="303" w:name="_Toc222388423"/>
      <w:bookmarkStart w:id="304" w:name="_Hlk220000267"/>
      <w:r w:rsidRPr="001500D1">
        <w:t>Composition des offres</w:t>
      </w:r>
      <w:bookmarkEnd w:id="302"/>
      <w:bookmarkEnd w:id="303"/>
    </w:p>
    <w:p w14:paraId="67C7209F" w14:textId="4DCB75CE" w:rsidR="001500D1" w:rsidRPr="001500D1" w:rsidRDefault="001500D1" w:rsidP="005005F7">
      <w:pPr>
        <w:pStyle w:val="2Titre2-RC"/>
      </w:pPr>
      <w:bookmarkStart w:id="305" w:name="_Toc227581768"/>
      <w:bookmarkStart w:id="306" w:name="_Toc232829346"/>
      <w:bookmarkStart w:id="307" w:name="_Toc233002963"/>
      <w:bookmarkStart w:id="308" w:name="_Toc235416117"/>
      <w:bookmarkStart w:id="309" w:name="_Toc235508761"/>
      <w:bookmarkStart w:id="310" w:name="_Toc235521625"/>
      <w:bookmarkStart w:id="311" w:name="_Toc235692508"/>
      <w:bookmarkStart w:id="312" w:name="_Toc360635485"/>
      <w:bookmarkStart w:id="313" w:name="_Toc361416220"/>
      <w:bookmarkStart w:id="314" w:name="_Toc361675894"/>
      <w:bookmarkStart w:id="315" w:name="_Toc361676016"/>
      <w:bookmarkStart w:id="316" w:name="_Toc361676113"/>
      <w:bookmarkStart w:id="317" w:name="_Toc361676152"/>
      <w:bookmarkStart w:id="318" w:name="_Toc361676251"/>
      <w:bookmarkStart w:id="319" w:name="_Toc361677345"/>
      <w:bookmarkStart w:id="320" w:name="_Toc215842837"/>
      <w:bookmarkStart w:id="321" w:name="_Toc222388424"/>
      <w:bookmarkEnd w:id="304"/>
      <w:r w:rsidRPr="001500D1">
        <w:t>Pièces demandées</w:t>
      </w:r>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p>
    <w:p w14:paraId="37B21B05" w14:textId="5D3B6175" w:rsidR="001500D1" w:rsidRPr="001500D1" w:rsidRDefault="001500D1" w:rsidP="006916EC">
      <w:pPr>
        <w:pStyle w:val="Paragraphetexte"/>
      </w:pPr>
      <w:r w:rsidRPr="001500D1">
        <w:t xml:space="preserve">Chaque candidat produira un projet de marché comprenant les pièces suivantes : </w:t>
      </w:r>
    </w:p>
    <w:p w14:paraId="46C3521A" w14:textId="77777777" w:rsidR="001500D1" w:rsidRPr="001500D1" w:rsidRDefault="001500D1" w:rsidP="006916EC">
      <w:pPr>
        <w:pStyle w:val="3Titre3-RC"/>
      </w:pPr>
      <w:bookmarkStart w:id="322" w:name="_Toc222388425"/>
      <w:r w:rsidRPr="001500D1">
        <w:t>Éléments de la candidature :</w:t>
      </w:r>
      <w:bookmarkEnd w:id="322"/>
    </w:p>
    <w:p w14:paraId="5E133FB0" w14:textId="591EE866" w:rsidR="001500D1" w:rsidRDefault="001500D1" w:rsidP="006916EC">
      <w:pPr>
        <w:pStyle w:val="Paragraphetexte"/>
        <w:spacing w:before="240" w:after="240"/>
        <w:rPr>
          <w:lang w:bidi="he-IL"/>
        </w:rPr>
      </w:pPr>
      <w:r w:rsidRPr="001500D1">
        <w:rPr>
          <w:lang w:bidi="he-IL"/>
        </w:rPr>
        <w:t>Le dossier de candidature présenté par chaque candidat comporte les pièces suivantes :</w:t>
      </w:r>
    </w:p>
    <w:p w14:paraId="11C67251" w14:textId="051C3810" w:rsidR="000F2B88" w:rsidRDefault="000F2B88" w:rsidP="006916EC">
      <w:pPr>
        <w:pStyle w:val="Paragraphetexte"/>
        <w:spacing w:before="240" w:after="240"/>
        <w:rPr>
          <w:lang w:bidi="he-IL"/>
        </w:rPr>
      </w:pPr>
    </w:p>
    <w:p w14:paraId="269F7EDA" w14:textId="4FD23E25" w:rsidR="000F2B88" w:rsidRDefault="000F2B88" w:rsidP="006916EC">
      <w:pPr>
        <w:pStyle w:val="Paragraphetexte"/>
        <w:spacing w:before="240" w:after="240"/>
        <w:rPr>
          <w:lang w:bidi="he-IL"/>
        </w:rPr>
      </w:pPr>
    </w:p>
    <w:p w14:paraId="4FA7002F" w14:textId="77777777" w:rsidR="000F2B88" w:rsidRPr="001500D1" w:rsidRDefault="000F2B88" w:rsidP="006916EC">
      <w:pPr>
        <w:pStyle w:val="Paragraphetexte"/>
        <w:spacing w:before="240" w:after="240"/>
        <w:rPr>
          <w:lang w:bidi="he-IL"/>
        </w:rPr>
      </w:pPr>
    </w:p>
    <w:tbl>
      <w:tblPr>
        <w:tblStyle w:val="Grilledutableau1"/>
        <w:tblW w:w="0" w:type="auto"/>
        <w:tblLook w:val="04A0" w:firstRow="1" w:lastRow="0" w:firstColumn="1" w:lastColumn="0" w:noHBand="0" w:noVBand="1"/>
      </w:tblPr>
      <w:tblGrid>
        <w:gridCol w:w="916"/>
        <w:gridCol w:w="6377"/>
        <w:gridCol w:w="1202"/>
      </w:tblGrid>
      <w:tr w:rsidR="001500D1" w:rsidRPr="001500D1" w14:paraId="61D2D229" w14:textId="77777777" w:rsidTr="00EA0900">
        <w:trPr>
          <w:trHeight w:val="554"/>
        </w:trPr>
        <w:tc>
          <w:tcPr>
            <w:tcW w:w="0" w:type="auto"/>
            <w:vAlign w:val="center"/>
          </w:tcPr>
          <w:p w14:paraId="237F39DA" w14:textId="77777777" w:rsidR="001500D1" w:rsidRPr="001500D1" w:rsidRDefault="001500D1" w:rsidP="006916EC">
            <w:pPr>
              <w:pStyle w:val="T2Tableautitrecolonne"/>
            </w:pPr>
            <w:r w:rsidRPr="001500D1">
              <w:lastRenderedPageBreak/>
              <w:t>Numéro</w:t>
            </w:r>
          </w:p>
        </w:tc>
        <w:tc>
          <w:tcPr>
            <w:tcW w:w="0" w:type="auto"/>
            <w:vAlign w:val="center"/>
          </w:tcPr>
          <w:p w14:paraId="62DB1DC9" w14:textId="77777777" w:rsidR="001500D1" w:rsidRPr="001500D1" w:rsidRDefault="001500D1" w:rsidP="006916EC">
            <w:pPr>
              <w:pStyle w:val="TTableauTitre"/>
            </w:pPr>
            <w:r w:rsidRPr="001500D1">
              <w:t>Pièce attendue</w:t>
            </w:r>
          </w:p>
        </w:tc>
        <w:tc>
          <w:tcPr>
            <w:tcW w:w="0" w:type="auto"/>
            <w:vAlign w:val="center"/>
          </w:tcPr>
          <w:p w14:paraId="0B128DB3" w14:textId="77777777" w:rsidR="001500D1" w:rsidRPr="001500D1" w:rsidRDefault="001500D1" w:rsidP="006916EC">
            <w:pPr>
              <w:pStyle w:val="TTableauTitre"/>
            </w:pPr>
            <w:r w:rsidRPr="001500D1">
              <w:t>Signature de la pièce</w:t>
            </w:r>
          </w:p>
        </w:tc>
      </w:tr>
      <w:tr w:rsidR="001500D1" w:rsidRPr="001500D1" w14:paraId="64CBE310" w14:textId="77777777" w:rsidTr="00EA0900">
        <w:tc>
          <w:tcPr>
            <w:tcW w:w="0" w:type="auto"/>
            <w:vAlign w:val="center"/>
          </w:tcPr>
          <w:p w14:paraId="6FD54955" w14:textId="77777777" w:rsidR="001500D1" w:rsidRPr="001500D1" w:rsidRDefault="001500D1" w:rsidP="006916EC">
            <w:pPr>
              <w:pStyle w:val="T2Tableautitrecolonne"/>
            </w:pPr>
            <w:r w:rsidRPr="001500D1">
              <w:t>1</w:t>
            </w:r>
          </w:p>
        </w:tc>
        <w:tc>
          <w:tcPr>
            <w:tcW w:w="0" w:type="auto"/>
          </w:tcPr>
          <w:p w14:paraId="646B24EF" w14:textId="77777777" w:rsidR="001500D1" w:rsidRPr="001500D1" w:rsidRDefault="001500D1" w:rsidP="006916EC">
            <w:pPr>
              <w:pStyle w:val="T3TableauTexte"/>
            </w:pPr>
            <w:r w:rsidRPr="001500D1">
              <w:t>- la lettre de candidature (imprimé DC1)</w:t>
            </w:r>
            <w:r w:rsidRPr="001500D1">
              <w:rPr>
                <w:rFonts w:ascii="Bookman" w:hAnsi="Bookman" w:cs="Bookman"/>
                <w:sz w:val="24"/>
                <w:szCs w:val="24"/>
                <w:vertAlign w:val="superscript"/>
              </w:rPr>
              <w:t xml:space="preserve"> </w:t>
            </w:r>
            <w:r w:rsidRPr="001500D1">
              <w:rPr>
                <w:rFonts w:ascii="Bookman" w:hAnsi="Bookman" w:cs="Bookman"/>
                <w:sz w:val="24"/>
                <w:szCs w:val="24"/>
                <w:vertAlign w:val="superscript"/>
              </w:rPr>
              <w:footnoteReference w:id="1"/>
            </w:r>
            <w:r w:rsidRPr="001500D1">
              <w:t xml:space="preserve"> complétée et signée, comportant une adresse électronique valide à laquelle pourra être envoyée toute correspondance relative à la consultation ;</w:t>
            </w:r>
          </w:p>
          <w:p w14:paraId="7D74C3C1" w14:textId="77777777" w:rsidR="001500D1" w:rsidRPr="001500D1" w:rsidRDefault="001500D1" w:rsidP="006916EC">
            <w:pPr>
              <w:pStyle w:val="T3TableauTexte"/>
              <w:rPr>
                <w:rFonts w:ascii="Bookman" w:hAnsi="Bookman" w:cs="Bookman"/>
              </w:rPr>
            </w:pPr>
            <w:r w:rsidRPr="001500D1">
              <w:t xml:space="preserve">En cas de candidature groupée, une seule lettre de candidature sera établie pour l’ensemble du groupement. Elle sera renseignée et signée par tous les membres du groupement. Elle précisera la nature du groupement et désignera un mandataire </w:t>
            </w:r>
          </w:p>
        </w:tc>
        <w:tc>
          <w:tcPr>
            <w:tcW w:w="0" w:type="auto"/>
            <w:vAlign w:val="center"/>
          </w:tcPr>
          <w:p w14:paraId="0386C8A4" w14:textId="77777777" w:rsidR="001500D1" w:rsidRPr="001500D1" w:rsidRDefault="001500D1" w:rsidP="006916EC">
            <w:pPr>
              <w:pStyle w:val="T3TableauTexte"/>
            </w:pPr>
            <w:r w:rsidRPr="001500D1">
              <w:t>OUI</w:t>
            </w:r>
          </w:p>
        </w:tc>
      </w:tr>
      <w:tr w:rsidR="001500D1" w:rsidRPr="001500D1" w14:paraId="0C3D5FF6" w14:textId="77777777" w:rsidTr="00EA0900">
        <w:tc>
          <w:tcPr>
            <w:tcW w:w="0" w:type="auto"/>
            <w:vAlign w:val="center"/>
          </w:tcPr>
          <w:p w14:paraId="7CD2D272" w14:textId="77777777" w:rsidR="001500D1" w:rsidRPr="001500D1" w:rsidRDefault="001500D1" w:rsidP="006916EC">
            <w:pPr>
              <w:pStyle w:val="T2Tableautitrecolonne"/>
            </w:pPr>
            <w:r w:rsidRPr="001500D1">
              <w:t>2</w:t>
            </w:r>
          </w:p>
        </w:tc>
        <w:tc>
          <w:tcPr>
            <w:tcW w:w="0" w:type="auto"/>
          </w:tcPr>
          <w:p w14:paraId="3EE0665C" w14:textId="77777777" w:rsidR="001500D1" w:rsidRPr="001500D1" w:rsidRDefault="001500D1" w:rsidP="006916EC">
            <w:pPr>
              <w:pStyle w:val="T3TableauTexte"/>
            </w:pPr>
            <w:r w:rsidRPr="001500D1">
              <w:t>- la déclaration du candidat (imprimé DC2)</w:t>
            </w:r>
            <w:r w:rsidRPr="001500D1">
              <w:rPr>
                <w:vertAlign w:val="superscript"/>
              </w:rPr>
              <w:t>1</w:t>
            </w:r>
            <w:r w:rsidRPr="001500D1">
              <w:t xml:space="preserve">, complétée </w:t>
            </w:r>
          </w:p>
        </w:tc>
        <w:tc>
          <w:tcPr>
            <w:tcW w:w="0" w:type="auto"/>
            <w:vAlign w:val="center"/>
          </w:tcPr>
          <w:p w14:paraId="41C3B682" w14:textId="77777777" w:rsidR="001500D1" w:rsidRPr="001500D1" w:rsidRDefault="001500D1" w:rsidP="006916EC">
            <w:pPr>
              <w:pStyle w:val="T3TableauTexte"/>
            </w:pPr>
            <w:r w:rsidRPr="001500D1">
              <w:t>NON</w:t>
            </w:r>
          </w:p>
        </w:tc>
      </w:tr>
      <w:tr w:rsidR="001500D1" w:rsidRPr="001500D1" w14:paraId="40348F7C" w14:textId="77777777" w:rsidTr="00EA0900">
        <w:tc>
          <w:tcPr>
            <w:tcW w:w="0" w:type="auto"/>
            <w:vAlign w:val="center"/>
          </w:tcPr>
          <w:p w14:paraId="299725D4" w14:textId="77777777" w:rsidR="001500D1" w:rsidRPr="001500D1" w:rsidRDefault="001500D1" w:rsidP="006916EC">
            <w:pPr>
              <w:pStyle w:val="T2Tableautitrecolonne"/>
            </w:pPr>
            <w:r w:rsidRPr="001500D1">
              <w:t>3</w:t>
            </w:r>
          </w:p>
        </w:tc>
        <w:tc>
          <w:tcPr>
            <w:tcW w:w="0" w:type="auto"/>
          </w:tcPr>
          <w:p w14:paraId="2692F81B" w14:textId="77777777" w:rsidR="001500D1" w:rsidRPr="001500D1" w:rsidRDefault="001500D1" w:rsidP="006916EC">
            <w:pPr>
              <w:pStyle w:val="T3TableauTexte"/>
            </w:pPr>
            <w:r w:rsidRPr="001500D1">
              <w:t xml:space="preserve">- la déclaration sur l’honneur, datée et signée, prévue à l’article R. 2143-6 du code de la commande publique si elle ne figure pas dans le DC1 (modèle joint en annexe 1 du présent règlement de la consultation) </w:t>
            </w:r>
          </w:p>
        </w:tc>
        <w:tc>
          <w:tcPr>
            <w:tcW w:w="0" w:type="auto"/>
            <w:vAlign w:val="center"/>
          </w:tcPr>
          <w:p w14:paraId="6F44DF39" w14:textId="77777777" w:rsidR="001500D1" w:rsidRPr="001500D1" w:rsidRDefault="001500D1" w:rsidP="006916EC">
            <w:pPr>
              <w:pStyle w:val="T3TableauTexte"/>
            </w:pPr>
            <w:r w:rsidRPr="001500D1">
              <w:t>OUI</w:t>
            </w:r>
          </w:p>
        </w:tc>
      </w:tr>
      <w:tr w:rsidR="001500D1" w:rsidRPr="001500D1" w14:paraId="452693AB" w14:textId="77777777" w:rsidTr="00EA0900">
        <w:tc>
          <w:tcPr>
            <w:tcW w:w="0" w:type="auto"/>
            <w:vAlign w:val="center"/>
          </w:tcPr>
          <w:p w14:paraId="3B71529A" w14:textId="77777777" w:rsidR="001500D1" w:rsidRPr="001500D1" w:rsidRDefault="001500D1" w:rsidP="006916EC">
            <w:pPr>
              <w:pStyle w:val="T2Tableautitrecolonne"/>
              <w:rPr>
                <w:szCs w:val="22"/>
              </w:rPr>
            </w:pPr>
            <w:r w:rsidRPr="001500D1">
              <w:rPr>
                <w:szCs w:val="22"/>
              </w:rPr>
              <w:t>4</w:t>
            </w:r>
          </w:p>
        </w:tc>
        <w:tc>
          <w:tcPr>
            <w:tcW w:w="0" w:type="auto"/>
          </w:tcPr>
          <w:p w14:paraId="057AAD86" w14:textId="447A9033" w:rsidR="001500D1" w:rsidRPr="001500D1" w:rsidRDefault="001500D1" w:rsidP="006916EC">
            <w:pPr>
              <w:pStyle w:val="T3TableauTexte"/>
            </w:pPr>
            <w:r w:rsidRPr="001500D1">
              <w:t xml:space="preserve">- Une déclaration sur l’honneur du candidat certifiant qu’il n’entre pas dans un des cas d’interdiction visés par le règlement (UE) n° 2022/576 du 8 avril 2022 modifiant le règlement (UE) n° 833/2014 concernant des mesures restrictives eu égard aux actions de la Russie déstabilisant la situation en Ukraine </w:t>
            </w:r>
            <w:r w:rsidRPr="00962D35">
              <w:rPr>
                <w:i/>
                <w:iCs/>
              </w:rPr>
              <w:t>(</w:t>
            </w:r>
            <w:proofErr w:type="spellStart"/>
            <w:r w:rsidRPr="00962D35">
              <w:rPr>
                <w:i/>
                <w:iCs/>
              </w:rPr>
              <w:t>cf</w:t>
            </w:r>
            <w:proofErr w:type="spellEnd"/>
            <w:r w:rsidRPr="00962D35">
              <w:rPr>
                <w:i/>
                <w:iCs/>
              </w:rPr>
              <w:t xml:space="preserve"> article </w:t>
            </w:r>
            <w:r w:rsidR="00CE725A" w:rsidRPr="00962D35">
              <w:rPr>
                <w:i/>
                <w:iCs/>
              </w:rPr>
              <w:t>5</w:t>
            </w:r>
            <w:r w:rsidRPr="00962D35">
              <w:rPr>
                <w:i/>
                <w:iCs/>
              </w:rPr>
              <w:t>.2 infra)</w:t>
            </w:r>
            <w:r w:rsidRPr="001500D1">
              <w:t xml:space="preserve"> (modèle joint en annexe 2 du présent règlement de la consultation)</w:t>
            </w:r>
          </w:p>
        </w:tc>
        <w:tc>
          <w:tcPr>
            <w:tcW w:w="0" w:type="auto"/>
            <w:vAlign w:val="center"/>
          </w:tcPr>
          <w:p w14:paraId="4E5F9D69" w14:textId="77777777" w:rsidR="001500D1" w:rsidRPr="001500D1" w:rsidRDefault="001500D1" w:rsidP="006916EC">
            <w:pPr>
              <w:pStyle w:val="T3TableauTexte"/>
              <w:rPr>
                <w:rFonts w:ascii="Bookman" w:hAnsi="Bookman" w:cs="Bookman"/>
              </w:rPr>
            </w:pPr>
            <w:r w:rsidRPr="001500D1">
              <w:rPr>
                <w:rFonts w:ascii="Bookman" w:hAnsi="Bookman" w:cs="Bookman"/>
              </w:rPr>
              <w:t>OUI</w:t>
            </w:r>
          </w:p>
        </w:tc>
      </w:tr>
      <w:tr w:rsidR="001500D1" w:rsidRPr="001500D1" w14:paraId="337A3575" w14:textId="77777777" w:rsidTr="00EA0900">
        <w:tc>
          <w:tcPr>
            <w:tcW w:w="0" w:type="auto"/>
            <w:vAlign w:val="center"/>
          </w:tcPr>
          <w:p w14:paraId="73FBEEBE" w14:textId="77777777" w:rsidR="001500D1" w:rsidRPr="001500D1" w:rsidRDefault="001500D1" w:rsidP="006916EC">
            <w:pPr>
              <w:pStyle w:val="T2Tableautitrecolonne"/>
            </w:pPr>
            <w:r w:rsidRPr="001500D1">
              <w:t>5</w:t>
            </w:r>
          </w:p>
        </w:tc>
        <w:tc>
          <w:tcPr>
            <w:tcW w:w="0" w:type="auto"/>
          </w:tcPr>
          <w:p w14:paraId="2302F73F" w14:textId="77777777" w:rsidR="001500D1" w:rsidRPr="001500D1" w:rsidRDefault="001500D1" w:rsidP="006916EC">
            <w:pPr>
              <w:pStyle w:val="T3TableauTexte"/>
            </w:pPr>
            <w:r w:rsidRPr="001500D1">
              <w:t>- pour les candidats en redressement judiciaire, la copie du ou des jugements prononcés, justifiant qu’ils ont été habilités à poursuivre leur activité pendant la durée de l’autorisation</w:t>
            </w:r>
          </w:p>
        </w:tc>
        <w:tc>
          <w:tcPr>
            <w:tcW w:w="0" w:type="auto"/>
          </w:tcPr>
          <w:p w14:paraId="43D3E80E" w14:textId="77777777" w:rsidR="001500D1" w:rsidRPr="001500D1" w:rsidRDefault="001500D1" w:rsidP="006916EC">
            <w:pPr>
              <w:pStyle w:val="T3TableauTexte"/>
            </w:pPr>
            <w:r w:rsidRPr="001500D1">
              <w:t>NON</w:t>
            </w:r>
          </w:p>
        </w:tc>
      </w:tr>
      <w:tr w:rsidR="001500D1" w:rsidRPr="001500D1" w14:paraId="7D165B3F" w14:textId="77777777" w:rsidTr="00EA0900">
        <w:tc>
          <w:tcPr>
            <w:tcW w:w="0" w:type="auto"/>
          </w:tcPr>
          <w:p w14:paraId="72619135" w14:textId="77777777" w:rsidR="001500D1" w:rsidRPr="001500D1" w:rsidRDefault="001500D1" w:rsidP="006916EC">
            <w:pPr>
              <w:pStyle w:val="T2Tableautitrecolonne"/>
            </w:pPr>
            <w:r w:rsidRPr="001500D1">
              <w:t>6</w:t>
            </w:r>
          </w:p>
        </w:tc>
        <w:tc>
          <w:tcPr>
            <w:tcW w:w="0" w:type="auto"/>
          </w:tcPr>
          <w:p w14:paraId="240C97F1" w14:textId="77777777" w:rsidR="001500D1" w:rsidRPr="001500D1" w:rsidRDefault="001500D1" w:rsidP="006916EC">
            <w:pPr>
              <w:pStyle w:val="T3TableauTexte"/>
            </w:pPr>
            <w:r w:rsidRPr="001500D1">
              <w:t>- une déclaration appropriée de banque ou la preuve d'une assurance au titre des risques professionnels liés à l’exploitation</w:t>
            </w:r>
          </w:p>
        </w:tc>
        <w:tc>
          <w:tcPr>
            <w:tcW w:w="0" w:type="auto"/>
          </w:tcPr>
          <w:p w14:paraId="122DAB6E" w14:textId="77777777" w:rsidR="001500D1" w:rsidRPr="001500D1" w:rsidRDefault="001500D1" w:rsidP="006916EC">
            <w:pPr>
              <w:pStyle w:val="T3TableauTexte"/>
            </w:pPr>
            <w:r w:rsidRPr="001500D1">
              <w:t>NON</w:t>
            </w:r>
          </w:p>
        </w:tc>
      </w:tr>
      <w:tr w:rsidR="001500D1" w:rsidRPr="001500D1" w14:paraId="1ACFAE20" w14:textId="77777777" w:rsidTr="00EA0900">
        <w:tc>
          <w:tcPr>
            <w:tcW w:w="0" w:type="auto"/>
            <w:vAlign w:val="center"/>
          </w:tcPr>
          <w:p w14:paraId="5DB77A3E" w14:textId="77777777" w:rsidR="001500D1" w:rsidRPr="001500D1" w:rsidRDefault="001500D1" w:rsidP="006916EC">
            <w:pPr>
              <w:pStyle w:val="T2Tableautitrecolonne"/>
            </w:pPr>
            <w:r w:rsidRPr="001500D1">
              <w:t>7</w:t>
            </w:r>
          </w:p>
        </w:tc>
        <w:tc>
          <w:tcPr>
            <w:tcW w:w="0" w:type="auto"/>
          </w:tcPr>
          <w:p w14:paraId="62D98E30" w14:textId="77777777" w:rsidR="001500D1" w:rsidRPr="001500D1" w:rsidRDefault="001500D1" w:rsidP="006916EC">
            <w:pPr>
              <w:pStyle w:val="T3TableauTexte"/>
            </w:pPr>
            <w:r w:rsidRPr="001500D1">
              <w:t xml:space="preserve">- une déclaration concernant le chiffre d’affaires global et le chiffre d’affaires concernant les prestations objet du marché pour les trois dernières années disponibles, si elle ne figure pas dans le DC2 </w:t>
            </w:r>
          </w:p>
        </w:tc>
        <w:tc>
          <w:tcPr>
            <w:tcW w:w="0" w:type="auto"/>
          </w:tcPr>
          <w:p w14:paraId="4F30B655" w14:textId="77777777" w:rsidR="001500D1" w:rsidRPr="001500D1" w:rsidRDefault="001500D1" w:rsidP="006916EC">
            <w:pPr>
              <w:pStyle w:val="T3TableauTexte"/>
            </w:pPr>
            <w:r w:rsidRPr="001500D1">
              <w:t>NON</w:t>
            </w:r>
          </w:p>
        </w:tc>
      </w:tr>
      <w:tr w:rsidR="001500D1" w:rsidRPr="001500D1" w14:paraId="0152D873" w14:textId="77777777" w:rsidTr="00EA0900">
        <w:tc>
          <w:tcPr>
            <w:tcW w:w="0" w:type="auto"/>
            <w:vAlign w:val="center"/>
          </w:tcPr>
          <w:p w14:paraId="2C57D3E6" w14:textId="77777777" w:rsidR="001500D1" w:rsidRPr="001500D1" w:rsidRDefault="001500D1" w:rsidP="006916EC">
            <w:pPr>
              <w:pStyle w:val="T2Tableautitrecolonne"/>
            </w:pPr>
            <w:r w:rsidRPr="001500D1">
              <w:t>8</w:t>
            </w:r>
          </w:p>
        </w:tc>
        <w:tc>
          <w:tcPr>
            <w:tcW w:w="0" w:type="auto"/>
          </w:tcPr>
          <w:p w14:paraId="4068E2F7" w14:textId="77777777" w:rsidR="001500D1" w:rsidRPr="001500D1" w:rsidRDefault="001500D1" w:rsidP="006916EC">
            <w:pPr>
              <w:pStyle w:val="T3TableauTexte"/>
            </w:pPr>
            <w:r w:rsidRPr="001500D1">
              <w:t xml:space="preserve">- une déclaration indiquant les effectifs moyens annuels du candidat et l’importance du personnel d’encadrement pour chacune des trois dernières années </w:t>
            </w:r>
          </w:p>
        </w:tc>
        <w:tc>
          <w:tcPr>
            <w:tcW w:w="0" w:type="auto"/>
          </w:tcPr>
          <w:p w14:paraId="12D7F15B" w14:textId="77777777" w:rsidR="001500D1" w:rsidRPr="001500D1" w:rsidRDefault="001500D1" w:rsidP="006916EC">
            <w:pPr>
              <w:pStyle w:val="T3TableauTexte"/>
            </w:pPr>
            <w:r w:rsidRPr="001500D1">
              <w:t>NON</w:t>
            </w:r>
          </w:p>
        </w:tc>
      </w:tr>
      <w:tr w:rsidR="001500D1" w:rsidRPr="001500D1" w14:paraId="48E77A26" w14:textId="77777777" w:rsidTr="00EA0900">
        <w:tc>
          <w:tcPr>
            <w:tcW w:w="0" w:type="auto"/>
            <w:vAlign w:val="center"/>
          </w:tcPr>
          <w:p w14:paraId="62466394" w14:textId="77777777" w:rsidR="001500D1" w:rsidRPr="001500D1" w:rsidRDefault="001500D1" w:rsidP="006916EC">
            <w:pPr>
              <w:pStyle w:val="T2Tableautitrecolonne"/>
            </w:pPr>
            <w:r w:rsidRPr="001500D1">
              <w:t>9</w:t>
            </w:r>
          </w:p>
        </w:tc>
        <w:tc>
          <w:tcPr>
            <w:tcW w:w="0" w:type="auto"/>
          </w:tcPr>
          <w:p w14:paraId="416720A0" w14:textId="77777777" w:rsidR="001500D1" w:rsidRPr="001500D1" w:rsidRDefault="001500D1" w:rsidP="006916EC">
            <w:pPr>
              <w:pStyle w:val="T3TableauTexte"/>
            </w:pPr>
            <w:r w:rsidRPr="001500D1">
              <w:t>- une liste des principales prestations de fournitures de même nature réalisées au cours des trois dernières années, indiquant le montant, la date et le destinataire public ou privé. Cette liste devra être assortie d’au moins trois attestations indiquant les montants et les références des clients concernés</w:t>
            </w:r>
          </w:p>
        </w:tc>
        <w:tc>
          <w:tcPr>
            <w:tcW w:w="0" w:type="auto"/>
          </w:tcPr>
          <w:p w14:paraId="2C5B62BB" w14:textId="77777777" w:rsidR="001500D1" w:rsidRPr="001500D1" w:rsidRDefault="001500D1" w:rsidP="006916EC">
            <w:pPr>
              <w:pStyle w:val="T3TableauTexte"/>
            </w:pPr>
            <w:r w:rsidRPr="001500D1">
              <w:t>NON</w:t>
            </w:r>
          </w:p>
        </w:tc>
      </w:tr>
      <w:tr w:rsidR="00944605" w:rsidRPr="001500D1" w14:paraId="7C7399BE" w14:textId="77777777" w:rsidTr="00EA0900">
        <w:tc>
          <w:tcPr>
            <w:tcW w:w="0" w:type="auto"/>
            <w:vAlign w:val="center"/>
          </w:tcPr>
          <w:p w14:paraId="7B72490D" w14:textId="5564A95F" w:rsidR="00944605" w:rsidRPr="001500D1" w:rsidRDefault="00944605" w:rsidP="006916EC">
            <w:pPr>
              <w:pStyle w:val="T2Tableautitrecolonne"/>
            </w:pPr>
            <w:r>
              <w:t>10</w:t>
            </w:r>
          </w:p>
        </w:tc>
        <w:tc>
          <w:tcPr>
            <w:tcW w:w="0" w:type="auto"/>
          </w:tcPr>
          <w:p w14:paraId="6A6979F2" w14:textId="6A4A25CC" w:rsidR="00944605" w:rsidRPr="001500D1" w:rsidRDefault="00944605" w:rsidP="006916EC">
            <w:pPr>
              <w:pStyle w:val="T3TableauTexte"/>
            </w:pPr>
            <w:r>
              <w:t>P</w:t>
            </w:r>
            <w:r w:rsidRPr="00944605">
              <w:t>our le lot n° 3, une attestation permettant de vérifier que le candidat est un opérateur économique mentionné à L. 2113-12 du code de la commande publique ;</w:t>
            </w:r>
          </w:p>
        </w:tc>
        <w:tc>
          <w:tcPr>
            <w:tcW w:w="0" w:type="auto"/>
          </w:tcPr>
          <w:p w14:paraId="6B782D6D" w14:textId="0FB5C839" w:rsidR="00944605" w:rsidRPr="001500D1" w:rsidRDefault="00944605" w:rsidP="006916EC">
            <w:pPr>
              <w:pStyle w:val="T3TableauTexte"/>
            </w:pPr>
            <w:r>
              <w:t>NON</w:t>
            </w:r>
          </w:p>
        </w:tc>
      </w:tr>
    </w:tbl>
    <w:p w14:paraId="2A353BA0" w14:textId="77777777" w:rsidR="001500D1" w:rsidRPr="001500D1" w:rsidRDefault="001500D1" w:rsidP="001500D1">
      <w:pPr>
        <w:widowControl w:val="0"/>
        <w:overflowPunct/>
        <w:spacing w:after="0" w:line="276" w:lineRule="auto"/>
        <w:textAlignment w:val="auto"/>
        <w:rPr>
          <w:rFonts w:eastAsiaTheme="minorEastAsia"/>
          <w:color w:val="000000"/>
          <w:sz w:val="24"/>
          <w:szCs w:val="24"/>
          <w:lang w:bidi="he-IL"/>
        </w:rPr>
      </w:pPr>
    </w:p>
    <w:p w14:paraId="573D2DC2" w14:textId="77777777" w:rsidR="001500D1" w:rsidRPr="001500D1" w:rsidRDefault="001500D1" w:rsidP="008A7C87">
      <w:pPr>
        <w:pStyle w:val="Paragraphetexte"/>
      </w:pPr>
      <w:r w:rsidRPr="001500D1">
        <w:t>Les formulaires DC1 et DC2 peuvent être téléchargés sur le site du ministère de l’économie et des finances, à l’adresse suivante :</w:t>
      </w:r>
    </w:p>
    <w:p w14:paraId="70D06CBF" w14:textId="77777777" w:rsidR="001500D1" w:rsidRPr="001500D1" w:rsidRDefault="00E04D57" w:rsidP="008A7C87">
      <w:pPr>
        <w:pStyle w:val="Paragraphetexte"/>
      </w:pPr>
      <w:hyperlink r:id="rId14" w:history="1">
        <w:r w:rsidR="001500D1" w:rsidRPr="001500D1">
          <w:rPr>
            <w:color w:val="0000FF"/>
            <w:u w:val="single"/>
          </w:rPr>
          <w:t>http://www.economie.gouv.fr/daj/formulaires-declaration-du-candidat</w:t>
        </w:r>
      </w:hyperlink>
    </w:p>
    <w:p w14:paraId="06E8D90C" w14:textId="77777777" w:rsidR="001500D1" w:rsidRPr="001500D1" w:rsidRDefault="001500D1" w:rsidP="008A7C87">
      <w:pPr>
        <w:pStyle w:val="Paragraphetexte"/>
        <w:rPr>
          <w:lang w:bidi="he-IL"/>
        </w:rPr>
      </w:pPr>
      <w:r w:rsidRPr="001500D1">
        <w:rPr>
          <w:lang w:bidi="he-IL"/>
        </w:rPr>
        <w:lastRenderedPageBreak/>
        <w:t xml:space="preserve">Pour justifier ses capacités professionnelles, techniques et financières, le candidat, y compris s’il s’agit d’un membre d’un groupement, peut demander que soient prises en compte les capacités professionnelles, techniques et financières d'autres opérateurs économiques, quelle que soit la nature des liens existant entre ces opérateurs et lui. </w:t>
      </w:r>
    </w:p>
    <w:p w14:paraId="2DDB4600" w14:textId="77777777" w:rsidR="001500D1" w:rsidRPr="001500D1" w:rsidRDefault="001500D1" w:rsidP="008A7C87">
      <w:pPr>
        <w:pStyle w:val="Paragraphetexte"/>
        <w:rPr>
          <w:lang w:bidi="he-IL"/>
        </w:rPr>
      </w:pPr>
      <w:r w:rsidRPr="001500D1">
        <w:rPr>
          <w:lang w:bidi="he-IL"/>
        </w:rPr>
        <w:t>Dans ce cas, le candidat justifie alors des capacités de cet autre opérateur dont il se prévaut et apporte la preuve qu’il en disposera pendant toute la durée d’exécution du contrat de concession. À cet égard, il peut, notamment, produire une lettre engageant l’opérateur en question à mettre ses capacités à disposition du candidat pour l’exécution du marché.</w:t>
      </w:r>
    </w:p>
    <w:p w14:paraId="50194105" w14:textId="5CFFAFFE" w:rsidR="001500D1" w:rsidRPr="001500D1" w:rsidRDefault="001500D1" w:rsidP="008A7C87">
      <w:pPr>
        <w:pStyle w:val="Paragraphetexte"/>
        <w:rPr>
          <w:lang w:bidi="he-IL"/>
        </w:rPr>
      </w:pPr>
      <w:r w:rsidRPr="001500D1">
        <w:rPr>
          <w:lang w:bidi="he-IL"/>
        </w:rPr>
        <w:t>Lorsque le candidat déclare vouloir recourir, pour l’exécution d’une partie du contrat, à un sous</w:t>
      </w:r>
      <w:r w:rsidRPr="001500D1">
        <w:rPr>
          <w:lang w:bidi="he-IL"/>
        </w:rPr>
        <w:noBreakHyphen/>
        <w:t xml:space="preserve">traitant, il complète le dossier de candidature par les pièces n° 2 à </w:t>
      </w:r>
      <w:r w:rsidR="00BB23C5">
        <w:rPr>
          <w:lang w:bidi="he-IL"/>
        </w:rPr>
        <w:t>9</w:t>
      </w:r>
      <w:r w:rsidR="00944605">
        <w:rPr>
          <w:lang w:bidi="he-IL"/>
        </w:rPr>
        <w:t xml:space="preserve"> (et 10 pour le lot n° </w:t>
      </w:r>
      <w:proofErr w:type="gramStart"/>
      <w:r w:rsidR="00944605">
        <w:rPr>
          <w:lang w:bidi="he-IL"/>
        </w:rPr>
        <w:t>3)</w:t>
      </w:r>
      <w:r w:rsidRPr="001500D1">
        <w:rPr>
          <w:lang w:bidi="he-IL"/>
        </w:rPr>
        <w:t>renseignées</w:t>
      </w:r>
      <w:proofErr w:type="gramEnd"/>
      <w:r w:rsidRPr="001500D1">
        <w:rPr>
          <w:lang w:bidi="he-IL"/>
        </w:rPr>
        <w:t xml:space="preserve"> par ce dernier.</w:t>
      </w:r>
    </w:p>
    <w:p w14:paraId="6418A776" w14:textId="7CF3C392" w:rsidR="001500D1" w:rsidRPr="001500D1" w:rsidRDefault="001500D1" w:rsidP="008A7C87">
      <w:pPr>
        <w:pStyle w:val="Paragraphetexte"/>
      </w:pPr>
      <w:r w:rsidRPr="001500D1">
        <w:rPr>
          <w:lang w:bidi="he-IL"/>
        </w:rPr>
        <w:t xml:space="preserve">En cas de groupement, les pièces attendues et énumérées ci-avant sont remises par chaque membre du groupement, à l’exception de la pièce n° 1 Lettre de candidature (ou document DUME utilisé en lieu et place), qui fait l’objet d’un seul document présenté au nom du groupement, en </w:t>
      </w:r>
      <w:r w:rsidRPr="001500D1">
        <w:t>indiquant le cas échéant le ou les membres du groupement disposant de la capacité.</w:t>
      </w:r>
    </w:p>
    <w:p w14:paraId="63DB787B" w14:textId="77777777" w:rsidR="001500D1" w:rsidRPr="001500D1" w:rsidRDefault="001500D1" w:rsidP="008A7C87">
      <w:pPr>
        <w:pStyle w:val="3Titre3-RC"/>
      </w:pPr>
      <w:bookmarkStart w:id="323" w:name="_Toc222388426"/>
      <w:r w:rsidRPr="001500D1">
        <w:t>Éléments de l’offre :</w:t>
      </w:r>
      <w:bookmarkEnd w:id="323"/>
    </w:p>
    <w:p w14:paraId="75A9F1FA" w14:textId="77777777" w:rsidR="001500D1" w:rsidRPr="001500D1" w:rsidRDefault="001500D1" w:rsidP="008A7C87">
      <w:pPr>
        <w:pStyle w:val="Pucedeparagraphe1"/>
      </w:pPr>
      <w:proofErr w:type="gramStart"/>
      <w:r w:rsidRPr="001500D1">
        <w:t>pour</w:t>
      </w:r>
      <w:proofErr w:type="gramEnd"/>
      <w:r w:rsidRPr="001500D1">
        <w:t xml:space="preserve"> chaque lot, l’acte d’engagement (AE) et ses annexes complétés ;</w:t>
      </w:r>
    </w:p>
    <w:p w14:paraId="13B50839" w14:textId="77777777" w:rsidR="001500D1" w:rsidRPr="001500D1" w:rsidRDefault="001500D1" w:rsidP="008A7C87">
      <w:pPr>
        <w:pStyle w:val="Pucedeparagraphe1"/>
      </w:pPr>
      <w:proofErr w:type="gramStart"/>
      <w:r w:rsidRPr="001500D1">
        <w:t>le</w:t>
      </w:r>
      <w:proofErr w:type="gramEnd"/>
      <w:r w:rsidRPr="001500D1">
        <w:t xml:space="preserve"> cahier des clauses administratives particulières (CCAP) et son annexe, à accepter sans modification ;</w:t>
      </w:r>
    </w:p>
    <w:p w14:paraId="230924B0" w14:textId="77777777" w:rsidR="001500D1" w:rsidRPr="001500D1" w:rsidRDefault="001500D1" w:rsidP="008A7C87">
      <w:pPr>
        <w:pStyle w:val="Pucedeparagraphe1"/>
      </w:pPr>
      <w:proofErr w:type="gramStart"/>
      <w:r w:rsidRPr="001500D1">
        <w:t>le</w:t>
      </w:r>
      <w:proofErr w:type="gramEnd"/>
      <w:r w:rsidRPr="001500D1">
        <w:t xml:space="preserve"> cahier des clauses techniques particulières (CCTP), à accepter sans modification ;</w:t>
      </w:r>
    </w:p>
    <w:p w14:paraId="30D12D55" w14:textId="66447A7A" w:rsidR="001500D1" w:rsidRPr="001500D1" w:rsidRDefault="001500D1" w:rsidP="008A7C87">
      <w:pPr>
        <w:pStyle w:val="Pucedeparagraphe1"/>
      </w:pPr>
      <w:proofErr w:type="gramStart"/>
      <w:r w:rsidRPr="001500D1">
        <w:t>le</w:t>
      </w:r>
      <w:proofErr w:type="gramEnd"/>
      <w:r w:rsidRPr="001500D1">
        <w:t xml:space="preserve"> cahier des réponses attendues (CRA), complété</w:t>
      </w:r>
      <w:r w:rsidR="005638CF">
        <w:t>, assorti des fiches techniques des produits et de l’ensemble des certificats et documents de nature à étayer l’offre</w:t>
      </w:r>
      <w:r w:rsidRPr="001500D1">
        <w:t> ;</w:t>
      </w:r>
    </w:p>
    <w:p w14:paraId="63C4F4F6" w14:textId="4259F719" w:rsidR="001500D1" w:rsidRPr="001500D1" w:rsidRDefault="005638CF" w:rsidP="008A7C87">
      <w:pPr>
        <w:pStyle w:val="Pucedeparagraphe1"/>
      </w:pPr>
      <w:proofErr w:type="gramStart"/>
      <w:r>
        <w:t>les</w:t>
      </w:r>
      <w:proofErr w:type="gramEnd"/>
      <w:r>
        <w:t xml:space="preserve"> échantillons demandés à l’article 5.5</w:t>
      </w:r>
      <w:r w:rsidR="003C25BD">
        <w:t xml:space="preserve">, selon les modalités définies à l’article </w:t>
      </w:r>
      <w:r w:rsidR="00223168">
        <w:t>6.2</w:t>
      </w:r>
      <w:r w:rsidR="001500D1" w:rsidRPr="001500D1">
        <w:t>.</w:t>
      </w:r>
    </w:p>
    <w:p w14:paraId="15F66E77" w14:textId="77777777" w:rsidR="001500D1" w:rsidRPr="001500D1" w:rsidRDefault="001500D1" w:rsidP="00CE0667">
      <w:pPr>
        <w:pStyle w:val="Pucedeparagraphe1"/>
        <w:numPr>
          <w:ilvl w:val="0"/>
          <w:numId w:val="0"/>
        </w:numPr>
      </w:pPr>
      <w:r w:rsidRPr="001500D1">
        <w:t>Les soumissions ne doivent comporter aucune condition ni réserve, sous peine de rejet.</w:t>
      </w:r>
    </w:p>
    <w:p w14:paraId="29F890B1" w14:textId="77777777" w:rsidR="001500D1" w:rsidRPr="001500D1" w:rsidRDefault="001500D1" w:rsidP="008A7C87">
      <w:pPr>
        <w:pStyle w:val="Paragraphetexte"/>
      </w:pPr>
      <w:r w:rsidRPr="001500D1">
        <w:t>Il est porté à la connaissance des soumissionnaires que l'acheteur accepte les offres sans signature manuscrite ou électronique. Il est rappelé que le seul dépôt par les soumissionnaires de leur offre vaut engagement de leur part à accepter le marché si celui-ci leur est attribué.</w:t>
      </w:r>
    </w:p>
    <w:p w14:paraId="3FD39863" w14:textId="3EF622E2" w:rsidR="001500D1" w:rsidRPr="001500D1" w:rsidRDefault="001500D1" w:rsidP="008A7C87">
      <w:pPr>
        <w:pStyle w:val="Paragraphetexte"/>
      </w:pPr>
      <w:r w:rsidRPr="001500D1">
        <w:t xml:space="preserve">La signature par l’attributaire, qui interviendra de manière électronique ou manuscrite </w:t>
      </w:r>
      <w:r w:rsidR="00BB23C5">
        <w:t>à son</w:t>
      </w:r>
      <w:r w:rsidRPr="001500D1">
        <w:t xml:space="preserve"> choix, sera demandée ultérieurement à </w:t>
      </w:r>
      <w:r w:rsidR="00BB23C5">
        <w:t>l’attributaire</w:t>
      </w:r>
      <w:r w:rsidRPr="001500D1">
        <w:t>. Le Sénat procèdera quant à lui à une signature manuscrite.</w:t>
      </w:r>
    </w:p>
    <w:p w14:paraId="040923A0" w14:textId="3C2C4859" w:rsidR="00CE725A" w:rsidRPr="00CE725A" w:rsidRDefault="00CE725A" w:rsidP="008A7C87">
      <w:pPr>
        <w:pStyle w:val="2Titre2-RC"/>
      </w:pPr>
      <w:bookmarkStart w:id="324" w:name="_Toc215842838"/>
      <w:bookmarkStart w:id="325" w:name="_Toc222388427"/>
      <w:bookmarkStart w:id="326" w:name="_Toc231016255"/>
      <w:bookmarkStart w:id="327" w:name="_Toc236020440"/>
      <w:bookmarkStart w:id="328" w:name="_Toc236020484"/>
      <w:bookmarkStart w:id="329" w:name="_Toc242179491"/>
      <w:bookmarkStart w:id="330" w:name="_Toc250734575"/>
      <w:bookmarkStart w:id="331" w:name="_Toc251142174"/>
      <w:bookmarkStart w:id="332" w:name="_Toc251142324"/>
      <w:bookmarkStart w:id="333" w:name="_Toc251169140"/>
      <w:bookmarkStart w:id="334" w:name="_Toc251577143"/>
      <w:bookmarkStart w:id="335" w:name="_Toc261613348"/>
      <w:bookmarkStart w:id="336" w:name="_Toc261624811"/>
      <w:bookmarkStart w:id="337" w:name="_Toc261624991"/>
      <w:bookmarkStart w:id="338" w:name="_Toc262648275"/>
      <w:bookmarkStart w:id="339" w:name="_Toc262648315"/>
      <w:bookmarkStart w:id="340" w:name="_Toc262652312"/>
      <w:bookmarkStart w:id="341" w:name="_Toc262652351"/>
      <w:bookmarkStart w:id="342" w:name="_Toc281819990"/>
      <w:bookmarkStart w:id="343" w:name="_Toc282422204"/>
      <w:bookmarkStart w:id="344" w:name="_Toc282432623"/>
      <w:bookmarkStart w:id="345" w:name="_Toc282433267"/>
      <w:bookmarkStart w:id="346" w:name="_Toc283046044"/>
      <w:bookmarkStart w:id="347" w:name="_Toc283046115"/>
      <w:bookmarkStart w:id="348" w:name="_Toc292380843"/>
      <w:bookmarkStart w:id="349" w:name="_Toc292468827"/>
      <w:bookmarkStart w:id="350" w:name="_Toc293053266"/>
      <w:bookmarkStart w:id="351" w:name="_Toc293053305"/>
      <w:bookmarkStart w:id="352" w:name="_Toc293062725"/>
      <w:bookmarkStart w:id="353" w:name="_Toc297887513"/>
      <w:bookmarkStart w:id="354" w:name="_Toc302650896"/>
      <w:bookmarkStart w:id="355" w:name="_Toc303936863"/>
      <w:bookmarkStart w:id="356" w:name="_Toc303936919"/>
      <w:bookmarkStart w:id="357" w:name="_Toc304211093"/>
      <w:bookmarkStart w:id="358" w:name="_Toc309146169"/>
      <w:bookmarkStart w:id="359" w:name="_Toc309398602"/>
      <w:bookmarkStart w:id="360" w:name="_Toc310002091"/>
      <w:bookmarkStart w:id="361" w:name="_Toc333565393"/>
      <w:bookmarkStart w:id="362" w:name="_Toc90473380"/>
      <w:r w:rsidRPr="00CE725A">
        <w:t>Mesures restrictives au regard des liens éventuels des candidats avec la Russie</w:t>
      </w:r>
      <w:bookmarkEnd w:id="324"/>
      <w:bookmarkEnd w:id="325"/>
      <w:r w:rsidRPr="00CE725A">
        <w:t xml:space="preserve"> </w:t>
      </w:r>
    </w:p>
    <w:p w14:paraId="6DA8608D" w14:textId="77777777" w:rsidR="00CE725A" w:rsidRPr="00CE725A" w:rsidRDefault="00CE725A" w:rsidP="008A7C87">
      <w:pPr>
        <w:pStyle w:val="Paragraphetexte"/>
      </w:pPr>
      <w:r w:rsidRPr="00CE725A">
        <w:t xml:space="preserve">Il est rappelé que la présente consultation entre dans le champ d’application du </w:t>
      </w:r>
      <w:bookmarkStart w:id="363" w:name="_Hlk215588503"/>
      <w:r w:rsidRPr="00CE725A">
        <w:t>règlement (UE) n° 2022/576 du 8 avril 2022 modifiant le règlement (UE) n° 833/2014 concernant des mesures restrictives eu égard aux actions de la Russie déstabilisant la situation en Ukraine, qui interdit d’attribuer un contrat de la commande publique :</w:t>
      </w:r>
    </w:p>
    <w:p w14:paraId="6F8D0099" w14:textId="77777777" w:rsidR="00CE725A" w:rsidRPr="00CE725A" w:rsidRDefault="00CE725A" w:rsidP="008A7C87">
      <w:pPr>
        <w:pStyle w:val="Pucedeparagraphe1"/>
      </w:pPr>
      <w:proofErr w:type="gramStart"/>
      <w:r w:rsidRPr="00CE725A">
        <w:t>si</w:t>
      </w:r>
      <w:proofErr w:type="gramEnd"/>
      <w:r w:rsidRPr="00CE725A">
        <w:t xml:space="preserve"> l’attributaire est un ressortissant russe ou une personne physique ou morale, une entité ou un organisme établi sur le territoire russe ;</w:t>
      </w:r>
    </w:p>
    <w:p w14:paraId="0F5CE5B2" w14:textId="77777777" w:rsidR="00CE725A" w:rsidRPr="00CE725A" w:rsidRDefault="00CE725A" w:rsidP="008A7C87">
      <w:pPr>
        <w:pStyle w:val="Pucedeparagraphe1"/>
      </w:pPr>
      <w:proofErr w:type="gramStart"/>
      <w:r w:rsidRPr="00CE725A">
        <w:t>si</w:t>
      </w:r>
      <w:proofErr w:type="gramEnd"/>
      <w:r w:rsidRPr="00CE725A">
        <w:t xml:space="preserve"> l’attributaire est détenu à plus de 50 %, et de ce manière directe ou indirecte, par une entité établie sur le territoire russe ;</w:t>
      </w:r>
    </w:p>
    <w:p w14:paraId="79E497BB" w14:textId="77777777" w:rsidR="00CE725A" w:rsidRPr="00CE725A" w:rsidRDefault="00CE725A" w:rsidP="008A7C87">
      <w:pPr>
        <w:pStyle w:val="Pucedeparagraphe1"/>
      </w:pPr>
      <w:proofErr w:type="gramStart"/>
      <w:r w:rsidRPr="00CE725A">
        <w:t>si</w:t>
      </w:r>
      <w:proofErr w:type="gramEnd"/>
      <w:r w:rsidRPr="00CE725A">
        <w:t xml:space="preserve"> l’attributaire est une personne physique ou morale, une entité ou un organisme agissant pour le compte ou sur instruction d’une entité établie sur le territoire russe ou d’une entité détenue à plus de 50 % par une entité elle-même établie sur le territoire russe ;</w:t>
      </w:r>
    </w:p>
    <w:p w14:paraId="2A89AA63" w14:textId="15041C2D" w:rsidR="00CE725A" w:rsidRPr="00CE725A" w:rsidRDefault="00CE725A" w:rsidP="008A7C87">
      <w:pPr>
        <w:pStyle w:val="Pucedeparagraphe1"/>
      </w:pPr>
      <w:proofErr w:type="gramStart"/>
      <w:r w:rsidRPr="00CE725A">
        <w:lastRenderedPageBreak/>
        <w:t>si</w:t>
      </w:r>
      <w:proofErr w:type="gramEnd"/>
      <w:r w:rsidRPr="00CE725A">
        <w:t xml:space="preserve"> le sous-traitant, le fournisseur ou toute entité aux capacités de laquelle il est recouru se trouve dans l’un des trois cas susmentionnés, et le montant de ses prestations représente plus de 10 % de la valeur du marché.</w:t>
      </w:r>
      <w:bookmarkEnd w:id="363"/>
    </w:p>
    <w:p w14:paraId="0C42152D" w14:textId="097D649E" w:rsidR="00BB23C5" w:rsidRPr="00BB23C5" w:rsidRDefault="00BB23C5" w:rsidP="008A7C87">
      <w:pPr>
        <w:pStyle w:val="2Titre2-RC"/>
      </w:pPr>
      <w:bookmarkStart w:id="364" w:name="_Toc222388428"/>
      <w:r w:rsidRPr="00BB23C5">
        <w:t>Langue</w:t>
      </w:r>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4"/>
    </w:p>
    <w:p w14:paraId="5E330616" w14:textId="77777777" w:rsidR="00BB23C5" w:rsidRPr="00BB23C5" w:rsidRDefault="00BB23C5" w:rsidP="008A7C87">
      <w:pPr>
        <w:pStyle w:val="Paragraphetexte"/>
      </w:pPr>
      <w:r w:rsidRPr="00BB23C5">
        <w:t>En application de la loi n° 94-665 du 4 août 1994, l’offre devra être rédigée en langue française.</w:t>
      </w:r>
    </w:p>
    <w:p w14:paraId="667D504F" w14:textId="14985B98" w:rsidR="00BB23C5" w:rsidRPr="00BB23C5" w:rsidRDefault="00BB23C5" w:rsidP="008A7C87">
      <w:pPr>
        <w:pStyle w:val="2Titre2-RC"/>
      </w:pPr>
      <w:bookmarkStart w:id="365" w:name="_Toc231016256"/>
      <w:bookmarkStart w:id="366" w:name="_Toc236020441"/>
      <w:bookmarkStart w:id="367" w:name="_Toc236020485"/>
      <w:bookmarkStart w:id="368" w:name="_Toc242179492"/>
      <w:bookmarkStart w:id="369" w:name="_Toc250734576"/>
      <w:bookmarkStart w:id="370" w:name="_Toc251142175"/>
      <w:bookmarkStart w:id="371" w:name="_Toc251142325"/>
      <w:bookmarkStart w:id="372" w:name="_Toc251169141"/>
      <w:bookmarkStart w:id="373" w:name="_Toc251577144"/>
      <w:bookmarkStart w:id="374" w:name="_Toc261613349"/>
      <w:bookmarkStart w:id="375" w:name="_Toc261624812"/>
      <w:bookmarkStart w:id="376" w:name="_Toc261624992"/>
      <w:bookmarkStart w:id="377" w:name="_Toc262648276"/>
      <w:bookmarkStart w:id="378" w:name="_Toc262648316"/>
      <w:bookmarkStart w:id="379" w:name="_Toc262652313"/>
      <w:bookmarkStart w:id="380" w:name="_Toc262652352"/>
      <w:bookmarkStart w:id="381" w:name="_Toc281819991"/>
      <w:bookmarkStart w:id="382" w:name="_Toc282422205"/>
      <w:bookmarkStart w:id="383" w:name="_Toc282432624"/>
      <w:bookmarkStart w:id="384" w:name="_Toc282433268"/>
      <w:bookmarkStart w:id="385" w:name="_Toc283046045"/>
      <w:bookmarkStart w:id="386" w:name="_Toc283046116"/>
      <w:bookmarkStart w:id="387" w:name="_Toc292380844"/>
      <w:bookmarkStart w:id="388" w:name="_Toc292468828"/>
      <w:bookmarkStart w:id="389" w:name="_Toc293053267"/>
      <w:bookmarkStart w:id="390" w:name="_Toc293053306"/>
      <w:bookmarkStart w:id="391" w:name="_Toc293062726"/>
      <w:bookmarkStart w:id="392" w:name="_Toc297887514"/>
      <w:bookmarkStart w:id="393" w:name="_Toc302650897"/>
      <w:bookmarkStart w:id="394" w:name="_Toc303936864"/>
      <w:bookmarkStart w:id="395" w:name="_Toc303936920"/>
      <w:bookmarkStart w:id="396" w:name="_Toc304211094"/>
      <w:bookmarkStart w:id="397" w:name="_Toc309146170"/>
      <w:bookmarkStart w:id="398" w:name="_Toc309398603"/>
      <w:bookmarkStart w:id="399" w:name="_Toc310002092"/>
      <w:bookmarkStart w:id="400" w:name="_Toc333565394"/>
      <w:bookmarkStart w:id="401" w:name="_Toc90473381"/>
      <w:bookmarkStart w:id="402" w:name="_Toc222388429"/>
      <w:r w:rsidRPr="00BB23C5">
        <w:t>Unité monétaire</w:t>
      </w:r>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p>
    <w:p w14:paraId="707ECA20" w14:textId="20FC333D" w:rsidR="00BB23C5" w:rsidRDefault="00BB23C5" w:rsidP="008A7C87">
      <w:pPr>
        <w:pStyle w:val="Paragraphetexte"/>
      </w:pPr>
      <w:r w:rsidRPr="00BB23C5">
        <w:t>Chaque soumissionnaire devra présenter son offre en euros.</w:t>
      </w:r>
    </w:p>
    <w:p w14:paraId="1C188201" w14:textId="2D0F2768" w:rsidR="00CE725A" w:rsidRPr="00CE725A" w:rsidRDefault="00CE725A" w:rsidP="008A7C87">
      <w:pPr>
        <w:pStyle w:val="2Titre2-RC"/>
      </w:pPr>
      <w:bookmarkStart w:id="403" w:name="_Toc231016257"/>
      <w:bookmarkStart w:id="404" w:name="_Toc236020442"/>
      <w:bookmarkStart w:id="405" w:name="_Toc236020486"/>
      <w:bookmarkStart w:id="406" w:name="_Toc357427878"/>
      <w:bookmarkStart w:id="407" w:name="_Toc357669742"/>
      <w:bookmarkStart w:id="408" w:name="_Toc500937610"/>
      <w:bookmarkStart w:id="409" w:name="_Toc90473382"/>
      <w:bookmarkStart w:id="410" w:name="_Toc222388430"/>
      <w:r w:rsidRPr="00CE725A">
        <w:t>Fourniture d’échantillons</w:t>
      </w:r>
      <w:bookmarkEnd w:id="403"/>
      <w:bookmarkEnd w:id="404"/>
      <w:bookmarkEnd w:id="405"/>
      <w:bookmarkEnd w:id="406"/>
      <w:bookmarkEnd w:id="407"/>
      <w:bookmarkEnd w:id="408"/>
      <w:bookmarkEnd w:id="409"/>
      <w:bookmarkEnd w:id="410"/>
    </w:p>
    <w:p w14:paraId="7340243F" w14:textId="004EB04B" w:rsidR="00CE725A" w:rsidRDefault="00CE725A" w:rsidP="008A7C87">
      <w:pPr>
        <w:pStyle w:val="Paragraphetexte"/>
      </w:pPr>
      <w:r w:rsidRPr="008A7C87">
        <w:t xml:space="preserve">Pour chaque lot auquel il soumissionne, le candidat </w:t>
      </w:r>
      <w:r w:rsidR="00D7066E">
        <w:t>devra présenter</w:t>
      </w:r>
      <w:r w:rsidRPr="008A7C87">
        <w:t xml:space="preserve"> à l’appui de son offre</w:t>
      </w:r>
      <w:r w:rsidR="00D7066E">
        <w:t xml:space="preserve"> </w:t>
      </w:r>
      <w:r w:rsidR="00D7066E" w:rsidRPr="00D7066E">
        <w:rPr>
          <w:b/>
          <w:bCs/>
        </w:rPr>
        <w:t xml:space="preserve">un échantillon de chacun des articles ci-après énumérés </w:t>
      </w:r>
      <w:r w:rsidR="00D7066E">
        <w:t>(extraits de l’annexe du CCTP)</w:t>
      </w:r>
      <w:r w:rsidR="008A7C87">
        <w:t> :</w:t>
      </w:r>
    </w:p>
    <w:p w14:paraId="58098A9F" w14:textId="03A89302" w:rsidR="008A7C87" w:rsidRPr="00D7066E" w:rsidRDefault="008A7C87" w:rsidP="00D7066E">
      <w:pPr>
        <w:pStyle w:val="Pucedeparagraphe1"/>
        <w:spacing w:after="240"/>
        <w:rPr>
          <w:b/>
          <w:bCs/>
        </w:rPr>
      </w:pPr>
      <w:r w:rsidRPr="00D7066E">
        <w:rPr>
          <w:b/>
          <w:bCs/>
        </w:rPr>
        <w:t>Échantillons du lot n° 1 :</w:t>
      </w:r>
      <w:r w:rsidR="000F2B88">
        <w:rPr>
          <w:b/>
          <w:bCs/>
        </w:rPr>
        <w:t xml:space="preserve"> </w:t>
      </w:r>
      <w:r w:rsidR="000F2B88" w:rsidRPr="000F2B88">
        <w:rPr>
          <w:b/>
          <w:bCs/>
          <w:u w:val="single"/>
        </w:rPr>
        <w:t>neuf échantillons</w:t>
      </w:r>
    </w:p>
    <w:tbl>
      <w:tblPr>
        <w:tblStyle w:val="TableNormal"/>
        <w:tblW w:w="8714"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14"/>
      </w:tblGrid>
      <w:tr w:rsidR="00856177" w:rsidRPr="00856177" w14:paraId="17FD1042" w14:textId="77777777" w:rsidTr="00D7066E">
        <w:trPr>
          <w:trHeight w:val="757"/>
        </w:trPr>
        <w:tc>
          <w:tcPr>
            <w:tcW w:w="8714" w:type="dxa"/>
            <w:vAlign w:val="center"/>
          </w:tcPr>
          <w:p w14:paraId="1FB6A2C7" w14:textId="77777777" w:rsidR="00856177" w:rsidRPr="005E1B29" w:rsidRDefault="00856177" w:rsidP="004C3D8C">
            <w:pPr>
              <w:pStyle w:val="TableParagraph"/>
              <w:spacing w:before="1" w:line="250" w:lineRule="exact"/>
              <w:ind w:left="30" w:right="21"/>
              <w:rPr>
                <w:b/>
                <w:lang w:val="fr-FR"/>
              </w:rPr>
            </w:pPr>
            <w:bookmarkStart w:id="411" w:name="_Hlk221622063"/>
            <w:r w:rsidRPr="00B92825">
              <w:rPr>
                <w:b/>
                <w:lang w:val="fr-FR"/>
              </w:rPr>
              <w:t>Bobine d’ouate à dévidage central et latéral (écolabel européen ou équivalent) Ouate blanche, 2 plis, 450 formats</w:t>
            </w:r>
          </w:p>
          <w:p w14:paraId="3C8F6AC9" w14:textId="77777777" w:rsidR="00856177" w:rsidRPr="00CE0667" w:rsidRDefault="00856177" w:rsidP="004C3D8C">
            <w:pPr>
              <w:pStyle w:val="TableParagraph"/>
              <w:spacing w:before="1" w:line="250" w:lineRule="exact"/>
              <w:ind w:left="30" w:right="21"/>
              <w:rPr>
                <w:b/>
                <w:lang w:val="fr-FR"/>
              </w:rPr>
            </w:pPr>
            <w:r w:rsidRPr="00CE0667">
              <w:rPr>
                <w:b/>
                <w:lang w:val="fr-FR"/>
              </w:rPr>
              <w:t>Grammage : 2 x 20 g/m2 - Dimensions du format : 20 x 30 cm</w:t>
            </w:r>
          </w:p>
        </w:tc>
      </w:tr>
      <w:tr w:rsidR="00856177" w14:paraId="466D59A0" w14:textId="77777777" w:rsidTr="00D7066E">
        <w:trPr>
          <w:trHeight w:val="1012"/>
        </w:trPr>
        <w:tc>
          <w:tcPr>
            <w:tcW w:w="8714" w:type="dxa"/>
            <w:vAlign w:val="center"/>
          </w:tcPr>
          <w:p w14:paraId="62656CC5" w14:textId="77777777" w:rsidR="00856177" w:rsidRPr="005E1B29" w:rsidRDefault="00856177" w:rsidP="004C3D8C">
            <w:pPr>
              <w:pStyle w:val="TableParagraph"/>
              <w:spacing w:before="1" w:line="250" w:lineRule="exact"/>
              <w:ind w:left="30" w:right="21"/>
              <w:rPr>
                <w:b/>
                <w:lang w:val="fr-FR"/>
              </w:rPr>
            </w:pPr>
            <w:r w:rsidRPr="00B92825">
              <w:rPr>
                <w:b/>
                <w:lang w:val="fr-FR"/>
              </w:rPr>
              <w:t>Papier</w:t>
            </w:r>
            <w:r w:rsidRPr="00B92825">
              <w:rPr>
                <w:b/>
                <w:spacing w:val="-8"/>
                <w:lang w:val="fr-FR"/>
              </w:rPr>
              <w:t xml:space="preserve"> </w:t>
            </w:r>
            <w:r w:rsidRPr="00B92825">
              <w:rPr>
                <w:b/>
                <w:lang w:val="fr-FR"/>
              </w:rPr>
              <w:t>essuie-mains</w:t>
            </w:r>
            <w:r w:rsidRPr="00B92825">
              <w:rPr>
                <w:b/>
                <w:spacing w:val="-3"/>
                <w:lang w:val="fr-FR"/>
              </w:rPr>
              <w:t xml:space="preserve"> </w:t>
            </w:r>
            <w:r w:rsidRPr="00B92825">
              <w:rPr>
                <w:b/>
                <w:lang w:val="fr-FR"/>
              </w:rPr>
              <w:t>plié</w:t>
            </w:r>
            <w:r w:rsidRPr="00B92825">
              <w:rPr>
                <w:b/>
                <w:spacing w:val="-4"/>
                <w:lang w:val="fr-FR"/>
              </w:rPr>
              <w:t xml:space="preserve"> </w:t>
            </w:r>
            <w:r w:rsidRPr="00B92825">
              <w:rPr>
                <w:b/>
                <w:lang w:val="fr-FR"/>
              </w:rPr>
              <w:t>(</w:t>
            </w:r>
            <w:r w:rsidRPr="00B92825">
              <w:rPr>
                <w:b/>
                <w:u w:val="single"/>
                <w:lang w:val="fr-FR"/>
              </w:rPr>
              <w:t>écolabel</w:t>
            </w:r>
            <w:r w:rsidRPr="00B92825">
              <w:rPr>
                <w:b/>
                <w:spacing w:val="-5"/>
                <w:u w:val="single"/>
                <w:lang w:val="fr-FR"/>
              </w:rPr>
              <w:t xml:space="preserve"> </w:t>
            </w:r>
            <w:r w:rsidRPr="00B92825">
              <w:rPr>
                <w:b/>
                <w:u w:val="single"/>
                <w:lang w:val="fr-FR"/>
              </w:rPr>
              <w:t>européen</w:t>
            </w:r>
            <w:r w:rsidRPr="00B92825">
              <w:rPr>
                <w:b/>
                <w:spacing w:val="-4"/>
                <w:u w:val="single"/>
                <w:lang w:val="fr-FR"/>
              </w:rPr>
              <w:t xml:space="preserve"> </w:t>
            </w:r>
            <w:r w:rsidRPr="00B92825">
              <w:rPr>
                <w:b/>
                <w:u w:val="single"/>
                <w:lang w:val="fr-FR"/>
              </w:rPr>
              <w:t>ou</w:t>
            </w:r>
            <w:r w:rsidRPr="00B92825">
              <w:rPr>
                <w:b/>
                <w:spacing w:val="-6"/>
                <w:u w:val="single"/>
                <w:lang w:val="fr-FR"/>
              </w:rPr>
              <w:t xml:space="preserve"> </w:t>
            </w:r>
            <w:r w:rsidRPr="00B92825">
              <w:rPr>
                <w:b/>
                <w:spacing w:val="-2"/>
                <w:u w:val="single"/>
                <w:lang w:val="fr-FR"/>
              </w:rPr>
              <w:t>équivalent</w:t>
            </w:r>
            <w:r w:rsidRPr="00B92825">
              <w:rPr>
                <w:b/>
                <w:spacing w:val="-2"/>
                <w:lang w:val="fr-FR"/>
              </w:rPr>
              <w:t>)</w:t>
            </w:r>
          </w:p>
          <w:p w14:paraId="680AB5A1" w14:textId="77777777" w:rsidR="00856177" w:rsidRPr="005E1B29" w:rsidRDefault="00856177" w:rsidP="004C3D8C">
            <w:pPr>
              <w:pStyle w:val="TableParagraph"/>
              <w:spacing w:line="250" w:lineRule="exact"/>
              <w:ind w:left="30" w:right="19"/>
              <w:rPr>
                <w:b/>
                <w:lang w:val="fr-FR"/>
              </w:rPr>
            </w:pPr>
            <w:r w:rsidRPr="00B92825">
              <w:rPr>
                <w:lang w:val="fr-FR"/>
              </w:rPr>
              <w:t>Ouate</w:t>
            </w:r>
            <w:r w:rsidRPr="00B92825">
              <w:rPr>
                <w:spacing w:val="-4"/>
                <w:lang w:val="fr-FR"/>
              </w:rPr>
              <w:t xml:space="preserve"> </w:t>
            </w:r>
            <w:r w:rsidRPr="00B92825">
              <w:rPr>
                <w:lang w:val="fr-FR"/>
              </w:rPr>
              <w:t>blanche,</w:t>
            </w:r>
            <w:r w:rsidRPr="00B92825">
              <w:rPr>
                <w:spacing w:val="-3"/>
                <w:lang w:val="fr-FR"/>
              </w:rPr>
              <w:t xml:space="preserve"> </w:t>
            </w:r>
            <w:r w:rsidRPr="00B92825">
              <w:rPr>
                <w:lang w:val="fr-FR"/>
              </w:rPr>
              <w:t>2</w:t>
            </w:r>
            <w:r w:rsidRPr="00B92825">
              <w:rPr>
                <w:spacing w:val="-6"/>
                <w:lang w:val="fr-FR"/>
              </w:rPr>
              <w:t xml:space="preserve"> </w:t>
            </w:r>
            <w:r w:rsidRPr="00B92825">
              <w:rPr>
                <w:lang w:val="fr-FR"/>
              </w:rPr>
              <w:t>plis,</w:t>
            </w:r>
            <w:r w:rsidRPr="00B92825">
              <w:rPr>
                <w:spacing w:val="-3"/>
                <w:lang w:val="fr-FR"/>
              </w:rPr>
              <w:t xml:space="preserve"> </w:t>
            </w:r>
            <w:r w:rsidRPr="00B92825">
              <w:rPr>
                <w:b/>
                <w:u w:val="single"/>
                <w:lang w:val="fr-FR"/>
              </w:rPr>
              <w:t>pliage</w:t>
            </w:r>
            <w:r w:rsidRPr="00B92825">
              <w:rPr>
                <w:b/>
                <w:spacing w:val="-3"/>
                <w:u w:val="single"/>
                <w:lang w:val="fr-FR"/>
              </w:rPr>
              <w:t xml:space="preserve"> </w:t>
            </w:r>
            <w:r w:rsidRPr="00B92825">
              <w:rPr>
                <w:b/>
                <w:u w:val="single"/>
                <w:lang w:val="fr-FR"/>
              </w:rPr>
              <w:t>enchevêtré</w:t>
            </w:r>
            <w:r w:rsidRPr="00B92825">
              <w:rPr>
                <w:b/>
                <w:spacing w:val="-3"/>
                <w:u w:val="single"/>
                <w:lang w:val="fr-FR"/>
              </w:rPr>
              <w:t xml:space="preserve"> </w:t>
            </w:r>
            <w:r w:rsidRPr="00B92825">
              <w:rPr>
                <w:b/>
                <w:spacing w:val="-5"/>
                <w:u w:val="single"/>
                <w:lang w:val="fr-FR"/>
              </w:rPr>
              <w:t>(Z)</w:t>
            </w:r>
          </w:p>
          <w:p w14:paraId="7DE6C930" w14:textId="77777777" w:rsidR="00856177" w:rsidRPr="00CE0667" w:rsidRDefault="00856177">
            <w:pPr>
              <w:pStyle w:val="TableParagraph"/>
              <w:spacing w:line="254" w:lineRule="exact"/>
              <w:ind w:left="1540" w:right="1525" w:hanging="9"/>
              <w:rPr>
                <w:lang w:val="fr-FR"/>
              </w:rPr>
            </w:pPr>
            <w:r w:rsidRPr="00CE0667">
              <w:rPr>
                <w:lang w:val="fr-FR"/>
              </w:rPr>
              <w:t>Grammage minimal : 2 x 20 g /m</w:t>
            </w:r>
            <w:r w:rsidRPr="00CE0667">
              <w:rPr>
                <w:vertAlign w:val="superscript"/>
                <w:lang w:val="fr-FR"/>
              </w:rPr>
              <w:t>2</w:t>
            </w:r>
            <w:r w:rsidRPr="00CE0667">
              <w:rPr>
                <w:lang w:val="fr-FR"/>
              </w:rPr>
              <w:t xml:space="preserve"> Dimensions</w:t>
            </w:r>
            <w:r w:rsidRPr="00CE0667">
              <w:rPr>
                <w:spacing w:val="-4"/>
                <w:lang w:val="fr-FR"/>
              </w:rPr>
              <w:t xml:space="preserve"> </w:t>
            </w:r>
            <w:r w:rsidRPr="00CE0667">
              <w:rPr>
                <w:lang w:val="fr-FR"/>
              </w:rPr>
              <w:t>du</w:t>
            </w:r>
            <w:r w:rsidRPr="00CE0667">
              <w:rPr>
                <w:spacing w:val="-7"/>
                <w:lang w:val="fr-FR"/>
              </w:rPr>
              <w:t xml:space="preserve"> </w:t>
            </w:r>
            <w:r w:rsidRPr="00CE0667">
              <w:rPr>
                <w:lang w:val="fr-FR"/>
              </w:rPr>
              <w:t>format</w:t>
            </w:r>
            <w:r w:rsidRPr="00CE0667">
              <w:rPr>
                <w:spacing w:val="-3"/>
                <w:lang w:val="fr-FR"/>
              </w:rPr>
              <w:t xml:space="preserve"> </w:t>
            </w:r>
            <w:r w:rsidRPr="00CE0667">
              <w:rPr>
                <w:lang w:val="fr-FR"/>
              </w:rPr>
              <w:t>mini</w:t>
            </w:r>
            <w:r w:rsidRPr="00CE0667">
              <w:rPr>
                <w:spacing w:val="-3"/>
                <w:lang w:val="fr-FR"/>
              </w:rPr>
              <w:t xml:space="preserve"> </w:t>
            </w:r>
            <w:r w:rsidRPr="00CE0667">
              <w:rPr>
                <w:lang w:val="fr-FR"/>
              </w:rPr>
              <w:t>:</w:t>
            </w:r>
            <w:r w:rsidRPr="00CE0667">
              <w:rPr>
                <w:spacing w:val="-3"/>
                <w:lang w:val="fr-FR"/>
              </w:rPr>
              <w:t xml:space="preserve"> </w:t>
            </w:r>
            <w:r w:rsidRPr="00CE0667">
              <w:rPr>
                <w:lang w:val="fr-FR"/>
              </w:rPr>
              <w:t>20</w:t>
            </w:r>
            <w:r w:rsidRPr="00CE0667">
              <w:rPr>
                <w:spacing w:val="-4"/>
                <w:lang w:val="fr-FR"/>
              </w:rPr>
              <w:t xml:space="preserve"> </w:t>
            </w:r>
            <w:r w:rsidRPr="00CE0667">
              <w:rPr>
                <w:lang w:val="fr-FR"/>
              </w:rPr>
              <w:t>x</w:t>
            </w:r>
            <w:r w:rsidRPr="00CE0667">
              <w:rPr>
                <w:spacing w:val="-7"/>
                <w:lang w:val="fr-FR"/>
              </w:rPr>
              <w:t xml:space="preserve"> </w:t>
            </w:r>
            <w:r w:rsidRPr="00CE0667">
              <w:rPr>
                <w:lang w:val="fr-FR"/>
              </w:rPr>
              <w:t>23</w:t>
            </w:r>
            <w:r w:rsidRPr="00CE0667">
              <w:rPr>
                <w:spacing w:val="-4"/>
                <w:lang w:val="fr-FR"/>
              </w:rPr>
              <w:t xml:space="preserve"> </w:t>
            </w:r>
            <w:r w:rsidRPr="00CE0667">
              <w:rPr>
                <w:lang w:val="fr-FR"/>
              </w:rPr>
              <w:t>cm</w:t>
            </w:r>
          </w:p>
        </w:tc>
      </w:tr>
      <w:bookmarkEnd w:id="411"/>
      <w:tr w:rsidR="00856177" w14:paraId="628331B5" w14:textId="77777777" w:rsidTr="00D7066E">
        <w:trPr>
          <w:trHeight w:val="1264"/>
        </w:trPr>
        <w:tc>
          <w:tcPr>
            <w:tcW w:w="8714" w:type="dxa"/>
            <w:vAlign w:val="center"/>
          </w:tcPr>
          <w:p w14:paraId="1B841D91" w14:textId="77777777" w:rsidR="00856177" w:rsidRPr="005E1B29" w:rsidRDefault="00856177" w:rsidP="005E1B29">
            <w:pPr>
              <w:pStyle w:val="TableParagraph"/>
              <w:spacing w:before="2" w:line="235" w:lineRule="auto"/>
              <w:ind w:left="1199" w:hanging="1028"/>
              <w:rPr>
                <w:lang w:val="fr-FR"/>
              </w:rPr>
            </w:pPr>
            <w:r w:rsidRPr="00B92825">
              <w:rPr>
                <w:b/>
                <w:lang w:val="fr-FR"/>
              </w:rPr>
              <w:t>Papier</w:t>
            </w:r>
            <w:r w:rsidRPr="00B92825">
              <w:rPr>
                <w:b/>
                <w:spacing w:val="-3"/>
                <w:lang w:val="fr-FR"/>
              </w:rPr>
              <w:t xml:space="preserve"> </w:t>
            </w:r>
            <w:r w:rsidRPr="00B92825">
              <w:rPr>
                <w:b/>
                <w:lang w:val="fr-FR"/>
              </w:rPr>
              <w:t>hygiénique</w:t>
            </w:r>
            <w:r w:rsidRPr="00B92825">
              <w:rPr>
                <w:b/>
                <w:spacing w:val="-5"/>
                <w:lang w:val="fr-FR"/>
              </w:rPr>
              <w:t xml:space="preserve"> </w:t>
            </w:r>
            <w:r w:rsidRPr="00B92825">
              <w:rPr>
                <w:b/>
                <w:lang w:val="fr-FR"/>
              </w:rPr>
              <w:t>en</w:t>
            </w:r>
            <w:r w:rsidRPr="00B92825">
              <w:rPr>
                <w:b/>
                <w:spacing w:val="-4"/>
                <w:lang w:val="fr-FR"/>
              </w:rPr>
              <w:t xml:space="preserve"> </w:t>
            </w:r>
            <w:r w:rsidRPr="00B92825">
              <w:rPr>
                <w:b/>
                <w:lang w:val="fr-FR"/>
              </w:rPr>
              <w:t>rouleaux</w:t>
            </w:r>
            <w:r w:rsidRPr="00B92825">
              <w:rPr>
                <w:b/>
                <w:spacing w:val="-6"/>
                <w:lang w:val="fr-FR"/>
              </w:rPr>
              <w:t xml:space="preserve"> </w:t>
            </w:r>
            <w:r w:rsidRPr="00B92825">
              <w:rPr>
                <w:b/>
                <w:lang w:val="fr-FR"/>
              </w:rPr>
              <w:t>de</w:t>
            </w:r>
            <w:r w:rsidRPr="00B92825">
              <w:rPr>
                <w:b/>
                <w:spacing w:val="-3"/>
                <w:lang w:val="fr-FR"/>
              </w:rPr>
              <w:t xml:space="preserve"> </w:t>
            </w:r>
            <w:r w:rsidRPr="00B92825">
              <w:rPr>
                <w:b/>
                <w:lang w:val="fr-FR"/>
              </w:rPr>
              <w:t>380</w:t>
            </w:r>
            <w:r w:rsidRPr="00B92825">
              <w:rPr>
                <w:b/>
                <w:spacing w:val="-3"/>
                <w:lang w:val="fr-FR"/>
              </w:rPr>
              <w:t xml:space="preserve"> </w:t>
            </w:r>
            <w:r w:rsidRPr="00B92825">
              <w:rPr>
                <w:b/>
                <w:lang w:val="fr-FR"/>
              </w:rPr>
              <w:t>mètres</w:t>
            </w:r>
            <w:r w:rsidRPr="00B92825">
              <w:rPr>
                <w:b/>
                <w:spacing w:val="-5"/>
                <w:lang w:val="fr-FR"/>
              </w:rPr>
              <w:t xml:space="preserve"> </w:t>
            </w:r>
            <w:r w:rsidRPr="00B92825">
              <w:rPr>
                <w:b/>
                <w:lang w:val="fr-FR"/>
              </w:rPr>
              <w:t>(</w:t>
            </w:r>
            <w:r w:rsidRPr="00B92825">
              <w:rPr>
                <w:b/>
                <w:u w:val="single"/>
                <w:lang w:val="fr-FR"/>
              </w:rPr>
              <w:t>écolabel</w:t>
            </w:r>
            <w:r w:rsidRPr="00B92825">
              <w:rPr>
                <w:b/>
                <w:spacing w:val="-2"/>
                <w:u w:val="single"/>
                <w:lang w:val="fr-FR"/>
              </w:rPr>
              <w:t xml:space="preserve"> </w:t>
            </w:r>
            <w:r w:rsidRPr="00B92825">
              <w:rPr>
                <w:b/>
                <w:u w:val="single"/>
                <w:lang w:val="fr-FR"/>
              </w:rPr>
              <w:t>européen</w:t>
            </w:r>
            <w:r w:rsidRPr="00B92825">
              <w:rPr>
                <w:b/>
                <w:spacing w:val="-6"/>
                <w:u w:val="single"/>
                <w:lang w:val="fr-FR"/>
              </w:rPr>
              <w:t xml:space="preserve"> </w:t>
            </w:r>
            <w:r w:rsidRPr="00B92825">
              <w:rPr>
                <w:b/>
                <w:u w:val="single"/>
                <w:lang w:val="fr-FR"/>
              </w:rPr>
              <w:t>ou</w:t>
            </w:r>
            <w:r w:rsidRPr="00B92825">
              <w:rPr>
                <w:b/>
                <w:lang w:val="fr-FR"/>
              </w:rPr>
              <w:t xml:space="preserve"> </w:t>
            </w:r>
            <w:r w:rsidRPr="00B92825">
              <w:rPr>
                <w:b/>
                <w:u w:val="single"/>
                <w:lang w:val="fr-FR"/>
              </w:rPr>
              <w:t>équivalent</w:t>
            </w:r>
            <w:r w:rsidRPr="00B92825">
              <w:rPr>
                <w:b/>
                <w:lang w:val="fr-FR"/>
              </w:rPr>
              <w:t xml:space="preserve">) - </w:t>
            </w:r>
            <w:r w:rsidRPr="00B92825">
              <w:rPr>
                <w:lang w:val="fr-FR"/>
              </w:rPr>
              <w:t>Ouate blanche prédécoupée, 2 plis</w:t>
            </w:r>
          </w:p>
          <w:p w14:paraId="366F1439" w14:textId="77777777" w:rsidR="00856177" w:rsidRPr="00CE0667" w:rsidRDefault="00856177" w:rsidP="005E1B29">
            <w:pPr>
              <w:pStyle w:val="TableParagraph"/>
              <w:spacing w:before="2"/>
              <w:ind w:left="400" w:right="326" w:firstLine="808"/>
              <w:rPr>
                <w:lang w:val="fr-FR"/>
              </w:rPr>
            </w:pPr>
            <w:r w:rsidRPr="00CE0667">
              <w:rPr>
                <w:lang w:val="fr-FR"/>
              </w:rPr>
              <w:t>Diamètre intérieur minimal du mandrin : 6,2 cm Grammage</w:t>
            </w:r>
            <w:r w:rsidRPr="00CE0667">
              <w:rPr>
                <w:spacing w:val="-3"/>
                <w:lang w:val="fr-FR"/>
              </w:rPr>
              <w:t xml:space="preserve"> </w:t>
            </w:r>
            <w:r w:rsidRPr="00CE0667">
              <w:rPr>
                <w:lang w:val="fr-FR"/>
              </w:rPr>
              <w:t>minimal</w:t>
            </w:r>
            <w:r w:rsidRPr="00CE0667">
              <w:rPr>
                <w:spacing w:val="-2"/>
                <w:lang w:val="fr-FR"/>
              </w:rPr>
              <w:t xml:space="preserve"> </w:t>
            </w:r>
            <w:r w:rsidRPr="00CE0667">
              <w:rPr>
                <w:lang w:val="fr-FR"/>
              </w:rPr>
              <w:t>:</w:t>
            </w:r>
            <w:r w:rsidRPr="00CE0667">
              <w:rPr>
                <w:spacing w:val="-2"/>
                <w:lang w:val="fr-FR"/>
              </w:rPr>
              <w:t xml:space="preserve"> </w:t>
            </w:r>
            <w:r w:rsidRPr="00CE0667">
              <w:rPr>
                <w:lang w:val="fr-FR"/>
              </w:rPr>
              <w:t>2</w:t>
            </w:r>
            <w:r w:rsidRPr="00CE0667">
              <w:rPr>
                <w:spacing w:val="-3"/>
                <w:lang w:val="fr-FR"/>
              </w:rPr>
              <w:t xml:space="preserve"> </w:t>
            </w:r>
            <w:r w:rsidRPr="00CE0667">
              <w:rPr>
                <w:lang w:val="fr-FR"/>
              </w:rPr>
              <w:t>x</w:t>
            </w:r>
            <w:r w:rsidRPr="00CE0667">
              <w:rPr>
                <w:spacing w:val="-5"/>
                <w:lang w:val="fr-FR"/>
              </w:rPr>
              <w:t xml:space="preserve"> </w:t>
            </w:r>
            <w:r w:rsidRPr="00CE0667">
              <w:rPr>
                <w:lang w:val="fr-FR"/>
              </w:rPr>
              <w:t>16,5</w:t>
            </w:r>
            <w:r w:rsidRPr="00CE0667">
              <w:rPr>
                <w:spacing w:val="-3"/>
                <w:lang w:val="fr-FR"/>
              </w:rPr>
              <w:t xml:space="preserve"> </w:t>
            </w:r>
            <w:r w:rsidRPr="00CE0667">
              <w:rPr>
                <w:lang w:val="fr-FR"/>
              </w:rPr>
              <w:t>g/m² -</w:t>
            </w:r>
            <w:r w:rsidRPr="00CE0667">
              <w:rPr>
                <w:spacing w:val="-6"/>
                <w:lang w:val="fr-FR"/>
              </w:rPr>
              <w:t xml:space="preserve"> </w:t>
            </w:r>
            <w:r w:rsidRPr="00CE0667">
              <w:rPr>
                <w:lang w:val="fr-FR"/>
              </w:rPr>
              <w:t>Largeur</w:t>
            </w:r>
            <w:r w:rsidRPr="00CE0667">
              <w:rPr>
                <w:spacing w:val="-2"/>
                <w:lang w:val="fr-FR"/>
              </w:rPr>
              <w:t xml:space="preserve"> </w:t>
            </w:r>
            <w:r w:rsidRPr="00CE0667">
              <w:rPr>
                <w:lang w:val="fr-FR"/>
              </w:rPr>
              <w:t>de</w:t>
            </w:r>
            <w:r w:rsidRPr="00CE0667">
              <w:rPr>
                <w:spacing w:val="-3"/>
                <w:lang w:val="fr-FR"/>
              </w:rPr>
              <w:t xml:space="preserve"> </w:t>
            </w:r>
            <w:r w:rsidRPr="00CE0667">
              <w:rPr>
                <w:lang w:val="fr-FR"/>
              </w:rPr>
              <w:t>la</w:t>
            </w:r>
            <w:r w:rsidRPr="00CE0667">
              <w:rPr>
                <w:spacing w:val="-4"/>
                <w:lang w:val="fr-FR"/>
              </w:rPr>
              <w:t xml:space="preserve"> </w:t>
            </w:r>
            <w:r w:rsidRPr="00CE0667">
              <w:rPr>
                <w:lang w:val="fr-FR"/>
              </w:rPr>
              <w:t>feuille</w:t>
            </w:r>
            <w:r w:rsidRPr="00CE0667">
              <w:rPr>
                <w:spacing w:val="-4"/>
                <w:lang w:val="fr-FR"/>
              </w:rPr>
              <w:t xml:space="preserve"> </w:t>
            </w:r>
            <w:r w:rsidRPr="00CE0667">
              <w:rPr>
                <w:lang w:val="fr-FR"/>
              </w:rPr>
              <w:t>:</w:t>
            </w:r>
            <w:r w:rsidRPr="00CE0667">
              <w:rPr>
                <w:spacing w:val="-2"/>
                <w:lang w:val="fr-FR"/>
              </w:rPr>
              <w:t xml:space="preserve"> </w:t>
            </w:r>
            <w:r w:rsidRPr="00CE0667">
              <w:rPr>
                <w:lang w:val="fr-FR"/>
              </w:rPr>
              <w:t>9,2</w:t>
            </w:r>
            <w:r w:rsidRPr="00CE0667">
              <w:rPr>
                <w:spacing w:val="-3"/>
                <w:lang w:val="fr-FR"/>
              </w:rPr>
              <w:t xml:space="preserve"> </w:t>
            </w:r>
            <w:r w:rsidRPr="00CE0667">
              <w:rPr>
                <w:lang w:val="fr-FR"/>
              </w:rPr>
              <w:t>cm</w:t>
            </w:r>
          </w:p>
          <w:p w14:paraId="5E67B2A9" w14:textId="77777777" w:rsidR="00856177" w:rsidRDefault="00856177" w:rsidP="005E1B29">
            <w:pPr>
              <w:pStyle w:val="TableParagraph"/>
              <w:spacing w:line="238" w:lineRule="exact"/>
              <w:ind w:left="2995"/>
            </w:pPr>
            <w:r>
              <w:rPr>
                <w:spacing w:val="-2"/>
              </w:rPr>
              <w:t>environ</w:t>
            </w:r>
          </w:p>
        </w:tc>
      </w:tr>
      <w:tr w:rsidR="00856177" w14:paraId="324ACB5F" w14:textId="77777777" w:rsidTr="00D7066E">
        <w:trPr>
          <w:trHeight w:val="757"/>
        </w:trPr>
        <w:tc>
          <w:tcPr>
            <w:tcW w:w="8714" w:type="dxa"/>
            <w:vAlign w:val="center"/>
          </w:tcPr>
          <w:p w14:paraId="0EBB9538" w14:textId="77777777" w:rsidR="00856177" w:rsidRPr="00CE0667" w:rsidRDefault="00856177" w:rsidP="004C3D8C">
            <w:pPr>
              <w:pStyle w:val="TableParagraph"/>
              <w:spacing w:before="2" w:line="235" w:lineRule="auto"/>
              <w:ind w:left="280" w:right="271" w:firstLine="2"/>
              <w:rPr>
                <w:lang w:val="fr-FR"/>
              </w:rPr>
            </w:pPr>
            <w:r w:rsidRPr="00CE0667">
              <w:rPr>
                <w:b/>
                <w:lang w:val="fr-FR"/>
              </w:rPr>
              <w:t>Serviettes de table en ouate 20 x 20 cm (</w:t>
            </w:r>
            <w:r w:rsidRPr="00CE0667">
              <w:rPr>
                <w:b/>
                <w:u w:val="single"/>
                <w:lang w:val="fr-FR"/>
              </w:rPr>
              <w:t>écolabel européen ou</w:t>
            </w:r>
            <w:r w:rsidRPr="00CE0667">
              <w:rPr>
                <w:b/>
                <w:lang w:val="fr-FR"/>
              </w:rPr>
              <w:t xml:space="preserve"> </w:t>
            </w:r>
            <w:r w:rsidRPr="00CE0667">
              <w:rPr>
                <w:b/>
                <w:u w:val="single"/>
                <w:lang w:val="fr-FR"/>
              </w:rPr>
              <w:t>équivalent</w:t>
            </w:r>
            <w:r w:rsidRPr="00CE0667">
              <w:rPr>
                <w:b/>
                <w:lang w:val="fr-FR"/>
              </w:rPr>
              <w:t>)</w:t>
            </w:r>
            <w:r w:rsidRPr="00CE0667">
              <w:rPr>
                <w:b/>
                <w:spacing w:val="-2"/>
                <w:lang w:val="fr-FR"/>
              </w:rPr>
              <w:t xml:space="preserve"> </w:t>
            </w:r>
            <w:r w:rsidRPr="00CE0667">
              <w:rPr>
                <w:lang w:val="fr-FR"/>
              </w:rPr>
              <w:t>Ouate</w:t>
            </w:r>
            <w:r w:rsidRPr="00CE0667">
              <w:rPr>
                <w:spacing w:val="-3"/>
                <w:lang w:val="fr-FR"/>
              </w:rPr>
              <w:t xml:space="preserve"> </w:t>
            </w:r>
            <w:r w:rsidRPr="00CE0667">
              <w:rPr>
                <w:lang w:val="fr-FR"/>
              </w:rPr>
              <w:t>blanche</w:t>
            </w:r>
            <w:r w:rsidRPr="00CE0667">
              <w:rPr>
                <w:spacing w:val="-5"/>
                <w:lang w:val="fr-FR"/>
              </w:rPr>
              <w:t xml:space="preserve"> </w:t>
            </w:r>
            <w:r w:rsidRPr="00CE0667">
              <w:rPr>
                <w:lang w:val="fr-FR"/>
              </w:rPr>
              <w:t>2</w:t>
            </w:r>
            <w:r w:rsidRPr="00CE0667">
              <w:rPr>
                <w:spacing w:val="-3"/>
                <w:lang w:val="fr-FR"/>
              </w:rPr>
              <w:t xml:space="preserve"> </w:t>
            </w:r>
            <w:r w:rsidRPr="00CE0667">
              <w:rPr>
                <w:lang w:val="fr-FR"/>
              </w:rPr>
              <w:t>plis</w:t>
            </w:r>
            <w:r w:rsidRPr="00CE0667">
              <w:rPr>
                <w:spacing w:val="-3"/>
                <w:lang w:val="fr-FR"/>
              </w:rPr>
              <w:t xml:space="preserve"> </w:t>
            </w:r>
            <w:r w:rsidRPr="00CE0667">
              <w:rPr>
                <w:lang w:val="fr-FR"/>
              </w:rPr>
              <w:t>-</w:t>
            </w:r>
            <w:r w:rsidRPr="00CE0667">
              <w:rPr>
                <w:spacing w:val="-7"/>
                <w:lang w:val="fr-FR"/>
              </w:rPr>
              <w:t xml:space="preserve"> </w:t>
            </w:r>
            <w:r w:rsidRPr="00CE0667">
              <w:rPr>
                <w:lang w:val="fr-FR"/>
              </w:rPr>
              <w:t>Grammage</w:t>
            </w:r>
            <w:r w:rsidRPr="00CE0667">
              <w:rPr>
                <w:spacing w:val="-1"/>
                <w:lang w:val="fr-FR"/>
              </w:rPr>
              <w:t xml:space="preserve"> </w:t>
            </w:r>
            <w:r w:rsidRPr="00CE0667">
              <w:rPr>
                <w:lang w:val="fr-FR"/>
              </w:rPr>
              <w:t>minimal</w:t>
            </w:r>
            <w:r w:rsidRPr="00CE0667">
              <w:rPr>
                <w:spacing w:val="-2"/>
                <w:lang w:val="fr-FR"/>
              </w:rPr>
              <w:t xml:space="preserve"> </w:t>
            </w:r>
            <w:r w:rsidRPr="00CE0667">
              <w:rPr>
                <w:lang w:val="fr-FR"/>
              </w:rPr>
              <w:t>:</w:t>
            </w:r>
            <w:r w:rsidRPr="00CE0667">
              <w:rPr>
                <w:spacing w:val="-2"/>
                <w:lang w:val="fr-FR"/>
              </w:rPr>
              <w:t xml:space="preserve"> </w:t>
            </w:r>
            <w:r w:rsidRPr="00CE0667">
              <w:rPr>
                <w:lang w:val="fr-FR"/>
              </w:rPr>
              <w:t>2</w:t>
            </w:r>
            <w:r w:rsidRPr="00CE0667">
              <w:rPr>
                <w:spacing w:val="-3"/>
                <w:lang w:val="fr-FR"/>
              </w:rPr>
              <w:t xml:space="preserve"> </w:t>
            </w:r>
            <w:r w:rsidRPr="00CE0667">
              <w:rPr>
                <w:lang w:val="fr-FR"/>
              </w:rPr>
              <w:t>x</w:t>
            </w:r>
            <w:r w:rsidRPr="00CE0667">
              <w:rPr>
                <w:spacing w:val="-3"/>
                <w:lang w:val="fr-FR"/>
              </w:rPr>
              <w:t xml:space="preserve"> </w:t>
            </w:r>
            <w:r w:rsidRPr="00CE0667">
              <w:rPr>
                <w:lang w:val="fr-FR"/>
              </w:rPr>
              <w:t>16</w:t>
            </w:r>
            <w:r w:rsidRPr="00CE0667">
              <w:rPr>
                <w:spacing w:val="-3"/>
                <w:lang w:val="fr-FR"/>
              </w:rPr>
              <w:t xml:space="preserve"> </w:t>
            </w:r>
            <w:r w:rsidRPr="00CE0667">
              <w:rPr>
                <w:lang w:val="fr-FR"/>
              </w:rPr>
              <w:t>g</w:t>
            </w:r>
            <w:r w:rsidRPr="00CE0667">
              <w:rPr>
                <w:spacing w:val="-5"/>
                <w:lang w:val="fr-FR"/>
              </w:rPr>
              <w:t xml:space="preserve"> </w:t>
            </w:r>
            <w:r w:rsidRPr="00CE0667">
              <w:rPr>
                <w:lang w:val="fr-FR"/>
              </w:rPr>
              <w:t>/m</w:t>
            </w:r>
            <w:r w:rsidRPr="00CE0667">
              <w:rPr>
                <w:vertAlign w:val="superscript"/>
                <w:lang w:val="fr-FR"/>
              </w:rPr>
              <w:t>2</w:t>
            </w:r>
          </w:p>
          <w:p w14:paraId="4D584016" w14:textId="77777777" w:rsidR="00856177" w:rsidRPr="00CE0667" w:rsidRDefault="00856177" w:rsidP="004C3D8C">
            <w:pPr>
              <w:pStyle w:val="TableParagraph"/>
              <w:spacing w:before="2" w:line="238" w:lineRule="exact"/>
              <w:ind w:left="30" w:right="19"/>
              <w:rPr>
                <w:lang w:val="fr-FR"/>
              </w:rPr>
            </w:pPr>
            <w:r w:rsidRPr="00CE0667">
              <w:rPr>
                <w:lang w:val="fr-FR"/>
              </w:rPr>
              <w:t>Dimensions</w:t>
            </w:r>
            <w:r w:rsidRPr="00CE0667">
              <w:rPr>
                <w:spacing w:val="-4"/>
                <w:lang w:val="fr-FR"/>
              </w:rPr>
              <w:t xml:space="preserve"> </w:t>
            </w:r>
            <w:r w:rsidRPr="00CE0667">
              <w:rPr>
                <w:lang w:val="fr-FR"/>
              </w:rPr>
              <w:t>du</w:t>
            </w:r>
            <w:r w:rsidRPr="00CE0667">
              <w:rPr>
                <w:spacing w:val="-4"/>
                <w:lang w:val="fr-FR"/>
              </w:rPr>
              <w:t xml:space="preserve"> </w:t>
            </w:r>
            <w:r w:rsidRPr="00CE0667">
              <w:rPr>
                <w:lang w:val="fr-FR"/>
              </w:rPr>
              <w:t>format</w:t>
            </w:r>
            <w:r w:rsidRPr="00CE0667">
              <w:rPr>
                <w:spacing w:val="-1"/>
                <w:lang w:val="fr-FR"/>
              </w:rPr>
              <w:t xml:space="preserve"> </w:t>
            </w:r>
            <w:r w:rsidRPr="00CE0667">
              <w:rPr>
                <w:lang w:val="fr-FR"/>
              </w:rPr>
              <w:t>: 20</w:t>
            </w:r>
            <w:r w:rsidRPr="00CE0667">
              <w:rPr>
                <w:spacing w:val="-5"/>
                <w:lang w:val="fr-FR"/>
              </w:rPr>
              <w:t xml:space="preserve"> </w:t>
            </w:r>
            <w:r w:rsidRPr="00CE0667">
              <w:rPr>
                <w:lang w:val="fr-FR"/>
              </w:rPr>
              <w:t>x</w:t>
            </w:r>
            <w:r w:rsidRPr="00CE0667">
              <w:rPr>
                <w:spacing w:val="-1"/>
                <w:lang w:val="fr-FR"/>
              </w:rPr>
              <w:t xml:space="preserve"> </w:t>
            </w:r>
            <w:r w:rsidRPr="00CE0667">
              <w:rPr>
                <w:lang w:val="fr-FR"/>
              </w:rPr>
              <w:t>20</w:t>
            </w:r>
            <w:r w:rsidRPr="00CE0667">
              <w:rPr>
                <w:spacing w:val="-1"/>
                <w:lang w:val="fr-FR"/>
              </w:rPr>
              <w:t xml:space="preserve"> </w:t>
            </w:r>
            <w:r w:rsidRPr="00CE0667">
              <w:rPr>
                <w:spacing w:val="-5"/>
                <w:lang w:val="fr-FR"/>
              </w:rPr>
              <w:t>cm</w:t>
            </w:r>
          </w:p>
        </w:tc>
      </w:tr>
      <w:tr w:rsidR="00856177" w14:paraId="3071A08C" w14:textId="77777777" w:rsidTr="00D7066E">
        <w:trPr>
          <w:trHeight w:val="505"/>
        </w:trPr>
        <w:tc>
          <w:tcPr>
            <w:tcW w:w="8714" w:type="dxa"/>
            <w:vAlign w:val="center"/>
          </w:tcPr>
          <w:p w14:paraId="7F821B22" w14:textId="4C6B372F" w:rsidR="00856177" w:rsidRDefault="00856177" w:rsidP="004C3D8C">
            <w:pPr>
              <w:pStyle w:val="TableParagraph"/>
              <w:spacing w:line="250" w:lineRule="exact"/>
              <w:ind w:left="30" w:right="2124"/>
              <w:rPr>
                <w:b/>
              </w:rPr>
            </w:pPr>
            <w:r>
              <w:rPr>
                <w:b/>
              </w:rPr>
              <w:t>Sachet</w:t>
            </w:r>
            <w:r>
              <w:rPr>
                <w:b/>
                <w:spacing w:val="-6"/>
              </w:rPr>
              <w:t xml:space="preserve"> </w:t>
            </w:r>
            <w:r w:rsidR="00944605">
              <w:rPr>
                <w:b/>
                <w:spacing w:val="-6"/>
              </w:rPr>
              <w:t xml:space="preserve">sandwich </w:t>
            </w:r>
            <w:r>
              <w:rPr>
                <w:b/>
                <w:u w:val="single"/>
              </w:rPr>
              <w:t>opaque</w:t>
            </w:r>
          </w:p>
          <w:p w14:paraId="3D57F305" w14:textId="77777777" w:rsidR="00856177" w:rsidRDefault="00856177" w:rsidP="004C3D8C">
            <w:pPr>
              <w:pStyle w:val="TableParagraph"/>
              <w:spacing w:line="236" w:lineRule="exact"/>
              <w:ind w:left="30" w:right="22"/>
            </w:pPr>
            <w:r>
              <w:t>100 + 20</w:t>
            </w:r>
            <w:r>
              <w:rPr>
                <w:spacing w:val="-3"/>
              </w:rPr>
              <w:t xml:space="preserve"> </w:t>
            </w:r>
            <w:r>
              <w:t>+ 20 x</w:t>
            </w:r>
            <w:r>
              <w:rPr>
                <w:spacing w:val="-3"/>
              </w:rPr>
              <w:t xml:space="preserve"> </w:t>
            </w:r>
            <w:r>
              <w:t xml:space="preserve">360 </w:t>
            </w:r>
            <w:r>
              <w:rPr>
                <w:spacing w:val="-5"/>
              </w:rPr>
              <w:t>mm</w:t>
            </w:r>
          </w:p>
        </w:tc>
      </w:tr>
      <w:tr w:rsidR="00856177" w14:paraId="1DF4BA05" w14:textId="77777777" w:rsidTr="00D7066E">
        <w:trPr>
          <w:trHeight w:val="505"/>
        </w:trPr>
        <w:tc>
          <w:tcPr>
            <w:tcW w:w="8714" w:type="dxa"/>
            <w:vAlign w:val="center"/>
          </w:tcPr>
          <w:p w14:paraId="1348F6BD" w14:textId="77777777" w:rsidR="00856177" w:rsidRPr="005E1B29" w:rsidRDefault="00856177" w:rsidP="004C3D8C">
            <w:pPr>
              <w:pStyle w:val="TableParagraph"/>
              <w:spacing w:line="246" w:lineRule="exact"/>
              <w:ind w:left="30" w:right="6"/>
              <w:rPr>
                <w:lang w:val="fr-FR"/>
              </w:rPr>
            </w:pPr>
            <w:r w:rsidRPr="006164C4">
              <w:rPr>
                <w:b/>
                <w:lang w:val="fr-FR"/>
              </w:rPr>
              <w:t>Sacs</w:t>
            </w:r>
            <w:r w:rsidRPr="006164C4">
              <w:rPr>
                <w:b/>
                <w:spacing w:val="-5"/>
                <w:lang w:val="fr-FR"/>
              </w:rPr>
              <w:t xml:space="preserve"> </w:t>
            </w:r>
            <w:r w:rsidRPr="006164C4">
              <w:rPr>
                <w:b/>
                <w:lang w:val="fr-FR"/>
              </w:rPr>
              <w:t>poubelle</w:t>
            </w:r>
            <w:r w:rsidRPr="006164C4">
              <w:rPr>
                <w:b/>
                <w:spacing w:val="-2"/>
                <w:lang w:val="fr-FR"/>
              </w:rPr>
              <w:t xml:space="preserve"> </w:t>
            </w:r>
            <w:r w:rsidRPr="006164C4">
              <w:rPr>
                <w:b/>
                <w:lang w:val="fr-FR"/>
              </w:rPr>
              <w:t>130</w:t>
            </w:r>
            <w:r w:rsidRPr="006164C4">
              <w:rPr>
                <w:b/>
                <w:spacing w:val="-6"/>
                <w:lang w:val="fr-FR"/>
              </w:rPr>
              <w:t xml:space="preserve"> </w:t>
            </w:r>
            <w:r w:rsidRPr="006164C4">
              <w:rPr>
                <w:b/>
                <w:lang w:val="fr-FR"/>
              </w:rPr>
              <w:t>litres</w:t>
            </w:r>
            <w:r w:rsidRPr="006164C4">
              <w:rPr>
                <w:b/>
                <w:spacing w:val="-2"/>
                <w:lang w:val="fr-FR"/>
              </w:rPr>
              <w:t xml:space="preserve"> </w:t>
            </w:r>
            <w:r w:rsidRPr="006164C4">
              <w:rPr>
                <w:b/>
                <w:lang w:val="fr-FR"/>
              </w:rPr>
              <w:t>translucides</w:t>
            </w:r>
            <w:r w:rsidRPr="006164C4">
              <w:rPr>
                <w:b/>
                <w:spacing w:val="51"/>
                <w:lang w:val="fr-FR"/>
              </w:rPr>
              <w:t xml:space="preserve"> </w:t>
            </w:r>
            <w:r w:rsidRPr="006164C4">
              <w:rPr>
                <w:lang w:val="fr-FR"/>
              </w:rPr>
              <w:t>Basse</w:t>
            </w:r>
            <w:r w:rsidRPr="006164C4">
              <w:rPr>
                <w:spacing w:val="-3"/>
                <w:lang w:val="fr-FR"/>
              </w:rPr>
              <w:t xml:space="preserve"> </w:t>
            </w:r>
            <w:r w:rsidRPr="006164C4">
              <w:rPr>
                <w:lang w:val="fr-FR"/>
              </w:rPr>
              <w:t>densité,</w:t>
            </w:r>
            <w:r w:rsidRPr="006164C4">
              <w:rPr>
                <w:spacing w:val="-5"/>
                <w:lang w:val="fr-FR"/>
              </w:rPr>
              <w:t xml:space="preserve"> </w:t>
            </w:r>
            <w:r w:rsidRPr="006164C4">
              <w:rPr>
                <w:lang w:val="fr-FR"/>
              </w:rPr>
              <w:t>35</w:t>
            </w:r>
            <w:r w:rsidRPr="006164C4">
              <w:rPr>
                <w:spacing w:val="-2"/>
                <w:lang w:val="fr-FR"/>
              </w:rPr>
              <w:t xml:space="preserve"> </w:t>
            </w:r>
            <w:r w:rsidRPr="006164C4">
              <w:rPr>
                <w:lang w:val="fr-FR"/>
              </w:rPr>
              <w:t>µ</w:t>
            </w:r>
            <w:r w:rsidRPr="006164C4">
              <w:rPr>
                <w:spacing w:val="14"/>
                <w:lang w:val="fr-FR"/>
              </w:rPr>
              <w:t xml:space="preserve"> </w:t>
            </w:r>
            <w:r w:rsidRPr="006164C4">
              <w:rPr>
                <w:spacing w:val="-2"/>
                <w:lang w:val="fr-FR"/>
              </w:rPr>
              <w:t>minimum,</w:t>
            </w:r>
          </w:p>
          <w:p w14:paraId="712E70A5" w14:textId="77777777" w:rsidR="00856177" w:rsidRDefault="00856177" w:rsidP="004C3D8C">
            <w:pPr>
              <w:pStyle w:val="TableParagraph"/>
              <w:spacing w:line="240" w:lineRule="exact"/>
              <w:ind w:left="30" w:right="19"/>
            </w:pPr>
            <w:r>
              <w:t>82 x 115</w:t>
            </w:r>
            <w:r>
              <w:rPr>
                <w:spacing w:val="-3"/>
              </w:rPr>
              <w:t xml:space="preserve"> </w:t>
            </w:r>
            <w:r>
              <w:rPr>
                <w:spacing w:val="-5"/>
              </w:rPr>
              <w:t>cm</w:t>
            </w:r>
          </w:p>
        </w:tc>
      </w:tr>
      <w:tr w:rsidR="00856177" w14:paraId="2D8EEED4" w14:textId="77777777" w:rsidTr="00D7066E">
        <w:trPr>
          <w:trHeight w:val="856"/>
        </w:trPr>
        <w:tc>
          <w:tcPr>
            <w:tcW w:w="8714" w:type="dxa"/>
            <w:vAlign w:val="center"/>
          </w:tcPr>
          <w:p w14:paraId="50910CC9" w14:textId="77777777" w:rsidR="00856177" w:rsidRPr="00CE0667" w:rsidRDefault="00856177" w:rsidP="005E1B29">
            <w:pPr>
              <w:pStyle w:val="TableParagraph"/>
              <w:spacing w:before="121"/>
              <w:ind w:left="1730" w:hanging="1409"/>
              <w:rPr>
                <w:lang w:val="fr-FR"/>
              </w:rPr>
            </w:pPr>
            <w:r w:rsidRPr="00CE0667">
              <w:rPr>
                <w:b/>
                <w:lang w:val="fr-FR"/>
              </w:rPr>
              <w:t>Gants</w:t>
            </w:r>
            <w:r w:rsidRPr="00CE0667">
              <w:rPr>
                <w:b/>
                <w:spacing w:val="-4"/>
                <w:lang w:val="fr-FR"/>
              </w:rPr>
              <w:t xml:space="preserve"> </w:t>
            </w:r>
            <w:r w:rsidRPr="00CE0667">
              <w:rPr>
                <w:b/>
                <w:lang w:val="fr-FR"/>
              </w:rPr>
              <w:t>nitrile</w:t>
            </w:r>
            <w:r w:rsidRPr="00CE0667">
              <w:rPr>
                <w:b/>
                <w:spacing w:val="-6"/>
                <w:lang w:val="fr-FR"/>
              </w:rPr>
              <w:t xml:space="preserve"> </w:t>
            </w:r>
            <w:r w:rsidRPr="00CE0667">
              <w:rPr>
                <w:b/>
                <w:lang w:val="fr-FR"/>
              </w:rPr>
              <w:t>non</w:t>
            </w:r>
            <w:r w:rsidRPr="00CE0667">
              <w:rPr>
                <w:b/>
                <w:spacing w:val="-5"/>
                <w:lang w:val="fr-FR"/>
              </w:rPr>
              <w:t xml:space="preserve"> </w:t>
            </w:r>
            <w:r w:rsidRPr="00CE0667">
              <w:rPr>
                <w:b/>
                <w:lang w:val="fr-FR"/>
              </w:rPr>
              <w:t>poudrés</w:t>
            </w:r>
            <w:r w:rsidRPr="00CE0667">
              <w:rPr>
                <w:b/>
                <w:spacing w:val="-6"/>
                <w:lang w:val="fr-FR"/>
              </w:rPr>
              <w:t xml:space="preserve"> </w:t>
            </w:r>
            <w:r w:rsidRPr="00CE0667">
              <w:rPr>
                <w:b/>
                <w:lang w:val="fr-FR"/>
              </w:rPr>
              <w:t>bleus</w:t>
            </w:r>
            <w:r w:rsidRPr="00CE0667">
              <w:rPr>
                <w:b/>
                <w:spacing w:val="-6"/>
                <w:lang w:val="fr-FR"/>
              </w:rPr>
              <w:t xml:space="preserve"> </w:t>
            </w:r>
            <w:r w:rsidRPr="00CE0667">
              <w:rPr>
                <w:lang w:val="fr-FR"/>
              </w:rPr>
              <w:t>455-1-2-3,</w:t>
            </w:r>
            <w:r w:rsidRPr="00CE0667">
              <w:rPr>
                <w:spacing w:val="-4"/>
                <w:lang w:val="fr-FR"/>
              </w:rPr>
              <w:t xml:space="preserve"> </w:t>
            </w:r>
            <w:r w:rsidRPr="00CE0667">
              <w:rPr>
                <w:lang w:val="fr-FR"/>
              </w:rPr>
              <w:t>EN</w:t>
            </w:r>
            <w:r w:rsidRPr="00CE0667">
              <w:rPr>
                <w:spacing w:val="-5"/>
                <w:lang w:val="fr-FR"/>
              </w:rPr>
              <w:t xml:space="preserve"> </w:t>
            </w:r>
            <w:r w:rsidRPr="00CE0667">
              <w:rPr>
                <w:lang w:val="fr-FR"/>
              </w:rPr>
              <w:t>420,</w:t>
            </w:r>
            <w:r w:rsidRPr="00CE0667">
              <w:rPr>
                <w:spacing w:val="-2"/>
                <w:lang w:val="fr-FR"/>
              </w:rPr>
              <w:t xml:space="preserve"> </w:t>
            </w:r>
            <w:r w:rsidRPr="00CE0667">
              <w:rPr>
                <w:lang w:val="fr-FR"/>
              </w:rPr>
              <w:t>EN</w:t>
            </w:r>
            <w:r w:rsidRPr="00CE0667">
              <w:rPr>
                <w:spacing w:val="-5"/>
                <w:lang w:val="fr-FR"/>
              </w:rPr>
              <w:t xml:space="preserve"> </w:t>
            </w:r>
            <w:r w:rsidRPr="00CE0667">
              <w:rPr>
                <w:lang w:val="fr-FR"/>
              </w:rPr>
              <w:t>374-1-2-3 Tailles 6, 7, 8 et 9 - Par boîte de 100</w:t>
            </w:r>
          </w:p>
        </w:tc>
      </w:tr>
      <w:tr w:rsidR="00856177" w14:paraId="6E95FF09" w14:textId="77777777" w:rsidTr="00D7066E">
        <w:trPr>
          <w:trHeight w:val="856"/>
        </w:trPr>
        <w:tc>
          <w:tcPr>
            <w:tcW w:w="8714" w:type="dxa"/>
            <w:vAlign w:val="center"/>
          </w:tcPr>
          <w:p w14:paraId="6DABB043" w14:textId="506FEE24" w:rsidR="00856177" w:rsidRPr="005E1B29" w:rsidRDefault="00856177" w:rsidP="005E1B29">
            <w:pPr>
              <w:pStyle w:val="TableParagraph"/>
              <w:spacing w:before="121"/>
              <w:ind w:left="1730" w:hanging="1409"/>
              <w:rPr>
                <w:b/>
                <w:lang w:val="fr-FR"/>
              </w:rPr>
            </w:pPr>
            <w:r w:rsidRPr="006164C4">
              <w:rPr>
                <w:bCs/>
                <w:lang w:val="fr-FR"/>
              </w:rPr>
              <w:t>Assiette ronde, diamètre 23 cm environ en matière</w:t>
            </w:r>
            <w:r w:rsidRPr="006164C4">
              <w:rPr>
                <w:b/>
                <w:lang w:val="fr-FR"/>
              </w:rPr>
              <w:t xml:space="preserve"> écoresponsable</w:t>
            </w:r>
          </w:p>
        </w:tc>
      </w:tr>
      <w:tr w:rsidR="00856177" w14:paraId="6394CE3E" w14:textId="77777777" w:rsidTr="00D7066E">
        <w:trPr>
          <w:trHeight w:val="856"/>
        </w:trPr>
        <w:tc>
          <w:tcPr>
            <w:tcW w:w="8714" w:type="dxa"/>
            <w:vAlign w:val="center"/>
          </w:tcPr>
          <w:p w14:paraId="3F804879" w14:textId="77777777" w:rsidR="00856177" w:rsidRPr="005E1B29" w:rsidRDefault="00856177" w:rsidP="004C3D8C">
            <w:pPr>
              <w:pStyle w:val="TableParagraph"/>
              <w:spacing w:line="247" w:lineRule="exact"/>
              <w:ind w:left="30" w:right="21"/>
              <w:rPr>
                <w:lang w:val="fr-FR"/>
              </w:rPr>
            </w:pPr>
            <w:r w:rsidRPr="006164C4">
              <w:rPr>
                <w:lang w:val="fr-FR"/>
              </w:rPr>
              <w:t>Gobelet en</w:t>
            </w:r>
            <w:r w:rsidRPr="006164C4">
              <w:rPr>
                <w:spacing w:val="-4"/>
                <w:lang w:val="fr-FR"/>
              </w:rPr>
              <w:t xml:space="preserve"> </w:t>
            </w:r>
            <w:r w:rsidRPr="006164C4">
              <w:rPr>
                <w:lang w:val="fr-FR"/>
              </w:rPr>
              <w:t>carton</w:t>
            </w:r>
            <w:r w:rsidRPr="006164C4">
              <w:rPr>
                <w:spacing w:val="-4"/>
                <w:lang w:val="fr-FR"/>
              </w:rPr>
              <w:t xml:space="preserve"> </w:t>
            </w:r>
            <w:r w:rsidRPr="006164C4">
              <w:rPr>
                <w:lang w:val="fr-FR"/>
              </w:rPr>
              <w:t>pour</w:t>
            </w:r>
            <w:r w:rsidRPr="006164C4">
              <w:rPr>
                <w:spacing w:val="-3"/>
                <w:lang w:val="fr-FR"/>
              </w:rPr>
              <w:t xml:space="preserve"> </w:t>
            </w:r>
            <w:r w:rsidRPr="006164C4">
              <w:rPr>
                <w:lang w:val="fr-FR"/>
              </w:rPr>
              <w:t>liquide</w:t>
            </w:r>
            <w:r w:rsidRPr="006164C4">
              <w:rPr>
                <w:spacing w:val="-1"/>
                <w:lang w:val="fr-FR"/>
              </w:rPr>
              <w:t xml:space="preserve"> </w:t>
            </w:r>
            <w:r w:rsidRPr="006164C4">
              <w:rPr>
                <w:lang w:val="fr-FR"/>
              </w:rPr>
              <w:t>chaud</w:t>
            </w:r>
            <w:r w:rsidRPr="006164C4">
              <w:rPr>
                <w:spacing w:val="-4"/>
                <w:lang w:val="fr-FR"/>
              </w:rPr>
              <w:t xml:space="preserve"> </w:t>
            </w:r>
            <w:r w:rsidRPr="006164C4">
              <w:rPr>
                <w:lang w:val="fr-FR"/>
              </w:rPr>
              <w:t>et</w:t>
            </w:r>
            <w:r w:rsidRPr="006164C4">
              <w:rPr>
                <w:spacing w:val="-3"/>
                <w:lang w:val="fr-FR"/>
              </w:rPr>
              <w:t xml:space="preserve"> </w:t>
            </w:r>
            <w:r w:rsidRPr="006164C4">
              <w:rPr>
                <w:lang w:val="fr-FR"/>
              </w:rPr>
              <w:t>froid</w:t>
            </w:r>
            <w:r w:rsidRPr="006164C4">
              <w:rPr>
                <w:spacing w:val="-1"/>
                <w:lang w:val="fr-FR"/>
              </w:rPr>
              <w:t xml:space="preserve"> </w:t>
            </w:r>
            <w:r w:rsidRPr="006164C4">
              <w:rPr>
                <w:lang w:val="fr-FR"/>
              </w:rPr>
              <w:t>20</w:t>
            </w:r>
            <w:r w:rsidRPr="006164C4">
              <w:rPr>
                <w:spacing w:val="-4"/>
                <w:lang w:val="fr-FR"/>
              </w:rPr>
              <w:t xml:space="preserve"> </w:t>
            </w:r>
            <w:r w:rsidRPr="006164C4">
              <w:rPr>
                <w:lang w:val="fr-FR"/>
              </w:rPr>
              <w:t>cl</w:t>
            </w:r>
            <w:r w:rsidRPr="006164C4">
              <w:rPr>
                <w:spacing w:val="-2"/>
                <w:lang w:val="fr-FR"/>
              </w:rPr>
              <w:t xml:space="preserve"> </w:t>
            </w:r>
            <w:r w:rsidRPr="006164C4">
              <w:rPr>
                <w:lang w:val="fr-FR"/>
              </w:rPr>
              <w:t>en</w:t>
            </w:r>
            <w:r w:rsidRPr="006164C4">
              <w:rPr>
                <w:spacing w:val="-3"/>
                <w:lang w:val="fr-FR"/>
              </w:rPr>
              <w:t xml:space="preserve"> </w:t>
            </w:r>
            <w:r w:rsidRPr="006164C4">
              <w:rPr>
                <w:spacing w:val="-2"/>
                <w:lang w:val="fr-FR"/>
              </w:rPr>
              <w:t>matière</w:t>
            </w:r>
          </w:p>
          <w:p w14:paraId="60C79465" w14:textId="37691C27" w:rsidR="00856177" w:rsidRDefault="00856177" w:rsidP="005E1B29">
            <w:pPr>
              <w:pStyle w:val="TableParagraph"/>
              <w:spacing w:before="121"/>
              <w:ind w:left="1730" w:hanging="1409"/>
              <w:rPr>
                <w:b/>
              </w:rPr>
            </w:pPr>
            <w:proofErr w:type="spellStart"/>
            <w:r>
              <w:rPr>
                <w:b/>
                <w:spacing w:val="-2"/>
                <w:u w:val="single"/>
              </w:rPr>
              <w:t>écoresponsable</w:t>
            </w:r>
            <w:proofErr w:type="spellEnd"/>
          </w:p>
        </w:tc>
      </w:tr>
    </w:tbl>
    <w:p w14:paraId="5E3FD18F" w14:textId="4FDEFA0B" w:rsidR="008A7C87" w:rsidRPr="00D7066E" w:rsidRDefault="00856177" w:rsidP="00D7066E">
      <w:pPr>
        <w:pStyle w:val="Pucedeparagraphe1"/>
        <w:spacing w:before="240" w:after="240"/>
        <w:rPr>
          <w:b/>
          <w:bCs/>
        </w:rPr>
      </w:pPr>
      <w:r w:rsidRPr="00D7066E">
        <w:rPr>
          <w:b/>
          <w:bCs/>
        </w:rPr>
        <w:t>Échantillons du lot n° 2</w:t>
      </w:r>
      <w:r w:rsidR="000F2B88">
        <w:rPr>
          <w:b/>
          <w:bCs/>
        </w:rPr>
        <w:t xml:space="preserve"> : </w:t>
      </w:r>
      <w:r w:rsidR="000F2B88" w:rsidRPr="000F2B88">
        <w:rPr>
          <w:b/>
          <w:bCs/>
          <w:u w:val="single"/>
        </w:rPr>
        <w:t>neuf échantillons</w:t>
      </w:r>
    </w:p>
    <w:tbl>
      <w:tblPr>
        <w:tblStyle w:val="TableNormal"/>
        <w:tblW w:w="8637"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37"/>
      </w:tblGrid>
      <w:tr w:rsidR="00856177" w14:paraId="7C3AA303" w14:textId="77777777" w:rsidTr="00856177">
        <w:trPr>
          <w:trHeight w:val="585"/>
        </w:trPr>
        <w:tc>
          <w:tcPr>
            <w:tcW w:w="8637" w:type="dxa"/>
          </w:tcPr>
          <w:p w14:paraId="79388D7E" w14:textId="77777777" w:rsidR="00856177" w:rsidRPr="005E1B29" w:rsidRDefault="00856177" w:rsidP="005E1B29">
            <w:pPr>
              <w:pStyle w:val="TableParagraph"/>
              <w:spacing w:before="149"/>
              <w:ind w:left="107"/>
              <w:rPr>
                <w:lang w:val="fr-FR"/>
              </w:rPr>
            </w:pPr>
            <w:r w:rsidRPr="0095629B">
              <w:rPr>
                <w:lang w:val="fr-FR"/>
              </w:rPr>
              <w:t>Nettoyant multi-surfaces détergent, désinfectant (bactéricide, fongicide, virucide), flacon pulvérisateur 1 litre environ</w:t>
            </w:r>
          </w:p>
        </w:tc>
      </w:tr>
      <w:tr w:rsidR="00856177" w14:paraId="1158583A" w14:textId="77777777" w:rsidTr="00856177">
        <w:trPr>
          <w:trHeight w:val="565"/>
        </w:trPr>
        <w:tc>
          <w:tcPr>
            <w:tcW w:w="8637" w:type="dxa"/>
          </w:tcPr>
          <w:p w14:paraId="6D0C214F" w14:textId="77777777" w:rsidR="00856177" w:rsidRPr="005E1B29" w:rsidRDefault="00856177" w:rsidP="005E1B29">
            <w:pPr>
              <w:pStyle w:val="TableParagraph"/>
              <w:ind w:left="107" w:right="404"/>
              <w:rPr>
                <w:lang w:val="fr-FR"/>
              </w:rPr>
            </w:pPr>
            <w:r w:rsidRPr="0095629B">
              <w:rPr>
                <w:lang w:val="fr-FR"/>
              </w:rPr>
              <w:lastRenderedPageBreak/>
              <w:t>Dégraissant</w:t>
            </w:r>
            <w:r w:rsidRPr="0095629B">
              <w:rPr>
                <w:spacing w:val="-9"/>
                <w:lang w:val="fr-FR"/>
              </w:rPr>
              <w:t xml:space="preserve"> </w:t>
            </w:r>
            <w:proofErr w:type="gramStart"/>
            <w:r w:rsidRPr="0095629B">
              <w:rPr>
                <w:lang w:val="fr-FR"/>
              </w:rPr>
              <w:t>surfaces</w:t>
            </w:r>
            <w:r w:rsidRPr="0095629B">
              <w:rPr>
                <w:spacing w:val="-7"/>
                <w:lang w:val="fr-FR"/>
              </w:rPr>
              <w:t xml:space="preserve"> </w:t>
            </w:r>
            <w:r w:rsidRPr="0095629B">
              <w:rPr>
                <w:lang w:val="fr-FR"/>
              </w:rPr>
              <w:t>hyperactif</w:t>
            </w:r>
            <w:proofErr w:type="gramEnd"/>
            <w:r w:rsidRPr="0095629B">
              <w:rPr>
                <w:spacing w:val="-6"/>
                <w:lang w:val="fr-FR"/>
              </w:rPr>
              <w:t xml:space="preserve"> </w:t>
            </w:r>
            <w:r w:rsidRPr="0095629B">
              <w:rPr>
                <w:lang w:val="fr-FR"/>
              </w:rPr>
              <w:t>des</w:t>
            </w:r>
            <w:r w:rsidRPr="0095629B">
              <w:rPr>
                <w:spacing w:val="-7"/>
                <w:lang w:val="fr-FR"/>
              </w:rPr>
              <w:t xml:space="preserve"> </w:t>
            </w:r>
            <w:r w:rsidRPr="0095629B">
              <w:rPr>
                <w:lang w:val="fr-FR"/>
              </w:rPr>
              <w:t>salissures</w:t>
            </w:r>
            <w:r w:rsidRPr="0095629B">
              <w:rPr>
                <w:spacing w:val="-7"/>
                <w:lang w:val="fr-FR"/>
              </w:rPr>
              <w:t xml:space="preserve"> </w:t>
            </w:r>
            <w:r w:rsidRPr="0095629B">
              <w:rPr>
                <w:lang w:val="fr-FR"/>
              </w:rPr>
              <w:t>tenaces flacon 750 ml</w:t>
            </w:r>
          </w:p>
        </w:tc>
      </w:tr>
      <w:tr w:rsidR="00856177" w14:paraId="5EFFB8BF" w14:textId="77777777" w:rsidTr="00856177">
        <w:trPr>
          <w:trHeight w:val="587"/>
        </w:trPr>
        <w:tc>
          <w:tcPr>
            <w:tcW w:w="8637" w:type="dxa"/>
          </w:tcPr>
          <w:p w14:paraId="6BACFB71" w14:textId="77777777" w:rsidR="00856177" w:rsidRPr="005E1B29" w:rsidRDefault="00856177" w:rsidP="005E1B29">
            <w:pPr>
              <w:pStyle w:val="TableParagraph"/>
              <w:spacing w:before="34" w:line="244" w:lineRule="auto"/>
              <w:ind w:left="107"/>
              <w:rPr>
                <w:b/>
                <w:lang w:val="fr-FR"/>
              </w:rPr>
            </w:pPr>
            <w:r w:rsidRPr="0095629B">
              <w:rPr>
                <w:lang w:val="fr-FR"/>
              </w:rPr>
              <w:t>Gel</w:t>
            </w:r>
            <w:r w:rsidRPr="0095629B">
              <w:rPr>
                <w:spacing w:val="-3"/>
                <w:lang w:val="fr-FR"/>
              </w:rPr>
              <w:t xml:space="preserve"> </w:t>
            </w:r>
            <w:r w:rsidRPr="0095629B">
              <w:rPr>
                <w:lang w:val="fr-FR"/>
              </w:rPr>
              <w:t>détartrant</w:t>
            </w:r>
            <w:r w:rsidRPr="0095629B">
              <w:rPr>
                <w:spacing w:val="-3"/>
                <w:lang w:val="fr-FR"/>
              </w:rPr>
              <w:t xml:space="preserve"> </w:t>
            </w:r>
            <w:r w:rsidRPr="0095629B">
              <w:rPr>
                <w:lang w:val="fr-FR"/>
              </w:rPr>
              <w:t>WC,</w:t>
            </w:r>
            <w:r w:rsidRPr="0095629B">
              <w:rPr>
                <w:spacing w:val="-4"/>
                <w:lang w:val="fr-FR"/>
              </w:rPr>
              <w:t xml:space="preserve"> </w:t>
            </w:r>
            <w:r w:rsidRPr="0095629B">
              <w:rPr>
                <w:lang w:val="fr-FR"/>
              </w:rPr>
              <w:t>750</w:t>
            </w:r>
            <w:r w:rsidRPr="0095629B">
              <w:rPr>
                <w:spacing w:val="-4"/>
                <w:lang w:val="fr-FR"/>
              </w:rPr>
              <w:t xml:space="preserve"> </w:t>
            </w:r>
            <w:r w:rsidRPr="0095629B">
              <w:rPr>
                <w:lang w:val="fr-FR"/>
              </w:rPr>
              <w:t>ml</w:t>
            </w:r>
            <w:r w:rsidRPr="0095629B">
              <w:rPr>
                <w:spacing w:val="-3"/>
                <w:lang w:val="fr-FR"/>
              </w:rPr>
              <w:t xml:space="preserve"> </w:t>
            </w:r>
            <w:r w:rsidRPr="0095629B">
              <w:rPr>
                <w:lang w:val="fr-FR"/>
              </w:rPr>
              <w:t>à</w:t>
            </w:r>
            <w:r w:rsidRPr="0095629B">
              <w:rPr>
                <w:spacing w:val="-4"/>
                <w:lang w:val="fr-FR"/>
              </w:rPr>
              <w:t xml:space="preserve"> </w:t>
            </w:r>
            <w:r w:rsidRPr="0095629B">
              <w:rPr>
                <w:lang w:val="fr-FR"/>
              </w:rPr>
              <w:t>1</w:t>
            </w:r>
            <w:r w:rsidRPr="0095629B">
              <w:rPr>
                <w:spacing w:val="-4"/>
                <w:lang w:val="fr-FR"/>
              </w:rPr>
              <w:t xml:space="preserve"> </w:t>
            </w:r>
            <w:r w:rsidRPr="0095629B">
              <w:rPr>
                <w:lang w:val="fr-FR"/>
              </w:rPr>
              <w:t>litre</w:t>
            </w:r>
            <w:r w:rsidRPr="0095629B">
              <w:rPr>
                <w:spacing w:val="-14"/>
                <w:lang w:val="fr-FR"/>
              </w:rPr>
              <w:t xml:space="preserve"> </w:t>
            </w:r>
            <w:r w:rsidRPr="0095629B">
              <w:rPr>
                <w:b/>
                <w:u w:val="single"/>
                <w:lang w:val="fr-FR"/>
              </w:rPr>
              <w:t>écolabel</w:t>
            </w:r>
            <w:r w:rsidRPr="0095629B">
              <w:rPr>
                <w:b/>
                <w:spacing w:val="-3"/>
                <w:u w:val="single"/>
                <w:lang w:val="fr-FR"/>
              </w:rPr>
              <w:t xml:space="preserve"> </w:t>
            </w:r>
            <w:r w:rsidRPr="0095629B">
              <w:rPr>
                <w:b/>
                <w:u w:val="single"/>
                <w:lang w:val="fr-FR"/>
              </w:rPr>
              <w:t>européen</w:t>
            </w:r>
            <w:r w:rsidRPr="0095629B">
              <w:rPr>
                <w:b/>
                <w:spacing w:val="-7"/>
                <w:u w:val="single"/>
                <w:lang w:val="fr-FR"/>
              </w:rPr>
              <w:t xml:space="preserve"> </w:t>
            </w:r>
            <w:r w:rsidRPr="0095629B">
              <w:rPr>
                <w:b/>
                <w:u w:val="single"/>
                <w:lang w:val="fr-FR"/>
              </w:rPr>
              <w:t>ou</w:t>
            </w:r>
            <w:r w:rsidRPr="0095629B">
              <w:rPr>
                <w:b/>
                <w:lang w:val="fr-FR"/>
              </w:rPr>
              <w:t xml:space="preserve"> </w:t>
            </w:r>
            <w:r w:rsidRPr="0095629B">
              <w:rPr>
                <w:b/>
                <w:spacing w:val="-2"/>
                <w:u w:val="single"/>
                <w:lang w:val="fr-FR"/>
              </w:rPr>
              <w:t>équivalent</w:t>
            </w:r>
          </w:p>
        </w:tc>
      </w:tr>
      <w:tr w:rsidR="00856177" w14:paraId="477F6343" w14:textId="77777777" w:rsidTr="00856177">
        <w:trPr>
          <w:trHeight w:val="565"/>
        </w:trPr>
        <w:tc>
          <w:tcPr>
            <w:tcW w:w="8637" w:type="dxa"/>
          </w:tcPr>
          <w:p w14:paraId="5A7237CE" w14:textId="77777777" w:rsidR="00856177" w:rsidRPr="005E1B29" w:rsidRDefault="00856177" w:rsidP="005E1B29">
            <w:pPr>
              <w:pStyle w:val="TableParagraph"/>
              <w:spacing w:before="149"/>
              <w:ind w:left="107"/>
              <w:rPr>
                <w:lang w:val="fr-FR"/>
              </w:rPr>
            </w:pPr>
            <w:r w:rsidRPr="0095629B">
              <w:rPr>
                <w:lang w:val="fr-FR"/>
              </w:rPr>
              <w:t>Désinfectant</w:t>
            </w:r>
            <w:r w:rsidRPr="0095629B">
              <w:rPr>
                <w:spacing w:val="-3"/>
                <w:lang w:val="fr-FR"/>
              </w:rPr>
              <w:t xml:space="preserve"> </w:t>
            </w:r>
            <w:r w:rsidRPr="0095629B">
              <w:rPr>
                <w:lang w:val="fr-FR"/>
              </w:rPr>
              <w:t>multi-usages</w:t>
            </w:r>
            <w:r w:rsidRPr="0095629B">
              <w:rPr>
                <w:spacing w:val="-4"/>
                <w:lang w:val="fr-FR"/>
              </w:rPr>
              <w:t xml:space="preserve"> </w:t>
            </w:r>
            <w:r w:rsidRPr="0095629B">
              <w:rPr>
                <w:lang w:val="fr-FR"/>
              </w:rPr>
              <w:t>pistolet</w:t>
            </w:r>
            <w:r w:rsidRPr="0095629B">
              <w:rPr>
                <w:spacing w:val="-3"/>
                <w:lang w:val="fr-FR"/>
              </w:rPr>
              <w:t xml:space="preserve"> </w:t>
            </w:r>
            <w:r w:rsidRPr="0095629B">
              <w:rPr>
                <w:lang w:val="fr-FR"/>
              </w:rPr>
              <w:t>750</w:t>
            </w:r>
            <w:r w:rsidRPr="0095629B">
              <w:rPr>
                <w:spacing w:val="-6"/>
                <w:lang w:val="fr-FR"/>
              </w:rPr>
              <w:t xml:space="preserve"> </w:t>
            </w:r>
            <w:r w:rsidRPr="0095629B">
              <w:rPr>
                <w:lang w:val="fr-FR"/>
              </w:rPr>
              <w:t>ml</w:t>
            </w:r>
            <w:r w:rsidRPr="0095629B">
              <w:rPr>
                <w:spacing w:val="-3"/>
                <w:lang w:val="fr-FR"/>
              </w:rPr>
              <w:t xml:space="preserve"> </w:t>
            </w:r>
            <w:r w:rsidRPr="0095629B">
              <w:rPr>
                <w:lang w:val="fr-FR"/>
              </w:rPr>
              <w:t>(de</w:t>
            </w:r>
            <w:r w:rsidRPr="0095629B">
              <w:rPr>
                <w:spacing w:val="-4"/>
                <w:lang w:val="fr-FR"/>
              </w:rPr>
              <w:t xml:space="preserve"> </w:t>
            </w:r>
            <w:r w:rsidRPr="0095629B">
              <w:rPr>
                <w:lang w:val="fr-FR"/>
              </w:rPr>
              <w:t>type</w:t>
            </w:r>
            <w:r w:rsidRPr="0095629B">
              <w:rPr>
                <w:spacing w:val="-2"/>
                <w:lang w:val="fr-FR"/>
              </w:rPr>
              <w:t xml:space="preserve"> </w:t>
            </w:r>
            <w:proofErr w:type="spellStart"/>
            <w:r w:rsidRPr="0095629B">
              <w:rPr>
                <w:spacing w:val="-2"/>
                <w:lang w:val="fr-FR"/>
              </w:rPr>
              <w:t>Sanytol</w:t>
            </w:r>
            <w:proofErr w:type="spellEnd"/>
            <w:r w:rsidRPr="0095629B">
              <w:rPr>
                <w:spacing w:val="-2"/>
                <w:lang w:val="fr-FR"/>
              </w:rPr>
              <w:t>)</w:t>
            </w:r>
          </w:p>
        </w:tc>
      </w:tr>
      <w:tr w:rsidR="00856177" w14:paraId="21AE150D" w14:textId="77777777" w:rsidTr="00856177">
        <w:trPr>
          <w:trHeight w:val="587"/>
        </w:trPr>
        <w:tc>
          <w:tcPr>
            <w:tcW w:w="8637" w:type="dxa"/>
          </w:tcPr>
          <w:p w14:paraId="7D0FED88" w14:textId="77777777" w:rsidR="00856177" w:rsidRPr="005E1B29" w:rsidRDefault="00856177" w:rsidP="005E1B29">
            <w:pPr>
              <w:pStyle w:val="TableParagraph"/>
              <w:spacing w:before="34"/>
              <w:ind w:left="107"/>
              <w:rPr>
                <w:lang w:val="fr-FR"/>
              </w:rPr>
            </w:pPr>
            <w:r w:rsidRPr="0095629B">
              <w:rPr>
                <w:lang w:val="fr-FR"/>
              </w:rPr>
              <w:t>Solution</w:t>
            </w:r>
            <w:r w:rsidRPr="0095629B">
              <w:rPr>
                <w:spacing w:val="-9"/>
                <w:lang w:val="fr-FR"/>
              </w:rPr>
              <w:t xml:space="preserve"> </w:t>
            </w:r>
            <w:r w:rsidRPr="0095629B">
              <w:rPr>
                <w:lang w:val="fr-FR"/>
              </w:rPr>
              <w:t>désinfectante</w:t>
            </w:r>
            <w:r w:rsidRPr="0095629B">
              <w:rPr>
                <w:spacing w:val="-7"/>
                <w:lang w:val="fr-FR"/>
              </w:rPr>
              <w:t xml:space="preserve"> </w:t>
            </w:r>
            <w:r w:rsidRPr="0095629B">
              <w:rPr>
                <w:lang w:val="fr-FR"/>
              </w:rPr>
              <w:t>sans</w:t>
            </w:r>
            <w:r w:rsidRPr="0095629B">
              <w:rPr>
                <w:spacing w:val="-8"/>
                <w:lang w:val="fr-FR"/>
              </w:rPr>
              <w:t xml:space="preserve"> </w:t>
            </w:r>
            <w:r w:rsidRPr="0095629B">
              <w:rPr>
                <w:lang w:val="fr-FR"/>
              </w:rPr>
              <w:t>rinçage</w:t>
            </w:r>
            <w:r w:rsidRPr="0095629B">
              <w:rPr>
                <w:spacing w:val="-7"/>
                <w:lang w:val="fr-FR"/>
              </w:rPr>
              <w:t xml:space="preserve"> </w:t>
            </w:r>
            <w:r w:rsidRPr="0095629B">
              <w:rPr>
                <w:lang w:val="fr-FR"/>
              </w:rPr>
              <w:t>(gel</w:t>
            </w:r>
            <w:r w:rsidRPr="0095629B">
              <w:rPr>
                <w:spacing w:val="-6"/>
                <w:lang w:val="fr-FR"/>
              </w:rPr>
              <w:t xml:space="preserve"> </w:t>
            </w:r>
            <w:r w:rsidRPr="0095629B">
              <w:rPr>
                <w:lang w:val="fr-FR"/>
              </w:rPr>
              <w:t>hydroalcoolique), distributeur à pompe manuelle 1 litre environ</w:t>
            </w:r>
          </w:p>
        </w:tc>
      </w:tr>
      <w:tr w:rsidR="00856177" w14:paraId="3A4E7EAD" w14:textId="77777777" w:rsidTr="00856177">
        <w:trPr>
          <w:trHeight w:val="709"/>
        </w:trPr>
        <w:tc>
          <w:tcPr>
            <w:tcW w:w="8637" w:type="dxa"/>
          </w:tcPr>
          <w:p w14:paraId="44B43840" w14:textId="77777777" w:rsidR="00856177" w:rsidRPr="005E1B29" w:rsidRDefault="00856177" w:rsidP="005E1B29">
            <w:pPr>
              <w:pStyle w:val="TableParagraph"/>
              <w:spacing w:before="97" w:line="244" w:lineRule="auto"/>
              <w:ind w:left="107"/>
              <w:rPr>
                <w:b/>
                <w:lang w:val="fr-FR"/>
              </w:rPr>
            </w:pPr>
            <w:r w:rsidRPr="0095629B">
              <w:rPr>
                <w:lang w:val="fr-FR"/>
              </w:rPr>
              <w:t>Liquide</w:t>
            </w:r>
            <w:r w:rsidRPr="0095629B">
              <w:rPr>
                <w:spacing w:val="-4"/>
                <w:lang w:val="fr-FR"/>
              </w:rPr>
              <w:t xml:space="preserve"> </w:t>
            </w:r>
            <w:r w:rsidRPr="0095629B">
              <w:rPr>
                <w:lang w:val="fr-FR"/>
              </w:rPr>
              <w:t>vaisselle</w:t>
            </w:r>
            <w:r w:rsidRPr="0095629B">
              <w:rPr>
                <w:spacing w:val="-4"/>
                <w:lang w:val="fr-FR"/>
              </w:rPr>
              <w:t xml:space="preserve"> </w:t>
            </w:r>
            <w:r w:rsidRPr="0095629B">
              <w:rPr>
                <w:lang w:val="fr-FR"/>
              </w:rPr>
              <w:t>main,</w:t>
            </w:r>
            <w:r w:rsidRPr="0095629B">
              <w:rPr>
                <w:spacing w:val="-4"/>
                <w:lang w:val="fr-FR"/>
              </w:rPr>
              <w:t xml:space="preserve"> </w:t>
            </w:r>
            <w:r w:rsidRPr="0095629B">
              <w:rPr>
                <w:lang w:val="fr-FR"/>
              </w:rPr>
              <w:t>1</w:t>
            </w:r>
            <w:r w:rsidRPr="0095629B">
              <w:rPr>
                <w:spacing w:val="-7"/>
                <w:lang w:val="fr-FR"/>
              </w:rPr>
              <w:t xml:space="preserve"> </w:t>
            </w:r>
            <w:r w:rsidRPr="0095629B">
              <w:rPr>
                <w:lang w:val="fr-FR"/>
              </w:rPr>
              <w:t>litre</w:t>
            </w:r>
            <w:r w:rsidRPr="0095629B">
              <w:rPr>
                <w:spacing w:val="-4"/>
                <w:lang w:val="fr-FR"/>
              </w:rPr>
              <w:t xml:space="preserve"> </w:t>
            </w:r>
            <w:r w:rsidRPr="0095629B">
              <w:rPr>
                <w:lang w:val="fr-FR"/>
              </w:rPr>
              <w:t>environ</w:t>
            </w:r>
            <w:r w:rsidRPr="0095629B">
              <w:rPr>
                <w:spacing w:val="-4"/>
                <w:lang w:val="fr-FR"/>
              </w:rPr>
              <w:t xml:space="preserve"> </w:t>
            </w:r>
            <w:r w:rsidRPr="0095629B">
              <w:rPr>
                <w:b/>
                <w:u w:val="single"/>
                <w:lang w:val="fr-FR"/>
              </w:rPr>
              <w:t>écolabel</w:t>
            </w:r>
            <w:r w:rsidRPr="0095629B">
              <w:rPr>
                <w:b/>
                <w:spacing w:val="-6"/>
                <w:u w:val="single"/>
                <w:lang w:val="fr-FR"/>
              </w:rPr>
              <w:t xml:space="preserve"> </w:t>
            </w:r>
            <w:r w:rsidRPr="0095629B">
              <w:rPr>
                <w:b/>
                <w:u w:val="single"/>
                <w:lang w:val="fr-FR"/>
              </w:rPr>
              <w:t>européen</w:t>
            </w:r>
            <w:r w:rsidRPr="0095629B">
              <w:rPr>
                <w:b/>
                <w:spacing w:val="-5"/>
                <w:u w:val="single"/>
                <w:lang w:val="fr-FR"/>
              </w:rPr>
              <w:t xml:space="preserve"> </w:t>
            </w:r>
            <w:r w:rsidRPr="0095629B">
              <w:rPr>
                <w:b/>
                <w:u w:val="single"/>
                <w:lang w:val="fr-FR"/>
              </w:rPr>
              <w:t>ou</w:t>
            </w:r>
            <w:r w:rsidRPr="0095629B">
              <w:rPr>
                <w:b/>
                <w:lang w:val="fr-FR"/>
              </w:rPr>
              <w:t xml:space="preserve"> </w:t>
            </w:r>
            <w:r w:rsidRPr="0095629B">
              <w:rPr>
                <w:b/>
                <w:spacing w:val="-2"/>
                <w:u w:val="single"/>
                <w:lang w:val="fr-FR"/>
              </w:rPr>
              <w:t>équivalent</w:t>
            </w:r>
          </w:p>
        </w:tc>
      </w:tr>
      <w:tr w:rsidR="00856177" w14:paraId="78FACEE3" w14:textId="77777777" w:rsidTr="00856177">
        <w:trPr>
          <w:trHeight w:val="585"/>
        </w:trPr>
        <w:tc>
          <w:tcPr>
            <w:tcW w:w="8637" w:type="dxa"/>
          </w:tcPr>
          <w:p w14:paraId="59B00679" w14:textId="77777777" w:rsidR="00856177" w:rsidRPr="005E1B29" w:rsidRDefault="00856177" w:rsidP="005E1B29">
            <w:pPr>
              <w:pStyle w:val="TableParagraph"/>
              <w:spacing w:before="34"/>
              <w:ind w:left="107" w:right="404"/>
              <w:rPr>
                <w:b/>
                <w:lang w:val="fr-FR"/>
              </w:rPr>
            </w:pPr>
            <w:r w:rsidRPr="0095629B">
              <w:rPr>
                <w:lang w:val="fr-FR"/>
              </w:rPr>
              <w:t>Nettoyant</w:t>
            </w:r>
            <w:r w:rsidRPr="0095629B">
              <w:rPr>
                <w:spacing w:val="-8"/>
                <w:lang w:val="fr-FR"/>
              </w:rPr>
              <w:t xml:space="preserve"> </w:t>
            </w:r>
            <w:r w:rsidRPr="0095629B">
              <w:rPr>
                <w:lang w:val="fr-FR"/>
              </w:rPr>
              <w:t>vitres</w:t>
            </w:r>
            <w:r w:rsidRPr="0095629B">
              <w:rPr>
                <w:spacing w:val="-6"/>
                <w:lang w:val="fr-FR"/>
              </w:rPr>
              <w:t xml:space="preserve"> </w:t>
            </w:r>
            <w:r w:rsidRPr="0095629B">
              <w:rPr>
                <w:lang w:val="fr-FR"/>
              </w:rPr>
              <w:t>et</w:t>
            </w:r>
            <w:r w:rsidRPr="0095629B">
              <w:rPr>
                <w:spacing w:val="-5"/>
                <w:lang w:val="fr-FR"/>
              </w:rPr>
              <w:t xml:space="preserve"> </w:t>
            </w:r>
            <w:r w:rsidRPr="0095629B">
              <w:rPr>
                <w:lang w:val="fr-FR"/>
              </w:rPr>
              <w:t>surfaces</w:t>
            </w:r>
            <w:r w:rsidRPr="0095629B">
              <w:rPr>
                <w:spacing w:val="-8"/>
                <w:lang w:val="fr-FR"/>
              </w:rPr>
              <w:t xml:space="preserve"> </w:t>
            </w:r>
            <w:r w:rsidRPr="0095629B">
              <w:rPr>
                <w:lang w:val="fr-FR"/>
              </w:rPr>
              <w:t>modernes,</w:t>
            </w:r>
            <w:r w:rsidRPr="0095629B">
              <w:rPr>
                <w:spacing w:val="-6"/>
                <w:lang w:val="fr-FR"/>
              </w:rPr>
              <w:t xml:space="preserve"> </w:t>
            </w:r>
            <w:r w:rsidRPr="0095629B">
              <w:rPr>
                <w:lang w:val="fr-FR"/>
              </w:rPr>
              <w:t>pulvérisateur</w:t>
            </w:r>
            <w:r w:rsidRPr="0095629B">
              <w:rPr>
                <w:spacing w:val="-5"/>
                <w:lang w:val="fr-FR"/>
              </w:rPr>
              <w:t xml:space="preserve"> </w:t>
            </w:r>
            <w:r w:rsidRPr="0095629B">
              <w:rPr>
                <w:lang w:val="fr-FR"/>
              </w:rPr>
              <w:t xml:space="preserve">de 750 ml à 1 litre </w:t>
            </w:r>
            <w:r w:rsidRPr="0095629B">
              <w:rPr>
                <w:b/>
                <w:u w:val="single"/>
                <w:lang w:val="fr-FR"/>
              </w:rPr>
              <w:t>écolabel européen ou équivalent</w:t>
            </w:r>
          </w:p>
        </w:tc>
      </w:tr>
      <w:tr w:rsidR="00856177" w14:paraId="5706C7C2" w14:textId="77777777" w:rsidTr="00856177">
        <w:trPr>
          <w:trHeight w:val="505"/>
        </w:trPr>
        <w:tc>
          <w:tcPr>
            <w:tcW w:w="8637" w:type="dxa"/>
          </w:tcPr>
          <w:p w14:paraId="57A61520" w14:textId="77777777" w:rsidR="00856177" w:rsidRPr="005E1B29" w:rsidRDefault="00856177" w:rsidP="005E1B29">
            <w:pPr>
              <w:pStyle w:val="TableParagraph"/>
              <w:spacing w:line="247" w:lineRule="exact"/>
              <w:ind w:left="107"/>
              <w:rPr>
                <w:lang w:val="fr-FR"/>
              </w:rPr>
            </w:pPr>
            <w:r w:rsidRPr="0095629B">
              <w:rPr>
                <w:lang w:val="fr-FR"/>
              </w:rPr>
              <w:t>Chiffons</w:t>
            </w:r>
            <w:r w:rsidRPr="0095629B">
              <w:rPr>
                <w:spacing w:val="-3"/>
                <w:lang w:val="fr-FR"/>
              </w:rPr>
              <w:t xml:space="preserve"> </w:t>
            </w:r>
            <w:r w:rsidRPr="0095629B">
              <w:rPr>
                <w:lang w:val="fr-FR"/>
              </w:rPr>
              <w:t>blancs</w:t>
            </w:r>
            <w:r w:rsidRPr="0095629B">
              <w:rPr>
                <w:spacing w:val="-3"/>
                <w:lang w:val="fr-FR"/>
              </w:rPr>
              <w:t xml:space="preserve"> </w:t>
            </w:r>
            <w:r w:rsidRPr="0095629B">
              <w:rPr>
                <w:lang w:val="fr-FR"/>
              </w:rPr>
              <w:t>en</w:t>
            </w:r>
            <w:r w:rsidRPr="0095629B">
              <w:rPr>
                <w:spacing w:val="-3"/>
                <w:lang w:val="fr-FR"/>
              </w:rPr>
              <w:t xml:space="preserve"> </w:t>
            </w:r>
            <w:r w:rsidRPr="0095629B">
              <w:rPr>
                <w:lang w:val="fr-FR"/>
              </w:rPr>
              <w:t>coton</w:t>
            </w:r>
            <w:r w:rsidRPr="0095629B">
              <w:rPr>
                <w:spacing w:val="47"/>
                <w:lang w:val="fr-FR"/>
              </w:rPr>
              <w:t xml:space="preserve"> </w:t>
            </w:r>
            <w:r w:rsidRPr="0095629B">
              <w:rPr>
                <w:lang w:val="fr-FR"/>
              </w:rPr>
              <w:t>(sans</w:t>
            </w:r>
            <w:r w:rsidRPr="0095629B">
              <w:rPr>
                <w:spacing w:val="-3"/>
                <w:lang w:val="fr-FR"/>
              </w:rPr>
              <w:t xml:space="preserve"> </w:t>
            </w:r>
            <w:r w:rsidRPr="0095629B">
              <w:rPr>
                <w:lang w:val="fr-FR"/>
              </w:rPr>
              <w:t>boutons,</w:t>
            </w:r>
            <w:r w:rsidRPr="0095629B">
              <w:rPr>
                <w:spacing w:val="-6"/>
                <w:lang w:val="fr-FR"/>
              </w:rPr>
              <w:t xml:space="preserve"> </w:t>
            </w:r>
            <w:r w:rsidRPr="0095629B">
              <w:rPr>
                <w:lang w:val="fr-FR"/>
              </w:rPr>
              <w:t>fermetures</w:t>
            </w:r>
            <w:r w:rsidRPr="0095629B">
              <w:rPr>
                <w:spacing w:val="-2"/>
                <w:lang w:val="fr-FR"/>
              </w:rPr>
              <w:t xml:space="preserve"> </w:t>
            </w:r>
            <w:r w:rsidRPr="0095629B">
              <w:rPr>
                <w:lang w:val="fr-FR"/>
              </w:rPr>
              <w:t>ou</w:t>
            </w:r>
            <w:r w:rsidRPr="0095629B">
              <w:rPr>
                <w:spacing w:val="-5"/>
                <w:lang w:val="fr-FR"/>
              </w:rPr>
              <w:t xml:space="preserve"> </w:t>
            </w:r>
            <w:r w:rsidRPr="0095629B">
              <w:rPr>
                <w:spacing w:val="-2"/>
                <w:lang w:val="fr-FR"/>
              </w:rPr>
              <w:t>autre</w:t>
            </w:r>
          </w:p>
          <w:p w14:paraId="198541F9" w14:textId="77777777" w:rsidR="00856177" w:rsidRPr="005E1B29" w:rsidRDefault="00856177" w:rsidP="005E1B29">
            <w:pPr>
              <w:pStyle w:val="TableParagraph"/>
              <w:spacing w:before="1" w:line="238" w:lineRule="exact"/>
              <w:ind w:left="107"/>
              <w:rPr>
                <w:lang w:val="fr-FR"/>
              </w:rPr>
            </w:pPr>
            <w:proofErr w:type="gramStart"/>
            <w:r w:rsidRPr="0095629B">
              <w:rPr>
                <w:lang w:val="fr-FR"/>
              </w:rPr>
              <w:t>qui</w:t>
            </w:r>
            <w:proofErr w:type="gramEnd"/>
            <w:r w:rsidRPr="0095629B">
              <w:rPr>
                <w:spacing w:val="-1"/>
                <w:lang w:val="fr-FR"/>
              </w:rPr>
              <w:t xml:space="preserve"> </w:t>
            </w:r>
            <w:r w:rsidRPr="0095629B">
              <w:rPr>
                <w:lang w:val="fr-FR"/>
              </w:rPr>
              <w:t>seraient</w:t>
            </w:r>
            <w:r w:rsidRPr="0095629B">
              <w:rPr>
                <w:spacing w:val="-1"/>
                <w:lang w:val="fr-FR"/>
              </w:rPr>
              <w:t xml:space="preserve"> </w:t>
            </w:r>
            <w:r w:rsidRPr="0095629B">
              <w:rPr>
                <w:lang w:val="fr-FR"/>
              </w:rPr>
              <w:t>de</w:t>
            </w:r>
            <w:r w:rsidRPr="0095629B">
              <w:rPr>
                <w:spacing w:val="-4"/>
                <w:lang w:val="fr-FR"/>
              </w:rPr>
              <w:t xml:space="preserve"> </w:t>
            </w:r>
            <w:r w:rsidRPr="0095629B">
              <w:rPr>
                <w:lang w:val="fr-FR"/>
              </w:rPr>
              <w:t>nature</w:t>
            </w:r>
            <w:r w:rsidRPr="0095629B">
              <w:rPr>
                <w:spacing w:val="-4"/>
                <w:lang w:val="fr-FR"/>
              </w:rPr>
              <w:t xml:space="preserve"> </w:t>
            </w:r>
            <w:r w:rsidRPr="0095629B">
              <w:rPr>
                <w:lang w:val="fr-FR"/>
              </w:rPr>
              <w:t>à</w:t>
            </w:r>
            <w:r w:rsidRPr="0095629B">
              <w:rPr>
                <w:spacing w:val="-2"/>
                <w:lang w:val="fr-FR"/>
              </w:rPr>
              <w:t xml:space="preserve"> </w:t>
            </w:r>
            <w:r w:rsidRPr="0095629B">
              <w:rPr>
                <w:lang w:val="fr-FR"/>
              </w:rPr>
              <w:t>rayer</w:t>
            </w:r>
            <w:r w:rsidRPr="0095629B">
              <w:rPr>
                <w:spacing w:val="-1"/>
                <w:lang w:val="fr-FR"/>
              </w:rPr>
              <w:t xml:space="preserve"> </w:t>
            </w:r>
            <w:r w:rsidRPr="0095629B">
              <w:rPr>
                <w:lang w:val="fr-FR"/>
              </w:rPr>
              <w:t>les</w:t>
            </w:r>
            <w:r w:rsidRPr="0095629B">
              <w:rPr>
                <w:spacing w:val="-2"/>
                <w:lang w:val="fr-FR"/>
              </w:rPr>
              <w:t xml:space="preserve"> </w:t>
            </w:r>
            <w:r w:rsidRPr="0095629B">
              <w:rPr>
                <w:lang w:val="fr-FR"/>
              </w:rPr>
              <w:t>surfaces)</w:t>
            </w:r>
            <w:r w:rsidRPr="0095629B">
              <w:rPr>
                <w:spacing w:val="49"/>
                <w:lang w:val="fr-FR"/>
              </w:rPr>
              <w:t xml:space="preserve"> </w:t>
            </w:r>
            <w:r w:rsidRPr="0095629B">
              <w:rPr>
                <w:lang w:val="fr-FR"/>
              </w:rPr>
              <w:t>(carton</w:t>
            </w:r>
            <w:r w:rsidRPr="0095629B">
              <w:rPr>
                <w:spacing w:val="-2"/>
                <w:lang w:val="fr-FR"/>
              </w:rPr>
              <w:t xml:space="preserve"> </w:t>
            </w:r>
            <w:r w:rsidRPr="0095629B">
              <w:rPr>
                <w:lang w:val="fr-FR"/>
              </w:rPr>
              <w:t>de</w:t>
            </w:r>
            <w:r w:rsidRPr="0095629B">
              <w:rPr>
                <w:spacing w:val="-4"/>
                <w:lang w:val="fr-FR"/>
              </w:rPr>
              <w:t xml:space="preserve"> </w:t>
            </w:r>
            <w:r w:rsidRPr="0095629B">
              <w:rPr>
                <w:lang w:val="fr-FR"/>
              </w:rPr>
              <w:t>10</w:t>
            </w:r>
            <w:r w:rsidRPr="0095629B">
              <w:rPr>
                <w:spacing w:val="-1"/>
                <w:lang w:val="fr-FR"/>
              </w:rPr>
              <w:t xml:space="preserve"> </w:t>
            </w:r>
            <w:r w:rsidRPr="0095629B">
              <w:rPr>
                <w:spacing w:val="-5"/>
                <w:lang w:val="fr-FR"/>
              </w:rPr>
              <w:t>kg)</w:t>
            </w:r>
          </w:p>
        </w:tc>
      </w:tr>
      <w:tr w:rsidR="00856177" w14:paraId="20E9ACE6" w14:textId="77777777" w:rsidTr="00856177">
        <w:trPr>
          <w:trHeight w:val="505"/>
        </w:trPr>
        <w:tc>
          <w:tcPr>
            <w:tcW w:w="8637" w:type="dxa"/>
          </w:tcPr>
          <w:p w14:paraId="3A2A3CB6" w14:textId="77777777" w:rsidR="00856177" w:rsidRPr="005E1B29" w:rsidRDefault="00856177" w:rsidP="005E1B29">
            <w:pPr>
              <w:pStyle w:val="TableParagraph"/>
              <w:spacing w:line="247" w:lineRule="exact"/>
              <w:ind w:left="107"/>
              <w:rPr>
                <w:lang w:val="fr-FR"/>
              </w:rPr>
            </w:pPr>
            <w:r w:rsidRPr="0095629B">
              <w:rPr>
                <w:lang w:val="fr-FR"/>
              </w:rPr>
              <w:t>Chiffon</w:t>
            </w:r>
            <w:r w:rsidRPr="0095629B">
              <w:rPr>
                <w:spacing w:val="-3"/>
                <w:lang w:val="fr-FR"/>
              </w:rPr>
              <w:t xml:space="preserve"> </w:t>
            </w:r>
            <w:r w:rsidRPr="0095629B">
              <w:rPr>
                <w:lang w:val="fr-FR"/>
              </w:rPr>
              <w:t>en</w:t>
            </w:r>
            <w:r w:rsidRPr="0095629B">
              <w:rPr>
                <w:spacing w:val="-2"/>
                <w:lang w:val="fr-FR"/>
              </w:rPr>
              <w:t xml:space="preserve"> </w:t>
            </w:r>
            <w:r w:rsidRPr="0095629B">
              <w:rPr>
                <w:lang w:val="fr-FR"/>
              </w:rPr>
              <w:t>microfibres</w:t>
            </w:r>
            <w:r w:rsidRPr="0095629B">
              <w:rPr>
                <w:spacing w:val="-2"/>
                <w:lang w:val="fr-FR"/>
              </w:rPr>
              <w:t xml:space="preserve"> </w:t>
            </w:r>
            <w:r w:rsidRPr="0095629B">
              <w:rPr>
                <w:lang w:val="fr-FR"/>
              </w:rPr>
              <w:t>40</w:t>
            </w:r>
            <w:r w:rsidRPr="0095629B">
              <w:rPr>
                <w:spacing w:val="-5"/>
                <w:lang w:val="fr-FR"/>
              </w:rPr>
              <w:t xml:space="preserve"> </w:t>
            </w:r>
            <w:r w:rsidRPr="0095629B">
              <w:rPr>
                <w:lang w:val="fr-FR"/>
              </w:rPr>
              <w:t>x</w:t>
            </w:r>
            <w:r w:rsidRPr="0095629B">
              <w:rPr>
                <w:spacing w:val="-4"/>
                <w:lang w:val="fr-FR"/>
              </w:rPr>
              <w:t xml:space="preserve"> </w:t>
            </w:r>
            <w:r w:rsidRPr="0095629B">
              <w:rPr>
                <w:lang w:val="fr-FR"/>
              </w:rPr>
              <w:t>40</w:t>
            </w:r>
            <w:r w:rsidRPr="0095629B">
              <w:rPr>
                <w:spacing w:val="-2"/>
                <w:lang w:val="fr-FR"/>
              </w:rPr>
              <w:t xml:space="preserve"> </w:t>
            </w:r>
            <w:r w:rsidRPr="0095629B">
              <w:rPr>
                <w:lang w:val="fr-FR"/>
              </w:rPr>
              <w:t>assortiment</w:t>
            </w:r>
            <w:r w:rsidRPr="0095629B">
              <w:rPr>
                <w:spacing w:val="-2"/>
                <w:lang w:val="fr-FR"/>
              </w:rPr>
              <w:t xml:space="preserve"> </w:t>
            </w:r>
            <w:r w:rsidRPr="0095629B">
              <w:rPr>
                <w:lang w:val="fr-FR"/>
              </w:rPr>
              <w:t>de</w:t>
            </w:r>
            <w:r w:rsidRPr="0095629B">
              <w:rPr>
                <w:spacing w:val="-3"/>
                <w:lang w:val="fr-FR"/>
              </w:rPr>
              <w:t xml:space="preserve"> </w:t>
            </w:r>
            <w:r w:rsidRPr="0095629B">
              <w:rPr>
                <w:spacing w:val="-2"/>
                <w:lang w:val="fr-FR"/>
              </w:rPr>
              <w:t>couleur</w:t>
            </w:r>
          </w:p>
          <w:p w14:paraId="0167E6CA" w14:textId="77777777" w:rsidR="00856177" w:rsidRDefault="00856177" w:rsidP="005E1B29">
            <w:pPr>
              <w:pStyle w:val="TableParagraph"/>
              <w:spacing w:before="1" w:line="238" w:lineRule="exact"/>
              <w:ind w:left="107"/>
            </w:pPr>
            <w:r>
              <w:t>(</w:t>
            </w:r>
            <w:proofErr w:type="spellStart"/>
            <w:proofErr w:type="gramStart"/>
            <w:r>
              <w:t>paquet</w:t>
            </w:r>
            <w:proofErr w:type="spellEnd"/>
            <w:proofErr w:type="gramEnd"/>
            <w:r>
              <w:rPr>
                <w:spacing w:val="-3"/>
              </w:rPr>
              <w:t xml:space="preserve"> </w:t>
            </w:r>
            <w:r>
              <w:t>de</w:t>
            </w:r>
            <w:r>
              <w:rPr>
                <w:spacing w:val="-2"/>
              </w:rPr>
              <w:t xml:space="preserve"> </w:t>
            </w:r>
            <w:r>
              <w:rPr>
                <w:spacing w:val="-5"/>
              </w:rPr>
              <w:t>5)</w:t>
            </w:r>
          </w:p>
        </w:tc>
      </w:tr>
    </w:tbl>
    <w:p w14:paraId="4E8422B9" w14:textId="24EAA205" w:rsidR="00856177" w:rsidRPr="00D7066E" w:rsidRDefault="00D7066E" w:rsidP="00D7066E">
      <w:pPr>
        <w:pStyle w:val="Pucedeparagraphe1"/>
        <w:spacing w:before="240" w:after="240"/>
        <w:rPr>
          <w:b/>
          <w:bCs/>
        </w:rPr>
      </w:pPr>
      <w:r w:rsidRPr="00D7066E">
        <w:rPr>
          <w:b/>
          <w:bCs/>
        </w:rPr>
        <w:t>Échantillons du lot n° 3</w:t>
      </w:r>
      <w:r w:rsidR="000F2B88">
        <w:rPr>
          <w:b/>
          <w:bCs/>
        </w:rPr>
        <w:t xml:space="preserve"> : </w:t>
      </w:r>
      <w:r w:rsidR="000F2B88" w:rsidRPr="000F2B88">
        <w:rPr>
          <w:b/>
          <w:bCs/>
          <w:u w:val="single"/>
        </w:rPr>
        <w:t>huit échantillons</w:t>
      </w:r>
    </w:p>
    <w:tbl>
      <w:tblPr>
        <w:tblStyle w:val="TableNormal"/>
        <w:tblW w:w="8637"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37"/>
      </w:tblGrid>
      <w:tr w:rsidR="00D7066E" w14:paraId="20DBB7F4" w14:textId="77777777" w:rsidTr="00D7066E">
        <w:trPr>
          <w:trHeight w:val="397"/>
        </w:trPr>
        <w:tc>
          <w:tcPr>
            <w:tcW w:w="8637" w:type="dxa"/>
          </w:tcPr>
          <w:p w14:paraId="61C141C5" w14:textId="77777777" w:rsidR="00D7066E" w:rsidRDefault="00D7066E" w:rsidP="00411272">
            <w:pPr>
              <w:pStyle w:val="TableParagraph"/>
              <w:spacing w:before="68"/>
              <w:ind w:left="11" w:right="3"/>
            </w:pPr>
            <w:proofErr w:type="spellStart"/>
            <w:r>
              <w:t>Balai</w:t>
            </w:r>
            <w:proofErr w:type="spellEnd"/>
            <w:r>
              <w:rPr>
                <w:spacing w:val="-2"/>
              </w:rPr>
              <w:t xml:space="preserve"> </w:t>
            </w:r>
            <w:r>
              <w:t>coco</w:t>
            </w:r>
            <w:r>
              <w:rPr>
                <w:spacing w:val="-2"/>
              </w:rPr>
              <w:t xml:space="preserve"> </w:t>
            </w:r>
            <w:r>
              <w:t>(sans</w:t>
            </w:r>
            <w:r>
              <w:rPr>
                <w:spacing w:val="-1"/>
              </w:rPr>
              <w:t xml:space="preserve"> </w:t>
            </w:r>
            <w:r>
              <w:rPr>
                <w:spacing w:val="-2"/>
              </w:rPr>
              <w:t>manche)</w:t>
            </w:r>
          </w:p>
        </w:tc>
      </w:tr>
      <w:tr w:rsidR="00D7066E" w14:paraId="6AFFFEF7" w14:textId="77777777" w:rsidTr="00D7066E">
        <w:trPr>
          <w:trHeight w:val="395"/>
        </w:trPr>
        <w:tc>
          <w:tcPr>
            <w:tcW w:w="8637" w:type="dxa"/>
          </w:tcPr>
          <w:p w14:paraId="4E2C578A" w14:textId="77777777" w:rsidR="00D7066E" w:rsidRPr="005E1B29" w:rsidRDefault="00D7066E" w:rsidP="00411272">
            <w:pPr>
              <w:pStyle w:val="TableParagraph"/>
              <w:spacing w:before="65"/>
              <w:ind w:left="11"/>
              <w:rPr>
                <w:lang w:val="fr-FR"/>
              </w:rPr>
            </w:pPr>
            <w:r w:rsidRPr="0095629B">
              <w:rPr>
                <w:lang w:val="fr-FR"/>
              </w:rPr>
              <w:t>Housse pour balai rasant type LEIFHEIT ou équivalent, à crochets (et pas à pression) 42 cm environ</w:t>
            </w:r>
          </w:p>
        </w:tc>
      </w:tr>
      <w:tr w:rsidR="00D7066E" w14:paraId="2F02E1C3" w14:textId="77777777" w:rsidTr="00D7066E">
        <w:trPr>
          <w:trHeight w:val="397"/>
        </w:trPr>
        <w:tc>
          <w:tcPr>
            <w:tcW w:w="8637" w:type="dxa"/>
          </w:tcPr>
          <w:p w14:paraId="0026DA73" w14:textId="77777777" w:rsidR="00D7066E" w:rsidRDefault="00D7066E" w:rsidP="00411272">
            <w:pPr>
              <w:pStyle w:val="TableParagraph"/>
              <w:spacing w:before="65"/>
              <w:ind w:left="11" w:right="4"/>
            </w:pPr>
            <w:proofErr w:type="spellStart"/>
            <w:r>
              <w:t>Balai</w:t>
            </w:r>
            <w:proofErr w:type="spellEnd"/>
            <w:r>
              <w:rPr>
                <w:spacing w:val="-3"/>
              </w:rPr>
              <w:t xml:space="preserve"> </w:t>
            </w:r>
            <w:proofErr w:type="spellStart"/>
            <w:r>
              <w:t>soie</w:t>
            </w:r>
            <w:proofErr w:type="spellEnd"/>
            <w:r>
              <w:rPr>
                <w:spacing w:val="-1"/>
              </w:rPr>
              <w:t xml:space="preserve"> </w:t>
            </w:r>
            <w:r>
              <w:t>38</w:t>
            </w:r>
            <w:r>
              <w:rPr>
                <w:spacing w:val="-4"/>
              </w:rPr>
              <w:t xml:space="preserve"> </w:t>
            </w:r>
            <w:r>
              <w:t>cm</w:t>
            </w:r>
            <w:r>
              <w:rPr>
                <w:spacing w:val="-4"/>
              </w:rPr>
              <w:t xml:space="preserve"> </w:t>
            </w:r>
            <w:r>
              <w:rPr>
                <w:spacing w:val="-2"/>
              </w:rPr>
              <w:t>environ</w:t>
            </w:r>
          </w:p>
        </w:tc>
      </w:tr>
      <w:tr w:rsidR="00D7066E" w14:paraId="4646CF9B" w14:textId="77777777" w:rsidTr="00D7066E">
        <w:trPr>
          <w:trHeight w:val="395"/>
        </w:trPr>
        <w:tc>
          <w:tcPr>
            <w:tcW w:w="8637" w:type="dxa"/>
          </w:tcPr>
          <w:p w14:paraId="098F3B0D" w14:textId="77777777" w:rsidR="00D7066E" w:rsidRDefault="00D7066E" w:rsidP="00411272">
            <w:pPr>
              <w:pStyle w:val="TableParagraph"/>
              <w:spacing w:before="65"/>
              <w:ind w:left="11" w:right="2"/>
            </w:pPr>
            <w:proofErr w:type="spellStart"/>
            <w:r>
              <w:t>Éponge</w:t>
            </w:r>
            <w:proofErr w:type="spellEnd"/>
            <w:r>
              <w:rPr>
                <w:spacing w:val="-5"/>
              </w:rPr>
              <w:t xml:space="preserve"> </w:t>
            </w:r>
            <w:r>
              <w:t>n°</w:t>
            </w:r>
            <w:r>
              <w:rPr>
                <w:spacing w:val="-3"/>
              </w:rPr>
              <w:t xml:space="preserve"> </w:t>
            </w:r>
            <w:r>
              <w:rPr>
                <w:spacing w:val="-10"/>
              </w:rPr>
              <w:t>4</w:t>
            </w:r>
          </w:p>
        </w:tc>
      </w:tr>
      <w:tr w:rsidR="00D7066E" w14:paraId="0BE0741B" w14:textId="77777777" w:rsidTr="00D7066E">
        <w:trPr>
          <w:trHeight w:val="559"/>
        </w:trPr>
        <w:tc>
          <w:tcPr>
            <w:tcW w:w="8637" w:type="dxa"/>
          </w:tcPr>
          <w:p w14:paraId="4085C2BE" w14:textId="77777777" w:rsidR="00D7066E" w:rsidRPr="005E1B29" w:rsidRDefault="00D7066E" w:rsidP="00411272">
            <w:pPr>
              <w:pStyle w:val="TableParagraph"/>
              <w:spacing w:line="246" w:lineRule="exact"/>
              <w:ind w:left="11" w:right="2"/>
              <w:rPr>
                <w:lang w:val="fr-FR"/>
              </w:rPr>
            </w:pPr>
            <w:r w:rsidRPr="0095629B">
              <w:rPr>
                <w:lang w:val="fr-FR"/>
              </w:rPr>
              <w:t>Gants</w:t>
            </w:r>
            <w:r w:rsidRPr="0095629B">
              <w:rPr>
                <w:spacing w:val="-5"/>
                <w:lang w:val="fr-FR"/>
              </w:rPr>
              <w:t xml:space="preserve"> </w:t>
            </w:r>
            <w:r w:rsidRPr="0095629B">
              <w:rPr>
                <w:lang w:val="fr-FR"/>
              </w:rPr>
              <w:t>de</w:t>
            </w:r>
            <w:r w:rsidRPr="0095629B">
              <w:rPr>
                <w:spacing w:val="-2"/>
                <w:lang w:val="fr-FR"/>
              </w:rPr>
              <w:t xml:space="preserve"> </w:t>
            </w:r>
            <w:r w:rsidRPr="0095629B">
              <w:rPr>
                <w:lang w:val="fr-FR"/>
              </w:rPr>
              <w:t>ménage</w:t>
            </w:r>
            <w:r w:rsidRPr="0095629B">
              <w:rPr>
                <w:spacing w:val="-2"/>
                <w:lang w:val="fr-FR"/>
              </w:rPr>
              <w:t xml:space="preserve"> </w:t>
            </w:r>
            <w:r w:rsidRPr="0095629B">
              <w:rPr>
                <w:lang w:val="fr-FR"/>
              </w:rPr>
              <w:t>en</w:t>
            </w:r>
            <w:r w:rsidRPr="0095629B">
              <w:rPr>
                <w:spacing w:val="-2"/>
                <w:lang w:val="fr-FR"/>
              </w:rPr>
              <w:t xml:space="preserve"> </w:t>
            </w:r>
            <w:r w:rsidRPr="0095629B">
              <w:rPr>
                <w:lang w:val="fr-FR"/>
              </w:rPr>
              <w:t>latex</w:t>
            </w:r>
            <w:r w:rsidRPr="0095629B">
              <w:rPr>
                <w:spacing w:val="-4"/>
                <w:lang w:val="fr-FR"/>
              </w:rPr>
              <w:t xml:space="preserve"> rose</w:t>
            </w:r>
          </w:p>
          <w:p w14:paraId="668CC704" w14:textId="77777777" w:rsidR="00D7066E" w:rsidRPr="005E1B29" w:rsidRDefault="00D7066E" w:rsidP="00411272">
            <w:pPr>
              <w:pStyle w:val="TableParagraph"/>
              <w:spacing w:line="240" w:lineRule="exact"/>
              <w:ind w:left="11" w:right="3"/>
              <w:rPr>
                <w:lang w:val="fr-FR"/>
              </w:rPr>
            </w:pPr>
            <w:proofErr w:type="gramStart"/>
            <w:r w:rsidRPr="0095629B">
              <w:rPr>
                <w:lang w:val="fr-FR"/>
              </w:rPr>
              <w:t>taille</w:t>
            </w:r>
            <w:proofErr w:type="gramEnd"/>
            <w:r w:rsidRPr="0095629B">
              <w:rPr>
                <w:spacing w:val="-4"/>
                <w:lang w:val="fr-FR"/>
              </w:rPr>
              <w:t xml:space="preserve"> </w:t>
            </w:r>
            <w:r w:rsidRPr="0095629B">
              <w:rPr>
                <w:lang w:val="fr-FR"/>
              </w:rPr>
              <w:t>S</w:t>
            </w:r>
            <w:r w:rsidRPr="0095629B">
              <w:rPr>
                <w:spacing w:val="-5"/>
                <w:lang w:val="fr-FR"/>
              </w:rPr>
              <w:t xml:space="preserve"> </w:t>
            </w:r>
            <w:r w:rsidRPr="0095629B">
              <w:rPr>
                <w:lang w:val="fr-FR"/>
              </w:rPr>
              <w:t>(6,5)-M</w:t>
            </w:r>
            <w:r w:rsidRPr="0095629B">
              <w:rPr>
                <w:spacing w:val="-3"/>
                <w:lang w:val="fr-FR"/>
              </w:rPr>
              <w:t xml:space="preserve"> </w:t>
            </w:r>
            <w:r w:rsidRPr="0095629B">
              <w:rPr>
                <w:lang w:val="fr-FR"/>
              </w:rPr>
              <w:t>(7,5)-L</w:t>
            </w:r>
            <w:r w:rsidRPr="0095629B">
              <w:rPr>
                <w:spacing w:val="-5"/>
                <w:lang w:val="fr-FR"/>
              </w:rPr>
              <w:t xml:space="preserve"> </w:t>
            </w:r>
            <w:r w:rsidRPr="0095629B">
              <w:rPr>
                <w:lang w:val="fr-FR"/>
              </w:rPr>
              <w:t>(8,5)-XL</w:t>
            </w:r>
            <w:r w:rsidRPr="0095629B">
              <w:rPr>
                <w:spacing w:val="-4"/>
                <w:lang w:val="fr-FR"/>
              </w:rPr>
              <w:t xml:space="preserve"> </w:t>
            </w:r>
            <w:r w:rsidRPr="0095629B">
              <w:rPr>
                <w:spacing w:val="-2"/>
                <w:lang w:val="fr-FR"/>
              </w:rPr>
              <w:t>(9,5)</w:t>
            </w:r>
          </w:p>
        </w:tc>
      </w:tr>
      <w:tr w:rsidR="00D7066E" w14:paraId="3FFDADEA" w14:textId="77777777" w:rsidTr="00D7066E">
        <w:trPr>
          <w:trHeight w:val="395"/>
        </w:trPr>
        <w:tc>
          <w:tcPr>
            <w:tcW w:w="8637" w:type="dxa"/>
          </w:tcPr>
          <w:p w14:paraId="5BFCADC3" w14:textId="77777777" w:rsidR="00D7066E" w:rsidRDefault="00D7066E" w:rsidP="00411272">
            <w:pPr>
              <w:pStyle w:val="TableParagraph"/>
              <w:spacing w:before="65"/>
              <w:ind w:left="11" w:right="3"/>
            </w:pPr>
            <w:r>
              <w:t>Seau</w:t>
            </w:r>
            <w:r>
              <w:rPr>
                <w:spacing w:val="-3"/>
              </w:rPr>
              <w:t xml:space="preserve"> </w:t>
            </w:r>
            <w:proofErr w:type="spellStart"/>
            <w:r>
              <w:t>rectangulaire</w:t>
            </w:r>
            <w:proofErr w:type="spellEnd"/>
            <w:r>
              <w:rPr>
                <w:spacing w:val="-4"/>
              </w:rPr>
              <w:t xml:space="preserve"> </w:t>
            </w:r>
            <w:r>
              <w:t>14</w:t>
            </w:r>
            <w:r>
              <w:rPr>
                <w:spacing w:val="-3"/>
              </w:rPr>
              <w:t xml:space="preserve"> </w:t>
            </w:r>
            <w:proofErr w:type="spellStart"/>
            <w:r>
              <w:t>litres</w:t>
            </w:r>
            <w:proofErr w:type="spellEnd"/>
            <w:r>
              <w:rPr>
                <w:spacing w:val="-4"/>
              </w:rPr>
              <w:t xml:space="preserve"> </w:t>
            </w:r>
            <w:r>
              <w:t>+</w:t>
            </w:r>
            <w:r>
              <w:rPr>
                <w:spacing w:val="-2"/>
              </w:rPr>
              <w:t xml:space="preserve"> </w:t>
            </w:r>
            <w:proofErr w:type="spellStart"/>
            <w:r>
              <w:rPr>
                <w:spacing w:val="-2"/>
              </w:rPr>
              <w:t>essoreur</w:t>
            </w:r>
            <w:proofErr w:type="spellEnd"/>
          </w:p>
        </w:tc>
      </w:tr>
      <w:tr w:rsidR="00D7066E" w14:paraId="677C5ED9" w14:textId="77777777" w:rsidTr="00D7066E">
        <w:trPr>
          <w:trHeight w:val="395"/>
        </w:trPr>
        <w:tc>
          <w:tcPr>
            <w:tcW w:w="8637" w:type="dxa"/>
          </w:tcPr>
          <w:p w14:paraId="5127C8A7" w14:textId="77777777" w:rsidR="00D7066E" w:rsidRDefault="00D7066E" w:rsidP="00411272">
            <w:pPr>
              <w:pStyle w:val="TableParagraph"/>
              <w:spacing w:before="65"/>
              <w:ind w:left="11"/>
            </w:pPr>
            <w:r>
              <w:t>Tampon</w:t>
            </w:r>
            <w:r>
              <w:rPr>
                <w:spacing w:val="-3"/>
              </w:rPr>
              <w:t xml:space="preserve"> </w:t>
            </w:r>
            <w:proofErr w:type="spellStart"/>
            <w:r>
              <w:t>abrasif</w:t>
            </w:r>
            <w:proofErr w:type="spellEnd"/>
            <w:r>
              <w:rPr>
                <w:spacing w:val="-4"/>
              </w:rPr>
              <w:t xml:space="preserve"> </w:t>
            </w:r>
            <w:r>
              <w:t>sur</w:t>
            </w:r>
            <w:r>
              <w:rPr>
                <w:spacing w:val="-4"/>
              </w:rPr>
              <w:t xml:space="preserve"> </w:t>
            </w:r>
            <w:proofErr w:type="spellStart"/>
            <w:r>
              <w:rPr>
                <w:spacing w:val="-2"/>
              </w:rPr>
              <w:t>éponge</w:t>
            </w:r>
            <w:proofErr w:type="spellEnd"/>
          </w:p>
        </w:tc>
      </w:tr>
      <w:tr w:rsidR="00D7066E" w14:paraId="7E999061" w14:textId="77777777" w:rsidTr="00D7066E">
        <w:trPr>
          <w:trHeight w:val="397"/>
        </w:trPr>
        <w:tc>
          <w:tcPr>
            <w:tcW w:w="8637" w:type="dxa"/>
          </w:tcPr>
          <w:p w14:paraId="51C709EE" w14:textId="77777777" w:rsidR="00D7066E" w:rsidRDefault="00D7066E" w:rsidP="00411272">
            <w:pPr>
              <w:pStyle w:val="TableParagraph"/>
              <w:spacing w:before="65"/>
              <w:ind w:left="11"/>
            </w:pPr>
            <w:r w:rsidRPr="00E665FE">
              <w:rPr>
                <w:color w:val="000000"/>
              </w:rPr>
              <w:t>Savon de Marseille 200 grammes</w:t>
            </w:r>
          </w:p>
        </w:tc>
      </w:tr>
    </w:tbl>
    <w:p w14:paraId="7EBB7474" w14:textId="580F8AD3" w:rsidR="00CE725A" w:rsidRPr="008A7C87" w:rsidRDefault="008A7C87" w:rsidP="00D7066E">
      <w:pPr>
        <w:pStyle w:val="Paragraphetexte"/>
        <w:spacing w:before="240"/>
      </w:pPr>
      <w:r w:rsidRPr="008A7C87">
        <w:rPr>
          <w:bCs/>
        </w:rPr>
        <w:t>L</w:t>
      </w:r>
      <w:r w:rsidR="00CE725A" w:rsidRPr="008A7C87">
        <w:t xml:space="preserve">es échantillons (identiques aux produits proposés au marché, notamment en ce qui concerne leur format) </w:t>
      </w:r>
      <w:r w:rsidR="00976B6F" w:rsidRPr="00976B6F">
        <w:rPr>
          <w:u w:val="single"/>
        </w:rPr>
        <w:t>seront présentés, lot par lot, dans un emballage particulier (carton, sac) distinct pour chaque lot</w:t>
      </w:r>
      <w:r w:rsidR="00CE725A" w:rsidRPr="008A7C87">
        <w:t>.</w:t>
      </w:r>
    </w:p>
    <w:p w14:paraId="786F71CF" w14:textId="77777777" w:rsidR="00CE725A" w:rsidRPr="008A7C87" w:rsidRDefault="00CE725A" w:rsidP="008A7C87">
      <w:pPr>
        <w:pStyle w:val="Paragraphetexte"/>
      </w:pPr>
      <w:r w:rsidRPr="008A7C87">
        <w:t xml:space="preserve">Une </w:t>
      </w:r>
      <w:r w:rsidRPr="008A7C87">
        <w:rPr>
          <w:b/>
        </w:rPr>
        <w:t>étiquette</w:t>
      </w:r>
      <w:r w:rsidRPr="008A7C87">
        <w:t xml:space="preserve"> doit être apposée sur chaque échantillon, indiquant clairement le lot correspondant, </w:t>
      </w:r>
      <w:r w:rsidRPr="008A7C87">
        <w:rPr>
          <w:b/>
        </w:rPr>
        <w:t>la dénomination précise de l’article</w:t>
      </w:r>
      <w:r w:rsidRPr="008A7C87">
        <w:t xml:space="preserve"> (ex : pour le lot n° 1 : </w:t>
      </w:r>
      <w:r w:rsidRPr="008A7C87">
        <w:rPr>
          <w:i/>
        </w:rPr>
        <w:t>« bobine d’ouate à dévidage central »</w:t>
      </w:r>
      <w:r w:rsidRPr="008A7C87">
        <w:t xml:space="preserve">), ainsi que le </w:t>
      </w:r>
      <w:r w:rsidRPr="008A7C87">
        <w:rPr>
          <w:b/>
        </w:rPr>
        <w:t>nom de l’entreprise candidate</w:t>
      </w:r>
      <w:r w:rsidRPr="008A7C87">
        <w:t>.</w:t>
      </w:r>
    </w:p>
    <w:p w14:paraId="666E1326" w14:textId="77777777" w:rsidR="00CE725A" w:rsidRPr="008A7C87" w:rsidRDefault="00CE725A" w:rsidP="008A7C87">
      <w:pPr>
        <w:pStyle w:val="Paragraphetexte"/>
      </w:pPr>
      <w:r w:rsidRPr="008A7C87">
        <w:t>Si l’offre est retenue, les échantillons seront conservés par le Sénat.</w:t>
      </w:r>
    </w:p>
    <w:p w14:paraId="27E189E0" w14:textId="1AE9BD83" w:rsidR="00CE725A" w:rsidRPr="00CE725A" w:rsidRDefault="00CE725A" w:rsidP="008A7C87">
      <w:pPr>
        <w:pStyle w:val="Paragraphetexte"/>
      </w:pPr>
      <w:r w:rsidRPr="008A7C87">
        <w:t xml:space="preserve">Si l’offre n’est pas retenue, les échantillons pourront être restitués sur leur demande aux entreprises candidates dans un délai maximal d’un mois à compter de la date d’envoi du courrier de rejet. </w:t>
      </w:r>
      <w:r w:rsidR="00705712" w:rsidRPr="008A7C87">
        <w:t>Il est précisé que c</w:t>
      </w:r>
      <w:r w:rsidR="00343B78" w:rsidRPr="008A7C87">
        <w:t>es échantillons</w:t>
      </w:r>
      <w:r w:rsidR="008A7C87">
        <w:t>, du fait qu’ils auront</w:t>
      </w:r>
      <w:r w:rsidR="00343B78" w:rsidRPr="008A7C87">
        <w:t xml:space="preserve"> </w:t>
      </w:r>
      <w:r w:rsidR="00705712" w:rsidRPr="008A7C87">
        <w:t>été</w:t>
      </w:r>
      <w:r w:rsidR="00343B78" w:rsidRPr="008A7C87">
        <w:t xml:space="preserve"> testés, seront </w:t>
      </w:r>
      <w:r w:rsidR="00705712" w:rsidRPr="008A7C87">
        <w:t>restitués avec une contenance incomplète et en ayant été ouverts.</w:t>
      </w:r>
      <w:r w:rsidR="00343B78" w:rsidRPr="008A7C87">
        <w:t xml:space="preserve"> </w:t>
      </w:r>
      <w:r w:rsidRPr="008A7C87">
        <w:t>Ils seront tenus à la disposition des candidats dans les locaux du Sénat</w:t>
      </w:r>
      <w:r w:rsidR="008A7C87">
        <w:t xml:space="preserve"> pendant un mois</w:t>
      </w:r>
      <w:r w:rsidRPr="008A7C87">
        <w:t xml:space="preserve">. Passé ce délai, ils </w:t>
      </w:r>
      <w:r w:rsidR="00705712" w:rsidRPr="008A7C87">
        <w:t>seront détruits.</w:t>
      </w:r>
    </w:p>
    <w:p w14:paraId="4959176F" w14:textId="7ADE5FC7" w:rsidR="00CE725A" w:rsidRPr="00CE725A" w:rsidRDefault="00CE725A" w:rsidP="008A7C87">
      <w:pPr>
        <w:pStyle w:val="1Article"/>
      </w:pPr>
      <w:bookmarkStart w:id="412" w:name="_Toc215842842"/>
      <w:bookmarkStart w:id="413" w:name="_Toc222388431"/>
      <w:r>
        <w:lastRenderedPageBreak/>
        <w:t>c</w:t>
      </w:r>
      <w:r w:rsidRPr="00CE725A">
        <w:t>onditions de remise des offres</w:t>
      </w:r>
      <w:bookmarkEnd w:id="412"/>
      <w:bookmarkEnd w:id="413"/>
    </w:p>
    <w:p w14:paraId="28F868E8" w14:textId="7B5C9097" w:rsidR="005638CF" w:rsidRDefault="005638CF" w:rsidP="008A7C87">
      <w:pPr>
        <w:pStyle w:val="2Titre2-RC"/>
      </w:pPr>
      <w:bookmarkStart w:id="414" w:name="_Toc222388432"/>
      <w:r>
        <w:t>Conditions de remise des dossiers de candidature et d’offre</w:t>
      </w:r>
      <w:bookmarkEnd w:id="414"/>
    </w:p>
    <w:p w14:paraId="79E4E8B1" w14:textId="0CFC51D6" w:rsidR="00CE725A" w:rsidRPr="00CE725A" w:rsidRDefault="00CE725A" w:rsidP="008A7C87">
      <w:pPr>
        <w:pStyle w:val="Paragraphetexte"/>
      </w:pPr>
      <w:r w:rsidRPr="00CE725A">
        <w:t xml:space="preserve">Les plis des candidats devront faire l’objet </w:t>
      </w:r>
      <w:r w:rsidRPr="00CE725A">
        <w:rPr>
          <w:b/>
          <w:bCs/>
        </w:rPr>
        <w:t xml:space="preserve">exclusivement </w:t>
      </w:r>
      <w:r w:rsidRPr="00CE725A">
        <w:t xml:space="preserve">d’une </w:t>
      </w:r>
      <w:r w:rsidRPr="00CE725A">
        <w:rPr>
          <w:b/>
        </w:rPr>
        <w:t>transmission électronique</w:t>
      </w:r>
      <w:r w:rsidRPr="00CE725A">
        <w:t xml:space="preserve"> sur la plateforme </w:t>
      </w:r>
      <w:r w:rsidR="00343B78">
        <w:t xml:space="preserve">PLACE, Plateforme </w:t>
      </w:r>
      <w:r w:rsidRPr="00CE725A">
        <w:t xml:space="preserve">des achats de l’État, à l’adresse suivante : </w:t>
      </w:r>
      <w:hyperlink r:id="rId15" w:history="1">
        <w:r w:rsidRPr="00CE725A">
          <w:rPr>
            <w:color w:val="0000FF"/>
            <w:u w:val="single"/>
          </w:rPr>
          <w:t>https://www.marches-publics.gouv.fr</w:t>
        </w:r>
      </w:hyperlink>
      <w:r w:rsidRPr="00CE725A">
        <w:t xml:space="preserve"> en se référant à la consultation appropriée.</w:t>
      </w:r>
    </w:p>
    <w:p w14:paraId="5DBFD9AA" w14:textId="77777777" w:rsidR="00CE725A" w:rsidRPr="00CE725A" w:rsidRDefault="00CE725A" w:rsidP="008A7C87">
      <w:pPr>
        <w:pStyle w:val="Paragraphetexte"/>
        <w:rPr>
          <w:b/>
          <w:caps/>
        </w:rPr>
      </w:pPr>
      <w:r w:rsidRPr="00CE725A">
        <w:t>Les dossiers devront parvenir au Sénat avant la date limite de remise des offres indiquée en page de garde du présent règlement de consultation.</w:t>
      </w:r>
    </w:p>
    <w:p w14:paraId="240E4945" w14:textId="77777777" w:rsidR="00CE725A" w:rsidRPr="00CE725A" w:rsidRDefault="00CE725A" w:rsidP="008A7C87">
      <w:pPr>
        <w:pStyle w:val="Paragraphetexte"/>
      </w:pPr>
      <w:r w:rsidRPr="00CE725A">
        <w:t>Les dossiers transmis après cette limite ne seront pas pris en considération et seront éliminés sans examen.</w:t>
      </w:r>
    </w:p>
    <w:p w14:paraId="531D8EDE" w14:textId="77777777" w:rsidR="00CE725A" w:rsidRPr="00CE725A" w:rsidRDefault="00CE725A" w:rsidP="008A7C87">
      <w:pPr>
        <w:pStyle w:val="Paragraphetexte"/>
      </w:pPr>
      <w:r w:rsidRPr="00CE725A">
        <w:t>L’attention des candidats est attirée sur les délais, parfois non négligeables, de chargement de leur offre sur la plateforme. Ils prendront les précautions utiles pour déposer leur pli dans le respect de la date et de l’heure de remise des offres.</w:t>
      </w:r>
    </w:p>
    <w:p w14:paraId="2FFEBA55" w14:textId="77777777" w:rsidR="00CE725A" w:rsidRPr="00CE725A" w:rsidRDefault="00CE725A" w:rsidP="008A7C87">
      <w:pPr>
        <w:pStyle w:val="Paragraphetexte"/>
        <w:jc w:val="center"/>
      </w:pPr>
      <w:r w:rsidRPr="00CE725A">
        <w:t>COPIE DE SAUVEGARDE</w:t>
      </w:r>
    </w:p>
    <w:p w14:paraId="5A3F26FE" w14:textId="77777777" w:rsidR="00CE725A" w:rsidRPr="00CE725A" w:rsidRDefault="00CE725A" w:rsidP="008A7C87">
      <w:pPr>
        <w:pStyle w:val="Paragraphetexte"/>
      </w:pPr>
      <w:r w:rsidRPr="00CE725A">
        <w:t xml:space="preserve">Le candidat a la possibilité d’adresser ou de remettre une copie de sauvegarde de son dossier sur support papier ou sur support physique électronique (CD-ROM ou clé USB) dans une enveloppe cachetée comportant la mention : </w:t>
      </w:r>
    </w:p>
    <w:p w14:paraId="43C7CF7D" w14:textId="77777777" w:rsidR="00CE725A" w:rsidRPr="00CE725A" w:rsidRDefault="00CE725A" w:rsidP="00CE725A">
      <w:pPr>
        <w:keepNext/>
        <w:keepLines/>
        <w:pBdr>
          <w:top w:val="single" w:sz="4" w:space="8" w:color="auto"/>
          <w:left w:val="single" w:sz="4" w:space="4" w:color="auto"/>
          <w:bottom w:val="single" w:sz="4" w:space="8" w:color="auto"/>
          <w:right w:val="single" w:sz="4" w:space="4" w:color="auto"/>
        </w:pBdr>
        <w:overflowPunct/>
        <w:autoSpaceDE/>
        <w:autoSpaceDN/>
        <w:adjustRightInd/>
        <w:spacing w:after="0"/>
        <w:jc w:val="center"/>
        <w:textAlignment w:val="auto"/>
        <w:rPr>
          <w:b/>
          <w:smallCaps/>
          <w:szCs w:val="22"/>
        </w:rPr>
      </w:pPr>
      <w:r w:rsidRPr="00CE725A">
        <w:rPr>
          <w:b/>
          <w:caps/>
          <w:szCs w:val="22"/>
        </w:rPr>
        <w:t>APPEL D’OFFRES ouvert</w:t>
      </w:r>
      <w:r w:rsidRPr="00CE725A">
        <w:rPr>
          <w:b/>
          <w:smallCaps/>
          <w:szCs w:val="22"/>
        </w:rPr>
        <w:t xml:space="preserve"> </w:t>
      </w:r>
    </w:p>
    <w:p w14:paraId="636FD9DB" w14:textId="3CEBC9EB" w:rsidR="00CE725A" w:rsidRPr="00CE725A" w:rsidRDefault="00CE725A" w:rsidP="00CE725A">
      <w:pPr>
        <w:keepNext/>
        <w:keepLines/>
        <w:pBdr>
          <w:top w:val="single" w:sz="4" w:space="8" w:color="auto"/>
          <w:left w:val="single" w:sz="4" w:space="4" w:color="auto"/>
          <w:bottom w:val="single" w:sz="4" w:space="8" w:color="auto"/>
          <w:right w:val="single" w:sz="4" w:space="4" w:color="auto"/>
        </w:pBdr>
        <w:overflowPunct/>
        <w:autoSpaceDE/>
        <w:autoSpaceDN/>
        <w:adjustRightInd/>
        <w:spacing w:after="0"/>
        <w:jc w:val="center"/>
        <w:textAlignment w:val="auto"/>
        <w:rPr>
          <w:b/>
          <w:smallCaps/>
          <w:szCs w:val="22"/>
        </w:rPr>
      </w:pPr>
      <w:r>
        <w:rPr>
          <w:b/>
          <w:smallCaps/>
          <w:szCs w:val="22"/>
        </w:rPr>
        <w:t>PRODUITS D’HYGIÈNE ET D’ENTRETIEN</w:t>
      </w:r>
    </w:p>
    <w:p w14:paraId="55059288" w14:textId="13015533" w:rsidR="00CE725A" w:rsidRPr="00CE725A" w:rsidRDefault="00CE725A" w:rsidP="00CE725A">
      <w:pPr>
        <w:keepNext/>
        <w:keepLines/>
        <w:pBdr>
          <w:top w:val="single" w:sz="4" w:space="8" w:color="auto"/>
          <w:left w:val="single" w:sz="4" w:space="4" w:color="auto"/>
          <w:bottom w:val="single" w:sz="4" w:space="8" w:color="auto"/>
          <w:right w:val="single" w:sz="4" w:space="4" w:color="auto"/>
        </w:pBdr>
        <w:overflowPunct/>
        <w:autoSpaceDE/>
        <w:autoSpaceDN/>
        <w:adjustRightInd/>
        <w:spacing w:after="0"/>
        <w:jc w:val="center"/>
        <w:textAlignment w:val="auto"/>
        <w:rPr>
          <w:b/>
          <w:smallCaps/>
          <w:szCs w:val="22"/>
          <w:lang w:val="en-US"/>
        </w:rPr>
      </w:pPr>
      <w:r w:rsidRPr="00CE725A">
        <w:rPr>
          <w:b/>
          <w:smallCaps/>
          <w:szCs w:val="22"/>
          <w:lang w:val="en-US"/>
        </w:rPr>
        <w:t>Lot(s) n</w:t>
      </w:r>
      <w:r w:rsidRPr="00CE725A">
        <w:rPr>
          <w:b/>
          <w:smallCaps/>
          <w:szCs w:val="22"/>
          <w:vertAlign w:val="superscript"/>
          <w:lang w:val="en-US"/>
        </w:rPr>
        <w:t>o(s)</w:t>
      </w:r>
      <w:r w:rsidRPr="00CE725A">
        <w:rPr>
          <w:b/>
          <w:smallCaps/>
          <w:szCs w:val="22"/>
          <w:lang w:val="en-US"/>
        </w:rPr>
        <w:t xml:space="preserve"> ….</w:t>
      </w:r>
      <w:r w:rsidR="00C523DE">
        <w:rPr>
          <w:b/>
          <w:smallCaps/>
          <w:szCs w:val="22"/>
          <w:lang w:val="en-US"/>
        </w:rPr>
        <w:br/>
      </w:r>
      <w:proofErr w:type="spellStart"/>
      <w:proofErr w:type="gramStart"/>
      <w:r w:rsidR="00C523DE">
        <w:rPr>
          <w:b/>
          <w:smallCaps/>
          <w:szCs w:val="22"/>
          <w:lang w:val="en-US"/>
        </w:rPr>
        <w:t>entreprise</w:t>
      </w:r>
      <w:proofErr w:type="spellEnd"/>
      <w:r w:rsidR="006D5813">
        <w:rPr>
          <w:b/>
          <w:smallCaps/>
          <w:szCs w:val="22"/>
          <w:lang w:val="en-US"/>
        </w:rPr>
        <w:t xml:space="preserve"> </w:t>
      </w:r>
      <w:r w:rsidR="00C523DE">
        <w:rPr>
          <w:b/>
          <w:smallCaps/>
          <w:szCs w:val="22"/>
          <w:lang w:val="en-US"/>
        </w:rPr>
        <w:t>:</w:t>
      </w:r>
      <w:proofErr w:type="gramEnd"/>
      <w:r w:rsidR="00C523DE">
        <w:rPr>
          <w:b/>
          <w:smallCaps/>
          <w:szCs w:val="22"/>
          <w:lang w:val="en-US"/>
        </w:rPr>
        <w:t xml:space="preserve"> ….</w:t>
      </w:r>
    </w:p>
    <w:p w14:paraId="51D33B6E" w14:textId="77777777" w:rsidR="00CE725A" w:rsidRPr="00FA3ABC" w:rsidRDefault="00CE725A" w:rsidP="00CE725A">
      <w:pPr>
        <w:keepNext/>
        <w:keepLines/>
        <w:pBdr>
          <w:top w:val="single" w:sz="4" w:space="8" w:color="auto"/>
          <w:left w:val="single" w:sz="4" w:space="4" w:color="auto"/>
          <w:bottom w:val="single" w:sz="4" w:space="8" w:color="auto"/>
          <w:right w:val="single" w:sz="4" w:space="4" w:color="auto"/>
        </w:pBdr>
        <w:overflowPunct/>
        <w:autoSpaceDE/>
        <w:autoSpaceDN/>
        <w:adjustRightInd/>
        <w:spacing w:after="0"/>
        <w:jc w:val="center"/>
        <w:textAlignment w:val="auto"/>
        <w:rPr>
          <w:b/>
          <w:szCs w:val="22"/>
          <w:u w:val="single"/>
        </w:rPr>
      </w:pPr>
      <w:r w:rsidRPr="00FA3ABC">
        <w:rPr>
          <w:b/>
          <w:szCs w:val="22"/>
          <w:u w:val="single"/>
        </w:rPr>
        <w:t>Copie de sauvegarde</w:t>
      </w:r>
    </w:p>
    <w:p w14:paraId="2F9BC480" w14:textId="77777777" w:rsidR="00CE725A" w:rsidRPr="00CE725A" w:rsidRDefault="00CE725A" w:rsidP="00CE725A">
      <w:pPr>
        <w:pBdr>
          <w:top w:val="single" w:sz="4" w:space="8" w:color="auto"/>
          <w:left w:val="single" w:sz="4" w:space="4" w:color="auto"/>
          <w:bottom w:val="single" w:sz="4" w:space="8" w:color="auto"/>
          <w:right w:val="single" w:sz="4" w:space="4" w:color="auto"/>
        </w:pBdr>
        <w:overflowPunct/>
        <w:autoSpaceDE/>
        <w:autoSpaceDN/>
        <w:adjustRightInd/>
        <w:spacing w:after="0"/>
        <w:jc w:val="center"/>
        <w:textAlignment w:val="auto"/>
        <w:rPr>
          <w:szCs w:val="22"/>
        </w:rPr>
      </w:pPr>
      <w:r w:rsidRPr="00CE725A">
        <w:rPr>
          <w:szCs w:val="22"/>
        </w:rPr>
        <w:t>NE PAS OUVRIR</w:t>
      </w:r>
    </w:p>
    <w:p w14:paraId="05CE3EAA" w14:textId="77777777" w:rsidR="00CE725A" w:rsidRPr="00CE725A" w:rsidRDefault="00CE725A" w:rsidP="00A554F2">
      <w:pPr>
        <w:pStyle w:val="Paragraphetexte"/>
      </w:pPr>
      <w:r w:rsidRPr="00CE725A">
        <w:t xml:space="preserve">Cette copie de sauvegarde sera adressée à l’adresse suivante, </w:t>
      </w:r>
      <w:r w:rsidRPr="00CE725A">
        <w:rPr>
          <w:b/>
        </w:rPr>
        <w:t>par porteur, contre récépissé</w:t>
      </w:r>
      <w:r w:rsidRPr="00CE725A">
        <w:t> :</w:t>
      </w:r>
    </w:p>
    <w:p w14:paraId="5446C344" w14:textId="77777777" w:rsidR="00CE725A" w:rsidRPr="00CE725A" w:rsidRDefault="00CE725A" w:rsidP="00CE725A">
      <w:pPr>
        <w:keepNext/>
        <w:keepLines/>
        <w:pBdr>
          <w:top w:val="single" w:sz="4" w:space="8" w:color="auto"/>
          <w:left w:val="single" w:sz="4" w:space="4" w:color="auto"/>
          <w:bottom w:val="single" w:sz="4" w:space="8" w:color="auto"/>
          <w:right w:val="single" w:sz="4" w:space="4" w:color="auto"/>
        </w:pBdr>
        <w:overflowPunct/>
        <w:autoSpaceDE/>
        <w:autoSpaceDN/>
        <w:adjustRightInd/>
        <w:spacing w:after="0"/>
        <w:jc w:val="center"/>
        <w:textAlignment w:val="auto"/>
        <w:rPr>
          <w:szCs w:val="22"/>
        </w:rPr>
      </w:pPr>
      <w:r w:rsidRPr="00CE725A">
        <w:rPr>
          <w:szCs w:val="22"/>
        </w:rPr>
        <w:t>Sénat</w:t>
      </w:r>
    </w:p>
    <w:p w14:paraId="39BDFACB" w14:textId="77777777" w:rsidR="00CE725A" w:rsidRPr="00CE725A" w:rsidRDefault="00CE725A" w:rsidP="00CE725A">
      <w:pPr>
        <w:keepNext/>
        <w:keepLines/>
        <w:pBdr>
          <w:top w:val="single" w:sz="4" w:space="8" w:color="auto"/>
          <w:left w:val="single" w:sz="4" w:space="4" w:color="auto"/>
          <w:bottom w:val="single" w:sz="4" w:space="8" w:color="auto"/>
          <w:right w:val="single" w:sz="4" w:space="4" w:color="auto"/>
        </w:pBdr>
        <w:overflowPunct/>
        <w:autoSpaceDE/>
        <w:autoSpaceDN/>
        <w:adjustRightInd/>
        <w:spacing w:after="0"/>
        <w:jc w:val="center"/>
        <w:textAlignment w:val="auto"/>
        <w:rPr>
          <w:szCs w:val="22"/>
        </w:rPr>
      </w:pPr>
      <w:r w:rsidRPr="00CE725A">
        <w:rPr>
          <w:szCs w:val="22"/>
        </w:rPr>
        <w:t>Direction de la Logistique et des Moyens généraux</w:t>
      </w:r>
    </w:p>
    <w:p w14:paraId="484B1796" w14:textId="77777777" w:rsidR="00CE725A" w:rsidRPr="00CE725A" w:rsidRDefault="00CE725A" w:rsidP="00CE725A">
      <w:pPr>
        <w:keepNext/>
        <w:keepLines/>
        <w:pBdr>
          <w:top w:val="single" w:sz="4" w:space="8" w:color="auto"/>
          <w:left w:val="single" w:sz="4" w:space="4" w:color="auto"/>
          <w:bottom w:val="single" w:sz="4" w:space="8" w:color="auto"/>
          <w:right w:val="single" w:sz="4" w:space="4" w:color="auto"/>
        </w:pBdr>
        <w:overflowPunct/>
        <w:autoSpaceDE/>
        <w:autoSpaceDN/>
        <w:adjustRightInd/>
        <w:spacing w:after="0"/>
        <w:jc w:val="center"/>
        <w:textAlignment w:val="auto"/>
        <w:rPr>
          <w:szCs w:val="22"/>
        </w:rPr>
      </w:pPr>
      <w:r w:rsidRPr="00CE725A">
        <w:rPr>
          <w:szCs w:val="22"/>
        </w:rPr>
        <w:t>11, rue Servandoni</w:t>
      </w:r>
    </w:p>
    <w:p w14:paraId="03D4A72B" w14:textId="77777777" w:rsidR="00CE725A" w:rsidRPr="00CE725A" w:rsidRDefault="00CE725A" w:rsidP="00CE725A">
      <w:pPr>
        <w:pBdr>
          <w:top w:val="single" w:sz="4" w:space="8" w:color="auto"/>
          <w:left w:val="single" w:sz="4" w:space="4" w:color="auto"/>
          <w:bottom w:val="single" w:sz="4" w:space="8" w:color="auto"/>
          <w:right w:val="single" w:sz="4" w:space="4" w:color="auto"/>
        </w:pBdr>
        <w:overflowPunct/>
        <w:autoSpaceDE/>
        <w:autoSpaceDN/>
        <w:adjustRightInd/>
        <w:spacing w:after="0"/>
        <w:jc w:val="center"/>
        <w:textAlignment w:val="auto"/>
        <w:rPr>
          <w:szCs w:val="22"/>
        </w:rPr>
      </w:pPr>
      <w:r w:rsidRPr="00CE725A">
        <w:rPr>
          <w:szCs w:val="22"/>
        </w:rPr>
        <w:t>75006 PARIS</w:t>
      </w:r>
    </w:p>
    <w:p w14:paraId="101DCFA7" w14:textId="77777777" w:rsidR="00CE725A" w:rsidRPr="00CE725A" w:rsidRDefault="00CE725A" w:rsidP="00CE725A">
      <w:pPr>
        <w:pBdr>
          <w:top w:val="single" w:sz="4" w:space="8" w:color="auto"/>
          <w:left w:val="single" w:sz="4" w:space="4" w:color="auto"/>
          <w:bottom w:val="single" w:sz="4" w:space="8" w:color="auto"/>
          <w:right w:val="single" w:sz="4" w:space="4" w:color="auto"/>
        </w:pBdr>
        <w:overflowPunct/>
        <w:autoSpaceDE/>
        <w:autoSpaceDN/>
        <w:adjustRightInd/>
        <w:spacing w:after="0"/>
        <w:jc w:val="center"/>
        <w:textAlignment w:val="auto"/>
        <w:rPr>
          <w:szCs w:val="22"/>
        </w:rPr>
      </w:pPr>
      <w:proofErr w:type="gramStart"/>
      <w:r w:rsidRPr="00CE725A">
        <w:rPr>
          <w:szCs w:val="22"/>
        </w:rPr>
        <w:t>du</w:t>
      </w:r>
      <w:proofErr w:type="gramEnd"/>
      <w:r w:rsidRPr="00CE725A">
        <w:rPr>
          <w:szCs w:val="22"/>
        </w:rPr>
        <w:t xml:space="preserve"> lundi au vendredi de 9 heures à 12 heures et de 14 heures à 17 heures</w:t>
      </w:r>
    </w:p>
    <w:p w14:paraId="62B3E187" w14:textId="77777777" w:rsidR="00CE725A" w:rsidRPr="00CE725A" w:rsidRDefault="00CE725A" w:rsidP="00A554F2">
      <w:pPr>
        <w:pStyle w:val="Paragraphetexte"/>
      </w:pPr>
      <w:proofErr w:type="gramStart"/>
      <w:r w:rsidRPr="00CE725A">
        <w:t>ou</w:t>
      </w:r>
      <w:proofErr w:type="gramEnd"/>
      <w:r w:rsidRPr="00CE725A">
        <w:t xml:space="preserve"> à l’adresse suivante, par courrier recommandé avec accusé de réception :</w:t>
      </w:r>
    </w:p>
    <w:p w14:paraId="29DFEA29" w14:textId="77777777" w:rsidR="00CE725A" w:rsidRPr="00CE725A" w:rsidRDefault="00CE725A" w:rsidP="00CE725A">
      <w:pPr>
        <w:keepNext/>
        <w:keepLines/>
        <w:pBdr>
          <w:top w:val="single" w:sz="4" w:space="8" w:color="auto"/>
          <w:left w:val="single" w:sz="4" w:space="4" w:color="auto"/>
          <w:bottom w:val="single" w:sz="4" w:space="8" w:color="auto"/>
          <w:right w:val="single" w:sz="4" w:space="4" w:color="auto"/>
        </w:pBdr>
        <w:overflowPunct/>
        <w:autoSpaceDE/>
        <w:autoSpaceDN/>
        <w:adjustRightInd/>
        <w:spacing w:after="0"/>
        <w:jc w:val="center"/>
        <w:textAlignment w:val="auto"/>
        <w:rPr>
          <w:szCs w:val="22"/>
        </w:rPr>
      </w:pPr>
      <w:r w:rsidRPr="00CE725A">
        <w:rPr>
          <w:szCs w:val="22"/>
        </w:rPr>
        <w:t>Sénat</w:t>
      </w:r>
    </w:p>
    <w:p w14:paraId="0E26F2E0" w14:textId="77777777" w:rsidR="00CE725A" w:rsidRPr="00CE725A" w:rsidRDefault="00CE725A" w:rsidP="00CE725A">
      <w:pPr>
        <w:keepNext/>
        <w:keepLines/>
        <w:pBdr>
          <w:top w:val="single" w:sz="4" w:space="8" w:color="auto"/>
          <w:left w:val="single" w:sz="4" w:space="4" w:color="auto"/>
          <w:bottom w:val="single" w:sz="4" w:space="8" w:color="auto"/>
          <w:right w:val="single" w:sz="4" w:space="4" w:color="auto"/>
        </w:pBdr>
        <w:overflowPunct/>
        <w:autoSpaceDE/>
        <w:autoSpaceDN/>
        <w:adjustRightInd/>
        <w:spacing w:after="0"/>
        <w:jc w:val="center"/>
        <w:textAlignment w:val="auto"/>
        <w:rPr>
          <w:szCs w:val="22"/>
        </w:rPr>
      </w:pPr>
      <w:r w:rsidRPr="00CE725A">
        <w:rPr>
          <w:szCs w:val="22"/>
        </w:rPr>
        <w:t>Direction de la Logistique et des Moyens généraux</w:t>
      </w:r>
    </w:p>
    <w:p w14:paraId="074035E6" w14:textId="77777777" w:rsidR="00CE725A" w:rsidRPr="00CE725A" w:rsidRDefault="00CE725A" w:rsidP="00CE725A">
      <w:pPr>
        <w:keepNext/>
        <w:keepLines/>
        <w:pBdr>
          <w:top w:val="single" w:sz="4" w:space="8" w:color="auto"/>
          <w:left w:val="single" w:sz="4" w:space="4" w:color="auto"/>
          <w:bottom w:val="single" w:sz="4" w:space="8" w:color="auto"/>
          <w:right w:val="single" w:sz="4" w:space="4" w:color="auto"/>
        </w:pBdr>
        <w:overflowPunct/>
        <w:autoSpaceDE/>
        <w:autoSpaceDN/>
        <w:adjustRightInd/>
        <w:spacing w:after="0"/>
        <w:jc w:val="center"/>
        <w:textAlignment w:val="auto"/>
        <w:rPr>
          <w:szCs w:val="22"/>
        </w:rPr>
      </w:pPr>
      <w:r w:rsidRPr="00CE725A">
        <w:rPr>
          <w:szCs w:val="22"/>
        </w:rPr>
        <w:t>15, rue de Vaugirard</w:t>
      </w:r>
    </w:p>
    <w:p w14:paraId="456066B6" w14:textId="77777777" w:rsidR="00CE725A" w:rsidRPr="00CE725A" w:rsidRDefault="00CE725A" w:rsidP="00CE725A">
      <w:pPr>
        <w:keepNext/>
        <w:keepLines/>
        <w:pBdr>
          <w:top w:val="single" w:sz="4" w:space="8" w:color="auto"/>
          <w:left w:val="single" w:sz="4" w:space="4" w:color="auto"/>
          <w:bottom w:val="single" w:sz="4" w:space="8" w:color="auto"/>
          <w:right w:val="single" w:sz="4" w:space="4" w:color="auto"/>
        </w:pBdr>
        <w:overflowPunct/>
        <w:autoSpaceDE/>
        <w:autoSpaceDN/>
        <w:adjustRightInd/>
        <w:spacing w:after="0"/>
        <w:jc w:val="center"/>
        <w:textAlignment w:val="auto"/>
        <w:rPr>
          <w:szCs w:val="22"/>
        </w:rPr>
      </w:pPr>
      <w:r w:rsidRPr="00CE725A">
        <w:rPr>
          <w:szCs w:val="22"/>
        </w:rPr>
        <w:t>75291 PARIS Cedex 06</w:t>
      </w:r>
    </w:p>
    <w:p w14:paraId="1E5129C3" w14:textId="77777777" w:rsidR="00CE725A" w:rsidRPr="00CE725A" w:rsidRDefault="00CE725A" w:rsidP="00CE725A">
      <w:pPr>
        <w:overflowPunct/>
        <w:spacing w:after="0"/>
        <w:textAlignment w:val="auto"/>
        <w:rPr>
          <w:color w:val="000000"/>
          <w:szCs w:val="22"/>
        </w:rPr>
      </w:pPr>
    </w:p>
    <w:p w14:paraId="2ABBE8EB" w14:textId="77777777" w:rsidR="00CE725A" w:rsidRPr="00CE725A" w:rsidRDefault="00CE725A" w:rsidP="00A554F2">
      <w:pPr>
        <w:pStyle w:val="Paragraphetexte"/>
      </w:pPr>
      <w:r w:rsidRPr="00CE725A">
        <w:t xml:space="preserve">Le candidat peut également remettre une copie de sauvegarde par voie électronique. Le cas échéant, cette copie de sauvegarde doit être </w:t>
      </w:r>
      <w:r w:rsidRPr="00CE725A">
        <w:rPr>
          <w:color w:val="222222"/>
        </w:rPr>
        <w:t>transmise au moyen d'outils et de dispositifs conformes aux exigences minimales des moyens de communication électronique prévus par les dispositions de l'arrêté du 22 mars 2019, modifié par arrêté ECOM2308848A du 14 avril 2023, relatif aux exigences minimales des moyens de communication électronique utilisés dans la commande publique (annexe 8 du code de la commande publique).</w:t>
      </w:r>
    </w:p>
    <w:p w14:paraId="05E3595D" w14:textId="77777777" w:rsidR="00CE725A" w:rsidRPr="00CE725A" w:rsidRDefault="00CE725A" w:rsidP="00A554F2">
      <w:pPr>
        <w:pStyle w:val="Paragraphetexte"/>
      </w:pPr>
    </w:p>
    <w:p w14:paraId="7DE7FE07" w14:textId="77777777" w:rsidR="00CE725A" w:rsidRPr="00CE725A" w:rsidRDefault="00CE725A" w:rsidP="00A554F2">
      <w:pPr>
        <w:pStyle w:val="Paragraphetexte"/>
      </w:pPr>
      <w:r w:rsidRPr="00CE725A">
        <w:t>Quelle que soit la forme de la copie de sauvegarde, celle-ci devra parvenir au Sénat avant les dates et heures de remise des plis indiquées en page de garde.</w:t>
      </w:r>
    </w:p>
    <w:p w14:paraId="48094A0E" w14:textId="77777777" w:rsidR="00CE725A" w:rsidRPr="00CE725A" w:rsidRDefault="00CE725A" w:rsidP="00A554F2">
      <w:pPr>
        <w:pStyle w:val="Paragraphetexte"/>
      </w:pPr>
      <w:r w:rsidRPr="00CE725A">
        <w:lastRenderedPageBreak/>
        <w:t xml:space="preserve">Conformément à l’article 2 l’arrêté du 22 mars 2019 fixant les modalités de mise à disposition des documents de la consultation et de la copie de sauvegarde, la copie de sauvegarde ne sera ouverte que dans l’une ou l’autre des deux hypothèses suivantes : </w:t>
      </w:r>
    </w:p>
    <w:p w14:paraId="276ACA23" w14:textId="77777777" w:rsidR="00CE725A" w:rsidRPr="00CE725A" w:rsidRDefault="00CE725A" w:rsidP="00A554F2">
      <w:pPr>
        <w:pStyle w:val="Pucedeparagraphe1"/>
      </w:pPr>
      <w:proofErr w:type="gramStart"/>
      <w:r w:rsidRPr="00CE725A">
        <w:t>lorsque</w:t>
      </w:r>
      <w:proofErr w:type="gramEnd"/>
      <w:r w:rsidRPr="00CE725A">
        <w:t xml:space="preserve"> la candidature ou l’offre électronique contient un programme informatique malveillant ou un virus ; </w:t>
      </w:r>
    </w:p>
    <w:p w14:paraId="46D96C64" w14:textId="22870248" w:rsidR="00CE725A" w:rsidRDefault="00CE725A" w:rsidP="00A554F2">
      <w:pPr>
        <w:pStyle w:val="Pucedeparagraphe1"/>
      </w:pPr>
      <w:proofErr w:type="gramStart"/>
      <w:r w:rsidRPr="00CE725A">
        <w:t>lorsque</w:t>
      </w:r>
      <w:proofErr w:type="gramEnd"/>
      <w:r w:rsidRPr="00CE725A">
        <w:t xml:space="preserve"> la candidature ou l’offre électronique est réceptionnée de manière incomplète, hors délai, ou n’a pu être ouverte par l’acheteur, s’il existe des éléments tangibles montrant que le pli a commencé à être transmis avant l’échéance de fermeture de la remise des plis.</w:t>
      </w:r>
    </w:p>
    <w:p w14:paraId="5B68F479" w14:textId="1873E2CE" w:rsidR="005638CF" w:rsidRPr="00293CEC" w:rsidRDefault="005638CF" w:rsidP="00A554F2">
      <w:pPr>
        <w:pStyle w:val="2Titre2-RC"/>
      </w:pPr>
      <w:bookmarkStart w:id="415" w:name="_Toc222388433"/>
      <w:r>
        <w:t>Dépôt des échantillons</w:t>
      </w:r>
      <w:bookmarkEnd w:id="415"/>
    </w:p>
    <w:p w14:paraId="6477B05A" w14:textId="77777777" w:rsidR="005638CF" w:rsidRPr="005C12ED" w:rsidRDefault="005638CF" w:rsidP="00A554F2">
      <w:pPr>
        <w:pStyle w:val="Paragraphetexte"/>
      </w:pPr>
      <w:r w:rsidRPr="005C12ED">
        <w:t xml:space="preserve">Les échantillons demandés seront envoyés au </w:t>
      </w:r>
      <w:r w:rsidRPr="005C12ED">
        <w:rPr>
          <w:b/>
        </w:rPr>
        <w:t>Sénat, Direction de la Logistique et des Moyens généraux, 15 rue de Vaugirard 75291 Paris cedex 06</w:t>
      </w:r>
      <w:r w:rsidRPr="005C12ED">
        <w:t xml:space="preserve"> ou déposés à l’accueil de la Direction de la Logistique et des Moyens généraux au </w:t>
      </w:r>
      <w:r w:rsidRPr="005C12ED">
        <w:rPr>
          <w:b/>
        </w:rPr>
        <w:t>11 rue Servandoni 75006</w:t>
      </w:r>
      <w:r w:rsidRPr="005C12ED">
        <w:t xml:space="preserve"> </w:t>
      </w:r>
      <w:r w:rsidRPr="005C12ED">
        <w:rPr>
          <w:b/>
        </w:rPr>
        <w:t xml:space="preserve">Paris </w:t>
      </w:r>
      <w:r w:rsidRPr="005C12ED">
        <w:t>du lundi au vendredi de 9 heures à 12 heures et de 14 heures à 17 heures. Tous les échantillons présentés par un même candidat seront envoyés ou déposés en une seule fois.</w:t>
      </w:r>
    </w:p>
    <w:p w14:paraId="5EB56A33" w14:textId="7DEFB08C" w:rsidR="005638CF" w:rsidRPr="005C12ED" w:rsidRDefault="005638CF" w:rsidP="00A554F2">
      <w:pPr>
        <w:pStyle w:val="Paragraphetexte"/>
      </w:pPr>
      <w:r w:rsidRPr="005C12ED">
        <w:rPr>
          <w:b/>
        </w:rPr>
        <w:t xml:space="preserve">Les échantillons ou modèles doivent impérativement parvenir au Sénat au plus tard </w:t>
      </w:r>
      <w:r w:rsidRPr="005C12ED">
        <w:rPr>
          <w:b/>
          <w:u w:val="single"/>
        </w:rPr>
        <w:t>à la date limite de remise des offres indiquée en page de garde du présent règlement de la consultation. À défaut, l’offre sera déclarée irrégulière et écartée.</w:t>
      </w:r>
    </w:p>
    <w:p w14:paraId="47065A09" w14:textId="77777777" w:rsidR="005638CF" w:rsidRPr="005638CF" w:rsidRDefault="005638CF" w:rsidP="005638CF">
      <w:pPr>
        <w:pStyle w:val="1Article"/>
        <w:numPr>
          <w:ilvl w:val="0"/>
          <w:numId w:val="19"/>
        </w:numPr>
      </w:pPr>
      <w:bookmarkStart w:id="416" w:name="_Toc90473384"/>
      <w:bookmarkStart w:id="417" w:name="_Toc222388434"/>
      <w:r w:rsidRPr="005638CF">
        <w:t>SÉLECTION DES CANDIDATURES ET JUGEMENT DES OFFRES</w:t>
      </w:r>
      <w:bookmarkEnd w:id="416"/>
      <w:bookmarkEnd w:id="417"/>
    </w:p>
    <w:p w14:paraId="59B8EC60" w14:textId="34A60B1C" w:rsidR="005638CF" w:rsidRPr="005C12ED" w:rsidRDefault="005638CF" w:rsidP="005C12ED">
      <w:pPr>
        <w:pStyle w:val="2Titre2-RC"/>
        <w:numPr>
          <w:ilvl w:val="1"/>
          <w:numId w:val="19"/>
        </w:numPr>
        <w:overflowPunct/>
        <w:autoSpaceDE/>
        <w:autoSpaceDN/>
        <w:adjustRightInd/>
        <w:spacing w:before="240" w:after="240"/>
        <w:jc w:val="left"/>
        <w:textAlignment w:val="auto"/>
        <w:rPr>
          <w:sz w:val="24"/>
          <w:szCs w:val="24"/>
        </w:rPr>
      </w:pPr>
      <w:bookmarkStart w:id="418" w:name="_Toc231016264"/>
      <w:bookmarkStart w:id="419" w:name="_Toc236020451"/>
      <w:bookmarkStart w:id="420" w:name="_Toc236020495"/>
      <w:bookmarkStart w:id="421" w:name="_Toc357427883"/>
      <w:bookmarkStart w:id="422" w:name="_Toc357669747"/>
      <w:bookmarkStart w:id="423" w:name="_Toc6575998"/>
      <w:bookmarkStart w:id="424" w:name="_Toc90473385"/>
      <w:bookmarkStart w:id="425" w:name="_Toc222388435"/>
      <w:r w:rsidRPr="005C12ED">
        <w:rPr>
          <w:sz w:val="24"/>
          <w:szCs w:val="24"/>
        </w:rPr>
        <w:t xml:space="preserve">Sélection </w:t>
      </w:r>
      <w:bookmarkEnd w:id="418"/>
      <w:bookmarkEnd w:id="419"/>
      <w:bookmarkEnd w:id="420"/>
      <w:r w:rsidRPr="005C12ED">
        <w:rPr>
          <w:sz w:val="24"/>
          <w:szCs w:val="24"/>
        </w:rPr>
        <w:t>des candidatures</w:t>
      </w:r>
      <w:bookmarkEnd w:id="421"/>
      <w:bookmarkEnd w:id="422"/>
      <w:bookmarkEnd w:id="423"/>
      <w:bookmarkEnd w:id="424"/>
      <w:bookmarkEnd w:id="425"/>
      <w:r w:rsidRPr="005C12ED">
        <w:rPr>
          <w:sz w:val="24"/>
          <w:szCs w:val="24"/>
        </w:rPr>
        <w:t xml:space="preserve"> </w:t>
      </w:r>
    </w:p>
    <w:p w14:paraId="2651084D" w14:textId="20290B9D" w:rsidR="005638CF" w:rsidRPr="005638CF" w:rsidRDefault="005638CF" w:rsidP="00A554F2">
      <w:pPr>
        <w:pStyle w:val="Paragraphetexte"/>
      </w:pPr>
      <w:bookmarkStart w:id="426" w:name="_Toc231016266"/>
      <w:bookmarkStart w:id="427" w:name="_Toc236020453"/>
      <w:bookmarkStart w:id="428" w:name="_Toc236020497"/>
      <w:r w:rsidRPr="005638CF">
        <w:t>La sélection des candidatures est réalisée dans les conditions prévues aux articles R. 2144</w:t>
      </w:r>
      <w:r w:rsidRPr="005638CF">
        <w:noBreakHyphen/>
        <w:t>1 à R. 2144-7 du code de la commande publique. Elle s’effectue en tenant compte des garanties et capacités professionnelles, techniques et financières des candidats.</w:t>
      </w:r>
      <w:r w:rsidR="005C12ED" w:rsidRPr="005C12ED">
        <w:t xml:space="preserve"> Elle peut intervenir à tout moment de la procédure, y compris après l’examen des offres, et au plus tard avant l’attribution du marché.</w:t>
      </w:r>
    </w:p>
    <w:p w14:paraId="0DB83B42" w14:textId="6A3A9A8C" w:rsidR="005638CF" w:rsidRPr="005C12ED" w:rsidRDefault="005638CF" w:rsidP="005C12ED">
      <w:pPr>
        <w:pStyle w:val="2Titre2-RC"/>
        <w:numPr>
          <w:ilvl w:val="1"/>
          <w:numId w:val="19"/>
        </w:numPr>
        <w:overflowPunct/>
        <w:autoSpaceDE/>
        <w:autoSpaceDN/>
        <w:adjustRightInd/>
        <w:spacing w:before="240" w:after="240"/>
        <w:jc w:val="left"/>
        <w:textAlignment w:val="auto"/>
        <w:rPr>
          <w:sz w:val="24"/>
          <w:szCs w:val="24"/>
        </w:rPr>
      </w:pPr>
      <w:bookmarkStart w:id="429" w:name="_Toc357427884"/>
      <w:bookmarkStart w:id="430" w:name="_Toc357669748"/>
      <w:bookmarkStart w:id="431" w:name="_Toc6575999"/>
      <w:bookmarkStart w:id="432" w:name="_Toc90473386"/>
      <w:bookmarkStart w:id="433" w:name="_Toc222388436"/>
      <w:r w:rsidRPr="005C12ED">
        <w:rPr>
          <w:sz w:val="24"/>
          <w:szCs w:val="24"/>
        </w:rPr>
        <w:t>Jugement des offres</w:t>
      </w:r>
      <w:bookmarkEnd w:id="426"/>
      <w:bookmarkEnd w:id="427"/>
      <w:bookmarkEnd w:id="428"/>
      <w:bookmarkEnd w:id="429"/>
      <w:bookmarkEnd w:id="430"/>
      <w:bookmarkEnd w:id="431"/>
      <w:bookmarkEnd w:id="432"/>
      <w:bookmarkEnd w:id="433"/>
    </w:p>
    <w:p w14:paraId="18E7395A" w14:textId="77777777" w:rsidR="005638CF" w:rsidRPr="005638CF" w:rsidRDefault="005638CF" w:rsidP="00A554F2">
      <w:pPr>
        <w:pStyle w:val="Paragraphetexte"/>
      </w:pPr>
      <w:r w:rsidRPr="005638CF">
        <w:t>Le jugement des offres sera réalisé dans les conditions prévues aux articles R. 2152-1 à R. 2152-7 du code de la commande publique.</w:t>
      </w:r>
    </w:p>
    <w:p w14:paraId="798FF9D9" w14:textId="709526C7" w:rsidR="005638CF" w:rsidRPr="005638CF" w:rsidRDefault="005638CF" w:rsidP="00A554F2">
      <w:pPr>
        <w:pStyle w:val="Paragraphetexte"/>
      </w:pPr>
      <w:r w:rsidRPr="005638CF">
        <w:t>Le marché sera attribué</w:t>
      </w:r>
      <w:r w:rsidR="005C12ED" w:rsidRPr="005C12ED">
        <w:t>, pour tous les lots,</w:t>
      </w:r>
      <w:r w:rsidRPr="005638CF">
        <w:t xml:space="preserve"> au candidat ayant présenté l’offre économiquement la plus avantageuse au regard des critères suivants :</w:t>
      </w:r>
    </w:p>
    <w:p w14:paraId="3FBF2265" w14:textId="44D6BB65" w:rsidR="005638CF" w:rsidRPr="005C12ED" w:rsidRDefault="005638CF" w:rsidP="00A554F2">
      <w:pPr>
        <w:pStyle w:val="Pucedeparagraphe1"/>
      </w:pPr>
      <w:bookmarkStart w:id="434" w:name="_Toc232829354"/>
      <w:bookmarkStart w:id="435" w:name="_Toc233002972"/>
      <w:bookmarkStart w:id="436" w:name="_Toc235416126"/>
      <w:bookmarkStart w:id="437" w:name="_Toc235508770"/>
      <w:bookmarkStart w:id="438" w:name="_Toc235521634"/>
      <w:bookmarkStart w:id="439" w:name="_Toc235692517"/>
      <w:bookmarkStart w:id="440" w:name="_Toc236136136"/>
      <w:bookmarkStart w:id="441" w:name="_Toc265488029"/>
      <w:bookmarkStart w:id="442" w:name="_Toc266111204"/>
      <w:bookmarkStart w:id="443" w:name="_Toc292380850"/>
      <w:bookmarkStart w:id="444" w:name="_Toc292468834"/>
      <w:bookmarkStart w:id="445" w:name="_Toc293053273"/>
      <w:bookmarkStart w:id="446" w:name="_Toc293053312"/>
      <w:bookmarkStart w:id="447" w:name="_Toc293062732"/>
      <w:proofErr w:type="gramStart"/>
      <w:r w:rsidRPr="005C12ED">
        <w:t>la</w:t>
      </w:r>
      <w:proofErr w:type="gramEnd"/>
      <w:r w:rsidRPr="005C12ED">
        <w:t xml:space="preserve"> valeur technique (50 %) de</w:t>
      </w:r>
      <w:r w:rsidR="00343B78">
        <w:t xml:space="preserve"> l’</w:t>
      </w:r>
      <w:r w:rsidRPr="005C12ED">
        <w:t xml:space="preserve">offre, appréciée au regard de </w:t>
      </w:r>
      <w:r w:rsidR="00343B78">
        <w:t>deux</w:t>
      </w:r>
      <w:r w:rsidRPr="005C12ED">
        <w:t xml:space="preserve"> sous</w:t>
      </w:r>
      <w:r w:rsidRPr="005C12ED">
        <w:noBreakHyphen/>
        <w:t>critères : la qualité des échantillons présentés (</w:t>
      </w:r>
      <w:r w:rsidR="00343B78">
        <w:t>4</w:t>
      </w:r>
      <w:r w:rsidRPr="005C12ED">
        <w:t>0 %)</w:t>
      </w:r>
      <w:r w:rsidR="00343B78">
        <w:t xml:space="preserve"> et les modalités de commande et d</w:t>
      </w:r>
      <w:r w:rsidRPr="005C12ED">
        <w:t>e livraison (10 %) ;</w:t>
      </w:r>
    </w:p>
    <w:p w14:paraId="22974D2B" w14:textId="4F93A1B0" w:rsidR="005638CF" w:rsidRPr="005C12ED" w:rsidRDefault="005638CF" w:rsidP="00A554F2">
      <w:pPr>
        <w:pStyle w:val="Pucedeparagraphe1"/>
      </w:pPr>
      <w:proofErr w:type="gramStart"/>
      <w:r w:rsidRPr="005C12ED">
        <w:t>la</w:t>
      </w:r>
      <w:proofErr w:type="gramEnd"/>
      <w:r w:rsidRPr="005C12ED">
        <w:t xml:space="preserve"> performance environnementale (10 %) ;</w:t>
      </w:r>
    </w:p>
    <w:p w14:paraId="2178213F" w14:textId="7A0AF48E" w:rsidR="005638CF" w:rsidRPr="005C12ED" w:rsidRDefault="005638CF" w:rsidP="00A554F2">
      <w:pPr>
        <w:pStyle w:val="Pucedeparagraphe1"/>
      </w:pPr>
      <w:proofErr w:type="gramStart"/>
      <w:r w:rsidRPr="005C12ED">
        <w:t>le</w:t>
      </w:r>
      <w:proofErr w:type="gramEnd"/>
      <w:r w:rsidRPr="005C12ED">
        <w:t xml:space="preserve"> prix (40 %).</w:t>
      </w:r>
    </w:p>
    <w:p w14:paraId="18A03153" w14:textId="5689B899" w:rsidR="005638CF" w:rsidRPr="005638CF" w:rsidRDefault="005638CF" w:rsidP="00A554F2">
      <w:pPr>
        <w:pStyle w:val="Paragraphetexte"/>
      </w:pPr>
      <w:r w:rsidRPr="005638CF">
        <w:t xml:space="preserve">La </w:t>
      </w:r>
      <w:r w:rsidRPr="005638CF">
        <w:rPr>
          <w:b/>
        </w:rPr>
        <w:t>notation du critère « valeur technique</w:t>
      </w:r>
      <w:r w:rsidRPr="005638CF">
        <w:t> </w:t>
      </w:r>
      <w:r w:rsidRPr="005638CF">
        <w:rPr>
          <w:b/>
        </w:rPr>
        <w:t>»</w:t>
      </w:r>
      <w:r w:rsidRPr="005638CF">
        <w:t xml:space="preserve"> se fondera sur les échantillons présentés conformément à l’article 5.</w:t>
      </w:r>
      <w:r w:rsidR="005C12ED" w:rsidRPr="005C12ED">
        <w:t>5</w:t>
      </w:r>
      <w:r w:rsidRPr="005638CF">
        <w:t xml:space="preserve"> du présent règlement de la consultation, sur les fiches techniques remises à l’appui des offres et sur la réponse aux questions du cahier des réponses attendues (délai de livraison et catalogue dématérialisé).</w:t>
      </w:r>
    </w:p>
    <w:p w14:paraId="5A29829A" w14:textId="39974E36" w:rsidR="005638CF" w:rsidRPr="005638CF" w:rsidRDefault="005638CF" w:rsidP="00A554F2">
      <w:pPr>
        <w:pStyle w:val="Paragraphetexte"/>
      </w:pPr>
      <w:r w:rsidRPr="005638CF">
        <w:t xml:space="preserve">La </w:t>
      </w:r>
      <w:r w:rsidRPr="005638CF">
        <w:rPr>
          <w:b/>
        </w:rPr>
        <w:t xml:space="preserve">notation du critère « performance environnementale » </w:t>
      </w:r>
      <w:r w:rsidRPr="005638CF">
        <w:t>se fondera</w:t>
      </w:r>
      <w:r w:rsidRPr="005638CF">
        <w:rPr>
          <w:b/>
        </w:rPr>
        <w:t xml:space="preserve"> </w:t>
      </w:r>
      <w:r w:rsidRPr="005638CF">
        <w:t>sur la présentation des labels et certifications environnementaux (les produits certifiés, pour lesquels l’écolabel européen n’est pas exigé, doivent être clairement identifiés) et sur les réponses aux questions du CRA</w:t>
      </w:r>
      <w:r w:rsidR="00285CB5">
        <w:t xml:space="preserve"> </w:t>
      </w:r>
      <w:r w:rsidR="00285CB5">
        <w:lastRenderedPageBreak/>
        <w:t>concernant les autres aspects de le performance environnementale en lien avec l’exécution des prestations</w:t>
      </w:r>
      <w:r w:rsidRPr="005638CF">
        <w:t xml:space="preserve">. </w:t>
      </w:r>
    </w:p>
    <w:p w14:paraId="3E6F2838" w14:textId="7F22CCCC" w:rsidR="005638CF" w:rsidRPr="00285CB5" w:rsidRDefault="005638CF" w:rsidP="00A554F2">
      <w:pPr>
        <w:pStyle w:val="Paragraphetexte"/>
        <w:rPr>
          <w:szCs w:val="22"/>
        </w:rPr>
      </w:pPr>
      <w:r w:rsidRPr="005638CF">
        <w:rPr>
          <w:szCs w:val="22"/>
        </w:rPr>
        <w:t xml:space="preserve">La </w:t>
      </w:r>
      <w:r w:rsidRPr="005638CF">
        <w:rPr>
          <w:b/>
          <w:szCs w:val="22"/>
        </w:rPr>
        <w:t>notation du critère « prix »</w:t>
      </w:r>
      <w:r w:rsidRPr="005638CF">
        <w:rPr>
          <w:szCs w:val="22"/>
        </w:rPr>
        <w:t xml:space="preserve"> sera effectuée </w:t>
      </w:r>
      <w:r w:rsidR="005C12ED">
        <w:rPr>
          <w:szCs w:val="22"/>
        </w:rPr>
        <w:t>au regard</w:t>
      </w:r>
      <w:r w:rsidRPr="005638CF">
        <w:rPr>
          <w:szCs w:val="22"/>
        </w:rPr>
        <w:t xml:space="preserve"> </w:t>
      </w:r>
      <w:r w:rsidR="00285CB5">
        <w:rPr>
          <w:szCs w:val="22"/>
        </w:rPr>
        <w:t>de quantités estimatives</w:t>
      </w:r>
      <w:r w:rsidR="005C12ED">
        <w:rPr>
          <w:szCs w:val="22"/>
        </w:rPr>
        <w:t xml:space="preserve"> </w:t>
      </w:r>
      <w:r w:rsidR="00285CB5">
        <w:rPr>
          <w:szCs w:val="22"/>
        </w:rPr>
        <w:t>auxquelles seront appliqués les</w:t>
      </w:r>
      <w:r w:rsidRPr="005638CF">
        <w:rPr>
          <w:szCs w:val="22"/>
        </w:rPr>
        <w:t xml:space="preserve"> prix unitaires (TTC) </w:t>
      </w:r>
      <w:r w:rsidR="00285CB5">
        <w:rPr>
          <w:szCs w:val="22"/>
        </w:rPr>
        <w:t xml:space="preserve">indiqués par le candidat </w:t>
      </w:r>
      <w:r w:rsidRPr="005638CF">
        <w:rPr>
          <w:szCs w:val="22"/>
        </w:rPr>
        <w:t xml:space="preserve">dans </w:t>
      </w:r>
      <w:r w:rsidR="00285CB5">
        <w:rPr>
          <w:szCs w:val="22"/>
        </w:rPr>
        <w:t>le BPU (</w:t>
      </w:r>
      <w:r w:rsidRPr="005638CF">
        <w:rPr>
          <w:szCs w:val="22"/>
        </w:rPr>
        <w:t>bordereau de prix unitaires</w:t>
      </w:r>
      <w:r w:rsidR="005C12ED">
        <w:rPr>
          <w:szCs w:val="22"/>
        </w:rPr>
        <w:t>)</w:t>
      </w:r>
      <w:r w:rsidRPr="005638CF">
        <w:rPr>
          <w:szCs w:val="22"/>
        </w:rPr>
        <w:t xml:space="preserve"> annexé à </w:t>
      </w:r>
      <w:r w:rsidR="00285CB5">
        <w:rPr>
          <w:szCs w:val="22"/>
        </w:rPr>
        <w:t xml:space="preserve">son </w:t>
      </w:r>
      <w:r w:rsidRPr="005638CF">
        <w:rPr>
          <w:szCs w:val="22"/>
        </w:rPr>
        <w:t>acte d’engagement</w:t>
      </w:r>
      <w:r w:rsidRPr="005638CF">
        <w:rPr>
          <w:color w:val="000000"/>
          <w:szCs w:val="22"/>
        </w:rPr>
        <w:t xml:space="preserve">. </w:t>
      </w:r>
    </w:p>
    <w:p w14:paraId="0826BB3B" w14:textId="77777777" w:rsidR="005638CF" w:rsidRPr="005638CF" w:rsidRDefault="005638CF" w:rsidP="00A554F2">
      <w:pPr>
        <w:pStyle w:val="1Article"/>
      </w:pPr>
      <w:bookmarkStart w:id="448" w:name="_Toc297887520"/>
      <w:bookmarkStart w:id="449" w:name="_Toc302650903"/>
      <w:bookmarkStart w:id="450" w:name="_Toc303936870"/>
      <w:bookmarkStart w:id="451" w:name="_Toc303936926"/>
      <w:bookmarkStart w:id="452" w:name="_Toc304211100"/>
      <w:bookmarkStart w:id="453" w:name="_Toc309146176"/>
      <w:bookmarkStart w:id="454" w:name="_Toc309398609"/>
      <w:bookmarkStart w:id="455" w:name="_Toc310002098"/>
      <w:bookmarkStart w:id="456" w:name="_Toc333565400"/>
      <w:bookmarkStart w:id="457" w:name="_Toc90473387"/>
      <w:bookmarkStart w:id="458" w:name="_Toc222388437"/>
      <w:r w:rsidRPr="005638CF">
        <w:t>Délai de production des certificats fiscaux et sociaux</w:t>
      </w:r>
      <w:bookmarkEnd w:id="448"/>
      <w:bookmarkEnd w:id="449"/>
      <w:bookmarkEnd w:id="450"/>
      <w:bookmarkEnd w:id="451"/>
      <w:bookmarkEnd w:id="452"/>
      <w:bookmarkEnd w:id="453"/>
      <w:bookmarkEnd w:id="454"/>
      <w:bookmarkEnd w:id="455"/>
      <w:bookmarkEnd w:id="456"/>
      <w:bookmarkEnd w:id="457"/>
      <w:bookmarkEnd w:id="458"/>
      <w:r w:rsidRPr="005638CF">
        <w:t xml:space="preserve"> </w:t>
      </w:r>
    </w:p>
    <w:p w14:paraId="50E97DA8" w14:textId="26146101" w:rsidR="005638CF" w:rsidRPr="005638CF" w:rsidRDefault="005638CF" w:rsidP="00A554F2">
      <w:pPr>
        <w:pStyle w:val="Paragraphetexte"/>
      </w:pPr>
      <w:bookmarkStart w:id="459" w:name="_Toc309146177"/>
      <w:bookmarkStart w:id="460" w:name="_Toc309398610"/>
      <w:bookmarkStart w:id="461" w:name="_Toc310002099"/>
      <w:bookmarkStart w:id="462" w:name="_Toc333565401"/>
      <w:r w:rsidRPr="005638CF">
        <w:t>S’il ne les a pas déjà fournis à l’appui de sa candidature, le candidat sur le point d’être retenu devra produire au plus tard avant l’attribution du marché une photocopie certifiée conforme de ses certificats fiscaux et sociaux et les pièces mentionnées aux articles D. 8222 5, D. 8222-7 et D.</w:t>
      </w:r>
      <w:r w:rsidR="00285CB5">
        <w:t> </w:t>
      </w:r>
      <w:r w:rsidRPr="005638CF">
        <w:t xml:space="preserve">8222-8 du code du travail. À défaut, le candidat sera éliminé et il sera procédé conformément au second alinéa de l’article R. 2144-7 du code de la commande publique. </w:t>
      </w:r>
    </w:p>
    <w:p w14:paraId="28866ADA" w14:textId="77777777" w:rsidR="005638CF" w:rsidRPr="005638CF" w:rsidRDefault="005638CF" w:rsidP="00A554F2">
      <w:pPr>
        <w:pStyle w:val="Paragraphetexte"/>
      </w:pPr>
      <w:r w:rsidRPr="005638CF">
        <w:t>Les candidats ne sont pas tenus de fournir les documents justificatifs et moyens de preuve que l’acheteur peut obtenir directement par le biais d’un système électronique de mise à disposition d’informations administré par un organisme officiel ou d’un espace de stockage numérique, à condition que figurent dans le dossier de candidature toutes les informations nécessaires à la consultation de ce système ou de cet espace et que l’accès à ceux-ci soit gratuit.</w:t>
      </w:r>
    </w:p>
    <w:p w14:paraId="47BDF859" w14:textId="77777777" w:rsidR="005638CF" w:rsidRPr="005638CF" w:rsidRDefault="005638CF" w:rsidP="00A554F2">
      <w:pPr>
        <w:pStyle w:val="1Article"/>
      </w:pPr>
      <w:bookmarkStart w:id="463" w:name="_Toc90473388"/>
      <w:bookmarkStart w:id="464" w:name="_Toc222388438"/>
      <w:r w:rsidRPr="005638CF">
        <w:t>RENSEIGNEMENTS COMPLÉMENTAIRES</w:t>
      </w:r>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59"/>
      <w:bookmarkEnd w:id="460"/>
      <w:bookmarkEnd w:id="461"/>
      <w:bookmarkEnd w:id="462"/>
      <w:bookmarkEnd w:id="463"/>
      <w:bookmarkEnd w:id="464"/>
    </w:p>
    <w:p w14:paraId="5DED4F4A" w14:textId="13D3AB89" w:rsidR="005638CF" w:rsidRPr="005638CF" w:rsidRDefault="005638CF" w:rsidP="00A554F2">
      <w:pPr>
        <w:pStyle w:val="Paragraphetexte"/>
        <w:rPr>
          <w:b/>
          <w:color w:val="0000FF"/>
          <w:u w:val="single"/>
        </w:rPr>
      </w:pPr>
      <w:r w:rsidRPr="005638CF">
        <w:t xml:space="preserve">Des renseignements complémentaires peuvent être demandés </w:t>
      </w:r>
      <w:r w:rsidRPr="005638CF">
        <w:rPr>
          <w:b/>
        </w:rPr>
        <w:t xml:space="preserve">obligatoirement </w:t>
      </w:r>
      <w:r w:rsidRPr="005638CF">
        <w:rPr>
          <w:b/>
          <w:i/>
        </w:rPr>
        <w:t>via</w:t>
      </w:r>
      <w:r w:rsidRPr="005638CF">
        <w:rPr>
          <w:b/>
        </w:rPr>
        <w:t xml:space="preserve"> la plateforme </w:t>
      </w:r>
      <w:r w:rsidR="00285CB5">
        <w:rPr>
          <w:b/>
        </w:rPr>
        <w:t>PLACE</w:t>
      </w:r>
      <w:r w:rsidRPr="005638CF">
        <w:t xml:space="preserve"> : </w:t>
      </w:r>
      <w:hyperlink r:id="rId16" w:history="1">
        <w:r w:rsidRPr="005638CF">
          <w:rPr>
            <w:color w:val="0000FF"/>
            <w:u w:val="single"/>
          </w:rPr>
          <w:t>https://www.marches</w:t>
        </w:r>
        <w:r w:rsidRPr="005638CF">
          <w:rPr>
            <w:color w:val="0000FF"/>
            <w:u w:val="single"/>
          </w:rPr>
          <w:noBreakHyphen/>
          <w:t>publics.gouv.fr/</w:t>
        </w:r>
      </w:hyperlink>
      <w:r w:rsidRPr="005638CF">
        <w:rPr>
          <w:b/>
          <w:color w:val="0000FF"/>
        </w:rPr>
        <w:t> </w:t>
      </w:r>
      <w:r w:rsidRPr="005638CF">
        <w:t>en sélectionnant la procédure relative à l’appel d’offres ouvert « </w:t>
      </w:r>
      <w:r w:rsidRPr="005638CF">
        <w:rPr>
          <w:rFonts w:ascii="Times New Roman Gras" w:hAnsi="Times New Roman Gras"/>
          <w:b/>
          <w:smallCaps/>
        </w:rPr>
        <w:t>produits d’hygiène et d’entretien ».</w:t>
      </w:r>
    </w:p>
    <w:p w14:paraId="7407A55E" w14:textId="77777777" w:rsidR="005638CF" w:rsidRPr="005638CF" w:rsidRDefault="005638CF" w:rsidP="00A554F2">
      <w:pPr>
        <w:pStyle w:val="Paragraphetexte"/>
      </w:pPr>
      <w:r w:rsidRPr="005638CF">
        <w:t xml:space="preserve">Ces renseignements complémentaires seront fournis par la Direction de la Logistique et des Moyens généraux du Sénat au plus tard 6 (six) jours avant la date limite de remise des offres, pour autant que la demande en ait été formulée en temps utile par les candidats. </w:t>
      </w:r>
    </w:p>
    <w:p w14:paraId="645FFF08" w14:textId="77777777" w:rsidR="005638CF" w:rsidRPr="005638CF" w:rsidRDefault="005638CF" w:rsidP="00A554F2">
      <w:pPr>
        <w:pStyle w:val="Paragraphetexte"/>
      </w:pPr>
      <w:r w:rsidRPr="005638CF">
        <w:t xml:space="preserve">À cette fin, ces derniers devront avoir formulé leur demande de renseignements </w:t>
      </w:r>
      <w:r w:rsidRPr="005638CF">
        <w:rPr>
          <w:b/>
        </w:rPr>
        <w:t>au plus tard sept (7) jours avant la date limite de remise des offres</w:t>
      </w:r>
      <w:r w:rsidRPr="005638CF">
        <w:t>.</w:t>
      </w:r>
    </w:p>
    <w:p w14:paraId="51C7C7B9" w14:textId="77777777" w:rsidR="005638CF" w:rsidRPr="005638CF" w:rsidRDefault="005638CF" w:rsidP="00A554F2">
      <w:pPr>
        <w:pStyle w:val="Paragraphetexte"/>
      </w:pPr>
      <w:r w:rsidRPr="005638CF">
        <w:t xml:space="preserve">Les réponses, qui seront déposées sur la plateforme, seront accessibles à l’ensemble des entreprises qui se seront </w:t>
      </w:r>
      <w:proofErr w:type="gramStart"/>
      <w:r w:rsidRPr="005638CF">
        <w:t>au préalable identifiées</w:t>
      </w:r>
      <w:proofErr w:type="gramEnd"/>
      <w:r w:rsidRPr="005638CF">
        <w:t xml:space="preserve"> lors du retrait de leur dossier de consultation. </w:t>
      </w:r>
    </w:p>
    <w:p w14:paraId="7845DAAC" w14:textId="77777777" w:rsidR="005638CF" w:rsidRPr="005638CF" w:rsidRDefault="005638CF" w:rsidP="00A554F2">
      <w:pPr>
        <w:pStyle w:val="Paragraphetexte"/>
      </w:pPr>
      <w:r w:rsidRPr="005638CF">
        <w:t>Aucun renseignement ne sera donné par téléphone.</w:t>
      </w:r>
    </w:p>
    <w:p w14:paraId="2AE2E9DA" w14:textId="77777777" w:rsidR="005638CF" w:rsidRPr="005638CF" w:rsidRDefault="005638CF" w:rsidP="00A554F2">
      <w:pPr>
        <w:pStyle w:val="Paragraphetexte"/>
        <w:rPr>
          <w:u w:val="single"/>
        </w:rPr>
      </w:pPr>
      <w:r w:rsidRPr="005638CF">
        <w:t xml:space="preserve">Aucune réclamation pour mauvaise compréhension du dossier de consultation ne sera acceptée. </w:t>
      </w:r>
    </w:p>
    <w:p w14:paraId="5E32234A" w14:textId="77777777" w:rsidR="005638CF" w:rsidRPr="005638CF" w:rsidRDefault="005638CF" w:rsidP="005638CF">
      <w:pPr>
        <w:overflowPunct/>
        <w:autoSpaceDE/>
        <w:autoSpaceDN/>
        <w:adjustRightInd/>
        <w:spacing w:after="0"/>
        <w:textAlignment w:val="auto"/>
        <w:rPr>
          <w:szCs w:val="22"/>
        </w:rPr>
      </w:pPr>
    </w:p>
    <w:p w14:paraId="3B086BDF" w14:textId="77777777" w:rsidR="00F46E3B" w:rsidRDefault="00F46E3B">
      <w:pPr>
        <w:overflowPunct/>
        <w:autoSpaceDE/>
        <w:autoSpaceDN/>
        <w:adjustRightInd/>
        <w:spacing w:after="200" w:line="276" w:lineRule="auto"/>
        <w:jc w:val="left"/>
        <w:textAlignment w:val="auto"/>
      </w:pPr>
      <w:r>
        <w:br w:type="page"/>
      </w:r>
    </w:p>
    <w:p w14:paraId="4D1F28CC" w14:textId="08509195" w:rsidR="002811C7" w:rsidRPr="00047235" w:rsidRDefault="00EF6A84" w:rsidP="005256BA">
      <w:pPr>
        <w:pStyle w:val="ANNEXE"/>
        <w:rPr>
          <w:rFonts w:ascii="Times New Roman Gras" w:hAnsi="Times New Roman Gras"/>
          <w:sz w:val="22"/>
          <w:szCs w:val="22"/>
        </w:rPr>
      </w:pPr>
      <w:bookmarkStart w:id="465" w:name="_Toc222388439"/>
      <w:bookmarkEnd w:id="2"/>
      <w:r w:rsidRPr="00047235">
        <w:rPr>
          <w:sz w:val="22"/>
          <w:szCs w:val="22"/>
        </w:rPr>
        <w:lastRenderedPageBreak/>
        <w:t>A</w:t>
      </w:r>
      <w:r w:rsidR="00047235" w:rsidRPr="00047235">
        <w:rPr>
          <w:rFonts w:ascii="Times New Roman Gras" w:hAnsi="Times New Roman Gras"/>
          <w:caps w:val="0"/>
          <w:smallCaps/>
          <w:sz w:val="22"/>
          <w:szCs w:val="22"/>
        </w:rPr>
        <w:t>nnexe 1</w:t>
      </w:r>
      <w:bookmarkEnd w:id="465"/>
      <w:r w:rsidR="002811C7" w:rsidRPr="00047235">
        <w:rPr>
          <w:sz w:val="22"/>
          <w:szCs w:val="22"/>
        </w:rPr>
        <w:br/>
      </w:r>
    </w:p>
    <w:p w14:paraId="3F6CEB55" w14:textId="77777777" w:rsidR="002811C7" w:rsidRPr="00047235" w:rsidRDefault="002811C7" w:rsidP="00850658">
      <w:pPr>
        <w:pStyle w:val="Dclarationhonneur"/>
        <w:rPr>
          <w:caps/>
          <w:sz w:val="22"/>
          <w:szCs w:val="22"/>
        </w:rPr>
      </w:pPr>
      <w:bookmarkStart w:id="466" w:name="_Toc214371572"/>
      <w:r w:rsidRPr="00047235">
        <w:rPr>
          <w:sz w:val="22"/>
          <w:szCs w:val="22"/>
        </w:rPr>
        <w:t>Déclaration sur l’honneur</w:t>
      </w:r>
      <w:r w:rsidRPr="00047235">
        <w:rPr>
          <w:rStyle w:val="Appelnotedebasdep"/>
          <w:rFonts w:eastAsiaTheme="majorEastAsia"/>
          <w:b w:val="0"/>
          <w:bCs w:val="0"/>
          <w:szCs w:val="22"/>
        </w:rPr>
        <w:footnoteReference w:id="2"/>
      </w:r>
      <w:bookmarkEnd w:id="466"/>
    </w:p>
    <w:p w14:paraId="508CF1D2" w14:textId="77777777" w:rsidR="002811C7" w:rsidRPr="00047235" w:rsidRDefault="002811C7" w:rsidP="002811C7">
      <w:pPr>
        <w:spacing w:after="240"/>
        <w:ind w:left="425"/>
        <w:rPr>
          <w:rStyle w:val="Appelnotedebasdep"/>
          <w:szCs w:val="22"/>
        </w:rPr>
      </w:pPr>
    </w:p>
    <w:p w14:paraId="4A25EC3E" w14:textId="77777777" w:rsidR="002811C7" w:rsidRDefault="002811C7" w:rsidP="002811C7">
      <w:pPr>
        <w:spacing w:after="240"/>
        <w:ind w:left="425"/>
        <w:rPr>
          <w:szCs w:val="22"/>
        </w:rPr>
      </w:pPr>
    </w:p>
    <w:p w14:paraId="2BE4D008" w14:textId="77777777" w:rsidR="002811C7" w:rsidRPr="009B4477" w:rsidRDefault="002811C7" w:rsidP="002811C7">
      <w:pPr>
        <w:suppressAutoHyphens/>
        <w:spacing w:after="360"/>
        <w:rPr>
          <w:szCs w:val="22"/>
        </w:rPr>
      </w:pPr>
      <w:r w:rsidRPr="009B4477">
        <w:rPr>
          <w:szCs w:val="22"/>
        </w:rPr>
        <w:t>Je déclare sur l’honneur</w:t>
      </w:r>
      <w:r>
        <w:rPr>
          <w:szCs w:val="22"/>
        </w:rPr>
        <w:t> </w:t>
      </w:r>
      <w:r w:rsidRPr="009B4477">
        <w:rPr>
          <w:szCs w:val="22"/>
        </w:rPr>
        <w:t>:</w:t>
      </w:r>
    </w:p>
    <w:p w14:paraId="6A9C31C7" w14:textId="37AEEAC0" w:rsidR="00944605" w:rsidRDefault="00944605" w:rsidP="00944605">
      <w:pPr>
        <w:pStyle w:val="Paragraphetexte"/>
      </w:pPr>
      <w:r>
        <w:t>- n’entrer dans aucun des cas d’interdiction de soumissionner prévus aux articles L. 2141-1 à L. 2141-5 et L. 2141-7 à L. 2141 10 du code de la commande publique.</w:t>
      </w:r>
    </w:p>
    <w:p w14:paraId="7A98F936" w14:textId="143C43EF" w:rsidR="002811C7" w:rsidRPr="00944605" w:rsidRDefault="00944605" w:rsidP="00944605">
      <w:pPr>
        <w:suppressAutoHyphens/>
        <w:spacing w:after="360"/>
        <w:rPr>
          <w:szCs w:val="22"/>
        </w:rPr>
      </w:pPr>
      <w:r w:rsidRPr="00944605">
        <w:rPr>
          <w:szCs w:val="22"/>
        </w:rPr>
        <w:t>-</w:t>
      </w:r>
      <w:r>
        <w:rPr>
          <w:szCs w:val="22"/>
        </w:rPr>
        <w:t xml:space="preserve"> </w:t>
      </w:r>
      <w:r w:rsidR="002811C7" w:rsidRPr="00944605">
        <w:rPr>
          <w:szCs w:val="22"/>
        </w:rPr>
        <w:t>être en règle au regard des articles L. 5212</w:t>
      </w:r>
      <w:r w:rsidR="002811C7" w:rsidRPr="007A2B8C">
        <w:rPr>
          <w:szCs w:val="22"/>
        </w:rPr>
        <w:t> 1 à L. 5212 11 du code du travail concernant l’emploi des travailleurs handicapés.</w:t>
      </w:r>
    </w:p>
    <w:p w14:paraId="599D7F2E" w14:textId="77777777" w:rsidR="002811C7" w:rsidRPr="00B45414" w:rsidRDefault="002811C7" w:rsidP="002811C7">
      <w:pPr>
        <w:tabs>
          <w:tab w:val="left" w:pos="2694"/>
          <w:tab w:val="left" w:pos="3686"/>
        </w:tabs>
        <w:spacing w:before="240" w:after="240"/>
        <w:ind w:left="3686"/>
        <w:rPr>
          <w:szCs w:val="22"/>
        </w:rPr>
      </w:pPr>
      <w:r>
        <w:rPr>
          <w:szCs w:val="22"/>
        </w:rPr>
        <w:t>À</w:t>
      </w:r>
      <w:r w:rsidRPr="00B45414">
        <w:rPr>
          <w:szCs w:val="22"/>
        </w:rPr>
        <w:t xml:space="preserve">                                    </w:t>
      </w:r>
      <w:proofErr w:type="gramStart"/>
      <w:r w:rsidRPr="00B45414">
        <w:rPr>
          <w:szCs w:val="22"/>
        </w:rPr>
        <w:t xml:space="preserve">  ,</w:t>
      </w:r>
      <w:proofErr w:type="gramEnd"/>
      <w:r w:rsidRPr="00B45414">
        <w:rPr>
          <w:szCs w:val="22"/>
        </w:rPr>
        <w:t xml:space="preserve"> le </w:t>
      </w:r>
    </w:p>
    <w:p w14:paraId="0A24FD94" w14:textId="77777777" w:rsidR="002811C7" w:rsidRDefault="002811C7" w:rsidP="002811C7">
      <w:pPr>
        <w:tabs>
          <w:tab w:val="left" w:pos="2694"/>
          <w:tab w:val="left" w:pos="3686"/>
        </w:tabs>
        <w:spacing w:before="240" w:after="240"/>
        <w:ind w:left="3686"/>
        <w:rPr>
          <w:szCs w:val="22"/>
        </w:rPr>
      </w:pPr>
    </w:p>
    <w:p w14:paraId="4820BF87" w14:textId="77777777" w:rsidR="002811C7" w:rsidRDefault="002811C7" w:rsidP="002811C7">
      <w:pPr>
        <w:tabs>
          <w:tab w:val="left" w:pos="2694"/>
          <w:tab w:val="left" w:pos="3686"/>
        </w:tabs>
        <w:spacing w:before="240" w:after="240"/>
        <w:ind w:left="3686"/>
        <w:rPr>
          <w:szCs w:val="22"/>
        </w:rPr>
      </w:pPr>
    </w:p>
    <w:p w14:paraId="2B6070B1" w14:textId="77777777" w:rsidR="002811C7" w:rsidRDefault="002811C7" w:rsidP="002811C7">
      <w:pPr>
        <w:tabs>
          <w:tab w:val="left" w:pos="2694"/>
          <w:tab w:val="left" w:pos="3686"/>
        </w:tabs>
        <w:spacing w:before="240" w:after="240"/>
        <w:ind w:left="3686"/>
        <w:rPr>
          <w:szCs w:val="22"/>
        </w:rPr>
      </w:pPr>
    </w:p>
    <w:p w14:paraId="2DCFF731" w14:textId="77777777" w:rsidR="002811C7" w:rsidRPr="003C4E65" w:rsidRDefault="002811C7" w:rsidP="002811C7">
      <w:pPr>
        <w:tabs>
          <w:tab w:val="left" w:pos="2694"/>
          <w:tab w:val="left" w:pos="3686"/>
        </w:tabs>
        <w:spacing w:before="240" w:after="240"/>
        <w:ind w:left="3686"/>
        <w:rPr>
          <w:szCs w:val="22"/>
        </w:rPr>
      </w:pPr>
    </w:p>
    <w:p w14:paraId="1E4AD1D1" w14:textId="77777777" w:rsidR="002811C7" w:rsidRDefault="002811C7" w:rsidP="002811C7">
      <w:pPr>
        <w:ind w:left="4395"/>
        <w:rPr>
          <w:szCs w:val="22"/>
        </w:rPr>
      </w:pPr>
      <w:r w:rsidRPr="003C4E65">
        <w:rPr>
          <w:szCs w:val="22"/>
        </w:rPr>
        <w:t>Nom et qualité du signataire</w:t>
      </w:r>
      <w:r w:rsidRPr="003C4E65">
        <w:rPr>
          <w:rStyle w:val="Appelnotedebasdep"/>
          <w:rFonts w:eastAsiaTheme="majorEastAsia"/>
          <w:szCs w:val="22"/>
        </w:rPr>
        <w:footnoteReference w:id="3"/>
      </w:r>
    </w:p>
    <w:p w14:paraId="37600F8D" w14:textId="77777777" w:rsidR="002811C7" w:rsidRPr="002A16D8" w:rsidRDefault="002811C7" w:rsidP="002811C7">
      <w:pPr>
        <w:ind w:left="4395"/>
      </w:pPr>
    </w:p>
    <w:p w14:paraId="7B4158C7" w14:textId="40F76DAE" w:rsidR="00047235" w:rsidRDefault="002811C7" w:rsidP="0052104A">
      <w:pPr>
        <w:ind w:right="-1"/>
        <w:rPr>
          <w:szCs w:val="22"/>
        </w:rPr>
      </w:pPr>
      <w:r w:rsidRPr="003C4E65">
        <w:rPr>
          <w:szCs w:val="22"/>
        </w:rPr>
        <w:tab/>
      </w:r>
    </w:p>
    <w:p w14:paraId="6F377078" w14:textId="77777777" w:rsidR="00047235" w:rsidRDefault="00047235">
      <w:pPr>
        <w:overflowPunct/>
        <w:autoSpaceDE/>
        <w:autoSpaceDN/>
        <w:adjustRightInd/>
        <w:spacing w:after="200" w:line="276" w:lineRule="auto"/>
        <w:jc w:val="left"/>
        <w:textAlignment w:val="auto"/>
        <w:rPr>
          <w:szCs w:val="22"/>
        </w:rPr>
      </w:pPr>
      <w:r>
        <w:rPr>
          <w:szCs w:val="22"/>
        </w:rPr>
        <w:br w:type="page"/>
      </w:r>
    </w:p>
    <w:p w14:paraId="45DF8733" w14:textId="77777777" w:rsidR="00047235" w:rsidRPr="00047235" w:rsidRDefault="00047235" w:rsidP="00047235">
      <w:pPr>
        <w:widowControl w:val="0"/>
        <w:overflowPunct/>
        <w:autoSpaceDE/>
        <w:autoSpaceDN/>
        <w:adjustRightInd/>
        <w:spacing w:after="240"/>
        <w:jc w:val="center"/>
        <w:textAlignment w:val="auto"/>
        <w:rPr>
          <w:b/>
          <w:spacing w:val="20"/>
          <w:szCs w:val="22"/>
        </w:rPr>
      </w:pPr>
      <w:r w:rsidRPr="00047235">
        <w:rPr>
          <w:b/>
          <w:smallCaps/>
          <w:spacing w:val="20"/>
          <w:szCs w:val="22"/>
        </w:rPr>
        <w:lastRenderedPageBreak/>
        <w:t>Annexe 2</w:t>
      </w:r>
      <w:r w:rsidRPr="00047235">
        <w:rPr>
          <w:b/>
          <w:spacing w:val="20"/>
          <w:szCs w:val="22"/>
        </w:rPr>
        <w:br/>
      </w:r>
      <w:r w:rsidRPr="00047235">
        <w:rPr>
          <w:b/>
          <w:spacing w:val="20"/>
          <w:szCs w:val="22"/>
        </w:rPr>
        <w:br/>
        <w:t>Modèle indicatif de déclaration sur l’honneur concernant l’absence de liens avec la Russie selon le Règlement (UE) n° 2022/576 du 8 avril 2022</w:t>
      </w:r>
    </w:p>
    <w:p w14:paraId="2B5283D3" w14:textId="77777777" w:rsidR="00047235" w:rsidRPr="00047235" w:rsidRDefault="00047235" w:rsidP="00047235">
      <w:pPr>
        <w:widowControl w:val="0"/>
        <w:overflowPunct/>
        <w:autoSpaceDE/>
        <w:autoSpaceDN/>
        <w:adjustRightInd/>
        <w:spacing w:after="240"/>
        <w:ind w:left="930"/>
        <w:jc w:val="left"/>
        <w:textAlignment w:val="auto"/>
        <w:rPr>
          <w:szCs w:val="22"/>
        </w:rPr>
      </w:pPr>
    </w:p>
    <w:p w14:paraId="1797F665" w14:textId="77777777" w:rsidR="00047235" w:rsidRPr="00047235" w:rsidRDefault="00047235" w:rsidP="00047235">
      <w:pPr>
        <w:spacing w:after="0"/>
        <w:rPr>
          <w:szCs w:val="22"/>
        </w:rPr>
      </w:pPr>
      <w:r w:rsidRPr="00047235">
        <w:rPr>
          <w:bCs/>
          <w:szCs w:val="22"/>
        </w:rPr>
        <w:t>Je déclare sur l’honneur n’entrer dans aucun des cas d’interdiction</w:t>
      </w:r>
      <w:r w:rsidRPr="00047235">
        <w:rPr>
          <w:b/>
          <w:szCs w:val="22"/>
        </w:rPr>
        <w:t xml:space="preserve"> </w:t>
      </w:r>
      <w:r w:rsidRPr="00047235">
        <w:rPr>
          <w:bCs/>
          <w:szCs w:val="22"/>
        </w:rPr>
        <w:t>visés par le</w:t>
      </w:r>
      <w:r w:rsidRPr="00047235">
        <w:rPr>
          <w:b/>
          <w:szCs w:val="22"/>
        </w:rPr>
        <w:t xml:space="preserve"> </w:t>
      </w:r>
      <w:r w:rsidRPr="00047235">
        <w:rPr>
          <w:szCs w:val="22"/>
        </w:rPr>
        <w:t>règlement (UE) n° 2022/576 du 8 avril 2022 modifiant le règlement (UE) n° 833/2014 concernant des mesures restrictives eu égard aux actions de la Russie déstabilisant la situation en Ukraine, qui interdit d’attribuer un contrat de la commande publique :</w:t>
      </w:r>
    </w:p>
    <w:p w14:paraId="3BD431C5" w14:textId="77777777" w:rsidR="00047235" w:rsidRPr="00047235" w:rsidRDefault="00047235" w:rsidP="00047235">
      <w:pPr>
        <w:widowControl w:val="0"/>
        <w:numPr>
          <w:ilvl w:val="0"/>
          <w:numId w:val="16"/>
        </w:numPr>
        <w:overflowPunct/>
        <w:autoSpaceDE/>
        <w:autoSpaceDN/>
        <w:adjustRightInd/>
        <w:spacing w:after="200" w:line="276" w:lineRule="auto"/>
        <w:contextualSpacing/>
        <w:jc w:val="left"/>
        <w:textAlignment w:val="auto"/>
        <w:rPr>
          <w:szCs w:val="22"/>
        </w:rPr>
      </w:pPr>
      <w:proofErr w:type="gramStart"/>
      <w:r w:rsidRPr="00047235">
        <w:rPr>
          <w:szCs w:val="22"/>
        </w:rPr>
        <w:t>si</w:t>
      </w:r>
      <w:proofErr w:type="gramEnd"/>
      <w:r w:rsidRPr="00047235">
        <w:rPr>
          <w:szCs w:val="22"/>
        </w:rPr>
        <w:t xml:space="preserve"> l’attributaire est un ressortissant russe ou une personne physique ou morale, une entité ou un organisme établi sur le territoire russe ;</w:t>
      </w:r>
    </w:p>
    <w:p w14:paraId="56862B6E" w14:textId="77777777" w:rsidR="00047235" w:rsidRPr="00047235" w:rsidRDefault="00047235" w:rsidP="00047235">
      <w:pPr>
        <w:widowControl w:val="0"/>
        <w:numPr>
          <w:ilvl w:val="0"/>
          <w:numId w:val="16"/>
        </w:numPr>
        <w:overflowPunct/>
        <w:autoSpaceDE/>
        <w:autoSpaceDN/>
        <w:adjustRightInd/>
        <w:spacing w:after="200" w:line="276" w:lineRule="auto"/>
        <w:contextualSpacing/>
        <w:jc w:val="left"/>
        <w:textAlignment w:val="auto"/>
        <w:rPr>
          <w:szCs w:val="22"/>
        </w:rPr>
      </w:pPr>
      <w:proofErr w:type="gramStart"/>
      <w:r w:rsidRPr="00047235">
        <w:rPr>
          <w:szCs w:val="22"/>
        </w:rPr>
        <w:t>si</w:t>
      </w:r>
      <w:proofErr w:type="gramEnd"/>
      <w:r w:rsidRPr="00047235">
        <w:rPr>
          <w:szCs w:val="22"/>
        </w:rPr>
        <w:t xml:space="preserve"> l’attributaire est détenu à plus de 50 %, et de ce manière directe ou indirecte, par une entité établie sur le territoire russe ;</w:t>
      </w:r>
    </w:p>
    <w:p w14:paraId="743D0522" w14:textId="77777777" w:rsidR="00047235" w:rsidRPr="00047235" w:rsidRDefault="00047235" w:rsidP="00047235">
      <w:pPr>
        <w:widowControl w:val="0"/>
        <w:numPr>
          <w:ilvl w:val="0"/>
          <w:numId w:val="16"/>
        </w:numPr>
        <w:overflowPunct/>
        <w:autoSpaceDE/>
        <w:autoSpaceDN/>
        <w:adjustRightInd/>
        <w:spacing w:after="200" w:line="276" w:lineRule="auto"/>
        <w:contextualSpacing/>
        <w:jc w:val="left"/>
        <w:textAlignment w:val="auto"/>
        <w:rPr>
          <w:szCs w:val="22"/>
        </w:rPr>
      </w:pPr>
      <w:proofErr w:type="gramStart"/>
      <w:r w:rsidRPr="00047235">
        <w:rPr>
          <w:szCs w:val="22"/>
        </w:rPr>
        <w:t>si</w:t>
      </w:r>
      <w:proofErr w:type="gramEnd"/>
      <w:r w:rsidRPr="00047235">
        <w:rPr>
          <w:szCs w:val="22"/>
        </w:rPr>
        <w:t xml:space="preserve"> l’attributaire est une personne physique ou morale, une entité ou un organisme agissant pour le compte ou sur instruction d’une entité établie sur le territoire russe ou d’une entité détenue à plus de 50 % par une entité elle-même établie sur le territoire russe ;</w:t>
      </w:r>
    </w:p>
    <w:p w14:paraId="63FAD1F3" w14:textId="77777777" w:rsidR="00047235" w:rsidRPr="00047235" w:rsidRDefault="00047235" w:rsidP="00047235">
      <w:pPr>
        <w:widowControl w:val="0"/>
        <w:numPr>
          <w:ilvl w:val="0"/>
          <w:numId w:val="16"/>
        </w:numPr>
        <w:overflowPunct/>
        <w:autoSpaceDE/>
        <w:autoSpaceDN/>
        <w:adjustRightInd/>
        <w:spacing w:after="200" w:line="276" w:lineRule="auto"/>
        <w:contextualSpacing/>
        <w:jc w:val="left"/>
        <w:textAlignment w:val="auto"/>
        <w:rPr>
          <w:szCs w:val="22"/>
        </w:rPr>
      </w:pPr>
      <w:proofErr w:type="gramStart"/>
      <w:r w:rsidRPr="00047235">
        <w:rPr>
          <w:szCs w:val="22"/>
        </w:rPr>
        <w:t>si</w:t>
      </w:r>
      <w:proofErr w:type="gramEnd"/>
      <w:r w:rsidRPr="00047235">
        <w:rPr>
          <w:szCs w:val="22"/>
        </w:rPr>
        <w:t xml:space="preserve"> le sous-traitant, le fournisseur ou toute entité aux capacités de laquelle il est recouru se trouve dans l’un des trois cas susmentionnés, et le montant de ses prestations représente plus de 10 % de la valeur du marché.   . </w:t>
      </w:r>
    </w:p>
    <w:p w14:paraId="285546FF" w14:textId="77777777" w:rsidR="00047235" w:rsidRPr="00047235" w:rsidRDefault="00047235" w:rsidP="00047235">
      <w:pPr>
        <w:spacing w:after="200" w:line="276" w:lineRule="auto"/>
        <w:ind w:left="720"/>
        <w:contextualSpacing/>
        <w:rPr>
          <w:szCs w:val="22"/>
        </w:rPr>
      </w:pPr>
    </w:p>
    <w:p w14:paraId="6A9177CE" w14:textId="77777777" w:rsidR="00047235" w:rsidRPr="00047235" w:rsidRDefault="00047235" w:rsidP="00047235">
      <w:pPr>
        <w:overflowPunct/>
        <w:autoSpaceDE/>
        <w:autoSpaceDN/>
        <w:adjustRightInd/>
        <w:spacing w:before="120"/>
        <w:textAlignment w:val="auto"/>
        <w:rPr>
          <w:szCs w:val="22"/>
        </w:rPr>
      </w:pPr>
    </w:p>
    <w:p w14:paraId="69AE0B80" w14:textId="77777777" w:rsidR="00047235" w:rsidRPr="00047235" w:rsidRDefault="00047235" w:rsidP="00047235">
      <w:pPr>
        <w:overflowPunct/>
        <w:autoSpaceDE/>
        <w:autoSpaceDN/>
        <w:adjustRightInd/>
        <w:spacing w:before="120"/>
        <w:textAlignment w:val="auto"/>
        <w:rPr>
          <w:szCs w:val="22"/>
        </w:rPr>
      </w:pPr>
      <w:r w:rsidRPr="00047235">
        <w:rPr>
          <w:szCs w:val="22"/>
        </w:rPr>
        <w:t xml:space="preserve">À                                    </w:t>
      </w:r>
      <w:proofErr w:type="gramStart"/>
      <w:r w:rsidRPr="00047235">
        <w:rPr>
          <w:szCs w:val="22"/>
        </w:rPr>
        <w:t xml:space="preserve">  ,</w:t>
      </w:r>
      <w:proofErr w:type="gramEnd"/>
      <w:r w:rsidRPr="00047235">
        <w:rPr>
          <w:szCs w:val="22"/>
        </w:rPr>
        <w:t xml:space="preserve"> le </w:t>
      </w:r>
    </w:p>
    <w:p w14:paraId="54FC1C65" w14:textId="77777777" w:rsidR="00047235" w:rsidRPr="00047235" w:rsidRDefault="00047235" w:rsidP="00047235">
      <w:pPr>
        <w:tabs>
          <w:tab w:val="left" w:pos="2694"/>
        </w:tabs>
        <w:overflowPunct/>
        <w:autoSpaceDE/>
        <w:autoSpaceDN/>
        <w:adjustRightInd/>
        <w:spacing w:before="120"/>
        <w:textAlignment w:val="auto"/>
        <w:rPr>
          <w:szCs w:val="22"/>
        </w:rPr>
      </w:pPr>
    </w:p>
    <w:p w14:paraId="66DA21EF" w14:textId="77777777" w:rsidR="00047235" w:rsidRPr="00047235" w:rsidRDefault="00047235" w:rsidP="00047235">
      <w:pPr>
        <w:tabs>
          <w:tab w:val="left" w:pos="2694"/>
        </w:tabs>
        <w:overflowPunct/>
        <w:autoSpaceDE/>
        <w:autoSpaceDN/>
        <w:adjustRightInd/>
        <w:spacing w:before="120"/>
        <w:jc w:val="left"/>
        <w:textAlignment w:val="auto"/>
        <w:rPr>
          <w:szCs w:val="22"/>
        </w:rPr>
      </w:pPr>
      <w:r w:rsidRPr="00047235">
        <w:rPr>
          <w:szCs w:val="22"/>
        </w:rPr>
        <w:t>Nom et qualité du signataire</w:t>
      </w:r>
      <w:r w:rsidRPr="00047235">
        <w:rPr>
          <w:szCs w:val="22"/>
          <w:vertAlign w:val="superscript"/>
        </w:rPr>
        <w:footnoteReference w:id="4"/>
      </w:r>
    </w:p>
    <w:p w14:paraId="5954C675" w14:textId="77777777" w:rsidR="00047235" w:rsidRPr="00047235" w:rsidRDefault="00047235" w:rsidP="00047235">
      <w:pPr>
        <w:tabs>
          <w:tab w:val="left" w:pos="2694"/>
        </w:tabs>
        <w:overflowPunct/>
        <w:autoSpaceDE/>
        <w:autoSpaceDN/>
        <w:adjustRightInd/>
        <w:spacing w:before="120"/>
        <w:jc w:val="center"/>
        <w:textAlignment w:val="auto"/>
        <w:rPr>
          <w:szCs w:val="22"/>
        </w:rPr>
      </w:pPr>
    </w:p>
    <w:p w14:paraId="244E6147" w14:textId="77777777" w:rsidR="00047235" w:rsidRPr="00047235" w:rsidRDefault="00047235" w:rsidP="00047235">
      <w:pPr>
        <w:overflowPunct/>
        <w:autoSpaceDE/>
        <w:autoSpaceDN/>
        <w:adjustRightInd/>
        <w:spacing w:after="0"/>
        <w:jc w:val="left"/>
        <w:textAlignment w:val="auto"/>
        <w:rPr>
          <w:b/>
          <w:spacing w:val="20"/>
          <w:szCs w:val="22"/>
        </w:rPr>
      </w:pPr>
    </w:p>
    <w:p w14:paraId="6DF6B469" w14:textId="77777777" w:rsidR="00047235" w:rsidRPr="00047235" w:rsidRDefault="00047235" w:rsidP="00047235">
      <w:pPr>
        <w:widowControl w:val="0"/>
        <w:overflowPunct/>
        <w:autoSpaceDE/>
        <w:autoSpaceDN/>
        <w:adjustRightInd/>
        <w:spacing w:after="0"/>
        <w:jc w:val="center"/>
        <w:textAlignment w:val="auto"/>
        <w:rPr>
          <w:b/>
          <w:spacing w:val="20"/>
          <w:szCs w:val="22"/>
        </w:rPr>
      </w:pPr>
    </w:p>
    <w:p w14:paraId="59C3A0AA" w14:textId="77777777" w:rsidR="002811C7" w:rsidRPr="002A16D8" w:rsidRDefault="002811C7" w:rsidP="0052104A">
      <w:pPr>
        <w:ind w:right="-1"/>
      </w:pPr>
    </w:p>
    <w:sectPr w:rsidR="002811C7" w:rsidRPr="002A16D8" w:rsidSect="00E561B9">
      <w:headerReference w:type="default" r:id="rId17"/>
      <w:footnotePr>
        <w:numRestart w:val="eachPage"/>
      </w:footnotePr>
      <w:pgSz w:w="11906" w:h="16838" w:code="9"/>
      <w:pgMar w:top="1276" w:right="1700"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3D3C76" w14:textId="77777777" w:rsidR="006B575F" w:rsidRDefault="006B575F">
      <w:r>
        <w:separator/>
      </w:r>
    </w:p>
    <w:p w14:paraId="4E455B99" w14:textId="77777777" w:rsidR="006B575F" w:rsidRDefault="006B575F"/>
  </w:endnote>
  <w:endnote w:type="continuationSeparator" w:id="0">
    <w:p w14:paraId="5726BDED" w14:textId="77777777" w:rsidR="006B575F" w:rsidRDefault="006B575F">
      <w:r>
        <w:continuationSeparator/>
      </w:r>
    </w:p>
    <w:p w14:paraId="04511DCB" w14:textId="77777777" w:rsidR="006B575F" w:rsidRDefault="006B57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Gras">
    <w:panose1 w:val="02020803070505020304"/>
    <w:charset w:val="00"/>
    <w:family w:val="roman"/>
    <w:notTrueType/>
    <w:pitch w:val="default"/>
  </w:font>
  <w:font w:name="Arial (W1)">
    <w:altName w:val="Arial"/>
    <w:charset w:val="00"/>
    <w:family w:val="swiss"/>
    <w:pitch w:val="variable"/>
    <w:sig w:usb0="00000000"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Bookman">
    <w:altName w:val="Bookman Old Style"/>
    <w:panose1 w:val="00000000000000000000"/>
    <w:charset w:val="4D"/>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FDA812" w14:textId="77777777" w:rsidR="006B575F" w:rsidRDefault="006B575F">
      <w:r>
        <w:separator/>
      </w:r>
    </w:p>
  </w:footnote>
  <w:footnote w:type="continuationSeparator" w:id="0">
    <w:p w14:paraId="19C917CD" w14:textId="77777777" w:rsidR="006B575F" w:rsidRDefault="006B575F">
      <w:r>
        <w:continuationSeparator/>
      </w:r>
    </w:p>
    <w:p w14:paraId="52A2C2FA" w14:textId="77777777" w:rsidR="006B575F" w:rsidRDefault="006B575F"/>
  </w:footnote>
  <w:footnote w:id="1">
    <w:p w14:paraId="3389EFBF" w14:textId="77777777" w:rsidR="001500D1" w:rsidRDefault="001500D1" w:rsidP="001500D1">
      <w:pPr>
        <w:pStyle w:val="Notedebasdepage"/>
        <w:jc w:val="both"/>
      </w:pPr>
      <w:r>
        <w:rPr>
          <w:rStyle w:val="Appelnotedebasdep"/>
        </w:rPr>
        <w:footnoteRef/>
      </w:r>
      <w:r>
        <w:t> </w:t>
      </w:r>
      <w:r w:rsidRPr="003F7897">
        <w:rPr>
          <w:i/>
        </w:rPr>
        <w:t>Les candidats ont la possibilité de remplacer les documents DC1 et DC2 par un document unique de marché</w:t>
      </w:r>
      <w:r>
        <w:rPr>
          <w:i/>
        </w:rPr>
        <w:t xml:space="preserve"> euro</w:t>
      </w:r>
      <w:r w:rsidRPr="003F7897">
        <w:rPr>
          <w:i/>
        </w:rPr>
        <w:t xml:space="preserve">péen électronique </w:t>
      </w:r>
      <w:r>
        <w:rPr>
          <w:i/>
        </w:rPr>
        <w:t xml:space="preserve">(e-DUME) </w:t>
      </w:r>
      <w:r w:rsidRPr="003F7897">
        <w:rPr>
          <w:i/>
        </w:rPr>
        <w:t>en application des dispositions de</w:t>
      </w:r>
      <w:r>
        <w:rPr>
          <w:i/>
        </w:rPr>
        <w:t xml:space="preserve"> l’article R.2143-4 du code de la commande publique</w:t>
      </w:r>
      <w:r w:rsidRPr="003F7897">
        <w:rPr>
          <w:i/>
        </w:rPr>
        <w:t>, en y intégrant les informations sur la candidature requises au titre de la consultation.</w:t>
      </w:r>
      <w:r>
        <w:t xml:space="preserve"> </w:t>
      </w:r>
    </w:p>
  </w:footnote>
  <w:footnote w:id="2">
    <w:p w14:paraId="6BC8A4DD" w14:textId="77777777" w:rsidR="002811C7" w:rsidRPr="005F5B6A" w:rsidRDefault="002811C7" w:rsidP="00A41064">
      <w:pPr>
        <w:pStyle w:val="Notebasdepage"/>
      </w:pPr>
      <w:r>
        <w:rPr>
          <w:rStyle w:val="Appelnotedebasdep"/>
          <w:rFonts w:eastAsiaTheme="majorEastAsia"/>
        </w:rPr>
        <w:footnoteRef/>
      </w:r>
      <w:r>
        <w:t xml:space="preserve"> </w:t>
      </w:r>
      <w:r w:rsidRPr="005F5B6A">
        <w:t>À compléter et à joindre au dossier par le candidat</w:t>
      </w:r>
    </w:p>
  </w:footnote>
  <w:footnote w:id="3">
    <w:p w14:paraId="0B69B484" w14:textId="77777777" w:rsidR="002811C7" w:rsidRPr="004A18A7" w:rsidRDefault="002811C7" w:rsidP="00A41064">
      <w:pPr>
        <w:pStyle w:val="Notebasdepage"/>
      </w:pPr>
      <w:r w:rsidRPr="004A18A7">
        <w:rPr>
          <w:rStyle w:val="Appelnotedebasdep"/>
          <w:rFonts w:eastAsiaTheme="majorEastAsia"/>
        </w:rPr>
        <w:footnoteRef/>
      </w:r>
      <w:r w:rsidRPr="004A18A7">
        <w:t xml:space="preserve"> Personne ayant pouvoir d’engager la personne morale candidate</w:t>
      </w:r>
      <w:r>
        <w:t>.</w:t>
      </w:r>
    </w:p>
  </w:footnote>
  <w:footnote w:id="4">
    <w:p w14:paraId="2C741542" w14:textId="77777777" w:rsidR="00047235" w:rsidRPr="0061591A" w:rsidRDefault="00047235" w:rsidP="00047235">
      <w:pPr>
        <w:pStyle w:val="Notedebasdepage"/>
        <w:rPr>
          <w:i/>
          <w:sz w:val="18"/>
          <w:szCs w:val="18"/>
        </w:rPr>
      </w:pPr>
      <w:r w:rsidRPr="0061591A">
        <w:rPr>
          <w:rStyle w:val="Appelnotedebasdep"/>
          <w:i/>
          <w:sz w:val="18"/>
          <w:szCs w:val="18"/>
        </w:rPr>
        <w:footnoteRef/>
      </w:r>
      <w:r w:rsidRPr="0061591A">
        <w:rPr>
          <w:i/>
          <w:sz w:val="18"/>
          <w:szCs w:val="18"/>
        </w:rPr>
        <w:t xml:space="preserve"> Personne ayant pouvoir d’engager la personne morale candidate.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9546512"/>
      <w:docPartObj>
        <w:docPartGallery w:val="Page Numbers (Top of Page)"/>
        <w:docPartUnique/>
      </w:docPartObj>
    </w:sdtPr>
    <w:sdtEndPr/>
    <w:sdtContent>
      <w:p w14:paraId="4A8657F7" w14:textId="77777777" w:rsidR="002C5F66" w:rsidRDefault="00AE5103">
        <w:pPr>
          <w:jc w:val="right"/>
        </w:pPr>
        <w:r>
          <w:fldChar w:fldCharType="begin"/>
        </w:r>
        <w:r>
          <w:instrText>PAGE   \* MERGEFORMAT</w:instrText>
        </w:r>
        <w:r>
          <w:fldChar w:fldCharType="separate"/>
        </w:r>
        <w:r>
          <w:t>2</w:t>
        </w:r>
        <w:r>
          <w:fldChar w:fldCharType="end"/>
        </w:r>
      </w:p>
    </w:sdtContent>
  </w:sdt>
  <w:p w14:paraId="1EE96C22" w14:textId="77777777" w:rsidR="002C5F66" w:rsidRDefault="00E04D5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6674"/>
    <w:multiLevelType w:val="hybridMultilevel"/>
    <w:tmpl w:val="1B34F07E"/>
    <w:lvl w:ilvl="0" w:tplc="A3349194">
      <w:start w:val="1"/>
      <w:numFmt w:val="bullet"/>
      <w:pStyle w:val="DCEPuceflche"/>
      <w:lvlText w:val=""/>
      <w:lvlJc w:val="left"/>
      <w:pPr>
        <w:tabs>
          <w:tab w:val="num" w:pos="644"/>
        </w:tabs>
        <w:ind w:left="644" w:hanging="360"/>
      </w:pPr>
      <w:rPr>
        <w:rFonts w:ascii="Wingdings" w:hAnsi="Wingdings" w:hint="default"/>
        <w:sz w:val="22"/>
        <w:szCs w:val="22"/>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90634B"/>
    <w:multiLevelType w:val="multilevel"/>
    <w:tmpl w:val="08F2A536"/>
    <w:lvl w:ilvl="0">
      <w:start w:val="1"/>
      <w:numFmt w:val="upperRoman"/>
      <w:pStyle w:val="Titre1"/>
      <w:lvlText w:val="Article %1."/>
      <w:lvlJc w:val="left"/>
      <w:pPr>
        <w:ind w:left="0" w:firstLine="0"/>
      </w:pPr>
    </w:lvl>
    <w:lvl w:ilvl="1">
      <w:start w:val="1"/>
      <w:numFmt w:val="decimalZero"/>
      <w:pStyle w:val="Titre2"/>
      <w:isLgl/>
      <w:lvlText w:val="Section %1.%2"/>
      <w:lvlJc w:val="left"/>
      <w:pPr>
        <w:ind w:left="0" w:firstLine="0"/>
      </w:pPr>
    </w:lvl>
    <w:lvl w:ilvl="2">
      <w:start w:val="1"/>
      <w:numFmt w:val="lowerLetter"/>
      <w:pStyle w:val="Titre3"/>
      <w:lvlText w:val="(%3)"/>
      <w:lvlJc w:val="left"/>
      <w:pPr>
        <w:ind w:left="720" w:hanging="432"/>
      </w:pPr>
    </w:lvl>
    <w:lvl w:ilvl="3">
      <w:start w:val="1"/>
      <w:numFmt w:val="lowerRoman"/>
      <w:pStyle w:val="Titre4"/>
      <w:lvlText w:val="(%4)"/>
      <w:lvlJc w:val="right"/>
      <w:pPr>
        <w:ind w:left="864" w:hanging="144"/>
      </w:pPr>
    </w:lvl>
    <w:lvl w:ilvl="4">
      <w:start w:val="1"/>
      <w:numFmt w:val="decimal"/>
      <w:pStyle w:val="Titre5"/>
      <w:lvlText w:val="%5)"/>
      <w:lvlJc w:val="left"/>
      <w:pPr>
        <w:ind w:left="1008" w:hanging="432"/>
      </w:pPr>
    </w:lvl>
    <w:lvl w:ilvl="5">
      <w:start w:val="1"/>
      <w:numFmt w:val="lowerLetter"/>
      <w:pStyle w:val="Titre6"/>
      <w:lvlText w:val="%6)"/>
      <w:lvlJc w:val="left"/>
      <w:pPr>
        <w:ind w:left="1152" w:hanging="432"/>
      </w:pPr>
    </w:lvl>
    <w:lvl w:ilvl="6">
      <w:start w:val="1"/>
      <w:numFmt w:val="lowerRoman"/>
      <w:pStyle w:val="Titre7"/>
      <w:lvlText w:val="%7)"/>
      <w:lvlJc w:val="right"/>
      <w:pPr>
        <w:ind w:left="1296" w:hanging="288"/>
      </w:pPr>
    </w:lvl>
    <w:lvl w:ilvl="7">
      <w:start w:val="1"/>
      <w:numFmt w:val="lowerLetter"/>
      <w:pStyle w:val="Titre8"/>
      <w:lvlText w:val="%8."/>
      <w:lvlJc w:val="left"/>
      <w:pPr>
        <w:ind w:left="1440" w:hanging="432"/>
      </w:pPr>
    </w:lvl>
    <w:lvl w:ilvl="8">
      <w:start w:val="1"/>
      <w:numFmt w:val="lowerRoman"/>
      <w:pStyle w:val="Titre9"/>
      <w:lvlText w:val="%9."/>
      <w:lvlJc w:val="right"/>
      <w:pPr>
        <w:ind w:left="1584" w:hanging="144"/>
      </w:pPr>
    </w:lvl>
  </w:abstractNum>
  <w:abstractNum w:abstractNumId="2" w15:restartNumberingAfterBreak="0">
    <w:nsid w:val="09C340A1"/>
    <w:multiLevelType w:val="hybridMultilevel"/>
    <w:tmpl w:val="602614C2"/>
    <w:lvl w:ilvl="0" w:tplc="067050F6">
      <w:start w:val="1"/>
      <w:numFmt w:val="bullet"/>
      <w:lvlText w:val="-"/>
      <w:lvlJc w:val="left"/>
      <w:pPr>
        <w:ind w:left="720" w:hanging="360"/>
      </w:pPr>
      <w:rPr>
        <w:rFonts w:ascii="Times New Roman" w:hAnsi="Times New Roman" w:cs="Times New Roman" w:hint="default"/>
      </w:rPr>
    </w:lvl>
    <w:lvl w:ilvl="1" w:tplc="92E83C5A">
      <w:start w:val="1"/>
      <w:numFmt w:val="bullet"/>
      <w:pStyle w:val="2-Titre11"/>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02A5D97"/>
    <w:multiLevelType w:val="multilevel"/>
    <w:tmpl w:val="3A24E49A"/>
    <w:lvl w:ilvl="0">
      <w:start w:val="1"/>
      <w:numFmt w:val="decimal"/>
      <w:isLgl/>
      <w:suff w:val="nothing"/>
      <w:lvlText w:val="ARTICLE %1 - "/>
      <w:lvlJc w:val="left"/>
      <w:pPr>
        <w:ind w:left="1418" w:hanging="1418"/>
      </w:pPr>
      <w:rPr>
        <w:rFonts w:ascii="Times New Roman" w:hAnsi="Times New Roman" w:hint="default"/>
        <w:b/>
        <w:i w:val="0"/>
        <w:sz w:val="26"/>
        <w:szCs w:val="26"/>
        <w:u w:val="single"/>
      </w:rPr>
    </w:lvl>
    <w:lvl w:ilvl="1">
      <w:start w:val="1"/>
      <w:numFmt w:val="decimal"/>
      <w:suff w:val="space"/>
      <w:lvlText w:val="%1.%2."/>
      <w:lvlJc w:val="left"/>
      <w:pPr>
        <w:ind w:left="993" w:hanging="852"/>
      </w:pPr>
      <w:rPr>
        <w:rFonts w:ascii="Times New Roman" w:hAnsi="Times New Roman" w:hint="default"/>
      </w:rPr>
    </w:lvl>
    <w:lvl w:ilvl="2">
      <w:start w:val="1"/>
      <w:numFmt w:val="decimal"/>
      <w:suff w:val="space"/>
      <w:lvlText w:val="%1.%2.%3."/>
      <w:lvlJc w:val="left"/>
      <w:pPr>
        <w:ind w:left="141" w:firstLine="1134"/>
      </w:pPr>
      <w:rPr>
        <w:rFonts w:ascii="Times New Roman" w:hAnsi="Times New Roman" w:hint="default"/>
        <w:b/>
        <w:i/>
      </w:rPr>
    </w:lvl>
    <w:lvl w:ilvl="3">
      <w:start w:val="1"/>
      <w:numFmt w:val="decimal"/>
      <w:suff w:val="space"/>
      <w:lvlText w:val="%1.%2.%3.%4."/>
      <w:lvlJc w:val="left"/>
      <w:pPr>
        <w:ind w:left="141" w:firstLine="1701"/>
      </w:pPr>
      <w:rPr>
        <w:rFonts w:ascii="Times New Roman" w:hAnsi="Times New Roman" w:hint="default"/>
      </w:rPr>
    </w:lvl>
    <w:lvl w:ilvl="4">
      <w:start w:val="1"/>
      <w:numFmt w:val="decimal"/>
      <w:lvlText w:val="%1.%2.%3.%4.%5."/>
      <w:lvlJc w:val="left"/>
      <w:pPr>
        <w:tabs>
          <w:tab w:val="num" w:pos="6216"/>
        </w:tabs>
        <w:ind w:left="5208" w:hanging="792"/>
      </w:pPr>
      <w:rPr>
        <w:rFonts w:hint="default"/>
      </w:rPr>
    </w:lvl>
    <w:lvl w:ilvl="5">
      <w:start w:val="1"/>
      <w:numFmt w:val="decimal"/>
      <w:lvlText w:val="%1.%2.%3.%4.%5.%6."/>
      <w:lvlJc w:val="left"/>
      <w:pPr>
        <w:tabs>
          <w:tab w:val="num" w:pos="6576"/>
        </w:tabs>
        <w:ind w:left="5712" w:hanging="936"/>
      </w:pPr>
      <w:rPr>
        <w:rFonts w:hint="default"/>
      </w:rPr>
    </w:lvl>
    <w:lvl w:ilvl="6">
      <w:start w:val="1"/>
      <w:numFmt w:val="decimal"/>
      <w:lvlText w:val="%1.%2.%3.%4.%5.%6.%7."/>
      <w:lvlJc w:val="left"/>
      <w:pPr>
        <w:tabs>
          <w:tab w:val="num" w:pos="7296"/>
        </w:tabs>
        <w:ind w:left="6216" w:hanging="1080"/>
      </w:pPr>
      <w:rPr>
        <w:rFonts w:hint="default"/>
      </w:rPr>
    </w:lvl>
    <w:lvl w:ilvl="7">
      <w:start w:val="1"/>
      <w:numFmt w:val="decimal"/>
      <w:lvlText w:val="%1.%2.%3.%4.%5.%6.%7.%8."/>
      <w:lvlJc w:val="left"/>
      <w:pPr>
        <w:tabs>
          <w:tab w:val="num" w:pos="8016"/>
        </w:tabs>
        <w:ind w:left="6720" w:hanging="1224"/>
      </w:pPr>
      <w:rPr>
        <w:rFonts w:hint="default"/>
      </w:rPr>
    </w:lvl>
    <w:lvl w:ilvl="8">
      <w:start w:val="1"/>
      <w:numFmt w:val="decimal"/>
      <w:lvlText w:val="%1.%2.%3.%4.%5.%6.%7.%8.%9."/>
      <w:lvlJc w:val="left"/>
      <w:pPr>
        <w:tabs>
          <w:tab w:val="num" w:pos="8736"/>
        </w:tabs>
        <w:ind w:left="7296" w:hanging="1440"/>
      </w:pPr>
      <w:rPr>
        <w:rFonts w:hint="default"/>
      </w:rPr>
    </w:lvl>
  </w:abstractNum>
  <w:abstractNum w:abstractNumId="4" w15:restartNumberingAfterBreak="0">
    <w:nsid w:val="135F66D3"/>
    <w:multiLevelType w:val="hybridMultilevel"/>
    <w:tmpl w:val="12DE325A"/>
    <w:lvl w:ilvl="0" w:tplc="A13E7618">
      <w:start w:val="7"/>
      <w:numFmt w:val="bullet"/>
      <w:lvlText w:val="-"/>
      <w:lvlJc w:val="left"/>
      <w:pPr>
        <w:ind w:left="1211" w:hanging="360"/>
      </w:pPr>
      <w:rPr>
        <w:rFonts w:ascii="Times New Roman" w:eastAsia="Times New Roman" w:hAnsi="Times New Roman" w:cs="Times New Roman" w:hint="default"/>
      </w:rPr>
    </w:lvl>
    <w:lvl w:ilvl="1" w:tplc="040C0003" w:tentative="1">
      <w:start w:val="1"/>
      <w:numFmt w:val="bullet"/>
      <w:lvlText w:val="o"/>
      <w:lvlJc w:val="left"/>
      <w:pPr>
        <w:ind w:left="1931" w:hanging="360"/>
      </w:pPr>
      <w:rPr>
        <w:rFonts w:ascii="Courier New" w:hAnsi="Courier New" w:cs="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cs="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cs="Courier New" w:hint="default"/>
      </w:rPr>
    </w:lvl>
    <w:lvl w:ilvl="8" w:tplc="040C0005" w:tentative="1">
      <w:start w:val="1"/>
      <w:numFmt w:val="bullet"/>
      <w:lvlText w:val=""/>
      <w:lvlJc w:val="left"/>
      <w:pPr>
        <w:ind w:left="6971" w:hanging="360"/>
      </w:pPr>
      <w:rPr>
        <w:rFonts w:ascii="Wingdings" w:hAnsi="Wingdings" w:hint="default"/>
      </w:rPr>
    </w:lvl>
  </w:abstractNum>
  <w:abstractNum w:abstractNumId="5" w15:restartNumberingAfterBreak="0">
    <w:nsid w:val="1B387BC3"/>
    <w:multiLevelType w:val="hybridMultilevel"/>
    <w:tmpl w:val="BE206234"/>
    <w:lvl w:ilvl="0" w:tplc="F138814E">
      <w:start w:val="1"/>
      <w:numFmt w:val="bullet"/>
      <w:lvlText w:val="-"/>
      <w:lvlJc w:val="left"/>
      <w:pPr>
        <w:tabs>
          <w:tab w:val="num" w:pos="1287"/>
        </w:tabs>
        <w:ind w:left="1287" w:hanging="360"/>
      </w:pPr>
      <w:rPr>
        <w:rFonts w:ascii="Times New Roman" w:hAnsi="Times New Roman" w:cs="Times New Roman" w:hint="default"/>
      </w:rPr>
    </w:lvl>
    <w:lvl w:ilvl="1" w:tplc="040C0003" w:tentative="1">
      <w:start w:val="1"/>
      <w:numFmt w:val="bullet"/>
      <w:lvlText w:val="o"/>
      <w:lvlJc w:val="left"/>
      <w:pPr>
        <w:tabs>
          <w:tab w:val="num" w:pos="2007"/>
        </w:tabs>
        <w:ind w:left="2007" w:hanging="360"/>
      </w:pPr>
      <w:rPr>
        <w:rFonts w:ascii="Courier New" w:hAnsi="Courier New" w:cs="Courier New" w:hint="default"/>
      </w:rPr>
    </w:lvl>
    <w:lvl w:ilvl="2" w:tplc="040C0005" w:tentative="1">
      <w:start w:val="1"/>
      <w:numFmt w:val="bullet"/>
      <w:lvlText w:val=""/>
      <w:lvlJc w:val="left"/>
      <w:pPr>
        <w:tabs>
          <w:tab w:val="num" w:pos="2727"/>
        </w:tabs>
        <w:ind w:left="2727" w:hanging="360"/>
      </w:pPr>
      <w:rPr>
        <w:rFonts w:ascii="Wingdings" w:hAnsi="Wingdings" w:hint="default"/>
      </w:rPr>
    </w:lvl>
    <w:lvl w:ilvl="3" w:tplc="040C0001" w:tentative="1">
      <w:start w:val="1"/>
      <w:numFmt w:val="bullet"/>
      <w:lvlText w:val=""/>
      <w:lvlJc w:val="left"/>
      <w:pPr>
        <w:tabs>
          <w:tab w:val="num" w:pos="3447"/>
        </w:tabs>
        <w:ind w:left="3447" w:hanging="360"/>
      </w:pPr>
      <w:rPr>
        <w:rFonts w:ascii="Symbol" w:hAnsi="Symbol" w:hint="default"/>
      </w:rPr>
    </w:lvl>
    <w:lvl w:ilvl="4" w:tplc="040C0003" w:tentative="1">
      <w:start w:val="1"/>
      <w:numFmt w:val="bullet"/>
      <w:lvlText w:val="o"/>
      <w:lvlJc w:val="left"/>
      <w:pPr>
        <w:tabs>
          <w:tab w:val="num" w:pos="4167"/>
        </w:tabs>
        <w:ind w:left="4167" w:hanging="360"/>
      </w:pPr>
      <w:rPr>
        <w:rFonts w:ascii="Courier New" w:hAnsi="Courier New" w:cs="Courier New" w:hint="default"/>
      </w:rPr>
    </w:lvl>
    <w:lvl w:ilvl="5" w:tplc="040C0005" w:tentative="1">
      <w:start w:val="1"/>
      <w:numFmt w:val="bullet"/>
      <w:lvlText w:val=""/>
      <w:lvlJc w:val="left"/>
      <w:pPr>
        <w:tabs>
          <w:tab w:val="num" w:pos="4887"/>
        </w:tabs>
        <w:ind w:left="4887" w:hanging="360"/>
      </w:pPr>
      <w:rPr>
        <w:rFonts w:ascii="Wingdings" w:hAnsi="Wingdings" w:hint="default"/>
      </w:rPr>
    </w:lvl>
    <w:lvl w:ilvl="6" w:tplc="040C0001" w:tentative="1">
      <w:start w:val="1"/>
      <w:numFmt w:val="bullet"/>
      <w:lvlText w:val=""/>
      <w:lvlJc w:val="left"/>
      <w:pPr>
        <w:tabs>
          <w:tab w:val="num" w:pos="5607"/>
        </w:tabs>
        <w:ind w:left="5607" w:hanging="360"/>
      </w:pPr>
      <w:rPr>
        <w:rFonts w:ascii="Symbol" w:hAnsi="Symbol" w:hint="default"/>
      </w:rPr>
    </w:lvl>
    <w:lvl w:ilvl="7" w:tplc="040C0003" w:tentative="1">
      <w:start w:val="1"/>
      <w:numFmt w:val="bullet"/>
      <w:lvlText w:val="o"/>
      <w:lvlJc w:val="left"/>
      <w:pPr>
        <w:tabs>
          <w:tab w:val="num" w:pos="6327"/>
        </w:tabs>
        <w:ind w:left="6327" w:hanging="360"/>
      </w:pPr>
      <w:rPr>
        <w:rFonts w:ascii="Courier New" w:hAnsi="Courier New" w:cs="Courier New" w:hint="default"/>
      </w:rPr>
    </w:lvl>
    <w:lvl w:ilvl="8" w:tplc="040C0005" w:tentative="1">
      <w:start w:val="1"/>
      <w:numFmt w:val="bullet"/>
      <w:lvlText w:val=""/>
      <w:lvlJc w:val="left"/>
      <w:pPr>
        <w:tabs>
          <w:tab w:val="num" w:pos="7047"/>
        </w:tabs>
        <w:ind w:left="7047" w:hanging="360"/>
      </w:pPr>
      <w:rPr>
        <w:rFonts w:ascii="Wingdings" w:hAnsi="Wingdings" w:hint="default"/>
      </w:rPr>
    </w:lvl>
  </w:abstractNum>
  <w:abstractNum w:abstractNumId="6" w15:restartNumberingAfterBreak="0">
    <w:nsid w:val="1CD6070A"/>
    <w:multiLevelType w:val="hybridMultilevel"/>
    <w:tmpl w:val="7BE438B8"/>
    <w:lvl w:ilvl="0" w:tplc="1F92741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47C7100"/>
    <w:multiLevelType w:val="hybridMultilevel"/>
    <w:tmpl w:val="DB0C01EC"/>
    <w:lvl w:ilvl="0" w:tplc="7F02DC40">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93167FA"/>
    <w:multiLevelType w:val="hybridMultilevel"/>
    <w:tmpl w:val="3154D602"/>
    <w:lvl w:ilvl="0" w:tplc="9A62142E">
      <w:start w:val="1"/>
      <w:numFmt w:val="bullet"/>
      <w:pStyle w:val="T5Tableaupuce1"/>
      <w:lvlText w:val=""/>
      <w:lvlJc w:val="left"/>
      <w:pPr>
        <w:ind w:left="720" w:hanging="360"/>
      </w:pPr>
      <w:rPr>
        <w:rFonts w:ascii="Symbol" w:hAnsi="Symbol" w:hint="default"/>
      </w:rPr>
    </w:lvl>
    <w:lvl w:ilvl="1" w:tplc="8D0A37F8">
      <w:start w:val="1"/>
      <w:numFmt w:val="bullet"/>
      <w:pStyle w:val="Pucedeparagraphe2"/>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28262BA"/>
    <w:multiLevelType w:val="multilevel"/>
    <w:tmpl w:val="F870944C"/>
    <w:lvl w:ilvl="0">
      <w:start w:val="1"/>
      <w:numFmt w:val="decimal"/>
      <w:pStyle w:val="1Article"/>
      <w:suff w:val="space"/>
      <w:lvlText w:val="ARTICLE %1.— "/>
      <w:lvlJc w:val="left"/>
      <w:pPr>
        <w:ind w:left="2381" w:hanging="2381"/>
      </w:pPr>
      <w:rPr>
        <w:rFonts w:ascii="Times New Roman" w:hAnsi="Times New Roman" w:cs="Times New Roman"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2Titre2-RC"/>
      <w:lvlText w:val="%1.%2."/>
      <w:lvlJc w:val="left"/>
      <w:pPr>
        <w:tabs>
          <w:tab w:val="num" w:pos="431"/>
        </w:tabs>
        <w:ind w:left="431" w:hanging="71"/>
      </w:pPr>
      <w:rPr>
        <w:rFonts w:ascii="Times New Roman" w:hAnsi="Times New Roman" w:cs="Times New Roman" w:hint="default"/>
        <w:b/>
        <w:i w:val="0"/>
        <w:color w:val="1C1E39"/>
        <w:sz w:val="22"/>
      </w:rPr>
    </w:lvl>
    <w:lvl w:ilvl="2">
      <w:start w:val="1"/>
      <w:numFmt w:val="decimal"/>
      <w:pStyle w:val="3Titre3-RC"/>
      <w:suff w:val="space"/>
      <w:lvlText w:val="%1.%2.%3."/>
      <w:lvlJc w:val="left"/>
      <w:pPr>
        <w:ind w:left="1588" w:hanging="868"/>
      </w:pPr>
      <w:rPr>
        <w:rFonts w:ascii="Times New Roman" w:hAnsi="Times New Roman" w:cs="Times New Roman" w:hint="default"/>
        <w:b w:val="0"/>
        <w:bCs w:val="0"/>
        <w:i/>
        <w:iCs/>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4Titre4-RC"/>
      <w:suff w:val="space"/>
      <w:lvlText w:val="%1.%2.%3.%4."/>
      <w:lvlJc w:val="left"/>
      <w:pPr>
        <w:ind w:left="2268" w:hanging="1188"/>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44AA5EF7"/>
    <w:multiLevelType w:val="hybridMultilevel"/>
    <w:tmpl w:val="6A2CA51C"/>
    <w:lvl w:ilvl="0" w:tplc="B8CC2228">
      <w:start w:val="1"/>
      <w:numFmt w:val="bullet"/>
      <w:pStyle w:val="Corpstexte"/>
      <w:lvlText w:val=""/>
      <w:lvlJc w:val="left"/>
      <w:pPr>
        <w:tabs>
          <w:tab w:val="num" w:pos="720"/>
        </w:tabs>
        <w:ind w:left="720" w:hanging="360"/>
      </w:pPr>
      <w:rPr>
        <w:rFonts w:ascii="Wingdings" w:hAnsi="Wingdings" w:hint="default"/>
        <w:sz w:val="22"/>
        <w:szCs w:val="22"/>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5CE3E17"/>
    <w:multiLevelType w:val="multilevel"/>
    <w:tmpl w:val="2E9CA42E"/>
    <w:lvl w:ilvl="0">
      <w:start w:val="2"/>
      <w:numFmt w:val="decimal"/>
      <w:pStyle w:val="DCETitre1"/>
      <w:isLgl/>
      <w:suff w:val="space"/>
      <w:lvlText w:val="Article %1. –"/>
      <w:lvlJc w:val="left"/>
      <w:pPr>
        <w:ind w:left="360" w:hanging="360"/>
      </w:pPr>
      <w:rPr>
        <w:rFonts w:hint="default"/>
        <w:b/>
        <w:i w:val="0"/>
        <w:caps/>
        <w:sz w:val="22"/>
        <w:szCs w:val="22"/>
      </w:rPr>
    </w:lvl>
    <w:lvl w:ilvl="1">
      <w:start w:val="1"/>
      <w:numFmt w:val="decimal"/>
      <w:pStyle w:val="DCETitre2"/>
      <w:lvlText w:val="%1.%2."/>
      <w:lvlJc w:val="left"/>
      <w:pPr>
        <w:tabs>
          <w:tab w:val="num" w:pos="792"/>
        </w:tabs>
        <w:ind w:left="792" w:hanging="432"/>
      </w:pPr>
      <w:rPr>
        <w:rFonts w:hint="default"/>
      </w:rPr>
    </w:lvl>
    <w:lvl w:ilvl="2">
      <w:start w:val="1"/>
      <w:numFmt w:val="decimal"/>
      <w:pStyle w:val="DCETitre3"/>
      <w:isLgl/>
      <w:lvlText w:val="%1.%2.%3."/>
      <w:lvlJc w:val="left"/>
      <w:pPr>
        <w:tabs>
          <w:tab w:val="num" w:pos="1224"/>
        </w:tabs>
        <w:ind w:left="1224" w:hanging="504"/>
      </w:pPr>
      <w:rPr>
        <w:rFonts w:hint="default"/>
      </w:rPr>
    </w:lvl>
    <w:lvl w:ilvl="3">
      <w:start w:val="1"/>
      <w:numFmt w:val="decimal"/>
      <w:pStyle w:val="DCETitre4"/>
      <w:lvlText w:val="%1.%2.%3.%4."/>
      <w:lvlJc w:val="left"/>
      <w:pPr>
        <w:tabs>
          <w:tab w:val="num" w:pos="1728"/>
        </w:tabs>
        <w:ind w:left="1728" w:hanging="648"/>
      </w:pPr>
      <w:rPr>
        <w:rFonts w:hint="default"/>
        <w:b w:val="0"/>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2" w15:restartNumberingAfterBreak="0">
    <w:nsid w:val="57CD0DC2"/>
    <w:multiLevelType w:val="hybridMultilevel"/>
    <w:tmpl w:val="152483BA"/>
    <w:lvl w:ilvl="0" w:tplc="067050F6">
      <w:start w:val="1"/>
      <w:numFmt w:val="bullet"/>
      <w:lvlText w:val="-"/>
      <w:lvlJc w:val="left"/>
      <w:pPr>
        <w:ind w:left="360" w:hanging="360"/>
      </w:pPr>
      <w:rPr>
        <w:rFonts w:ascii="Times New Roman"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 w15:restartNumberingAfterBreak="0">
    <w:nsid w:val="589B7C61"/>
    <w:multiLevelType w:val="hybridMultilevel"/>
    <w:tmpl w:val="B9BAC1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90974FF"/>
    <w:multiLevelType w:val="hybridMultilevel"/>
    <w:tmpl w:val="6FD83A04"/>
    <w:lvl w:ilvl="0" w:tplc="FE907C54">
      <w:start w:val="1"/>
      <w:numFmt w:val="bullet"/>
      <w:pStyle w:val="Pucedeparagraphe1"/>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5" w15:restartNumberingAfterBreak="0">
    <w:nsid w:val="603B70F9"/>
    <w:multiLevelType w:val="hybridMultilevel"/>
    <w:tmpl w:val="A9DA93DC"/>
    <w:lvl w:ilvl="0" w:tplc="63C87884">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7"/>
  </w:num>
  <w:num w:numId="4">
    <w:abstractNumId w:val="8"/>
  </w:num>
  <w:num w:numId="5">
    <w:abstractNumId w:val="9"/>
  </w:num>
  <w:num w:numId="6">
    <w:abstractNumId w:val="9"/>
    <w:lvlOverride w:ilvl="0">
      <w:lvl w:ilvl="0">
        <w:start w:val="1"/>
        <w:numFmt w:val="decimal"/>
        <w:pStyle w:val="1Article"/>
        <w:suff w:val="space"/>
        <w:lvlText w:val="ARTICLE %1.— "/>
        <w:lvlJc w:val="left"/>
        <w:pPr>
          <w:ind w:left="2381" w:hanging="2381"/>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2Titre2-RC"/>
        <w:lvlText w:val="%1.%2."/>
        <w:lvlJc w:val="left"/>
        <w:pPr>
          <w:tabs>
            <w:tab w:val="num" w:pos="431"/>
          </w:tabs>
          <w:ind w:left="431" w:hanging="71"/>
        </w:pPr>
        <w:rPr>
          <w:rFonts w:ascii="Times New Roman" w:hAnsi="Times New Roman" w:cs="Times New Roman" w:hint="default"/>
          <w:b/>
          <w:i w:val="0"/>
          <w:color w:val="1C1E39"/>
          <w:sz w:val="22"/>
        </w:rPr>
      </w:lvl>
    </w:lvlOverride>
    <w:lvlOverride w:ilvl="2">
      <w:lvl w:ilvl="2">
        <w:start w:val="1"/>
        <w:numFmt w:val="decimal"/>
        <w:pStyle w:val="3Titre3-RC"/>
        <w:suff w:val="space"/>
        <w:lvlText w:val="%1.%2.%3."/>
        <w:lvlJc w:val="left"/>
        <w:pPr>
          <w:ind w:left="1588" w:hanging="868"/>
        </w:pPr>
        <w:rPr>
          <w:rFonts w:ascii="Times New Roman" w:hAnsi="Times New Roman" w:cs="Times New Roman" w:hint="default"/>
          <w:b w:val="0"/>
          <w:bCs w:val="0"/>
          <w:i/>
          <w:iCs/>
          <w:caps w:val="0"/>
          <w:smallCaps w:val="0"/>
          <w:strike w:val="0"/>
          <w:dstrike w:val="0"/>
          <w:outline w:val="0"/>
          <w:shadow w:val="0"/>
          <w:emboss w:val="0"/>
          <w:imprint w:val="0"/>
          <w:vanish w:val="0"/>
          <w:spacing w:val="0"/>
          <w:kern w:val="0"/>
          <w:position w:val="0"/>
          <w:sz w:val="24"/>
          <w:szCs w:val="24"/>
          <w:u w:val="none"/>
          <w:effect w:val="none"/>
          <w:vertAlign w:val="baseline"/>
          <w:em w:val="none"/>
          <w14:ligatures w14:val="none"/>
          <w14:numForm w14:val="default"/>
          <w14:numSpacing w14:val="default"/>
          <w14:stylisticSets/>
          <w14:cntxtAlts w14:val="0"/>
        </w:rPr>
      </w:lvl>
    </w:lvlOverride>
    <w:lvlOverride w:ilvl="3">
      <w:lvl w:ilvl="3">
        <w:start w:val="1"/>
        <w:numFmt w:val="decimal"/>
        <w:pStyle w:val="4Titre4-RC"/>
        <w:suff w:val="space"/>
        <w:lvlText w:val="%1.%2.%3.%4."/>
        <w:lvlJc w:val="left"/>
        <w:pPr>
          <w:ind w:left="2268" w:hanging="1188"/>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abstractNumId w:val="9"/>
    <w:lvlOverride w:ilvl="0">
      <w:lvl w:ilvl="0">
        <w:start w:val="1"/>
        <w:numFmt w:val="decimal"/>
        <w:pStyle w:val="1Article"/>
        <w:suff w:val="space"/>
        <w:lvlText w:val="ARTICLE %1.— "/>
        <w:lvlJc w:val="left"/>
        <w:pPr>
          <w:ind w:left="2381" w:hanging="2381"/>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2Titre2-RC"/>
        <w:suff w:val="space"/>
        <w:lvlText w:val="%1.%2."/>
        <w:lvlJc w:val="left"/>
        <w:pPr>
          <w:ind w:left="1021" w:hanging="661"/>
        </w:pPr>
        <w:rPr>
          <w:rFonts w:ascii="Times New Roman" w:hAnsi="Times New Roman" w:cs="Times New Roman" w:hint="default"/>
          <w:b/>
          <w:i w:val="0"/>
          <w:color w:val="1C1E39"/>
          <w:sz w:val="22"/>
        </w:rPr>
      </w:lvl>
    </w:lvlOverride>
    <w:lvlOverride w:ilvl="2">
      <w:lvl w:ilvl="2">
        <w:start w:val="1"/>
        <w:numFmt w:val="decimal"/>
        <w:pStyle w:val="3Titre3-RC"/>
        <w:suff w:val="space"/>
        <w:lvlText w:val="%1.%2.%3."/>
        <w:lvlJc w:val="left"/>
        <w:pPr>
          <w:ind w:left="1588" w:hanging="868"/>
        </w:pPr>
        <w:rPr>
          <w:rFonts w:ascii="Times New Roman" w:hAnsi="Times New Roman" w:cs="Times New Roman" w:hint="default"/>
          <w:b w:val="0"/>
          <w:bCs w:val="0"/>
          <w:i/>
          <w:iCs/>
          <w:caps w:val="0"/>
          <w:smallCaps w:val="0"/>
          <w:strike w:val="0"/>
          <w:dstrike w:val="0"/>
          <w:outline w:val="0"/>
          <w:shadow w:val="0"/>
          <w:emboss w:val="0"/>
          <w:imprint w:val="0"/>
          <w:vanish w:val="0"/>
          <w:spacing w:val="0"/>
          <w:kern w:val="0"/>
          <w:position w:val="0"/>
          <w:sz w:val="24"/>
          <w:szCs w:val="24"/>
          <w:u w:val="none"/>
          <w:effect w:val="none"/>
          <w:vertAlign w:val="baseline"/>
          <w:em w:val="none"/>
          <w14:ligatures w14:val="none"/>
          <w14:numForm w14:val="default"/>
          <w14:numSpacing w14:val="default"/>
          <w14:stylisticSets/>
          <w14:cntxtAlts w14:val="0"/>
        </w:rPr>
      </w:lvl>
    </w:lvlOverride>
    <w:lvlOverride w:ilvl="3">
      <w:lvl w:ilvl="3">
        <w:start w:val="1"/>
        <w:numFmt w:val="decimal"/>
        <w:pStyle w:val="4Titre4-RC"/>
        <w:suff w:val="space"/>
        <w:lvlText w:val="%1.%2.%3.%4."/>
        <w:lvlJc w:val="left"/>
        <w:pPr>
          <w:ind w:left="2268" w:hanging="1188"/>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8">
    <w:abstractNumId w:val="14"/>
  </w:num>
  <w:num w:numId="9">
    <w:abstractNumId w:val="10"/>
  </w:num>
  <w:num w:numId="10">
    <w:abstractNumId w:val="9"/>
  </w:num>
  <w:num w:numId="11">
    <w:abstractNumId w:val="3"/>
  </w:num>
  <w:num w:numId="12">
    <w:abstractNumId w:val="2"/>
  </w:num>
  <w:num w:numId="13">
    <w:abstractNumId w:val="11"/>
  </w:num>
  <w:num w:numId="14">
    <w:abstractNumId w:val="12"/>
  </w:num>
  <w:num w:numId="15">
    <w:abstractNumId w:val="5"/>
  </w:num>
  <w:num w:numId="16">
    <w:abstractNumId w:val="15"/>
  </w:num>
  <w:num w:numId="17">
    <w:abstractNumId w:val="13"/>
  </w:num>
  <w:num w:numId="18">
    <w:abstractNumId w:val="0"/>
  </w:num>
  <w:num w:numId="19">
    <w:abstractNumId w:val="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4"/>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8673"/>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75F"/>
    <w:rsid w:val="00025232"/>
    <w:rsid w:val="00026BA4"/>
    <w:rsid w:val="00040DAE"/>
    <w:rsid w:val="00047235"/>
    <w:rsid w:val="00062B25"/>
    <w:rsid w:val="000732FF"/>
    <w:rsid w:val="00074D72"/>
    <w:rsid w:val="00082082"/>
    <w:rsid w:val="000875F6"/>
    <w:rsid w:val="000935E3"/>
    <w:rsid w:val="00097C15"/>
    <w:rsid w:val="000A1308"/>
    <w:rsid w:val="000B380D"/>
    <w:rsid w:val="000C33E4"/>
    <w:rsid w:val="000D5A15"/>
    <w:rsid w:val="000F2B88"/>
    <w:rsid w:val="001249AB"/>
    <w:rsid w:val="00130BFD"/>
    <w:rsid w:val="001500D1"/>
    <w:rsid w:val="0015107D"/>
    <w:rsid w:val="001605E1"/>
    <w:rsid w:val="001709F0"/>
    <w:rsid w:val="001757EF"/>
    <w:rsid w:val="00185B04"/>
    <w:rsid w:val="001B2C92"/>
    <w:rsid w:val="001C1B1F"/>
    <w:rsid w:val="001C6871"/>
    <w:rsid w:val="001F36BB"/>
    <w:rsid w:val="00202767"/>
    <w:rsid w:val="00210496"/>
    <w:rsid w:val="00215BB6"/>
    <w:rsid w:val="00215CCE"/>
    <w:rsid w:val="00223168"/>
    <w:rsid w:val="002465AA"/>
    <w:rsid w:val="002538B8"/>
    <w:rsid w:val="002729E8"/>
    <w:rsid w:val="002811C7"/>
    <w:rsid w:val="00285CB5"/>
    <w:rsid w:val="002D6D90"/>
    <w:rsid w:val="002D6E02"/>
    <w:rsid w:val="002E3366"/>
    <w:rsid w:val="002E5C7C"/>
    <w:rsid w:val="002F21BE"/>
    <w:rsid w:val="00307047"/>
    <w:rsid w:val="00313D85"/>
    <w:rsid w:val="003228B2"/>
    <w:rsid w:val="00337594"/>
    <w:rsid w:val="00343B78"/>
    <w:rsid w:val="00362905"/>
    <w:rsid w:val="003660A6"/>
    <w:rsid w:val="0038171F"/>
    <w:rsid w:val="00392BFB"/>
    <w:rsid w:val="003963D3"/>
    <w:rsid w:val="003A02CA"/>
    <w:rsid w:val="003A25D5"/>
    <w:rsid w:val="003B5FC2"/>
    <w:rsid w:val="003C25BD"/>
    <w:rsid w:val="003C2F43"/>
    <w:rsid w:val="003C3E0E"/>
    <w:rsid w:val="003C5960"/>
    <w:rsid w:val="003D2A1A"/>
    <w:rsid w:val="003D2FE7"/>
    <w:rsid w:val="003F248F"/>
    <w:rsid w:val="003F72F7"/>
    <w:rsid w:val="004103CA"/>
    <w:rsid w:val="00413756"/>
    <w:rsid w:val="00414B9B"/>
    <w:rsid w:val="00422B72"/>
    <w:rsid w:val="00422B98"/>
    <w:rsid w:val="0042583D"/>
    <w:rsid w:val="004266B0"/>
    <w:rsid w:val="0042685E"/>
    <w:rsid w:val="0043019C"/>
    <w:rsid w:val="004356E0"/>
    <w:rsid w:val="00444492"/>
    <w:rsid w:val="004520CE"/>
    <w:rsid w:val="004555A5"/>
    <w:rsid w:val="00457797"/>
    <w:rsid w:val="004638CA"/>
    <w:rsid w:val="00482970"/>
    <w:rsid w:val="00492042"/>
    <w:rsid w:val="0049595D"/>
    <w:rsid w:val="004972D0"/>
    <w:rsid w:val="004B08BE"/>
    <w:rsid w:val="004C098E"/>
    <w:rsid w:val="004C3339"/>
    <w:rsid w:val="004C3D8C"/>
    <w:rsid w:val="004D3173"/>
    <w:rsid w:val="004D420F"/>
    <w:rsid w:val="004D5466"/>
    <w:rsid w:val="004E355D"/>
    <w:rsid w:val="004E5268"/>
    <w:rsid w:val="004F08B7"/>
    <w:rsid w:val="004F64D2"/>
    <w:rsid w:val="004F7170"/>
    <w:rsid w:val="005005F7"/>
    <w:rsid w:val="0052104A"/>
    <w:rsid w:val="005256BA"/>
    <w:rsid w:val="00537B5F"/>
    <w:rsid w:val="00537BFB"/>
    <w:rsid w:val="0055402A"/>
    <w:rsid w:val="00556397"/>
    <w:rsid w:val="00557BC8"/>
    <w:rsid w:val="005634AD"/>
    <w:rsid w:val="005638CF"/>
    <w:rsid w:val="00570A8D"/>
    <w:rsid w:val="0057115D"/>
    <w:rsid w:val="00577CFB"/>
    <w:rsid w:val="00580BA0"/>
    <w:rsid w:val="00585351"/>
    <w:rsid w:val="005B212A"/>
    <w:rsid w:val="005B2292"/>
    <w:rsid w:val="005B2CC4"/>
    <w:rsid w:val="005B5045"/>
    <w:rsid w:val="005B784F"/>
    <w:rsid w:val="005C12ED"/>
    <w:rsid w:val="005C7AD2"/>
    <w:rsid w:val="005D3CDB"/>
    <w:rsid w:val="005E1B29"/>
    <w:rsid w:val="005E1B90"/>
    <w:rsid w:val="005E6D2C"/>
    <w:rsid w:val="005F0FB5"/>
    <w:rsid w:val="005F18C3"/>
    <w:rsid w:val="00607699"/>
    <w:rsid w:val="006164C4"/>
    <w:rsid w:val="00621FE0"/>
    <w:rsid w:val="0062397E"/>
    <w:rsid w:val="00653731"/>
    <w:rsid w:val="006675A6"/>
    <w:rsid w:val="0068141E"/>
    <w:rsid w:val="006916EC"/>
    <w:rsid w:val="00693DE8"/>
    <w:rsid w:val="0069479A"/>
    <w:rsid w:val="006A255A"/>
    <w:rsid w:val="006A3C23"/>
    <w:rsid w:val="006A7A65"/>
    <w:rsid w:val="006B1630"/>
    <w:rsid w:val="006B575F"/>
    <w:rsid w:val="006B7865"/>
    <w:rsid w:val="006C6A4E"/>
    <w:rsid w:val="006D16DF"/>
    <w:rsid w:val="006D5813"/>
    <w:rsid w:val="006D7F19"/>
    <w:rsid w:val="006E6D0F"/>
    <w:rsid w:val="006E6E68"/>
    <w:rsid w:val="006F2F1E"/>
    <w:rsid w:val="006F4CDE"/>
    <w:rsid w:val="00705712"/>
    <w:rsid w:val="00710301"/>
    <w:rsid w:val="00716EEF"/>
    <w:rsid w:val="007233D6"/>
    <w:rsid w:val="007443CA"/>
    <w:rsid w:val="00754270"/>
    <w:rsid w:val="00763953"/>
    <w:rsid w:val="00764523"/>
    <w:rsid w:val="00770B52"/>
    <w:rsid w:val="00792B34"/>
    <w:rsid w:val="007A2B8C"/>
    <w:rsid w:val="007A5570"/>
    <w:rsid w:val="007B2270"/>
    <w:rsid w:val="007B4116"/>
    <w:rsid w:val="007D58E9"/>
    <w:rsid w:val="007E4BE5"/>
    <w:rsid w:val="00804C1C"/>
    <w:rsid w:val="00812B59"/>
    <w:rsid w:val="008321D7"/>
    <w:rsid w:val="00850658"/>
    <w:rsid w:val="008556FB"/>
    <w:rsid w:val="00856177"/>
    <w:rsid w:val="00862CAF"/>
    <w:rsid w:val="00864311"/>
    <w:rsid w:val="008660C1"/>
    <w:rsid w:val="00871A7A"/>
    <w:rsid w:val="008729F8"/>
    <w:rsid w:val="00873C19"/>
    <w:rsid w:val="00886DD6"/>
    <w:rsid w:val="0089514C"/>
    <w:rsid w:val="008A0340"/>
    <w:rsid w:val="008A7C87"/>
    <w:rsid w:val="008A7DA1"/>
    <w:rsid w:val="008F4079"/>
    <w:rsid w:val="008F50F1"/>
    <w:rsid w:val="00915B6D"/>
    <w:rsid w:val="00930585"/>
    <w:rsid w:val="00931D13"/>
    <w:rsid w:val="00944605"/>
    <w:rsid w:val="0095629B"/>
    <w:rsid w:val="00962D35"/>
    <w:rsid w:val="00976B6F"/>
    <w:rsid w:val="009A21DB"/>
    <w:rsid w:val="009B2702"/>
    <w:rsid w:val="009B2B88"/>
    <w:rsid w:val="009B3C35"/>
    <w:rsid w:val="009C0B12"/>
    <w:rsid w:val="009D3BF0"/>
    <w:rsid w:val="009D5459"/>
    <w:rsid w:val="009E3E5F"/>
    <w:rsid w:val="009E557B"/>
    <w:rsid w:val="009F0551"/>
    <w:rsid w:val="00A146A5"/>
    <w:rsid w:val="00A146C4"/>
    <w:rsid w:val="00A159CA"/>
    <w:rsid w:val="00A16ECA"/>
    <w:rsid w:val="00A22583"/>
    <w:rsid w:val="00A23291"/>
    <w:rsid w:val="00A35055"/>
    <w:rsid w:val="00A356AC"/>
    <w:rsid w:val="00A41064"/>
    <w:rsid w:val="00A554F2"/>
    <w:rsid w:val="00A563D3"/>
    <w:rsid w:val="00A622C7"/>
    <w:rsid w:val="00A72CEF"/>
    <w:rsid w:val="00A73441"/>
    <w:rsid w:val="00A82512"/>
    <w:rsid w:val="00A86359"/>
    <w:rsid w:val="00A8696A"/>
    <w:rsid w:val="00A92EC1"/>
    <w:rsid w:val="00AA34E8"/>
    <w:rsid w:val="00AB2D2D"/>
    <w:rsid w:val="00AC7833"/>
    <w:rsid w:val="00AD05B7"/>
    <w:rsid w:val="00AE0B6B"/>
    <w:rsid w:val="00AE5103"/>
    <w:rsid w:val="00AE5BF3"/>
    <w:rsid w:val="00AF18B8"/>
    <w:rsid w:val="00B05815"/>
    <w:rsid w:val="00B06B2C"/>
    <w:rsid w:val="00B079EC"/>
    <w:rsid w:val="00B1235F"/>
    <w:rsid w:val="00B23F0F"/>
    <w:rsid w:val="00B30106"/>
    <w:rsid w:val="00B440EF"/>
    <w:rsid w:val="00B452B2"/>
    <w:rsid w:val="00B6387B"/>
    <w:rsid w:val="00B6676C"/>
    <w:rsid w:val="00B74C13"/>
    <w:rsid w:val="00B771D0"/>
    <w:rsid w:val="00B92825"/>
    <w:rsid w:val="00B95049"/>
    <w:rsid w:val="00B954D4"/>
    <w:rsid w:val="00BA3D44"/>
    <w:rsid w:val="00BB23C5"/>
    <w:rsid w:val="00BC14E3"/>
    <w:rsid w:val="00BC330E"/>
    <w:rsid w:val="00BC7BD2"/>
    <w:rsid w:val="00BD1A80"/>
    <w:rsid w:val="00BE0EEA"/>
    <w:rsid w:val="00BE2C19"/>
    <w:rsid w:val="00BF4789"/>
    <w:rsid w:val="00C03F97"/>
    <w:rsid w:val="00C077A9"/>
    <w:rsid w:val="00C14347"/>
    <w:rsid w:val="00C152A7"/>
    <w:rsid w:val="00C15562"/>
    <w:rsid w:val="00C30DDA"/>
    <w:rsid w:val="00C41C48"/>
    <w:rsid w:val="00C511DF"/>
    <w:rsid w:val="00C51A5B"/>
    <w:rsid w:val="00C523DE"/>
    <w:rsid w:val="00C671E7"/>
    <w:rsid w:val="00C80484"/>
    <w:rsid w:val="00C82E0D"/>
    <w:rsid w:val="00C929C4"/>
    <w:rsid w:val="00CA662E"/>
    <w:rsid w:val="00CB3321"/>
    <w:rsid w:val="00CC0206"/>
    <w:rsid w:val="00CC1A83"/>
    <w:rsid w:val="00CD63B9"/>
    <w:rsid w:val="00CD644C"/>
    <w:rsid w:val="00CE0667"/>
    <w:rsid w:val="00CE725A"/>
    <w:rsid w:val="00D0163F"/>
    <w:rsid w:val="00D01D87"/>
    <w:rsid w:val="00D021B2"/>
    <w:rsid w:val="00D05DB7"/>
    <w:rsid w:val="00D17BC1"/>
    <w:rsid w:val="00D40570"/>
    <w:rsid w:val="00D4074D"/>
    <w:rsid w:val="00D61ACB"/>
    <w:rsid w:val="00D7066E"/>
    <w:rsid w:val="00D71E6D"/>
    <w:rsid w:val="00D82F8E"/>
    <w:rsid w:val="00D8353B"/>
    <w:rsid w:val="00D84475"/>
    <w:rsid w:val="00D90D5E"/>
    <w:rsid w:val="00DB3F47"/>
    <w:rsid w:val="00DC05DD"/>
    <w:rsid w:val="00DD1B33"/>
    <w:rsid w:val="00DD3EF4"/>
    <w:rsid w:val="00DD764F"/>
    <w:rsid w:val="00DF0705"/>
    <w:rsid w:val="00E04D57"/>
    <w:rsid w:val="00E11A57"/>
    <w:rsid w:val="00E11B51"/>
    <w:rsid w:val="00E24FD5"/>
    <w:rsid w:val="00E27F27"/>
    <w:rsid w:val="00E309C7"/>
    <w:rsid w:val="00E30CFF"/>
    <w:rsid w:val="00E35C54"/>
    <w:rsid w:val="00E44747"/>
    <w:rsid w:val="00E500F7"/>
    <w:rsid w:val="00E536DF"/>
    <w:rsid w:val="00E561B9"/>
    <w:rsid w:val="00E56FC4"/>
    <w:rsid w:val="00E601EC"/>
    <w:rsid w:val="00E63022"/>
    <w:rsid w:val="00E97387"/>
    <w:rsid w:val="00E97685"/>
    <w:rsid w:val="00EA015E"/>
    <w:rsid w:val="00EA5666"/>
    <w:rsid w:val="00EB40E3"/>
    <w:rsid w:val="00ED3425"/>
    <w:rsid w:val="00EE665E"/>
    <w:rsid w:val="00EF6A84"/>
    <w:rsid w:val="00F05372"/>
    <w:rsid w:val="00F141D4"/>
    <w:rsid w:val="00F15A51"/>
    <w:rsid w:val="00F35323"/>
    <w:rsid w:val="00F42168"/>
    <w:rsid w:val="00F4672E"/>
    <w:rsid w:val="00F46E3B"/>
    <w:rsid w:val="00F475DB"/>
    <w:rsid w:val="00F47619"/>
    <w:rsid w:val="00F65272"/>
    <w:rsid w:val="00F672F0"/>
    <w:rsid w:val="00F71808"/>
    <w:rsid w:val="00F81F70"/>
    <w:rsid w:val="00F83249"/>
    <w:rsid w:val="00F84CA8"/>
    <w:rsid w:val="00F91097"/>
    <w:rsid w:val="00FA2B1A"/>
    <w:rsid w:val="00FA3ABC"/>
    <w:rsid w:val="00FA6181"/>
    <w:rsid w:val="00FB19F3"/>
    <w:rsid w:val="00FB31E7"/>
    <w:rsid w:val="00FF39F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514FA972"/>
  <w15:chartTrackingRefBased/>
  <w15:docId w15:val="{0499E442-FB9B-41A3-A7CE-224A5A6C5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7115D"/>
    <w:pPr>
      <w:overflowPunct w:val="0"/>
      <w:autoSpaceDE w:val="0"/>
      <w:autoSpaceDN w:val="0"/>
      <w:adjustRightInd w:val="0"/>
      <w:spacing w:after="120" w:line="240" w:lineRule="auto"/>
      <w:jc w:val="both"/>
      <w:textAlignment w:val="baseline"/>
    </w:pPr>
    <w:rPr>
      <w:rFonts w:ascii="Times New Roman" w:eastAsia="Times New Roman" w:hAnsi="Times New Roman" w:cs="Times New Roman"/>
      <w:szCs w:val="20"/>
      <w:lang w:eastAsia="fr-FR"/>
    </w:rPr>
  </w:style>
  <w:style w:type="paragraph" w:styleId="Titre1">
    <w:name w:val="heading 1"/>
    <w:aliases w:val="NE PAS UTILISER"/>
    <w:basedOn w:val="Normal"/>
    <w:next w:val="Normal"/>
    <w:link w:val="Titre1Car"/>
    <w:uiPriority w:val="9"/>
    <w:rsid w:val="00C82E0D"/>
    <w:pPr>
      <w:keepNext/>
      <w:keepLines/>
      <w:numPr>
        <w:numId w:val="2"/>
      </w:numPr>
      <w:outlineLvl w:val="0"/>
    </w:pPr>
    <w:rPr>
      <w:rFonts w:asciiTheme="majorHAnsi" w:eastAsiaTheme="majorEastAsia" w:hAnsiTheme="majorHAnsi" w:cstheme="majorBidi"/>
      <w:color w:val="943634" w:themeColor="accent2" w:themeShade="BF"/>
      <w:sz w:val="32"/>
      <w:szCs w:val="32"/>
    </w:rPr>
  </w:style>
  <w:style w:type="paragraph" w:styleId="Titre2">
    <w:name w:val="heading 2"/>
    <w:aliases w:val="NE PAS UTILISER1"/>
    <w:basedOn w:val="Normal"/>
    <w:next w:val="Normal"/>
    <w:link w:val="Titre2Car"/>
    <w:uiPriority w:val="9"/>
    <w:unhideWhenUsed/>
    <w:rsid w:val="002E5C7C"/>
    <w:pPr>
      <w:keepNext/>
      <w:keepLines/>
      <w:numPr>
        <w:ilvl w:val="1"/>
        <w:numId w:val="2"/>
      </w:numPr>
      <w:spacing w:before="40"/>
      <w:outlineLvl w:val="1"/>
    </w:pPr>
    <w:rPr>
      <w:rFonts w:asciiTheme="majorHAnsi" w:eastAsiaTheme="majorEastAsia" w:hAnsiTheme="majorHAnsi" w:cstheme="majorBidi"/>
      <w:color w:val="943634" w:themeColor="accent2" w:themeShade="BF"/>
      <w:sz w:val="26"/>
      <w:szCs w:val="26"/>
    </w:rPr>
  </w:style>
  <w:style w:type="paragraph" w:styleId="Titre3">
    <w:name w:val="heading 3"/>
    <w:aliases w:val="NE PAS UTILISER3"/>
    <w:basedOn w:val="Normal"/>
    <w:next w:val="Normal"/>
    <w:link w:val="Titre3Car"/>
    <w:uiPriority w:val="9"/>
    <w:unhideWhenUsed/>
    <w:rsid w:val="00537BFB"/>
    <w:pPr>
      <w:keepNext/>
      <w:keepLines/>
      <w:numPr>
        <w:ilvl w:val="2"/>
        <w:numId w:val="2"/>
      </w:numPr>
      <w:spacing w:before="40"/>
      <w:outlineLvl w:val="2"/>
    </w:pPr>
    <w:rPr>
      <w:rFonts w:asciiTheme="majorHAnsi" w:eastAsiaTheme="majorEastAsia" w:hAnsiTheme="majorHAnsi" w:cstheme="majorBidi"/>
      <w:color w:val="943634" w:themeColor="accent2" w:themeShade="BF"/>
      <w:szCs w:val="24"/>
    </w:rPr>
  </w:style>
  <w:style w:type="paragraph" w:styleId="Titre4">
    <w:name w:val="heading 4"/>
    <w:aliases w:val="NE PAS UTILISER4"/>
    <w:basedOn w:val="Normal"/>
    <w:next w:val="Normal"/>
    <w:link w:val="Titre4Car"/>
    <w:uiPriority w:val="9"/>
    <w:semiHidden/>
    <w:unhideWhenUsed/>
    <w:rsid w:val="00537BFB"/>
    <w:pPr>
      <w:keepNext/>
      <w:keepLines/>
      <w:numPr>
        <w:ilvl w:val="3"/>
        <w:numId w:val="2"/>
      </w:numPr>
      <w:spacing w:before="40"/>
      <w:outlineLvl w:val="3"/>
    </w:pPr>
    <w:rPr>
      <w:rFonts w:asciiTheme="majorHAnsi" w:eastAsiaTheme="majorEastAsia" w:hAnsiTheme="majorHAnsi" w:cstheme="majorBidi"/>
      <w:i/>
      <w:iCs/>
      <w:color w:val="943634" w:themeColor="accent2" w:themeShade="BF"/>
    </w:rPr>
  </w:style>
  <w:style w:type="paragraph" w:styleId="Titre5">
    <w:name w:val="heading 5"/>
    <w:basedOn w:val="Normal"/>
    <w:next w:val="Normal"/>
    <w:link w:val="Titre5Car"/>
    <w:uiPriority w:val="9"/>
    <w:semiHidden/>
    <w:unhideWhenUsed/>
    <w:qFormat/>
    <w:rsid w:val="000732FF"/>
    <w:pPr>
      <w:keepNext/>
      <w:keepLines/>
      <w:numPr>
        <w:ilvl w:val="4"/>
        <w:numId w:val="2"/>
      </w:numPr>
      <w:spacing w:before="40"/>
      <w:outlineLvl w:val="4"/>
    </w:pPr>
    <w:rPr>
      <w:rFonts w:asciiTheme="majorHAnsi" w:eastAsiaTheme="majorEastAsia" w:hAnsiTheme="majorHAnsi" w:cstheme="majorBidi"/>
      <w:color w:val="365F91" w:themeColor="accent1" w:themeShade="BF"/>
    </w:rPr>
  </w:style>
  <w:style w:type="paragraph" w:styleId="Titre6">
    <w:name w:val="heading 6"/>
    <w:basedOn w:val="Normal"/>
    <w:next w:val="Normal"/>
    <w:link w:val="Titre6Car"/>
    <w:uiPriority w:val="9"/>
    <w:semiHidden/>
    <w:unhideWhenUsed/>
    <w:qFormat/>
    <w:rsid w:val="000732FF"/>
    <w:pPr>
      <w:keepNext/>
      <w:keepLines/>
      <w:numPr>
        <w:ilvl w:val="5"/>
        <w:numId w:val="2"/>
      </w:numPr>
      <w:spacing w:before="40"/>
      <w:outlineLvl w:val="5"/>
    </w:pPr>
    <w:rPr>
      <w:rFonts w:asciiTheme="majorHAnsi" w:eastAsiaTheme="majorEastAsia" w:hAnsiTheme="majorHAnsi" w:cstheme="majorBidi"/>
      <w:color w:val="243F60" w:themeColor="accent1" w:themeShade="7F"/>
    </w:rPr>
  </w:style>
  <w:style w:type="paragraph" w:styleId="Titre7">
    <w:name w:val="heading 7"/>
    <w:basedOn w:val="Normal"/>
    <w:next w:val="Normal"/>
    <w:link w:val="Titre7Car"/>
    <w:uiPriority w:val="9"/>
    <w:semiHidden/>
    <w:unhideWhenUsed/>
    <w:qFormat/>
    <w:rsid w:val="000732FF"/>
    <w:pPr>
      <w:keepNext/>
      <w:keepLines/>
      <w:numPr>
        <w:ilvl w:val="6"/>
        <w:numId w:val="2"/>
      </w:numPr>
      <w:spacing w:before="40"/>
      <w:outlineLvl w:val="6"/>
    </w:pPr>
    <w:rPr>
      <w:rFonts w:asciiTheme="majorHAnsi" w:eastAsiaTheme="majorEastAsia" w:hAnsiTheme="majorHAnsi" w:cstheme="majorBidi"/>
      <w:i/>
      <w:iCs/>
      <w:color w:val="243F60" w:themeColor="accent1" w:themeShade="7F"/>
    </w:rPr>
  </w:style>
  <w:style w:type="paragraph" w:styleId="Titre8">
    <w:name w:val="heading 8"/>
    <w:basedOn w:val="Normal"/>
    <w:next w:val="Normal"/>
    <w:link w:val="Titre8Car"/>
    <w:uiPriority w:val="9"/>
    <w:semiHidden/>
    <w:unhideWhenUsed/>
    <w:qFormat/>
    <w:rsid w:val="000732FF"/>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0732FF"/>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Numrodepage">
    <w:name w:val="page number"/>
    <w:basedOn w:val="Policepardfaut"/>
    <w:semiHidden/>
    <w:rsid w:val="00C80484"/>
  </w:style>
  <w:style w:type="paragraph" w:styleId="Pieddepage">
    <w:name w:val="footer"/>
    <w:basedOn w:val="Normal"/>
    <w:link w:val="PieddepageCar"/>
    <w:uiPriority w:val="99"/>
    <w:rsid w:val="00BC7BD2"/>
    <w:pPr>
      <w:tabs>
        <w:tab w:val="center" w:pos="4536"/>
        <w:tab w:val="right" w:pos="9072"/>
      </w:tabs>
      <w:spacing w:after="0"/>
    </w:pPr>
  </w:style>
  <w:style w:type="character" w:customStyle="1" w:styleId="PieddepageCar">
    <w:name w:val="Pied de page Car"/>
    <w:basedOn w:val="Policepardfaut"/>
    <w:link w:val="Pieddepage"/>
    <w:uiPriority w:val="99"/>
    <w:rsid w:val="00BC7BD2"/>
    <w:rPr>
      <w:rFonts w:ascii="Times New Roman" w:eastAsia="Times New Roman" w:hAnsi="Times New Roman" w:cs="Times New Roman"/>
      <w:szCs w:val="20"/>
      <w:lang w:eastAsia="fr-FR"/>
    </w:rPr>
  </w:style>
  <w:style w:type="paragraph" w:customStyle="1" w:styleId="1Article">
    <w:name w:val="1_Article"/>
    <w:basedOn w:val="Normal"/>
    <w:next w:val="2Titre2-RC"/>
    <w:autoRedefine/>
    <w:qFormat/>
    <w:rsid w:val="006E6D0F"/>
    <w:pPr>
      <w:keepNext/>
      <w:keepLines/>
      <w:numPr>
        <w:numId w:val="1"/>
      </w:numPr>
      <w:overflowPunct/>
      <w:autoSpaceDE/>
      <w:autoSpaceDN/>
      <w:adjustRightInd/>
      <w:spacing w:before="360" w:after="360" w:line="276" w:lineRule="auto"/>
      <w:textAlignment w:val="auto"/>
      <w:outlineLvl w:val="0"/>
    </w:pPr>
    <w:rPr>
      <w:rFonts w:ascii="Times New Roman Gras" w:eastAsiaTheme="majorEastAsia" w:hAnsi="Times New Roman Gras"/>
      <w:b/>
      <w:smallCaps/>
      <w:szCs w:val="28"/>
      <w14:scene3d>
        <w14:camera w14:prst="orthographicFront"/>
        <w14:lightRig w14:rig="threePt" w14:dir="t">
          <w14:rot w14:lat="0" w14:lon="0" w14:rev="0"/>
        </w14:lightRig>
      </w14:scene3d>
    </w:rPr>
  </w:style>
  <w:style w:type="paragraph" w:customStyle="1" w:styleId="TITREPIECE">
    <w:name w:val="TITRE PIECE"/>
    <w:basedOn w:val="Normal"/>
    <w:next w:val="Normal"/>
    <w:semiHidden/>
    <w:rsid w:val="00C80484"/>
    <w:pPr>
      <w:pBdr>
        <w:top w:val="single" w:sz="36" w:space="15" w:color="auto"/>
        <w:left w:val="single" w:sz="36" w:space="0" w:color="auto"/>
        <w:bottom w:val="single" w:sz="36" w:space="15" w:color="auto"/>
        <w:right w:val="single" w:sz="36" w:space="0" w:color="auto"/>
      </w:pBdr>
      <w:jc w:val="center"/>
    </w:pPr>
    <w:rPr>
      <w:rFonts w:ascii="Arial (W1)" w:hAnsi="Arial (W1)" w:cs="Arial"/>
      <w:b/>
      <w:sz w:val="48"/>
      <w:szCs w:val="48"/>
    </w:rPr>
  </w:style>
  <w:style w:type="paragraph" w:customStyle="1" w:styleId="StyleArialW116ptPetitesmajusculesCentrHautSimple">
    <w:name w:val="Style Arial (W1) 16 pt Petites majuscules Centré Haut: (Simple..."/>
    <w:basedOn w:val="Normal"/>
    <w:semiHidden/>
    <w:rsid w:val="00C80484"/>
    <w:pPr>
      <w:pBdr>
        <w:top w:val="single" w:sz="36" w:space="20" w:color="auto"/>
        <w:left w:val="single" w:sz="36" w:space="0" w:color="auto"/>
        <w:bottom w:val="single" w:sz="36" w:space="20" w:color="auto"/>
        <w:right w:val="single" w:sz="36" w:space="0" w:color="auto"/>
      </w:pBdr>
      <w:jc w:val="center"/>
    </w:pPr>
    <w:rPr>
      <w:rFonts w:ascii="Arial (W1)" w:hAnsi="Arial (W1)"/>
      <w:smallCaps/>
      <w:sz w:val="32"/>
    </w:rPr>
  </w:style>
  <w:style w:type="character" w:customStyle="1" w:styleId="Titre2Car">
    <w:name w:val="Titre 2 Car"/>
    <w:aliases w:val="NE PAS UTILISER1 Car"/>
    <w:basedOn w:val="Policepardfaut"/>
    <w:link w:val="Titre2"/>
    <w:uiPriority w:val="9"/>
    <w:rsid w:val="002E5C7C"/>
    <w:rPr>
      <w:rFonts w:asciiTheme="majorHAnsi" w:eastAsiaTheme="majorEastAsia" w:hAnsiTheme="majorHAnsi" w:cstheme="majorBidi"/>
      <w:color w:val="943634" w:themeColor="accent2" w:themeShade="BF"/>
      <w:sz w:val="26"/>
      <w:szCs w:val="26"/>
      <w:lang w:eastAsia="fr-FR"/>
    </w:rPr>
  </w:style>
  <w:style w:type="character" w:customStyle="1" w:styleId="Titre1Car">
    <w:name w:val="Titre 1 Car"/>
    <w:aliases w:val="NE PAS UTILISER Car"/>
    <w:basedOn w:val="Policepardfaut"/>
    <w:link w:val="Titre1"/>
    <w:uiPriority w:val="9"/>
    <w:rsid w:val="00C82E0D"/>
    <w:rPr>
      <w:rFonts w:asciiTheme="majorHAnsi" w:eastAsiaTheme="majorEastAsia" w:hAnsiTheme="majorHAnsi" w:cstheme="majorBidi"/>
      <w:color w:val="943634" w:themeColor="accent2" w:themeShade="BF"/>
      <w:sz w:val="32"/>
      <w:szCs w:val="32"/>
      <w:lang w:eastAsia="fr-FR"/>
    </w:rPr>
  </w:style>
  <w:style w:type="paragraph" w:customStyle="1" w:styleId="2Titre2-RC">
    <w:name w:val="2_Titre 2 - RC"/>
    <w:basedOn w:val="Titre2"/>
    <w:next w:val="Normal"/>
    <w:autoRedefine/>
    <w:qFormat/>
    <w:rsid w:val="00CB3321"/>
    <w:pPr>
      <w:numPr>
        <w:numId w:val="10"/>
      </w:numPr>
      <w:spacing w:before="360" w:after="360"/>
    </w:pPr>
    <w:rPr>
      <w:rFonts w:ascii="Times New Roman" w:hAnsi="Times New Roman" w:cs="Times New Roman"/>
      <w:b/>
      <w:bCs/>
      <w:color w:val="1C1E39"/>
      <w:sz w:val="22"/>
      <w:szCs w:val="22"/>
    </w:rPr>
  </w:style>
  <w:style w:type="character" w:customStyle="1" w:styleId="Titre3Car">
    <w:name w:val="Titre 3 Car"/>
    <w:aliases w:val="NE PAS UTILISER3 Car"/>
    <w:basedOn w:val="Policepardfaut"/>
    <w:link w:val="Titre3"/>
    <w:uiPriority w:val="9"/>
    <w:rsid w:val="00537BFB"/>
    <w:rPr>
      <w:rFonts w:asciiTheme="majorHAnsi" w:eastAsiaTheme="majorEastAsia" w:hAnsiTheme="majorHAnsi" w:cstheme="majorBidi"/>
      <w:color w:val="943634" w:themeColor="accent2" w:themeShade="BF"/>
      <w:szCs w:val="24"/>
      <w:lang w:eastAsia="fr-FR"/>
    </w:rPr>
  </w:style>
  <w:style w:type="character" w:customStyle="1" w:styleId="Titre4Car">
    <w:name w:val="Titre 4 Car"/>
    <w:aliases w:val="NE PAS UTILISER4 Car"/>
    <w:basedOn w:val="Policepardfaut"/>
    <w:link w:val="Titre4"/>
    <w:uiPriority w:val="9"/>
    <w:semiHidden/>
    <w:rsid w:val="00537BFB"/>
    <w:rPr>
      <w:rFonts w:asciiTheme="majorHAnsi" w:eastAsiaTheme="majorEastAsia" w:hAnsiTheme="majorHAnsi" w:cstheme="majorBidi"/>
      <w:i/>
      <w:iCs/>
      <w:color w:val="943634" w:themeColor="accent2" w:themeShade="BF"/>
      <w:szCs w:val="20"/>
      <w:lang w:eastAsia="fr-FR"/>
    </w:rPr>
  </w:style>
  <w:style w:type="character" w:customStyle="1" w:styleId="Titre5Car">
    <w:name w:val="Titre 5 Car"/>
    <w:basedOn w:val="Policepardfaut"/>
    <w:link w:val="Titre5"/>
    <w:uiPriority w:val="9"/>
    <w:semiHidden/>
    <w:rsid w:val="000732FF"/>
    <w:rPr>
      <w:rFonts w:asciiTheme="majorHAnsi" w:eastAsiaTheme="majorEastAsia" w:hAnsiTheme="majorHAnsi" w:cstheme="majorBidi"/>
      <w:color w:val="365F91" w:themeColor="accent1" w:themeShade="BF"/>
      <w:sz w:val="24"/>
      <w:szCs w:val="20"/>
      <w:lang w:eastAsia="fr-FR"/>
    </w:rPr>
  </w:style>
  <w:style w:type="character" w:customStyle="1" w:styleId="Titre6Car">
    <w:name w:val="Titre 6 Car"/>
    <w:basedOn w:val="Policepardfaut"/>
    <w:link w:val="Titre6"/>
    <w:uiPriority w:val="9"/>
    <w:semiHidden/>
    <w:rsid w:val="000732FF"/>
    <w:rPr>
      <w:rFonts w:asciiTheme="majorHAnsi" w:eastAsiaTheme="majorEastAsia" w:hAnsiTheme="majorHAnsi" w:cstheme="majorBidi"/>
      <w:color w:val="243F60" w:themeColor="accent1" w:themeShade="7F"/>
      <w:sz w:val="24"/>
      <w:szCs w:val="20"/>
      <w:lang w:eastAsia="fr-FR"/>
    </w:rPr>
  </w:style>
  <w:style w:type="character" w:customStyle="1" w:styleId="Titre7Car">
    <w:name w:val="Titre 7 Car"/>
    <w:basedOn w:val="Policepardfaut"/>
    <w:link w:val="Titre7"/>
    <w:uiPriority w:val="9"/>
    <w:semiHidden/>
    <w:rsid w:val="000732FF"/>
    <w:rPr>
      <w:rFonts w:asciiTheme="majorHAnsi" w:eastAsiaTheme="majorEastAsia" w:hAnsiTheme="majorHAnsi" w:cstheme="majorBidi"/>
      <w:i/>
      <w:iCs/>
      <w:color w:val="243F60" w:themeColor="accent1" w:themeShade="7F"/>
      <w:sz w:val="24"/>
      <w:szCs w:val="20"/>
      <w:lang w:eastAsia="fr-FR"/>
    </w:rPr>
  </w:style>
  <w:style w:type="character" w:customStyle="1" w:styleId="Titre8Car">
    <w:name w:val="Titre 8 Car"/>
    <w:basedOn w:val="Policepardfaut"/>
    <w:link w:val="Titre8"/>
    <w:uiPriority w:val="9"/>
    <w:semiHidden/>
    <w:rsid w:val="000732FF"/>
    <w:rPr>
      <w:rFonts w:asciiTheme="majorHAnsi" w:eastAsiaTheme="majorEastAsia" w:hAnsiTheme="majorHAnsi" w:cstheme="majorBidi"/>
      <w:color w:val="272727" w:themeColor="text1" w:themeTint="D8"/>
      <w:sz w:val="21"/>
      <w:szCs w:val="21"/>
      <w:lang w:eastAsia="fr-FR"/>
    </w:rPr>
  </w:style>
  <w:style w:type="character" w:customStyle="1" w:styleId="Titre9Car">
    <w:name w:val="Titre 9 Car"/>
    <w:basedOn w:val="Policepardfaut"/>
    <w:link w:val="Titre9"/>
    <w:uiPriority w:val="9"/>
    <w:semiHidden/>
    <w:rsid w:val="000732FF"/>
    <w:rPr>
      <w:rFonts w:asciiTheme="majorHAnsi" w:eastAsiaTheme="majorEastAsia" w:hAnsiTheme="majorHAnsi" w:cstheme="majorBidi"/>
      <w:i/>
      <w:iCs/>
      <w:color w:val="272727" w:themeColor="text1" w:themeTint="D8"/>
      <w:sz w:val="21"/>
      <w:szCs w:val="21"/>
      <w:lang w:eastAsia="fr-FR"/>
    </w:rPr>
  </w:style>
  <w:style w:type="paragraph" w:customStyle="1" w:styleId="3Titre3-RC">
    <w:name w:val="3_Titre 3 - RC"/>
    <w:basedOn w:val="Titre3"/>
    <w:next w:val="Normal"/>
    <w:autoRedefine/>
    <w:qFormat/>
    <w:rsid w:val="008A7DA1"/>
    <w:pPr>
      <w:numPr>
        <w:numId w:val="10"/>
      </w:numPr>
      <w:spacing w:before="360" w:after="360"/>
    </w:pPr>
    <w:rPr>
      <w:rFonts w:ascii="Times New Roman" w:hAnsi="Times New Roman" w:cs="Times New Roman"/>
      <w:i/>
      <w:iCs/>
      <w:color w:val="auto"/>
    </w:rPr>
  </w:style>
  <w:style w:type="paragraph" w:customStyle="1" w:styleId="4Titre4-RC">
    <w:name w:val="4_Titre 4 - RC"/>
    <w:basedOn w:val="Titre4"/>
    <w:next w:val="Normal"/>
    <w:autoRedefine/>
    <w:qFormat/>
    <w:rsid w:val="00CB3321"/>
    <w:pPr>
      <w:numPr>
        <w:numId w:val="10"/>
      </w:numPr>
      <w:spacing w:before="360" w:after="360"/>
    </w:pPr>
    <w:rPr>
      <w:rFonts w:ascii="Times New Roman" w:hAnsi="Times New Roman" w:cs="Times New Roman"/>
      <w:i w:val="0"/>
      <w:iCs w:val="0"/>
      <w:color w:val="1C1E39"/>
      <w:szCs w:val="22"/>
    </w:rPr>
  </w:style>
  <w:style w:type="paragraph" w:styleId="TM1">
    <w:name w:val="toc 1"/>
    <w:basedOn w:val="Normal"/>
    <w:next w:val="Normal"/>
    <w:autoRedefine/>
    <w:uiPriority w:val="39"/>
    <w:unhideWhenUsed/>
    <w:rsid w:val="004D420F"/>
    <w:pPr>
      <w:tabs>
        <w:tab w:val="right" w:leader="dot" w:pos="9630"/>
      </w:tabs>
    </w:pPr>
    <w:rPr>
      <w:smallCaps/>
      <w:color w:val="1C1E39"/>
    </w:rPr>
  </w:style>
  <w:style w:type="paragraph" w:styleId="TM2">
    <w:name w:val="toc 2"/>
    <w:basedOn w:val="Normal"/>
    <w:next w:val="Normal"/>
    <w:autoRedefine/>
    <w:uiPriority w:val="39"/>
    <w:unhideWhenUsed/>
    <w:rsid w:val="00F672F0"/>
    <w:pPr>
      <w:tabs>
        <w:tab w:val="right" w:leader="dot" w:pos="9630"/>
      </w:tabs>
      <w:ind w:left="238"/>
    </w:pPr>
    <w:rPr>
      <w:rFonts w:eastAsiaTheme="majorEastAsia"/>
      <w:noProof/>
      <w:color w:val="1C1E39"/>
    </w:rPr>
  </w:style>
  <w:style w:type="paragraph" w:styleId="TM3">
    <w:name w:val="toc 3"/>
    <w:basedOn w:val="Normal"/>
    <w:next w:val="Normal"/>
    <w:autoRedefine/>
    <w:uiPriority w:val="39"/>
    <w:unhideWhenUsed/>
    <w:rsid w:val="00457797"/>
    <w:pPr>
      <w:ind w:left="482"/>
    </w:pPr>
    <w:rPr>
      <w:rFonts w:ascii="Times" w:hAnsi="Times"/>
      <w:color w:val="1C1E39"/>
    </w:rPr>
  </w:style>
  <w:style w:type="paragraph" w:styleId="TM4">
    <w:name w:val="toc 4"/>
    <w:basedOn w:val="Normal"/>
    <w:next w:val="Normal"/>
    <w:autoRedefine/>
    <w:uiPriority w:val="39"/>
    <w:unhideWhenUsed/>
    <w:rsid w:val="00457797"/>
    <w:pPr>
      <w:ind w:left="720"/>
    </w:pPr>
    <w:rPr>
      <w:color w:val="1C1E39"/>
    </w:rPr>
  </w:style>
  <w:style w:type="paragraph" w:customStyle="1" w:styleId="Paragraphetexte">
    <w:name w:val="Paragraphe texte"/>
    <w:basedOn w:val="Normal"/>
    <w:qFormat/>
    <w:rsid w:val="00F47619"/>
  </w:style>
  <w:style w:type="paragraph" w:customStyle="1" w:styleId="Pucedeparagraphe2">
    <w:name w:val="Puce de paragraphe 2"/>
    <w:basedOn w:val="Normal"/>
    <w:qFormat/>
    <w:rsid w:val="00A86359"/>
    <w:pPr>
      <w:numPr>
        <w:ilvl w:val="1"/>
        <w:numId w:val="4"/>
      </w:numPr>
      <w:ind w:left="1134" w:hanging="425"/>
    </w:pPr>
    <w:rPr>
      <w:szCs w:val="18"/>
    </w:rPr>
  </w:style>
  <w:style w:type="paragraph" w:customStyle="1" w:styleId="Pucedeparagraphe1">
    <w:name w:val="Puce de paragraphe 1"/>
    <w:basedOn w:val="Normal"/>
    <w:rsid w:val="00A86359"/>
    <w:pPr>
      <w:numPr>
        <w:numId w:val="8"/>
      </w:numPr>
      <w:ind w:left="709" w:hanging="357"/>
    </w:pPr>
    <w:rPr>
      <w:szCs w:val="18"/>
    </w:rPr>
  </w:style>
  <w:style w:type="paragraph" w:customStyle="1" w:styleId="Notebasdepage">
    <w:name w:val="Note bas de page"/>
    <w:basedOn w:val="Normal"/>
    <w:next w:val="Normal"/>
    <w:link w:val="NotebasdepageCar"/>
    <w:autoRedefine/>
    <w:qFormat/>
    <w:rsid w:val="00210496"/>
    <w:pPr>
      <w:spacing w:after="0"/>
    </w:pPr>
    <w:rPr>
      <w:sz w:val="18"/>
      <w:szCs w:val="16"/>
    </w:rPr>
  </w:style>
  <w:style w:type="paragraph" w:customStyle="1" w:styleId="TTableauTitre">
    <w:name w:val="T_Tableau_Titre"/>
    <w:basedOn w:val="Normal"/>
    <w:qFormat/>
    <w:rsid w:val="00BD1A80"/>
    <w:pPr>
      <w:spacing w:before="120"/>
      <w:jc w:val="center"/>
    </w:pPr>
    <w:rPr>
      <w:b/>
      <w:bCs/>
      <w:sz w:val="20"/>
      <w:szCs w:val="18"/>
    </w:rPr>
  </w:style>
  <w:style w:type="character" w:customStyle="1" w:styleId="NotebasdepageCar">
    <w:name w:val="Note bas de page Car"/>
    <w:basedOn w:val="Policepardfaut"/>
    <w:link w:val="Notebasdepage"/>
    <w:rsid w:val="00210496"/>
    <w:rPr>
      <w:rFonts w:ascii="Times New Roman" w:eastAsia="Times New Roman" w:hAnsi="Times New Roman" w:cs="Times New Roman"/>
      <w:sz w:val="18"/>
      <w:szCs w:val="16"/>
      <w:lang w:eastAsia="fr-FR"/>
    </w:rPr>
  </w:style>
  <w:style w:type="paragraph" w:customStyle="1" w:styleId="T2Tableautitrecolonne">
    <w:name w:val="T2_Tableau_titre colonne"/>
    <w:basedOn w:val="TTableauTitre"/>
    <w:qFormat/>
    <w:rsid w:val="004E5268"/>
  </w:style>
  <w:style w:type="paragraph" w:customStyle="1" w:styleId="T3TableauTexte">
    <w:name w:val="T3_Tableau_Texte"/>
    <w:basedOn w:val="TTableauTitre"/>
    <w:qFormat/>
    <w:rsid w:val="00607699"/>
    <w:pPr>
      <w:jc w:val="both"/>
    </w:pPr>
    <w:rPr>
      <w:b w:val="0"/>
      <w:bCs w:val="0"/>
    </w:rPr>
  </w:style>
  <w:style w:type="paragraph" w:customStyle="1" w:styleId="T4Tableaulgende">
    <w:name w:val="T4_Tableau_légende"/>
    <w:basedOn w:val="T3TableauTexte"/>
    <w:qFormat/>
    <w:rsid w:val="003B5FC2"/>
    <w:pPr>
      <w:jc w:val="left"/>
    </w:pPr>
    <w:rPr>
      <w:i/>
      <w:iCs/>
      <w:sz w:val="18"/>
    </w:rPr>
  </w:style>
  <w:style w:type="paragraph" w:customStyle="1" w:styleId="T5Tableaupuce1">
    <w:name w:val="T5_Tableau_puce_1"/>
    <w:basedOn w:val="Normal"/>
    <w:qFormat/>
    <w:rsid w:val="00F71808"/>
    <w:pPr>
      <w:numPr>
        <w:numId w:val="4"/>
      </w:numPr>
      <w:ind w:left="714" w:hanging="357"/>
      <w:contextualSpacing/>
    </w:pPr>
    <w:rPr>
      <w:sz w:val="20"/>
      <w:szCs w:val="18"/>
    </w:rPr>
  </w:style>
  <w:style w:type="paragraph" w:customStyle="1" w:styleId="T6Tableaupuce2">
    <w:name w:val="T6_Tableau_puce_2"/>
    <w:basedOn w:val="Pucedeparagraphe2"/>
    <w:qFormat/>
    <w:rsid w:val="002729E8"/>
    <w:rPr>
      <w:sz w:val="20"/>
      <w:szCs w:val="16"/>
    </w:rPr>
  </w:style>
  <w:style w:type="character" w:styleId="Appelnotedebasdep">
    <w:name w:val="footnote reference"/>
    <w:rsid w:val="0042583D"/>
    <w:rPr>
      <w:rFonts w:ascii="Times New Roman" w:hAnsi="Times New Roman"/>
      <w:sz w:val="22"/>
      <w:vertAlign w:val="superscript"/>
    </w:rPr>
  </w:style>
  <w:style w:type="paragraph" w:styleId="En-ttedetabledesmatires">
    <w:name w:val="TOC Heading"/>
    <w:aliases w:val="SOMMAIRE"/>
    <w:basedOn w:val="Titre1"/>
    <w:next w:val="Normal"/>
    <w:uiPriority w:val="39"/>
    <w:unhideWhenUsed/>
    <w:qFormat/>
    <w:rsid w:val="006B7865"/>
    <w:pPr>
      <w:numPr>
        <w:numId w:val="0"/>
      </w:numPr>
      <w:overflowPunct/>
      <w:autoSpaceDE/>
      <w:autoSpaceDN/>
      <w:adjustRightInd/>
      <w:spacing w:before="240" w:after="0" w:line="259" w:lineRule="auto"/>
      <w:jc w:val="center"/>
      <w:textAlignment w:val="auto"/>
      <w:outlineLvl w:val="9"/>
    </w:pPr>
    <w:rPr>
      <w:rFonts w:ascii="Times New Roman Gras" w:hAnsi="Times New Roman Gras" w:cs="Times New Roman"/>
      <w:b/>
      <w:bCs/>
      <w:caps/>
      <w:color w:val="auto"/>
      <w:sz w:val="24"/>
      <w:szCs w:val="24"/>
    </w:rPr>
  </w:style>
  <w:style w:type="paragraph" w:customStyle="1" w:styleId="Encadrtexte">
    <w:name w:val="Encadré texte"/>
    <w:basedOn w:val="Normal"/>
    <w:qFormat/>
    <w:rsid w:val="00FA2B1A"/>
    <w:pPr>
      <w:pBdr>
        <w:top w:val="single" w:sz="4" w:space="10" w:color="auto"/>
        <w:left w:val="single" w:sz="4" w:space="10" w:color="auto"/>
        <w:bottom w:val="single" w:sz="4" w:space="10" w:color="auto"/>
        <w:right w:val="single" w:sz="4" w:space="10" w:color="auto"/>
      </w:pBdr>
      <w:spacing w:before="120"/>
      <w:ind w:left="284" w:right="284"/>
    </w:pPr>
    <w:rPr>
      <w:sz w:val="20"/>
    </w:rPr>
  </w:style>
  <w:style w:type="paragraph" w:customStyle="1" w:styleId="Corpstexte">
    <w:name w:val="Corps texte"/>
    <w:basedOn w:val="Normal"/>
    <w:semiHidden/>
    <w:rsid w:val="002811C7"/>
    <w:pPr>
      <w:numPr>
        <w:numId w:val="9"/>
      </w:numPr>
      <w:overflowPunct/>
      <w:autoSpaceDE/>
      <w:autoSpaceDN/>
      <w:adjustRightInd/>
      <w:spacing w:before="120" w:after="240"/>
      <w:jc w:val="left"/>
      <w:textAlignment w:val="auto"/>
    </w:pPr>
    <w:rPr>
      <w:sz w:val="24"/>
      <w:szCs w:val="24"/>
    </w:rPr>
  </w:style>
  <w:style w:type="paragraph" w:customStyle="1" w:styleId="Dclarationhonneur">
    <w:name w:val="Déclaration honneur"/>
    <w:basedOn w:val="Normal"/>
    <w:link w:val="DclarationhonneurCar"/>
    <w:autoRedefine/>
    <w:qFormat/>
    <w:rsid w:val="00850658"/>
    <w:pPr>
      <w:ind w:right="-1"/>
      <w:jc w:val="center"/>
      <w:textAlignment w:val="auto"/>
    </w:pPr>
    <w:rPr>
      <w:b/>
      <w:bCs/>
      <w:sz w:val="28"/>
      <w:szCs w:val="28"/>
    </w:rPr>
  </w:style>
  <w:style w:type="character" w:customStyle="1" w:styleId="DclarationhonneurCar">
    <w:name w:val="Déclaration honneur Car"/>
    <w:basedOn w:val="Policepardfaut"/>
    <w:link w:val="Dclarationhonneur"/>
    <w:rsid w:val="00850658"/>
    <w:rPr>
      <w:rFonts w:ascii="Times New Roman" w:eastAsia="Times New Roman" w:hAnsi="Times New Roman" w:cs="Times New Roman"/>
      <w:b/>
      <w:bCs/>
      <w:sz w:val="28"/>
      <w:szCs w:val="28"/>
      <w:lang w:eastAsia="fr-FR"/>
    </w:rPr>
  </w:style>
  <w:style w:type="paragraph" w:customStyle="1" w:styleId="ANNEXE">
    <w:name w:val="ANNEXE"/>
    <w:basedOn w:val="T5Tableaupuce1"/>
    <w:qFormat/>
    <w:rsid w:val="005256BA"/>
    <w:pPr>
      <w:numPr>
        <w:numId w:val="0"/>
      </w:numPr>
      <w:jc w:val="center"/>
      <w:outlineLvl w:val="4"/>
    </w:pPr>
    <w:rPr>
      <w:b/>
      <w:caps/>
      <w:sz w:val="28"/>
    </w:rPr>
  </w:style>
  <w:style w:type="paragraph" w:styleId="TM5">
    <w:name w:val="toc 5"/>
    <w:basedOn w:val="ANNEXE"/>
    <w:next w:val="Normal"/>
    <w:autoRedefine/>
    <w:uiPriority w:val="39"/>
    <w:unhideWhenUsed/>
    <w:rsid w:val="00F91097"/>
    <w:pPr>
      <w:jc w:val="left"/>
    </w:pPr>
    <w:rPr>
      <w:b w:val="0"/>
      <w:sz w:val="22"/>
    </w:rPr>
  </w:style>
  <w:style w:type="character" w:styleId="Lienhypertexte">
    <w:name w:val="Hyperlink"/>
    <w:basedOn w:val="Policepardfaut"/>
    <w:uiPriority w:val="99"/>
    <w:unhideWhenUsed/>
    <w:rsid w:val="00B06B2C"/>
    <w:rPr>
      <w:color w:val="0000FF" w:themeColor="hyperlink"/>
      <w:u w:val="single"/>
    </w:rPr>
  </w:style>
  <w:style w:type="paragraph" w:customStyle="1" w:styleId="DCECadresimple">
    <w:name w:val="DCE Cadre simple"/>
    <w:basedOn w:val="Normal"/>
    <w:rsid w:val="00413756"/>
    <w:pPr>
      <w:pBdr>
        <w:top w:val="single" w:sz="4" w:space="8" w:color="auto"/>
        <w:left w:val="single" w:sz="4" w:space="4" w:color="auto"/>
        <w:bottom w:val="single" w:sz="4" w:space="8" w:color="auto"/>
        <w:right w:val="single" w:sz="4" w:space="4" w:color="auto"/>
      </w:pBdr>
      <w:overflowPunct/>
      <w:autoSpaceDE/>
      <w:autoSpaceDN/>
      <w:adjustRightInd/>
      <w:spacing w:after="0"/>
      <w:jc w:val="center"/>
      <w:textAlignment w:val="auto"/>
    </w:pPr>
    <w:rPr>
      <w:sz w:val="24"/>
      <w:szCs w:val="24"/>
    </w:rPr>
  </w:style>
  <w:style w:type="paragraph" w:customStyle="1" w:styleId="2-Titre11">
    <w:name w:val="2 - Titre 1.1"/>
    <w:basedOn w:val="Normal"/>
    <w:link w:val="2-Titre11Car"/>
    <w:autoRedefine/>
    <w:qFormat/>
    <w:rsid w:val="005005F7"/>
    <w:pPr>
      <w:widowControl w:val="0"/>
      <w:numPr>
        <w:ilvl w:val="1"/>
        <w:numId w:val="12"/>
      </w:numPr>
      <w:overflowPunct/>
      <w:autoSpaceDE/>
      <w:autoSpaceDN/>
      <w:adjustRightInd/>
      <w:spacing w:before="360" w:after="360"/>
      <w:jc w:val="left"/>
      <w:textAlignment w:val="auto"/>
      <w:outlineLvl w:val="2"/>
    </w:pPr>
    <w:rPr>
      <w:b/>
      <w:noProof/>
      <w:szCs w:val="22"/>
    </w:rPr>
  </w:style>
  <w:style w:type="character" w:customStyle="1" w:styleId="2-Titre11Car">
    <w:name w:val="2 - Titre 1.1 Car"/>
    <w:basedOn w:val="Policepardfaut"/>
    <w:link w:val="2-Titre11"/>
    <w:rsid w:val="005005F7"/>
    <w:rPr>
      <w:rFonts w:ascii="Times New Roman" w:eastAsia="Times New Roman" w:hAnsi="Times New Roman" w:cs="Times New Roman"/>
      <w:b/>
      <w:noProof/>
      <w:lang w:eastAsia="fr-FR"/>
    </w:rPr>
  </w:style>
  <w:style w:type="paragraph" w:customStyle="1" w:styleId="DCETexteCar">
    <w:name w:val="DCE Texte Car"/>
    <w:basedOn w:val="Normal"/>
    <w:link w:val="DCETexteCarCar"/>
    <w:rsid w:val="00C671E7"/>
    <w:pPr>
      <w:overflowPunct/>
      <w:autoSpaceDE/>
      <w:autoSpaceDN/>
      <w:adjustRightInd/>
      <w:spacing w:before="120"/>
      <w:textAlignment w:val="auto"/>
    </w:pPr>
    <w:rPr>
      <w:sz w:val="24"/>
      <w:szCs w:val="24"/>
    </w:rPr>
  </w:style>
  <w:style w:type="paragraph" w:customStyle="1" w:styleId="DCETitre2">
    <w:name w:val="DCE Titre 2"/>
    <w:next w:val="Normal"/>
    <w:link w:val="DCETitre2Car"/>
    <w:qFormat/>
    <w:rsid w:val="00C671E7"/>
    <w:pPr>
      <w:keepNext/>
      <w:keepLines/>
      <w:numPr>
        <w:ilvl w:val="1"/>
        <w:numId w:val="13"/>
      </w:numPr>
      <w:tabs>
        <w:tab w:val="left" w:pos="993"/>
      </w:tabs>
      <w:spacing w:before="240" w:after="240" w:line="240" w:lineRule="auto"/>
      <w:jc w:val="both"/>
      <w:outlineLvl w:val="1"/>
    </w:pPr>
    <w:rPr>
      <w:rFonts w:ascii="Times New Roman" w:eastAsia="Times New Roman" w:hAnsi="Times New Roman" w:cs="Times New Roman"/>
      <w:b/>
      <w:iCs/>
      <w:sz w:val="24"/>
      <w:szCs w:val="24"/>
      <w:lang w:eastAsia="fr-FR"/>
    </w:rPr>
  </w:style>
  <w:style w:type="paragraph" w:customStyle="1" w:styleId="DCETitre4">
    <w:name w:val="DCE Titre 4"/>
    <w:basedOn w:val="Titre4"/>
    <w:next w:val="Normal"/>
    <w:qFormat/>
    <w:rsid w:val="00C671E7"/>
    <w:pPr>
      <w:numPr>
        <w:numId w:val="13"/>
      </w:numPr>
      <w:spacing w:before="0" w:line="360" w:lineRule="auto"/>
      <w:jc w:val="left"/>
    </w:pPr>
    <w:rPr>
      <w:rFonts w:ascii="Times New Roman" w:eastAsia="Times New Roman" w:hAnsi="Times New Roman" w:cs="Times New Roman"/>
      <w:color w:val="auto"/>
      <w:sz w:val="24"/>
      <w:szCs w:val="24"/>
    </w:rPr>
  </w:style>
  <w:style w:type="character" w:customStyle="1" w:styleId="DCETexteCarCar">
    <w:name w:val="DCE Texte Car Car"/>
    <w:link w:val="DCETexteCar"/>
    <w:rsid w:val="00C671E7"/>
    <w:rPr>
      <w:rFonts w:ascii="Times New Roman" w:eastAsia="Times New Roman" w:hAnsi="Times New Roman" w:cs="Times New Roman"/>
      <w:sz w:val="24"/>
      <w:szCs w:val="24"/>
      <w:lang w:eastAsia="fr-FR"/>
    </w:rPr>
  </w:style>
  <w:style w:type="paragraph" w:customStyle="1" w:styleId="DCETitre3">
    <w:name w:val="DCE Titre 3"/>
    <w:basedOn w:val="Titre3"/>
    <w:next w:val="Normal"/>
    <w:qFormat/>
    <w:rsid w:val="00C671E7"/>
    <w:pPr>
      <w:numPr>
        <w:numId w:val="13"/>
      </w:numPr>
      <w:tabs>
        <w:tab w:val="left" w:pos="1559"/>
      </w:tabs>
      <w:spacing w:before="240" w:after="240"/>
      <w:jc w:val="left"/>
    </w:pPr>
    <w:rPr>
      <w:rFonts w:ascii="Times New Roman" w:eastAsia="Times New Roman" w:hAnsi="Times New Roman" w:cs="Times New Roman"/>
      <w:b/>
      <w:bCs/>
      <w:i/>
      <w:color w:val="auto"/>
      <w:sz w:val="24"/>
    </w:rPr>
  </w:style>
  <w:style w:type="character" w:customStyle="1" w:styleId="DCETitre2Car">
    <w:name w:val="DCE Titre 2 Car"/>
    <w:link w:val="DCETitre2"/>
    <w:rsid w:val="00C671E7"/>
    <w:rPr>
      <w:rFonts w:ascii="Times New Roman" w:eastAsia="Times New Roman" w:hAnsi="Times New Roman" w:cs="Times New Roman"/>
      <w:b/>
      <w:iCs/>
      <w:sz w:val="24"/>
      <w:szCs w:val="24"/>
      <w:lang w:eastAsia="fr-FR"/>
    </w:rPr>
  </w:style>
  <w:style w:type="paragraph" w:customStyle="1" w:styleId="DCETitre1">
    <w:name w:val="DCE Titre 1"/>
    <w:basedOn w:val="Titre1"/>
    <w:next w:val="DCETitre2"/>
    <w:qFormat/>
    <w:rsid w:val="00C671E7"/>
    <w:pPr>
      <w:numPr>
        <w:numId w:val="13"/>
      </w:numPr>
      <w:spacing w:before="360" w:after="240"/>
      <w:jc w:val="left"/>
    </w:pPr>
    <w:rPr>
      <w:rFonts w:ascii="Times New Roman" w:eastAsia="Times New Roman" w:hAnsi="Times New Roman" w:cs="Times New Roman"/>
      <w:b/>
      <w:smallCaps/>
      <w:color w:val="auto"/>
      <w:kern w:val="28"/>
      <w:sz w:val="28"/>
      <w:szCs w:val="28"/>
    </w:rPr>
  </w:style>
  <w:style w:type="paragraph" w:styleId="Notedebasdepage">
    <w:name w:val="footnote text"/>
    <w:basedOn w:val="Normal"/>
    <w:link w:val="NotedebasdepageCar"/>
    <w:semiHidden/>
    <w:rsid w:val="001500D1"/>
    <w:pPr>
      <w:widowControl w:val="0"/>
      <w:overflowPunct/>
      <w:autoSpaceDE/>
      <w:autoSpaceDN/>
      <w:adjustRightInd/>
      <w:spacing w:after="0"/>
      <w:jc w:val="left"/>
      <w:textAlignment w:val="auto"/>
    </w:pPr>
    <w:rPr>
      <w:sz w:val="20"/>
    </w:rPr>
  </w:style>
  <w:style w:type="character" w:customStyle="1" w:styleId="NotedebasdepageCar">
    <w:name w:val="Note de bas de page Car"/>
    <w:basedOn w:val="Policepardfaut"/>
    <w:link w:val="Notedebasdepage"/>
    <w:semiHidden/>
    <w:rsid w:val="001500D1"/>
    <w:rPr>
      <w:rFonts w:ascii="Times New Roman" w:eastAsia="Times New Roman" w:hAnsi="Times New Roman" w:cs="Times New Roman"/>
      <w:sz w:val="20"/>
      <w:szCs w:val="20"/>
      <w:lang w:eastAsia="fr-FR"/>
    </w:rPr>
  </w:style>
  <w:style w:type="table" w:customStyle="1" w:styleId="Grilledutableau1">
    <w:name w:val="Grille du tableau1"/>
    <w:basedOn w:val="TableauNormal"/>
    <w:next w:val="Grilledutableau"/>
    <w:rsid w:val="001500D1"/>
    <w:pPr>
      <w:overflowPunct w:val="0"/>
      <w:autoSpaceDE w:val="0"/>
      <w:autoSpaceDN w:val="0"/>
      <w:adjustRightInd w:val="0"/>
      <w:spacing w:after="0" w:line="240" w:lineRule="auto"/>
    </w:pPr>
    <w:rPr>
      <w:rFonts w:ascii="Bookman" w:eastAsia="Times New Roman" w:hAnsi="Bookman" w:cs="Book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dutableau">
    <w:name w:val="Table Grid"/>
    <w:basedOn w:val="TableauNormal"/>
    <w:uiPriority w:val="59"/>
    <w:rsid w:val="001500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CEPuceflche">
    <w:name w:val="DCE Puce flèche"/>
    <w:basedOn w:val="DCETexteCar"/>
    <w:rsid w:val="005638CF"/>
    <w:pPr>
      <w:numPr>
        <w:numId w:val="18"/>
      </w:numPr>
      <w:spacing w:after="240"/>
    </w:pPr>
  </w:style>
  <w:style w:type="paragraph" w:styleId="Paragraphedeliste">
    <w:name w:val="List Paragraph"/>
    <w:basedOn w:val="Normal"/>
    <w:uiPriority w:val="34"/>
    <w:rsid w:val="005C12ED"/>
    <w:pPr>
      <w:ind w:left="720"/>
      <w:contextualSpacing/>
    </w:pPr>
  </w:style>
  <w:style w:type="table" w:customStyle="1" w:styleId="TableNormal">
    <w:name w:val="Table Normal"/>
    <w:uiPriority w:val="2"/>
    <w:semiHidden/>
    <w:unhideWhenUsed/>
    <w:qFormat/>
    <w:rsid w:val="0085617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56177"/>
    <w:pPr>
      <w:widowControl w:val="0"/>
      <w:overflowPunct/>
      <w:adjustRightInd/>
      <w:spacing w:after="0"/>
      <w:jc w:val="center"/>
      <w:textAlignment w:val="auto"/>
    </w:pPr>
    <w:rPr>
      <w:szCs w:val="22"/>
      <w:lang w:eastAsia="en-US"/>
    </w:rPr>
  </w:style>
  <w:style w:type="character" w:styleId="Marquedecommentaire">
    <w:name w:val="annotation reference"/>
    <w:basedOn w:val="Policepardfaut"/>
    <w:uiPriority w:val="99"/>
    <w:semiHidden/>
    <w:unhideWhenUsed/>
    <w:rsid w:val="004C3D8C"/>
    <w:rPr>
      <w:sz w:val="16"/>
      <w:szCs w:val="16"/>
    </w:rPr>
  </w:style>
  <w:style w:type="paragraph" w:styleId="Commentaire">
    <w:name w:val="annotation text"/>
    <w:basedOn w:val="Normal"/>
    <w:link w:val="CommentaireCar"/>
    <w:uiPriority w:val="99"/>
    <w:semiHidden/>
    <w:unhideWhenUsed/>
    <w:rsid w:val="004C3D8C"/>
    <w:rPr>
      <w:sz w:val="20"/>
    </w:rPr>
  </w:style>
  <w:style w:type="character" w:customStyle="1" w:styleId="CommentaireCar">
    <w:name w:val="Commentaire Car"/>
    <w:basedOn w:val="Policepardfaut"/>
    <w:link w:val="Commentaire"/>
    <w:uiPriority w:val="99"/>
    <w:semiHidden/>
    <w:rsid w:val="004C3D8C"/>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4C3D8C"/>
    <w:rPr>
      <w:b/>
      <w:bCs/>
    </w:rPr>
  </w:style>
  <w:style w:type="character" w:customStyle="1" w:styleId="ObjetducommentaireCar">
    <w:name w:val="Objet du commentaire Car"/>
    <w:basedOn w:val="CommentaireCar"/>
    <w:link w:val="Objetducommentaire"/>
    <w:uiPriority w:val="99"/>
    <w:semiHidden/>
    <w:rsid w:val="004C3D8C"/>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marches-publics.gouv.fr/"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arches-dlmg@senat.fr"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marchespublics.gouv.f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rches-dlmg@senat.fr" TargetMode="External"/><Relationship Id="rId5" Type="http://schemas.openxmlformats.org/officeDocument/2006/relationships/webSettings" Target="webSettings.xml"/><Relationship Id="rId15" Type="http://schemas.openxmlformats.org/officeDocument/2006/relationships/hyperlink" Target="https://www.marches-publics.gouv.fr" TargetMode="External"/><Relationship Id="rId10" Type="http://schemas.openxmlformats.org/officeDocument/2006/relationships/hyperlink" Target="mailto:marches-dlmg@senat.f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adg-dlmg@senat.fr" TargetMode="External"/><Relationship Id="rId14" Type="http://schemas.openxmlformats.org/officeDocument/2006/relationships/hyperlink" Target="http://www.economie.gouv.fr/daj/formulaires-declaration-du-candida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9773C3-D3E9-41FB-9921-50488B32E4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16</Pages>
  <Words>4773</Words>
  <Characters>26255</Characters>
  <Application>Microsoft Office Word</Application>
  <DocSecurity>0</DocSecurity>
  <Lines>218</Lines>
  <Paragraphs>61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Jean-Pierre ROMAN</dc:creator>
  <cp:keywords/>
  <dc:description/>
  <cp:lastModifiedBy>Jean-Pierre ROMAN</cp:lastModifiedBy>
  <cp:revision>7</cp:revision>
  <cp:lastPrinted>2026-02-19T09:14:00Z</cp:lastPrinted>
  <dcterms:created xsi:type="dcterms:W3CDTF">2026-02-19T09:02:00Z</dcterms:created>
  <dcterms:modified xsi:type="dcterms:W3CDTF">2026-02-19T09:32:00Z</dcterms:modified>
</cp:coreProperties>
</file>