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3FA" w:rsidRPr="006A00A6" w:rsidRDefault="00DF7306" w:rsidP="00653EBC">
      <w:pPr>
        <w:pStyle w:val="Titre1"/>
      </w:pPr>
      <w:r w:rsidRPr="006A00A6">
        <w:t xml:space="preserve">Objet - </w:t>
      </w:r>
      <w:r w:rsidR="00684C5E" w:rsidRPr="006A00A6">
        <w:t>Pièces contractuelles</w:t>
      </w:r>
    </w:p>
    <w:p w:rsidR="009222A9" w:rsidRPr="006A00A6" w:rsidRDefault="006663FA" w:rsidP="00313C71">
      <w:pPr>
        <w:jc w:val="both"/>
        <w:rPr>
          <w:rFonts w:ascii="Arial" w:hAnsi="Arial" w:cs="Arial"/>
          <w:sz w:val="16"/>
          <w:szCs w:val="16"/>
        </w:rPr>
      </w:pPr>
      <w:r w:rsidRPr="006A00A6">
        <w:rPr>
          <w:rFonts w:ascii="Arial" w:hAnsi="Arial" w:cs="Arial"/>
          <w:sz w:val="16"/>
          <w:szCs w:val="16"/>
        </w:rPr>
        <w:t>Les présentes conditions générales d’achat (« CGA »</w:t>
      </w:r>
      <w:r w:rsidR="00A96C59" w:rsidRPr="006A00A6">
        <w:rPr>
          <w:rFonts w:ascii="Arial" w:hAnsi="Arial" w:cs="Arial"/>
          <w:sz w:val="16"/>
          <w:szCs w:val="16"/>
        </w:rPr>
        <w:t xml:space="preserve"> ou « CGA-PI »</w:t>
      </w:r>
      <w:r w:rsidRPr="006A00A6">
        <w:rPr>
          <w:rFonts w:ascii="Arial" w:hAnsi="Arial" w:cs="Arial"/>
          <w:sz w:val="16"/>
          <w:szCs w:val="16"/>
        </w:rPr>
        <w:t xml:space="preserve">) sont </w:t>
      </w:r>
      <w:r w:rsidR="00DF7306" w:rsidRPr="006A00A6">
        <w:rPr>
          <w:rFonts w:ascii="Arial" w:hAnsi="Arial" w:cs="Arial"/>
          <w:sz w:val="16"/>
          <w:szCs w:val="16"/>
        </w:rPr>
        <w:t xml:space="preserve">de plein droit applicables aux </w:t>
      </w:r>
      <w:r w:rsidR="00DE6ECF" w:rsidRPr="006A00A6">
        <w:rPr>
          <w:rFonts w:ascii="Arial" w:hAnsi="Arial" w:cs="Arial"/>
          <w:sz w:val="16"/>
          <w:szCs w:val="16"/>
        </w:rPr>
        <w:t xml:space="preserve">marchés ou </w:t>
      </w:r>
      <w:r w:rsidR="00DF7306" w:rsidRPr="006A00A6">
        <w:rPr>
          <w:rFonts w:ascii="Arial" w:hAnsi="Arial" w:cs="Arial"/>
          <w:sz w:val="16"/>
          <w:szCs w:val="16"/>
        </w:rPr>
        <w:t>c</w:t>
      </w:r>
      <w:r w:rsidRPr="006A00A6">
        <w:rPr>
          <w:rFonts w:ascii="Arial" w:hAnsi="Arial" w:cs="Arial"/>
          <w:sz w:val="16"/>
          <w:szCs w:val="16"/>
        </w:rPr>
        <w:t xml:space="preserve">ommandes émises par le Mucem pour </w:t>
      </w:r>
      <w:r w:rsidR="004556AF" w:rsidRPr="006A00A6">
        <w:rPr>
          <w:rFonts w:ascii="Arial" w:hAnsi="Arial" w:cs="Arial"/>
          <w:sz w:val="16"/>
          <w:szCs w:val="16"/>
        </w:rPr>
        <w:t xml:space="preserve">un achat de </w:t>
      </w:r>
      <w:r w:rsidR="004556AF" w:rsidRPr="006A00A6">
        <w:rPr>
          <w:rFonts w:ascii="Arial" w:hAnsi="Arial" w:cs="Arial"/>
          <w:b/>
          <w:sz w:val="16"/>
          <w:szCs w:val="16"/>
        </w:rPr>
        <w:t xml:space="preserve">prestations intellectuelles (prestation d’étude, de réflexion, de conseil, </w:t>
      </w:r>
      <w:r w:rsidR="00DF7306" w:rsidRPr="006A00A6">
        <w:rPr>
          <w:rFonts w:ascii="Arial" w:hAnsi="Arial" w:cs="Arial"/>
          <w:b/>
          <w:sz w:val="16"/>
          <w:szCs w:val="16"/>
        </w:rPr>
        <w:t>d’assistance à maîtrise d’ouvrage</w:t>
      </w:r>
      <w:r w:rsidR="004556AF" w:rsidRPr="006A00A6">
        <w:rPr>
          <w:rFonts w:ascii="Arial" w:hAnsi="Arial" w:cs="Arial"/>
          <w:b/>
          <w:sz w:val="16"/>
          <w:szCs w:val="16"/>
        </w:rPr>
        <w:t>)</w:t>
      </w:r>
      <w:r w:rsidR="004556AF" w:rsidRPr="006A00A6">
        <w:rPr>
          <w:rFonts w:ascii="Arial" w:hAnsi="Arial" w:cs="Arial"/>
          <w:sz w:val="16"/>
          <w:szCs w:val="16"/>
        </w:rPr>
        <w:t xml:space="preserve"> effectué lors d’une procédure </w:t>
      </w:r>
      <w:r w:rsidR="00A96C59" w:rsidRPr="006A00A6">
        <w:rPr>
          <w:rFonts w:ascii="Arial" w:hAnsi="Arial" w:cs="Arial"/>
          <w:sz w:val="16"/>
          <w:szCs w:val="16"/>
        </w:rPr>
        <w:t>d’achat</w:t>
      </w:r>
      <w:r w:rsidR="004556AF" w:rsidRPr="006A00A6">
        <w:rPr>
          <w:rFonts w:ascii="Arial" w:hAnsi="Arial" w:cs="Arial"/>
          <w:sz w:val="16"/>
          <w:szCs w:val="16"/>
        </w:rPr>
        <w:t xml:space="preserve"> sans publicité </w:t>
      </w:r>
      <w:r w:rsidR="00B46FAA" w:rsidRPr="006A00A6">
        <w:rPr>
          <w:rFonts w:ascii="Arial" w:hAnsi="Arial" w:cs="Arial"/>
          <w:sz w:val="16"/>
          <w:szCs w:val="16"/>
        </w:rPr>
        <w:t>en dessous du seuil mentionné à l’article R2122-8 du Code de la Commande Publique (CCP).</w:t>
      </w:r>
    </w:p>
    <w:p w:rsidR="009222A9" w:rsidRPr="006A00A6" w:rsidRDefault="009222A9" w:rsidP="00313C71">
      <w:pPr>
        <w:jc w:val="both"/>
        <w:rPr>
          <w:rFonts w:ascii="Arial" w:hAnsi="Arial" w:cs="Arial"/>
          <w:sz w:val="16"/>
          <w:szCs w:val="16"/>
        </w:rPr>
      </w:pPr>
      <w:r w:rsidRPr="006A00A6">
        <w:rPr>
          <w:rFonts w:ascii="Arial" w:hAnsi="Arial" w:cs="Arial"/>
          <w:sz w:val="16"/>
          <w:szCs w:val="16"/>
        </w:rPr>
        <w:t xml:space="preserve">Le contrat régi par les présentes CGA est constitué par </w:t>
      </w:r>
      <w:r w:rsidR="0027313B" w:rsidRPr="006A00A6">
        <w:rPr>
          <w:rFonts w:ascii="Arial" w:hAnsi="Arial" w:cs="Arial"/>
          <w:sz w:val="16"/>
          <w:szCs w:val="16"/>
        </w:rPr>
        <w:t>au moins l’une de</w:t>
      </w:r>
      <w:r w:rsidRPr="006A00A6">
        <w:rPr>
          <w:rFonts w:ascii="Arial" w:hAnsi="Arial" w:cs="Arial"/>
          <w:sz w:val="16"/>
          <w:szCs w:val="16"/>
        </w:rPr>
        <w:t>s pièces suivantes qui, en cas de contradiction, prévalent par ordre de priorité suivant</w:t>
      </w:r>
      <w:r w:rsidR="00294F50" w:rsidRPr="006A00A6">
        <w:rPr>
          <w:rFonts w:ascii="Arial" w:hAnsi="Arial" w:cs="Arial"/>
          <w:sz w:val="16"/>
          <w:szCs w:val="16"/>
        </w:rPr>
        <w:t xml:space="preserve"> (</w:t>
      </w:r>
      <w:r w:rsidR="00294F50" w:rsidRPr="006A00A6">
        <w:rPr>
          <w:rFonts w:ascii="Arial" w:hAnsi="Arial" w:cs="Arial"/>
          <w:b/>
          <w:i/>
          <w:color w:val="0070C0"/>
          <w:sz w:val="16"/>
          <w:szCs w:val="16"/>
        </w:rPr>
        <w:t>par dérogation à l’article 4 du CCAG-PI</w:t>
      </w:r>
      <w:r w:rsidR="00294F50" w:rsidRPr="006A00A6">
        <w:rPr>
          <w:rFonts w:ascii="Arial" w:hAnsi="Arial" w:cs="Arial"/>
          <w:sz w:val="16"/>
          <w:szCs w:val="16"/>
        </w:rPr>
        <w:t>)</w:t>
      </w:r>
      <w:r w:rsidRPr="006A00A6">
        <w:rPr>
          <w:rFonts w:ascii="Arial" w:hAnsi="Arial" w:cs="Arial"/>
          <w:sz w:val="16"/>
          <w:szCs w:val="16"/>
        </w:rPr>
        <w:t xml:space="preserve"> :</w:t>
      </w:r>
    </w:p>
    <w:p w:rsidR="0027313B" w:rsidRPr="006A00A6" w:rsidRDefault="009222A9" w:rsidP="00313C71">
      <w:pPr>
        <w:pStyle w:val="Paragraphedeliste"/>
        <w:numPr>
          <w:ilvl w:val="0"/>
          <w:numId w:val="5"/>
        </w:numPr>
        <w:jc w:val="both"/>
        <w:rPr>
          <w:rFonts w:ascii="Arial" w:hAnsi="Arial" w:cs="Arial"/>
          <w:sz w:val="16"/>
          <w:szCs w:val="16"/>
        </w:rPr>
      </w:pPr>
      <w:proofErr w:type="gramStart"/>
      <w:r w:rsidRPr="006A00A6">
        <w:rPr>
          <w:rFonts w:ascii="Arial" w:hAnsi="Arial" w:cs="Arial"/>
          <w:sz w:val="16"/>
          <w:szCs w:val="16"/>
        </w:rPr>
        <w:t>les</w:t>
      </w:r>
      <w:proofErr w:type="gramEnd"/>
      <w:r w:rsidRPr="006A00A6">
        <w:rPr>
          <w:rFonts w:ascii="Arial" w:hAnsi="Arial" w:cs="Arial"/>
          <w:sz w:val="16"/>
          <w:szCs w:val="16"/>
        </w:rPr>
        <w:t xml:space="preserve"> </w:t>
      </w:r>
      <w:r w:rsidR="00DF7306" w:rsidRPr="006A00A6">
        <w:rPr>
          <w:rFonts w:ascii="Arial" w:hAnsi="Arial" w:cs="Arial"/>
          <w:sz w:val="16"/>
          <w:szCs w:val="16"/>
        </w:rPr>
        <w:t xml:space="preserve">éventuelles </w:t>
      </w:r>
      <w:r w:rsidRPr="006A00A6">
        <w:rPr>
          <w:rFonts w:ascii="Arial" w:hAnsi="Arial" w:cs="Arial"/>
          <w:sz w:val="16"/>
          <w:szCs w:val="16"/>
        </w:rPr>
        <w:t>Condi</w:t>
      </w:r>
      <w:r w:rsidR="00A96C59" w:rsidRPr="006A00A6">
        <w:rPr>
          <w:rFonts w:ascii="Arial" w:hAnsi="Arial" w:cs="Arial"/>
          <w:sz w:val="16"/>
          <w:szCs w:val="16"/>
        </w:rPr>
        <w:t xml:space="preserve">tions Particulières d’Achat </w:t>
      </w:r>
      <w:r w:rsidR="00294F50" w:rsidRPr="006A00A6">
        <w:rPr>
          <w:rFonts w:ascii="Arial" w:hAnsi="Arial" w:cs="Arial"/>
          <w:sz w:val="16"/>
          <w:szCs w:val="16"/>
        </w:rPr>
        <w:t xml:space="preserve">valant acte d’engagement </w:t>
      </w:r>
      <w:r w:rsidR="00A96C59" w:rsidRPr="006A00A6">
        <w:rPr>
          <w:rFonts w:ascii="Arial" w:hAnsi="Arial" w:cs="Arial"/>
          <w:sz w:val="16"/>
          <w:szCs w:val="16"/>
        </w:rPr>
        <w:t>(CPA</w:t>
      </w:r>
      <w:r w:rsidRPr="006A00A6">
        <w:rPr>
          <w:rFonts w:ascii="Arial" w:hAnsi="Arial" w:cs="Arial"/>
          <w:sz w:val="16"/>
          <w:szCs w:val="16"/>
        </w:rPr>
        <w:t>)</w:t>
      </w:r>
      <w:r w:rsidR="00AD4D21" w:rsidRPr="006A00A6">
        <w:rPr>
          <w:rFonts w:ascii="Arial" w:hAnsi="Arial" w:cs="Arial"/>
          <w:sz w:val="16"/>
          <w:szCs w:val="16"/>
        </w:rPr>
        <w:t xml:space="preserve"> et </w:t>
      </w:r>
      <w:r w:rsidR="00DF7306" w:rsidRPr="006A00A6">
        <w:rPr>
          <w:rFonts w:ascii="Arial" w:hAnsi="Arial" w:cs="Arial"/>
          <w:sz w:val="16"/>
          <w:szCs w:val="16"/>
        </w:rPr>
        <w:t>leurs</w:t>
      </w:r>
      <w:r w:rsidR="00AD4D21" w:rsidRPr="006A00A6">
        <w:rPr>
          <w:rFonts w:ascii="Arial" w:hAnsi="Arial" w:cs="Arial"/>
          <w:sz w:val="16"/>
          <w:szCs w:val="16"/>
        </w:rPr>
        <w:t xml:space="preserve"> éventuelles annexes</w:t>
      </w:r>
      <w:r w:rsidRPr="006A00A6">
        <w:rPr>
          <w:rFonts w:ascii="Arial" w:hAnsi="Arial" w:cs="Arial"/>
          <w:sz w:val="16"/>
          <w:szCs w:val="16"/>
        </w:rPr>
        <w:t>, permettant de préciser le besoin et de compléter les présentes CGA</w:t>
      </w:r>
      <w:r w:rsidR="00AD4D21" w:rsidRPr="006A00A6">
        <w:rPr>
          <w:rFonts w:ascii="Arial" w:hAnsi="Arial" w:cs="Arial"/>
          <w:sz w:val="16"/>
          <w:szCs w:val="16"/>
        </w:rPr>
        <w:t xml:space="preserve"> sur des questions administratives ou financières</w:t>
      </w:r>
    </w:p>
    <w:p w:rsidR="0027313B" w:rsidRPr="006A00A6" w:rsidRDefault="0027313B" w:rsidP="00313C71">
      <w:pPr>
        <w:pStyle w:val="Paragraphedeliste"/>
        <w:numPr>
          <w:ilvl w:val="0"/>
          <w:numId w:val="5"/>
        </w:numPr>
        <w:jc w:val="both"/>
        <w:rPr>
          <w:rFonts w:ascii="Arial" w:hAnsi="Arial" w:cs="Arial"/>
          <w:sz w:val="16"/>
          <w:szCs w:val="16"/>
        </w:rPr>
      </w:pPr>
      <w:proofErr w:type="gramStart"/>
      <w:r w:rsidRPr="006A00A6">
        <w:rPr>
          <w:rFonts w:ascii="Arial" w:hAnsi="Arial" w:cs="Arial"/>
          <w:sz w:val="16"/>
          <w:szCs w:val="16"/>
        </w:rPr>
        <w:t>les</w:t>
      </w:r>
      <w:proofErr w:type="gramEnd"/>
      <w:r w:rsidRPr="006A00A6">
        <w:rPr>
          <w:rFonts w:ascii="Arial" w:hAnsi="Arial" w:cs="Arial"/>
          <w:sz w:val="16"/>
          <w:szCs w:val="16"/>
        </w:rPr>
        <w:t xml:space="preserve"> </w:t>
      </w:r>
      <w:r w:rsidR="00D55601" w:rsidRPr="006A00A6">
        <w:rPr>
          <w:rFonts w:ascii="Arial" w:hAnsi="Arial" w:cs="Arial"/>
          <w:sz w:val="16"/>
          <w:szCs w:val="16"/>
        </w:rPr>
        <w:t>p</w:t>
      </w:r>
      <w:r w:rsidRPr="006A00A6">
        <w:rPr>
          <w:rFonts w:ascii="Arial" w:hAnsi="Arial" w:cs="Arial"/>
          <w:sz w:val="16"/>
          <w:szCs w:val="16"/>
        </w:rPr>
        <w:t>résentes CGA</w:t>
      </w:r>
    </w:p>
    <w:p w:rsidR="00245C66" w:rsidRPr="006A00A6" w:rsidRDefault="00245C66" w:rsidP="00DF7306">
      <w:pPr>
        <w:pStyle w:val="Paragraphedeliste"/>
        <w:numPr>
          <w:ilvl w:val="0"/>
          <w:numId w:val="5"/>
        </w:numPr>
        <w:jc w:val="both"/>
        <w:rPr>
          <w:rFonts w:ascii="Arial" w:hAnsi="Arial" w:cs="Arial"/>
          <w:sz w:val="16"/>
          <w:szCs w:val="16"/>
        </w:rPr>
      </w:pPr>
      <w:proofErr w:type="gramStart"/>
      <w:r w:rsidRPr="006A00A6">
        <w:rPr>
          <w:rFonts w:ascii="Arial" w:hAnsi="Arial" w:cs="Arial"/>
          <w:sz w:val="16"/>
          <w:szCs w:val="16"/>
        </w:rPr>
        <w:t>le</w:t>
      </w:r>
      <w:proofErr w:type="gramEnd"/>
      <w:r w:rsidRPr="006A00A6">
        <w:rPr>
          <w:rFonts w:ascii="Arial" w:hAnsi="Arial" w:cs="Arial"/>
          <w:sz w:val="16"/>
          <w:szCs w:val="16"/>
        </w:rPr>
        <w:t xml:space="preserve"> </w:t>
      </w:r>
      <w:r w:rsidR="00DF7306" w:rsidRPr="006A00A6">
        <w:rPr>
          <w:rFonts w:ascii="Arial" w:hAnsi="Arial" w:cs="Arial"/>
          <w:sz w:val="16"/>
          <w:szCs w:val="16"/>
        </w:rPr>
        <w:t>cahier des clauses administratives générales de prestations intellectuelles (</w:t>
      </w:r>
      <w:r w:rsidRPr="006A00A6">
        <w:rPr>
          <w:rFonts w:ascii="Arial" w:hAnsi="Arial" w:cs="Arial"/>
          <w:sz w:val="16"/>
          <w:szCs w:val="16"/>
        </w:rPr>
        <w:t>CCAG-PI</w:t>
      </w:r>
      <w:r w:rsidR="00DF7306" w:rsidRPr="006A00A6">
        <w:rPr>
          <w:rFonts w:ascii="Arial" w:hAnsi="Arial" w:cs="Arial"/>
          <w:sz w:val="16"/>
          <w:szCs w:val="16"/>
        </w:rPr>
        <w:t>)</w:t>
      </w:r>
      <w:r w:rsidRPr="006A00A6">
        <w:rPr>
          <w:rFonts w:ascii="Arial" w:hAnsi="Arial" w:cs="Arial"/>
          <w:sz w:val="16"/>
          <w:szCs w:val="16"/>
        </w:rPr>
        <w:t xml:space="preserve"> </w:t>
      </w:r>
      <w:r w:rsidR="00DF7306" w:rsidRPr="006A00A6">
        <w:rPr>
          <w:rFonts w:ascii="Arial" w:hAnsi="Arial" w:cs="Arial"/>
          <w:sz w:val="16"/>
          <w:szCs w:val="16"/>
        </w:rPr>
        <w:t>approuvé par l’arrêté du 30 mars 2021</w:t>
      </w:r>
    </w:p>
    <w:p w:rsidR="009222A9" w:rsidRPr="006A00A6" w:rsidRDefault="0027313B" w:rsidP="00313C71">
      <w:pPr>
        <w:pStyle w:val="Paragraphedeliste"/>
        <w:numPr>
          <w:ilvl w:val="0"/>
          <w:numId w:val="5"/>
        </w:numPr>
        <w:jc w:val="both"/>
        <w:rPr>
          <w:rFonts w:ascii="Arial" w:hAnsi="Arial" w:cs="Arial"/>
          <w:sz w:val="16"/>
          <w:szCs w:val="16"/>
        </w:rPr>
      </w:pPr>
      <w:proofErr w:type="gramStart"/>
      <w:r w:rsidRPr="006A00A6">
        <w:rPr>
          <w:rFonts w:ascii="Arial" w:hAnsi="Arial" w:cs="Arial"/>
          <w:sz w:val="16"/>
          <w:szCs w:val="16"/>
        </w:rPr>
        <w:t>l</w:t>
      </w:r>
      <w:r w:rsidR="0003108B" w:rsidRPr="006A00A6">
        <w:rPr>
          <w:rFonts w:ascii="Arial" w:hAnsi="Arial" w:cs="Arial"/>
          <w:sz w:val="16"/>
          <w:szCs w:val="16"/>
        </w:rPr>
        <w:t>’éventuel</w:t>
      </w:r>
      <w:proofErr w:type="gramEnd"/>
      <w:r w:rsidR="009222A9" w:rsidRPr="006A00A6">
        <w:rPr>
          <w:rFonts w:ascii="Arial" w:hAnsi="Arial" w:cs="Arial"/>
          <w:sz w:val="16"/>
          <w:szCs w:val="16"/>
        </w:rPr>
        <w:t xml:space="preserve"> de</w:t>
      </w:r>
      <w:r w:rsidRPr="006A00A6">
        <w:rPr>
          <w:rFonts w:ascii="Arial" w:hAnsi="Arial" w:cs="Arial"/>
          <w:sz w:val="16"/>
          <w:szCs w:val="16"/>
        </w:rPr>
        <w:t>vis du titulaire</w:t>
      </w:r>
    </w:p>
    <w:p w:rsidR="009451D2" w:rsidRPr="006A00A6" w:rsidRDefault="009451D2" w:rsidP="00313C71">
      <w:pPr>
        <w:jc w:val="both"/>
        <w:rPr>
          <w:rFonts w:ascii="Arial" w:hAnsi="Arial" w:cs="Arial"/>
          <w:sz w:val="16"/>
          <w:szCs w:val="16"/>
        </w:rPr>
      </w:pPr>
      <w:r w:rsidRPr="006A00A6">
        <w:rPr>
          <w:rFonts w:ascii="Arial" w:hAnsi="Arial" w:cs="Arial"/>
          <w:sz w:val="16"/>
          <w:szCs w:val="16"/>
        </w:rPr>
        <w:t>L'objet du besoin du Mucem, son contenu et ses spécifications techniques et les résultats attendus sont précisés dans les CPA.</w:t>
      </w:r>
    </w:p>
    <w:p w:rsidR="006663FA" w:rsidRPr="006A00A6" w:rsidRDefault="006663FA" w:rsidP="00313C71">
      <w:pPr>
        <w:jc w:val="both"/>
        <w:rPr>
          <w:rFonts w:ascii="Arial" w:hAnsi="Arial" w:cs="Arial"/>
          <w:sz w:val="16"/>
          <w:szCs w:val="16"/>
        </w:rPr>
      </w:pPr>
      <w:r w:rsidRPr="006A00A6">
        <w:rPr>
          <w:rFonts w:ascii="Arial" w:hAnsi="Arial" w:cs="Arial"/>
          <w:sz w:val="16"/>
          <w:szCs w:val="16"/>
        </w:rPr>
        <w:t>Les conditions de vente du</w:t>
      </w:r>
      <w:r w:rsidR="00294F50" w:rsidRPr="006A00A6">
        <w:rPr>
          <w:rFonts w:ascii="Arial" w:hAnsi="Arial" w:cs="Arial"/>
          <w:sz w:val="16"/>
          <w:szCs w:val="16"/>
        </w:rPr>
        <w:t xml:space="preserve"> titulaire</w:t>
      </w:r>
      <w:r w:rsidRPr="006A00A6">
        <w:rPr>
          <w:rFonts w:ascii="Arial" w:hAnsi="Arial" w:cs="Arial"/>
          <w:sz w:val="16"/>
          <w:szCs w:val="16"/>
        </w:rPr>
        <w:t xml:space="preserve"> ne s’appliquent que si elles ont été négociées et acceptées par un écrit signé par le Mucem. </w:t>
      </w:r>
      <w:r w:rsidR="00294F50" w:rsidRPr="006A00A6">
        <w:rPr>
          <w:rFonts w:ascii="Arial" w:hAnsi="Arial" w:cs="Arial"/>
          <w:sz w:val="16"/>
          <w:szCs w:val="16"/>
        </w:rPr>
        <w:t>Dans ce cas, elles arrivent en dernier dans la liste de préséance des pièces.</w:t>
      </w:r>
    </w:p>
    <w:p w:rsidR="006663FA" w:rsidRPr="006A00A6" w:rsidRDefault="00AD4D21" w:rsidP="00313C71">
      <w:pPr>
        <w:jc w:val="both"/>
        <w:rPr>
          <w:rFonts w:ascii="Arial" w:hAnsi="Arial" w:cs="Arial"/>
          <w:sz w:val="16"/>
          <w:szCs w:val="16"/>
        </w:rPr>
      </w:pPr>
      <w:r w:rsidRPr="006A00A6">
        <w:rPr>
          <w:rFonts w:ascii="Arial" w:hAnsi="Arial" w:cs="Arial"/>
          <w:sz w:val="16"/>
          <w:szCs w:val="16"/>
        </w:rPr>
        <w:t xml:space="preserve">Le titulaire s’assure préalablement à la réalisation de sa prestation d’avoir reçu des </w:t>
      </w:r>
      <w:r w:rsidR="002F729F" w:rsidRPr="006A00A6">
        <w:rPr>
          <w:rFonts w:ascii="Arial" w:hAnsi="Arial" w:cs="Arial"/>
          <w:sz w:val="16"/>
          <w:szCs w:val="16"/>
        </w:rPr>
        <w:t>CPA</w:t>
      </w:r>
      <w:r w:rsidRPr="006A00A6">
        <w:rPr>
          <w:rFonts w:ascii="Arial" w:hAnsi="Arial" w:cs="Arial"/>
          <w:sz w:val="16"/>
          <w:szCs w:val="16"/>
        </w:rPr>
        <w:t xml:space="preserve"> signées par les deux parties.</w:t>
      </w:r>
      <w:r w:rsidR="00C53804" w:rsidRPr="006A00A6">
        <w:rPr>
          <w:rFonts w:ascii="Arial" w:hAnsi="Arial" w:cs="Arial"/>
          <w:sz w:val="16"/>
          <w:szCs w:val="16"/>
        </w:rPr>
        <w:t xml:space="preserve"> </w:t>
      </w:r>
      <w:r w:rsidRPr="006A00A6">
        <w:rPr>
          <w:rFonts w:ascii="Arial" w:hAnsi="Arial" w:cs="Arial"/>
          <w:sz w:val="16"/>
          <w:szCs w:val="16"/>
        </w:rPr>
        <w:t>La c</w:t>
      </w:r>
      <w:r w:rsidR="006663FA" w:rsidRPr="006A00A6">
        <w:rPr>
          <w:rFonts w:ascii="Arial" w:hAnsi="Arial" w:cs="Arial"/>
          <w:sz w:val="16"/>
          <w:szCs w:val="16"/>
        </w:rPr>
        <w:t xml:space="preserve">ommande n’engage le Mucem que si elle est signée par un représentant du Mucem dûment mandaté pour émettre des </w:t>
      </w:r>
      <w:r w:rsidRPr="006A00A6">
        <w:rPr>
          <w:rFonts w:ascii="Arial" w:hAnsi="Arial" w:cs="Arial"/>
          <w:sz w:val="16"/>
          <w:szCs w:val="16"/>
        </w:rPr>
        <w:t>c</w:t>
      </w:r>
      <w:r w:rsidR="006663FA" w:rsidRPr="006A00A6">
        <w:rPr>
          <w:rFonts w:ascii="Arial" w:hAnsi="Arial" w:cs="Arial"/>
          <w:sz w:val="16"/>
          <w:szCs w:val="16"/>
        </w:rPr>
        <w:t xml:space="preserve">ommandes. Les </w:t>
      </w:r>
      <w:r w:rsidRPr="006A00A6">
        <w:rPr>
          <w:rFonts w:ascii="Arial" w:hAnsi="Arial" w:cs="Arial"/>
          <w:sz w:val="16"/>
          <w:szCs w:val="16"/>
        </w:rPr>
        <w:t>c</w:t>
      </w:r>
      <w:r w:rsidR="006663FA" w:rsidRPr="006A00A6">
        <w:rPr>
          <w:rFonts w:ascii="Arial" w:hAnsi="Arial" w:cs="Arial"/>
          <w:sz w:val="16"/>
          <w:szCs w:val="16"/>
        </w:rPr>
        <w:t xml:space="preserve">ommandes passées verbalement ou par téléphone ne sont valables que si elles sont confirmées par écrit. </w:t>
      </w:r>
    </w:p>
    <w:p w:rsidR="006663FA" w:rsidRPr="006A00A6" w:rsidRDefault="009451D2" w:rsidP="00313C71">
      <w:pPr>
        <w:jc w:val="both"/>
        <w:rPr>
          <w:rFonts w:ascii="Arial" w:hAnsi="Arial" w:cs="Arial"/>
          <w:sz w:val="16"/>
          <w:szCs w:val="16"/>
        </w:rPr>
      </w:pPr>
      <w:r w:rsidRPr="006A00A6">
        <w:rPr>
          <w:rFonts w:ascii="Arial" w:hAnsi="Arial" w:cs="Arial"/>
          <w:sz w:val="16"/>
          <w:szCs w:val="16"/>
        </w:rPr>
        <w:t xml:space="preserve">Aucune modification des éventuelles dispositions particulières </w:t>
      </w:r>
      <w:r w:rsidR="006A00A6">
        <w:rPr>
          <w:rFonts w:ascii="Arial" w:hAnsi="Arial" w:cs="Arial"/>
          <w:sz w:val="16"/>
          <w:szCs w:val="16"/>
        </w:rPr>
        <w:t>des</w:t>
      </w:r>
      <w:r w:rsidRPr="006A00A6">
        <w:rPr>
          <w:rFonts w:ascii="Arial" w:hAnsi="Arial" w:cs="Arial"/>
          <w:sz w:val="16"/>
          <w:szCs w:val="16"/>
        </w:rPr>
        <w:t xml:space="preserve"> CPA n’est admise avant accord du Mucem, signature et entrée en vigueur d’un avenant</w:t>
      </w:r>
      <w:r w:rsidR="006663FA" w:rsidRPr="006A00A6">
        <w:rPr>
          <w:rFonts w:ascii="Arial" w:hAnsi="Arial" w:cs="Arial"/>
          <w:sz w:val="16"/>
          <w:szCs w:val="16"/>
        </w:rPr>
        <w:t>.</w:t>
      </w:r>
    </w:p>
    <w:p w:rsidR="00063F22" w:rsidRPr="006A00A6" w:rsidRDefault="00063F22" w:rsidP="00063F22">
      <w:pPr>
        <w:jc w:val="both"/>
        <w:rPr>
          <w:rFonts w:ascii="Arial" w:hAnsi="Arial" w:cs="Arial"/>
          <w:sz w:val="16"/>
          <w:szCs w:val="16"/>
        </w:rPr>
      </w:pPr>
      <w:r w:rsidRPr="006A00A6">
        <w:rPr>
          <w:rFonts w:ascii="Arial" w:hAnsi="Arial" w:cs="Arial"/>
          <w:sz w:val="16"/>
          <w:szCs w:val="16"/>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de la commande et pendant la période de garantie des prestations, sur simple demande de l’acheteur.</w:t>
      </w:r>
    </w:p>
    <w:p w:rsidR="006663FA" w:rsidRPr="006A00A6" w:rsidRDefault="00AD4D21" w:rsidP="00653EBC">
      <w:pPr>
        <w:pStyle w:val="Titre1"/>
      </w:pPr>
      <w:r w:rsidRPr="006A00A6">
        <w:t>Durée et d</w:t>
      </w:r>
      <w:r w:rsidR="006663FA" w:rsidRPr="006A00A6">
        <w:t>élais</w:t>
      </w:r>
      <w:r w:rsidRPr="006A00A6">
        <w:t xml:space="preserve"> d’exécution</w:t>
      </w:r>
    </w:p>
    <w:p w:rsidR="002F729F" w:rsidRPr="006A00A6" w:rsidRDefault="002D6D88" w:rsidP="00313C71">
      <w:pPr>
        <w:jc w:val="both"/>
        <w:rPr>
          <w:rFonts w:ascii="Arial" w:hAnsi="Arial" w:cs="Arial"/>
          <w:sz w:val="16"/>
          <w:szCs w:val="16"/>
        </w:rPr>
      </w:pPr>
      <w:r w:rsidRPr="006A00A6">
        <w:rPr>
          <w:rFonts w:ascii="Arial" w:hAnsi="Arial" w:cs="Arial"/>
          <w:sz w:val="16"/>
          <w:szCs w:val="16"/>
        </w:rPr>
        <w:t xml:space="preserve">La durée et les délais d’exécution de la prestation sont fixés dans </w:t>
      </w:r>
      <w:r w:rsidR="00063F22" w:rsidRPr="006A00A6">
        <w:rPr>
          <w:rFonts w:ascii="Arial" w:hAnsi="Arial" w:cs="Arial"/>
          <w:sz w:val="16"/>
          <w:szCs w:val="16"/>
        </w:rPr>
        <w:t>les CPA.</w:t>
      </w:r>
    </w:p>
    <w:p w:rsidR="006663FA" w:rsidRPr="006A00A6" w:rsidRDefault="002F729F" w:rsidP="00313C71">
      <w:pPr>
        <w:jc w:val="both"/>
        <w:rPr>
          <w:rFonts w:ascii="Arial" w:hAnsi="Arial" w:cs="Arial"/>
          <w:sz w:val="16"/>
          <w:szCs w:val="16"/>
        </w:rPr>
      </w:pPr>
      <w:r w:rsidRPr="006A00A6">
        <w:rPr>
          <w:rFonts w:ascii="Arial" w:hAnsi="Arial" w:cs="Arial"/>
          <w:sz w:val="16"/>
          <w:szCs w:val="16"/>
        </w:rPr>
        <w:t>Les délais d’exécution courent à compter de la notification des CPA au titulaire.</w:t>
      </w:r>
    </w:p>
    <w:p w:rsidR="006663FA" w:rsidRPr="006A00A6" w:rsidRDefault="006663FA" w:rsidP="00653EBC">
      <w:pPr>
        <w:pStyle w:val="Titre1"/>
      </w:pPr>
      <w:r w:rsidRPr="006A00A6">
        <w:t>Condit</w:t>
      </w:r>
      <w:r w:rsidR="002F729F" w:rsidRPr="006A00A6">
        <w:t>ions d’exécution des prestations</w:t>
      </w:r>
    </w:p>
    <w:p w:rsidR="006663FA" w:rsidRPr="006A00A6" w:rsidRDefault="002F729F" w:rsidP="00D25CD7">
      <w:pPr>
        <w:pStyle w:val="Titre2"/>
      </w:pPr>
      <w:r w:rsidRPr="006A00A6">
        <w:t>Lieux de livraison et d’exécution</w:t>
      </w:r>
    </w:p>
    <w:p w:rsidR="002F729F" w:rsidRPr="006A00A6" w:rsidRDefault="009E4365" w:rsidP="00313C71">
      <w:pPr>
        <w:jc w:val="both"/>
        <w:rPr>
          <w:rFonts w:ascii="Arial" w:hAnsi="Arial" w:cs="Arial"/>
          <w:sz w:val="16"/>
          <w:szCs w:val="16"/>
        </w:rPr>
      </w:pPr>
      <w:r w:rsidRPr="006A00A6">
        <w:rPr>
          <w:rFonts w:ascii="Arial" w:hAnsi="Arial" w:cs="Arial"/>
          <w:sz w:val="16"/>
          <w:szCs w:val="16"/>
        </w:rPr>
        <w:t xml:space="preserve">Les lieux de livraison et d’exécution sont indiqués dans les </w:t>
      </w:r>
      <w:r w:rsidR="006A00A6">
        <w:rPr>
          <w:rFonts w:ascii="Arial" w:hAnsi="Arial" w:cs="Arial"/>
          <w:sz w:val="16"/>
          <w:szCs w:val="16"/>
        </w:rPr>
        <w:t>CPA</w:t>
      </w:r>
      <w:r w:rsidRPr="006A00A6">
        <w:rPr>
          <w:rFonts w:ascii="Arial" w:hAnsi="Arial" w:cs="Arial"/>
          <w:sz w:val="16"/>
          <w:szCs w:val="16"/>
        </w:rPr>
        <w:t>.</w:t>
      </w:r>
    </w:p>
    <w:p w:rsidR="009E4365" w:rsidRPr="006A00A6" w:rsidRDefault="009E4365" w:rsidP="00D25CD7">
      <w:pPr>
        <w:pStyle w:val="Titre2"/>
      </w:pPr>
      <w:r w:rsidRPr="006A00A6">
        <w:t>Protection des données à caractère personnel</w:t>
      </w:r>
    </w:p>
    <w:p w:rsidR="009E4365" w:rsidRPr="006A00A6" w:rsidRDefault="00313C71" w:rsidP="00313C71">
      <w:pPr>
        <w:jc w:val="both"/>
        <w:rPr>
          <w:rFonts w:ascii="Arial" w:hAnsi="Arial" w:cs="Arial"/>
          <w:sz w:val="16"/>
          <w:szCs w:val="16"/>
        </w:rPr>
      </w:pPr>
      <w:r w:rsidRPr="006A00A6">
        <w:rPr>
          <w:rFonts w:ascii="Arial" w:hAnsi="Arial" w:cs="Arial"/>
          <w:sz w:val="16"/>
          <w:szCs w:val="16"/>
        </w:rPr>
        <w:t>Chaque partie est tenue au respect des règles relatives à la protection des données à caractère personnel, auxquelles elle a accès pour les besoins de l'exécution des prestations.</w:t>
      </w:r>
    </w:p>
    <w:p w:rsidR="00942B48" w:rsidRPr="006A00A6" w:rsidRDefault="00942B48" w:rsidP="00942B48">
      <w:pPr>
        <w:jc w:val="both"/>
        <w:rPr>
          <w:rFonts w:ascii="Arial" w:hAnsi="Arial" w:cs="Arial"/>
          <w:sz w:val="16"/>
          <w:szCs w:val="16"/>
        </w:rPr>
      </w:pPr>
      <w:r w:rsidRPr="006A00A6">
        <w:rPr>
          <w:rFonts w:ascii="Arial" w:hAnsi="Arial" w:cs="Arial"/>
          <w:sz w:val="16"/>
          <w:szCs w:val="16"/>
        </w:rPr>
        <w:t xml:space="preserve">En cas de traitement de données à caractère personnel, le titulaire est tenu au respect de la règlementation en vigueur applicable au </w:t>
      </w:r>
      <w:r w:rsidRPr="006A00A6">
        <w:rPr>
          <w:rFonts w:ascii="Arial" w:hAnsi="Arial" w:cs="Arial"/>
          <w:sz w:val="16"/>
          <w:szCs w:val="16"/>
        </w:rPr>
        <w:t>tra</w:t>
      </w:r>
      <w:bookmarkStart w:id="0" w:name="_GoBack"/>
      <w:bookmarkEnd w:id="0"/>
      <w:r w:rsidRPr="006A00A6">
        <w:rPr>
          <w:rFonts w:ascii="Arial" w:hAnsi="Arial" w:cs="Arial"/>
          <w:sz w:val="16"/>
          <w:szCs w:val="16"/>
        </w:rPr>
        <w:t>itement des données à caractère personnel et, en particulier, le règlement général sur la protection des données (règlement (UE) 2016/679 du Parlement européen et du Conseil du 27 avril 2016. Il apporte à l'acheteur des garanties suffisantes quant à la mise en œuvre de mesures techniques et organisationnelles appropriées de manière à ce que le traitement réponde aux exigences du règlement européen et garantisse la protection des droits des personnes concernées.</w:t>
      </w:r>
    </w:p>
    <w:p w:rsidR="00942B48" w:rsidRPr="006A00A6" w:rsidRDefault="00942B48" w:rsidP="00942B48">
      <w:pPr>
        <w:jc w:val="both"/>
        <w:rPr>
          <w:rFonts w:ascii="Arial" w:hAnsi="Arial" w:cs="Arial"/>
          <w:sz w:val="16"/>
          <w:szCs w:val="16"/>
        </w:rPr>
      </w:pPr>
      <w:r w:rsidRPr="006A00A6">
        <w:rPr>
          <w:rFonts w:ascii="Arial" w:hAnsi="Arial" w:cs="Arial"/>
          <w:sz w:val="16"/>
          <w:szCs w:val="16"/>
        </w:rPr>
        <w:t>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contrat de sous-traitance.</w:t>
      </w:r>
    </w:p>
    <w:p w:rsidR="00942B48" w:rsidRPr="006A00A6" w:rsidRDefault="00942B48" w:rsidP="00942B48">
      <w:pPr>
        <w:jc w:val="both"/>
        <w:rPr>
          <w:rFonts w:ascii="Arial" w:hAnsi="Arial" w:cs="Arial"/>
          <w:sz w:val="16"/>
          <w:szCs w:val="16"/>
        </w:rPr>
      </w:pPr>
      <w:r w:rsidRPr="006A00A6">
        <w:rPr>
          <w:rFonts w:ascii="Arial" w:hAnsi="Arial" w:cs="Arial"/>
          <w:sz w:val="16"/>
          <w:szCs w:val="16"/>
        </w:rPr>
        <w:t xml:space="preserve">Afin d'obtenir l'acceptation et l'agrément de l'acheteur, le titulaire doit présenter son sous-traitant par le biais de l'acte spécial de sous-traitance, dont les formalités sont comprises dans le formulaire DC4 ou tout autre document équivalent (téléchargeable sur </w:t>
      </w:r>
      <w:hyperlink r:id="rId7" w:history="1">
        <w:r w:rsidR="00294F50" w:rsidRPr="006A00A6">
          <w:rPr>
            <w:rStyle w:val="Lienhypertexte"/>
            <w:rFonts w:ascii="Arial" w:hAnsi="Arial" w:cs="Arial"/>
            <w:sz w:val="16"/>
            <w:szCs w:val="16"/>
          </w:rPr>
          <w:t>https://www.economie.gouv.fr/daj/formulaires-declaration-du-candidat</w:t>
        </w:r>
      </w:hyperlink>
      <w:r w:rsidRPr="006A00A6">
        <w:rPr>
          <w:rFonts w:ascii="Arial" w:hAnsi="Arial" w:cs="Arial"/>
          <w:sz w:val="16"/>
          <w:szCs w:val="16"/>
        </w:rPr>
        <w:t>).</w:t>
      </w:r>
    </w:p>
    <w:p w:rsidR="00942B48" w:rsidRPr="006A00A6" w:rsidRDefault="00942B48" w:rsidP="00942B48">
      <w:pPr>
        <w:jc w:val="both"/>
        <w:rPr>
          <w:rFonts w:ascii="Arial" w:hAnsi="Arial" w:cs="Arial"/>
          <w:sz w:val="16"/>
          <w:szCs w:val="16"/>
        </w:rPr>
      </w:pPr>
      <w:r w:rsidRPr="006A00A6">
        <w:rPr>
          <w:rFonts w:ascii="Arial" w:hAnsi="Arial" w:cs="Arial"/>
          <w:sz w:val="16"/>
          <w:szCs w:val="16"/>
        </w:rPr>
        <w:t>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Le titulaire demeure pleinement responsable devant l'acheteur de l'exécution par le sous-traitant de ses obligations.</w:t>
      </w:r>
    </w:p>
    <w:p w:rsidR="00313C71" w:rsidRPr="006A00A6" w:rsidRDefault="00313C71" w:rsidP="00653EBC">
      <w:pPr>
        <w:pStyle w:val="Titre1"/>
      </w:pPr>
      <w:r w:rsidRPr="006A00A6">
        <w:t>Résultat des prestations</w:t>
      </w:r>
    </w:p>
    <w:p w:rsidR="00D371CD" w:rsidRPr="006A00A6" w:rsidRDefault="00D371CD" w:rsidP="00D25CD7">
      <w:pPr>
        <w:pStyle w:val="Titre2"/>
      </w:pPr>
      <w:bookmarkStart w:id="1" w:name="_Ref105077762"/>
      <w:r w:rsidRPr="006A00A6">
        <w:t>Livrables</w:t>
      </w:r>
      <w:bookmarkEnd w:id="1"/>
    </w:p>
    <w:p w:rsidR="00D371CD" w:rsidRPr="006A00A6" w:rsidRDefault="00D371CD" w:rsidP="00D371CD">
      <w:pPr>
        <w:jc w:val="both"/>
        <w:rPr>
          <w:rFonts w:ascii="Arial" w:hAnsi="Arial" w:cs="Arial"/>
          <w:sz w:val="16"/>
          <w:szCs w:val="16"/>
        </w:rPr>
      </w:pPr>
      <w:r w:rsidRPr="006A00A6">
        <w:rPr>
          <w:rFonts w:ascii="Arial" w:hAnsi="Arial" w:cs="Arial"/>
          <w:sz w:val="16"/>
          <w:szCs w:val="16"/>
        </w:rPr>
        <w:t>Le titulaire remet un ou plusieurs livrables. Tous les livrables</w:t>
      </w:r>
      <w:r w:rsidR="00221B7E" w:rsidRPr="006A00A6">
        <w:rPr>
          <w:rFonts w:ascii="Arial" w:hAnsi="Arial" w:cs="Arial"/>
          <w:sz w:val="16"/>
          <w:szCs w:val="16"/>
        </w:rPr>
        <w:t xml:space="preserve"> </w:t>
      </w:r>
      <w:r w:rsidRPr="006A00A6">
        <w:rPr>
          <w:rFonts w:ascii="Arial" w:hAnsi="Arial" w:cs="Arial"/>
          <w:sz w:val="16"/>
          <w:szCs w:val="16"/>
        </w:rPr>
        <w:t>seront remis au format électronique (.doc,</w:t>
      </w:r>
      <w:r w:rsidR="00221B7E" w:rsidRPr="006A00A6">
        <w:rPr>
          <w:rFonts w:ascii="Arial" w:hAnsi="Arial" w:cs="Arial"/>
          <w:sz w:val="16"/>
          <w:szCs w:val="16"/>
        </w:rPr>
        <w:t xml:space="preserve"> </w:t>
      </w:r>
      <w:r w:rsidRPr="006A00A6">
        <w:rPr>
          <w:rFonts w:ascii="Arial" w:hAnsi="Arial" w:cs="Arial"/>
          <w:sz w:val="16"/>
          <w:szCs w:val="16"/>
        </w:rPr>
        <w:t>.odt, .</w:t>
      </w:r>
      <w:proofErr w:type="spellStart"/>
      <w:r w:rsidRPr="006A00A6">
        <w:rPr>
          <w:rFonts w:ascii="Arial" w:hAnsi="Arial" w:cs="Arial"/>
          <w:sz w:val="16"/>
          <w:szCs w:val="16"/>
        </w:rPr>
        <w:t>pdf</w:t>
      </w:r>
      <w:proofErr w:type="spellEnd"/>
      <w:r w:rsidRPr="006A00A6">
        <w:rPr>
          <w:rFonts w:ascii="Arial" w:hAnsi="Arial" w:cs="Arial"/>
          <w:sz w:val="16"/>
          <w:szCs w:val="16"/>
        </w:rPr>
        <w:t xml:space="preserve"> et .xls) et </w:t>
      </w:r>
      <w:r w:rsidR="00623EFC" w:rsidRPr="006A00A6">
        <w:rPr>
          <w:rFonts w:ascii="Arial" w:hAnsi="Arial" w:cs="Arial"/>
          <w:sz w:val="16"/>
          <w:szCs w:val="16"/>
        </w:rPr>
        <w:t xml:space="preserve">éventuellement </w:t>
      </w:r>
      <w:r w:rsidRPr="006A00A6">
        <w:rPr>
          <w:rFonts w:ascii="Arial" w:hAnsi="Arial" w:cs="Arial"/>
          <w:sz w:val="16"/>
          <w:szCs w:val="16"/>
        </w:rPr>
        <w:t>en version imprimée.</w:t>
      </w:r>
    </w:p>
    <w:p w:rsidR="00C02416" w:rsidRPr="006A00A6" w:rsidRDefault="00C02416" w:rsidP="00C02416">
      <w:pPr>
        <w:jc w:val="both"/>
        <w:rPr>
          <w:rFonts w:ascii="Arial" w:hAnsi="Arial" w:cs="Arial"/>
          <w:sz w:val="16"/>
          <w:szCs w:val="16"/>
        </w:rPr>
      </w:pPr>
      <w:r w:rsidRPr="006A00A6">
        <w:rPr>
          <w:rFonts w:ascii="Arial" w:hAnsi="Arial" w:cs="Arial"/>
          <w:sz w:val="16"/>
          <w:szCs w:val="16"/>
        </w:rPr>
        <w:t>Tous les documents remis par le titulaire doivent être rédigés en langue française. Dans le cas où le titulaire ne peut délivrer un document en langue française, il doit fournir, à sa charge ce document accompagné d’une traduction en français.</w:t>
      </w:r>
    </w:p>
    <w:p w:rsidR="00313C71" w:rsidRPr="006A00A6" w:rsidRDefault="00313C71" w:rsidP="00D25CD7">
      <w:pPr>
        <w:pStyle w:val="Titre2"/>
      </w:pPr>
      <w:r w:rsidRPr="006A00A6">
        <w:t>Régime des connaissances antérieures</w:t>
      </w:r>
    </w:p>
    <w:p w:rsidR="00942B48" w:rsidRPr="006A00A6" w:rsidRDefault="00942B48" w:rsidP="00942B48">
      <w:pPr>
        <w:jc w:val="both"/>
        <w:rPr>
          <w:rFonts w:ascii="Arial" w:hAnsi="Arial" w:cs="Arial"/>
          <w:sz w:val="16"/>
          <w:szCs w:val="16"/>
        </w:rPr>
      </w:pPr>
      <w:r w:rsidRPr="006A00A6">
        <w:rPr>
          <w:rFonts w:ascii="Arial" w:hAnsi="Arial" w:cs="Arial"/>
          <w:sz w:val="16"/>
          <w:szCs w:val="16"/>
        </w:rPr>
        <w:t>Les connaissances antérieures sont entendues comme l’ensemble des éléments antérieurs qui sont utilisés pour réaliser le résultat du marché et dont les droits appartiennent au titulaire ou à l’acheteur ou à un tiers.</w:t>
      </w:r>
    </w:p>
    <w:p w:rsidR="00942B48" w:rsidRPr="006A00A6" w:rsidRDefault="00942B48" w:rsidP="00942B48">
      <w:pPr>
        <w:jc w:val="both"/>
        <w:rPr>
          <w:rFonts w:ascii="Arial" w:hAnsi="Arial" w:cs="Arial"/>
          <w:sz w:val="16"/>
          <w:szCs w:val="16"/>
        </w:rPr>
      </w:pPr>
      <w:r w:rsidRPr="006A00A6">
        <w:rPr>
          <w:rFonts w:ascii="Arial" w:hAnsi="Arial" w:cs="Arial"/>
          <w:sz w:val="16"/>
          <w:szCs w:val="16"/>
        </w:rPr>
        <w:t>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w:t>
      </w:r>
    </w:p>
    <w:p w:rsidR="00942B48" w:rsidRPr="006A00A6" w:rsidRDefault="00942B48" w:rsidP="00942B48">
      <w:pPr>
        <w:jc w:val="both"/>
        <w:rPr>
          <w:rFonts w:ascii="Arial" w:hAnsi="Arial" w:cs="Arial"/>
          <w:sz w:val="16"/>
          <w:szCs w:val="16"/>
        </w:rPr>
      </w:pPr>
      <w:r w:rsidRPr="006A00A6">
        <w:rPr>
          <w:rFonts w:ascii="Arial" w:hAnsi="Arial" w:cs="Arial"/>
          <w:sz w:val="16"/>
          <w:szCs w:val="16"/>
        </w:rP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rsidR="00313C71" w:rsidRPr="006A00A6" w:rsidRDefault="00942B48" w:rsidP="00942B48">
      <w:pPr>
        <w:jc w:val="both"/>
        <w:rPr>
          <w:rFonts w:ascii="Arial" w:hAnsi="Arial" w:cs="Arial"/>
          <w:sz w:val="16"/>
          <w:szCs w:val="16"/>
        </w:rPr>
      </w:pPr>
      <w:r w:rsidRPr="006A00A6">
        <w:rPr>
          <w:rFonts w:ascii="Arial" w:hAnsi="Arial" w:cs="Arial"/>
          <w:sz w:val="16"/>
          <w:szCs w:val="16"/>
        </w:rPr>
        <w:t>S’il est prévu une diffusion des résultats du marché à des tiers, le titulaire s’engage à incorporer aux résultats du marché des connaissances antérieures pouvant être mises à disposition des tiers dès lors que ces connaissances sont indissociables des résultats du marché.</w:t>
      </w:r>
    </w:p>
    <w:p w:rsidR="00313C71" w:rsidRPr="006A00A6" w:rsidRDefault="00313C71" w:rsidP="00D25CD7">
      <w:pPr>
        <w:pStyle w:val="Titre2"/>
      </w:pPr>
      <w:r w:rsidRPr="006A00A6">
        <w:lastRenderedPageBreak/>
        <w:t>Confidentialité des résultats</w:t>
      </w:r>
    </w:p>
    <w:p w:rsidR="00313C71" w:rsidRPr="006A00A6" w:rsidRDefault="00221B7E" w:rsidP="000C38D0">
      <w:pPr>
        <w:jc w:val="both"/>
        <w:rPr>
          <w:rFonts w:ascii="Arial" w:hAnsi="Arial" w:cs="Arial"/>
          <w:sz w:val="16"/>
          <w:szCs w:val="16"/>
        </w:rPr>
      </w:pPr>
      <w:r w:rsidRPr="006A00A6">
        <w:rPr>
          <w:rFonts w:ascii="Arial" w:hAnsi="Arial" w:cs="Arial"/>
          <w:sz w:val="16"/>
          <w:szCs w:val="16"/>
        </w:rPr>
        <w:t>Les résultats</w:t>
      </w:r>
      <w:r w:rsidR="000C38D0" w:rsidRPr="006A00A6">
        <w:rPr>
          <w:rFonts w:ascii="Arial" w:hAnsi="Arial" w:cs="Arial"/>
          <w:sz w:val="16"/>
          <w:szCs w:val="16"/>
        </w:rPr>
        <w:t xml:space="preserve"> sont couverts par la confidentialité</w:t>
      </w:r>
      <w:r w:rsidRPr="006A00A6">
        <w:rPr>
          <w:rFonts w:ascii="Arial" w:hAnsi="Arial" w:cs="Arial"/>
          <w:sz w:val="16"/>
          <w:szCs w:val="16"/>
        </w:rPr>
        <w:t xml:space="preserve"> </w:t>
      </w:r>
      <w:r w:rsidR="000C38D0" w:rsidRPr="006A00A6">
        <w:rPr>
          <w:rFonts w:ascii="Arial" w:hAnsi="Arial" w:cs="Arial"/>
          <w:sz w:val="16"/>
          <w:szCs w:val="16"/>
        </w:rPr>
        <w:t xml:space="preserve">et ne peuvent pas être divulgués par le titulaire sauf mention contraire indiquée dans les </w:t>
      </w:r>
      <w:r w:rsidRPr="006A00A6">
        <w:rPr>
          <w:rFonts w:ascii="Arial" w:hAnsi="Arial" w:cs="Arial"/>
          <w:sz w:val="16"/>
          <w:szCs w:val="16"/>
        </w:rPr>
        <w:t>CPA</w:t>
      </w:r>
      <w:r w:rsidR="000C38D0" w:rsidRPr="006A00A6">
        <w:rPr>
          <w:rFonts w:ascii="Arial" w:hAnsi="Arial" w:cs="Arial"/>
          <w:sz w:val="16"/>
          <w:szCs w:val="16"/>
        </w:rPr>
        <w:t>.</w:t>
      </w:r>
    </w:p>
    <w:p w:rsidR="00942B48" w:rsidRPr="006A00A6" w:rsidRDefault="00313C71" w:rsidP="00D25CD7">
      <w:pPr>
        <w:pStyle w:val="Titre2"/>
        <w:rPr>
          <w:szCs w:val="16"/>
        </w:rPr>
      </w:pPr>
      <w:r w:rsidRPr="006A00A6">
        <w:t>Utilisation des résultats</w:t>
      </w:r>
      <w:r w:rsidR="00221B7E" w:rsidRPr="006A00A6">
        <w:t xml:space="preserve"> </w:t>
      </w:r>
    </w:p>
    <w:p w:rsidR="006E07A0" w:rsidRPr="006A00A6" w:rsidRDefault="00043313" w:rsidP="00942B48">
      <w:pPr>
        <w:jc w:val="both"/>
        <w:rPr>
          <w:rFonts w:ascii="Arial" w:hAnsi="Arial" w:cs="Arial"/>
          <w:sz w:val="16"/>
          <w:szCs w:val="16"/>
        </w:rPr>
      </w:pPr>
      <w:r w:rsidRPr="006A00A6">
        <w:rPr>
          <w:rFonts w:ascii="Arial" w:hAnsi="Arial" w:cs="Arial"/>
          <w:sz w:val="16"/>
          <w:szCs w:val="16"/>
        </w:rPr>
        <w:t xml:space="preserve">Concernant l'utilisation des résultats et les droits respectifs de l’acheteur et du titulaire, il est fait application des </w:t>
      </w:r>
      <w:r w:rsidRPr="006A00A6">
        <w:rPr>
          <w:rFonts w:ascii="Arial" w:hAnsi="Arial" w:cs="Arial"/>
          <w:b/>
          <w:i/>
          <w:color w:val="595959" w:themeColor="text1" w:themeTint="A6"/>
          <w:sz w:val="16"/>
          <w:szCs w:val="16"/>
        </w:rPr>
        <w:t>articles 32 à 35 du CCAG-PI</w:t>
      </w:r>
      <w:r w:rsidRPr="006A00A6">
        <w:rPr>
          <w:rFonts w:ascii="Arial" w:hAnsi="Arial" w:cs="Arial"/>
          <w:sz w:val="16"/>
          <w:szCs w:val="16"/>
        </w:rPr>
        <w:t>, sous réserve des dérogations éventuellement précisées dans les CPA.</w:t>
      </w:r>
    </w:p>
    <w:p w:rsidR="0082107B" w:rsidRPr="006A00A6" w:rsidRDefault="0082107B" w:rsidP="00653EBC">
      <w:pPr>
        <w:pStyle w:val="Titre1"/>
      </w:pPr>
      <w:r w:rsidRPr="006A00A6">
        <w:t>Prix des prestations</w:t>
      </w:r>
    </w:p>
    <w:p w:rsidR="0082107B" w:rsidRPr="006A00A6" w:rsidRDefault="00192E85" w:rsidP="00192E85">
      <w:pPr>
        <w:jc w:val="both"/>
        <w:rPr>
          <w:rFonts w:ascii="Arial" w:hAnsi="Arial" w:cs="Arial"/>
          <w:sz w:val="16"/>
          <w:szCs w:val="16"/>
        </w:rPr>
      </w:pPr>
      <w:r w:rsidRPr="006A00A6">
        <w:rPr>
          <w:rFonts w:ascii="Arial" w:hAnsi="Arial" w:cs="Arial"/>
          <w:sz w:val="16"/>
          <w:szCs w:val="16"/>
        </w:rPr>
        <w:t>Les prix sont fermes</w:t>
      </w:r>
      <w:r w:rsidR="009451D2" w:rsidRPr="006A00A6">
        <w:rPr>
          <w:rFonts w:ascii="Arial" w:hAnsi="Arial" w:cs="Arial"/>
          <w:sz w:val="16"/>
          <w:szCs w:val="16"/>
        </w:rPr>
        <w:t xml:space="preserve"> et non actualisables</w:t>
      </w:r>
      <w:r w:rsidRPr="006A00A6">
        <w:rPr>
          <w:rFonts w:ascii="Arial" w:hAnsi="Arial" w:cs="Arial"/>
          <w:sz w:val="16"/>
          <w:szCs w:val="16"/>
        </w:rPr>
        <w:t>.</w:t>
      </w:r>
      <w:r w:rsidR="00D25CD7" w:rsidRPr="006A00A6">
        <w:rPr>
          <w:rFonts w:ascii="Arial" w:hAnsi="Arial" w:cs="Arial"/>
          <w:sz w:val="16"/>
          <w:szCs w:val="16"/>
        </w:rPr>
        <w:t xml:space="preserve"> </w:t>
      </w:r>
      <w:r w:rsidRPr="006A00A6">
        <w:rPr>
          <w:rFonts w:ascii="Arial" w:hAnsi="Arial" w:cs="Arial"/>
          <w:sz w:val="16"/>
          <w:szCs w:val="16"/>
        </w:rPr>
        <w:t>La cession des droits de propriété intellectuelle est comprise dans le prix du marché.</w:t>
      </w:r>
    </w:p>
    <w:p w:rsidR="0082107B" w:rsidRPr="006A00A6" w:rsidRDefault="0082107B" w:rsidP="00653EBC">
      <w:pPr>
        <w:pStyle w:val="Titre1"/>
      </w:pPr>
      <w:r w:rsidRPr="006A00A6">
        <w:t>Modalités de facturation</w:t>
      </w:r>
    </w:p>
    <w:p w:rsidR="0082107B" w:rsidRPr="006A00A6" w:rsidRDefault="0082107B" w:rsidP="0082107B">
      <w:pPr>
        <w:jc w:val="both"/>
        <w:rPr>
          <w:rFonts w:ascii="Arial" w:hAnsi="Arial" w:cs="Arial"/>
          <w:sz w:val="16"/>
          <w:szCs w:val="16"/>
        </w:rPr>
      </w:pPr>
      <w:r w:rsidRPr="006A00A6">
        <w:rPr>
          <w:rFonts w:ascii="Arial" w:hAnsi="Arial" w:cs="Arial"/>
          <w:sz w:val="16"/>
          <w:szCs w:val="16"/>
        </w:rPr>
        <w:t xml:space="preserve">Les factures, conformes au code général des impôts, sont envoyées au Mucem par le </w:t>
      </w:r>
      <w:r w:rsidR="00192E85" w:rsidRPr="006A00A6">
        <w:rPr>
          <w:rFonts w:ascii="Arial" w:hAnsi="Arial" w:cs="Arial"/>
          <w:sz w:val="16"/>
          <w:szCs w:val="16"/>
        </w:rPr>
        <w:t>titulaire</w:t>
      </w:r>
      <w:r w:rsidRPr="006A00A6">
        <w:rPr>
          <w:rFonts w:ascii="Arial" w:hAnsi="Arial" w:cs="Arial"/>
          <w:sz w:val="16"/>
          <w:szCs w:val="16"/>
        </w:rPr>
        <w:t xml:space="preserve"> postérieurement à l’exécution de la commande. </w:t>
      </w:r>
    </w:p>
    <w:p w:rsidR="00E835D9" w:rsidRPr="006A00A6" w:rsidRDefault="00E835D9" w:rsidP="00E835D9">
      <w:pPr>
        <w:jc w:val="both"/>
        <w:rPr>
          <w:rFonts w:ascii="Arial" w:hAnsi="Arial" w:cs="Arial"/>
          <w:sz w:val="16"/>
        </w:rPr>
      </w:pPr>
      <w:r w:rsidRPr="006A00A6">
        <w:rPr>
          <w:rFonts w:ascii="Arial" w:hAnsi="Arial" w:cs="Arial"/>
          <w:sz w:val="16"/>
        </w:rPr>
        <w:t xml:space="preserve">Outre les mentions réglementaires obligatoires, </w:t>
      </w:r>
      <w:r w:rsidRPr="006A00A6">
        <w:rPr>
          <w:rFonts w:ascii="Arial" w:hAnsi="Arial" w:cs="Arial"/>
          <w:b/>
          <w:sz w:val="16"/>
        </w:rPr>
        <w:t>chaque demande de paiement devra impérativement faire apparaitre les mentions suivantes</w:t>
      </w:r>
      <w:r w:rsidRPr="006A00A6">
        <w:rPr>
          <w:rFonts w:ascii="Arial" w:hAnsi="Arial" w:cs="Arial"/>
          <w:sz w:val="16"/>
        </w:rPr>
        <w:t xml:space="preserve"> </w:t>
      </w:r>
      <w:r w:rsidRPr="006A00A6">
        <w:rPr>
          <w:rFonts w:ascii="Arial" w:hAnsi="Arial" w:cs="Arial"/>
          <w:b/>
          <w:sz w:val="16"/>
          <w:u w:val="single"/>
        </w:rPr>
        <w:t>sous peine de rejet ou de suspension de la facture</w:t>
      </w:r>
      <w:r w:rsidRPr="006A00A6">
        <w:rPr>
          <w:rFonts w:ascii="Arial" w:hAnsi="Arial" w:cs="Arial"/>
          <w:sz w:val="16"/>
        </w:rPr>
        <w:t> :</w:t>
      </w:r>
    </w:p>
    <w:p w:rsidR="00E835D9" w:rsidRPr="006A00A6" w:rsidRDefault="00E835D9" w:rsidP="00E835D9">
      <w:pPr>
        <w:pStyle w:val="Listepuces2"/>
        <w:numPr>
          <w:ilvl w:val="0"/>
          <w:numId w:val="15"/>
        </w:numPr>
        <w:jc w:val="both"/>
        <w:rPr>
          <w:rFonts w:ascii="Arial" w:hAnsi="Arial" w:cs="Arial"/>
          <w:sz w:val="16"/>
        </w:rPr>
      </w:pPr>
      <w:r w:rsidRPr="006A00A6">
        <w:rPr>
          <w:rFonts w:ascii="Arial" w:hAnsi="Arial" w:cs="Arial"/>
          <w:sz w:val="16"/>
        </w:rPr>
        <w:t xml:space="preserve">L’intégralité du Numéro d’Engagement Juridique (EJ) communiqué par le Mucem, </w:t>
      </w:r>
      <w:r w:rsidRPr="006A00A6">
        <w:rPr>
          <w:rFonts w:ascii="Arial" w:hAnsi="Arial" w:cs="Arial"/>
          <w:i/>
          <w:sz w:val="16"/>
        </w:rPr>
        <w:t>par exemple : EJ/010/2023/0000073</w:t>
      </w:r>
    </w:p>
    <w:p w:rsidR="00E835D9" w:rsidRPr="006A00A6" w:rsidRDefault="00E835D9" w:rsidP="00E835D9">
      <w:pPr>
        <w:pStyle w:val="Listepuces2"/>
        <w:numPr>
          <w:ilvl w:val="0"/>
          <w:numId w:val="15"/>
        </w:numPr>
        <w:jc w:val="both"/>
        <w:rPr>
          <w:rFonts w:ascii="Arial" w:hAnsi="Arial" w:cs="Arial"/>
          <w:sz w:val="16"/>
        </w:rPr>
      </w:pPr>
      <w:r w:rsidRPr="006A00A6">
        <w:rPr>
          <w:rFonts w:ascii="Arial" w:hAnsi="Arial" w:cs="Arial"/>
          <w:sz w:val="16"/>
        </w:rPr>
        <w:t>Le n° de référence du contrat tel que figurant sur la page de garde du présent document</w:t>
      </w:r>
    </w:p>
    <w:p w:rsidR="00E835D9" w:rsidRPr="006A00A6" w:rsidRDefault="00E835D9" w:rsidP="00E835D9">
      <w:pPr>
        <w:pStyle w:val="Listepuces2"/>
        <w:numPr>
          <w:ilvl w:val="0"/>
          <w:numId w:val="15"/>
        </w:numPr>
        <w:jc w:val="both"/>
        <w:rPr>
          <w:rFonts w:ascii="Arial" w:hAnsi="Arial" w:cs="Arial"/>
          <w:sz w:val="16"/>
        </w:rPr>
      </w:pPr>
      <w:r w:rsidRPr="006A00A6">
        <w:rPr>
          <w:rFonts w:ascii="Arial" w:hAnsi="Arial" w:cs="Arial"/>
          <w:sz w:val="16"/>
        </w:rPr>
        <w:t xml:space="preserve">La référence exacte aux numéros de prix figurant dans le Bordereau des Prix Unitaires, le cas échéant </w:t>
      </w:r>
    </w:p>
    <w:p w:rsidR="0082107B" w:rsidRPr="006A00A6" w:rsidRDefault="0082107B" w:rsidP="0082107B">
      <w:pPr>
        <w:jc w:val="both"/>
        <w:rPr>
          <w:rFonts w:ascii="Arial" w:hAnsi="Arial" w:cs="Arial"/>
          <w:sz w:val="16"/>
          <w:szCs w:val="16"/>
        </w:rPr>
      </w:pPr>
      <w:r w:rsidRPr="006A00A6">
        <w:rPr>
          <w:rFonts w:ascii="Arial" w:hAnsi="Arial" w:cs="Arial"/>
          <w:sz w:val="16"/>
          <w:szCs w:val="16"/>
        </w:rPr>
        <w:t xml:space="preserve">Le titulaire utilise le </w:t>
      </w:r>
      <w:r w:rsidRPr="006A00A6">
        <w:rPr>
          <w:rFonts w:ascii="Arial" w:hAnsi="Arial" w:cs="Arial"/>
          <w:b/>
          <w:sz w:val="16"/>
          <w:szCs w:val="16"/>
        </w:rPr>
        <w:t>portail Chorus Pro accessible par inte</w:t>
      </w:r>
      <w:r w:rsidR="005C0AD5" w:rsidRPr="006A00A6">
        <w:rPr>
          <w:rFonts w:ascii="Arial" w:hAnsi="Arial" w:cs="Arial"/>
          <w:b/>
          <w:sz w:val="16"/>
          <w:szCs w:val="16"/>
        </w:rPr>
        <w:t xml:space="preserve">rnet en se connectant à l'URL: </w:t>
      </w:r>
      <w:hyperlink r:id="rId8" w:history="1">
        <w:r w:rsidR="00E42186" w:rsidRPr="006A00A6">
          <w:rPr>
            <w:rStyle w:val="Lienhypertexte"/>
            <w:rFonts w:ascii="Arial" w:hAnsi="Arial" w:cs="Arial"/>
            <w:b/>
            <w:sz w:val="16"/>
            <w:szCs w:val="16"/>
          </w:rPr>
          <w:t>https://choruspro.gouv.fr</w:t>
        </w:r>
      </w:hyperlink>
      <w:r w:rsidR="00192E85" w:rsidRPr="006A00A6">
        <w:rPr>
          <w:rFonts w:ascii="Arial" w:hAnsi="Arial" w:cs="Arial"/>
          <w:b/>
          <w:sz w:val="16"/>
          <w:szCs w:val="16"/>
        </w:rPr>
        <w:t xml:space="preserve"> </w:t>
      </w:r>
      <w:r w:rsidRPr="006A00A6">
        <w:rPr>
          <w:rFonts w:ascii="Arial" w:hAnsi="Arial" w:cs="Arial"/>
          <w:sz w:val="16"/>
          <w:szCs w:val="16"/>
        </w:rPr>
        <w:t xml:space="preserve">aux fins de déposer sa facture ou </w:t>
      </w:r>
      <w:r w:rsidR="009451D2" w:rsidRPr="006A00A6">
        <w:rPr>
          <w:rFonts w:ascii="Arial" w:hAnsi="Arial" w:cs="Arial"/>
          <w:sz w:val="16"/>
          <w:szCs w:val="16"/>
        </w:rPr>
        <w:t xml:space="preserve">de </w:t>
      </w:r>
      <w:r w:rsidRPr="006A00A6">
        <w:rPr>
          <w:rFonts w:ascii="Arial" w:hAnsi="Arial" w:cs="Arial"/>
          <w:sz w:val="16"/>
          <w:szCs w:val="16"/>
        </w:rPr>
        <w:t>la saisir directement sur le portail Chorus Pro.</w:t>
      </w:r>
    </w:p>
    <w:p w:rsidR="009451D2" w:rsidRPr="006A00A6" w:rsidRDefault="009451D2" w:rsidP="009451D2">
      <w:pPr>
        <w:jc w:val="both"/>
        <w:rPr>
          <w:rFonts w:ascii="Arial" w:hAnsi="Arial" w:cs="Arial"/>
          <w:sz w:val="16"/>
          <w:szCs w:val="16"/>
        </w:rPr>
      </w:pPr>
      <w:r w:rsidRPr="006A00A6">
        <w:rPr>
          <w:rFonts w:ascii="Arial" w:hAnsi="Arial" w:cs="Arial"/>
          <w:sz w:val="16"/>
          <w:szCs w:val="16"/>
        </w:rPr>
        <w:t>Pour les saisies de factures dans Chorus, les éléments suivants concernant le Mucem doivent être renseignés par le titulaire :</w:t>
      </w:r>
    </w:p>
    <w:p w:rsidR="009451D2" w:rsidRPr="006A00A6" w:rsidRDefault="009451D2" w:rsidP="009451D2">
      <w:pPr>
        <w:pStyle w:val="Listepuces"/>
        <w:ind w:left="567" w:hanging="283"/>
      </w:pPr>
      <w:r w:rsidRPr="006A00A6">
        <w:t>SIRET du Mucem : 13001789000026</w:t>
      </w:r>
    </w:p>
    <w:p w:rsidR="009451D2" w:rsidRPr="006A00A6" w:rsidRDefault="009451D2" w:rsidP="009451D2">
      <w:pPr>
        <w:pStyle w:val="Listepuces"/>
        <w:ind w:left="567" w:hanging="283"/>
      </w:pPr>
      <w:r w:rsidRPr="006A00A6">
        <w:t>TVA Intracommunautaire du Mucem : FR95130017890</w:t>
      </w:r>
    </w:p>
    <w:p w:rsidR="009451D2" w:rsidRPr="006A00A6" w:rsidRDefault="009451D2" w:rsidP="009451D2">
      <w:pPr>
        <w:pStyle w:val="Listepuces"/>
        <w:ind w:left="567" w:hanging="283"/>
        <w:jc w:val="both"/>
      </w:pPr>
      <w:r w:rsidRPr="006A00A6">
        <w:t>Numéro d’Engagement Juridique (EJ) communiqué par le Mucem au titulaire au fur et à mesure de leur émission, par exemple : EJ/010/2023/0000073</w:t>
      </w:r>
    </w:p>
    <w:p w:rsidR="009451D2" w:rsidRPr="006A00A6" w:rsidRDefault="009451D2" w:rsidP="009451D2">
      <w:pPr>
        <w:jc w:val="both"/>
        <w:rPr>
          <w:rFonts w:ascii="Arial" w:hAnsi="Arial" w:cs="Arial"/>
          <w:sz w:val="16"/>
          <w:szCs w:val="16"/>
        </w:rPr>
      </w:pPr>
      <w:r w:rsidRPr="006A00A6">
        <w:rPr>
          <w:rFonts w:ascii="Arial" w:hAnsi="Arial" w:cs="Arial"/>
          <w:sz w:val="16"/>
          <w:szCs w:val="16"/>
        </w:rPr>
        <w:t xml:space="preserve">Un ensemble de fiches pratiques est téléchargeable ici : </w:t>
      </w:r>
      <w:hyperlink r:id="rId9" w:history="1">
        <w:r w:rsidRPr="006A00A6">
          <w:rPr>
            <w:rStyle w:val="Lienhypertexte"/>
            <w:rFonts w:ascii="Arial" w:hAnsi="Arial" w:cs="Arial"/>
            <w:sz w:val="16"/>
            <w:szCs w:val="16"/>
          </w:rPr>
          <w:t>https://communaute.chorus-pro.gouv.fr/documentation/fiches-pratiques/</w:t>
        </w:r>
      </w:hyperlink>
      <w:r w:rsidRPr="006A00A6">
        <w:rPr>
          <w:rFonts w:ascii="Arial" w:hAnsi="Arial" w:cs="Arial"/>
          <w:sz w:val="16"/>
          <w:szCs w:val="16"/>
        </w:rPr>
        <w:t>.</w:t>
      </w:r>
    </w:p>
    <w:p w:rsidR="0082107B" w:rsidRPr="006A00A6" w:rsidRDefault="0082107B" w:rsidP="00653EBC">
      <w:pPr>
        <w:pStyle w:val="Titre1"/>
      </w:pPr>
      <w:r w:rsidRPr="006A00A6">
        <w:t>Modalités de règlement – délais de paiement</w:t>
      </w:r>
    </w:p>
    <w:p w:rsidR="00245C66" w:rsidRPr="006A00A6" w:rsidRDefault="00245C66" w:rsidP="00245C66">
      <w:pPr>
        <w:jc w:val="both"/>
        <w:rPr>
          <w:rFonts w:ascii="Arial" w:hAnsi="Arial" w:cs="Arial"/>
          <w:sz w:val="16"/>
          <w:szCs w:val="16"/>
        </w:rPr>
      </w:pPr>
      <w:r w:rsidRPr="006A00A6">
        <w:rPr>
          <w:rFonts w:ascii="Arial" w:hAnsi="Arial" w:cs="Arial"/>
          <w:sz w:val="16"/>
          <w:szCs w:val="16"/>
        </w:rPr>
        <w:t>Conformément aux articles R2191-21 et R2191-22 du Code de la Commande Publique, les prestations qui ont donné lieu à un commencement d’exécution ouvrent droit à acompte.</w:t>
      </w:r>
    </w:p>
    <w:p w:rsidR="0082107B" w:rsidRPr="006A00A6" w:rsidRDefault="00245C66" w:rsidP="00245C66">
      <w:pPr>
        <w:jc w:val="both"/>
        <w:rPr>
          <w:rFonts w:ascii="Arial" w:hAnsi="Arial" w:cs="Arial"/>
          <w:sz w:val="16"/>
          <w:szCs w:val="16"/>
        </w:rPr>
      </w:pPr>
      <w:r w:rsidRPr="006A00A6">
        <w:rPr>
          <w:rFonts w:ascii="Arial" w:hAnsi="Arial" w:cs="Arial"/>
          <w:sz w:val="16"/>
          <w:szCs w:val="16"/>
        </w:rPr>
        <w:t>Par conséquent, le versement des acomptes se fera sur la production de facture correspondant à l’état d’avancement des prestations. L’émission de facture se fera par trimestre. Le délai peut être ramené à un mois à la demande du titulaire .</w:t>
      </w:r>
      <w:r w:rsidR="0082107B" w:rsidRPr="006A00A6">
        <w:rPr>
          <w:rFonts w:ascii="Arial" w:hAnsi="Arial" w:cs="Arial"/>
          <w:sz w:val="16"/>
          <w:szCs w:val="16"/>
        </w:rPr>
        <w:t>Les factures sont honorées après constat du service fait par l’acheteur, par tout moyen prévu par la comptabilité publique.</w:t>
      </w:r>
      <w:r w:rsidRPr="006A00A6">
        <w:rPr>
          <w:rFonts w:ascii="Arial" w:hAnsi="Arial" w:cs="Arial"/>
          <w:sz w:val="16"/>
          <w:szCs w:val="16"/>
        </w:rPr>
        <w:t xml:space="preserve"> Les CPA peuvent prévoir d’autres modalités d’acompte et de périodicité de facturation.</w:t>
      </w:r>
    </w:p>
    <w:p w:rsidR="0082107B" w:rsidRPr="006A00A6" w:rsidRDefault="0082107B" w:rsidP="0082107B">
      <w:pPr>
        <w:jc w:val="both"/>
        <w:rPr>
          <w:rFonts w:ascii="Arial" w:hAnsi="Arial" w:cs="Arial"/>
          <w:sz w:val="16"/>
          <w:szCs w:val="16"/>
        </w:rPr>
      </w:pPr>
      <w:r w:rsidRPr="006A00A6">
        <w:rPr>
          <w:rFonts w:ascii="Arial" w:hAnsi="Arial" w:cs="Arial"/>
          <w:sz w:val="16"/>
          <w:szCs w:val="16"/>
        </w:rPr>
        <w:t>Le délai de paiement est de 30 jours à compter de la réception de la facture émise par le titulaire après service fait.</w:t>
      </w:r>
    </w:p>
    <w:p w:rsidR="0082107B" w:rsidRPr="006A00A6" w:rsidRDefault="0082107B" w:rsidP="0082107B">
      <w:pPr>
        <w:jc w:val="both"/>
        <w:rPr>
          <w:rFonts w:ascii="Arial" w:hAnsi="Arial" w:cs="Arial"/>
          <w:sz w:val="16"/>
          <w:szCs w:val="16"/>
        </w:rPr>
      </w:pPr>
      <w:r w:rsidRPr="006A00A6">
        <w:rPr>
          <w:rFonts w:ascii="Arial" w:hAnsi="Arial" w:cs="Arial"/>
          <w:sz w:val="16"/>
          <w:szCs w:val="16"/>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39 et 40 de la loi du 28 janvier 2013 susvisée.</w:t>
      </w:r>
    </w:p>
    <w:p w:rsidR="0082107B" w:rsidRPr="006A00A6" w:rsidRDefault="0082107B" w:rsidP="0082107B">
      <w:pPr>
        <w:jc w:val="both"/>
        <w:rPr>
          <w:rFonts w:ascii="Arial" w:hAnsi="Arial" w:cs="Arial"/>
          <w:sz w:val="16"/>
          <w:szCs w:val="16"/>
        </w:rPr>
      </w:pPr>
      <w:r w:rsidRPr="006A00A6">
        <w:rPr>
          <w:rFonts w:ascii="Arial" w:hAnsi="Arial" w:cs="Arial"/>
          <w:sz w:val="16"/>
          <w:szCs w:val="16"/>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w:t>
      </w:r>
      <w:r w:rsidRPr="006A00A6">
        <w:rPr>
          <w:rFonts w:ascii="Arial" w:hAnsi="Arial" w:cs="Arial"/>
          <w:sz w:val="16"/>
          <w:szCs w:val="16"/>
        </w:rPr>
        <w:t>commencé à courir, majoré de huit points de pourcentage. Ils courent à l'expiration du délai de paiement jusqu'à la date de mise en paiement du principal inclus et sont calculés sur le montant total du paiement toutes taxes comprises et des pénalités. Le montant de l'indemnité forfaitaire pour frais de recouvrement est fixé à 40 euros.</w:t>
      </w:r>
    </w:p>
    <w:p w:rsidR="0082107B" w:rsidRPr="006A00A6" w:rsidRDefault="0082107B" w:rsidP="0082107B">
      <w:pPr>
        <w:jc w:val="both"/>
        <w:rPr>
          <w:rFonts w:ascii="Arial" w:hAnsi="Arial" w:cs="Arial"/>
          <w:sz w:val="16"/>
          <w:szCs w:val="16"/>
        </w:rPr>
      </w:pPr>
      <w:r w:rsidRPr="006A00A6">
        <w:rPr>
          <w:rFonts w:ascii="Arial" w:hAnsi="Arial" w:cs="Arial"/>
          <w:sz w:val="16"/>
          <w:szCs w:val="16"/>
        </w:rPr>
        <w:t>Les intérêts moratoires et l'indemnité forfaitaire pour frais de recouvrement sont payés dans un délai de quarante-cinq jours suivant la mise en paiement du principal.</w:t>
      </w:r>
    </w:p>
    <w:p w:rsidR="0082107B" w:rsidRPr="006A00A6" w:rsidRDefault="0082107B" w:rsidP="0082107B">
      <w:pPr>
        <w:jc w:val="both"/>
        <w:rPr>
          <w:rFonts w:ascii="Arial" w:hAnsi="Arial" w:cs="Arial"/>
          <w:sz w:val="16"/>
          <w:szCs w:val="16"/>
        </w:rPr>
      </w:pPr>
      <w:r w:rsidRPr="006A00A6">
        <w:rPr>
          <w:rFonts w:ascii="Arial" w:hAnsi="Arial" w:cs="Arial"/>
          <w:sz w:val="16"/>
          <w:szCs w:val="16"/>
        </w:rPr>
        <w:t>En cas de désaccord sur le contenu de la facture, le paiement pourra être effectué par virement sur la base provisoire des sommes admises par le Mucem, déduction faite des pénalités éventuellement dues.</w:t>
      </w:r>
    </w:p>
    <w:p w:rsidR="009073D8" w:rsidRPr="006A00A6" w:rsidRDefault="009073D8" w:rsidP="009073D8">
      <w:pPr>
        <w:pStyle w:val="Titre1"/>
      </w:pPr>
      <w:r w:rsidRPr="006A00A6">
        <w:t>Sous-traitance</w:t>
      </w:r>
    </w:p>
    <w:p w:rsidR="009073D8" w:rsidRPr="006A00A6" w:rsidRDefault="009073D8" w:rsidP="009073D8">
      <w:pPr>
        <w:jc w:val="both"/>
        <w:rPr>
          <w:rFonts w:ascii="Arial" w:hAnsi="Arial" w:cs="Arial"/>
          <w:sz w:val="16"/>
          <w:szCs w:val="16"/>
        </w:rPr>
      </w:pPr>
      <w:r w:rsidRPr="006A00A6">
        <w:rPr>
          <w:rFonts w:ascii="Arial" w:hAnsi="Arial" w:cs="Arial"/>
          <w:sz w:val="16"/>
          <w:szCs w:val="16"/>
        </w:rPr>
        <w:t>En cas de sous-traitance, le titulaire demeure personnellement responsable de l’exécution de toutes les obligations résultant du contrat. L’acceptation de chaque sous-traitant et l’agrément de ses conditions de paiement sont demandés par acte spécial. Le titulaire indique en outre, pour les sous-traitants à payer directement le compte à créditer.</w:t>
      </w:r>
    </w:p>
    <w:p w:rsidR="009073D8" w:rsidRPr="006A00A6" w:rsidRDefault="009073D8" w:rsidP="009073D8">
      <w:pPr>
        <w:jc w:val="both"/>
        <w:rPr>
          <w:rFonts w:ascii="Arial" w:hAnsi="Arial" w:cs="Arial"/>
          <w:sz w:val="16"/>
          <w:szCs w:val="16"/>
        </w:rPr>
      </w:pPr>
      <w:r w:rsidRPr="006A00A6">
        <w:rPr>
          <w:rFonts w:ascii="Arial" w:hAnsi="Arial" w:cs="Arial"/>
          <w:sz w:val="16"/>
          <w:szCs w:val="16"/>
        </w:rPr>
        <w:t xml:space="preserve">Les conditions de l'exercice de cette sous-traitance sont définies à </w:t>
      </w:r>
      <w:r w:rsidRPr="006A00A6">
        <w:rPr>
          <w:rFonts w:ascii="Arial" w:hAnsi="Arial" w:cs="Arial"/>
          <w:b/>
          <w:i/>
          <w:color w:val="595959" w:themeColor="text1" w:themeTint="A6"/>
          <w:sz w:val="16"/>
          <w:szCs w:val="16"/>
        </w:rPr>
        <w:t>l'article 3.6 du CCAG-PI</w:t>
      </w:r>
      <w:r w:rsidRPr="006A00A6">
        <w:rPr>
          <w:rFonts w:ascii="Arial" w:hAnsi="Arial" w:cs="Arial"/>
          <w:sz w:val="16"/>
          <w:szCs w:val="16"/>
        </w:rPr>
        <w:t xml:space="preserve"> ; notamment, </w:t>
      </w:r>
      <w:r w:rsidR="00192E85" w:rsidRPr="006A00A6">
        <w:rPr>
          <w:rFonts w:ascii="Arial" w:hAnsi="Arial" w:cs="Arial"/>
          <w:sz w:val="16"/>
          <w:szCs w:val="16"/>
        </w:rPr>
        <w:t>l’acheteur</w:t>
      </w:r>
      <w:r w:rsidRPr="006A00A6">
        <w:rPr>
          <w:rFonts w:ascii="Arial" w:hAnsi="Arial" w:cs="Arial"/>
          <w:sz w:val="16"/>
          <w:szCs w:val="16"/>
        </w:rPr>
        <w:t xml:space="preserve"> notifiera à chaque sous-traitant concerné, la copie de l'acte spécial après signature.</w:t>
      </w:r>
    </w:p>
    <w:p w:rsidR="00C02416" w:rsidRPr="006A00A6" w:rsidRDefault="00C02416" w:rsidP="0003108B">
      <w:pPr>
        <w:pStyle w:val="Titre1"/>
      </w:pPr>
      <w:r w:rsidRPr="006A00A6">
        <w:t>Assurances</w:t>
      </w:r>
    </w:p>
    <w:p w:rsidR="00C02416" w:rsidRPr="006A00A6" w:rsidRDefault="00C02416" w:rsidP="00C02416">
      <w:pPr>
        <w:jc w:val="both"/>
        <w:rPr>
          <w:rFonts w:ascii="Arial" w:hAnsi="Arial" w:cs="Arial"/>
          <w:sz w:val="16"/>
          <w:szCs w:val="16"/>
        </w:rPr>
      </w:pPr>
      <w:r w:rsidRPr="006A00A6">
        <w:rPr>
          <w:rFonts w:ascii="Arial" w:hAnsi="Arial" w:cs="Arial"/>
          <w:sz w:val="16"/>
          <w:szCs w:val="16"/>
        </w:rPr>
        <w:t xml:space="preserve">Le titulaire doit contracter les assurances permettant de garantir sa responsabilité à l'égard </w:t>
      </w:r>
      <w:r w:rsidR="00294F50" w:rsidRPr="006A00A6">
        <w:rPr>
          <w:rFonts w:ascii="Arial" w:hAnsi="Arial" w:cs="Arial"/>
          <w:sz w:val="16"/>
          <w:szCs w:val="16"/>
        </w:rPr>
        <w:t>de l’acheteur</w:t>
      </w:r>
      <w:r w:rsidRPr="006A00A6">
        <w:rPr>
          <w:rFonts w:ascii="Arial" w:hAnsi="Arial" w:cs="Arial"/>
          <w:sz w:val="16"/>
          <w:szCs w:val="16"/>
        </w:rPr>
        <w:t xml:space="preserve"> et des tiers, victimes d'accidents ou de dommages causés par l'exécution des prestations.</w:t>
      </w:r>
    </w:p>
    <w:p w:rsidR="00C02416" w:rsidRPr="006A00A6" w:rsidRDefault="00C02416" w:rsidP="00C02416">
      <w:pPr>
        <w:jc w:val="both"/>
        <w:rPr>
          <w:rFonts w:ascii="Arial" w:hAnsi="Arial" w:cs="Arial"/>
          <w:sz w:val="16"/>
          <w:szCs w:val="16"/>
        </w:rPr>
      </w:pPr>
      <w:proofErr w:type="gramStart"/>
      <w:r w:rsidRPr="006A00A6">
        <w:rPr>
          <w:rFonts w:ascii="Arial" w:hAnsi="Arial" w:cs="Arial"/>
          <w:sz w:val="16"/>
          <w:szCs w:val="16"/>
        </w:rPr>
        <w:t>A tout moment</w:t>
      </w:r>
      <w:proofErr w:type="gramEnd"/>
      <w:r w:rsidRPr="006A00A6">
        <w:rPr>
          <w:rFonts w:ascii="Arial" w:hAnsi="Arial" w:cs="Arial"/>
          <w:sz w:val="16"/>
          <w:szCs w:val="16"/>
        </w:rPr>
        <w:t xml:space="preserve"> durant l'exécution du contrat le titulaire doit être en mesure de produire cette attestation, sur demande </w:t>
      </w:r>
      <w:r w:rsidR="00294F50" w:rsidRPr="006A00A6">
        <w:rPr>
          <w:rFonts w:ascii="Arial" w:hAnsi="Arial" w:cs="Arial"/>
          <w:sz w:val="16"/>
          <w:szCs w:val="16"/>
        </w:rPr>
        <w:t>de l’acheteur</w:t>
      </w:r>
      <w:r w:rsidRPr="006A00A6">
        <w:rPr>
          <w:rFonts w:ascii="Arial" w:hAnsi="Arial" w:cs="Arial"/>
          <w:sz w:val="16"/>
          <w:szCs w:val="16"/>
        </w:rPr>
        <w:t xml:space="preserve"> et dans un délai de quinze jours à compter de la réception de la demande.</w:t>
      </w:r>
    </w:p>
    <w:p w:rsidR="006663FA" w:rsidRPr="006A00A6" w:rsidRDefault="00221B7E" w:rsidP="0003108B">
      <w:pPr>
        <w:pStyle w:val="Titre1"/>
      </w:pPr>
      <w:r w:rsidRPr="006A00A6">
        <w:t>Vérification</w:t>
      </w:r>
      <w:r w:rsidR="006663FA" w:rsidRPr="006A00A6">
        <w:t xml:space="preserve"> et réception des prestations</w:t>
      </w:r>
    </w:p>
    <w:p w:rsidR="00221B7E" w:rsidRPr="006A00A6" w:rsidRDefault="00221B7E" w:rsidP="00221B7E">
      <w:pPr>
        <w:jc w:val="both"/>
        <w:rPr>
          <w:rFonts w:ascii="Arial" w:hAnsi="Arial" w:cs="Arial"/>
          <w:sz w:val="16"/>
          <w:szCs w:val="16"/>
        </w:rPr>
      </w:pPr>
      <w:r w:rsidRPr="006A00A6">
        <w:rPr>
          <w:rFonts w:ascii="Arial" w:hAnsi="Arial" w:cs="Arial"/>
          <w:sz w:val="16"/>
          <w:szCs w:val="16"/>
        </w:rPr>
        <w:t xml:space="preserve">Les vérifications sont réalisées dans les locaux du Mucem, dans un délai de quinze jours ouvrés, et portent </w:t>
      </w:r>
      <w:r w:rsidR="00145B08" w:rsidRPr="006A00A6">
        <w:rPr>
          <w:rFonts w:ascii="Arial" w:hAnsi="Arial" w:cs="Arial"/>
          <w:sz w:val="16"/>
          <w:szCs w:val="16"/>
        </w:rPr>
        <w:t xml:space="preserve">notamment </w:t>
      </w:r>
      <w:r w:rsidRPr="006A00A6">
        <w:rPr>
          <w:rFonts w:ascii="Arial" w:hAnsi="Arial" w:cs="Arial"/>
          <w:sz w:val="16"/>
          <w:szCs w:val="16"/>
        </w:rPr>
        <w:t>su</w:t>
      </w:r>
      <w:r w:rsidR="0003108B" w:rsidRPr="006A00A6">
        <w:rPr>
          <w:rFonts w:ascii="Arial" w:hAnsi="Arial" w:cs="Arial"/>
          <w:sz w:val="16"/>
          <w:szCs w:val="16"/>
        </w:rPr>
        <w:t>r les livrables tels que défini</w:t>
      </w:r>
      <w:r w:rsidRPr="006A00A6">
        <w:rPr>
          <w:rFonts w:ascii="Arial" w:hAnsi="Arial" w:cs="Arial"/>
          <w:sz w:val="16"/>
          <w:szCs w:val="16"/>
        </w:rPr>
        <w:t xml:space="preserve">s à </w:t>
      </w:r>
      <w:r w:rsidRPr="006A00A6">
        <w:rPr>
          <w:rFonts w:ascii="Arial" w:hAnsi="Arial" w:cs="Arial"/>
          <w:b/>
          <w:i/>
          <w:color w:val="595959" w:themeColor="text1" w:themeTint="A6"/>
          <w:sz w:val="16"/>
          <w:szCs w:val="16"/>
        </w:rPr>
        <w:t xml:space="preserve">l’article </w:t>
      </w:r>
      <w:r w:rsidR="004C3BAE" w:rsidRPr="006A00A6">
        <w:rPr>
          <w:rFonts w:ascii="Arial" w:hAnsi="Arial" w:cs="Arial"/>
          <w:b/>
          <w:i/>
          <w:color w:val="595959" w:themeColor="text1" w:themeTint="A6"/>
          <w:sz w:val="16"/>
          <w:szCs w:val="16"/>
        </w:rPr>
        <w:fldChar w:fldCharType="begin"/>
      </w:r>
      <w:r w:rsidR="004C3BAE" w:rsidRPr="006A00A6">
        <w:rPr>
          <w:rFonts w:ascii="Arial" w:hAnsi="Arial" w:cs="Arial"/>
          <w:b/>
          <w:i/>
          <w:color w:val="595959" w:themeColor="text1" w:themeTint="A6"/>
          <w:sz w:val="16"/>
          <w:szCs w:val="16"/>
        </w:rPr>
        <w:instrText xml:space="preserve"> REF _Ref105077762 \r \h  \* MERGEFORMAT </w:instrText>
      </w:r>
      <w:r w:rsidR="004C3BAE" w:rsidRPr="006A00A6">
        <w:rPr>
          <w:rFonts w:ascii="Arial" w:hAnsi="Arial" w:cs="Arial"/>
          <w:b/>
          <w:i/>
          <w:color w:val="595959" w:themeColor="text1" w:themeTint="A6"/>
          <w:sz w:val="16"/>
          <w:szCs w:val="16"/>
        </w:rPr>
      </w:r>
      <w:r w:rsidR="004C3BAE" w:rsidRPr="006A00A6">
        <w:rPr>
          <w:rFonts w:ascii="Arial" w:hAnsi="Arial" w:cs="Arial"/>
          <w:b/>
          <w:i/>
          <w:color w:val="595959" w:themeColor="text1" w:themeTint="A6"/>
          <w:sz w:val="16"/>
          <w:szCs w:val="16"/>
        </w:rPr>
        <w:fldChar w:fldCharType="separate"/>
      </w:r>
      <w:r w:rsidR="0003108B" w:rsidRPr="006A00A6">
        <w:rPr>
          <w:rFonts w:ascii="Arial" w:hAnsi="Arial" w:cs="Arial"/>
          <w:b/>
          <w:i/>
          <w:color w:val="595959" w:themeColor="text1" w:themeTint="A6"/>
          <w:sz w:val="16"/>
          <w:szCs w:val="16"/>
        </w:rPr>
        <w:t>4.01</w:t>
      </w:r>
      <w:r w:rsidR="004C3BAE" w:rsidRPr="006A00A6">
        <w:rPr>
          <w:rFonts w:ascii="Arial" w:hAnsi="Arial" w:cs="Arial"/>
          <w:b/>
          <w:i/>
          <w:color w:val="595959" w:themeColor="text1" w:themeTint="A6"/>
          <w:sz w:val="16"/>
          <w:szCs w:val="16"/>
        </w:rPr>
        <w:fldChar w:fldCharType="end"/>
      </w:r>
      <w:r w:rsidR="004C3BAE" w:rsidRPr="006A00A6">
        <w:rPr>
          <w:rFonts w:ascii="Arial" w:hAnsi="Arial" w:cs="Arial"/>
          <w:i/>
          <w:color w:val="595959" w:themeColor="text1" w:themeTint="A6"/>
          <w:sz w:val="16"/>
          <w:szCs w:val="16"/>
        </w:rPr>
        <w:t xml:space="preserve"> </w:t>
      </w:r>
      <w:r w:rsidRPr="006A00A6">
        <w:rPr>
          <w:rFonts w:ascii="Arial" w:hAnsi="Arial" w:cs="Arial"/>
          <w:sz w:val="16"/>
          <w:szCs w:val="16"/>
        </w:rPr>
        <w:t>des présentes CGA</w:t>
      </w:r>
      <w:r w:rsidR="0003108B" w:rsidRPr="006A00A6">
        <w:rPr>
          <w:rFonts w:ascii="Arial" w:hAnsi="Arial" w:cs="Arial"/>
          <w:sz w:val="16"/>
          <w:szCs w:val="16"/>
        </w:rPr>
        <w:t xml:space="preserve"> (éventuellement complété par les CPA)</w:t>
      </w:r>
      <w:r w:rsidRPr="006A00A6">
        <w:rPr>
          <w:rFonts w:ascii="Arial" w:hAnsi="Arial" w:cs="Arial"/>
          <w:sz w:val="16"/>
          <w:szCs w:val="16"/>
        </w:rPr>
        <w:t>.</w:t>
      </w:r>
    </w:p>
    <w:p w:rsidR="00221B7E" w:rsidRPr="006A00A6" w:rsidRDefault="00221B7E" w:rsidP="00221B7E">
      <w:pPr>
        <w:jc w:val="both"/>
        <w:rPr>
          <w:rFonts w:ascii="Arial" w:hAnsi="Arial" w:cs="Arial"/>
          <w:sz w:val="16"/>
          <w:szCs w:val="16"/>
        </w:rPr>
      </w:pPr>
      <w:r w:rsidRPr="006A00A6">
        <w:rPr>
          <w:rFonts w:ascii="Arial" w:hAnsi="Arial" w:cs="Arial"/>
          <w:sz w:val="16"/>
          <w:szCs w:val="16"/>
        </w:rPr>
        <w:t xml:space="preserve">Le titulaire n’est pas </w:t>
      </w:r>
      <w:r w:rsidR="003F7998" w:rsidRPr="006A00A6">
        <w:rPr>
          <w:rFonts w:ascii="Arial" w:hAnsi="Arial" w:cs="Arial"/>
          <w:sz w:val="16"/>
          <w:szCs w:val="16"/>
        </w:rPr>
        <w:t xml:space="preserve">forcément </w:t>
      </w:r>
      <w:r w:rsidRPr="006A00A6">
        <w:rPr>
          <w:rFonts w:ascii="Arial" w:hAnsi="Arial" w:cs="Arial"/>
          <w:sz w:val="16"/>
          <w:szCs w:val="16"/>
        </w:rPr>
        <w:t>convoqué pour assister aux opérations de vérifications.</w:t>
      </w:r>
    </w:p>
    <w:p w:rsidR="00221B7E" w:rsidRPr="006A00A6" w:rsidRDefault="00221B7E" w:rsidP="00221B7E">
      <w:pPr>
        <w:jc w:val="both"/>
        <w:rPr>
          <w:rFonts w:ascii="Arial" w:hAnsi="Arial" w:cs="Arial"/>
          <w:sz w:val="16"/>
          <w:szCs w:val="16"/>
        </w:rPr>
      </w:pPr>
      <w:r w:rsidRPr="006A00A6">
        <w:rPr>
          <w:rFonts w:ascii="Arial" w:hAnsi="Arial" w:cs="Arial"/>
          <w:sz w:val="16"/>
          <w:szCs w:val="16"/>
        </w:rPr>
        <w:t>L’acheteur vérifie la bonne exécution des prestations. Si les opérations de vérification sont positives, l’enregistrement du « service fait » dans la comptabilité du Mucem vaut réception sans réserve.</w:t>
      </w:r>
    </w:p>
    <w:p w:rsidR="00221B7E" w:rsidRPr="006A00A6" w:rsidRDefault="00221B7E" w:rsidP="00221B7E">
      <w:pPr>
        <w:jc w:val="both"/>
        <w:rPr>
          <w:rFonts w:ascii="Arial" w:hAnsi="Arial" w:cs="Arial"/>
          <w:sz w:val="16"/>
          <w:szCs w:val="16"/>
        </w:rPr>
      </w:pPr>
      <w:r w:rsidRPr="006A00A6">
        <w:rPr>
          <w:rFonts w:ascii="Arial" w:hAnsi="Arial" w:cs="Arial"/>
          <w:sz w:val="16"/>
          <w:szCs w:val="16"/>
        </w:rPr>
        <w:t>Dans le cas contraire, l’acheteur notifie une décision d'ajournement ou de rejet.</w:t>
      </w:r>
    </w:p>
    <w:p w:rsidR="00221B7E" w:rsidRPr="006A00A6" w:rsidRDefault="00221B7E" w:rsidP="00221B7E">
      <w:pPr>
        <w:jc w:val="both"/>
        <w:rPr>
          <w:rFonts w:ascii="Arial" w:hAnsi="Arial" w:cs="Arial"/>
          <w:sz w:val="16"/>
          <w:szCs w:val="16"/>
        </w:rPr>
      </w:pPr>
      <w:r w:rsidRPr="006A00A6">
        <w:rPr>
          <w:rFonts w:ascii="Arial" w:hAnsi="Arial" w:cs="Arial"/>
          <w:sz w:val="16"/>
          <w:szCs w:val="16"/>
        </w:rPr>
        <w:t xml:space="preserve">En cas d'ajournement, le titulaire est tenu de présenter son livrable modifié dans un délai maximum de 15 jours ouvrés. </w:t>
      </w:r>
      <w:r w:rsidR="004C3BAE" w:rsidRPr="006A00A6">
        <w:rPr>
          <w:rFonts w:ascii="Arial" w:hAnsi="Arial" w:cs="Arial"/>
          <w:sz w:val="16"/>
          <w:szCs w:val="16"/>
        </w:rPr>
        <w:t>L’acheteur</w:t>
      </w:r>
      <w:r w:rsidRPr="006A00A6">
        <w:rPr>
          <w:rFonts w:ascii="Arial" w:hAnsi="Arial" w:cs="Arial"/>
          <w:sz w:val="16"/>
          <w:szCs w:val="16"/>
        </w:rPr>
        <w:t xml:space="preserve"> dispose du même délai pour donner son avis, après présentation par le titulaire des livrables modifiés</w:t>
      </w:r>
    </w:p>
    <w:p w:rsidR="006663FA" w:rsidRPr="006A00A6" w:rsidRDefault="006663FA" w:rsidP="00653EBC">
      <w:pPr>
        <w:pStyle w:val="Titre1"/>
      </w:pPr>
      <w:r w:rsidRPr="006A00A6">
        <w:t>Garantie</w:t>
      </w:r>
    </w:p>
    <w:p w:rsidR="006663FA" w:rsidRPr="006A00A6" w:rsidRDefault="006663FA" w:rsidP="00D00DF2">
      <w:pPr>
        <w:jc w:val="both"/>
        <w:rPr>
          <w:rFonts w:ascii="Arial" w:hAnsi="Arial" w:cs="Arial"/>
          <w:sz w:val="16"/>
          <w:szCs w:val="16"/>
        </w:rPr>
      </w:pPr>
      <w:r w:rsidRPr="006A00A6">
        <w:rPr>
          <w:rFonts w:ascii="Arial" w:hAnsi="Arial" w:cs="Arial"/>
          <w:sz w:val="16"/>
          <w:szCs w:val="16"/>
        </w:rPr>
        <w:t xml:space="preserve">Sauf dérogation dans </w:t>
      </w:r>
      <w:r w:rsidR="00D00DF2" w:rsidRPr="006A00A6">
        <w:rPr>
          <w:rFonts w:ascii="Arial" w:hAnsi="Arial" w:cs="Arial"/>
          <w:sz w:val="16"/>
          <w:szCs w:val="16"/>
        </w:rPr>
        <w:t>les CPA, les prestations sont garanties pendant une durée de douze mois à compter de leur réception.</w:t>
      </w:r>
    </w:p>
    <w:p w:rsidR="006663FA" w:rsidRPr="006A00A6" w:rsidRDefault="006663FA" w:rsidP="00653EBC">
      <w:pPr>
        <w:pStyle w:val="Titre1"/>
      </w:pPr>
      <w:r w:rsidRPr="006A00A6">
        <w:t>Pénalités</w:t>
      </w:r>
    </w:p>
    <w:p w:rsidR="006A00A6" w:rsidRDefault="006A00A6" w:rsidP="00192E85">
      <w:pPr>
        <w:spacing w:line="240" w:lineRule="auto"/>
        <w:jc w:val="both"/>
        <w:rPr>
          <w:rFonts w:ascii="Arial" w:hAnsi="Arial" w:cs="Arial"/>
          <w:sz w:val="16"/>
          <w:szCs w:val="16"/>
        </w:rPr>
      </w:pPr>
      <w:r w:rsidRPr="006A00A6">
        <w:rPr>
          <w:rFonts w:ascii="Arial" w:hAnsi="Arial" w:cs="Arial"/>
          <w:sz w:val="16"/>
          <w:szCs w:val="16"/>
        </w:rPr>
        <w:t xml:space="preserve">Le montant des pénalités est indiqué dans les CPA. </w:t>
      </w:r>
      <w:r w:rsidR="00192E85" w:rsidRPr="006A00A6">
        <w:rPr>
          <w:rFonts w:ascii="Arial" w:hAnsi="Arial" w:cs="Arial"/>
          <w:sz w:val="16"/>
          <w:szCs w:val="16"/>
        </w:rPr>
        <w:t>Par dérogation à l’article 14.1 du CCAG</w:t>
      </w:r>
      <w:r w:rsidR="00185BC8" w:rsidRPr="006A00A6">
        <w:rPr>
          <w:rFonts w:ascii="Arial" w:hAnsi="Arial" w:cs="Arial"/>
          <w:sz w:val="16"/>
          <w:szCs w:val="16"/>
        </w:rPr>
        <w:t>-</w:t>
      </w:r>
      <w:r w:rsidR="00192E85" w:rsidRPr="006A00A6">
        <w:rPr>
          <w:rFonts w:ascii="Arial" w:hAnsi="Arial" w:cs="Arial"/>
          <w:sz w:val="16"/>
          <w:szCs w:val="16"/>
        </w:rPr>
        <w:t>PI</w:t>
      </w:r>
      <w:r>
        <w:rPr>
          <w:rFonts w:ascii="Arial" w:hAnsi="Arial" w:cs="Arial"/>
          <w:sz w:val="16"/>
          <w:szCs w:val="16"/>
        </w:rPr>
        <w:t xml:space="preserve">. </w:t>
      </w:r>
      <w:r w:rsidR="00192E85" w:rsidRPr="006A00A6">
        <w:rPr>
          <w:rFonts w:ascii="Arial" w:hAnsi="Arial" w:cs="Arial"/>
          <w:sz w:val="16"/>
          <w:szCs w:val="16"/>
        </w:rPr>
        <w:t xml:space="preserve"> </w:t>
      </w:r>
    </w:p>
    <w:p w:rsidR="00192E85" w:rsidRPr="006A00A6" w:rsidRDefault="00192E85" w:rsidP="00192E85">
      <w:pPr>
        <w:spacing w:line="240" w:lineRule="auto"/>
        <w:jc w:val="both"/>
        <w:rPr>
          <w:rFonts w:ascii="Arial" w:hAnsi="Arial" w:cs="Arial"/>
          <w:sz w:val="16"/>
          <w:szCs w:val="16"/>
        </w:rPr>
      </w:pPr>
      <w:r w:rsidRPr="006A00A6">
        <w:rPr>
          <w:rFonts w:ascii="Arial" w:hAnsi="Arial" w:cs="Arial"/>
          <w:sz w:val="16"/>
          <w:szCs w:val="16"/>
        </w:rPr>
        <w:t>Le titulaire n’est pas exonéré des pénalités. Le montant total des pénalités de retard ne peut excéder 10 % du montant total hors taxes du marché.</w:t>
      </w:r>
    </w:p>
    <w:p w:rsidR="006663FA" w:rsidRPr="006A00A6" w:rsidRDefault="00192E85" w:rsidP="00313C71">
      <w:pPr>
        <w:spacing w:line="240" w:lineRule="auto"/>
        <w:jc w:val="both"/>
        <w:rPr>
          <w:rFonts w:ascii="Arial" w:hAnsi="Arial" w:cs="Arial"/>
          <w:sz w:val="16"/>
          <w:szCs w:val="16"/>
        </w:rPr>
      </w:pPr>
      <w:r w:rsidRPr="006A00A6">
        <w:rPr>
          <w:rFonts w:ascii="Arial" w:hAnsi="Arial" w:cs="Arial"/>
          <w:b/>
          <w:i/>
          <w:color w:val="00B0F0"/>
          <w:sz w:val="16"/>
          <w:szCs w:val="16"/>
        </w:rPr>
        <w:t>Par dérogation à l’article 14.1 du CCAG</w:t>
      </w:r>
      <w:r w:rsidR="00185BC8" w:rsidRPr="006A00A6">
        <w:rPr>
          <w:rFonts w:ascii="Arial" w:hAnsi="Arial" w:cs="Arial"/>
          <w:b/>
          <w:i/>
          <w:color w:val="00B0F0"/>
          <w:sz w:val="16"/>
          <w:szCs w:val="16"/>
        </w:rPr>
        <w:t>-</w:t>
      </w:r>
      <w:r w:rsidRPr="006A00A6">
        <w:rPr>
          <w:rFonts w:ascii="Arial" w:hAnsi="Arial" w:cs="Arial"/>
          <w:b/>
          <w:i/>
          <w:color w:val="00B0F0"/>
          <w:sz w:val="16"/>
          <w:szCs w:val="16"/>
        </w:rPr>
        <w:t>PI</w:t>
      </w:r>
      <w:r w:rsidRPr="006A00A6">
        <w:rPr>
          <w:rFonts w:ascii="Arial" w:hAnsi="Arial" w:cs="Arial"/>
          <w:sz w:val="16"/>
          <w:szCs w:val="16"/>
        </w:rPr>
        <w:t>, l</w:t>
      </w:r>
      <w:r w:rsidR="006663FA" w:rsidRPr="006A00A6">
        <w:rPr>
          <w:rFonts w:ascii="Arial" w:hAnsi="Arial" w:cs="Arial"/>
          <w:sz w:val="16"/>
          <w:szCs w:val="16"/>
        </w:rPr>
        <w:t>es pénalités ne seront pas soumises à l’obligation de mise en demeure préalable.</w:t>
      </w:r>
    </w:p>
    <w:p w:rsidR="002213FA" w:rsidRPr="006A00A6" w:rsidRDefault="006663FA" w:rsidP="002213FA">
      <w:pPr>
        <w:spacing w:line="240" w:lineRule="auto"/>
        <w:jc w:val="both"/>
        <w:rPr>
          <w:rFonts w:ascii="Arial" w:hAnsi="Arial" w:cs="Arial"/>
          <w:sz w:val="16"/>
          <w:szCs w:val="16"/>
        </w:rPr>
      </w:pPr>
      <w:r w:rsidRPr="006A00A6">
        <w:rPr>
          <w:rFonts w:ascii="Arial" w:hAnsi="Arial" w:cs="Arial"/>
          <w:sz w:val="16"/>
          <w:szCs w:val="16"/>
        </w:rPr>
        <w:t xml:space="preserve">L’application de pénalités n’exonère pas le </w:t>
      </w:r>
      <w:r w:rsidR="00D00DF2" w:rsidRPr="006A00A6">
        <w:rPr>
          <w:rFonts w:ascii="Arial" w:hAnsi="Arial" w:cs="Arial"/>
          <w:sz w:val="16"/>
          <w:szCs w:val="16"/>
        </w:rPr>
        <w:t>t</w:t>
      </w:r>
      <w:r w:rsidRPr="006A00A6">
        <w:rPr>
          <w:rFonts w:ascii="Arial" w:hAnsi="Arial" w:cs="Arial"/>
          <w:sz w:val="16"/>
          <w:szCs w:val="16"/>
        </w:rPr>
        <w:t>itulaire de la réparation du préjudice subi pour son montant effectif au cas où sa responsabilité serait engagée.</w:t>
      </w:r>
      <w:r w:rsidR="002213FA" w:rsidRPr="006A00A6">
        <w:rPr>
          <w:rFonts w:ascii="Arial" w:hAnsi="Arial" w:cs="Arial"/>
          <w:sz w:val="16"/>
          <w:szCs w:val="16"/>
        </w:rPr>
        <w:t xml:space="preserve"> </w:t>
      </w:r>
    </w:p>
    <w:p w:rsidR="002213FA" w:rsidRPr="006A00A6" w:rsidRDefault="002213FA" w:rsidP="002213FA">
      <w:pPr>
        <w:spacing w:line="240" w:lineRule="auto"/>
        <w:jc w:val="both"/>
        <w:rPr>
          <w:rFonts w:ascii="Arial" w:hAnsi="Arial" w:cs="Arial"/>
          <w:sz w:val="16"/>
          <w:szCs w:val="16"/>
        </w:rPr>
      </w:pPr>
      <w:r w:rsidRPr="006A00A6">
        <w:rPr>
          <w:rFonts w:ascii="Arial" w:hAnsi="Arial" w:cs="Arial"/>
          <w:sz w:val="16"/>
          <w:szCs w:val="16"/>
        </w:rPr>
        <w:lastRenderedPageBreak/>
        <w:t>Ces pénalités ne sont pas appliquées si le titulaire prouve que le non-respect de ses obligations contractuelles résulte d'un cas de force majeure.</w:t>
      </w:r>
    </w:p>
    <w:p w:rsidR="006663FA" w:rsidRPr="006A00A6" w:rsidRDefault="002213FA" w:rsidP="002213FA">
      <w:pPr>
        <w:spacing w:line="240" w:lineRule="auto"/>
        <w:jc w:val="both"/>
        <w:rPr>
          <w:rFonts w:ascii="Arial" w:hAnsi="Arial" w:cs="Arial"/>
          <w:sz w:val="16"/>
          <w:szCs w:val="16"/>
        </w:rPr>
      </w:pPr>
      <w:r w:rsidRPr="006A00A6">
        <w:rPr>
          <w:rFonts w:ascii="Arial" w:hAnsi="Arial" w:cs="Arial"/>
          <w:sz w:val="16"/>
          <w:szCs w:val="16"/>
        </w:rPr>
        <w:t xml:space="preserve">L’application des pénalités ne préjuge pas et ne fait pas obstacle à la faculté pour </w:t>
      </w:r>
      <w:r w:rsidR="00192E85" w:rsidRPr="006A00A6">
        <w:rPr>
          <w:rFonts w:ascii="Arial" w:hAnsi="Arial" w:cs="Arial"/>
          <w:sz w:val="16"/>
          <w:szCs w:val="16"/>
        </w:rPr>
        <w:t>l’acheteur</w:t>
      </w:r>
      <w:r w:rsidRPr="006A00A6">
        <w:rPr>
          <w:rFonts w:ascii="Arial" w:hAnsi="Arial" w:cs="Arial"/>
          <w:sz w:val="16"/>
          <w:szCs w:val="16"/>
        </w:rPr>
        <w:t xml:space="preserve"> de résilier le contrat en cas de manquement par</w:t>
      </w:r>
      <w:r w:rsidR="00185BC8" w:rsidRPr="006A00A6">
        <w:rPr>
          <w:rFonts w:ascii="Arial" w:hAnsi="Arial" w:cs="Arial"/>
          <w:sz w:val="16"/>
          <w:szCs w:val="16"/>
        </w:rPr>
        <w:t xml:space="preserve"> le titulaire à ses obligations, </w:t>
      </w:r>
      <w:r w:rsidR="008B2E19" w:rsidRPr="006A00A6">
        <w:rPr>
          <w:rFonts w:ascii="Arial" w:hAnsi="Arial" w:cs="Arial"/>
          <w:sz w:val="16"/>
          <w:szCs w:val="16"/>
        </w:rPr>
        <w:t>tel que prévu</w:t>
      </w:r>
      <w:r w:rsidRPr="006A00A6">
        <w:rPr>
          <w:rFonts w:ascii="Arial" w:hAnsi="Arial" w:cs="Arial"/>
          <w:sz w:val="16"/>
          <w:szCs w:val="16"/>
        </w:rPr>
        <w:t xml:space="preserve"> à </w:t>
      </w:r>
      <w:r w:rsidRPr="006A00A6">
        <w:rPr>
          <w:rFonts w:ascii="Arial" w:hAnsi="Arial" w:cs="Arial"/>
          <w:b/>
          <w:i/>
          <w:color w:val="595959" w:themeColor="text1" w:themeTint="A6"/>
          <w:sz w:val="16"/>
          <w:szCs w:val="16"/>
        </w:rPr>
        <w:t>l’article 3</w:t>
      </w:r>
      <w:r w:rsidR="00294F50" w:rsidRPr="006A00A6">
        <w:rPr>
          <w:rFonts w:ascii="Arial" w:hAnsi="Arial" w:cs="Arial"/>
          <w:b/>
          <w:i/>
          <w:color w:val="595959" w:themeColor="text1" w:themeTint="A6"/>
          <w:sz w:val="16"/>
          <w:szCs w:val="16"/>
        </w:rPr>
        <w:t>9</w:t>
      </w:r>
      <w:r w:rsidRPr="006A00A6">
        <w:rPr>
          <w:rFonts w:ascii="Arial" w:hAnsi="Arial" w:cs="Arial"/>
          <w:b/>
          <w:i/>
          <w:color w:val="595959" w:themeColor="text1" w:themeTint="A6"/>
          <w:sz w:val="16"/>
          <w:szCs w:val="16"/>
        </w:rPr>
        <w:t xml:space="preserve"> du CCAG-PI</w:t>
      </w:r>
      <w:r w:rsidRPr="006A00A6">
        <w:rPr>
          <w:rFonts w:ascii="Arial" w:hAnsi="Arial" w:cs="Arial"/>
          <w:sz w:val="16"/>
          <w:szCs w:val="16"/>
        </w:rPr>
        <w:t>.</w:t>
      </w:r>
    </w:p>
    <w:p w:rsidR="006663FA" w:rsidRPr="006A00A6" w:rsidRDefault="006663FA" w:rsidP="00313C71">
      <w:pPr>
        <w:spacing w:line="240" w:lineRule="auto"/>
        <w:jc w:val="both"/>
        <w:rPr>
          <w:rFonts w:ascii="Arial" w:hAnsi="Arial" w:cs="Arial"/>
          <w:sz w:val="16"/>
          <w:szCs w:val="16"/>
        </w:rPr>
      </w:pPr>
      <w:r w:rsidRPr="006A00A6">
        <w:rPr>
          <w:rFonts w:ascii="Arial" w:hAnsi="Arial" w:cs="Arial"/>
          <w:sz w:val="16"/>
          <w:szCs w:val="16"/>
        </w:rPr>
        <w:t xml:space="preserve">Le montant cumulé de toutes les pénalités éventuellement encourues par le </w:t>
      </w:r>
      <w:r w:rsidR="00D00DF2" w:rsidRPr="006A00A6">
        <w:rPr>
          <w:rFonts w:ascii="Arial" w:hAnsi="Arial" w:cs="Arial"/>
          <w:sz w:val="16"/>
          <w:szCs w:val="16"/>
        </w:rPr>
        <w:t>t</w:t>
      </w:r>
      <w:r w:rsidRPr="006A00A6">
        <w:rPr>
          <w:rFonts w:ascii="Arial" w:hAnsi="Arial" w:cs="Arial"/>
          <w:sz w:val="16"/>
          <w:szCs w:val="16"/>
        </w:rPr>
        <w:t>itulaire sera défalqué directement par le Mucem du montant des factures présentées par le Titulaire.</w:t>
      </w:r>
    </w:p>
    <w:p w:rsidR="00624F77" w:rsidRPr="006A00A6" w:rsidRDefault="00624F77" w:rsidP="00624F77">
      <w:pPr>
        <w:spacing w:line="240" w:lineRule="auto"/>
        <w:jc w:val="both"/>
        <w:rPr>
          <w:rFonts w:ascii="Arial" w:hAnsi="Arial" w:cs="Arial"/>
          <w:sz w:val="16"/>
          <w:szCs w:val="16"/>
        </w:rPr>
      </w:pPr>
      <w:r w:rsidRPr="006A00A6">
        <w:rPr>
          <w:rFonts w:ascii="Arial" w:hAnsi="Arial" w:cs="Arial"/>
          <w:sz w:val="16"/>
          <w:szCs w:val="16"/>
        </w:rPr>
        <w:t>Une remise de pénalité peut être accordée au titulaire par le Mucem sur décision spéciale et motivée, eu égard :</w:t>
      </w:r>
    </w:p>
    <w:p w:rsidR="00624F77" w:rsidRPr="006A00A6" w:rsidRDefault="00624F77" w:rsidP="00624F77">
      <w:pPr>
        <w:pStyle w:val="Listepuces"/>
      </w:pPr>
      <w:proofErr w:type="gramStart"/>
      <w:r w:rsidRPr="006A00A6">
        <w:t>aux</w:t>
      </w:r>
      <w:proofErr w:type="gramEnd"/>
      <w:r w:rsidRPr="006A00A6">
        <w:t xml:space="preserve"> efforts du titulaire accomplis pour limiter le préjudice subi</w:t>
      </w:r>
    </w:p>
    <w:p w:rsidR="00624F77" w:rsidRPr="006A00A6" w:rsidRDefault="00624F77" w:rsidP="00624F77">
      <w:pPr>
        <w:pStyle w:val="Listepuces"/>
      </w:pPr>
      <w:proofErr w:type="gramStart"/>
      <w:r w:rsidRPr="006A00A6">
        <w:t>au</w:t>
      </w:r>
      <w:proofErr w:type="gramEnd"/>
      <w:r w:rsidRPr="006A00A6">
        <w:t xml:space="preserve"> préjudice effectivement subi</w:t>
      </w:r>
    </w:p>
    <w:p w:rsidR="00624F77" w:rsidRPr="006A00A6" w:rsidRDefault="00624F77" w:rsidP="00624F77">
      <w:pPr>
        <w:pStyle w:val="Listepuces"/>
      </w:pPr>
      <w:proofErr w:type="gramStart"/>
      <w:r w:rsidRPr="006A00A6">
        <w:t>à</w:t>
      </w:r>
      <w:proofErr w:type="gramEnd"/>
      <w:r w:rsidRPr="006A00A6">
        <w:t xml:space="preserve"> la proportion entre le montant de la pénalité et le montant du contrat</w:t>
      </w:r>
    </w:p>
    <w:p w:rsidR="006663FA" w:rsidRPr="006A00A6" w:rsidRDefault="006663FA" w:rsidP="00653EBC">
      <w:pPr>
        <w:pStyle w:val="Titre1"/>
      </w:pPr>
      <w:r w:rsidRPr="006A00A6">
        <w:t xml:space="preserve">Droit applicable et règlement des contestations </w:t>
      </w:r>
    </w:p>
    <w:p w:rsidR="006663FA" w:rsidRPr="006A00A6" w:rsidRDefault="006663FA" w:rsidP="006A00A6">
      <w:pPr>
        <w:jc w:val="both"/>
        <w:rPr>
          <w:rFonts w:ascii="Arial" w:hAnsi="Arial" w:cs="Arial"/>
          <w:sz w:val="16"/>
          <w:szCs w:val="16"/>
        </w:rPr>
      </w:pPr>
      <w:r w:rsidRPr="006A00A6">
        <w:rPr>
          <w:rFonts w:ascii="Arial" w:hAnsi="Arial" w:cs="Arial"/>
          <w:sz w:val="16"/>
          <w:szCs w:val="16"/>
        </w:rPr>
        <w:t xml:space="preserve">Le droit applicable est le droit français. En cas de difficulté pour l’interprétation ou l’exécution des présentes conditions générales d’achat, les parties veilleront à rechercher de bonne foi une solution amiable préalablement à toute action contentieuse. </w:t>
      </w:r>
    </w:p>
    <w:p w:rsidR="0046662A" w:rsidRPr="006A00A6" w:rsidRDefault="0046662A" w:rsidP="006A00A6">
      <w:pPr>
        <w:jc w:val="both"/>
        <w:rPr>
          <w:rFonts w:ascii="Arial" w:hAnsi="Arial" w:cs="Arial"/>
          <w:sz w:val="16"/>
          <w:szCs w:val="16"/>
        </w:rPr>
      </w:pPr>
      <w:r w:rsidRPr="006A00A6">
        <w:rPr>
          <w:rFonts w:ascii="Arial" w:hAnsi="Arial" w:cs="Arial"/>
          <w:sz w:val="16"/>
          <w:szCs w:val="16"/>
        </w:rPr>
        <w:t>En cas de litige, la loi française est seule applicable. Les litiges relatifs à l'interprétation ou à l'exécution du marché qui ne reçoivent pas de solution amiable relèvent de la compétence du tribunal administratif dans le ressort duquel le marché est exécuté.</w:t>
      </w:r>
    </w:p>
    <w:p w:rsidR="007266D7" w:rsidRPr="006A00A6" w:rsidRDefault="007266D7" w:rsidP="0046662A">
      <w:pPr>
        <w:pStyle w:val="Titre1"/>
      </w:pPr>
      <w:r w:rsidRPr="006A00A6">
        <w:t>Dérogation au CCAG-PI</w:t>
      </w:r>
    </w:p>
    <w:tbl>
      <w:tblPr>
        <w:tblStyle w:val="Grilledutableau"/>
        <w:tblW w:w="0" w:type="auto"/>
        <w:tblLook w:val="04A0" w:firstRow="1" w:lastRow="0" w:firstColumn="1" w:lastColumn="0" w:noHBand="0" w:noVBand="1"/>
      </w:tblPr>
      <w:tblGrid>
        <w:gridCol w:w="846"/>
        <w:gridCol w:w="3118"/>
        <w:gridCol w:w="917"/>
      </w:tblGrid>
      <w:tr w:rsidR="007266D7" w:rsidRPr="006A00A6" w:rsidTr="0082107B">
        <w:tc>
          <w:tcPr>
            <w:tcW w:w="846" w:type="dxa"/>
            <w:shd w:val="clear" w:color="auto" w:fill="D9D9D9" w:themeFill="background1" w:themeFillShade="D9"/>
            <w:vAlign w:val="center"/>
          </w:tcPr>
          <w:p w:rsidR="007266D7" w:rsidRPr="006A00A6" w:rsidRDefault="007266D7" w:rsidP="007266D7">
            <w:pPr>
              <w:jc w:val="center"/>
              <w:rPr>
                <w:rFonts w:ascii="Arial" w:hAnsi="Arial" w:cs="Arial"/>
                <w:b/>
                <w:sz w:val="16"/>
                <w:szCs w:val="16"/>
              </w:rPr>
            </w:pPr>
            <w:r w:rsidRPr="006A00A6">
              <w:rPr>
                <w:rFonts w:ascii="Arial" w:hAnsi="Arial" w:cs="Arial"/>
                <w:b/>
                <w:sz w:val="16"/>
                <w:szCs w:val="16"/>
              </w:rPr>
              <w:t>Art CGA</w:t>
            </w:r>
          </w:p>
        </w:tc>
        <w:tc>
          <w:tcPr>
            <w:tcW w:w="3118" w:type="dxa"/>
            <w:shd w:val="clear" w:color="auto" w:fill="D9D9D9" w:themeFill="background1" w:themeFillShade="D9"/>
            <w:vAlign w:val="center"/>
          </w:tcPr>
          <w:p w:rsidR="007266D7" w:rsidRPr="006A00A6" w:rsidRDefault="007266D7" w:rsidP="007266D7">
            <w:pPr>
              <w:jc w:val="center"/>
              <w:rPr>
                <w:rFonts w:ascii="Arial" w:hAnsi="Arial" w:cs="Arial"/>
                <w:b/>
                <w:sz w:val="16"/>
                <w:szCs w:val="16"/>
              </w:rPr>
            </w:pPr>
            <w:r w:rsidRPr="006A00A6">
              <w:rPr>
                <w:rFonts w:ascii="Arial" w:hAnsi="Arial" w:cs="Arial"/>
                <w:b/>
                <w:sz w:val="16"/>
                <w:szCs w:val="16"/>
              </w:rPr>
              <w:t>Intitulé de la dérogation</w:t>
            </w:r>
          </w:p>
        </w:tc>
        <w:tc>
          <w:tcPr>
            <w:tcW w:w="917" w:type="dxa"/>
            <w:shd w:val="clear" w:color="auto" w:fill="D9D9D9" w:themeFill="background1" w:themeFillShade="D9"/>
            <w:vAlign w:val="center"/>
          </w:tcPr>
          <w:p w:rsidR="007266D7" w:rsidRPr="006A00A6" w:rsidRDefault="007266D7" w:rsidP="007266D7">
            <w:pPr>
              <w:jc w:val="center"/>
              <w:rPr>
                <w:rFonts w:ascii="Arial" w:hAnsi="Arial" w:cs="Arial"/>
                <w:b/>
                <w:sz w:val="16"/>
                <w:szCs w:val="16"/>
              </w:rPr>
            </w:pPr>
            <w:r w:rsidRPr="006A00A6">
              <w:rPr>
                <w:rFonts w:ascii="Arial" w:hAnsi="Arial" w:cs="Arial"/>
                <w:b/>
                <w:sz w:val="16"/>
                <w:szCs w:val="16"/>
              </w:rPr>
              <w:t>Article CCAG-PI</w:t>
            </w:r>
          </w:p>
        </w:tc>
      </w:tr>
      <w:tr w:rsidR="001002CA" w:rsidRPr="006A00A6" w:rsidTr="001002CA">
        <w:tc>
          <w:tcPr>
            <w:tcW w:w="846" w:type="dxa"/>
            <w:shd w:val="clear" w:color="auto" w:fill="auto"/>
            <w:vAlign w:val="center"/>
          </w:tcPr>
          <w:p w:rsidR="001002CA" w:rsidRPr="006A00A6" w:rsidRDefault="001002CA" w:rsidP="007266D7">
            <w:pPr>
              <w:jc w:val="center"/>
              <w:rPr>
                <w:rFonts w:ascii="Arial" w:hAnsi="Arial" w:cs="Arial"/>
                <w:b/>
                <w:sz w:val="16"/>
                <w:szCs w:val="16"/>
              </w:rPr>
            </w:pPr>
            <w:r w:rsidRPr="006A00A6">
              <w:rPr>
                <w:rFonts w:ascii="Arial" w:hAnsi="Arial" w:cs="Arial"/>
                <w:b/>
                <w:sz w:val="16"/>
                <w:szCs w:val="16"/>
              </w:rPr>
              <w:t>1</w:t>
            </w:r>
          </w:p>
        </w:tc>
        <w:tc>
          <w:tcPr>
            <w:tcW w:w="3118" w:type="dxa"/>
            <w:shd w:val="clear" w:color="auto" w:fill="auto"/>
            <w:vAlign w:val="center"/>
          </w:tcPr>
          <w:p w:rsidR="001002CA" w:rsidRPr="006A00A6" w:rsidRDefault="001002CA" w:rsidP="007266D7">
            <w:pPr>
              <w:jc w:val="center"/>
              <w:rPr>
                <w:rFonts w:ascii="Arial" w:hAnsi="Arial" w:cs="Arial"/>
                <w:b/>
                <w:sz w:val="16"/>
                <w:szCs w:val="16"/>
              </w:rPr>
            </w:pPr>
            <w:r w:rsidRPr="006A00A6">
              <w:rPr>
                <w:rFonts w:ascii="Arial" w:hAnsi="Arial" w:cs="Arial"/>
                <w:sz w:val="16"/>
                <w:szCs w:val="16"/>
              </w:rPr>
              <w:t>Objet – pièces contractuelles</w:t>
            </w:r>
          </w:p>
        </w:tc>
        <w:tc>
          <w:tcPr>
            <w:tcW w:w="917" w:type="dxa"/>
            <w:shd w:val="clear" w:color="auto" w:fill="auto"/>
            <w:vAlign w:val="center"/>
          </w:tcPr>
          <w:p w:rsidR="001002CA" w:rsidRPr="006A00A6" w:rsidRDefault="001002CA" w:rsidP="007266D7">
            <w:pPr>
              <w:jc w:val="center"/>
              <w:rPr>
                <w:rFonts w:ascii="Arial" w:hAnsi="Arial" w:cs="Arial"/>
                <w:b/>
                <w:sz w:val="16"/>
                <w:szCs w:val="16"/>
              </w:rPr>
            </w:pPr>
            <w:r w:rsidRPr="006A00A6">
              <w:rPr>
                <w:rFonts w:ascii="Arial" w:hAnsi="Arial" w:cs="Arial"/>
                <w:b/>
                <w:sz w:val="16"/>
                <w:szCs w:val="16"/>
              </w:rPr>
              <w:t>4</w:t>
            </w:r>
          </w:p>
        </w:tc>
      </w:tr>
      <w:tr w:rsidR="007266D7" w:rsidRPr="006A00A6" w:rsidTr="0082107B">
        <w:tc>
          <w:tcPr>
            <w:tcW w:w="846" w:type="dxa"/>
          </w:tcPr>
          <w:p w:rsidR="007266D7" w:rsidRPr="006A00A6" w:rsidRDefault="0082107B" w:rsidP="0003108B">
            <w:pPr>
              <w:jc w:val="center"/>
              <w:rPr>
                <w:rFonts w:ascii="Arial" w:hAnsi="Arial" w:cs="Arial"/>
                <w:b/>
                <w:sz w:val="16"/>
                <w:szCs w:val="16"/>
              </w:rPr>
            </w:pPr>
            <w:r w:rsidRPr="006A00A6">
              <w:rPr>
                <w:rFonts w:ascii="Arial" w:hAnsi="Arial" w:cs="Arial"/>
                <w:b/>
                <w:sz w:val="16"/>
                <w:szCs w:val="16"/>
              </w:rPr>
              <w:t>1</w:t>
            </w:r>
            <w:r w:rsidR="0003108B" w:rsidRPr="006A00A6">
              <w:rPr>
                <w:rFonts w:ascii="Arial" w:hAnsi="Arial" w:cs="Arial"/>
                <w:b/>
                <w:sz w:val="16"/>
                <w:szCs w:val="16"/>
              </w:rPr>
              <w:t>2</w:t>
            </w:r>
          </w:p>
        </w:tc>
        <w:tc>
          <w:tcPr>
            <w:tcW w:w="3118" w:type="dxa"/>
          </w:tcPr>
          <w:p w:rsidR="007266D7" w:rsidRPr="006A00A6" w:rsidRDefault="0082107B" w:rsidP="0082107B">
            <w:pPr>
              <w:jc w:val="center"/>
              <w:rPr>
                <w:rFonts w:ascii="Arial" w:hAnsi="Arial" w:cs="Arial"/>
                <w:sz w:val="16"/>
                <w:szCs w:val="16"/>
              </w:rPr>
            </w:pPr>
            <w:r w:rsidRPr="006A00A6">
              <w:rPr>
                <w:rFonts w:ascii="Arial" w:hAnsi="Arial" w:cs="Arial"/>
                <w:sz w:val="16"/>
                <w:szCs w:val="16"/>
              </w:rPr>
              <w:t>Pénalités</w:t>
            </w:r>
          </w:p>
        </w:tc>
        <w:tc>
          <w:tcPr>
            <w:tcW w:w="917" w:type="dxa"/>
          </w:tcPr>
          <w:p w:rsidR="007266D7" w:rsidRPr="006A00A6" w:rsidRDefault="0082107B" w:rsidP="0082107B">
            <w:pPr>
              <w:jc w:val="center"/>
              <w:rPr>
                <w:rFonts w:ascii="Arial" w:hAnsi="Arial" w:cs="Arial"/>
                <w:b/>
                <w:sz w:val="16"/>
                <w:szCs w:val="16"/>
              </w:rPr>
            </w:pPr>
            <w:r w:rsidRPr="006A00A6">
              <w:rPr>
                <w:rFonts w:ascii="Arial" w:hAnsi="Arial" w:cs="Arial"/>
                <w:b/>
                <w:sz w:val="16"/>
                <w:szCs w:val="16"/>
              </w:rPr>
              <w:t>14</w:t>
            </w:r>
            <w:r w:rsidR="00294F50" w:rsidRPr="006A00A6">
              <w:rPr>
                <w:rFonts w:ascii="Arial" w:hAnsi="Arial" w:cs="Arial"/>
                <w:b/>
                <w:sz w:val="16"/>
                <w:szCs w:val="16"/>
              </w:rPr>
              <w:t>.1</w:t>
            </w:r>
          </w:p>
        </w:tc>
      </w:tr>
    </w:tbl>
    <w:p w:rsidR="006663FA" w:rsidRPr="006A00A6" w:rsidRDefault="006663FA" w:rsidP="00653EBC">
      <w:pPr>
        <w:pStyle w:val="Titre1"/>
      </w:pPr>
      <w:r w:rsidRPr="006A00A6">
        <w:t>Acceptation du présent document</w:t>
      </w:r>
    </w:p>
    <w:p w:rsidR="001002CA" w:rsidRPr="006A00A6" w:rsidRDefault="001002CA" w:rsidP="001002CA">
      <w:pPr>
        <w:jc w:val="both"/>
        <w:rPr>
          <w:rFonts w:ascii="Arial" w:hAnsi="Arial" w:cs="Arial"/>
          <w:sz w:val="16"/>
          <w:szCs w:val="16"/>
        </w:rPr>
      </w:pPr>
      <w:r w:rsidRPr="006A00A6">
        <w:rPr>
          <w:rFonts w:ascii="Arial" w:hAnsi="Arial" w:cs="Arial"/>
          <w:sz w:val="16"/>
          <w:szCs w:val="16"/>
        </w:rPr>
        <w:t>Le présent document est accepté par le titulaire pour le</w:t>
      </w:r>
      <w:r w:rsidR="006A00A6">
        <w:rPr>
          <w:rFonts w:ascii="Arial" w:hAnsi="Arial" w:cs="Arial"/>
          <w:sz w:val="16"/>
          <w:szCs w:val="16"/>
        </w:rPr>
        <w:t xml:space="preserve"> marché d’étude de faisabilité technique et financière de remplacement d’une thermofrigo-pompe ou de raccordement à un réseau de chaleur et de froid </w:t>
      </w:r>
      <w:r w:rsidRPr="006A00A6">
        <w:rPr>
          <w:rFonts w:ascii="Arial" w:hAnsi="Arial" w:cs="Arial"/>
          <w:sz w:val="16"/>
          <w:szCs w:val="16"/>
        </w:rPr>
        <w:t xml:space="preserve">: </w:t>
      </w:r>
    </w:p>
    <w:p w:rsidR="001002CA" w:rsidRPr="006A00A6" w:rsidRDefault="001002CA" w:rsidP="00313C71">
      <w:pPr>
        <w:jc w:val="both"/>
        <w:rPr>
          <w:rFonts w:ascii="Arial" w:hAnsi="Arial" w:cs="Arial"/>
          <w:sz w:val="16"/>
          <w:szCs w:val="16"/>
        </w:rPr>
      </w:pPr>
    </w:p>
    <w:p w:rsidR="006663FA" w:rsidRPr="006A00A6" w:rsidRDefault="006663FA" w:rsidP="00313C71">
      <w:pPr>
        <w:jc w:val="both"/>
        <w:rPr>
          <w:rFonts w:ascii="Arial" w:hAnsi="Arial" w:cs="Arial"/>
          <w:sz w:val="16"/>
          <w:szCs w:val="16"/>
        </w:rPr>
      </w:pPr>
      <w:r w:rsidRPr="006A00A6">
        <w:rPr>
          <w:rFonts w:ascii="Arial" w:hAnsi="Arial" w:cs="Arial"/>
          <w:sz w:val="16"/>
          <w:szCs w:val="16"/>
        </w:rPr>
        <w:t xml:space="preserve">A, </w:t>
      </w:r>
    </w:p>
    <w:p w:rsidR="006663FA" w:rsidRPr="006A00A6" w:rsidRDefault="006663FA" w:rsidP="00313C71">
      <w:pPr>
        <w:jc w:val="both"/>
        <w:rPr>
          <w:rFonts w:ascii="Arial" w:hAnsi="Arial" w:cs="Arial"/>
          <w:sz w:val="16"/>
          <w:szCs w:val="16"/>
        </w:rPr>
      </w:pPr>
      <w:r w:rsidRPr="006A00A6">
        <w:rPr>
          <w:rFonts w:ascii="Arial" w:hAnsi="Arial" w:cs="Arial"/>
          <w:sz w:val="16"/>
          <w:szCs w:val="16"/>
        </w:rPr>
        <w:t xml:space="preserve">Le : </w:t>
      </w:r>
    </w:p>
    <w:p w:rsidR="006663FA" w:rsidRPr="006663FA" w:rsidRDefault="006663FA" w:rsidP="00313C71">
      <w:pPr>
        <w:jc w:val="both"/>
        <w:rPr>
          <w:rFonts w:ascii="Arial" w:hAnsi="Arial" w:cs="Arial"/>
          <w:sz w:val="16"/>
          <w:szCs w:val="16"/>
        </w:rPr>
      </w:pPr>
      <w:r w:rsidRPr="006A00A6">
        <w:rPr>
          <w:rFonts w:ascii="Arial" w:hAnsi="Arial" w:cs="Arial"/>
          <w:sz w:val="16"/>
          <w:szCs w:val="16"/>
        </w:rPr>
        <w:t>Signature :</w:t>
      </w:r>
      <w:r w:rsidRPr="006663FA">
        <w:rPr>
          <w:rFonts w:ascii="Arial" w:hAnsi="Arial" w:cs="Arial"/>
          <w:sz w:val="16"/>
          <w:szCs w:val="16"/>
        </w:rPr>
        <w:t xml:space="preserve"> </w:t>
      </w:r>
    </w:p>
    <w:p w:rsidR="00935D91" w:rsidRPr="006663FA" w:rsidRDefault="00935D91" w:rsidP="00313C71">
      <w:pPr>
        <w:jc w:val="both"/>
        <w:rPr>
          <w:rFonts w:ascii="Arial" w:hAnsi="Arial" w:cs="Arial"/>
          <w:sz w:val="16"/>
          <w:szCs w:val="16"/>
        </w:rPr>
      </w:pPr>
    </w:p>
    <w:sectPr w:rsidR="00935D91" w:rsidRPr="006663FA" w:rsidSect="00E5595B">
      <w:headerReference w:type="default" r:id="rId10"/>
      <w:footerReference w:type="default" r:id="rId11"/>
      <w:headerReference w:type="first" r:id="rId12"/>
      <w:footerReference w:type="first" r:id="rId13"/>
      <w:pgSz w:w="11906" w:h="16838"/>
      <w:pgMar w:top="851" w:right="849" w:bottom="993" w:left="851" w:header="426" w:footer="346" w:gutter="0"/>
      <w:cols w:num="2" w:space="42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3FA" w:rsidRDefault="006663FA" w:rsidP="006663FA">
      <w:pPr>
        <w:spacing w:after="0" w:line="240" w:lineRule="auto"/>
      </w:pPr>
      <w:r>
        <w:separator/>
      </w:r>
    </w:p>
    <w:p w:rsidR="00B536EE" w:rsidRDefault="00B536EE"/>
  </w:endnote>
  <w:endnote w:type="continuationSeparator" w:id="0">
    <w:p w:rsidR="006663FA" w:rsidRDefault="006663FA" w:rsidP="006663FA">
      <w:pPr>
        <w:spacing w:after="0" w:line="240" w:lineRule="auto"/>
      </w:pPr>
      <w:r>
        <w:continuationSeparator/>
      </w:r>
    </w:p>
    <w:p w:rsidR="00B536EE" w:rsidRDefault="00B53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6EE" w:rsidRPr="0082107B" w:rsidRDefault="00BE3C04" w:rsidP="0082107B">
    <w:pPr>
      <w:pStyle w:val="Pieddepage"/>
      <w:rPr>
        <w:rFonts w:ascii="Arial" w:hAnsi="Arial" w:cs="Arial"/>
        <w:b/>
        <w:sz w:val="16"/>
        <w:szCs w:val="16"/>
      </w:rPr>
    </w:pPr>
    <w:r w:rsidRPr="00BE3C04">
      <w:rPr>
        <w:rFonts w:ascii="Arial" w:hAnsi="Arial" w:cs="Arial"/>
        <w:b/>
        <w:sz w:val="16"/>
        <w:szCs w:val="16"/>
      </w:rPr>
      <w:t>D</w:t>
    </w:r>
    <w:r>
      <w:rPr>
        <w:rFonts w:ascii="Arial" w:hAnsi="Arial" w:cs="Arial"/>
        <w:b/>
        <w:sz w:val="16"/>
        <w:szCs w:val="16"/>
      </w:rPr>
      <w:t xml:space="preserve">ate de dernière mise à jour : </w:t>
    </w:r>
    <w:r w:rsidR="006A00A6">
      <w:rPr>
        <w:rFonts w:ascii="Arial" w:hAnsi="Arial" w:cs="Arial"/>
        <w:b/>
        <w:sz w:val="16"/>
        <w:szCs w:val="16"/>
      </w:rPr>
      <w:t>10/02/2026</w:t>
    </w:r>
    <w:r w:rsidRPr="00BE3C04">
      <w:rPr>
        <w:rFonts w:ascii="Arial" w:hAnsi="Arial" w:cs="Arial"/>
        <w:b/>
        <w:sz w:val="16"/>
        <w:szCs w:val="16"/>
      </w:rPr>
      <w:tab/>
    </w:r>
    <w:r w:rsidRPr="00BE3C04">
      <w:rPr>
        <w:rFonts w:ascii="Arial" w:hAnsi="Arial" w:cs="Arial"/>
        <w:b/>
        <w:sz w:val="16"/>
        <w:szCs w:val="16"/>
      </w:rPr>
      <w:tab/>
    </w:r>
    <w:r>
      <w:rPr>
        <w:rFonts w:ascii="Arial" w:hAnsi="Arial" w:cs="Arial"/>
        <w:b/>
        <w:sz w:val="16"/>
        <w:szCs w:val="16"/>
      </w:rPr>
      <w:t xml:space="preserve">                                                                                                       </w:t>
    </w:r>
    <w:r w:rsidRPr="00BE3C04">
      <w:rPr>
        <w:rFonts w:ascii="Arial" w:hAnsi="Arial" w:cs="Arial"/>
        <w:b/>
        <w:sz w:val="16"/>
        <w:szCs w:val="16"/>
      </w:rPr>
      <w:t xml:space="preserve">Page </w:t>
    </w:r>
    <w:r w:rsidRPr="00BE3C04">
      <w:rPr>
        <w:rFonts w:ascii="Arial" w:hAnsi="Arial" w:cs="Arial"/>
        <w:b/>
        <w:sz w:val="16"/>
        <w:szCs w:val="16"/>
      </w:rPr>
      <w:fldChar w:fldCharType="begin"/>
    </w:r>
    <w:r w:rsidRPr="00BE3C04">
      <w:rPr>
        <w:rFonts w:ascii="Arial" w:hAnsi="Arial" w:cs="Arial"/>
        <w:b/>
        <w:sz w:val="16"/>
        <w:szCs w:val="16"/>
      </w:rPr>
      <w:instrText xml:space="preserve"> PAGE </w:instrText>
    </w:r>
    <w:r w:rsidRPr="00BE3C04">
      <w:rPr>
        <w:rFonts w:ascii="Arial" w:hAnsi="Arial" w:cs="Arial"/>
        <w:b/>
        <w:sz w:val="16"/>
        <w:szCs w:val="16"/>
      </w:rPr>
      <w:fldChar w:fldCharType="separate"/>
    </w:r>
    <w:r w:rsidR="008B2E19">
      <w:rPr>
        <w:rFonts w:ascii="Arial" w:hAnsi="Arial" w:cs="Arial"/>
        <w:b/>
        <w:noProof/>
        <w:sz w:val="16"/>
        <w:szCs w:val="16"/>
      </w:rPr>
      <w:t>3</w:t>
    </w:r>
    <w:r w:rsidRPr="00BE3C04">
      <w:rPr>
        <w:rFonts w:ascii="Arial" w:hAnsi="Arial" w:cs="Arial"/>
        <w:b/>
        <w:sz w:val="16"/>
        <w:szCs w:val="16"/>
      </w:rPr>
      <w:fldChar w:fldCharType="end"/>
    </w:r>
    <w:r w:rsidRPr="00BE3C04">
      <w:rPr>
        <w:rFonts w:ascii="Arial" w:hAnsi="Arial" w:cs="Arial"/>
        <w:b/>
        <w:sz w:val="16"/>
        <w:szCs w:val="16"/>
      </w:rPr>
      <w:t xml:space="preserve"> sur </w:t>
    </w:r>
    <w:r w:rsidRPr="00BE3C04">
      <w:rPr>
        <w:rFonts w:ascii="Arial" w:hAnsi="Arial" w:cs="Arial"/>
        <w:b/>
        <w:sz w:val="16"/>
        <w:szCs w:val="16"/>
      </w:rPr>
      <w:fldChar w:fldCharType="begin"/>
    </w:r>
    <w:r w:rsidRPr="00BE3C04">
      <w:rPr>
        <w:rFonts w:ascii="Arial" w:hAnsi="Arial" w:cs="Arial"/>
        <w:b/>
        <w:sz w:val="16"/>
        <w:szCs w:val="16"/>
      </w:rPr>
      <w:instrText xml:space="preserve"> NUMPAGES </w:instrText>
    </w:r>
    <w:r w:rsidRPr="00BE3C04">
      <w:rPr>
        <w:rFonts w:ascii="Arial" w:hAnsi="Arial" w:cs="Arial"/>
        <w:b/>
        <w:sz w:val="16"/>
        <w:szCs w:val="16"/>
      </w:rPr>
      <w:fldChar w:fldCharType="separate"/>
    </w:r>
    <w:r w:rsidR="008B2E19">
      <w:rPr>
        <w:rFonts w:ascii="Arial" w:hAnsi="Arial" w:cs="Arial"/>
        <w:b/>
        <w:noProof/>
        <w:sz w:val="16"/>
        <w:szCs w:val="16"/>
      </w:rPr>
      <w:t>3</w:t>
    </w:r>
    <w:r w:rsidRPr="00BE3C04">
      <w:rPr>
        <w:rFonts w:ascii="Arial" w:hAnsi="Arial" w:cs="Arial"/>
        <w:b/>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396" w:rsidRPr="001B6396" w:rsidRDefault="001B6396" w:rsidP="001B6396">
    <w:pPr>
      <w:pStyle w:val="Pieddepage"/>
      <w:jc w:val="right"/>
      <w:rPr>
        <w:rFonts w:ascii="Arial" w:hAnsi="Arial" w:cs="Arial"/>
        <w:b/>
        <w:sz w:val="16"/>
        <w:szCs w:val="16"/>
      </w:rPr>
    </w:pPr>
    <w:r w:rsidRPr="00BE3C04">
      <w:rPr>
        <w:rFonts w:ascii="Arial" w:hAnsi="Arial" w:cs="Arial"/>
        <w:b/>
        <w:sz w:val="16"/>
        <w:szCs w:val="16"/>
      </w:rPr>
      <w:t xml:space="preserve">Page </w:t>
    </w:r>
    <w:r w:rsidRPr="00BE3C04">
      <w:rPr>
        <w:rFonts w:ascii="Arial" w:hAnsi="Arial" w:cs="Arial"/>
        <w:b/>
        <w:sz w:val="16"/>
        <w:szCs w:val="16"/>
      </w:rPr>
      <w:fldChar w:fldCharType="begin"/>
    </w:r>
    <w:r w:rsidRPr="00BE3C04">
      <w:rPr>
        <w:rFonts w:ascii="Arial" w:hAnsi="Arial" w:cs="Arial"/>
        <w:b/>
        <w:sz w:val="16"/>
        <w:szCs w:val="16"/>
      </w:rPr>
      <w:instrText xml:space="preserve"> PAGE </w:instrText>
    </w:r>
    <w:r w:rsidRPr="00BE3C04">
      <w:rPr>
        <w:rFonts w:ascii="Arial" w:hAnsi="Arial" w:cs="Arial"/>
        <w:b/>
        <w:sz w:val="16"/>
        <w:szCs w:val="16"/>
      </w:rPr>
      <w:fldChar w:fldCharType="separate"/>
    </w:r>
    <w:r w:rsidR="00185BC8">
      <w:rPr>
        <w:rFonts w:ascii="Arial" w:hAnsi="Arial" w:cs="Arial"/>
        <w:b/>
        <w:noProof/>
        <w:sz w:val="16"/>
        <w:szCs w:val="16"/>
      </w:rPr>
      <w:t>1</w:t>
    </w:r>
    <w:r w:rsidRPr="00BE3C04">
      <w:rPr>
        <w:rFonts w:ascii="Arial" w:hAnsi="Arial" w:cs="Arial"/>
        <w:b/>
        <w:sz w:val="16"/>
        <w:szCs w:val="16"/>
      </w:rPr>
      <w:fldChar w:fldCharType="end"/>
    </w:r>
    <w:r w:rsidRPr="00BE3C04">
      <w:rPr>
        <w:rFonts w:ascii="Arial" w:hAnsi="Arial" w:cs="Arial"/>
        <w:b/>
        <w:sz w:val="16"/>
        <w:szCs w:val="16"/>
      </w:rPr>
      <w:t xml:space="preserve"> sur </w:t>
    </w:r>
    <w:r w:rsidRPr="00BE3C04">
      <w:rPr>
        <w:rFonts w:ascii="Arial" w:hAnsi="Arial" w:cs="Arial"/>
        <w:b/>
        <w:sz w:val="16"/>
        <w:szCs w:val="16"/>
      </w:rPr>
      <w:fldChar w:fldCharType="begin"/>
    </w:r>
    <w:r w:rsidRPr="00BE3C04">
      <w:rPr>
        <w:rFonts w:ascii="Arial" w:hAnsi="Arial" w:cs="Arial"/>
        <w:b/>
        <w:sz w:val="16"/>
        <w:szCs w:val="16"/>
      </w:rPr>
      <w:instrText xml:space="preserve"> NUMPAGES </w:instrText>
    </w:r>
    <w:r w:rsidRPr="00BE3C04">
      <w:rPr>
        <w:rFonts w:ascii="Arial" w:hAnsi="Arial" w:cs="Arial"/>
        <w:b/>
        <w:sz w:val="16"/>
        <w:szCs w:val="16"/>
      </w:rPr>
      <w:fldChar w:fldCharType="separate"/>
    </w:r>
    <w:r w:rsidR="00185BC8">
      <w:rPr>
        <w:rFonts w:ascii="Arial" w:hAnsi="Arial" w:cs="Arial"/>
        <w:b/>
        <w:noProof/>
        <w:sz w:val="16"/>
        <w:szCs w:val="16"/>
      </w:rPr>
      <w:t>3</w:t>
    </w:r>
    <w:r w:rsidRPr="00BE3C04">
      <w:rPr>
        <w:rFonts w:ascii="Arial" w:hAnsi="Arial" w:cs="Arial"/>
        <w:b/>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3FA" w:rsidRDefault="006663FA" w:rsidP="006663FA">
      <w:pPr>
        <w:spacing w:after="0" w:line="240" w:lineRule="auto"/>
      </w:pPr>
      <w:r>
        <w:separator/>
      </w:r>
    </w:p>
    <w:p w:rsidR="00B536EE" w:rsidRDefault="00B536EE"/>
  </w:footnote>
  <w:footnote w:type="continuationSeparator" w:id="0">
    <w:p w:rsidR="006663FA" w:rsidRDefault="006663FA" w:rsidP="006663FA">
      <w:pPr>
        <w:spacing w:after="0" w:line="240" w:lineRule="auto"/>
      </w:pPr>
      <w:r>
        <w:continuationSeparator/>
      </w:r>
    </w:p>
    <w:p w:rsidR="00B536EE" w:rsidRDefault="00B53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B41" w:rsidRPr="00245C66" w:rsidRDefault="00D93B41" w:rsidP="00D93B41">
    <w:pPr>
      <w:pBdr>
        <w:bottom w:val="single" w:sz="12" w:space="1" w:color="auto"/>
      </w:pBdr>
      <w:shd w:val="clear" w:color="auto" w:fill="FFFFFF" w:themeFill="background1"/>
      <w:spacing w:line="240" w:lineRule="auto"/>
      <w:rPr>
        <w:rFonts w:ascii="Arial" w:hAnsi="Arial" w:cs="Arial"/>
        <w:i/>
        <w:noProof/>
        <w:sz w:val="16"/>
        <w:szCs w:val="72"/>
        <w:lang w:eastAsia="fr-FR"/>
      </w:rPr>
    </w:pPr>
    <w:r w:rsidRPr="00245C66">
      <w:rPr>
        <w:rFonts w:ascii="Arial" w:hAnsi="Arial" w:cs="Arial"/>
        <w:b/>
        <w:noProof/>
        <w:sz w:val="16"/>
        <w:szCs w:val="72"/>
        <w:lang w:eastAsia="fr-FR"/>
      </w:rPr>
      <w:t xml:space="preserve">Mucem – </w:t>
    </w:r>
    <w:r w:rsidR="00185BC8">
      <w:rPr>
        <w:rFonts w:ascii="Arial" w:hAnsi="Arial" w:cs="Arial"/>
        <w:b/>
        <w:noProof/>
        <w:sz w:val="16"/>
        <w:szCs w:val="72"/>
        <w:lang w:eastAsia="fr-FR"/>
      </w:rPr>
      <w:t xml:space="preserve">CGA </w:t>
    </w:r>
    <w:r w:rsidR="00012B80">
      <w:rPr>
        <w:rFonts w:ascii="Arial" w:hAnsi="Arial" w:cs="Arial"/>
        <w:b/>
        <w:noProof/>
        <w:sz w:val="16"/>
        <w:szCs w:val="72"/>
        <w:lang w:eastAsia="fr-FR"/>
      </w:rPr>
      <w:t>–</w:t>
    </w:r>
    <w:r w:rsidR="00185BC8">
      <w:rPr>
        <w:rFonts w:ascii="Arial" w:hAnsi="Arial" w:cs="Arial"/>
        <w:b/>
        <w:noProof/>
        <w:sz w:val="16"/>
        <w:szCs w:val="72"/>
        <w:lang w:eastAsia="fr-FR"/>
      </w:rPr>
      <w:t xml:space="preserve"> 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B41" w:rsidRPr="002A7394" w:rsidRDefault="00D93B41" w:rsidP="00D93B41">
    <w:pPr>
      <w:shd w:val="clear" w:color="auto" w:fill="FFFFFF" w:themeFill="background1"/>
      <w:jc w:val="center"/>
      <w:rPr>
        <w:rFonts w:ascii="NeueHaasGroteskText Pro" w:hAnsi="NeueHaasGroteskText Pro"/>
        <w:b/>
        <w:noProof/>
        <w:sz w:val="72"/>
        <w:szCs w:val="72"/>
        <w:lang w:eastAsia="fr-FR"/>
      </w:rPr>
    </w:pPr>
    <w:r w:rsidRPr="002A7394">
      <w:rPr>
        <w:rFonts w:ascii="NeueHaasGroteskText Pro" w:hAnsi="NeueHaasGroteskText Pro"/>
        <w:b/>
        <w:noProof/>
        <w:sz w:val="72"/>
        <w:szCs w:val="72"/>
        <w:lang w:eastAsia="fr-FR"/>
      </w:rPr>
      <mc:AlternateContent>
        <mc:Choice Requires="wps">
          <w:drawing>
            <wp:anchor distT="0" distB="0" distL="114300" distR="114300" simplePos="0" relativeHeight="251661312" behindDoc="0" locked="0" layoutInCell="1" allowOverlap="1" wp14:anchorId="05D1A673" wp14:editId="56EB2E0B">
              <wp:simplePos x="0" y="0"/>
              <wp:positionH relativeFrom="page">
                <wp:posOffset>9525</wp:posOffset>
              </wp:positionH>
              <wp:positionV relativeFrom="paragraph">
                <wp:posOffset>529589</wp:posOffset>
              </wp:positionV>
              <wp:extent cx="7534275" cy="19050"/>
              <wp:effectExtent l="0" t="0" r="28575" b="19050"/>
              <wp:wrapNone/>
              <wp:docPr id="1" name="Connecteur droit 1"/>
              <wp:cNvGraphicFramePr/>
              <a:graphic xmlns:a="http://schemas.openxmlformats.org/drawingml/2006/main">
                <a:graphicData uri="http://schemas.microsoft.com/office/word/2010/wordprocessingShape">
                  <wps:wsp>
                    <wps:cNvCnPr/>
                    <wps:spPr>
                      <a:xfrm>
                        <a:off x="0" y="0"/>
                        <a:ext cx="7534275" cy="190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9D0EC4" id="Connecteur droit 1"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5pt,41.7pt" to="594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" strokecolor="windowText" strokeweight=".5pt">
              <v:stroke joinstyle="miter"/>
              <w10:wrap anchorx="page"/>
            </v:line>
          </w:pict>
        </mc:Fallback>
      </mc:AlternateContent>
    </w:r>
    <w:r w:rsidRPr="002A7394">
      <w:rPr>
        <w:rFonts w:ascii="NeueHaasGroteskText Pro" w:hAnsi="NeueHaasGroteskText Pro"/>
        <w:b/>
        <w:noProof/>
        <w:sz w:val="72"/>
        <w:szCs w:val="72"/>
        <w:lang w:eastAsia="fr-FR"/>
      </w:rPr>
      <w:t>Mucem</w:t>
    </w:r>
  </w:p>
  <w:p w:rsidR="00D93B41" w:rsidRDefault="00D93B41" w:rsidP="00D93B41">
    <w:pPr>
      <w:jc w:val="center"/>
      <w:rPr>
        <w:rFonts w:ascii="Arial" w:hAnsi="Arial" w:cs="Arial"/>
        <w:b/>
        <w:color w:val="000000" w:themeColor="text1"/>
        <w:sz w:val="20"/>
        <w:szCs w:val="20"/>
        <w:u w:val="single"/>
        <w:lang w:eastAsia="fr-FR"/>
      </w:rPr>
    </w:pPr>
    <w:r w:rsidRPr="00D93B41">
      <w:rPr>
        <w:rFonts w:ascii="Arial" w:hAnsi="Arial" w:cs="Arial"/>
        <w:b/>
        <w:color w:val="000000" w:themeColor="text1"/>
        <w:sz w:val="20"/>
        <w:szCs w:val="20"/>
        <w:u w:val="single"/>
        <w:lang w:eastAsia="fr-FR"/>
      </w:rPr>
      <w:t>CONDITIONS GENERALES D’ACHAT</w:t>
    </w:r>
    <w:r w:rsidR="00300343">
      <w:rPr>
        <w:rFonts w:ascii="Arial" w:hAnsi="Arial" w:cs="Arial"/>
        <w:b/>
        <w:color w:val="000000" w:themeColor="text1"/>
        <w:sz w:val="20"/>
        <w:szCs w:val="20"/>
        <w:u w:val="single"/>
        <w:lang w:eastAsia="fr-FR"/>
      </w:rPr>
      <w:t xml:space="preserve"> - </w:t>
    </w:r>
    <w:r w:rsidR="004556AF">
      <w:rPr>
        <w:rFonts w:ascii="Arial" w:hAnsi="Arial" w:cs="Arial"/>
        <w:b/>
        <w:color w:val="000000" w:themeColor="text1"/>
        <w:sz w:val="20"/>
        <w:szCs w:val="20"/>
        <w:u w:val="single"/>
        <w:lang w:eastAsia="fr-FR"/>
      </w:rPr>
      <w:t>PRESTATIONS INTELLECTUELLES</w:t>
    </w:r>
    <w:r w:rsidR="00DE6ECF">
      <w:rPr>
        <w:rFonts w:ascii="Arial" w:hAnsi="Arial" w:cs="Arial"/>
        <w:b/>
        <w:color w:val="000000" w:themeColor="text1"/>
        <w:sz w:val="20"/>
        <w:szCs w:val="20"/>
        <w:u w:val="single"/>
        <w:lang w:eastAsia="fr-FR"/>
      </w:rPr>
      <w:t xml:space="preserve"> (PI)</w:t>
    </w:r>
  </w:p>
  <w:p w:rsidR="00012B80" w:rsidRPr="00D93B41" w:rsidRDefault="00012B80" w:rsidP="00D93B41">
    <w:pPr>
      <w:jc w:val="center"/>
      <w:rPr>
        <w:rFonts w:ascii="Arial" w:hAnsi="Arial" w:cs="Arial"/>
        <w:b/>
        <w:color w:val="000000" w:themeColor="text1"/>
        <w:sz w:val="20"/>
        <w:szCs w:val="20"/>
        <w:u w:val="single"/>
        <w:lang w:eastAsia="fr-FR"/>
      </w:rPr>
    </w:pPr>
    <w:r w:rsidRPr="007142BC">
      <w:rPr>
        <w:rFonts w:ascii="Arial" w:hAnsi="Arial" w:cs="Arial"/>
        <w:b/>
        <w:color w:val="000000" w:themeColor="text1"/>
        <w:sz w:val="20"/>
        <w:szCs w:val="20"/>
        <w:u w:val="single"/>
        <w:lang w:eastAsia="fr-FR"/>
      </w:rPr>
      <w:t xml:space="preserve">Version du </w:t>
    </w:r>
    <w:r w:rsidR="007142BC" w:rsidRPr="007142BC">
      <w:rPr>
        <w:rFonts w:ascii="Arial" w:hAnsi="Arial" w:cs="Arial"/>
        <w:b/>
        <w:color w:val="000000" w:themeColor="text1"/>
        <w:sz w:val="20"/>
        <w:szCs w:val="20"/>
        <w:u w:val="single"/>
        <w:lang w:eastAsia="fr-FR"/>
      </w:rPr>
      <w:t>10</w:t>
    </w:r>
    <w:r w:rsidRPr="007142BC">
      <w:rPr>
        <w:rFonts w:ascii="Arial" w:hAnsi="Arial" w:cs="Arial"/>
        <w:b/>
        <w:color w:val="000000" w:themeColor="text1"/>
        <w:sz w:val="20"/>
        <w:szCs w:val="20"/>
        <w:u w:val="single"/>
        <w:lang w:eastAsia="fr-FR"/>
      </w:rPr>
      <w:t>/02/202</w:t>
    </w:r>
    <w:r w:rsidR="007142BC" w:rsidRPr="007142BC">
      <w:rPr>
        <w:rFonts w:ascii="Arial" w:hAnsi="Arial" w:cs="Arial"/>
        <w:b/>
        <w:color w:val="000000" w:themeColor="text1"/>
        <w:sz w:val="20"/>
        <w:szCs w:val="20"/>
        <w:u w:val="single"/>
        <w:lang w:eastAsia="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0B07F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7223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E4D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08266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F6B0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6EC8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5DCE6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CC85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CA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A430FE"/>
    <w:lvl w:ilvl="0">
      <w:numFmt w:val="bullet"/>
      <w:pStyle w:val="Listepuces"/>
      <w:lvlText w:val="•"/>
      <w:lvlJc w:val="left"/>
      <w:pPr>
        <w:ind w:left="360" w:hanging="360"/>
      </w:pPr>
      <w:rPr>
        <w:rFonts w:ascii="Arial" w:eastAsiaTheme="minorHAnsi" w:hAnsi="Arial" w:cs="Arial" w:hint="default"/>
      </w:rPr>
    </w:lvl>
  </w:abstractNum>
  <w:abstractNum w:abstractNumId="10" w15:restartNumberingAfterBreak="0">
    <w:nsid w:val="00125611"/>
    <w:multiLevelType w:val="multilevel"/>
    <w:tmpl w:val="BF2ED6EE"/>
    <w:lvl w:ilvl="0">
      <w:start w:val="1"/>
      <w:numFmt w:val="decimal"/>
      <w:lvlText w:val="Article %1."/>
      <w:lvlJc w:val="left"/>
      <w:pPr>
        <w:ind w:left="720" w:hanging="360"/>
      </w:pPr>
      <w:rPr>
        <w:rFonts w:hint="default"/>
        <w:b/>
        <w:i w:val="0"/>
        <w:sz w:val="18"/>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06C575E"/>
    <w:multiLevelType w:val="hybridMultilevel"/>
    <w:tmpl w:val="5A027690"/>
    <w:lvl w:ilvl="0" w:tplc="9E52521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1611013"/>
    <w:multiLevelType w:val="hybridMultilevel"/>
    <w:tmpl w:val="AFB8C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8546A0"/>
    <w:multiLevelType w:val="hybridMultilevel"/>
    <w:tmpl w:val="66401CAE"/>
    <w:lvl w:ilvl="0" w:tplc="426EE89C">
      <w:numFmt w:val="bullet"/>
      <w:lvlText w:val="•"/>
      <w:lvlJc w:val="left"/>
      <w:pPr>
        <w:ind w:left="1785" w:hanging="705"/>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5BF05CED"/>
    <w:multiLevelType w:val="multilevel"/>
    <w:tmpl w:val="2BCE08B8"/>
    <w:lvl w:ilvl="0">
      <w:start w:val="1"/>
      <w:numFmt w:val="decimal"/>
      <w:lvlText w:val="Article %1."/>
      <w:lvlJc w:val="left"/>
      <w:pPr>
        <w:ind w:left="360" w:hanging="360"/>
      </w:pPr>
      <w:rPr>
        <w:rFonts w:hint="default"/>
        <w:b/>
        <w:i w:val="0"/>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C210E7E"/>
    <w:multiLevelType w:val="multilevel"/>
    <w:tmpl w:val="8DC67F62"/>
    <w:lvl w:ilvl="0">
      <w:start w:val="1"/>
      <w:numFmt w:val="decimal"/>
      <w:suff w:val="space"/>
      <w:lvlText w:val="Article %1  "/>
      <w:lvlJc w:val="left"/>
      <w:pPr>
        <w:ind w:left="426" w:firstLine="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suff w:val="space"/>
      <w:lvlText w:val="%1.%2"/>
      <w:lvlJc w:val="left"/>
      <w:pPr>
        <w:ind w:left="1135" w:firstLine="0"/>
      </w:pPr>
      <w:rPr>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710" w:firstLine="0"/>
      </w:pPr>
      <w:rPr>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16" w15:restartNumberingAfterBreak="0">
    <w:nsid w:val="6DCC7100"/>
    <w:multiLevelType w:val="multilevel"/>
    <w:tmpl w:val="6E7264D4"/>
    <w:lvl w:ilvl="0">
      <w:start w:val="1"/>
      <w:numFmt w:val="decimal"/>
      <w:pStyle w:val="Titre1"/>
      <w:lvlText w:val="Article %1."/>
      <w:lvlJc w:val="left"/>
      <w:pPr>
        <w:ind w:left="3543"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7" w15:restartNumberingAfterBreak="0">
    <w:nsid w:val="75DB1ABA"/>
    <w:multiLevelType w:val="hybridMultilevel"/>
    <w:tmpl w:val="753AD294"/>
    <w:lvl w:ilvl="0" w:tplc="426EE89C">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356B4"/>
    <w:multiLevelType w:val="multilevel"/>
    <w:tmpl w:val="1F2C2C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5"/>
  </w:num>
  <w:num w:numId="2">
    <w:abstractNumId w:val="18"/>
  </w:num>
  <w:num w:numId="3">
    <w:abstractNumId w:val="15"/>
  </w:num>
  <w:num w:numId="4">
    <w:abstractNumId w:val="14"/>
  </w:num>
  <w:num w:numId="5">
    <w:abstractNumId w:val="11"/>
  </w:num>
  <w:num w:numId="6">
    <w:abstractNumId w:val="16"/>
  </w:num>
  <w:num w:numId="7">
    <w:abstractNumId w:val="10"/>
  </w:num>
  <w:num w:numId="8">
    <w:abstractNumId w:val="16"/>
    <w:lvlOverride w:ilvl="0">
      <w:lvl w:ilvl="0">
        <w:start w:val="1"/>
        <w:numFmt w:val="decimal"/>
        <w:pStyle w:val="Titre1"/>
        <w:lvlText w:val="Article %1."/>
        <w:lvlJc w:val="left"/>
        <w:pPr>
          <w:ind w:left="0" w:firstLine="0"/>
        </w:pPr>
        <w:rPr>
          <w:rFonts w:hint="default"/>
          <w:b/>
          <w:i w:val="0"/>
          <w:sz w:val="16"/>
        </w:rPr>
      </w:lvl>
    </w:lvlOverride>
    <w:lvlOverride w:ilvl="1">
      <w:lvl w:ilvl="1">
        <w:start w:val="1"/>
        <w:numFmt w:val="decimalZero"/>
        <w:pStyle w:val="Titre2"/>
        <w:isLgl/>
        <w:lvlText w:val="%1.%2"/>
        <w:lvlJc w:val="left"/>
        <w:pPr>
          <w:ind w:left="0" w:firstLine="0"/>
        </w:pPr>
        <w:rPr>
          <w:rFonts w:hint="default"/>
        </w:rPr>
      </w:lvl>
    </w:lvlOverride>
    <w:lvlOverride w:ilvl="2">
      <w:lvl w:ilvl="2">
        <w:start w:val="1"/>
        <w:numFmt w:val="lowerLetter"/>
        <w:pStyle w:val="Titre3"/>
        <w:lvlText w:val="(%3)"/>
        <w:lvlJc w:val="left"/>
        <w:pPr>
          <w:ind w:left="720" w:hanging="432"/>
        </w:pPr>
        <w:rPr>
          <w:rFonts w:hint="default"/>
        </w:rPr>
      </w:lvl>
    </w:lvlOverride>
    <w:lvlOverride w:ilvl="3">
      <w:lvl w:ilvl="3">
        <w:start w:val="1"/>
        <w:numFmt w:val="lowerRoman"/>
        <w:pStyle w:val="Titre4"/>
        <w:lvlText w:val="(%4)"/>
        <w:lvlJc w:val="right"/>
        <w:pPr>
          <w:ind w:left="864" w:hanging="144"/>
        </w:pPr>
        <w:rPr>
          <w:rFonts w:hint="default"/>
        </w:rPr>
      </w:lvl>
    </w:lvlOverride>
    <w:lvlOverride w:ilvl="4">
      <w:lvl w:ilvl="4">
        <w:start w:val="1"/>
        <w:numFmt w:val="decimal"/>
        <w:pStyle w:val="Titre5"/>
        <w:lvlText w:val="%5)"/>
        <w:lvlJc w:val="left"/>
        <w:pPr>
          <w:ind w:left="1008" w:hanging="432"/>
        </w:pPr>
        <w:rPr>
          <w:rFonts w:hint="default"/>
        </w:rPr>
      </w:lvl>
    </w:lvlOverride>
    <w:lvlOverride w:ilvl="5">
      <w:lvl w:ilvl="5">
        <w:start w:val="1"/>
        <w:numFmt w:val="lowerLetter"/>
        <w:pStyle w:val="Titre6"/>
        <w:lvlText w:val="%6)"/>
        <w:lvlJc w:val="left"/>
        <w:pPr>
          <w:ind w:left="1152" w:hanging="432"/>
        </w:pPr>
        <w:rPr>
          <w:rFonts w:hint="default"/>
        </w:rPr>
      </w:lvl>
    </w:lvlOverride>
    <w:lvlOverride w:ilvl="6">
      <w:lvl w:ilvl="6">
        <w:start w:val="1"/>
        <w:numFmt w:val="lowerRoman"/>
        <w:pStyle w:val="Titre7"/>
        <w:lvlText w:val="%7)"/>
        <w:lvlJc w:val="right"/>
        <w:pPr>
          <w:ind w:left="1296" w:hanging="288"/>
        </w:pPr>
        <w:rPr>
          <w:rFonts w:hint="default"/>
        </w:rPr>
      </w:lvl>
    </w:lvlOverride>
    <w:lvlOverride w:ilvl="7">
      <w:lvl w:ilvl="7">
        <w:start w:val="1"/>
        <w:numFmt w:val="lowerLetter"/>
        <w:pStyle w:val="Titre8"/>
        <w:lvlText w:val="%8."/>
        <w:lvlJc w:val="left"/>
        <w:pPr>
          <w:ind w:left="1440" w:hanging="432"/>
        </w:pPr>
        <w:rPr>
          <w:rFonts w:hint="default"/>
        </w:rPr>
      </w:lvl>
    </w:lvlOverride>
    <w:lvlOverride w:ilvl="8">
      <w:lvl w:ilvl="8">
        <w:start w:val="1"/>
        <w:numFmt w:val="lowerRoman"/>
        <w:pStyle w:val="Titre9"/>
        <w:lvlText w:val="%9."/>
        <w:lvlJc w:val="right"/>
        <w:pPr>
          <w:ind w:left="1584" w:hanging="144"/>
        </w:pPr>
        <w:rPr>
          <w:rFonts w:hint="default"/>
        </w:rPr>
      </w:lvl>
    </w:lvlOverride>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2"/>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73F"/>
    <w:rsid w:val="00012B80"/>
    <w:rsid w:val="0003108B"/>
    <w:rsid w:val="00037E90"/>
    <w:rsid w:val="00043313"/>
    <w:rsid w:val="00063F22"/>
    <w:rsid w:val="000B195D"/>
    <w:rsid w:val="000C1372"/>
    <w:rsid w:val="000C38D0"/>
    <w:rsid w:val="001002CA"/>
    <w:rsid w:val="00145B08"/>
    <w:rsid w:val="00151DDC"/>
    <w:rsid w:val="00185BC8"/>
    <w:rsid w:val="00192E85"/>
    <w:rsid w:val="001A6B69"/>
    <w:rsid w:val="001B6396"/>
    <w:rsid w:val="002213FA"/>
    <w:rsid w:val="00221B7E"/>
    <w:rsid w:val="00245C66"/>
    <w:rsid w:val="00253698"/>
    <w:rsid w:val="0027313B"/>
    <w:rsid w:val="00294F50"/>
    <w:rsid w:val="002B573F"/>
    <w:rsid w:val="002D6D88"/>
    <w:rsid w:val="002F3248"/>
    <w:rsid w:val="002F729F"/>
    <w:rsid w:val="00300343"/>
    <w:rsid w:val="00313C71"/>
    <w:rsid w:val="003F7998"/>
    <w:rsid w:val="00423F74"/>
    <w:rsid w:val="00441215"/>
    <w:rsid w:val="004556AF"/>
    <w:rsid w:val="0046662A"/>
    <w:rsid w:val="00467FB6"/>
    <w:rsid w:val="004B1227"/>
    <w:rsid w:val="004C3BAE"/>
    <w:rsid w:val="004E05AA"/>
    <w:rsid w:val="004F3B3A"/>
    <w:rsid w:val="00543376"/>
    <w:rsid w:val="00544988"/>
    <w:rsid w:val="005639AF"/>
    <w:rsid w:val="005C0AD5"/>
    <w:rsid w:val="005C1EB3"/>
    <w:rsid w:val="005E52CD"/>
    <w:rsid w:val="00623EFC"/>
    <w:rsid w:val="00624F77"/>
    <w:rsid w:val="00641F62"/>
    <w:rsid w:val="00653EBC"/>
    <w:rsid w:val="006663FA"/>
    <w:rsid w:val="00684C5E"/>
    <w:rsid w:val="00694618"/>
    <w:rsid w:val="006A00A6"/>
    <w:rsid w:val="006E07A0"/>
    <w:rsid w:val="007142BC"/>
    <w:rsid w:val="00714726"/>
    <w:rsid w:val="00723E71"/>
    <w:rsid w:val="007266D7"/>
    <w:rsid w:val="00732FB4"/>
    <w:rsid w:val="0082107B"/>
    <w:rsid w:val="00893800"/>
    <w:rsid w:val="008B2E19"/>
    <w:rsid w:val="009073D8"/>
    <w:rsid w:val="009222A9"/>
    <w:rsid w:val="00935D91"/>
    <w:rsid w:val="00942B48"/>
    <w:rsid w:val="009451D2"/>
    <w:rsid w:val="009607F1"/>
    <w:rsid w:val="009E4365"/>
    <w:rsid w:val="00A736A3"/>
    <w:rsid w:val="00A77153"/>
    <w:rsid w:val="00A96C59"/>
    <w:rsid w:val="00AD4D21"/>
    <w:rsid w:val="00B00204"/>
    <w:rsid w:val="00B26770"/>
    <w:rsid w:val="00B46FAA"/>
    <w:rsid w:val="00B536EE"/>
    <w:rsid w:val="00BE3C04"/>
    <w:rsid w:val="00C02416"/>
    <w:rsid w:val="00C53804"/>
    <w:rsid w:val="00C64E81"/>
    <w:rsid w:val="00C92D54"/>
    <w:rsid w:val="00CD25CA"/>
    <w:rsid w:val="00D00DF2"/>
    <w:rsid w:val="00D25CD7"/>
    <w:rsid w:val="00D371CD"/>
    <w:rsid w:val="00D55601"/>
    <w:rsid w:val="00D93B41"/>
    <w:rsid w:val="00DA3CD9"/>
    <w:rsid w:val="00DE6ECF"/>
    <w:rsid w:val="00DF2F84"/>
    <w:rsid w:val="00DF7306"/>
    <w:rsid w:val="00E40F0B"/>
    <w:rsid w:val="00E42186"/>
    <w:rsid w:val="00E5595B"/>
    <w:rsid w:val="00E71514"/>
    <w:rsid w:val="00E835D9"/>
    <w:rsid w:val="00EA03AF"/>
    <w:rsid w:val="00EA1DB2"/>
    <w:rsid w:val="00EC7198"/>
    <w:rsid w:val="00EE7991"/>
    <w:rsid w:val="00F0062F"/>
    <w:rsid w:val="00F04301"/>
    <w:rsid w:val="00FA2F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ADD633C"/>
  <w15:chartTrackingRefBased/>
  <w15:docId w15:val="{3133219F-722B-4123-866D-367DA11A1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4F77"/>
  </w:style>
  <w:style w:type="paragraph" w:styleId="Titre1">
    <w:name w:val="heading 1"/>
    <w:basedOn w:val="Normal"/>
    <w:next w:val="Normal"/>
    <w:link w:val="Titre1Car"/>
    <w:qFormat/>
    <w:rsid w:val="00653EBC"/>
    <w:pPr>
      <w:keepNext/>
      <w:numPr>
        <w:numId w:val="6"/>
      </w:numPr>
      <w:overflowPunct w:val="0"/>
      <w:autoSpaceDE w:val="0"/>
      <w:autoSpaceDN w:val="0"/>
      <w:adjustRightInd w:val="0"/>
      <w:spacing w:before="120" w:after="0" w:line="360" w:lineRule="auto"/>
      <w:ind w:left="0"/>
      <w:jc w:val="both"/>
      <w:textAlignment w:val="baseline"/>
      <w:outlineLvl w:val="0"/>
    </w:pPr>
    <w:rPr>
      <w:rFonts w:ascii="Arial" w:hAnsi="Arial" w:cs="Arial"/>
      <w:b/>
      <w:bCs/>
      <w:sz w:val="16"/>
    </w:rPr>
  </w:style>
  <w:style w:type="paragraph" w:styleId="Titre2">
    <w:name w:val="heading 2"/>
    <w:basedOn w:val="Titre1"/>
    <w:next w:val="Normal"/>
    <w:link w:val="Titre2Car"/>
    <w:uiPriority w:val="9"/>
    <w:unhideWhenUsed/>
    <w:qFormat/>
    <w:rsid w:val="0046662A"/>
    <w:pPr>
      <w:numPr>
        <w:ilvl w:val="1"/>
      </w:numPr>
      <w:outlineLvl w:val="1"/>
    </w:pPr>
  </w:style>
  <w:style w:type="paragraph" w:styleId="Titre3">
    <w:name w:val="heading 3"/>
    <w:basedOn w:val="Normal"/>
    <w:next w:val="Normal"/>
    <w:link w:val="Titre3Car"/>
    <w:uiPriority w:val="9"/>
    <w:semiHidden/>
    <w:unhideWhenUsed/>
    <w:qFormat/>
    <w:rsid w:val="005C1EB3"/>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C1EB3"/>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C1EB3"/>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C1EB3"/>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C1EB3"/>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C1EB3"/>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C1EB3"/>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53EBC"/>
    <w:rPr>
      <w:rFonts w:ascii="Arial" w:hAnsi="Arial" w:cs="Arial"/>
      <w:b/>
      <w:bCs/>
      <w:sz w:val="16"/>
    </w:rPr>
  </w:style>
  <w:style w:type="paragraph" w:styleId="Corpsdetexte">
    <w:name w:val="Body Text"/>
    <w:basedOn w:val="Normal"/>
    <w:link w:val="CorpsdetexteCar"/>
    <w:uiPriority w:val="99"/>
    <w:semiHidden/>
    <w:unhideWhenUsed/>
    <w:rsid w:val="009607F1"/>
    <w:pPr>
      <w:spacing w:after="120"/>
    </w:pPr>
  </w:style>
  <w:style w:type="character" w:customStyle="1" w:styleId="CorpsdetexteCar">
    <w:name w:val="Corps de texte Car"/>
    <w:basedOn w:val="Policepardfaut"/>
    <w:link w:val="Corpsdetexte"/>
    <w:uiPriority w:val="99"/>
    <w:semiHidden/>
    <w:rsid w:val="009607F1"/>
  </w:style>
  <w:style w:type="paragraph" w:styleId="En-tte">
    <w:name w:val="header"/>
    <w:basedOn w:val="Normal"/>
    <w:link w:val="En-tteCar"/>
    <w:uiPriority w:val="99"/>
    <w:unhideWhenUsed/>
    <w:rsid w:val="006663FA"/>
    <w:pPr>
      <w:tabs>
        <w:tab w:val="center" w:pos="4536"/>
        <w:tab w:val="right" w:pos="9072"/>
      </w:tabs>
      <w:spacing w:after="0" w:line="240" w:lineRule="auto"/>
    </w:pPr>
  </w:style>
  <w:style w:type="character" w:customStyle="1" w:styleId="En-tteCar">
    <w:name w:val="En-tête Car"/>
    <w:basedOn w:val="Policepardfaut"/>
    <w:link w:val="En-tte"/>
    <w:uiPriority w:val="99"/>
    <w:rsid w:val="006663FA"/>
  </w:style>
  <w:style w:type="paragraph" w:styleId="Pieddepage">
    <w:name w:val="footer"/>
    <w:aliases w:val="Pied de page modele"/>
    <w:basedOn w:val="Normal"/>
    <w:link w:val="PieddepageCar"/>
    <w:uiPriority w:val="99"/>
    <w:unhideWhenUsed/>
    <w:rsid w:val="006663FA"/>
    <w:pPr>
      <w:tabs>
        <w:tab w:val="center" w:pos="4536"/>
        <w:tab w:val="right" w:pos="9072"/>
      </w:tabs>
      <w:spacing w:after="0" w:line="240" w:lineRule="auto"/>
    </w:pPr>
  </w:style>
  <w:style w:type="character" w:customStyle="1" w:styleId="PieddepageCar">
    <w:name w:val="Pied de page Car"/>
    <w:aliases w:val="Pied de page modele Car"/>
    <w:basedOn w:val="Policepardfaut"/>
    <w:link w:val="Pieddepage"/>
    <w:uiPriority w:val="99"/>
    <w:rsid w:val="006663FA"/>
  </w:style>
  <w:style w:type="paragraph" w:styleId="Textedebulles">
    <w:name w:val="Balloon Text"/>
    <w:basedOn w:val="Normal"/>
    <w:link w:val="TextedebullesCar"/>
    <w:uiPriority w:val="99"/>
    <w:semiHidden/>
    <w:unhideWhenUsed/>
    <w:rsid w:val="00D93B4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3B41"/>
    <w:rPr>
      <w:rFonts w:ascii="Segoe UI" w:hAnsi="Segoe UI" w:cs="Segoe UI"/>
      <w:sz w:val="18"/>
      <w:szCs w:val="18"/>
    </w:rPr>
  </w:style>
  <w:style w:type="paragraph" w:styleId="Paragraphedeliste">
    <w:name w:val="List Paragraph"/>
    <w:basedOn w:val="Normal"/>
    <w:uiPriority w:val="34"/>
    <w:qFormat/>
    <w:rsid w:val="0027313B"/>
    <w:pPr>
      <w:ind w:left="720"/>
      <w:contextualSpacing/>
    </w:pPr>
  </w:style>
  <w:style w:type="table" w:styleId="Grilledutableau">
    <w:name w:val="Table Grid"/>
    <w:basedOn w:val="TableauNormal"/>
    <w:uiPriority w:val="39"/>
    <w:rsid w:val="00726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46662A"/>
    <w:rPr>
      <w:rFonts w:ascii="Arial" w:hAnsi="Arial" w:cs="Arial"/>
      <w:b/>
      <w:bCs/>
      <w:sz w:val="16"/>
    </w:rPr>
  </w:style>
  <w:style w:type="character" w:customStyle="1" w:styleId="Titre3Car">
    <w:name w:val="Titre 3 Car"/>
    <w:basedOn w:val="Policepardfaut"/>
    <w:link w:val="Titre3"/>
    <w:uiPriority w:val="9"/>
    <w:semiHidden/>
    <w:rsid w:val="005C1EB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5C1EB3"/>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5C1EB3"/>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5C1EB3"/>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5C1EB3"/>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5C1EB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C1EB3"/>
    <w:rPr>
      <w:rFonts w:asciiTheme="majorHAnsi" w:eastAsiaTheme="majorEastAsia" w:hAnsiTheme="majorHAnsi" w:cstheme="majorBidi"/>
      <w:i/>
      <w:iCs/>
      <w:color w:val="272727" w:themeColor="text1" w:themeTint="D8"/>
      <w:sz w:val="21"/>
      <w:szCs w:val="21"/>
    </w:rPr>
  </w:style>
  <w:style w:type="paragraph" w:styleId="Listepuces">
    <w:name w:val="List Bullet"/>
    <w:basedOn w:val="Normal"/>
    <w:uiPriority w:val="99"/>
    <w:unhideWhenUsed/>
    <w:rsid w:val="00624F77"/>
    <w:pPr>
      <w:numPr>
        <w:numId w:val="14"/>
      </w:numPr>
      <w:ind w:left="851" w:hanging="284"/>
      <w:contextualSpacing/>
    </w:pPr>
    <w:rPr>
      <w:rFonts w:ascii="Arial" w:hAnsi="Arial" w:cs="Arial"/>
      <w:sz w:val="16"/>
      <w:szCs w:val="16"/>
    </w:rPr>
  </w:style>
  <w:style w:type="character" w:styleId="Lienhypertexte">
    <w:name w:val="Hyperlink"/>
    <w:basedOn w:val="Policepardfaut"/>
    <w:uiPriority w:val="99"/>
    <w:unhideWhenUsed/>
    <w:rsid w:val="00192E85"/>
    <w:rPr>
      <w:color w:val="0563C1" w:themeColor="hyperlink"/>
      <w:u w:val="single"/>
    </w:rPr>
  </w:style>
  <w:style w:type="paragraph" w:styleId="Listepuces2">
    <w:name w:val="List Bullet 2"/>
    <w:basedOn w:val="Normal"/>
    <w:uiPriority w:val="99"/>
    <w:semiHidden/>
    <w:unhideWhenUsed/>
    <w:rsid w:val="00E835D9"/>
    <w:pPr>
      <w:tabs>
        <w:tab w:val="num" w:pos="643"/>
      </w:tabs>
      <w:ind w:left="64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conomie.gouv.fr/daj/formulaires-declaration-du-candida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unaute.chorus-pro.gouv.fr/documentation/fiches-pratique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2294</Words>
  <Characters>12620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MuCEM</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crichet</dc:creator>
  <cp:keywords/>
  <dc:description/>
  <cp:lastModifiedBy>Laura SANTIAGO</cp:lastModifiedBy>
  <cp:revision>15</cp:revision>
  <cp:lastPrinted>2017-03-01T08:43:00Z</cp:lastPrinted>
  <dcterms:created xsi:type="dcterms:W3CDTF">2022-06-02T14:24:00Z</dcterms:created>
  <dcterms:modified xsi:type="dcterms:W3CDTF">2026-02-10T14:37:00Z</dcterms:modified>
</cp:coreProperties>
</file>