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1260" w14:textId="628F94CD" w:rsidR="00923938" w:rsidRDefault="005B69B2">
      <w:pPr>
        <w:ind w:left="3100" w:right="3100"/>
        <w:rPr>
          <w:sz w:val="2"/>
        </w:rPr>
      </w:pPr>
      <w:r>
        <w:rPr>
          <w:noProof/>
        </w:rPr>
        <w:drawing>
          <wp:inline distT="0" distB="0" distL="0" distR="0" wp14:anchorId="57FD5C90" wp14:editId="6A629233">
            <wp:extent cx="2171700" cy="977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977900"/>
                    </a:xfrm>
                    <a:prstGeom prst="rect">
                      <a:avLst/>
                    </a:prstGeom>
                    <a:noFill/>
                    <a:ln>
                      <a:noFill/>
                    </a:ln>
                  </pic:spPr>
                </pic:pic>
              </a:graphicData>
            </a:graphic>
          </wp:inline>
        </w:drawing>
      </w:r>
    </w:p>
    <w:p w14:paraId="44A7E090" w14:textId="77777777" w:rsidR="00923938" w:rsidRDefault="00923938">
      <w:pPr>
        <w:spacing w:after="160" w:line="240" w:lineRule="exact"/>
      </w:pPr>
    </w:p>
    <w:tbl>
      <w:tblPr>
        <w:tblW w:w="0" w:type="auto"/>
        <w:tblLayout w:type="fixed"/>
        <w:tblLook w:val="04A0" w:firstRow="1" w:lastRow="0" w:firstColumn="1" w:lastColumn="0" w:noHBand="0" w:noVBand="1"/>
      </w:tblPr>
      <w:tblGrid>
        <w:gridCol w:w="9620"/>
      </w:tblGrid>
      <w:tr w:rsidR="00923938" w14:paraId="0DB261D7" w14:textId="77777777">
        <w:tc>
          <w:tcPr>
            <w:tcW w:w="9620" w:type="dxa"/>
            <w:shd w:val="clear" w:color="666553" w:fill="666553"/>
            <w:tcMar>
              <w:top w:w="30" w:type="dxa"/>
              <w:left w:w="0" w:type="dxa"/>
              <w:bottom w:w="0" w:type="dxa"/>
              <w:right w:w="0" w:type="dxa"/>
            </w:tcMar>
            <w:vAlign w:val="center"/>
          </w:tcPr>
          <w:p w14:paraId="775EDF88" w14:textId="77777777" w:rsidR="00923938" w:rsidRDefault="00792F28">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0F602B48" w14:textId="77777777" w:rsidR="00923938" w:rsidRDefault="00792F28">
      <w:pPr>
        <w:spacing w:line="240" w:lineRule="exact"/>
      </w:pPr>
      <w:r>
        <w:t xml:space="preserve"> </w:t>
      </w:r>
    </w:p>
    <w:p w14:paraId="77692924" w14:textId="77777777" w:rsidR="00923938" w:rsidRDefault="00923938">
      <w:pPr>
        <w:spacing w:after="120" w:line="240" w:lineRule="exact"/>
      </w:pPr>
    </w:p>
    <w:p w14:paraId="185C4EEE" w14:textId="77777777" w:rsidR="00923938" w:rsidRDefault="00792F28">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FOURNITURES COURANTES ET DE SERVICES</w:t>
      </w:r>
    </w:p>
    <w:p w14:paraId="284CB5E3" w14:textId="77777777" w:rsidR="00923938" w:rsidRPr="00ED4372" w:rsidRDefault="00923938">
      <w:pPr>
        <w:spacing w:line="240" w:lineRule="exact"/>
        <w:rPr>
          <w:lang w:val="fr-FR"/>
        </w:rPr>
      </w:pPr>
    </w:p>
    <w:p w14:paraId="21EA8C80" w14:textId="77777777" w:rsidR="00923938" w:rsidRPr="00ED4372" w:rsidRDefault="00923938">
      <w:pPr>
        <w:spacing w:line="240" w:lineRule="exact"/>
        <w:rPr>
          <w:lang w:val="fr-FR"/>
        </w:rPr>
      </w:pPr>
    </w:p>
    <w:p w14:paraId="3E1CC578" w14:textId="77777777" w:rsidR="00923938" w:rsidRPr="00ED4372" w:rsidRDefault="00923938">
      <w:pPr>
        <w:spacing w:line="240" w:lineRule="exact"/>
        <w:rPr>
          <w:lang w:val="fr-FR"/>
        </w:rPr>
      </w:pPr>
    </w:p>
    <w:p w14:paraId="70D0648F" w14:textId="77777777" w:rsidR="00923938" w:rsidRPr="00ED4372" w:rsidRDefault="00923938">
      <w:pPr>
        <w:spacing w:line="240" w:lineRule="exact"/>
        <w:rPr>
          <w:lang w:val="fr-FR"/>
        </w:rPr>
      </w:pPr>
    </w:p>
    <w:p w14:paraId="05AEA53C" w14:textId="77777777" w:rsidR="00923938" w:rsidRPr="00ED4372" w:rsidRDefault="00923938">
      <w:pPr>
        <w:spacing w:line="240" w:lineRule="exact"/>
        <w:rPr>
          <w:lang w:val="fr-FR"/>
        </w:rPr>
      </w:pPr>
    </w:p>
    <w:p w14:paraId="180595D6" w14:textId="77777777" w:rsidR="00923938" w:rsidRPr="00ED4372" w:rsidRDefault="00923938">
      <w:pPr>
        <w:spacing w:line="240" w:lineRule="exact"/>
        <w:rPr>
          <w:lang w:val="fr-FR"/>
        </w:rPr>
      </w:pPr>
    </w:p>
    <w:p w14:paraId="2951FE92" w14:textId="77777777" w:rsidR="00923938" w:rsidRPr="00ED4372" w:rsidRDefault="00923938">
      <w:pPr>
        <w:spacing w:line="240" w:lineRule="exact"/>
        <w:rPr>
          <w:lang w:val="fr-FR"/>
        </w:rPr>
      </w:pPr>
    </w:p>
    <w:p w14:paraId="499FF9FC" w14:textId="77777777" w:rsidR="00923938" w:rsidRPr="00ED4372" w:rsidRDefault="00923938">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923938" w:rsidRPr="00EB7C9A" w14:paraId="5F222771" w14:textId="77777777">
        <w:trPr>
          <w:trHeight w:val="1075"/>
        </w:trPr>
        <w:tc>
          <w:tcPr>
            <w:tcW w:w="1260" w:type="dxa"/>
            <w:tcMar>
              <w:top w:w="0" w:type="dxa"/>
              <w:left w:w="0" w:type="dxa"/>
              <w:bottom w:w="0" w:type="dxa"/>
              <w:right w:w="0" w:type="dxa"/>
            </w:tcMar>
          </w:tcPr>
          <w:p w14:paraId="19461550" w14:textId="77777777" w:rsidR="00923938" w:rsidRPr="00ED4372" w:rsidRDefault="00923938">
            <w:pPr>
              <w:rPr>
                <w:sz w:val="2"/>
                <w:lang w:val="fr-FR"/>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30AC4C98" w14:textId="34BE0BA4" w:rsidR="00923938" w:rsidRDefault="00792F28">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MAITRISE D'OEUVRE POUR LES TRAVAUX DE REFECTION DES TOITURES </w:t>
            </w:r>
            <w:r w:rsidR="00D41DB2">
              <w:rPr>
                <w:rFonts w:ascii="Trebuchet MS" w:eastAsia="Trebuchet MS" w:hAnsi="Trebuchet MS" w:cs="Trebuchet MS"/>
                <w:b/>
                <w:color w:val="000000"/>
                <w:sz w:val="28"/>
                <w:lang w:val="fr-FR"/>
              </w:rPr>
              <w:t>-</w:t>
            </w:r>
            <w:r>
              <w:rPr>
                <w:rFonts w:ascii="Trebuchet MS" w:eastAsia="Trebuchet MS" w:hAnsi="Trebuchet MS" w:cs="Trebuchet MS"/>
                <w:b/>
                <w:color w:val="000000"/>
                <w:sz w:val="28"/>
                <w:lang w:val="fr-FR"/>
              </w:rPr>
              <w:t xml:space="preserve"> TERRASSES DU BATIMENT 407 DE L’UNIVERSITE PARIS-SACLAY </w:t>
            </w:r>
          </w:p>
        </w:tc>
        <w:tc>
          <w:tcPr>
            <w:tcW w:w="1260" w:type="dxa"/>
            <w:tcMar>
              <w:top w:w="0" w:type="dxa"/>
              <w:left w:w="0" w:type="dxa"/>
              <w:bottom w:w="0" w:type="dxa"/>
              <w:right w:w="0" w:type="dxa"/>
            </w:tcMar>
          </w:tcPr>
          <w:p w14:paraId="5D033557" w14:textId="77777777" w:rsidR="00923938" w:rsidRPr="00ED4372" w:rsidRDefault="00923938">
            <w:pPr>
              <w:rPr>
                <w:sz w:val="2"/>
                <w:lang w:val="fr-FR"/>
              </w:rPr>
            </w:pPr>
          </w:p>
        </w:tc>
      </w:tr>
      <w:tr w:rsidR="00923938" w:rsidRPr="00EB7C9A" w14:paraId="6299E002" w14:textId="77777777">
        <w:trPr>
          <w:trHeight w:val="292"/>
        </w:trPr>
        <w:tc>
          <w:tcPr>
            <w:tcW w:w="9620" w:type="dxa"/>
            <w:gridSpan w:val="3"/>
            <w:vMerge w:val="restart"/>
            <w:tcMar>
              <w:top w:w="0" w:type="dxa"/>
              <w:left w:w="0" w:type="dxa"/>
              <w:bottom w:w="0" w:type="dxa"/>
              <w:right w:w="0" w:type="dxa"/>
            </w:tcMar>
            <w:vAlign w:val="center"/>
          </w:tcPr>
          <w:p w14:paraId="7B452814" w14:textId="77777777" w:rsidR="00ED511A" w:rsidRDefault="00ED511A">
            <w:pPr>
              <w:jc w:val="center"/>
              <w:rPr>
                <w:rFonts w:ascii="Trebuchet MS" w:eastAsia="Trebuchet MS" w:hAnsi="Trebuchet MS" w:cs="Trebuchet MS"/>
                <w:color w:val="000000"/>
                <w:lang w:val="fr-FR"/>
              </w:rPr>
            </w:pPr>
          </w:p>
          <w:p w14:paraId="7D04D623" w14:textId="6C89411D" w:rsidR="00ED511A" w:rsidRDefault="00ED511A">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Affaire n° 2025-A115</w:t>
            </w:r>
          </w:p>
          <w:p w14:paraId="09AC4242" w14:textId="77777777" w:rsidR="00ED511A" w:rsidRDefault="00ED511A">
            <w:pPr>
              <w:jc w:val="center"/>
              <w:rPr>
                <w:rFonts w:ascii="Trebuchet MS" w:eastAsia="Trebuchet MS" w:hAnsi="Trebuchet MS" w:cs="Trebuchet MS"/>
                <w:color w:val="000000"/>
                <w:lang w:val="fr-FR"/>
              </w:rPr>
            </w:pPr>
          </w:p>
          <w:p w14:paraId="50DEF37E" w14:textId="6893E2EE" w:rsidR="00ED511A" w:rsidRDefault="00ED511A">
            <w:pPr>
              <w:jc w:val="center"/>
              <w:rPr>
                <w:rFonts w:ascii="Trebuchet MS" w:eastAsia="Trebuchet MS" w:hAnsi="Trebuchet MS" w:cs="Trebuchet MS"/>
                <w:color w:val="000000"/>
                <w:lang w:val="fr-FR"/>
              </w:rPr>
            </w:pPr>
          </w:p>
          <w:p w14:paraId="0C75A5CC" w14:textId="77777777" w:rsidR="00ED511A" w:rsidRDefault="00ED511A">
            <w:pPr>
              <w:jc w:val="center"/>
              <w:rPr>
                <w:rFonts w:ascii="Trebuchet MS" w:eastAsia="Trebuchet MS" w:hAnsi="Trebuchet MS" w:cs="Trebuchet MS"/>
                <w:color w:val="000000"/>
                <w:lang w:val="fr-FR"/>
              </w:rPr>
            </w:pPr>
          </w:p>
          <w:p w14:paraId="3C4FF5EA" w14:textId="3076992C" w:rsidR="00923938" w:rsidRDefault="00792F28">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923938" w:rsidRPr="00EB7C9A" w14:paraId="083F9488" w14:textId="77777777">
        <w:trPr>
          <w:trHeight w:val="276"/>
        </w:trPr>
        <w:tc>
          <w:tcPr>
            <w:tcW w:w="9620" w:type="dxa"/>
            <w:gridSpan w:val="3"/>
            <w:vMerge/>
            <w:tcMar>
              <w:top w:w="0" w:type="dxa"/>
              <w:left w:w="0" w:type="dxa"/>
              <w:bottom w:w="0" w:type="dxa"/>
              <w:right w:w="0" w:type="dxa"/>
            </w:tcMar>
          </w:tcPr>
          <w:p w14:paraId="443389F0" w14:textId="77777777" w:rsidR="00923938" w:rsidRPr="00ED4372" w:rsidRDefault="00923938">
            <w:pPr>
              <w:rPr>
                <w:lang w:val="fr-FR"/>
              </w:rPr>
            </w:pPr>
          </w:p>
        </w:tc>
      </w:tr>
    </w:tbl>
    <w:p w14:paraId="0A31DECE" w14:textId="22031AB9" w:rsidR="00923938" w:rsidRDefault="00C16547">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w:t>
      </w:r>
      <w:r w:rsidR="00CD08DD">
        <w:rPr>
          <w:rFonts w:ascii="Trebuchet MS" w:eastAsia="Trebuchet MS" w:hAnsi="Trebuchet MS" w:cs="Trebuchet MS"/>
          <w:color w:val="000000"/>
          <w:lang w:val="fr-FR"/>
        </w:rPr>
        <w:t>9</w:t>
      </w:r>
      <w:r w:rsidR="002D014F">
        <w:rPr>
          <w:rFonts w:ascii="Trebuchet MS" w:eastAsia="Trebuchet MS" w:hAnsi="Trebuchet MS" w:cs="Trebuchet MS"/>
          <w:color w:val="000000"/>
          <w:lang w:val="fr-FR"/>
        </w:rPr>
        <w:t xml:space="preserve"> </w:t>
      </w:r>
      <w:r w:rsidR="00EB7C9A">
        <w:rPr>
          <w:rFonts w:ascii="Trebuchet MS" w:eastAsia="Trebuchet MS" w:hAnsi="Trebuchet MS" w:cs="Trebuchet MS"/>
          <w:color w:val="000000"/>
          <w:lang w:val="fr-FR"/>
        </w:rPr>
        <w:t>mars</w:t>
      </w:r>
      <w:r w:rsidR="002D014F">
        <w:rPr>
          <w:rFonts w:ascii="Trebuchet MS" w:eastAsia="Trebuchet MS" w:hAnsi="Trebuchet MS" w:cs="Trebuchet MS"/>
          <w:color w:val="000000"/>
          <w:lang w:val="fr-FR"/>
        </w:rPr>
        <w:t xml:space="preserve"> </w:t>
      </w:r>
      <w:r w:rsidR="00792F28">
        <w:rPr>
          <w:rFonts w:ascii="Trebuchet MS" w:eastAsia="Trebuchet MS" w:hAnsi="Trebuchet MS" w:cs="Trebuchet MS"/>
          <w:color w:val="000000"/>
          <w:lang w:val="fr-FR"/>
        </w:rPr>
        <w:t xml:space="preserve">2026 à </w:t>
      </w:r>
      <w:proofErr w:type="gramStart"/>
      <w:r w:rsidR="00792F28">
        <w:rPr>
          <w:rFonts w:ascii="Trebuchet MS" w:eastAsia="Trebuchet MS" w:hAnsi="Trebuchet MS" w:cs="Trebuchet MS"/>
          <w:color w:val="000000"/>
          <w:lang w:val="fr-FR"/>
        </w:rPr>
        <w:t>12:</w:t>
      </w:r>
      <w:proofErr w:type="gramEnd"/>
      <w:r w:rsidR="00792F28">
        <w:rPr>
          <w:rFonts w:ascii="Trebuchet MS" w:eastAsia="Trebuchet MS" w:hAnsi="Trebuchet MS" w:cs="Trebuchet MS"/>
          <w:color w:val="000000"/>
          <w:lang w:val="fr-FR"/>
        </w:rPr>
        <w:t>00</w:t>
      </w:r>
    </w:p>
    <w:p w14:paraId="363D3D8F" w14:textId="77777777" w:rsidR="00923938" w:rsidRPr="00ED511A" w:rsidRDefault="00923938">
      <w:pPr>
        <w:spacing w:line="240" w:lineRule="exact"/>
        <w:rPr>
          <w:lang w:val="fr-FR"/>
        </w:rPr>
      </w:pPr>
    </w:p>
    <w:p w14:paraId="666F5DAE" w14:textId="77777777" w:rsidR="00923938" w:rsidRPr="00ED511A" w:rsidRDefault="00923938">
      <w:pPr>
        <w:spacing w:line="240" w:lineRule="exact"/>
        <w:rPr>
          <w:lang w:val="fr-FR"/>
        </w:rPr>
      </w:pPr>
    </w:p>
    <w:p w14:paraId="5969C808" w14:textId="77777777" w:rsidR="00923938" w:rsidRPr="00ED511A" w:rsidRDefault="00923938">
      <w:pPr>
        <w:spacing w:line="240" w:lineRule="exact"/>
        <w:rPr>
          <w:lang w:val="fr-FR"/>
        </w:rPr>
      </w:pPr>
    </w:p>
    <w:p w14:paraId="4A2BC35B" w14:textId="77777777" w:rsidR="00923938" w:rsidRPr="00ED511A" w:rsidRDefault="00923938">
      <w:pPr>
        <w:spacing w:line="240" w:lineRule="exact"/>
        <w:rPr>
          <w:lang w:val="fr-FR"/>
        </w:rPr>
      </w:pPr>
    </w:p>
    <w:p w14:paraId="0BF25BD8" w14:textId="77777777" w:rsidR="00923938" w:rsidRPr="00ED511A" w:rsidRDefault="00923938">
      <w:pPr>
        <w:spacing w:line="240" w:lineRule="exact"/>
        <w:rPr>
          <w:lang w:val="fr-FR"/>
        </w:rPr>
      </w:pPr>
    </w:p>
    <w:p w14:paraId="6BBA2284" w14:textId="77777777" w:rsidR="00923938" w:rsidRPr="00ED511A" w:rsidRDefault="00923938">
      <w:pPr>
        <w:spacing w:line="240" w:lineRule="exact"/>
        <w:rPr>
          <w:lang w:val="fr-FR"/>
        </w:rPr>
      </w:pPr>
    </w:p>
    <w:p w14:paraId="5ECB12DE" w14:textId="77777777" w:rsidR="00923938" w:rsidRPr="00ED511A" w:rsidRDefault="00923938">
      <w:pPr>
        <w:spacing w:line="240" w:lineRule="exact"/>
        <w:rPr>
          <w:lang w:val="fr-FR"/>
        </w:rPr>
      </w:pPr>
    </w:p>
    <w:p w14:paraId="2F9FC4A9" w14:textId="77777777" w:rsidR="00923938" w:rsidRPr="00ED511A" w:rsidRDefault="00923938">
      <w:pPr>
        <w:spacing w:line="240" w:lineRule="exact"/>
        <w:rPr>
          <w:lang w:val="fr-FR"/>
        </w:rPr>
      </w:pPr>
    </w:p>
    <w:p w14:paraId="1F486475" w14:textId="77777777" w:rsidR="00923938" w:rsidRDefault="00792F2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Université Paris-Saclay </w:t>
      </w:r>
    </w:p>
    <w:p w14:paraId="3742A6E9" w14:textId="77777777" w:rsidR="00923938" w:rsidRDefault="00792F2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Bâtiment Bouygues</w:t>
      </w:r>
    </w:p>
    <w:p w14:paraId="1309FA49" w14:textId="77777777" w:rsidR="00923938" w:rsidRDefault="00792F2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9 Rue Joliot Curie</w:t>
      </w:r>
    </w:p>
    <w:p w14:paraId="00D37A7F" w14:textId="77777777" w:rsidR="00923938" w:rsidRDefault="00792F2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91190 </w:t>
      </w:r>
      <w:proofErr w:type="spellStart"/>
      <w:r>
        <w:rPr>
          <w:rFonts w:ascii="Trebuchet MS" w:eastAsia="Trebuchet MS" w:hAnsi="Trebuchet MS" w:cs="Trebuchet MS"/>
          <w:color w:val="000000"/>
          <w:lang w:val="fr-FR"/>
        </w:rPr>
        <w:t>Gif-sur-yvette</w:t>
      </w:r>
      <w:proofErr w:type="spellEnd"/>
    </w:p>
    <w:p w14:paraId="4C0F018C" w14:textId="77777777" w:rsidR="00923938" w:rsidRDefault="00923938">
      <w:pPr>
        <w:spacing w:line="279" w:lineRule="exact"/>
        <w:jc w:val="center"/>
        <w:rPr>
          <w:rFonts w:ascii="Trebuchet MS" w:eastAsia="Trebuchet MS" w:hAnsi="Trebuchet MS" w:cs="Trebuchet MS"/>
          <w:color w:val="000000"/>
          <w:lang w:val="fr-FR"/>
        </w:rPr>
        <w:sectPr w:rsidR="00923938">
          <w:pgSz w:w="11900" w:h="16840"/>
          <w:pgMar w:top="1400" w:right="1140" w:bottom="1440" w:left="1140" w:header="1400" w:footer="1440" w:gutter="0"/>
          <w:cols w:space="708"/>
        </w:sectPr>
      </w:pPr>
    </w:p>
    <w:p w14:paraId="76BB4687" w14:textId="77777777" w:rsidR="00923938" w:rsidRPr="00ED511A" w:rsidRDefault="00923938">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923938" w14:paraId="183B8350"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098D9937" w14:textId="77777777" w:rsidR="00923938" w:rsidRDefault="00792F28">
            <w:pPr>
              <w:pStyle w:val="Titletable"/>
              <w:jc w:val="center"/>
              <w:rPr>
                <w:lang w:val="fr-FR"/>
              </w:rPr>
            </w:pPr>
            <w:r>
              <w:rPr>
                <w:lang w:val="fr-FR"/>
              </w:rPr>
              <w:t>L'ESSENTIEL DE LA PROCÉDURE</w:t>
            </w:r>
          </w:p>
        </w:tc>
      </w:tr>
      <w:tr w:rsidR="00923938" w:rsidRPr="00EB7C9A" w14:paraId="3AF46140"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294D9C" w14:textId="77777777" w:rsidR="00923938" w:rsidRDefault="00923938">
            <w:pPr>
              <w:spacing w:line="240" w:lineRule="exact"/>
            </w:pPr>
          </w:p>
          <w:p w14:paraId="51932054" w14:textId="2664A433" w:rsidR="00923938" w:rsidRDefault="005B69B2">
            <w:pPr>
              <w:ind w:left="420"/>
              <w:rPr>
                <w:sz w:val="2"/>
              </w:rPr>
            </w:pPr>
            <w:r>
              <w:rPr>
                <w:noProof/>
              </w:rPr>
              <w:drawing>
                <wp:inline distT="0" distB="0" distL="0" distR="0" wp14:anchorId="2DD4D44F" wp14:editId="297270F8">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4C1B5F" w14:textId="77777777" w:rsidR="00923938" w:rsidRDefault="00792F28">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C2D1B8" w14:textId="5185CD80" w:rsidR="00923938" w:rsidRDefault="00792F28">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MAITRISE D'OEUVRE POUR LES TRAVAUX DE REFECTION DES TOITURES </w:t>
            </w:r>
            <w:r w:rsidR="004A17ED">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 xml:space="preserve">TERRASSES DU BATIMENT 407 DE L’UNIVERSITE PARIS-SACLAY </w:t>
            </w:r>
          </w:p>
        </w:tc>
      </w:tr>
      <w:tr w:rsidR="00923938" w:rsidRPr="00EB7C9A" w14:paraId="57B9E59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43B32F" w14:textId="77777777" w:rsidR="00923938" w:rsidRPr="00ED4372" w:rsidRDefault="00923938">
            <w:pPr>
              <w:spacing w:line="140" w:lineRule="exact"/>
              <w:rPr>
                <w:sz w:val="14"/>
                <w:lang w:val="fr-FR"/>
              </w:rPr>
            </w:pPr>
          </w:p>
          <w:p w14:paraId="5C3DF13B" w14:textId="580C8ABC" w:rsidR="00923938" w:rsidRDefault="005B69B2">
            <w:pPr>
              <w:ind w:left="420"/>
              <w:rPr>
                <w:sz w:val="2"/>
              </w:rPr>
            </w:pPr>
            <w:r>
              <w:rPr>
                <w:noProof/>
              </w:rPr>
              <w:drawing>
                <wp:inline distT="0" distB="0" distL="0" distR="0" wp14:anchorId="58E1A5ED" wp14:editId="5E149E5F">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5C587F"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BBE7D7" w14:textId="4A55E724"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r w:rsidR="00D92D22">
              <w:rPr>
                <w:rFonts w:ascii="Trebuchet MS" w:eastAsia="Trebuchet MS" w:hAnsi="Trebuchet MS" w:cs="Trebuchet MS"/>
                <w:color w:val="000000"/>
                <w:sz w:val="20"/>
                <w:lang w:val="fr-FR"/>
              </w:rPr>
              <w:t xml:space="preserve"> avec ou sans possibilité de négociation</w:t>
            </w:r>
          </w:p>
        </w:tc>
      </w:tr>
      <w:tr w:rsidR="00923938" w14:paraId="4C274E3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A8C9F0" w14:textId="77777777" w:rsidR="00923938" w:rsidRPr="004A17ED" w:rsidRDefault="00923938">
            <w:pPr>
              <w:spacing w:line="140" w:lineRule="exact"/>
              <w:rPr>
                <w:sz w:val="14"/>
                <w:lang w:val="fr-FR"/>
              </w:rPr>
            </w:pPr>
          </w:p>
          <w:p w14:paraId="1357C2FF" w14:textId="0F479D35" w:rsidR="00923938" w:rsidRDefault="005B69B2">
            <w:pPr>
              <w:ind w:left="420"/>
              <w:rPr>
                <w:sz w:val="2"/>
              </w:rPr>
            </w:pPr>
            <w:r>
              <w:rPr>
                <w:noProof/>
              </w:rPr>
              <w:drawing>
                <wp:inline distT="0" distB="0" distL="0" distR="0" wp14:anchorId="63A75D05" wp14:editId="7B1FD552">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E07D11"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2AB324"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923938" w14:paraId="4A21462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F12BB1" w14:textId="77777777" w:rsidR="00923938" w:rsidRDefault="00923938">
            <w:pPr>
              <w:spacing w:line="140" w:lineRule="exact"/>
              <w:rPr>
                <w:sz w:val="14"/>
              </w:rPr>
            </w:pPr>
          </w:p>
          <w:p w14:paraId="3125DB40" w14:textId="0DECE2F8" w:rsidR="00923938" w:rsidRDefault="005B69B2">
            <w:pPr>
              <w:ind w:left="420"/>
              <w:rPr>
                <w:sz w:val="2"/>
              </w:rPr>
            </w:pPr>
            <w:r>
              <w:rPr>
                <w:noProof/>
              </w:rPr>
              <w:drawing>
                <wp:inline distT="0" distB="0" distL="0" distR="0" wp14:anchorId="26A8868C" wp14:editId="2C532CDD">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58F7B3" w14:textId="77777777" w:rsidR="00923938" w:rsidRDefault="00792F28">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235283"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923938" w:rsidRPr="00EB7C9A" w14:paraId="4E2F0AC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8E1D56" w14:textId="77777777" w:rsidR="00923938" w:rsidRDefault="00923938">
            <w:pPr>
              <w:spacing w:line="140" w:lineRule="exact"/>
              <w:rPr>
                <w:sz w:val="14"/>
              </w:rPr>
            </w:pPr>
          </w:p>
          <w:p w14:paraId="5C086925" w14:textId="6B519620" w:rsidR="00923938" w:rsidRDefault="005B69B2">
            <w:pPr>
              <w:ind w:left="420"/>
              <w:rPr>
                <w:sz w:val="2"/>
              </w:rPr>
            </w:pPr>
            <w:r>
              <w:rPr>
                <w:noProof/>
              </w:rPr>
              <w:drawing>
                <wp:inline distT="0" distB="0" distL="0" distR="0" wp14:anchorId="2A3E7AC2" wp14:editId="5079CA45">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B6A8DA" w14:textId="77777777" w:rsidR="00923938" w:rsidRDefault="00792F28">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78890F"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923938" w14:paraId="0E350D2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BE01CE" w14:textId="77777777" w:rsidR="00923938" w:rsidRPr="00ED4372" w:rsidRDefault="00923938">
            <w:pPr>
              <w:spacing w:line="140" w:lineRule="exact"/>
              <w:rPr>
                <w:sz w:val="14"/>
                <w:lang w:val="fr-FR"/>
              </w:rPr>
            </w:pPr>
          </w:p>
          <w:p w14:paraId="7D5849E6" w14:textId="3A6F531A" w:rsidR="00923938" w:rsidRDefault="005B69B2">
            <w:pPr>
              <w:ind w:left="420"/>
              <w:rPr>
                <w:sz w:val="2"/>
              </w:rPr>
            </w:pPr>
            <w:r>
              <w:rPr>
                <w:noProof/>
              </w:rPr>
              <w:drawing>
                <wp:inline distT="0" distB="0" distL="0" distR="0" wp14:anchorId="39F82C69" wp14:editId="35BD4E3D">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17E561"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C79893"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923938" w14:paraId="60E1C77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476605" w14:textId="77777777" w:rsidR="00923938" w:rsidRDefault="00923938">
            <w:pPr>
              <w:spacing w:line="140" w:lineRule="exact"/>
              <w:rPr>
                <w:sz w:val="14"/>
              </w:rPr>
            </w:pPr>
          </w:p>
          <w:p w14:paraId="62218C28" w14:textId="40E8B0B0" w:rsidR="00923938" w:rsidRDefault="005B69B2">
            <w:pPr>
              <w:ind w:left="420"/>
              <w:rPr>
                <w:sz w:val="2"/>
              </w:rPr>
            </w:pPr>
            <w:r>
              <w:rPr>
                <w:noProof/>
              </w:rPr>
              <w:drawing>
                <wp:inline distT="0" distB="0" distL="0" distR="0" wp14:anchorId="00CC7A03" wp14:editId="1E410EFD">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0AB92B"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6E69E9"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923938" w14:paraId="3369B38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AE066F" w14:textId="77777777" w:rsidR="00923938" w:rsidRDefault="00923938">
            <w:pPr>
              <w:spacing w:line="140" w:lineRule="exact"/>
              <w:rPr>
                <w:sz w:val="14"/>
              </w:rPr>
            </w:pPr>
          </w:p>
          <w:p w14:paraId="3F39B7E0" w14:textId="7840DFB4" w:rsidR="00923938" w:rsidRDefault="005B69B2">
            <w:pPr>
              <w:ind w:left="420"/>
              <w:rPr>
                <w:sz w:val="2"/>
              </w:rPr>
            </w:pPr>
            <w:r>
              <w:rPr>
                <w:noProof/>
              </w:rPr>
              <w:drawing>
                <wp:inline distT="0" distB="0" distL="0" distR="0" wp14:anchorId="3F716B9A" wp14:editId="3CCBF9F4">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4FE744"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67DBD8"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923938" w14:paraId="702AE7B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191583" w14:textId="77777777" w:rsidR="00923938" w:rsidRDefault="00923938">
            <w:pPr>
              <w:spacing w:line="140" w:lineRule="exact"/>
              <w:rPr>
                <w:sz w:val="14"/>
              </w:rPr>
            </w:pPr>
          </w:p>
          <w:p w14:paraId="525B29C4" w14:textId="41399041" w:rsidR="00923938" w:rsidRDefault="005B69B2">
            <w:pPr>
              <w:ind w:left="420"/>
              <w:rPr>
                <w:sz w:val="2"/>
              </w:rPr>
            </w:pPr>
            <w:r>
              <w:rPr>
                <w:noProof/>
              </w:rPr>
              <w:drawing>
                <wp:inline distT="0" distB="0" distL="0" distR="0" wp14:anchorId="7D39DAB8" wp14:editId="46C651B6">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5E22B1" w14:textId="77777777" w:rsidR="00923938" w:rsidRDefault="00792F28">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6595A6"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923938" w14:paraId="0FD28AF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08D663" w14:textId="77777777" w:rsidR="00923938" w:rsidRDefault="00923938">
            <w:pPr>
              <w:spacing w:line="140" w:lineRule="exact"/>
              <w:rPr>
                <w:sz w:val="14"/>
              </w:rPr>
            </w:pPr>
          </w:p>
          <w:p w14:paraId="23156BB5" w14:textId="7A190FCB" w:rsidR="00923938" w:rsidRDefault="005B69B2">
            <w:pPr>
              <w:ind w:left="420"/>
              <w:rPr>
                <w:sz w:val="2"/>
              </w:rPr>
            </w:pPr>
            <w:r>
              <w:rPr>
                <w:noProof/>
              </w:rPr>
              <w:drawing>
                <wp:inline distT="0" distB="0" distL="0" distR="0" wp14:anchorId="2F88C01A" wp14:editId="3C53E8DC">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D1CD22"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B744AE"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tranche</w:t>
            </w:r>
          </w:p>
        </w:tc>
      </w:tr>
      <w:tr w:rsidR="00923938" w14:paraId="079F80A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29478C" w14:textId="77777777" w:rsidR="00923938" w:rsidRDefault="00923938">
            <w:pPr>
              <w:spacing w:line="140" w:lineRule="exact"/>
              <w:rPr>
                <w:sz w:val="14"/>
              </w:rPr>
            </w:pPr>
          </w:p>
          <w:p w14:paraId="19AA9357" w14:textId="72E3F065" w:rsidR="00923938" w:rsidRDefault="005B69B2">
            <w:pPr>
              <w:ind w:left="420"/>
              <w:rPr>
                <w:sz w:val="2"/>
              </w:rPr>
            </w:pPr>
            <w:r>
              <w:rPr>
                <w:noProof/>
              </w:rPr>
              <w:drawing>
                <wp:inline distT="0" distB="0" distL="0" distR="0" wp14:anchorId="2C3E77A5" wp14:editId="00B9CC6C">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E31D0A"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DDD776"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923938" w14:paraId="07731F5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16E4F4" w14:textId="77777777" w:rsidR="00923938" w:rsidRDefault="00923938">
            <w:pPr>
              <w:spacing w:line="140" w:lineRule="exact"/>
              <w:rPr>
                <w:sz w:val="14"/>
              </w:rPr>
            </w:pPr>
          </w:p>
          <w:p w14:paraId="425A2228" w14:textId="36593E44" w:rsidR="00923938" w:rsidRDefault="005B69B2">
            <w:pPr>
              <w:ind w:left="420"/>
              <w:rPr>
                <w:sz w:val="2"/>
              </w:rPr>
            </w:pPr>
            <w:r>
              <w:rPr>
                <w:noProof/>
              </w:rPr>
              <w:drawing>
                <wp:inline distT="0" distB="0" distL="0" distR="0" wp14:anchorId="7380B261" wp14:editId="1F5260D3">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DD373E" w14:textId="77777777" w:rsidR="00923938" w:rsidRDefault="00792F2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9D0FC7" w14:textId="77777777" w:rsidR="00923938" w:rsidRDefault="00792F2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r w:rsidR="001D1B8C" w14:paraId="3099E46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213608" w14:textId="77777777" w:rsidR="001D1B8C" w:rsidRDefault="001D1B8C">
            <w:pPr>
              <w:spacing w:line="140" w:lineRule="exact"/>
              <w:rPr>
                <w:sz w:val="14"/>
              </w:rPr>
            </w:pP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22BEE6" w14:textId="481149E0" w:rsidR="001D1B8C" w:rsidRDefault="001D1B8C">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Tranches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027046" w14:textId="1B1746B0" w:rsidR="001D1B8C" w:rsidRDefault="001D1B8C">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bl>
    <w:p w14:paraId="6686CCA2" w14:textId="77777777" w:rsidR="00923938" w:rsidRDefault="00923938">
      <w:pPr>
        <w:sectPr w:rsidR="00923938">
          <w:pgSz w:w="11900" w:h="16840"/>
          <w:pgMar w:top="1440" w:right="1160" w:bottom="1440" w:left="1140" w:header="1440" w:footer="1440" w:gutter="0"/>
          <w:cols w:space="708"/>
        </w:sectPr>
      </w:pPr>
    </w:p>
    <w:p w14:paraId="5C65563D" w14:textId="77777777" w:rsidR="00923938" w:rsidRDefault="00792F28">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36AA57E0" w14:textId="77777777" w:rsidR="00923938" w:rsidRDefault="00923938">
      <w:pPr>
        <w:spacing w:after="80" w:line="240" w:lineRule="exact"/>
      </w:pPr>
    </w:p>
    <w:p w14:paraId="3FF9ED90" w14:textId="77777777" w:rsidR="00923938" w:rsidRDefault="00792F28">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721B8833" w14:textId="77777777" w:rsidR="00923938" w:rsidRDefault="00963C04">
      <w:pPr>
        <w:pStyle w:val="TM2"/>
        <w:tabs>
          <w:tab w:val="right" w:leader="dot" w:pos="9610"/>
        </w:tabs>
        <w:rPr>
          <w:rFonts w:ascii="Calibri" w:hAnsi="Calibri"/>
          <w:noProof/>
          <w:sz w:val="22"/>
        </w:rPr>
      </w:pPr>
      <w:hyperlink w:anchor="_Toc256000001" w:history="1">
        <w:r w:rsidR="00792F28">
          <w:rPr>
            <w:rStyle w:val="Lienhypertexte"/>
            <w:rFonts w:ascii="Trebuchet MS" w:eastAsia="Trebuchet MS" w:hAnsi="Trebuchet MS" w:cs="Trebuchet MS"/>
            <w:lang w:val="fr-FR"/>
          </w:rPr>
          <w:t>1.1 - Objet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_Toc256000001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4</w:t>
        </w:r>
        <w:r w:rsidR="00792F28">
          <w:rPr>
            <w:rFonts w:ascii="Trebuchet MS" w:eastAsia="Trebuchet MS" w:hAnsi="Trebuchet MS" w:cs="Trebuchet MS"/>
          </w:rPr>
          <w:fldChar w:fldCharType="end"/>
        </w:r>
      </w:hyperlink>
    </w:p>
    <w:p w14:paraId="2544F308" w14:textId="77777777" w:rsidR="00923938" w:rsidRDefault="00963C04">
      <w:pPr>
        <w:pStyle w:val="TM2"/>
        <w:tabs>
          <w:tab w:val="right" w:leader="dot" w:pos="9610"/>
        </w:tabs>
        <w:rPr>
          <w:rFonts w:ascii="Calibri" w:hAnsi="Calibri"/>
          <w:noProof/>
          <w:sz w:val="22"/>
        </w:rPr>
      </w:pPr>
      <w:hyperlink w:anchor="_Toc256000002" w:history="1">
        <w:r w:rsidR="00792F28">
          <w:rPr>
            <w:rStyle w:val="Lienhypertexte"/>
            <w:rFonts w:ascii="Trebuchet MS" w:eastAsia="Trebuchet MS" w:hAnsi="Trebuchet MS" w:cs="Trebuchet MS"/>
            <w:lang w:val="fr-FR"/>
          </w:rPr>
          <w:t>1.2 - Mode de passation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_Toc256000002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4</w:t>
        </w:r>
        <w:r w:rsidR="00792F28">
          <w:rPr>
            <w:rFonts w:ascii="Trebuchet MS" w:eastAsia="Trebuchet MS" w:hAnsi="Trebuchet MS" w:cs="Trebuchet MS"/>
          </w:rPr>
          <w:fldChar w:fldCharType="end"/>
        </w:r>
      </w:hyperlink>
    </w:p>
    <w:p w14:paraId="612C3FF6" w14:textId="77777777" w:rsidR="00923938" w:rsidRDefault="00963C04">
      <w:pPr>
        <w:pStyle w:val="TM2"/>
        <w:tabs>
          <w:tab w:val="right" w:leader="dot" w:pos="9610"/>
        </w:tabs>
        <w:rPr>
          <w:rFonts w:ascii="Calibri" w:hAnsi="Calibri"/>
          <w:noProof/>
          <w:sz w:val="22"/>
        </w:rPr>
      </w:pPr>
      <w:hyperlink w:anchor="_Toc256000003" w:history="1">
        <w:r w:rsidR="00792F28">
          <w:rPr>
            <w:rStyle w:val="Lienhypertexte"/>
            <w:rFonts w:ascii="Trebuchet MS" w:eastAsia="Trebuchet MS" w:hAnsi="Trebuchet MS" w:cs="Trebuchet MS"/>
            <w:lang w:val="fr-FR"/>
          </w:rPr>
          <w:t>1.3 - Type et forme de contrat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_Toc256000003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4</w:t>
        </w:r>
        <w:r w:rsidR="00792F28">
          <w:rPr>
            <w:rFonts w:ascii="Trebuchet MS" w:eastAsia="Trebuchet MS" w:hAnsi="Trebuchet MS" w:cs="Trebuchet MS"/>
          </w:rPr>
          <w:fldChar w:fldCharType="end"/>
        </w:r>
      </w:hyperlink>
    </w:p>
    <w:p w14:paraId="799EBA33" w14:textId="77777777" w:rsidR="00923938" w:rsidRDefault="00963C04">
      <w:pPr>
        <w:pStyle w:val="TM2"/>
        <w:tabs>
          <w:tab w:val="right" w:leader="dot" w:pos="9610"/>
        </w:tabs>
        <w:rPr>
          <w:rFonts w:ascii="Calibri" w:hAnsi="Calibri"/>
          <w:noProof/>
          <w:sz w:val="22"/>
        </w:rPr>
      </w:pPr>
      <w:hyperlink w:anchor="_Toc256000004" w:history="1">
        <w:r w:rsidR="00792F28">
          <w:rPr>
            <w:rStyle w:val="Lienhypertexte"/>
            <w:rFonts w:ascii="Trebuchet MS" w:eastAsia="Trebuchet MS" w:hAnsi="Trebuchet MS" w:cs="Trebuchet MS"/>
            <w:lang w:val="fr-FR"/>
          </w:rPr>
          <w:t>1.4 - Décomposition de la consultation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_Toc256000004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4</w:t>
        </w:r>
        <w:r w:rsidR="00792F28">
          <w:rPr>
            <w:rFonts w:ascii="Trebuchet MS" w:eastAsia="Trebuchet MS" w:hAnsi="Trebuchet MS" w:cs="Trebuchet MS"/>
          </w:rPr>
          <w:fldChar w:fldCharType="end"/>
        </w:r>
      </w:hyperlink>
    </w:p>
    <w:p w14:paraId="595A1DB4" w14:textId="77777777" w:rsidR="00923938" w:rsidRDefault="00963C04">
      <w:pPr>
        <w:pStyle w:val="TM2"/>
        <w:tabs>
          <w:tab w:val="right" w:leader="dot" w:pos="9610"/>
        </w:tabs>
        <w:rPr>
          <w:rFonts w:ascii="Calibri" w:hAnsi="Calibri"/>
          <w:noProof/>
          <w:sz w:val="22"/>
        </w:rPr>
      </w:pPr>
      <w:hyperlink w:anchor="_Toc256000005" w:history="1">
        <w:r w:rsidR="00792F28">
          <w:rPr>
            <w:rStyle w:val="Lienhypertexte"/>
            <w:rFonts w:ascii="Trebuchet MS" w:eastAsia="Trebuchet MS" w:hAnsi="Trebuchet MS" w:cs="Trebuchet MS"/>
            <w:lang w:val="fr-FR"/>
          </w:rPr>
          <w:t>1.5 - Nomenclature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_Toc256000005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4</w:t>
        </w:r>
        <w:r w:rsidR="00792F28">
          <w:rPr>
            <w:rFonts w:ascii="Trebuchet MS" w:eastAsia="Trebuchet MS" w:hAnsi="Trebuchet MS" w:cs="Trebuchet MS"/>
          </w:rPr>
          <w:fldChar w:fldCharType="end"/>
        </w:r>
      </w:hyperlink>
    </w:p>
    <w:p w14:paraId="713260DF" w14:textId="77777777" w:rsidR="00923938" w:rsidRDefault="00963C04">
      <w:pPr>
        <w:pStyle w:val="TM1"/>
        <w:tabs>
          <w:tab w:val="right" w:leader="dot" w:pos="9610"/>
        </w:tabs>
        <w:rPr>
          <w:rFonts w:ascii="Calibri" w:hAnsi="Calibri"/>
          <w:noProof/>
          <w:sz w:val="22"/>
        </w:rPr>
      </w:pPr>
      <w:hyperlink w:anchor="_Toc256000006" w:history="1">
        <w:r w:rsidR="00792F28">
          <w:rPr>
            <w:rStyle w:val="Lienhypertexte"/>
            <w:rFonts w:ascii="Trebuchet MS" w:eastAsia="Trebuchet MS" w:hAnsi="Trebuchet MS" w:cs="Trebuchet MS"/>
            <w:lang w:val="fr-FR"/>
          </w:rPr>
          <w:t>2 - Conditions de la consultation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_Toc256000006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34BB4D17" w14:textId="77777777" w:rsidR="00923938" w:rsidRDefault="00963C04">
      <w:pPr>
        <w:pStyle w:val="TM2"/>
        <w:tabs>
          <w:tab w:val="right" w:leader="dot" w:pos="9610"/>
        </w:tabs>
        <w:rPr>
          <w:rFonts w:ascii="Calibri" w:hAnsi="Calibri"/>
          <w:noProof/>
          <w:sz w:val="22"/>
        </w:rPr>
      </w:pPr>
      <w:hyperlink w:anchor="_Toc256000007" w:history="1">
        <w:r w:rsidR="00792F28">
          <w:rPr>
            <w:rStyle w:val="Lienhypertexte"/>
            <w:rFonts w:ascii="Trebuchet MS" w:eastAsia="Trebuchet MS" w:hAnsi="Trebuchet MS" w:cs="Trebuchet MS"/>
            <w:lang w:val="fr-FR"/>
          </w:rPr>
          <w:t>2.1 - Délai de validité des offres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_Toc256000007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10892B6C" w14:textId="77777777" w:rsidR="00923938" w:rsidRDefault="00963C04">
      <w:pPr>
        <w:pStyle w:val="TM2"/>
        <w:tabs>
          <w:tab w:val="right" w:leader="dot" w:pos="9610"/>
        </w:tabs>
        <w:rPr>
          <w:rFonts w:ascii="Calibri" w:hAnsi="Calibri"/>
          <w:noProof/>
          <w:sz w:val="22"/>
        </w:rPr>
      </w:pPr>
      <w:hyperlink w:anchor="_Toc256000008" w:history="1">
        <w:r w:rsidR="00792F28">
          <w:rPr>
            <w:rStyle w:val="Lienhypertexte"/>
            <w:rFonts w:ascii="Trebuchet MS" w:eastAsia="Trebuchet MS" w:hAnsi="Trebuchet MS" w:cs="Trebuchet MS"/>
            <w:lang w:val="fr-FR"/>
          </w:rPr>
          <w:t>2.2 - Forme juridique du groupement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_Toc256000008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79538D52" w14:textId="77777777" w:rsidR="00923938" w:rsidRDefault="00963C04">
      <w:pPr>
        <w:pStyle w:val="TM2"/>
        <w:tabs>
          <w:tab w:val="right" w:leader="dot" w:pos="9610"/>
        </w:tabs>
        <w:rPr>
          <w:rFonts w:ascii="Calibri" w:hAnsi="Calibri"/>
          <w:noProof/>
          <w:sz w:val="22"/>
        </w:rPr>
      </w:pPr>
      <w:hyperlink w:anchor="_Toc256000009" w:history="1">
        <w:r w:rsidR="00792F28">
          <w:rPr>
            <w:rStyle w:val="Lienhypertexte"/>
            <w:rFonts w:ascii="Trebuchet MS" w:eastAsia="Trebuchet MS" w:hAnsi="Trebuchet MS" w:cs="Trebuchet MS"/>
            <w:lang w:val="fr-FR"/>
          </w:rPr>
          <w:t>2.3 - Variantes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_Toc256000009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156180BF" w14:textId="77777777" w:rsidR="00923938" w:rsidRDefault="00963C04">
      <w:pPr>
        <w:pStyle w:val="TM2"/>
        <w:tabs>
          <w:tab w:val="right" w:leader="dot" w:pos="9610"/>
        </w:tabs>
        <w:rPr>
          <w:rFonts w:ascii="Calibri" w:hAnsi="Calibri"/>
          <w:noProof/>
          <w:sz w:val="22"/>
        </w:rPr>
      </w:pPr>
      <w:hyperlink w:anchor="_Toc256000010" w:history="1">
        <w:r w:rsidR="00792F28">
          <w:rPr>
            <w:rStyle w:val="Lienhypertexte"/>
            <w:rFonts w:ascii="Trebuchet MS" w:eastAsia="Trebuchet MS" w:hAnsi="Trebuchet MS" w:cs="Trebuchet MS"/>
            <w:lang w:val="fr-FR"/>
          </w:rPr>
          <w:t>2.4 - Développement durable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_Toc256000010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5894DFE6" w14:textId="77777777" w:rsidR="00923938" w:rsidRDefault="00963C04">
      <w:pPr>
        <w:pStyle w:val="TM1"/>
        <w:tabs>
          <w:tab w:val="right" w:leader="dot" w:pos="9610"/>
        </w:tabs>
        <w:rPr>
          <w:rFonts w:ascii="Calibri" w:hAnsi="Calibri"/>
          <w:noProof/>
          <w:sz w:val="22"/>
        </w:rPr>
      </w:pPr>
      <w:hyperlink w:anchor="_Toc256000011" w:history="1">
        <w:r w:rsidR="00792F28">
          <w:rPr>
            <w:rStyle w:val="Lienhypertexte"/>
            <w:rFonts w:ascii="Trebuchet MS" w:eastAsia="Trebuchet MS" w:hAnsi="Trebuchet MS" w:cs="Trebuchet MS"/>
            <w:lang w:val="fr-FR"/>
          </w:rPr>
          <w:t>3 - Conditions relatives au contrat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_Toc256000011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625E6374" w14:textId="77777777" w:rsidR="00923938" w:rsidRDefault="00963C04">
      <w:pPr>
        <w:pStyle w:val="TM2"/>
        <w:tabs>
          <w:tab w:val="right" w:leader="dot" w:pos="9610"/>
        </w:tabs>
        <w:rPr>
          <w:rFonts w:ascii="Calibri" w:hAnsi="Calibri"/>
          <w:noProof/>
          <w:sz w:val="22"/>
        </w:rPr>
      </w:pPr>
      <w:hyperlink w:anchor="_Toc256000012" w:history="1">
        <w:r w:rsidR="00792F28">
          <w:rPr>
            <w:rStyle w:val="Lienhypertexte"/>
            <w:rFonts w:ascii="Trebuchet MS" w:eastAsia="Trebuchet MS" w:hAnsi="Trebuchet MS" w:cs="Trebuchet MS"/>
            <w:lang w:val="fr-FR"/>
          </w:rPr>
          <w:t>3.1 - Durée du contrat ou délai d'exécution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_Toc256000012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5A1A3E5E" w14:textId="77777777" w:rsidR="00923938" w:rsidRDefault="00963C04">
      <w:pPr>
        <w:pStyle w:val="TM2"/>
        <w:tabs>
          <w:tab w:val="right" w:leader="dot" w:pos="9610"/>
        </w:tabs>
        <w:rPr>
          <w:rFonts w:ascii="Calibri" w:hAnsi="Calibri"/>
          <w:noProof/>
          <w:sz w:val="22"/>
        </w:rPr>
      </w:pPr>
      <w:hyperlink w:anchor="_Toc256000013" w:history="1">
        <w:r w:rsidR="00792F28">
          <w:rPr>
            <w:rStyle w:val="Lienhypertexte"/>
            <w:rFonts w:ascii="Trebuchet MS" w:eastAsia="Trebuchet MS" w:hAnsi="Trebuchet MS" w:cs="Trebuchet MS"/>
            <w:lang w:val="fr-FR"/>
          </w:rPr>
          <w:t>3.2 - Modalités essentielles de financement et de paiement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_Toc256000013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3BD78533" w14:textId="77777777" w:rsidR="00923938" w:rsidRDefault="00963C04">
      <w:pPr>
        <w:pStyle w:val="TM2"/>
        <w:tabs>
          <w:tab w:val="right" w:leader="dot" w:pos="9610"/>
        </w:tabs>
        <w:rPr>
          <w:rFonts w:ascii="Calibri" w:hAnsi="Calibri"/>
          <w:noProof/>
          <w:sz w:val="22"/>
        </w:rPr>
      </w:pPr>
      <w:hyperlink w:anchor="_Toc256000014" w:history="1">
        <w:r w:rsidR="00792F28">
          <w:rPr>
            <w:rStyle w:val="Lienhypertexte"/>
            <w:rFonts w:ascii="Trebuchet MS" w:eastAsia="Trebuchet MS" w:hAnsi="Trebuchet MS" w:cs="Trebuchet MS"/>
            <w:lang w:val="fr-FR"/>
          </w:rPr>
          <w:t>3.3 - Confidentialité et mesures de sécurité</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_Toc256000014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5</w:t>
        </w:r>
        <w:r w:rsidR="00792F28">
          <w:rPr>
            <w:rFonts w:ascii="Trebuchet MS" w:eastAsia="Trebuchet MS" w:hAnsi="Trebuchet MS" w:cs="Trebuchet MS"/>
          </w:rPr>
          <w:fldChar w:fldCharType="end"/>
        </w:r>
      </w:hyperlink>
    </w:p>
    <w:p w14:paraId="561DC254" w14:textId="77777777" w:rsidR="00923938" w:rsidRDefault="00963C04">
      <w:pPr>
        <w:pStyle w:val="TM1"/>
        <w:tabs>
          <w:tab w:val="right" w:leader="dot" w:pos="9610"/>
        </w:tabs>
        <w:rPr>
          <w:rFonts w:ascii="Calibri" w:hAnsi="Calibri"/>
          <w:noProof/>
          <w:sz w:val="22"/>
        </w:rPr>
      </w:pPr>
      <w:hyperlink w:anchor="_Toc256000015" w:history="1">
        <w:r w:rsidR="00792F28">
          <w:rPr>
            <w:rStyle w:val="Lienhypertexte"/>
            <w:rFonts w:ascii="Trebuchet MS" w:eastAsia="Trebuchet MS" w:hAnsi="Trebuchet MS" w:cs="Trebuchet MS"/>
            <w:lang w:val="fr-FR"/>
          </w:rPr>
          <w:t>4 - Contenu du dossier de consultation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_Toc256000015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6</w:t>
        </w:r>
        <w:r w:rsidR="00792F28">
          <w:rPr>
            <w:rFonts w:ascii="Trebuchet MS" w:eastAsia="Trebuchet MS" w:hAnsi="Trebuchet MS" w:cs="Trebuchet MS"/>
          </w:rPr>
          <w:fldChar w:fldCharType="end"/>
        </w:r>
      </w:hyperlink>
    </w:p>
    <w:p w14:paraId="4EB4F153" w14:textId="77777777" w:rsidR="00923938" w:rsidRDefault="00963C04">
      <w:pPr>
        <w:pStyle w:val="TM1"/>
        <w:tabs>
          <w:tab w:val="right" w:leader="dot" w:pos="9610"/>
        </w:tabs>
        <w:rPr>
          <w:rFonts w:ascii="Calibri" w:hAnsi="Calibri"/>
          <w:noProof/>
          <w:sz w:val="22"/>
        </w:rPr>
      </w:pPr>
      <w:hyperlink w:anchor="_Toc256000016" w:history="1">
        <w:r w:rsidR="00792F28">
          <w:rPr>
            <w:rStyle w:val="Lienhypertexte"/>
            <w:rFonts w:ascii="Trebuchet MS" w:eastAsia="Trebuchet MS" w:hAnsi="Trebuchet MS" w:cs="Trebuchet MS"/>
            <w:lang w:val="fr-FR"/>
          </w:rPr>
          <w:t>5 - Présentation des candidatures et des offres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_Toc256000016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6</w:t>
        </w:r>
        <w:r w:rsidR="00792F28">
          <w:rPr>
            <w:rFonts w:ascii="Trebuchet MS" w:eastAsia="Trebuchet MS" w:hAnsi="Trebuchet MS" w:cs="Trebuchet MS"/>
          </w:rPr>
          <w:fldChar w:fldCharType="end"/>
        </w:r>
      </w:hyperlink>
    </w:p>
    <w:p w14:paraId="0E9ACAB5" w14:textId="77777777" w:rsidR="00923938" w:rsidRDefault="00963C04">
      <w:pPr>
        <w:pStyle w:val="TM2"/>
        <w:tabs>
          <w:tab w:val="right" w:leader="dot" w:pos="9610"/>
        </w:tabs>
        <w:rPr>
          <w:rFonts w:ascii="Calibri" w:hAnsi="Calibri"/>
          <w:noProof/>
          <w:sz w:val="22"/>
        </w:rPr>
      </w:pPr>
      <w:hyperlink w:anchor="_Toc256000017" w:history="1">
        <w:r w:rsidR="00792F28">
          <w:rPr>
            <w:rStyle w:val="Lienhypertexte"/>
            <w:rFonts w:ascii="Trebuchet MS" w:eastAsia="Trebuchet MS" w:hAnsi="Trebuchet MS" w:cs="Trebuchet MS"/>
            <w:lang w:val="fr-FR"/>
          </w:rPr>
          <w:t>5.1 - Documents à produire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_Toc256000017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6</w:t>
        </w:r>
        <w:r w:rsidR="00792F28">
          <w:rPr>
            <w:rFonts w:ascii="Trebuchet MS" w:eastAsia="Trebuchet MS" w:hAnsi="Trebuchet MS" w:cs="Trebuchet MS"/>
          </w:rPr>
          <w:fldChar w:fldCharType="end"/>
        </w:r>
      </w:hyperlink>
    </w:p>
    <w:p w14:paraId="635F3527" w14:textId="77777777" w:rsidR="00923938" w:rsidRDefault="00963C04">
      <w:pPr>
        <w:pStyle w:val="TM2"/>
        <w:tabs>
          <w:tab w:val="right" w:leader="dot" w:pos="9610"/>
        </w:tabs>
        <w:rPr>
          <w:rFonts w:ascii="Calibri" w:hAnsi="Calibri"/>
          <w:noProof/>
          <w:sz w:val="22"/>
        </w:rPr>
      </w:pPr>
      <w:hyperlink w:anchor="_Toc256000018" w:history="1">
        <w:r w:rsidR="00792F28">
          <w:rPr>
            <w:rStyle w:val="Lienhypertexte"/>
            <w:rFonts w:ascii="Trebuchet MS" w:eastAsia="Trebuchet MS" w:hAnsi="Trebuchet MS" w:cs="Trebuchet MS"/>
            <w:lang w:val="fr-FR"/>
          </w:rPr>
          <w:t>5.2 - Visites sur site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_Toc256000018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8</w:t>
        </w:r>
        <w:r w:rsidR="00792F28">
          <w:rPr>
            <w:rFonts w:ascii="Trebuchet MS" w:eastAsia="Trebuchet MS" w:hAnsi="Trebuchet MS" w:cs="Trebuchet MS"/>
          </w:rPr>
          <w:fldChar w:fldCharType="end"/>
        </w:r>
      </w:hyperlink>
    </w:p>
    <w:p w14:paraId="56870A3C" w14:textId="77777777" w:rsidR="00923938" w:rsidRDefault="00963C04">
      <w:pPr>
        <w:pStyle w:val="TM1"/>
        <w:tabs>
          <w:tab w:val="right" w:leader="dot" w:pos="9610"/>
        </w:tabs>
        <w:rPr>
          <w:rFonts w:ascii="Calibri" w:hAnsi="Calibri"/>
          <w:noProof/>
          <w:sz w:val="22"/>
        </w:rPr>
      </w:pPr>
      <w:hyperlink w:anchor="_Toc256000019" w:history="1">
        <w:r w:rsidR="00792F28">
          <w:rPr>
            <w:rStyle w:val="Lienhypertexte"/>
            <w:rFonts w:ascii="Trebuchet MS" w:eastAsia="Trebuchet MS" w:hAnsi="Trebuchet MS" w:cs="Trebuchet MS"/>
            <w:lang w:val="fr-FR"/>
          </w:rPr>
          <w:t>6 - Conditions d'envoi ou de remise des plis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_Toc256000019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9</w:t>
        </w:r>
        <w:r w:rsidR="00792F28">
          <w:rPr>
            <w:rFonts w:ascii="Trebuchet MS" w:eastAsia="Trebuchet MS" w:hAnsi="Trebuchet MS" w:cs="Trebuchet MS"/>
          </w:rPr>
          <w:fldChar w:fldCharType="end"/>
        </w:r>
      </w:hyperlink>
    </w:p>
    <w:p w14:paraId="15A07D4F" w14:textId="77777777" w:rsidR="00923938" w:rsidRDefault="00963C04">
      <w:pPr>
        <w:pStyle w:val="TM2"/>
        <w:tabs>
          <w:tab w:val="right" w:leader="dot" w:pos="9610"/>
        </w:tabs>
        <w:rPr>
          <w:rFonts w:ascii="Calibri" w:hAnsi="Calibri"/>
          <w:noProof/>
          <w:sz w:val="22"/>
        </w:rPr>
      </w:pPr>
      <w:hyperlink w:anchor="_Toc256000020" w:history="1">
        <w:r w:rsidR="00792F28">
          <w:rPr>
            <w:rStyle w:val="Lienhypertexte"/>
            <w:rFonts w:ascii="Trebuchet MS" w:eastAsia="Trebuchet MS" w:hAnsi="Trebuchet MS" w:cs="Trebuchet MS"/>
            <w:lang w:val="fr-FR"/>
          </w:rPr>
          <w:t>6.1 - Transmission électronique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_Toc256000020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9</w:t>
        </w:r>
        <w:r w:rsidR="00792F28">
          <w:rPr>
            <w:rFonts w:ascii="Trebuchet MS" w:eastAsia="Trebuchet MS" w:hAnsi="Trebuchet MS" w:cs="Trebuchet MS"/>
          </w:rPr>
          <w:fldChar w:fldCharType="end"/>
        </w:r>
      </w:hyperlink>
    </w:p>
    <w:p w14:paraId="48F40D8D" w14:textId="77777777" w:rsidR="00923938" w:rsidRDefault="00963C04">
      <w:pPr>
        <w:pStyle w:val="TM2"/>
        <w:tabs>
          <w:tab w:val="right" w:leader="dot" w:pos="9610"/>
        </w:tabs>
        <w:rPr>
          <w:rFonts w:ascii="Calibri" w:hAnsi="Calibri"/>
          <w:noProof/>
          <w:sz w:val="22"/>
        </w:rPr>
      </w:pPr>
      <w:hyperlink w:anchor="_Toc256000021" w:history="1">
        <w:r w:rsidR="00792F28">
          <w:rPr>
            <w:rStyle w:val="Lienhypertexte"/>
            <w:rFonts w:ascii="Trebuchet MS" w:eastAsia="Trebuchet MS" w:hAnsi="Trebuchet MS" w:cs="Trebuchet MS"/>
            <w:lang w:val="fr-FR"/>
          </w:rPr>
          <w:t>6.2 - Transmission sous support papier</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_Toc256000021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11</w:t>
        </w:r>
        <w:r w:rsidR="00792F28">
          <w:rPr>
            <w:rFonts w:ascii="Trebuchet MS" w:eastAsia="Trebuchet MS" w:hAnsi="Trebuchet MS" w:cs="Trebuchet MS"/>
          </w:rPr>
          <w:fldChar w:fldCharType="end"/>
        </w:r>
      </w:hyperlink>
    </w:p>
    <w:p w14:paraId="55B8A97F" w14:textId="77777777" w:rsidR="00923938" w:rsidRDefault="00963C04">
      <w:pPr>
        <w:pStyle w:val="TM1"/>
        <w:tabs>
          <w:tab w:val="right" w:leader="dot" w:pos="9610"/>
        </w:tabs>
        <w:rPr>
          <w:rFonts w:ascii="Calibri" w:hAnsi="Calibri"/>
          <w:noProof/>
          <w:sz w:val="22"/>
        </w:rPr>
      </w:pPr>
      <w:hyperlink w:anchor="_Toc256000022" w:history="1">
        <w:r w:rsidR="00792F28">
          <w:rPr>
            <w:rStyle w:val="Lienhypertexte"/>
            <w:rFonts w:ascii="Trebuchet MS" w:eastAsia="Trebuchet MS" w:hAnsi="Trebuchet MS" w:cs="Trebuchet MS"/>
            <w:lang w:val="fr-FR"/>
          </w:rPr>
          <w:t>7 - Examen des candidatures et des offres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_Toc256000022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11</w:t>
        </w:r>
        <w:r w:rsidR="00792F28">
          <w:rPr>
            <w:rFonts w:ascii="Trebuchet MS" w:eastAsia="Trebuchet MS" w:hAnsi="Trebuchet MS" w:cs="Trebuchet MS"/>
          </w:rPr>
          <w:fldChar w:fldCharType="end"/>
        </w:r>
      </w:hyperlink>
    </w:p>
    <w:p w14:paraId="284B4DB9" w14:textId="77777777" w:rsidR="00923938" w:rsidRDefault="00963C04">
      <w:pPr>
        <w:pStyle w:val="TM2"/>
        <w:tabs>
          <w:tab w:val="right" w:leader="dot" w:pos="9610"/>
        </w:tabs>
        <w:rPr>
          <w:rFonts w:ascii="Calibri" w:hAnsi="Calibri"/>
          <w:noProof/>
          <w:sz w:val="22"/>
        </w:rPr>
      </w:pPr>
      <w:hyperlink w:anchor="_Toc256000023" w:history="1">
        <w:r w:rsidR="00792F28">
          <w:rPr>
            <w:rStyle w:val="Lienhypertexte"/>
            <w:rFonts w:ascii="Trebuchet MS" w:eastAsia="Trebuchet MS" w:hAnsi="Trebuchet MS" w:cs="Trebuchet MS"/>
            <w:lang w:val="fr-FR"/>
          </w:rPr>
          <w:t>7.1 - Sélection des candidatures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_Toc256000023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11</w:t>
        </w:r>
        <w:r w:rsidR="00792F28">
          <w:rPr>
            <w:rFonts w:ascii="Trebuchet MS" w:eastAsia="Trebuchet MS" w:hAnsi="Trebuchet MS" w:cs="Trebuchet MS"/>
          </w:rPr>
          <w:fldChar w:fldCharType="end"/>
        </w:r>
      </w:hyperlink>
    </w:p>
    <w:p w14:paraId="6BF16ADA" w14:textId="77777777" w:rsidR="00923938" w:rsidRDefault="00963C04">
      <w:pPr>
        <w:pStyle w:val="TM2"/>
        <w:tabs>
          <w:tab w:val="right" w:leader="dot" w:pos="9610"/>
        </w:tabs>
        <w:rPr>
          <w:rFonts w:ascii="Calibri" w:hAnsi="Calibri"/>
          <w:noProof/>
          <w:sz w:val="22"/>
        </w:rPr>
      </w:pPr>
      <w:hyperlink w:anchor="_Toc256000024" w:history="1">
        <w:r w:rsidR="00792F28">
          <w:rPr>
            <w:rStyle w:val="Lienhypertexte"/>
            <w:rFonts w:ascii="Trebuchet MS" w:eastAsia="Trebuchet MS" w:hAnsi="Trebuchet MS" w:cs="Trebuchet MS"/>
            <w:lang w:val="fr-FR"/>
          </w:rPr>
          <w:t>7.2 - Attribution des marchés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_Toc256000024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11</w:t>
        </w:r>
        <w:r w:rsidR="00792F28">
          <w:rPr>
            <w:rFonts w:ascii="Trebuchet MS" w:eastAsia="Trebuchet MS" w:hAnsi="Trebuchet MS" w:cs="Trebuchet MS"/>
          </w:rPr>
          <w:fldChar w:fldCharType="end"/>
        </w:r>
      </w:hyperlink>
    </w:p>
    <w:p w14:paraId="279D1353" w14:textId="77777777" w:rsidR="00923938" w:rsidRDefault="00963C04">
      <w:pPr>
        <w:pStyle w:val="TM2"/>
        <w:tabs>
          <w:tab w:val="right" w:leader="dot" w:pos="9610"/>
        </w:tabs>
        <w:rPr>
          <w:rFonts w:ascii="Calibri" w:hAnsi="Calibri"/>
          <w:noProof/>
          <w:sz w:val="22"/>
        </w:rPr>
      </w:pPr>
      <w:hyperlink w:anchor="_Toc256000025" w:history="1">
        <w:r w:rsidR="00792F28">
          <w:rPr>
            <w:rStyle w:val="Lienhypertexte"/>
            <w:rFonts w:ascii="Trebuchet MS" w:eastAsia="Trebuchet MS" w:hAnsi="Trebuchet MS" w:cs="Trebuchet MS"/>
            <w:lang w:val="fr-FR"/>
          </w:rPr>
          <w:t>7.3 - Suite à donner à la consultation</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_Toc256000025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13</w:t>
        </w:r>
        <w:r w:rsidR="00792F28">
          <w:rPr>
            <w:rFonts w:ascii="Trebuchet MS" w:eastAsia="Trebuchet MS" w:hAnsi="Trebuchet MS" w:cs="Trebuchet MS"/>
          </w:rPr>
          <w:fldChar w:fldCharType="end"/>
        </w:r>
      </w:hyperlink>
    </w:p>
    <w:p w14:paraId="4FFB20CE" w14:textId="77777777" w:rsidR="00923938" w:rsidRDefault="00963C04">
      <w:pPr>
        <w:pStyle w:val="TM3"/>
        <w:tabs>
          <w:tab w:val="right" w:leader="dot" w:pos="9610"/>
        </w:tabs>
        <w:rPr>
          <w:rFonts w:ascii="Calibri" w:hAnsi="Calibri"/>
          <w:noProof/>
          <w:sz w:val="22"/>
        </w:rPr>
      </w:pPr>
      <w:hyperlink w:anchor="_Toc256000026" w:history="1">
        <w:r w:rsidR="00792F28">
          <w:rPr>
            <w:rStyle w:val="Lienhypertexte"/>
            <w:rFonts w:ascii="Trebuchet MS" w:eastAsia="Trebuchet MS" w:hAnsi="Trebuchet MS" w:cs="Trebuchet MS"/>
            <w:lang w:val="fr-FR"/>
          </w:rPr>
          <w:t>7.3.1 - Attribution à titre provisoire</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_Toc256000026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13</w:t>
        </w:r>
        <w:r w:rsidR="00792F28">
          <w:rPr>
            <w:rFonts w:ascii="Trebuchet MS" w:eastAsia="Trebuchet MS" w:hAnsi="Trebuchet MS" w:cs="Trebuchet MS"/>
          </w:rPr>
          <w:fldChar w:fldCharType="end"/>
        </w:r>
      </w:hyperlink>
    </w:p>
    <w:p w14:paraId="70266DE1" w14:textId="77777777" w:rsidR="00923938" w:rsidRDefault="00963C04">
      <w:pPr>
        <w:pStyle w:val="TM1"/>
        <w:tabs>
          <w:tab w:val="right" w:leader="dot" w:pos="9610"/>
        </w:tabs>
        <w:rPr>
          <w:rFonts w:ascii="Calibri" w:hAnsi="Calibri"/>
          <w:noProof/>
          <w:sz w:val="22"/>
        </w:rPr>
      </w:pPr>
      <w:hyperlink w:anchor="_Toc256000027" w:history="1">
        <w:r w:rsidR="00792F28">
          <w:rPr>
            <w:rStyle w:val="Lienhypertexte"/>
            <w:rFonts w:ascii="Trebuchet MS" w:eastAsia="Trebuchet MS" w:hAnsi="Trebuchet MS" w:cs="Trebuchet MS"/>
            <w:lang w:val="fr-FR"/>
          </w:rPr>
          <w:t>8 - Renseignements complémentaires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_Toc256000027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15</w:t>
        </w:r>
        <w:r w:rsidR="00792F28">
          <w:rPr>
            <w:rFonts w:ascii="Trebuchet MS" w:eastAsia="Trebuchet MS" w:hAnsi="Trebuchet MS" w:cs="Trebuchet MS"/>
          </w:rPr>
          <w:fldChar w:fldCharType="end"/>
        </w:r>
      </w:hyperlink>
    </w:p>
    <w:p w14:paraId="0D5231EC" w14:textId="77777777" w:rsidR="00923938" w:rsidRDefault="00963C04">
      <w:pPr>
        <w:pStyle w:val="TM2"/>
        <w:tabs>
          <w:tab w:val="right" w:leader="dot" w:pos="9610"/>
        </w:tabs>
        <w:rPr>
          <w:rFonts w:ascii="Calibri" w:hAnsi="Calibri"/>
          <w:noProof/>
          <w:sz w:val="22"/>
        </w:rPr>
      </w:pPr>
      <w:hyperlink w:anchor="_Toc256000028" w:history="1">
        <w:r w:rsidR="00792F28">
          <w:rPr>
            <w:rStyle w:val="Lienhypertexte"/>
            <w:rFonts w:ascii="Trebuchet MS" w:eastAsia="Trebuchet MS" w:hAnsi="Trebuchet MS" w:cs="Trebuchet MS"/>
            <w:lang w:val="fr-FR"/>
          </w:rPr>
          <w:t>8.1 - Adresses supplémentaires et points de contact</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_Toc256000028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15</w:t>
        </w:r>
        <w:r w:rsidR="00792F28">
          <w:rPr>
            <w:rFonts w:ascii="Trebuchet MS" w:eastAsia="Trebuchet MS" w:hAnsi="Trebuchet MS" w:cs="Trebuchet MS"/>
          </w:rPr>
          <w:fldChar w:fldCharType="end"/>
        </w:r>
      </w:hyperlink>
    </w:p>
    <w:p w14:paraId="2551F4D7" w14:textId="77777777" w:rsidR="00923938" w:rsidRDefault="00963C04">
      <w:pPr>
        <w:pStyle w:val="TM2"/>
        <w:tabs>
          <w:tab w:val="right" w:leader="dot" w:pos="9610"/>
        </w:tabs>
        <w:rPr>
          <w:rFonts w:ascii="Calibri" w:hAnsi="Calibri"/>
          <w:noProof/>
          <w:sz w:val="22"/>
        </w:rPr>
      </w:pPr>
      <w:hyperlink w:anchor="_Toc256000029" w:history="1">
        <w:r w:rsidR="00792F28">
          <w:rPr>
            <w:rStyle w:val="Lienhypertexte"/>
            <w:rFonts w:ascii="Trebuchet MS" w:eastAsia="Trebuchet MS" w:hAnsi="Trebuchet MS" w:cs="Trebuchet MS"/>
            <w:lang w:val="fr-FR"/>
          </w:rPr>
          <w:t>8.2 - Procédures de recours</w:t>
        </w:r>
        <w:r w:rsidR="00792F28">
          <w:rPr>
            <w:rFonts w:ascii="Trebuchet MS" w:eastAsia="Trebuchet MS" w:hAnsi="Trebuchet MS" w:cs="Trebuchet MS"/>
          </w:rPr>
          <w:tab/>
        </w:r>
        <w:r w:rsidR="00792F28">
          <w:rPr>
            <w:rFonts w:ascii="Trebuchet MS" w:eastAsia="Trebuchet MS" w:hAnsi="Trebuchet MS" w:cs="Trebuchet MS"/>
          </w:rPr>
          <w:fldChar w:fldCharType="begin"/>
        </w:r>
        <w:r w:rsidR="00792F28">
          <w:rPr>
            <w:rFonts w:ascii="Trebuchet MS" w:eastAsia="Trebuchet MS" w:hAnsi="Trebuchet MS" w:cs="Trebuchet MS"/>
          </w:rPr>
          <w:instrText xml:space="preserve"> PAGEREF _Toc256000029 \h </w:instrText>
        </w:r>
        <w:r w:rsidR="00792F28">
          <w:rPr>
            <w:rFonts w:ascii="Trebuchet MS" w:eastAsia="Trebuchet MS" w:hAnsi="Trebuchet MS" w:cs="Trebuchet MS"/>
          </w:rPr>
        </w:r>
        <w:r w:rsidR="00792F28">
          <w:rPr>
            <w:rFonts w:ascii="Trebuchet MS" w:eastAsia="Trebuchet MS" w:hAnsi="Trebuchet MS" w:cs="Trebuchet MS"/>
          </w:rPr>
          <w:fldChar w:fldCharType="separate"/>
        </w:r>
        <w:r w:rsidR="00792F28">
          <w:rPr>
            <w:rFonts w:ascii="Trebuchet MS" w:eastAsia="Trebuchet MS" w:hAnsi="Trebuchet MS" w:cs="Trebuchet MS"/>
          </w:rPr>
          <w:t>15</w:t>
        </w:r>
        <w:r w:rsidR="00792F28">
          <w:rPr>
            <w:rFonts w:ascii="Trebuchet MS" w:eastAsia="Trebuchet MS" w:hAnsi="Trebuchet MS" w:cs="Trebuchet MS"/>
          </w:rPr>
          <w:fldChar w:fldCharType="end"/>
        </w:r>
      </w:hyperlink>
    </w:p>
    <w:p w14:paraId="542AA83B" w14:textId="77777777" w:rsidR="00923938" w:rsidRDefault="00792F28">
      <w:pPr>
        <w:spacing w:after="100"/>
        <w:rPr>
          <w:rFonts w:ascii="Trebuchet MS" w:eastAsia="Trebuchet MS" w:hAnsi="Trebuchet MS" w:cs="Trebuchet MS"/>
          <w:color w:val="000000"/>
          <w:sz w:val="22"/>
          <w:lang w:val="fr-FR"/>
        </w:rPr>
        <w:sectPr w:rsidR="00923938">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0384CE42"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0" w:name="ArtL1_RC-2-A2"/>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18E95FE5" w14:textId="77777777" w:rsidR="00923938" w:rsidRPr="00ED4372" w:rsidRDefault="00792F28">
      <w:pPr>
        <w:spacing w:line="60" w:lineRule="exact"/>
        <w:rPr>
          <w:sz w:val="6"/>
          <w:lang w:val="fr-FR"/>
        </w:rPr>
      </w:pPr>
      <w:r w:rsidRPr="00ED4372">
        <w:rPr>
          <w:lang w:val="fr-FR"/>
        </w:rPr>
        <w:t xml:space="preserve"> </w:t>
      </w:r>
    </w:p>
    <w:p w14:paraId="4C108438" w14:textId="77777777" w:rsidR="00923938" w:rsidRDefault="00792F28">
      <w:pPr>
        <w:pStyle w:val="Titre2"/>
        <w:ind w:left="280"/>
        <w:rPr>
          <w:rFonts w:ascii="Trebuchet MS" w:eastAsia="Trebuchet MS" w:hAnsi="Trebuchet MS" w:cs="Trebuchet MS"/>
          <w:i w:val="0"/>
          <w:color w:val="000000"/>
          <w:sz w:val="24"/>
          <w:lang w:val="fr-FR"/>
        </w:rPr>
      </w:pPr>
      <w:bookmarkStart w:id="2" w:name="ArtL2_RC-2-A2.1"/>
      <w:bookmarkStart w:id="3" w:name="_Toc256000001"/>
      <w:bookmarkEnd w:id="2"/>
      <w:r>
        <w:rPr>
          <w:rFonts w:ascii="Trebuchet MS" w:eastAsia="Trebuchet MS" w:hAnsi="Trebuchet MS" w:cs="Trebuchet MS"/>
          <w:i w:val="0"/>
          <w:color w:val="000000"/>
          <w:sz w:val="24"/>
          <w:lang w:val="fr-FR"/>
        </w:rPr>
        <w:t>1.1 - Objet</w:t>
      </w:r>
      <w:bookmarkEnd w:id="3"/>
    </w:p>
    <w:p w14:paraId="30AD42BE" w14:textId="65523F3A" w:rsidR="00923938" w:rsidRDefault="00792F28">
      <w:pPr>
        <w:pStyle w:val="ParagrapheIndent2"/>
        <w:spacing w:line="232" w:lineRule="exact"/>
        <w:jc w:val="both"/>
        <w:rPr>
          <w:color w:val="000000"/>
          <w:lang w:val="fr-FR"/>
        </w:rPr>
      </w:pPr>
      <w:r>
        <w:rPr>
          <w:color w:val="000000"/>
          <w:lang w:val="fr-FR"/>
        </w:rPr>
        <w:t>La présente consultation concerne :</w:t>
      </w:r>
    </w:p>
    <w:p w14:paraId="1F5085AA" w14:textId="77777777" w:rsidR="00ED4372" w:rsidRPr="00ED4372" w:rsidRDefault="00ED4372" w:rsidP="00ED4372">
      <w:pPr>
        <w:rPr>
          <w:lang w:val="fr-FR"/>
        </w:rPr>
      </w:pPr>
    </w:p>
    <w:p w14:paraId="01E64A2B" w14:textId="33948D3B" w:rsidR="00923938" w:rsidRDefault="00ED4372">
      <w:pPr>
        <w:pStyle w:val="ParagrapheIndent2"/>
        <w:spacing w:line="232" w:lineRule="exact"/>
        <w:jc w:val="both"/>
        <w:rPr>
          <w:color w:val="000000"/>
          <w:lang w:val="fr-FR"/>
        </w:rPr>
      </w:pPr>
      <w:r>
        <w:rPr>
          <w:color w:val="000000"/>
          <w:lang w:val="fr-FR"/>
        </w:rPr>
        <w:t>La mission de maîtrise d’œuvre pour les travaux de réfections des toitures terrasse du bâtiment 407 de l’université Paris Saclay.</w:t>
      </w:r>
    </w:p>
    <w:p w14:paraId="64FAD404" w14:textId="05A49784" w:rsidR="00ED4372" w:rsidRDefault="00ED4372" w:rsidP="00ED4372">
      <w:pPr>
        <w:rPr>
          <w:lang w:val="fr-FR"/>
        </w:rPr>
      </w:pPr>
    </w:p>
    <w:p w14:paraId="1868EB10" w14:textId="152A5286" w:rsidR="00ED4372" w:rsidRPr="00B877F8" w:rsidRDefault="00ED4372" w:rsidP="00B877F8">
      <w:pPr>
        <w:pStyle w:val="Titre2"/>
        <w:ind w:right="20"/>
        <w:rPr>
          <w:rFonts w:ascii="Trebuchet MS" w:eastAsia="Trebuchet MS" w:hAnsi="Trebuchet MS" w:cs="Trebuchet MS"/>
          <w:i w:val="0"/>
          <w:color w:val="000000"/>
          <w:sz w:val="20"/>
          <w:szCs w:val="20"/>
          <w:lang w:val="fr-FR"/>
        </w:rPr>
      </w:pPr>
      <w:r w:rsidRPr="00B877F8">
        <w:rPr>
          <w:rFonts w:ascii="Trebuchet MS" w:eastAsia="Trebuchet MS" w:hAnsi="Trebuchet MS" w:cs="Trebuchet MS"/>
          <w:i w:val="0"/>
          <w:color w:val="000000"/>
          <w:sz w:val="20"/>
          <w:szCs w:val="20"/>
          <w:lang w:val="fr-FR"/>
        </w:rPr>
        <w:t>Description de l’opération</w:t>
      </w:r>
      <w:r w:rsidR="00B877F8">
        <w:rPr>
          <w:rFonts w:ascii="Trebuchet MS" w:eastAsia="Trebuchet MS" w:hAnsi="Trebuchet MS" w:cs="Trebuchet MS"/>
          <w:i w:val="0"/>
          <w:color w:val="000000"/>
          <w:sz w:val="20"/>
          <w:szCs w:val="20"/>
          <w:lang w:val="fr-FR"/>
        </w:rPr>
        <w:t> :</w:t>
      </w:r>
    </w:p>
    <w:p w14:paraId="0C0E9464" w14:textId="77777777" w:rsidR="00ED4372" w:rsidRPr="00B877F8" w:rsidRDefault="00ED4372" w:rsidP="00B877F8">
      <w:pPr>
        <w:pStyle w:val="ParagrapheIndent2"/>
        <w:spacing w:line="232" w:lineRule="exact"/>
        <w:jc w:val="both"/>
        <w:rPr>
          <w:color w:val="000000"/>
          <w:lang w:val="fr-FR"/>
        </w:rPr>
      </w:pPr>
      <w:r w:rsidRPr="00B877F8">
        <w:rPr>
          <w:color w:val="000000"/>
          <w:lang w:val="fr-FR"/>
        </w:rPr>
        <w:t>L’opération se déroule en site occupé ou partiellement. Le bâtiment ne reçoit pas de public seulement sur la période de fermeture estivale qui est de 3 semaines généralement.</w:t>
      </w:r>
    </w:p>
    <w:p w14:paraId="265F700F" w14:textId="77777777" w:rsidR="00ED4372" w:rsidRPr="00B877F8" w:rsidRDefault="00ED4372" w:rsidP="00B877F8">
      <w:pPr>
        <w:pStyle w:val="ParagrapheIndent2"/>
        <w:spacing w:line="232" w:lineRule="exact"/>
        <w:jc w:val="both"/>
        <w:rPr>
          <w:color w:val="000000"/>
          <w:lang w:val="fr-FR"/>
        </w:rPr>
      </w:pPr>
    </w:p>
    <w:p w14:paraId="365ABDFA" w14:textId="77777777" w:rsidR="00ED4372" w:rsidRPr="00B877F8" w:rsidRDefault="00ED4372" w:rsidP="00B877F8">
      <w:pPr>
        <w:pStyle w:val="ParagrapheIndent2"/>
        <w:spacing w:line="232" w:lineRule="exact"/>
        <w:jc w:val="both"/>
        <w:rPr>
          <w:color w:val="000000"/>
          <w:lang w:val="fr-FR"/>
        </w:rPr>
      </w:pPr>
      <w:r w:rsidRPr="00B877F8">
        <w:rPr>
          <w:color w:val="000000"/>
          <w:lang w:val="fr-FR"/>
        </w:rPr>
        <w:t>L’opération consiste en la réfection de l’ensemble des toitures du bâtiment 407 y compris édicules</w:t>
      </w:r>
    </w:p>
    <w:p w14:paraId="5236E115" w14:textId="77777777" w:rsidR="00ED4372" w:rsidRPr="00B877F8" w:rsidRDefault="00ED4372" w:rsidP="00B877F8">
      <w:pPr>
        <w:pStyle w:val="ParagrapheIndent2"/>
        <w:spacing w:line="232" w:lineRule="exact"/>
        <w:jc w:val="both"/>
        <w:rPr>
          <w:color w:val="000000"/>
          <w:lang w:val="fr-FR"/>
        </w:rPr>
      </w:pPr>
      <w:r w:rsidRPr="00B877F8">
        <w:rPr>
          <w:color w:val="000000"/>
          <w:lang w:val="fr-FR"/>
        </w:rPr>
        <w:t>La mise en œuvre de garde-corps si nécessaire.</w:t>
      </w:r>
    </w:p>
    <w:p w14:paraId="1E65C47D" w14:textId="77777777" w:rsidR="00ED4372" w:rsidRPr="00B877F8" w:rsidRDefault="00ED4372" w:rsidP="00B877F8">
      <w:pPr>
        <w:pStyle w:val="ParagrapheIndent2"/>
        <w:spacing w:line="232" w:lineRule="exact"/>
        <w:jc w:val="both"/>
        <w:rPr>
          <w:color w:val="000000"/>
          <w:lang w:val="fr-FR"/>
        </w:rPr>
      </w:pPr>
      <w:r w:rsidRPr="00B877F8">
        <w:rPr>
          <w:color w:val="000000"/>
          <w:lang w:val="fr-FR"/>
        </w:rPr>
        <w:t>La dépose de tous les éléments inutilisés ou obsolètes</w:t>
      </w:r>
    </w:p>
    <w:p w14:paraId="412FAB6E" w14:textId="77777777" w:rsidR="00ED4372" w:rsidRPr="00B877F8" w:rsidRDefault="00ED4372" w:rsidP="00B877F8">
      <w:pPr>
        <w:pStyle w:val="ParagrapheIndent2"/>
        <w:spacing w:line="232" w:lineRule="exact"/>
        <w:jc w:val="both"/>
        <w:rPr>
          <w:color w:val="000000"/>
          <w:lang w:val="fr-FR"/>
        </w:rPr>
      </w:pPr>
      <w:r w:rsidRPr="00B877F8">
        <w:rPr>
          <w:color w:val="000000"/>
          <w:lang w:val="fr-FR"/>
        </w:rPr>
        <w:t xml:space="preserve">La mise en conformité des moyens d’accès aux terrasses et des éléments solidaires aux toitures et aux étanchéités comme les skydomes. </w:t>
      </w:r>
    </w:p>
    <w:p w14:paraId="4E12907E" w14:textId="1A38EEB5" w:rsidR="00ED4372" w:rsidRPr="00B877F8" w:rsidRDefault="00ED4372" w:rsidP="00B877F8">
      <w:pPr>
        <w:pStyle w:val="ParagrapheIndent2"/>
        <w:spacing w:line="232" w:lineRule="exact"/>
        <w:jc w:val="both"/>
        <w:rPr>
          <w:color w:val="000000"/>
          <w:lang w:val="fr-FR"/>
        </w:rPr>
      </w:pPr>
      <w:r w:rsidRPr="00B877F8">
        <w:rPr>
          <w:color w:val="000000"/>
          <w:lang w:val="fr-FR"/>
        </w:rPr>
        <w:t>La dépose, repose ou remplacement des éléments techniques (notamment CTA et désenfumage) présents en toiture et autres éléments pouvant empêcher le bon déroulement des travaux. (</w:t>
      </w:r>
      <w:r w:rsidR="00B877F8" w:rsidRPr="00B877F8">
        <w:rPr>
          <w:color w:val="000000"/>
          <w:lang w:val="fr-FR"/>
        </w:rPr>
        <w:t>Emmarchements</w:t>
      </w:r>
      <w:r w:rsidRPr="00B877F8">
        <w:rPr>
          <w:color w:val="000000"/>
          <w:lang w:val="fr-FR"/>
        </w:rPr>
        <w:t xml:space="preserve"> métalliques, échelles </w:t>
      </w:r>
      <w:proofErr w:type="gramStart"/>
      <w:r w:rsidRPr="00B877F8">
        <w:rPr>
          <w:color w:val="000000"/>
          <w:lang w:val="fr-FR"/>
        </w:rPr>
        <w:t>crinolines..</w:t>
      </w:r>
      <w:proofErr w:type="gramEnd"/>
      <w:r w:rsidRPr="00B877F8">
        <w:rPr>
          <w:color w:val="000000"/>
          <w:lang w:val="fr-FR"/>
        </w:rPr>
        <w:t>)</w:t>
      </w:r>
    </w:p>
    <w:p w14:paraId="7AB8109C" w14:textId="77777777" w:rsidR="00923938" w:rsidRDefault="00923938">
      <w:pPr>
        <w:pStyle w:val="ParagrapheIndent2"/>
        <w:spacing w:line="232" w:lineRule="exact"/>
        <w:jc w:val="both"/>
        <w:rPr>
          <w:color w:val="000000"/>
          <w:lang w:val="fr-FR"/>
        </w:rPr>
      </w:pPr>
    </w:p>
    <w:p w14:paraId="0B2533A0" w14:textId="77777777" w:rsidR="00923938" w:rsidRDefault="00792F28">
      <w:pPr>
        <w:pStyle w:val="ParagrapheIndent2"/>
        <w:spacing w:line="232" w:lineRule="exact"/>
        <w:jc w:val="both"/>
        <w:rPr>
          <w:color w:val="000000"/>
          <w:lang w:val="fr-FR"/>
        </w:rPr>
      </w:pPr>
      <w:r>
        <w:rPr>
          <w:color w:val="000000"/>
          <w:lang w:val="fr-FR"/>
        </w:rPr>
        <w:t>Lieu(x) d'exécution :</w:t>
      </w:r>
    </w:p>
    <w:p w14:paraId="2D3A2924" w14:textId="77777777" w:rsidR="00923938" w:rsidRDefault="00792F28">
      <w:pPr>
        <w:pStyle w:val="ParagrapheIndent2"/>
        <w:spacing w:line="232" w:lineRule="exact"/>
        <w:jc w:val="both"/>
        <w:rPr>
          <w:color w:val="000000"/>
          <w:lang w:val="fr-FR"/>
        </w:rPr>
      </w:pPr>
      <w:r>
        <w:rPr>
          <w:color w:val="000000"/>
          <w:lang w:val="fr-FR"/>
        </w:rPr>
        <w:t>Campus universitaire Paris-Saclay - Bâtiment 407, rue du Doyen Georges POITOU 91400 Orsay</w:t>
      </w:r>
    </w:p>
    <w:p w14:paraId="2B491466" w14:textId="77777777" w:rsidR="00923938" w:rsidRDefault="00792F28">
      <w:pPr>
        <w:pStyle w:val="ParagrapheIndent2"/>
        <w:spacing w:after="240" w:line="232" w:lineRule="exact"/>
        <w:jc w:val="both"/>
        <w:rPr>
          <w:color w:val="000000"/>
          <w:lang w:val="fr-FR"/>
        </w:rPr>
      </w:pPr>
      <w:r>
        <w:rPr>
          <w:color w:val="000000"/>
          <w:lang w:val="fr-FR"/>
        </w:rPr>
        <w:t>91400 Orsay</w:t>
      </w:r>
    </w:p>
    <w:p w14:paraId="2DA05ED7" w14:textId="77777777" w:rsidR="00923938" w:rsidRDefault="00792F28">
      <w:pPr>
        <w:pStyle w:val="Titre2"/>
        <w:ind w:left="280"/>
        <w:rPr>
          <w:rFonts w:ascii="Trebuchet MS" w:eastAsia="Trebuchet MS" w:hAnsi="Trebuchet MS" w:cs="Trebuchet MS"/>
          <w:i w:val="0"/>
          <w:color w:val="000000"/>
          <w:sz w:val="24"/>
          <w:lang w:val="fr-FR"/>
        </w:rPr>
      </w:pPr>
      <w:bookmarkStart w:id="4" w:name="ArtL2_RC-2-A2.3"/>
      <w:bookmarkStart w:id="5" w:name="_Toc256000002"/>
      <w:bookmarkEnd w:id="4"/>
      <w:r>
        <w:rPr>
          <w:rFonts w:ascii="Trebuchet MS" w:eastAsia="Trebuchet MS" w:hAnsi="Trebuchet MS" w:cs="Trebuchet MS"/>
          <w:i w:val="0"/>
          <w:color w:val="000000"/>
          <w:sz w:val="24"/>
          <w:lang w:val="fr-FR"/>
        </w:rPr>
        <w:t>1.2 - Mode de passation</w:t>
      </w:r>
      <w:bookmarkEnd w:id="5"/>
    </w:p>
    <w:p w14:paraId="12B3F876" w14:textId="77777777" w:rsidR="00F37C93" w:rsidRPr="00F37C93" w:rsidRDefault="00792F28" w:rsidP="00F37C93">
      <w:pPr>
        <w:pStyle w:val="Titre2"/>
        <w:rPr>
          <w:rStyle w:val="Accentuation"/>
          <w:rFonts w:ascii="Trebuchet MS" w:hAnsi="Trebuchet MS"/>
          <w:b w:val="0"/>
          <w:bCs w:val="0"/>
          <w:sz w:val="20"/>
          <w:szCs w:val="20"/>
          <w:lang w:val="fr-FR"/>
        </w:rPr>
      </w:pPr>
      <w:r w:rsidRPr="00F37C93">
        <w:rPr>
          <w:rFonts w:ascii="Trebuchet MS" w:eastAsia="Trebuchet MS" w:hAnsi="Trebuchet MS" w:cs="Trebuchet MS"/>
          <w:b w:val="0"/>
          <w:bCs w:val="0"/>
          <w:i w:val="0"/>
          <w:iCs w:val="0"/>
          <w:color w:val="000000"/>
          <w:sz w:val="20"/>
          <w:szCs w:val="20"/>
          <w:lang w:val="fr-FR"/>
        </w:rPr>
        <w:t>La procédure de passation utilisée est : la procédure adaptée ouverte. Elle est soumise aux dispositions des articles L. 2123-1 et R. 2123-1 1° du Code de la commande publique.</w:t>
      </w:r>
      <w:r w:rsidR="00934F67" w:rsidRPr="00F37C93">
        <w:rPr>
          <w:rFonts w:ascii="Trebuchet MS" w:eastAsia="Trebuchet MS" w:hAnsi="Trebuchet MS" w:cs="Trebuchet MS"/>
          <w:b w:val="0"/>
          <w:bCs w:val="0"/>
          <w:i w:val="0"/>
          <w:iCs w:val="0"/>
          <w:color w:val="000000"/>
          <w:sz w:val="20"/>
          <w:szCs w:val="20"/>
          <w:lang w:val="fr-FR"/>
        </w:rPr>
        <w:t xml:space="preserve"> </w:t>
      </w:r>
      <w:bookmarkStart w:id="6" w:name="_Hlk220485335"/>
      <w:proofErr w:type="gramStart"/>
      <w:r w:rsidR="004416E4" w:rsidRPr="009F098E">
        <w:rPr>
          <w:rFonts w:ascii="Trebuchet MS" w:eastAsia="Trebuchet MS" w:hAnsi="Trebuchet MS" w:cs="Trebuchet MS"/>
          <w:b w:val="0"/>
          <w:bCs w:val="0"/>
          <w:i w:val="0"/>
          <w:iCs w:val="0"/>
          <w:color w:val="000000"/>
          <w:sz w:val="20"/>
          <w:szCs w:val="20"/>
          <w:lang w:val="fr-FR"/>
        </w:rPr>
        <w:t>le</w:t>
      </w:r>
      <w:proofErr w:type="gramEnd"/>
      <w:r w:rsidR="004416E4" w:rsidRPr="009F098E">
        <w:rPr>
          <w:rFonts w:ascii="Trebuchet MS" w:eastAsia="Trebuchet MS" w:hAnsi="Trebuchet MS" w:cs="Trebuchet MS"/>
          <w:b w:val="0"/>
          <w:bCs w:val="0"/>
          <w:i w:val="0"/>
          <w:iCs w:val="0"/>
          <w:color w:val="000000"/>
          <w:sz w:val="20"/>
          <w:szCs w:val="20"/>
          <w:lang w:val="fr-FR"/>
        </w:rPr>
        <w:t xml:space="preserve"> maître d’ouvrage se réserve la possibilité de négocier avec les candidats ayant soumis une offre jugée recevable et suffisamment pertinente au regard des critères de sélection.</w:t>
      </w:r>
      <w:bookmarkEnd w:id="6"/>
      <w:r w:rsidR="004416E4" w:rsidRPr="009F098E">
        <w:rPr>
          <w:rFonts w:ascii="Trebuchet MS" w:eastAsia="Trebuchet MS" w:hAnsi="Trebuchet MS" w:cs="Trebuchet MS"/>
          <w:b w:val="0"/>
          <w:bCs w:val="0"/>
          <w:i w:val="0"/>
          <w:iCs w:val="0"/>
          <w:color w:val="000000"/>
          <w:sz w:val="20"/>
          <w:szCs w:val="20"/>
          <w:lang w:val="fr-FR"/>
        </w:rPr>
        <w:t xml:space="preserve"> Cette négociation portera exclusivement sur les aspects suivants :</w:t>
      </w:r>
      <w:r w:rsidR="004416E4" w:rsidRPr="00F37C93">
        <w:rPr>
          <w:rFonts w:ascii="Trebuchet MS" w:eastAsia="Trebuchet MS" w:hAnsi="Trebuchet MS" w:cs="Trebuchet MS"/>
          <w:b w:val="0"/>
          <w:bCs w:val="0"/>
          <w:i w:val="0"/>
          <w:iCs w:val="0"/>
          <w:color w:val="000000"/>
          <w:sz w:val="20"/>
          <w:szCs w:val="20"/>
          <w:lang w:val="fr-FR"/>
        </w:rPr>
        <w:t xml:space="preserve"> </w:t>
      </w:r>
      <w:r w:rsidR="004416E4" w:rsidRPr="009F098E">
        <w:rPr>
          <w:rFonts w:ascii="Trebuchet MS" w:eastAsia="Trebuchet MS" w:hAnsi="Trebuchet MS" w:cs="Trebuchet MS"/>
          <w:b w:val="0"/>
          <w:bCs w:val="0"/>
          <w:i w:val="0"/>
          <w:iCs w:val="0"/>
          <w:color w:val="000000"/>
          <w:sz w:val="20"/>
          <w:szCs w:val="20"/>
          <w:lang w:val="fr-FR"/>
        </w:rPr>
        <w:t>- La clarification ou l’ajustement des propositions techniques ;</w:t>
      </w:r>
      <w:r w:rsidR="004416E4" w:rsidRPr="00F37C93">
        <w:rPr>
          <w:rFonts w:ascii="Trebuchet MS" w:eastAsia="Trebuchet MS" w:hAnsi="Trebuchet MS" w:cs="Trebuchet MS"/>
          <w:b w:val="0"/>
          <w:bCs w:val="0"/>
          <w:i w:val="0"/>
          <w:iCs w:val="0"/>
          <w:color w:val="000000"/>
          <w:sz w:val="20"/>
          <w:szCs w:val="20"/>
          <w:lang w:val="fr-FR"/>
        </w:rPr>
        <w:t xml:space="preserve"> </w:t>
      </w:r>
      <w:r w:rsidR="004416E4" w:rsidRPr="009F098E">
        <w:rPr>
          <w:rFonts w:ascii="Trebuchet MS" w:eastAsia="Trebuchet MS" w:hAnsi="Trebuchet MS" w:cs="Trebuchet MS"/>
          <w:b w:val="0"/>
          <w:bCs w:val="0"/>
          <w:i w:val="0"/>
          <w:iCs w:val="0"/>
          <w:color w:val="000000"/>
          <w:sz w:val="20"/>
          <w:szCs w:val="20"/>
          <w:lang w:val="fr-FR"/>
        </w:rPr>
        <w:t>- L’optimisation des conditions financières ou juridiques ;</w:t>
      </w:r>
      <w:r w:rsidR="004416E4" w:rsidRPr="00F37C93">
        <w:rPr>
          <w:rFonts w:ascii="Trebuchet MS" w:eastAsia="Trebuchet MS" w:hAnsi="Trebuchet MS" w:cs="Trebuchet MS"/>
          <w:b w:val="0"/>
          <w:bCs w:val="0"/>
          <w:i w:val="0"/>
          <w:iCs w:val="0"/>
          <w:color w:val="000000"/>
          <w:sz w:val="20"/>
          <w:szCs w:val="20"/>
          <w:lang w:val="fr-FR"/>
        </w:rPr>
        <w:t xml:space="preserve"> </w:t>
      </w:r>
      <w:r w:rsidR="004416E4" w:rsidRPr="009F098E">
        <w:rPr>
          <w:rFonts w:ascii="Trebuchet MS" w:eastAsia="Trebuchet MS" w:hAnsi="Trebuchet MS" w:cs="Trebuchet MS"/>
          <w:b w:val="0"/>
          <w:bCs w:val="0"/>
          <w:i w:val="0"/>
          <w:iCs w:val="0"/>
          <w:color w:val="000000"/>
          <w:sz w:val="20"/>
          <w:szCs w:val="20"/>
          <w:lang w:val="fr-FR"/>
        </w:rPr>
        <w:t>- Toute autre précision nécessaire à la finalisation de l’offre, dans le respect du principe d’égalité de traitement entre les candidats</w:t>
      </w:r>
      <w:r w:rsidR="004416E4" w:rsidRPr="00F37C93">
        <w:rPr>
          <w:rStyle w:val="Accentuation"/>
          <w:rFonts w:ascii="Trebuchet MS" w:hAnsi="Trebuchet MS"/>
          <w:b w:val="0"/>
          <w:bCs w:val="0"/>
          <w:sz w:val="20"/>
          <w:szCs w:val="20"/>
          <w:lang w:val="fr-FR"/>
        </w:rPr>
        <w:t>.</w:t>
      </w:r>
      <w:bookmarkStart w:id="7" w:name="ArtL2_RC-2-A2.4"/>
      <w:bookmarkStart w:id="8" w:name="_Toc256000003"/>
      <w:bookmarkEnd w:id="7"/>
    </w:p>
    <w:p w14:paraId="0DD8CADA" w14:textId="77777777" w:rsidR="00F37C93" w:rsidRPr="00F37C93" w:rsidRDefault="00F37C93">
      <w:pPr>
        <w:pStyle w:val="Titre2"/>
        <w:ind w:left="280"/>
        <w:rPr>
          <w:rStyle w:val="Accentuation"/>
          <w:rFonts w:ascii="Trebuchet MS" w:hAnsi="Trebuchet MS"/>
          <w:b w:val="0"/>
          <w:bCs w:val="0"/>
          <w:sz w:val="20"/>
          <w:szCs w:val="20"/>
          <w:lang w:val="fr-FR"/>
        </w:rPr>
      </w:pPr>
    </w:p>
    <w:p w14:paraId="0405F06F" w14:textId="1D4F7F71" w:rsidR="00923938" w:rsidRPr="007172F8" w:rsidRDefault="00792F28">
      <w:pPr>
        <w:pStyle w:val="Titre2"/>
        <w:ind w:left="280"/>
        <w:rPr>
          <w:rFonts w:ascii="Trebuchet MS" w:eastAsia="Trebuchet MS" w:hAnsi="Trebuchet MS" w:cs="Trebuchet MS"/>
          <w:b w:val="0"/>
          <w:bCs w:val="0"/>
          <w:i w:val="0"/>
          <w:color w:val="000000"/>
          <w:sz w:val="20"/>
          <w:szCs w:val="20"/>
          <w:lang w:val="fr-FR"/>
        </w:rPr>
      </w:pPr>
      <w:r w:rsidRPr="007172F8">
        <w:rPr>
          <w:rFonts w:ascii="Trebuchet MS" w:eastAsia="Trebuchet MS" w:hAnsi="Trebuchet MS" w:cs="Trebuchet MS"/>
          <w:b w:val="0"/>
          <w:bCs w:val="0"/>
          <w:i w:val="0"/>
          <w:color w:val="000000"/>
          <w:sz w:val="20"/>
          <w:szCs w:val="20"/>
          <w:lang w:val="fr-FR"/>
        </w:rPr>
        <w:t>1.3 - Type et forme de contrat</w:t>
      </w:r>
      <w:bookmarkEnd w:id="8"/>
    </w:p>
    <w:p w14:paraId="72E5784F" w14:textId="77777777" w:rsidR="00923938" w:rsidRPr="00BE0449" w:rsidRDefault="00792F28">
      <w:pPr>
        <w:pStyle w:val="ParagrapheIndent2"/>
        <w:spacing w:after="240" w:line="232" w:lineRule="exact"/>
        <w:jc w:val="both"/>
        <w:rPr>
          <w:color w:val="000000"/>
          <w:szCs w:val="20"/>
          <w:lang w:val="fr-FR"/>
        </w:rPr>
      </w:pPr>
      <w:r w:rsidRPr="00BE0449">
        <w:rPr>
          <w:color w:val="000000"/>
          <w:szCs w:val="20"/>
          <w:lang w:val="fr-FR"/>
        </w:rPr>
        <w:t>Le marché à tranches sera conclu en application des articles R. 2113-4 à R. 2113-6 du Code de la commande publique</w:t>
      </w:r>
    </w:p>
    <w:p w14:paraId="6845726C" w14:textId="77777777" w:rsidR="00923938" w:rsidRDefault="00792F28">
      <w:pPr>
        <w:pStyle w:val="Titre2"/>
        <w:ind w:left="280"/>
        <w:rPr>
          <w:rFonts w:ascii="Trebuchet MS" w:eastAsia="Trebuchet MS" w:hAnsi="Trebuchet MS" w:cs="Trebuchet MS"/>
          <w:i w:val="0"/>
          <w:color w:val="000000"/>
          <w:sz w:val="24"/>
          <w:lang w:val="fr-FR"/>
        </w:rPr>
      </w:pPr>
      <w:bookmarkStart w:id="9" w:name="ArtL2_RC-2-A2.5"/>
      <w:bookmarkStart w:id="10" w:name="_Toc256000004"/>
      <w:bookmarkEnd w:id="9"/>
      <w:r>
        <w:rPr>
          <w:rFonts w:ascii="Trebuchet MS" w:eastAsia="Trebuchet MS" w:hAnsi="Trebuchet MS" w:cs="Trebuchet MS"/>
          <w:i w:val="0"/>
          <w:color w:val="000000"/>
          <w:sz w:val="24"/>
          <w:lang w:val="fr-FR"/>
        </w:rPr>
        <w:t>1.4 - Décomposition de la consultation</w:t>
      </w:r>
      <w:bookmarkEnd w:id="10"/>
    </w:p>
    <w:p w14:paraId="4B437FA9" w14:textId="77777777" w:rsidR="00923938" w:rsidRDefault="00792F28">
      <w:pPr>
        <w:pStyle w:val="ParagrapheIndent2"/>
        <w:spacing w:after="240"/>
        <w:jc w:val="both"/>
        <w:rPr>
          <w:color w:val="000000"/>
          <w:lang w:val="fr-FR"/>
        </w:rPr>
      </w:pPr>
      <w:r>
        <w:rPr>
          <w:color w:val="000000"/>
          <w:lang w:val="fr-FR"/>
        </w:rPr>
        <w:t>Il n'est pas prévu de décomposition en lots.</w:t>
      </w:r>
    </w:p>
    <w:p w14:paraId="77855BD8" w14:textId="77777777" w:rsidR="00923938" w:rsidRDefault="00792F28">
      <w:pPr>
        <w:pStyle w:val="ParagrapheIndent2"/>
        <w:spacing w:line="232" w:lineRule="exact"/>
        <w:jc w:val="both"/>
        <w:rPr>
          <w:color w:val="000000"/>
          <w:lang w:val="fr-FR"/>
        </w:rPr>
      </w:pPr>
      <w:r>
        <w:rPr>
          <w:color w:val="000000"/>
          <w:lang w:val="fr-FR"/>
        </w:rPr>
        <w:t>Les prestations sont divisées en 2 tranches :</w:t>
      </w:r>
    </w:p>
    <w:p w14:paraId="52216B6C" w14:textId="77777777" w:rsidR="00923938" w:rsidRDefault="00923938">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923938" w14:paraId="0E9BC3C5"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22F51C"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3221C12"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923938" w:rsidRPr="00EB7C9A" w14:paraId="78C4BCF9" w14:textId="77777777">
        <w:trPr>
          <w:trHeight w:val="59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B21F42" w14:textId="77777777" w:rsidR="00923938" w:rsidRDefault="00792F28">
            <w:pPr>
              <w:spacing w:before="240" w:after="8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65CD6A"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Missions DIAG et AVP pour la réfection de l’intégralités des toitures du bâtiment 407 avec mission OPC et SSI correspondantes</w:t>
            </w:r>
          </w:p>
          <w:p w14:paraId="40863C51"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PT1 : AVP PTA ; DIAG PTB : OPC PTC : CSSI</w:t>
            </w:r>
          </w:p>
        </w:tc>
      </w:tr>
      <w:tr w:rsidR="00923938" w:rsidRPr="00EB7C9A" w14:paraId="2DF9D67B" w14:textId="77777777">
        <w:trPr>
          <w:trHeight w:val="814"/>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929C96" w14:textId="77777777" w:rsidR="00923938" w:rsidRDefault="00792F28">
            <w:pPr>
              <w:spacing w:before="360" w:after="1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8DF158"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Demandes d’Autorisations Administratives (AA) et missions PRO, DCE, AMT, VISA, DET et AOR avec mission OPC et SSI correspondantes</w:t>
            </w:r>
          </w:p>
          <w:p w14:paraId="6570A86A"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PT2 : </w:t>
            </w:r>
            <w:proofErr w:type="gramStart"/>
            <w:r>
              <w:rPr>
                <w:rFonts w:ascii="Trebuchet MS" w:eastAsia="Trebuchet MS" w:hAnsi="Trebuchet MS" w:cs="Trebuchet MS"/>
                <w:color w:val="000000"/>
                <w:sz w:val="20"/>
                <w:lang w:val="fr-FR"/>
              </w:rPr>
              <w:t>PRO( PT</w:t>
            </w:r>
            <w:proofErr w:type="gramEnd"/>
            <w:r>
              <w:rPr>
                <w:rFonts w:ascii="Trebuchet MS" w:eastAsia="Trebuchet MS" w:hAnsi="Trebuchet MS" w:cs="Trebuchet MS"/>
                <w:color w:val="000000"/>
                <w:sz w:val="20"/>
                <w:lang w:val="fr-FR"/>
              </w:rPr>
              <w:t>2.2.) y compris AA (PT2.1) PT3 : AMT PT4 : VISA PT5 : DET PT6 : AOR et GPA PTB : OPC PTC : CSSI</w:t>
            </w:r>
          </w:p>
        </w:tc>
      </w:tr>
    </w:tbl>
    <w:p w14:paraId="64A5FCB5" w14:textId="77777777" w:rsidR="00923938" w:rsidRPr="00ED4372" w:rsidRDefault="00792F28">
      <w:pPr>
        <w:spacing w:after="220" w:line="240" w:lineRule="exact"/>
        <w:rPr>
          <w:lang w:val="fr-FR"/>
        </w:rPr>
      </w:pPr>
      <w:r w:rsidRPr="00ED4372">
        <w:rPr>
          <w:lang w:val="fr-FR"/>
        </w:rPr>
        <w:t xml:space="preserve"> </w:t>
      </w:r>
    </w:p>
    <w:p w14:paraId="4EDC854B" w14:textId="77777777" w:rsidR="00923938" w:rsidRDefault="00792F28">
      <w:pPr>
        <w:pStyle w:val="Titre2"/>
        <w:ind w:left="280"/>
        <w:rPr>
          <w:rFonts w:ascii="Trebuchet MS" w:eastAsia="Trebuchet MS" w:hAnsi="Trebuchet MS" w:cs="Trebuchet MS"/>
          <w:i w:val="0"/>
          <w:color w:val="000000"/>
          <w:sz w:val="24"/>
          <w:lang w:val="fr-FR"/>
        </w:rPr>
      </w:pPr>
      <w:bookmarkStart w:id="11" w:name="ArtL2_RC-2-A2.7"/>
      <w:bookmarkStart w:id="12" w:name="_Toc256000005"/>
      <w:bookmarkEnd w:id="11"/>
      <w:r>
        <w:rPr>
          <w:rFonts w:ascii="Trebuchet MS" w:eastAsia="Trebuchet MS" w:hAnsi="Trebuchet MS" w:cs="Trebuchet MS"/>
          <w:i w:val="0"/>
          <w:color w:val="000000"/>
          <w:sz w:val="24"/>
          <w:lang w:val="fr-FR"/>
        </w:rPr>
        <w:t>1.5 - Nomenclature</w:t>
      </w:r>
      <w:bookmarkEnd w:id="12"/>
    </w:p>
    <w:p w14:paraId="7CF26A68" w14:textId="77777777" w:rsidR="00923938" w:rsidRDefault="00792F28">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7AE901A7" w14:textId="77777777" w:rsidR="00923938" w:rsidRDefault="00923938">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923938" w14:paraId="039F80DD"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7F156D5" w14:textId="77777777" w:rsidR="00923938" w:rsidRDefault="00792F28">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09D0A42" w14:textId="77777777" w:rsidR="00923938" w:rsidRDefault="00792F28">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923938" w14:paraId="5EDE8C1A"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1F4D91" w14:textId="77777777" w:rsidR="00923938" w:rsidRDefault="00792F28">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71300000-1</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EF7EC1" w14:textId="77777777" w:rsidR="00923938" w:rsidRDefault="00792F28">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d'ingénierie</w:t>
            </w:r>
          </w:p>
        </w:tc>
      </w:tr>
      <w:tr w:rsidR="00923938" w14:paraId="5E9137C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B1A10E" w14:textId="77777777" w:rsidR="00923938" w:rsidRDefault="00792F28">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71200000-0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7C673C" w14:textId="77777777" w:rsidR="00923938" w:rsidRDefault="00792F28">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d'architecture</w:t>
            </w:r>
          </w:p>
        </w:tc>
      </w:tr>
    </w:tbl>
    <w:p w14:paraId="18DEB96B" w14:textId="0CAA0930" w:rsidR="00C23124" w:rsidRDefault="00C23124" w:rsidP="00D67D3A">
      <w:pPr>
        <w:tabs>
          <w:tab w:val="left" w:pos="1365"/>
        </w:tabs>
      </w:pPr>
    </w:p>
    <w:p w14:paraId="0E9E102B" w14:textId="77777777" w:rsidR="00C23124" w:rsidRDefault="00C23124" w:rsidP="00C23124"/>
    <w:p w14:paraId="44CF3BB5" w14:textId="65D21490" w:rsidR="00923938" w:rsidRDefault="00792F28">
      <w:pPr>
        <w:pStyle w:val="Titre1"/>
        <w:shd w:val="clear" w:color="FD2456" w:fill="FD2456"/>
        <w:rPr>
          <w:rFonts w:ascii="Trebuchet MS" w:eastAsia="Trebuchet MS" w:hAnsi="Trebuchet MS" w:cs="Trebuchet MS"/>
          <w:color w:val="FFFFFF"/>
          <w:sz w:val="28"/>
          <w:lang w:val="fr-FR"/>
        </w:rPr>
      </w:pPr>
      <w:bookmarkStart w:id="13" w:name="ArtL1_RC-2-A3"/>
      <w:bookmarkStart w:id="14" w:name="_Toc256000006"/>
      <w:bookmarkEnd w:id="13"/>
      <w:r>
        <w:rPr>
          <w:rFonts w:ascii="Trebuchet MS" w:eastAsia="Trebuchet MS" w:hAnsi="Trebuchet MS" w:cs="Trebuchet MS"/>
          <w:color w:val="FFFFFF"/>
          <w:sz w:val="28"/>
          <w:lang w:val="fr-FR"/>
        </w:rPr>
        <w:t>2 - Conditions de la consultation</w:t>
      </w:r>
      <w:bookmarkEnd w:id="14"/>
      <w:r w:rsidR="004416E4">
        <w:rPr>
          <w:rFonts w:ascii="Trebuchet MS" w:eastAsia="Trebuchet MS" w:hAnsi="Trebuchet MS" w:cs="Trebuchet MS"/>
          <w:color w:val="FFFFFF"/>
          <w:sz w:val="28"/>
          <w:lang w:val="fr-FR"/>
        </w:rPr>
        <w:t xml:space="preserve"> </w:t>
      </w:r>
    </w:p>
    <w:p w14:paraId="5D327362" w14:textId="77777777" w:rsidR="00923938" w:rsidRPr="00D67D3A" w:rsidRDefault="00792F28">
      <w:pPr>
        <w:spacing w:line="60" w:lineRule="exact"/>
        <w:rPr>
          <w:sz w:val="6"/>
          <w:lang w:val="fr-FR"/>
        </w:rPr>
      </w:pPr>
      <w:r w:rsidRPr="00D67D3A">
        <w:rPr>
          <w:lang w:val="fr-FR"/>
        </w:rPr>
        <w:t xml:space="preserve"> </w:t>
      </w:r>
    </w:p>
    <w:p w14:paraId="73814E44" w14:textId="77777777" w:rsidR="00923938" w:rsidRDefault="00792F28">
      <w:pPr>
        <w:pStyle w:val="Titre2"/>
        <w:ind w:left="280"/>
        <w:rPr>
          <w:rFonts w:ascii="Trebuchet MS" w:eastAsia="Trebuchet MS" w:hAnsi="Trebuchet MS" w:cs="Trebuchet MS"/>
          <w:i w:val="0"/>
          <w:color w:val="000000"/>
          <w:sz w:val="24"/>
          <w:lang w:val="fr-FR"/>
        </w:rPr>
      </w:pPr>
      <w:bookmarkStart w:id="15" w:name="ArtL2_RC-2-A3.2"/>
      <w:bookmarkStart w:id="16" w:name="_Toc256000007"/>
      <w:bookmarkEnd w:id="15"/>
      <w:r>
        <w:rPr>
          <w:rFonts w:ascii="Trebuchet MS" w:eastAsia="Trebuchet MS" w:hAnsi="Trebuchet MS" w:cs="Trebuchet MS"/>
          <w:i w:val="0"/>
          <w:color w:val="000000"/>
          <w:sz w:val="24"/>
          <w:lang w:val="fr-FR"/>
        </w:rPr>
        <w:t>2.1 - Délai de validité des offres</w:t>
      </w:r>
      <w:bookmarkEnd w:id="16"/>
    </w:p>
    <w:p w14:paraId="42A47479" w14:textId="77777777" w:rsidR="00923938" w:rsidRDefault="00792F28">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3A1523D8" w14:textId="77777777" w:rsidR="00923938" w:rsidRDefault="00792F28">
      <w:pPr>
        <w:pStyle w:val="Titre2"/>
        <w:ind w:left="280"/>
        <w:rPr>
          <w:rFonts w:ascii="Trebuchet MS" w:eastAsia="Trebuchet MS" w:hAnsi="Trebuchet MS" w:cs="Trebuchet MS"/>
          <w:i w:val="0"/>
          <w:color w:val="000000"/>
          <w:sz w:val="24"/>
          <w:lang w:val="fr-FR"/>
        </w:rPr>
      </w:pPr>
      <w:bookmarkStart w:id="17" w:name="ArtL2_RC-2-A3.3"/>
      <w:bookmarkStart w:id="18" w:name="_Toc256000008"/>
      <w:bookmarkEnd w:id="17"/>
      <w:r>
        <w:rPr>
          <w:rFonts w:ascii="Trebuchet MS" w:eastAsia="Trebuchet MS" w:hAnsi="Trebuchet MS" w:cs="Trebuchet MS"/>
          <w:i w:val="0"/>
          <w:color w:val="000000"/>
          <w:sz w:val="24"/>
          <w:lang w:val="fr-FR"/>
        </w:rPr>
        <w:t>2.2 - Forme juridique du groupement</w:t>
      </w:r>
      <w:bookmarkEnd w:id="18"/>
    </w:p>
    <w:p w14:paraId="580CDFCC" w14:textId="77777777" w:rsidR="00923938" w:rsidRDefault="00792F28">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00F27625" w14:textId="77777777" w:rsidR="00923938" w:rsidRDefault="00792F28">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70AB2588" w14:textId="77777777" w:rsidR="00923938" w:rsidRDefault="00792F28">
      <w:pPr>
        <w:pStyle w:val="Titre2"/>
        <w:ind w:left="280"/>
        <w:rPr>
          <w:rFonts w:ascii="Trebuchet MS" w:eastAsia="Trebuchet MS" w:hAnsi="Trebuchet MS" w:cs="Trebuchet MS"/>
          <w:i w:val="0"/>
          <w:color w:val="000000"/>
          <w:sz w:val="24"/>
          <w:lang w:val="fr-FR"/>
        </w:rPr>
      </w:pPr>
      <w:bookmarkStart w:id="19" w:name="ArtL2_RC-2-A3.5"/>
      <w:bookmarkStart w:id="20" w:name="_Toc256000009"/>
      <w:bookmarkEnd w:id="19"/>
      <w:r>
        <w:rPr>
          <w:rFonts w:ascii="Trebuchet MS" w:eastAsia="Trebuchet MS" w:hAnsi="Trebuchet MS" w:cs="Trebuchet MS"/>
          <w:i w:val="0"/>
          <w:color w:val="000000"/>
          <w:sz w:val="24"/>
          <w:lang w:val="fr-FR"/>
        </w:rPr>
        <w:t>2.3 - Variantes</w:t>
      </w:r>
      <w:bookmarkEnd w:id="20"/>
    </w:p>
    <w:p w14:paraId="70CBC62B" w14:textId="77777777" w:rsidR="00923938" w:rsidRDefault="00792F28">
      <w:pPr>
        <w:pStyle w:val="ParagrapheIndent2"/>
        <w:spacing w:after="240"/>
        <w:jc w:val="both"/>
        <w:rPr>
          <w:color w:val="000000"/>
          <w:lang w:val="fr-FR"/>
        </w:rPr>
      </w:pPr>
      <w:r>
        <w:rPr>
          <w:color w:val="000000"/>
          <w:lang w:val="fr-FR"/>
        </w:rPr>
        <w:t>Aucune variante n'est autorisée.</w:t>
      </w:r>
    </w:p>
    <w:p w14:paraId="547E5D6D" w14:textId="77777777" w:rsidR="00923938" w:rsidRDefault="00792F28">
      <w:pPr>
        <w:pStyle w:val="Titre2"/>
        <w:ind w:left="280"/>
        <w:rPr>
          <w:rFonts w:ascii="Trebuchet MS" w:eastAsia="Trebuchet MS" w:hAnsi="Trebuchet MS" w:cs="Trebuchet MS"/>
          <w:i w:val="0"/>
          <w:color w:val="000000"/>
          <w:sz w:val="24"/>
          <w:lang w:val="fr-FR"/>
        </w:rPr>
      </w:pPr>
      <w:bookmarkStart w:id="21" w:name="ArtL2_RC-2-A3.9"/>
      <w:bookmarkStart w:id="22" w:name="_Toc256000010"/>
      <w:bookmarkEnd w:id="21"/>
      <w:r>
        <w:rPr>
          <w:rFonts w:ascii="Trebuchet MS" w:eastAsia="Trebuchet MS" w:hAnsi="Trebuchet MS" w:cs="Trebuchet MS"/>
          <w:i w:val="0"/>
          <w:color w:val="000000"/>
          <w:sz w:val="24"/>
          <w:lang w:val="fr-FR"/>
        </w:rPr>
        <w:t>2.4 - Développement durable</w:t>
      </w:r>
      <w:bookmarkEnd w:id="22"/>
    </w:p>
    <w:p w14:paraId="0ED2F78A" w14:textId="77777777" w:rsidR="00923938" w:rsidRDefault="00792F28">
      <w:pPr>
        <w:pStyle w:val="ParagrapheIndent2"/>
        <w:spacing w:line="232" w:lineRule="exact"/>
        <w:jc w:val="both"/>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4E6F33E9" w14:textId="77777777" w:rsidR="00923938" w:rsidRDefault="00923938">
      <w:pPr>
        <w:pStyle w:val="ParagrapheIndent2"/>
        <w:spacing w:line="232" w:lineRule="exact"/>
        <w:jc w:val="both"/>
        <w:rPr>
          <w:color w:val="000000"/>
          <w:lang w:val="fr-FR"/>
        </w:rPr>
      </w:pPr>
    </w:p>
    <w:p w14:paraId="1B275620" w14:textId="77777777" w:rsidR="00923938" w:rsidRDefault="00792F28">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4F1FD35B"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23" w:name="ArtL1_RC-2-A5"/>
      <w:bookmarkStart w:id="24" w:name="_Toc256000011"/>
      <w:bookmarkEnd w:id="23"/>
      <w:r>
        <w:rPr>
          <w:rFonts w:ascii="Trebuchet MS" w:eastAsia="Trebuchet MS" w:hAnsi="Trebuchet MS" w:cs="Trebuchet MS"/>
          <w:color w:val="FFFFFF"/>
          <w:sz w:val="28"/>
          <w:lang w:val="fr-FR"/>
        </w:rPr>
        <w:t>3 - Conditions relatives au contrat</w:t>
      </w:r>
      <w:bookmarkEnd w:id="24"/>
    </w:p>
    <w:p w14:paraId="12FC19B6" w14:textId="77777777" w:rsidR="00923938" w:rsidRPr="00ED4372" w:rsidRDefault="00792F28">
      <w:pPr>
        <w:spacing w:line="60" w:lineRule="exact"/>
        <w:rPr>
          <w:sz w:val="6"/>
          <w:lang w:val="fr-FR"/>
        </w:rPr>
      </w:pPr>
      <w:r w:rsidRPr="00ED4372">
        <w:rPr>
          <w:lang w:val="fr-FR"/>
        </w:rPr>
        <w:t xml:space="preserve"> </w:t>
      </w:r>
    </w:p>
    <w:p w14:paraId="6C7311D0" w14:textId="77777777" w:rsidR="00923938" w:rsidRDefault="00792F28">
      <w:pPr>
        <w:pStyle w:val="Titre2"/>
        <w:ind w:left="280"/>
        <w:rPr>
          <w:rFonts w:ascii="Trebuchet MS" w:eastAsia="Trebuchet MS" w:hAnsi="Trebuchet MS" w:cs="Trebuchet MS"/>
          <w:i w:val="0"/>
          <w:color w:val="000000"/>
          <w:sz w:val="24"/>
          <w:lang w:val="fr-FR"/>
        </w:rPr>
      </w:pPr>
      <w:bookmarkStart w:id="25" w:name="ArtL2_RC-2-A5.1"/>
      <w:bookmarkStart w:id="26" w:name="_Toc256000012"/>
      <w:bookmarkEnd w:id="25"/>
      <w:r>
        <w:rPr>
          <w:rFonts w:ascii="Trebuchet MS" w:eastAsia="Trebuchet MS" w:hAnsi="Trebuchet MS" w:cs="Trebuchet MS"/>
          <w:i w:val="0"/>
          <w:color w:val="000000"/>
          <w:sz w:val="24"/>
          <w:lang w:val="fr-FR"/>
        </w:rPr>
        <w:t>3.1 - Durée du contrat ou délai d'exécution</w:t>
      </w:r>
      <w:bookmarkEnd w:id="26"/>
    </w:p>
    <w:p w14:paraId="06FC7DEF" w14:textId="17C0073B" w:rsidR="002F790E" w:rsidRDefault="002F790E">
      <w:pPr>
        <w:pStyle w:val="ParagrapheIndent2"/>
        <w:spacing w:line="232" w:lineRule="exact"/>
        <w:jc w:val="both"/>
        <w:rPr>
          <w:color w:val="000000"/>
          <w:lang w:val="fr-FR"/>
        </w:rPr>
      </w:pPr>
      <w:r w:rsidRPr="00BE0449">
        <w:rPr>
          <w:color w:val="000000"/>
          <w:lang w:val="fr-FR"/>
        </w:rPr>
        <w:t>La durée du marché court de sa notification jusqu’à la fin des obligations contractuelles.</w:t>
      </w:r>
    </w:p>
    <w:p w14:paraId="3CE22725" w14:textId="77777777" w:rsidR="00BE0449" w:rsidRPr="00BE0449" w:rsidRDefault="00BE0449" w:rsidP="00BE0449">
      <w:pPr>
        <w:rPr>
          <w:rFonts w:eastAsia="Trebuchet MS"/>
          <w:lang w:val="fr-FR"/>
        </w:rPr>
      </w:pPr>
    </w:p>
    <w:p w14:paraId="4FA215FF" w14:textId="4B047F92" w:rsidR="00A105EC" w:rsidRDefault="00A105EC">
      <w:pPr>
        <w:pStyle w:val="ParagrapheIndent2"/>
        <w:spacing w:line="232" w:lineRule="exact"/>
        <w:jc w:val="both"/>
        <w:rPr>
          <w:color w:val="000000"/>
          <w:lang w:val="fr-FR"/>
        </w:rPr>
      </w:pPr>
      <w:r w:rsidRPr="00BE0449">
        <w:rPr>
          <w:color w:val="000000"/>
          <w:lang w:val="fr-FR"/>
        </w:rPr>
        <w:t>La durée totale du marché est estimé</w:t>
      </w:r>
      <w:r w:rsidR="002A3406" w:rsidRPr="00BE0449">
        <w:rPr>
          <w:color w:val="000000"/>
          <w:lang w:val="fr-FR"/>
        </w:rPr>
        <w:t>e</w:t>
      </w:r>
      <w:r w:rsidRPr="00BE0449">
        <w:rPr>
          <w:color w:val="000000"/>
          <w:lang w:val="fr-FR"/>
        </w:rPr>
        <w:t xml:space="preserve"> à 48 mois.</w:t>
      </w:r>
    </w:p>
    <w:p w14:paraId="069EE8AC" w14:textId="77777777" w:rsidR="00BE0449" w:rsidRPr="00BE0449" w:rsidRDefault="00BE0449" w:rsidP="00BE0449">
      <w:pPr>
        <w:rPr>
          <w:rFonts w:eastAsia="Trebuchet MS"/>
          <w:lang w:val="fr-FR"/>
        </w:rPr>
      </w:pPr>
    </w:p>
    <w:p w14:paraId="1F77F0C0" w14:textId="1950BFCA" w:rsidR="002F790E" w:rsidRDefault="002F790E">
      <w:pPr>
        <w:pStyle w:val="ParagrapheIndent2"/>
        <w:spacing w:line="232" w:lineRule="exact"/>
        <w:jc w:val="both"/>
        <w:rPr>
          <w:color w:val="000000"/>
          <w:lang w:val="fr-FR"/>
        </w:rPr>
      </w:pPr>
      <w:r w:rsidRPr="00BE0449">
        <w:rPr>
          <w:color w:val="000000"/>
          <w:lang w:val="fr-FR"/>
        </w:rPr>
        <w:t xml:space="preserve">Le marché est un marché à tranches. </w:t>
      </w:r>
    </w:p>
    <w:p w14:paraId="49DA6FCA" w14:textId="77777777" w:rsidR="00BE0449" w:rsidRPr="00BE0449" w:rsidRDefault="00BE0449" w:rsidP="00BE0449">
      <w:pPr>
        <w:rPr>
          <w:rFonts w:eastAsia="Trebuchet MS"/>
          <w:lang w:val="fr-FR"/>
        </w:rPr>
      </w:pPr>
    </w:p>
    <w:p w14:paraId="575BAEB2" w14:textId="77777777" w:rsidR="002F790E" w:rsidRPr="00BE0449" w:rsidRDefault="002F790E" w:rsidP="00BE0449">
      <w:pPr>
        <w:pStyle w:val="ParagrapheIndent2"/>
        <w:spacing w:line="232" w:lineRule="exact"/>
        <w:jc w:val="both"/>
        <w:rPr>
          <w:color w:val="000000"/>
          <w:lang w:val="fr-FR"/>
        </w:rPr>
      </w:pPr>
      <w:r w:rsidRPr="00BE0449">
        <w:rPr>
          <w:color w:val="000000"/>
          <w:lang w:val="fr-FR"/>
        </w:rPr>
        <w:t xml:space="preserve">La tranche ferme court de la notification du marché jusqu’à la décision d’admission, sans réserve, du rendu avant-projet définitif (APD). La durée est estimée entre 4 et 6 mois. </w:t>
      </w:r>
    </w:p>
    <w:p w14:paraId="7349BE4C" w14:textId="48EA41E6" w:rsidR="002F790E" w:rsidRDefault="002F790E" w:rsidP="00BE0449">
      <w:pPr>
        <w:pStyle w:val="ParagrapheIndent2"/>
        <w:spacing w:line="232" w:lineRule="exact"/>
        <w:jc w:val="both"/>
        <w:rPr>
          <w:color w:val="000000"/>
          <w:lang w:val="fr-FR"/>
        </w:rPr>
      </w:pPr>
      <w:r w:rsidRPr="00BE0449">
        <w:rPr>
          <w:color w:val="000000"/>
          <w:lang w:val="fr-FR"/>
        </w:rPr>
        <w:t xml:space="preserve">La durée de la tranche optionnelle court de la décision d’affermissement de la tranche (devant intervenir dans les conditions exposées à l’article 1.5.2 du présent CCAP) jusqu’à la fin de la garantie de parfait achèvement (GPA) de la dernière décision de réception. La durée de la tranche optionnelle est estimée comme suit : </w:t>
      </w:r>
    </w:p>
    <w:p w14:paraId="5DEEEF1B" w14:textId="77777777" w:rsidR="00F37C93" w:rsidRPr="00F37C93" w:rsidRDefault="00F37C93" w:rsidP="00F37C93">
      <w:pPr>
        <w:rPr>
          <w:lang w:val="fr-FR"/>
        </w:rPr>
      </w:pPr>
    </w:p>
    <w:p w14:paraId="5BC71B7C" w14:textId="352626D4" w:rsidR="00F9304B" w:rsidRPr="00BE0449" w:rsidRDefault="002F790E" w:rsidP="00F37C93">
      <w:pPr>
        <w:pStyle w:val="ParagrapheIndent2"/>
        <w:numPr>
          <w:ilvl w:val="0"/>
          <w:numId w:val="4"/>
        </w:numPr>
        <w:spacing w:line="232" w:lineRule="exact"/>
        <w:jc w:val="both"/>
        <w:rPr>
          <w:color w:val="000000"/>
          <w:lang w:val="fr-FR"/>
        </w:rPr>
      </w:pPr>
      <w:r w:rsidRPr="00BE0449">
        <w:rPr>
          <w:color w:val="000000"/>
          <w:lang w:val="fr-FR"/>
        </w:rPr>
        <w:t>Tranche optionnelle 1 : 36 mois</w:t>
      </w:r>
    </w:p>
    <w:p w14:paraId="3E9CDBCE" w14:textId="77777777" w:rsidR="00BE0449" w:rsidRDefault="00BE0449">
      <w:pPr>
        <w:pStyle w:val="Titre2"/>
        <w:ind w:left="280"/>
        <w:rPr>
          <w:rFonts w:ascii="Trebuchet MS" w:eastAsia="Trebuchet MS" w:hAnsi="Trebuchet MS" w:cs="Trebuchet MS"/>
          <w:i w:val="0"/>
          <w:color w:val="000000"/>
          <w:sz w:val="24"/>
          <w:lang w:val="fr-FR"/>
        </w:rPr>
      </w:pPr>
      <w:bookmarkStart w:id="27" w:name="ArtL2_RC-2-A5.2"/>
      <w:bookmarkStart w:id="28" w:name="_Toc256000013"/>
      <w:bookmarkEnd w:id="27"/>
    </w:p>
    <w:p w14:paraId="4F2D0397" w14:textId="33A43BF4" w:rsidR="00923938" w:rsidRDefault="00792F28">
      <w:pPr>
        <w:pStyle w:val="Titre2"/>
        <w:ind w:left="280"/>
        <w:rPr>
          <w:rFonts w:ascii="Trebuchet MS" w:eastAsia="Trebuchet MS" w:hAnsi="Trebuchet MS" w:cs="Trebuchet MS"/>
          <w:i w:val="0"/>
          <w:color w:val="000000"/>
          <w:sz w:val="24"/>
          <w:lang w:val="fr-FR"/>
        </w:rPr>
      </w:pPr>
      <w:r>
        <w:rPr>
          <w:rFonts w:ascii="Trebuchet MS" w:eastAsia="Trebuchet MS" w:hAnsi="Trebuchet MS" w:cs="Trebuchet MS"/>
          <w:i w:val="0"/>
          <w:color w:val="000000"/>
          <w:sz w:val="24"/>
          <w:lang w:val="fr-FR"/>
        </w:rPr>
        <w:t>3.2 - Modalités essentielles de financement et de paiement</w:t>
      </w:r>
      <w:bookmarkEnd w:id="28"/>
    </w:p>
    <w:p w14:paraId="0CEF9D29" w14:textId="77777777" w:rsidR="00923938" w:rsidRDefault="00792F28">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5F6CF78C" w14:textId="512AD531" w:rsidR="00923938" w:rsidRDefault="00792F28">
      <w:pPr>
        <w:pStyle w:val="ParagrapheIndent2"/>
        <w:spacing w:line="232" w:lineRule="exact"/>
        <w:jc w:val="both"/>
        <w:rPr>
          <w:color w:val="000000"/>
          <w:lang w:val="fr-FR"/>
        </w:rPr>
      </w:pPr>
      <w:r>
        <w:rPr>
          <w:color w:val="000000"/>
          <w:lang w:val="fr-FR"/>
        </w:rPr>
        <w:lastRenderedPageBreak/>
        <w:t>L'attention des candidats est attirée sur le fait que s'ils veulent renoncer aux bénéfices de l'avance prévue au CCAP, ils doivent le préciser à l'acte d'engagement. </w:t>
      </w:r>
    </w:p>
    <w:p w14:paraId="7341AAEA" w14:textId="77777777" w:rsidR="002B7863" w:rsidRPr="002B7863" w:rsidRDefault="002B7863" w:rsidP="002B7863">
      <w:pPr>
        <w:rPr>
          <w:lang w:val="fr-FR"/>
        </w:rPr>
      </w:pPr>
    </w:p>
    <w:p w14:paraId="2700131A" w14:textId="77777777" w:rsidR="00923938" w:rsidRDefault="00792F28">
      <w:pPr>
        <w:pStyle w:val="Titre2"/>
        <w:ind w:left="280"/>
        <w:rPr>
          <w:rFonts w:ascii="Trebuchet MS" w:eastAsia="Trebuchet MS" w:hAnsi="Trebuchet MS" w:cs="Trebuchet MS"/>
          <w:i w:val="0"/>
          <w:color w:val="000000"/>
          <w:sz w:val="24"/>
          <w:lang w:val="fr-FR"/>
        </w:rPr>
      </w:pPr>
      <w:bookmarkStart w:id="29" w:name="ArtL2_RC-2-A5.4"/>
      <w:bookmarkStart w:id="30" w:name="_Toc256000014"/>
      <w:bookmarkEnd w:id="29"/>
      <w:r>
        <w:rPr>
          <w:rFonts w:ascii="Trebuchet MS" w:eastAsia="Trebuchet MS" w:hAnsi="Trebuchet MS" w:cs="Trebuchet MS"/>
          <w:i w:val="0"/>
          <w:color w:val="000000"/>
          <w:sz w:val="24"/>
          <w:lang w:val="fr-FR"/>
        </w:rPr>
        <w:t>3.3 - Confidentialité et mesures de sécurité</w:t>
      </w:r>
      <w:bookmarkEnd w:id="30"/>
    </w:p>
    <w:p w14:paraId="48E9968D" w14:textId="77777777" w:rsidR="00923938" w:rsidRDefault="00792F28">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44416B5A" w14:textId="77777777" w:rsidR="00923938" w:rsidRDefault="00923938">
      <w:pPr>
        <w:pStyle w:val="ParagrapheIndent2"/>
        <w:spacing w:line="232" w:lineRule="exact"/>
        <w:jc w:val="both"/>
        <w:rPr>
          <w:color w:val="000000"/>
          <w:lang w:val="fr-FR"/>
        </w:rPr>
      </w:pPr>
    </w:p>
    <w:p w14:paraId="5232B3C9" w14:textId="73CB617A" w:rsidR="00C642EF" w:rsidRPr="00F9304B" w:rsidRDefault="00792F28" w:rsidP="00F9304B">
      <w:pPr>
        <w:pStyle w:val="ParagrapheIndent2"/>
        <w:spacing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r>
        <w:rPr>
          <w:color w:val="000000"/>
          <w:lang w:val="fr-FR"/>
        </w:rPr>
        <w:cr/>
      </w:r>
    </w:p>
    <w:p w14:paraId="5F8C8CB9" w14:textId="77777777" w:rsidR="00C642EF" w:rsidRPr="00C642EF" w:rsidRDefault="00C642EF" w:rsidP="00C642EF">
      <w:pPr>
        <w:rPr>
          <w:lang w:val="fr-FR"/>
        </w:rPr>
      </w:pPr>
    </w:p>
    <w:p w14:paraId="1237B873"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31" w:name="ArtL1_RC-2-A6"/>
      <w:bookmarkStart w:id="32" w:name="_Toc256000015"/>
      <w:bookmarkEnd w:id="31"/>
      <w:r>
        <w:rPr>
          <w:rFonts w:ascii="Trebuchet MS" w:eastAsia="Trebuchet MS" w:hAnsi="Trebuchet MS" w:cs="Trebuchet MS"/>
          <w:color w:val="FFFFFF"/>
          <w:sz w:val="28"/>
          <w:lang w:val="fr-FR"/>
        </w:rPr>
        <w:t>4 - Contenu du dossier de consultation</w:t>
      </w:r>
      <w:bookmarkEnd w:id="32"/>
    </w:p>
    <w:p w14:paraId="7EABC3CE" w14:textId="77777777" w:rsidR="00923938" w:rsidRPr="00ED4372" w:rsidRDefault="00792F28">
      <w:pPr>
        <w:spacing w:line="60" w:lineRule="exact"/>
        <w:rPr>
          <w:sz w:val="6"/>
          <w:lang w:val="fr-FR"/>
        </w:rPr>
      </w:pPr>
      <w:r w:rsidRPr="00ED4372">
        <w:rPr>
          <w:lang w:val="fr-FR"/>
        </w:rPr>
        <w:t xml:space="preserve"> </w:t>
      </w:r>
    </w:p>
    <w:p w14:paraId="1E83A03D" w14:textId="6B0DC85D" w:rsidR="00923938" w:rsidRDefault="00792F28">
      <w:pPr>
        <w:pStyle w:val="ParagrapheIndent1"/>
        <w:spacing w:line="232" w:lineRule="exact"/>
        <w:jc w:val="both"/>
        <w:rPr>
          <w:color w:val="000000"/>
          <w:lang w:val="fr-FR"/>
        </w:rPr>
      </w:pPr>
      <w:r>
        <w:rPr>
          <w:color w:val="000000"/>
          <w:lang w:val="fr-FR"/>
        </w:rPr>
        <w:t>Le dossier de consultation des entreprises (DCE) contient les pièces suivantes :</w:t>
      </w:r>
    </w:p>
    <w:p w14:paraId="0ACC7A3F" w14:textId="77777777" w:rsidR="002B7863" w:rsidRPr="002B7863" w:rsidRDefault="002B7863" w:rsidP="002B7863">
      <w:pPr>
        <w:rPr>
          <w:lang w:val="fr-FR"/>
        </w:rPr>
      </w:pPr>
    </w:p>
    <w:p w14:paraId="3AA6F4F0" w14:textId="77777777" w:rsidR="00923938" w:rsidRDefault="00792F28">
      <w:pPr>
        <w:pStyle w:val="ParagrapheIndent1"/>
        <w:spacing w:line="232" w:lineRule="exact"/>
        <w:jc w:val="both"/>
        <w:rPr>
          <w:color w:val="000000"/>
          <w:lang w:val="fr-FR"/>
        </w:rPr>
      </w:pPr>
      <w:r>
        <w:rPr>
          <w:color w:val="000000"/>
          <w:lang w:val="fr-FR"/>
        </w:rPr>
        <w:t>- Cadre de mémoire technique (CMT)</w:t>
      </w:r>
    </w:p>
    <w:p w14:paraId="3585227C" w14:textId="3946C559" w:rsidR="00923938" w:rsidRDefault="00792F28">
      <w:pPr>
        <w:pStyle w:val="ParagrapheIndent1"/>
        <w:spacing w:line="232" w:lineRule="exact"/>
        <w:jc w:val="both"/>
        <w:rPr>
          <w:color w:val="000000"/>
          <w:lang w:val="fr-FR"/>
        </w:rPr>
      </w:pPr>
      <w:r>
        <w:rPr>
          <w:color w:val="000000"/>
          <w:lang w:val="fr-FR"/>
        </w:rPr>
        <w:t>- L'acte d'engagement (AE) et ses annexes</w:t>
      </w:r>
    </w:p>
    <w:p w14:paraId="4F88C67D" w14:textId="77777777" w:rsidR="00923938" w:rsidRDefault="00792F28">
      <w:pPr>
        <w:pStyle w:val="ParagrapheIndent1"/>
        <w:spacing w:line="232" w:lineRule="exact"/>
        <w:jc w:val="both"/>
        <w:rPr>
          <w:color w:val="000000"/>
          <w:lang w:val="fr-FR"/>
        </w:rPr>
      </w:pPr>
      <w:r>
        <w:rPr>
          <w:color w:val="000000"/>
          <w:lang w:val="fr-FR"/>
        </w:rPr>
        <w:t>- La décomposition du prix global forfaitaire (DPGF)</w:t>
      </w:r>
    </w:p>
    <w:p w14:paraId="4D338246" w14:textId="77777777" w:rsidR="00923938" w:rsidRDefault="00792F28">
      <w:pPr>
        <w:pStyle w:val="ParagrapheIndent1"/>
        <w:spacing w:line="232" w:lineRule="exact"/>
        <w:jc w:val="both"/>
        <w:rPr>
          <w:color w:val="000000"/>
          <w:lang w:val="fr-FR"/>
        </w:rPr>
      </w:pPr>
      <w:r>
        <w:rPr>
          <w:color w:val="000000"/>
          <w:lang w:val="fr-FR"/>
        </w:rPr>
        <w:t>- Le règlement de la consultation (RC)</w:t>
      </w:r>
    </w:p>
    <w:p w14:paraId="4C19A19A" w14:textId="77777777" w:rsidR="00923938" w:rsidRDefault="00792F28">
      <w:pPr>
        <w:pStyle w:val="ParagrapheIndent1"/>
        <w:spacing w:line="232" w:lineRule="exact"/>
        <w:jc w:val="both"/>
        <w:rPr>
          <w:color w:val="000000"/>
          <w:lang w:val="fr-FR"/>
        </w:rPr>
      </w:pPr>
      <w:r>
        <w:rPr>
          <w:color w:val="000000"/>
          <w:lang w:val="fr-FR"/>
        </w:rPr>
        <w:t>- Le cahier des clauses administratives particulières (CCAP)</w:t>
      </w:r>
    </w:p>
    <w:p w14:paraId="0E59798C" w14:textId="77777777" w:rsidR="00923938" w:rsidRDefault="00792F28">
      <w:pPr>
        <w:pStyle w:val="ParagrapheIndent1"/>
        <w:spacing w:line="232" w:lineRule="exact"/>
        <w:jc w:val="both"/>
        <w:rPr>
          <w:color w:val="000000"/>
          <w:lang w:val="fr-FR"/>
        </w:rPr>
      </w:pPr>
      <w:r>
        <w:rPr>
          <w:color w:val="000000"/>
          <w:lang w:val="fr-FR"/>
        </w:rPr>
        <w:t>- Le cahier des clauses techniques particulières (CCTP) et ses annexes</w:t>
      </w:r>
    </w:p>
    <w:p w14:paraId="1998B938" w14:textId="77777777" w:rsidR="00923938" w:rsidRDefault="00792F28">
      <w:pPr>
        <w:pStyle w:val="ParagrapheIndent1"/>
        <w:spacing w:line="232" w:lineRule="exact"/>
        <w:jc w:val="both"/>
        <w:rPr>
          <w:color w:val="000000"/>
          <w:lang w:val="fr-FR"/>
        </w:rPr>
      </w:pPr>
      <w:r>
        <w:rPr>
          <w:color w:val="000000"/>
          <w:lang w:val="fr-FR"/>
        </w:rPr>
        <w:t>- Annexes au CCTP</w:t>
      </w:r>
    </w:p>
    <w:p w14:paraId="13064627" w14:textId="617A6A13" w:rsidR="00923938" w:rsidRDefault="00792F28">
      <w:pPr>
        <w:pStyle w:val="ParagrapheIndent1"/>
        <w:spacing w:line="232" w:lineRule="exact"/>
        <w:jc w:val="both"/>
        <w:rPr>
          <w:color w:val="000000"/>
          <w:lang w:val="fr-FR"/>
        </w:rPr>
      </w:pPr>
      <w:r>
        <w:rPr>
          <w:color w:val="000000"/>
          <w:lang w:val="fr-FR"/>
        </w:rPr>
        <w:t>- L'attestation de visite</w:t>
      </w:r>
      <w:r w:rsidR="002B7863">
        <w:rPr>
          <w:color w:val="000000"/>
          <w:lang w:val="fr-FR"/>
        </w:rPr>
        <w:t xml:space="preserve"> </w:t>
      </w:r>
    </w:p>
    <w:p w14:paraId="72BE1178" w14:textId="77777777" w:rsidR="00923938" w:rsidRDefault="00923938">
      <w:pPr>
        <w:pStyle w:val="ParagrapheIndent1"/>
        <w:spacing w:after="240" w:line="232" w:lineRule="exact"/>
        <w:jc w:val="both"/>
        <w:rPr>
          <w:color w:val="000000"/>
          <w:lang w:val="fr-FR"/>
        </w:rPr>
      </w:pPr>
    </w:p>
    <w:p w14:paraId="00B1177E" w14:textId="77777777" w:rsidR="00923938" w:rsidRDefault="00792F28">
      <w:pPr>
        <w:pStyle w:val="ParagrapheIndent1"/>
        <w:spacing w:after="240"/>
        <w:jc w:val="both"/>
        <w:rPr>
          <w:color w:val="000000"/>
          <w:lang w:val="fr-FR"/>
        </w:rPr>
      </w:pPr>
      <w:r>
        <w:rPr>
          <w:color w:val="000000"/>
          <w:lang w:val="fr-FR"/>
        </w:rPr>
        <w:t>Il est remis gratuitement à chaque candidat.</w:t>
      </w:r>
    </w:p>
    <w:p w14:paraId="24DEE9A8" w14:textId="77777777" w:rsidR="00923938" w:rsidRDefault="00792F28">
      <w:pPr>
        <w:pStyle w:val="ParagrapheIndent1"/>
        <w:spacing w:after="240"/>
        <w:jc w:val="both"/>
        <w:rPr>
          <w:color w:val="000000"/>
          <w:lang w:val="fr-FR"/>
        </w:rPr>
      </w:pPr>
      <w:r>
        <w:rPr>
          <w:color w:val="000000"/>
          <w:lang w:val="fr-FR"/>
        </w:rPr>
        <w:t>Aucune demande d'envoi du DCE sur support physique électronique n'est autorisée.</w:t>
      </w:r>
    </w:p>
    <w:p w14:paraId="16B6A44E" w14:textId="77777777" w:rsidR="00923938" w:rsidRDefault="00792F28">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77CA143E" w14:textId="77777777" w:rsidR="00923938" w:rsidRDefault="00923938">
      <w:pPr>
        <w:pStyle w:val="ParagrapheIndent1"/>
        <w:spacing w:line="232" w:lineRule="exact"/>
        <w:jc w:val="both"/>
        <w:rPr>
          <w:color w:val="000000"/>
          <w:lang w:val="fr-FR"/>
        </w:rPr>
      </w:pPr>
    </w:p>
    <w:p w14:paraId="1E779728" w14:textId="77777777" w:rsidR="00923938" w:rsidRDefault="00792F28">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6CEEA8BA"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33" w:name="ArtL1_RC-2-A7"/>
      <w:bookmarkStart w:id="34" w:name="_Toc256000016"/>
      <w:bookmarkEnd w:id="33"/>
      <w:r>
        <w:rPr>
          <w:rFonts w:ascii="Trebuchet MS" w:eastAsia="Trebuchet MS" w:hAnsi="Trebuchet MS" w:cs="Trebuchet MS"/>
          <w:color w:val="FFFFFF"/>
          <w:sz w:val="28"/>
          <w:lang w:val="fr-FR"/>
        </w:rPr>
        <w:t>5 - Présentation des candidatures et des offres</w:t>
      </w:r>
      <w:bookmarkEnd w:id="34"/>
    </w:p>
    <w:p w14:paraId="1ACBE78D" w14:textId="77777777" w:rsidR="00923938" w:rsidRPr="00ED4372" w:rsidRDefault="00792F28">
      <w:pPr>
        <w:spacing w:line="60" w:lineRule="exact"/>
        <w:rPr>
          <w:sz w:val="6"/>
          <w:lang w:val="fr-FR"/>
        </w:rPr>
      </w:pPr>
      <w:r w:rsidRPr="00ED4372">
        <w:rPr>
          <w:lang w:val="fr-FR"/>
        </w:rPr>
        <w:t xml:space="preserve"> </w:t>
      </w:r>
    </w:p>
    <w:p w14:paraId="1B7EC8FE" w14:textId="77777777" w:rsidR="00923938" w:rsidRDefault="00792F28">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9F177A9" w14:textId="77777777" w:rsidR="00923938" w:rsidRDefault="00792F28">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6F8881DB" w14:textId="77777777" w:rsidR="00923938" w:rsidRDefault="00792F28">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62EAAB3D" w14:textId="77777777" w:rsidR="00923938" w:rsidRDefault="00792F28">
      <w:pPr>
        <w:pStyle w:val="Titre2"/>
        <w:ind w:left="280"/>
        <w:rPr>
          <w:rFonts w:ascii="Trebuchet MS" w:eastAsia="Trebuchet MS" w:hAnsi="Trebuchet MS" w:cs="Trebuchet MS"/>
          <w:i w:val="0"/>
          <w:color w:val="000000"/>
          <w:sz w:val="24"/>
          <w:lang w:val="fr-FR"/>
        </w:rPr>
      </w:pPr>
      <w:bookmarkStart w:id="35" w:name="ArtL2_RC-2-A7.5"/>
      <w:bookmarkStart w:id="36" w:name="_Toc256000017"/>
      <w:bookmarkEnd w:id="35"/>
      <w:r>
        <w:rPr>
          <w:rFonts w:ascii="Trebuchet MS" w:eastAsia="Trebuchet MS" w:hAnsi="Trebuchet MS" w:cs="Trebuchet MS"/>
          <w:i w:val="0"/>
          <w:color w:val="000000"/>
          <w:sz w:val="24"/>
          <w:lang w:val="fr-FR"/>
        </w:rPr>
        <w:t>5.1 - Documents à produire</w:t>
      </w:r>
      <w:bookmarkEnd w:id="36"/>
    </w:p>
    <w:p w14:paraId="5FB82697" w14:textId="77777777" w:rsidR="00923938" w:rsidRDefault="00792F28">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36AD4A1E" w14:textId="77777777" w:rsidR="00923938" w:rsidRDefault="00923938">
      <w:pPr>
        <w:pStyle w:val="ParagrapheIndent2"/>
        <w:spacing w:line="232" w:lineRule="exact"/>
        <w:jc w:val="both"/>
        <w:rPr>
          <w:color w:val="000000"/>
          <w:lang w:val="fr-FR"/>
        </w:rPr>
      </w:pPr>
    </w:p>
    <w:p w14:paraId="310143E1" w14:textId="77777777" w:rsidR="00923938" w:rsidRDefault="00792F28">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1895E68F" w14:textId="2AF856F2" w:rsidR="00923938" w:rsidRDefault="00923938">
      <w:pPr>
        <w:pStyle w:val="ParagrapheIndent2"/>
        <w:spacing w:line="232" w:lineRule="exact"/>
        <w:jc w:val="both"/>
        <w:rPr>
          <w:color w:val="000000"/>
          <w:lang w:val="fr-FR"/>
        </w:rPr>
      </w:pPr>
    </w:p>
    <w:p w14:paraId="214BF9C1" w14:textId="77777777" w:rsidR="00963C04" w:rsidRPr="00963C04" w:rsidRDefault="00963C04" w:rsidP="00963C04">
      <w:pPr>
        <w:rPr>
          <w:lang w:val="fr-FR"/>
        </w:rPr>
      </w:pPr>
    </w:p>
    <w:p w14:paraId="49BAAAEE" w14:textId="77777777" w:rsidR="00923938" w:rsidRDefault="00792F28">
      <w:pPr>
        <w:pStyle w:val="ParagrapheIndent2"/>
        <w:spacing w:line="232" w:lineRule="exact"/>
        <w:jc w:val="both"/>
        <w:rPr>
          <w:color w:val="000000"/>
          <w:lang w:val="fr-FR"/>
        </w:rPr>
      </w:pPr>
      <w:r>
        <w:rPr>
          <w:color w:val="000000"/>
          <w:lang w:val="fr-FR"/>
        </w:rPr>
        <w:t>Renseignements concernant la situation juridique de l'entreprise :</w:t>
      </w:r>
    </w:p>
    <w:p w14:paraId="193C4208" w14:textId="77777777" w:rsidR="00923938" w:rsidRDefault="00923938">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923938" w14:paraId="3CBFE78C"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7BDF104"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CD40491"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923938" w14:paraId="1636ACF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22BA88"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5AB0A0"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3268D92D"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96341B"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59C85F"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B606624" w14:textId="77777777" w:rsidR="00923938" w:rsidRDefault="00792F28">
      <w:pPr>
        <w:spacing w:after="220" w:line="240" w:lineRule="exact"/>
      </w:pPr>
      <w:r>
        <w:t xml:space="preserve"> </w:t>
      </w:r>
    </w:p>
    <w:p w14:paraId="0901ACB0" w14:textId="66F3EC9C" w:rsidR="00C315B5" w:rsidRDefault="00792F28" w:rsidP="00896667">
      <w:pPr>
        <w:rPr>
          <w:color w:val="000000"/>
          <w:lang w:val="fr-FR"/>
        </w:rPr>
      </w:pPr>
      <w:r>
        <w:rPr>
          <w:color w:val="000000"/>
          <w:lang w:val="fr-FR"/>
        </w:rPr>
        <w:t>Renseignements concernant la capacité économique et financière de l'entreprise</w:t>
      </w:r>
      <w:r w:rsidR="00C315B5">
        <w:rPr>
          <w:color w:val="000000"/>
          <w:lang w:val="fr-FR"/>
        </w:rPr>
        <w:t> ;</w:t>
      </w:r>
    </w:p>
    <w:p w14:paraId="26BC14AA" w14:textId="21244F44" w:rsidR="00E96C01" w:rsidRPr="00896667" w:rsidRDefault="00792F28" w:rsidP="00896667">
      <w:pPr>
        <w:rPr>
          <w:lang w:val="fr-FR"/>
        </w:rPr>
      </w:pPr>
      <w:r>
        <w:rPr>
          <w:color w:val="000000"/>
          <w:lang w:val="fr-FR"/>
        </w:rPr>
        <w:t xml:space="preserve"> </w:t>
      </w:r>
    </w:p>
    <w:tbl>
      <w:tblPr>
        <w:tblW w:w="0" w:type="auto"/>
        <w:tblLayout w:type="fixed"/>
        <w:tblLook w:val="04A0" w:firstRow="1" w:lastRow="0" w:firstColumn="1" w:lastColumn="0" w:noHBand="0" w:noVBand="1"/>
      </w:tblPr>
      <w:tblGrid>
        <w:gridCol w:w="8000"/>
        <w:gridCol w:w="1600"/>
      </w:tblGrid>
      <w:tr w:rsidR="00923938" w14:paraId="36E3B93D"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E76A7B" w14:textId="77777777" w:rsidR="00923938" w:rsidRDefault="00792F28">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4ECAE32" w14:textId="77777777" w:rsidR="00923938" w:rsidRDefault="00792F28">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923938" w14:paraId="35638E9E"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46236A" w14:textId="59B88B58" w:rsidR="00923938" w:rsidRDefault="00792F28">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r w:rsidR="00D35549">
              <w:rPr>
                <w:rFonts w:ascii="Trebuchet MS" w:eastAsia="Trebuchet MS" w:hAnsi="Trebuchet MS" w:cs="Trebuchet MS"/>
                <w:color w:val="000000"/>
                <w:sz w:val="20"/>
                <w:lang w:val="fr-FR"/>
              </w:rPr>
              <w:t xml:space="preserve"> spécifiques </w:t>
            </w:r>
            <w:r w:rsidR="00971EDF">
              <w:rPr>
                <w:rFonts w:ascii="Trebuchet MS" w:eastAsia="Trebuchet MS" w:hAnsi="Trebuchet MS" w:cs="Trebuchet MS"/>
                <w:color w:val="000000"/>
                <w:sz w:val="20"/>
                <w:lang w:val="fr-FR"/>
              </w:rPr>
              <w:t>à l’opération.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C97392" w14:textId="77777777" w:rsidR="00923938" w:rsidRDefault="00792F28">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55FD395B"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631080" w14:textId="77777777" w:rsidR="00923938" w:rsidRDefault="00792F28">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7CD4D1" w14:textId="77777777" w:rsidR="00923938" w:rsidRDefault="00792F28">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6E8E3352" w14:textId="77777777" w:rsidR="00923938" w:rsidRDefault="00792F28">
      <w:pPr>
        <w:spacing w:after="220" w:line="240" w:lineRule="exact"/>
      </w:pPr>
      <w:r>
        <w:t xml:space="preserve"> </w:t>
      </w:r>
    </w:p>
    <w:p w14:paraId="6053B3C5" w14:textId="77777777" w:rsidR="00923938" w:rsidRDefault="00792F28">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06246476" w14:textId="77777777" w:rsidR="00923938" w:rsidRDefault="00923938">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6000"/>
        <w:gridCol w:w="2400"/>
        <w:gridCol w:w="1200"/>
      </w:tblGrid>
      <w:tr w:rsidR="00923938" w14:paraId="5DE9E202" w14:textId="77777777">
        <w:trPr>
          <w:trHeight w:val="292"/>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D2EB8D1"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474FB5F"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6DC565C"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923938" w14:paraId="3A127509" w14:textId="77777777">
        <w:trPr>
          <w:trHeight w:val="814"/>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9057B7"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820462" w14:textId="43A54ED3"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2 </w:t>
            </w:r>
            <w:r w:rsidR="002B7863">
              <w:rPr>
                <w:rFonts w:ascii="Trebuchet MS" w:eastAsia="Trebuchet MS" w:hAnsi="Trebuchet MS" w:cs="Trebuchet MS"/>
                <w:color w:val="000000"/>
                <w:sz w:val="20"/>
                <w:lang w:val="fr-FR"/>
              </w:rPr>
              <w:t>références</w:t>
            </w:r>
            <w:r>
              <w:rPr>
                <w:rFonts w:ascii="Trebuchet MS" w:eastAsia="Trebuchet MS" w:hAnsi="Trebuchet MS" w:cs="Trebuchet MS"/>
                <w:color w:val="000000"/>
                <w:sz w:val="20"/>
                <w:lang w:val="fr-FR"/>
              </w:rPr>
              <w:t xml:space="preserve"> chantiers équivalentes financièrement TF + TO et clauses techniques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EF1C03"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A89841A" w14:textId="77777777" w:rsidR="00923938" w:rsidRDefault="00792F28">
      <w:pPr>
        <w:spacing w:after="220" w:line="240" w:lineRule="exact"/>
      </w:pPr>
      <w:r>
        <w:t xml:space="preserve"> </w:t>
      </w:r>
    </w:p>
    <w:p w14:paraId="589D7FA8" w14:textId="77777777" w:rsidR="00923938" w:rsidRDefault="00792F28">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2D37424C" w14:textId="77777777" w:rsidR="00923938" w:rsidRDefault="00792F28">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3BF73786" w14:textId="77777777" w:rsidR="00923938" w:rsidRDefault="00792F28">
      <w:pPr>
        <w:pStyle w:val="ParagrapheIndent2"/>
        <w:spacing w:line="232" w:lineRule="exact"/>
        <w:jc w:val="both"/>
        <w:rPr>
          <w:color w:val="000000"/>
          <w:lang w:val="fr-FR"/>
        </w:rPr>
      </w:pPr>
      <w:r>
        <w:rPr>
          <w:color w:val="000000"/>
          <w:lang w:val="fr-FR"/>
        </w:rPr>
        <w:t>Pièces de l'offre :</w:t>
      </w:r>
    </w:p>
    <w:p w14:paraId="1619E853" w14:textId="77777777" w:rsidR="00923938" w:rsidRDefault="00923938">
      <w:pPr>
        <w:pStyle w:val="ParagrapheIndent2"/>
        <w:spacing w:line="232" w:lineRule="exact"/>
        <w:jc w:val="both"/>
        <w:rPr>
          <w:color w:val="000000"/>
          <w:lang w:val="fr-FR"/>
        </w:rPr>
      </w:pPr>
    </w:p>
    <w:tbl>
      <w:tblPr>
        <w:tblW w:w="10065" w:type="dxa"/>
        <w:tblInd w:w="-281" w:type="dxa"/>
        <w:tblLayout w:type="fixed"/>
        <w:tblLook w:val="04A0" w:firstRow="1" w:lastRow="0" w:firstColumn="1" w:lastColumn="0" w:noHBand="0" w:noVBand="1"/>
      </w:tblPr>
      <w:tblGrid>
        <w:gridCol w:w="8681"/>
        <w:gridCol w:w="1384"/>
      </w:tblGrid>
      <w:tr w:rsidR="00923938" w14:paraId="02F8B008" w14:textId="77777777" w:rsidTr="00C07A33">
        <w:trPr>
          <w:trHeight w:val="292"/>
        </w:trPr>
        <w:tc>
          <w:tcPr>
            <w:tcW w:w="868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AF2670E"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38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068790D"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923938" w14:paraId="02304AF9" w14:textId="77777777" w:rsidTr="00C07A33">
        <w:trPr>
          <w:trHeight w:val="328"/>
        </w:trPr>
        <w:tc>
          <w:tcPr>
            <w:tcW w:w="86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85E140" w14:textId="77777777" w:rsidR="00923938" w:rsidRDefault="00792F2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3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1F0C86"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56BF906B" w14:textId="77777777" w:rsidTr="00C07A33">
        <w:trPr>
          <w:trHeight w:val="328"/>
        </w:trPr>
        <w:tc>
          <w:tcPr>
            <w:tcW w:w="86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B8E137" w14:textId="2C66C44E" w:rsidR="00923938" w:rsidRPr="00CF484B" w:rsidRDefault="00CF484B">
            <w:pPr>
              <w:spacing w:before="80" w:after="20"/>
              <w:ind w:left="80" w:right="80"/>
              <w:rPr>
                <w:rFonts w:ascii="Trebuchet MS" w:eastAsia="Trebuchet MS" w:hAnsi="Trebuchet MS" w:cs="Trebuchet MS"/>
                <w:color w:val="000000"/>
                <w:sz w:val="20"/>
                <w:lang w:val="fr-FR"/>
              </w:rPr>
            </w:pPr>
            <w:r w:rsidRPr="00CF484B">
              <w:rPr>
                <w:rFonts w:ascii="Trebuchet MS" w:eastAsia="Trebuchet MS" w:hAnsi="Trebuchet MS" w:cs="Trebuchet MS"/>
                <w:color w:val="000000"/>
                <w:sz w:val="20"/>
                <w:lang w:val="fr-FR"/>
              </w:rPr>
              <w:t>Le Cadre de Décomposition pu Prix Global et Forfaitaire. Le soumissionnaire peut l’adapter en fonction du nombre de cotraitants et de collaborateurs et pourra compléter la trame s’il juge nécessaire de mieux détailler son offre ; toutefois, il ne pourra pas réduire le détail de son chiffrage et devra à ce titre renseigner l’ensemble des lignes de la trame fournie dans le dossier de consultation. Toute DPGF dont la trame ne permettra pas d’analyser les prix tels que prévus dans la trame initiale sera considérée comme nulle. Le CDPGF fourni contient des formules automatiques qui sont à vérifier et à reprendre en cas de modifications de ce dernier.</w:t>
            </w:r>
          </w:p>
        </w:tc>
        <w:tc>
          <w:tcPr>
            <w:tcW w:w="13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A4BBA4"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1776784E" w14:textId="77777777" w:rsidTr="00C07A33">
        <w:trPr>
          <w:trHeight w:val="400"/>
        </w:trPr>
        <w:tc>
          <w:tcPr>
            <w:tcW w:w="86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142CDE" w14:textId="036DFE9B" w:rsidR="00923938" w:rsidRPr="00CF484B" w:rsidRDefault="00CF484B" w:rsidP="00CF484B">
            <w:pPr>
              <w:spacing w:before="80" w:after="20"/>
              <w:ind w:left="80" w:right="80"/>
              <w:rPr>
                <w:rFonts w:ascii="Trebuchet MS" w:eastAsia="Trebuchet MS" w:hAnsi="Trebuchet MS" w:cs="Trebuchet MS"/>
                <w:color w:val="000000"/>
                <w:sz w:val="20"/>
                <w:lang w:val="fr-FR"/>
              </w:rPr>
            </w:pPr>
            <w:r w:rsidRPr="00CF484B">
              <w:rPr>
                <w:rFonts w:ascii="Trebuchet MS" w:eastAsia="Trebuchet MS" w:hAnsi="Trebuchet MS" w:cs="Trebuchet MS"/>
                <w:color w:val="000000"/>
                <w:sz w:val="20"/>
                <w:lang w:val="fr-FR"/>
              </w:rPr>
              <w:t>Le mémoire technique des dispositions que l'entreprise se propose d'adopter pour l'exécution du contrat en lien avec les critères de pondération figurant au présent RC. Un cadre est fourni. Le soumissionnaire peut l’adapter en fonction du nombre de cotraitants et de collaborateurs ; toutefois, tout cadre dont la trame ne sera pas identique à celle fournie au DCE sera considérée comme nul.</w:t>
            </w:r>
          </w:p>
        </w:tc>
        <w:tc>
          <w:tcPr>
            <w:tcW w:w="13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0A0BE1"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59D82CCB" w14:textId="77777777" w:rsidTr="00C07A33">
        <w:trPr>
          <w:trHeight w:val="328"/>
        </w:trPr>
        <w:tc>
          <w:tcPr>
            <w:tcW w:w="86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F1F957" w14:textId="77777777" w:rsidR="00923938" w:rsidRDefault="00792F2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L'attestation de visite</w:t>
            </w:r>
          </w:p>
        </w:tc>
        <w:tc>
          <w:tcPr>
            <w:tcW w:w="13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F75080"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923938" w14:paraId="128034A8" w14:textId="77777777" w:rsidTr="00C07A33">
        <w:trPr>
          <w:trHeight w:val="598"/>
        </w:trPr>
        <w:tc>
          <w:tcPr>
            <w:tcW w:w="86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6881B0" w14:textId="77777777" w:rsidR="00923938" w:rsidRDefault="00792F28">
            <w:pPr>
              <w:spacing w:line="232" w:lineRule="exact"/>
              <w:ind w:left="80" w:right="80"/>
              <w:rPr>
                <w:rFonts w:ascii="Trebuchet MS" w:eastAsia="Trebuchet MS" w:hAnsi="Trebuchet MS" w:cs="Trebuchet MS"/>
                <w:color w:val="000000"/>
                <w:sz w:val="20"/>
                <w:lang w:val="fr-FR"/>
              </w:rPr>
            </w:pPr>
            <w:proofErr w:type="gramStart"/>
            <w:r>
              <w:rPr>
                <w:rFonts w:ascii="Trebuchet MS" w:eastAsia="Trebuchet MS" w:hAnsi="Trebuchet MS" w:cs="Trebuchet MS"/>
                <w:color w:val="000000"/>
                <w:sz w:val="20"/>
                <w:lang w:val="fr-FR"/>
              </w:rPr>
              <w:t>une</w:t>
            </w:r>
            <w:proofErr w:type="gramEnd"/>
            <w:r>
              <w:rPr>
                <w:rFonts w:ascii="Trebuchet MS" w:eastAsia="Trebuchet MS" w:hAnsi="Trebuchet MS" w:cs="Trebuchet MS"/>
                <w:color w:val="000000"/>
                <w:sz w:val="20"/>
                <w:lang w:val="fr-FR"/>
              </w:rPr>
              <w:t xml:space="preserve"> note méthodologique succincte : celle-ci devra exclusivement permettre de préciser les hypothèses de chiffrage, la répartition des tâches entre membre de l’équipe et les temps passés indiqués dans la DPGF.</w:t>
            </w:r>
          </w:p>
          <w:p w14:paraId="553B4FF8" w14:textId="34BB1FCB" w:rsidR="00CF484B" w:rsidRPr="00CF484B" w:rsidRDefault="00CF484B">
            <w:pPr>
              <w:spacing w:line="232" w:lineRule="exact"/>
              <w:ind w:left="80" w:right="80"/>
              <w:rPr>
                <w:rFonts w:ascii="Trebuchet MS" w:eastAsia="Trebuchet MS" w:hAnsi="Trebuchet MS" w:cs="Trebuchet MS"/>
                <w:color w:val="000000"/>
                <w:sz w:val="20"/>
                <w:szCs w:val="20"/>
                <w:lang w:val="fr-FR"/>
              </w:rPr>
            </w:pPr>
            <w:r w:rsidRPr="00CF484B">
              <w:rPr>
                <w:rFonts w:ascii="Trebuchet MS" w:eastAsia="Trebuchet MS" w:hAnsi="Trebuchet MS" w:cs="Arial"/>
                <w:i/>
                <w:color w:val="000000"/>
                <w:sz w:val="20"/>
                <w:szCs w:val="20"/>
                <w:lang w:val="fr-FR"/>
              </w:rPr>
              <w:t xml:space="preserve">: un compte-rendu de chantier avec les coordonnées des intervenants </w:t>
            </w:r>
            <w:r w:rsidRPr="00CF484B">
              <w:rPr>
                <w:rFonts w:ascii="Trebuchet MS" w:eastAsia="Trebuchet MS" w:hAnsi="Trebuchet MS" w:cs="Arial"/>
                <w:b/>
                <w:bCs/>
                <w:i/>
                <w:color w:val="000000"/>
                <w:sz w:val="20"/>
                <w:szCs w:val="20"/>
                <w:lang w:val="fr-FR"/>
              </w:rPr>
              <w:t>(le maitre d’ouvrage se réserve le droit de contacter les différents acteurs de l’opération dans le cadre du choix du candidat)</w:t>
            </w:r>
            <w:r w:rsidRPr="00CF484B">
              <w:rPr>
                <w:rFonts w:ascii="Trebuchet MS" w:eastAsia="Trebuchet MS" w:hAnsi="Trebuchet MS" w:cs="Arial"/>
                <w:i/>
                <w:color w:val="000000"/>
                <w:sz w:val="20"/>
                <w:szCs w:val="20"/>
                <w:lang w:val="fr-FR"/>
              </w:rPr>
              <w:t xml:space="preserve">, une demande d’acompte mensuel avec la situation de travaux correspondante (faisant apparaitre les avances et leurs remboursements, les retenues de garantie et de la sous-traitance), un décompte </w:t>
            </w:r>
            <w:r>
              <w:rPr>
                <w:rFonts w:ascii="Trebuchet MS" w:eastAsia="Trebuchet MS" w:hAnsi="Trebuchet MS" w:cs="Arial"/>
                <w:i/>
                <w:color w:val="000000"/>
                <w:sz w:val="20"/>
                <w:szCs w:val="20"/>
                <w:lang w:val="fr-FR"/>
              </w:rPr>
              <w:t>f</w:t>
            </w:r>
            <w:r w:rsidRPr="00CF484B">
              <w:rPr>
                <w:rFonts w:ascii="Trebuchet MS" w:eastAsia="Trebuchet MS" w:hAnsi="Trebuchet MS" w:cs="Arial"/>
                <w:i/>
                <w:color w:val="000000"/>
                <w:sz w:val="20"/>
                <w:szCs w:val="20"/>
                <w:lang w:val="fr-FR"/>
              </w:rPr>
              <w:t>inal).</w:t>
            </w:r>
          </w:p>
        </w:tc>
        <w:tc>
          <w:tcPr>
            <w:tcW w:w="13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77D055" w14:textId="77777777" w:rsidR="00923938" w:rsidRDefault="00792F2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B70DA76" w14:textId="77777777" w:rsidR="00923938" w:rsidRDefault="00792F28">
      <w:pPr>
        <w:spacing w:after="220" w:line="240" w:lineRule="exact"/>
      </w:pPr>
      <w:r>
        <w:t xml:space="preserve"> </w:t>
      </w:r>
    </w:p>
    <w:p w14:paraId="1379BB02" w14:textId="77777777" w:rsidR="00923938" w:rsidRDefault="00792F28">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400802E9" w14:textId="77777777" w:rsidR="00923938" w:rsidRDefault="00792F28">
      <w:pPr>
        <w:pStyle w:val="Titre2"/>
        <w:ind w:left="280"/>
        <w:rPr>
          <w:rFonts w:ascii="Trebuchet MS" w:eastAsia="Trebuchet MS" w:hAnsi="Trebuchet MS" w:cs="Trebuchet MS"/>
          <w:i w:val="0"/>
          <w:color w:val="000000"/>
          <w:sz w:val="24"/>
          <w:lang w:val="fr-FR"/>
        </w:rPr>
      </w:pPr>
      <w:bookmarkStart w:id="37" w:name="ArtL2_RC-2-A7.9"/>
      <w:bookmarkStart w:id="38" w:name="_Toc256000018"/>
      <w:bookmarkEnd w:id="37"/>
      <w:r>
        <w:rPr>
          <w:rFonts w:ascii="Trebuchet MS" w:eastAsia="Trebuchet MS" w:hAnsi="Trebuchet MS" w:cs="Trebuchet MS"/>
          <w:i w:val="0"/>
          <w:color w:val="000000"/>
          <w:sz w:val="24"/>
          <w:lang w:val="fr-FR"/>
        </w:rPr>
        <w:t>5.2 - Visites sur site</w:t>
      </w:r>
      <w:bookmarkEnd w:id="38"/>
    </w:p>
    <w:p w14:paraId="0E646D8E" w14:textId="77777777" w:rsidR="00923938" w:rsidRDefault="00792F28">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3DCB89F2" w14:textId="77777777" w:rsidR="00923938" w:rsidRDefault="00923938">
      <w:pPr>
        <w:pStyle w:val="ParagrapheIndent2"/>
        <w:spacing w:line="232" w:lineRule="exact"/>
        <w:jc w:val="both"/>
        <w:rPr>
          <w:color w:val="000000"/>
          <w:lang w:val="fr-FR"/>
        </w:rPr>
      </w:pPr>
    </w:p>
    <w:p w14:paraId="4477ECF2" w14:textId="77777777" w:rsidR="00923938" w:rsidRDefault="00792F28">
      <w:pPr>
        <w:pStyle w:val="ParagrapheIndent2"/>
        <w:spacing w:line="232" w:lineRule="exact"/>
        <w:jc w:val="both"/>
        <w:rPr>
          <w:color w:val="000000"/>
          <w:lang w:val="fr-FR"/>
        </w:rPr>
      </w:pPr>
      <w:r>
        <w:rPr>
          <w:color w:val="000000"/>
          <w:lang w:val="fr-FR"/>
        </w:rPr>
        <w:t>Les conditions de visites sont les suivantes :</w:t>
      </w:r>
    </w:p>
    <w:p w14:paraId="22C5548B" w14:textId="77777777" w:rsidR="00923938" w:rsidRDefault="00792F28">
      <w:pPr>
        <w:pStyle w:val="ParagrapheIndent2"/>
        <w:spacing w:line="232" w:lineRule="exact"/>
        <w:jc w:val="both"/>
        <w:rPr>
          <w:color w:val="000000"/>
          <w:lang w:val="fr-FR"/>
        </w:rPr>
      </w:pPr>
      <w:r>
        <w:rPr>
          <w:color w:val="000000"/>
          <w:lang w:val="fr-FR"/>
        </w:rPr>
        <w:t>Une visite est obligatoire pour répondre à la consultation.</w:t>
      </w:r>
    </w:p>
    <w:p w14:paraId="07490CF3" w14:textId="7E2171BE" w:rsidR="00923938" w:rsidRDefault="00792F28">
      <w:pPr>
        <w:pStyle w:val="ParagrapheIndent2"/>
        <w:spacing w:line="232" w:lineRule="exact"/>
        <w:jc w:val="both"/>
        <w:rPr>
          <w:color w:val="000000"/>
          <w:lang w:val="fr-FR"/>
        </w:rPr>
      </w:pPr>
      <w:r>
        <w:rPr>
          <w:color w:val="000000"/>
          <w:lang w:val="fr-FR"/>
        </w:rPr>
        <w:t>Elle est possible les lundis, mardis</w:t>
      </w:r>
      <w:r w:rsidR="009F098E">
        <w:rPr>
          <w:color w:val="000000"/>
          <w:lang w:val="fr-FR"/>
        </w:rPr>
        <w:t>, mercredis</w:t>
      </w:r>
      <w:r>
        <w:rPr>
          <w:color w:val="000000"/>
          <w:lang w:val="fr-FR"/>
        </w:rPr>
        <w:t xml:space="preserve"> et jeudis après-midi de chaque semaine et ce jusque 5 jours avant la date de remise des offres.</w:t>
      </w:r>
      <w:r w:rsidR="00600D92">
        <w:rPr>
          <w:color w:val="000000"/>
          <w:lang w:val="fr-FR"/>
        </w:rPr>
        <w:t xml:space="preserve"> </w:t>
      </w:r>
    </w:p>
    <w:p w14:paraId="18827F73" w14:textId="77777777" w:rsidR="00923938" w:rsidRDefault="00792F28">
      <w:pPr>
        <w:pStyle w:val="ParagrapheIndent2"/>
        <w:spacing w:line="232" w:lineRule="exact"/>
        <w:jc w:val="both"/>
        <w:rPr>
          <w:color w:val="000000"/>
          <w:lang w:val="fr-FR"/>
        </w:rPr>
      </w:pPr>
      <w:r>
        <w:rPr>
          <w:color w:val="000000"/>
          <w:lang w:val="fr-FR"/>
        </w:rPr>
        <w:t>Les visites se font sur RDV auprès de Pascal TELLIER ou un représentant de la Direction de l’Aménagement, du Patrimoine et de l’Immobilier de l’Université à l’adresse courriel suivante : pascal.tellier@universite-paris-saclay.fr avec copie à l’adresse courriel : direction.patrimoine@universite-paris-saclay.fr</w:t>
      </w:r>
    </w:p>
    <w:p w14:paraId="616028F4" w14:textId="77777777" w:rsidR="00923938" w:rsidRDefault="00923938">
      <w:pPr>
        <w:pStyle w:val="ParagrapheIndent2"/>
        <w:spacing w:line="232" w:lineRule="exact"/>
        <w:jc w:val="both"/>
        <w:rPr>
          <w:color w:val="000000"/>
          <w:lang w:val="fr-FR"/>
        </w:rPr>
      </w:pPr>
    </w:p>
    <w:p w14:paraId="4110121A" w14:textId="77777777" w:rsidR="00923938" w:rsidRDefault="00792F28">
      <w:pPr>
        <w:pStyle w:val="ParagrapheIndent2"/>
        <w:spacing w:line="232" w:lineRule="exact"/>
        <w:jc w:val="both"/>
        <w:rPr>
          <w:color w:val="000000"/>
          <w:lang w:val="fr-FR"/>
        </w:rPr>
      </w:pPr>
      <w:r>
        <w:rPr>
          <w:color w:val="000000"/>
          <w:lang w:val="fr-FR"/>
        </w:rPr>
        <w:t>L’objet du courriel sera obligatoirement « Demande de visite dans le cadre du Marché de Maitrise d’Œuvre pour les travaux d’étanchéité du bâtiment 407 »</w:t>
      </w:r>
    </w:p>
    <w:p w14:paraId="209333C8" w14:textId="77777777" w:rsidR="00923938" w:rsidRDefault="00923938">
      <w:pPr>
        <w:pStyle w:val="ParagrapheIndent2"/>
        <w:spacing w:line="232" w:lineRule="exact"/>
        <w:jc w:val="both"/>
        <w:rPr>
          <w:color w:val="000000"/>
          <w:lang w:val="fr-FR"/>
        </w:rPr>
      </w:pPr>
    </w:p>
    <w:p w14:paraId="4A364C4F" w14:textId="77777777" w:rsidR="00923938" w:rsidRDefault="00792F28">
      <w:pPr>
        <w:pStyle w:val="ParagrapheIndent2"/>
        <w:spacing w:line="232" w:lineRule="exact"/>
        <w:jc w:val="both"/>
        <w:rPr>
          <w:color w:val="000000"/>
          <w:lang w:val="fr-FR"/>
        </w:rPr>
      </w:pPr>
      <w:r>
        <w:rPr>
          <w:color w:val="000000"/>
          <w:lang w:val="fr-FR"/>
        </w:rPr>
        <w:t>Un billet de visite est prévu dans le dossier de consultation. Il doit être imprimé et apporté le jour de la visite. Il est ensuite fourni dans l’offre du candidat obligatoirement signé par un représentant de l’université et de la société pour être recevable.</w:t>
      </w:r>
    </w:p>
    <w:p w14:paraId="201A4592" w14:textId="77777777" w:rsidR="00923938" w:rsidRDefault="00923938">
      <w:pPr>
        <w:pStyle w:val="ParagrapheIndent2"/>
        <w:spacing w:after="240" w:line="232" w:lineRule="exact"/>
        <w:jc w:val="both"/>
        <w:rPr>
          <w:color w:val="000000"/>
          <w:lang w:val="fr-FR"/>
        </w:rPr>
      </w:pPr>
    </w:p>
    <w:p w14:paraId="2AEBC7D5"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39" w:name="ArtL1_RC-2-A8"/>
      <w:bookmarkStart w:id="40" w:name="_Toc256000019"/>
      <w:bookmarkEnd w:id="39"/>
      <w:r>
        <w:rPr>
          <w:rFonts w:ascii="Trebuchet MS" w:eastAsia="Trebuchet MS" w:hAnsi="Trebuchet MS" w:cs="Trebuchet MS"/>
          <w:color w:val="FFFFFF"/>
          <w:sz w:val="28"/>
          <w:lang w:val="fr-FR"/>
        </w:rPr>
        <w:t>6 - Conditions d'envoi ou de remise des plis</w:t>
      </w:r>
      <w:bookmarkEnd w:id="40"/>
    </w:p>
    <w:p w14:paraId="325E0F65" w14:textId="77777777" w:rsidR="00923938" w:rsidRPr="00ED4372" w:rsidRDefault="00792F28">
      <w:pPr>
        <w:spacing w:line="60" w:lineRule="exact"/>
        <w:rPr>
          <w:sz w:val="6"/>
          <w:lang w:val="fr-FR"/>
        </w:rPr>
      </w:pPr>
      <w:r w:rsidRPr="00ED4372">
        <w:rPr>
          <w:lang w:val="fr-FR"/>
        </w:rPr>
        <w:t xml:space="preserve"> </w:t>
      </w:r>
    </w:p>
    <w:p w14:paraId="5D816770" w14:textId="77777777" w:rsidR="00923938" w:rsidRDefault="00792F28">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486A140C" w14:textId="77777777" w:rsidR="00923938" w:rsidRDefault="00792F28">
      <w:pPr>
        <w:pStyle w:val="Titre2"/>
        <w:ind w:left="280"/>
        <w:rPr>
          <w:rFonts w:ascii="Trebuchet MS" w:eastAsia="Trebuchet MS" w:hAnsi="Trebuchet MS" w:cs="Trebuchet MS"/>
          <w:i w:val="0"/>
          <w:color w:val="000000"/>
          <w:sz w:val="24"/>
          <w:lang w:val="fr-FR"/>
        </w:rPr>
      </w:pPr>
      <w:bookmarkStart w:id="41" w:name="ArtL2_RC-2-A8.4"/>
      <w:bookmarkStart w:id="42" w:name="_Toc256000020"/>
      <w:bookmarkEnd w:id="41"/>
      <w:r>
        <w:rPr>
          <w:rFonts w:ascii="Trebuchet MS" w:eastAsia="Trebuchet MS" w:hAnsi="Trebuchet MS" w:cs="Trebuchet MS"/>
          <w:i w:val="0"/>
          <w:color w:val="000000"/>
          <w:sz w:val="24"/>
          <w:lang w:val="fr-FR"/>
        </w:rPr>
        <w:t>6.1 - Transmission électronique</w:t>
      </w:r>
      <w:bookmarkEnd w:id="42"/>
    </w:p>
    <w:p w14:paraId="288FDA77" w14:textId="77777777" w:rsidR="00923938" w:rsidRDefault="00792F28">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31BCD35C" w14:textId="77777777" w:rsidR="00923938" w:rsidRDefault="00923938">
      <w:pPr>
        <w:pStyle w:val="ParagrapheIndent2"/>
        <w:spacing w:line="232" w:lineRule="exact"/>
        <w:jc w:val="both"/>
        <w:rPr>
          <w:color w:val="000000"/>
          <w:lang w:val="fr-FR"/>
        </w:rPr>
      </w:pPr>
    </w:p>
    <w:p w14:paraId="340538E1" w14:textId="77777777" w:rsidR="00923938" w:rsidRDefault="00923938">
      <w:pPr>
        <w:pStyle w:val="ParagrapheIndent2"/>
        <w:spacing w:line="232" w:lineRule="exact"/>
        <w:jc w:val="both"/>
        <w:rPr>
          <w:color w:val="000000"/>
          <w:lang w:val="fr-FR"/>
        </w:rPr>
      </w:pPr>
    </w:p>
    <w:p w14:paraId="4763DC04" w14:textId="77777777" w:rsidR="00923938" w:rsidRDefault="00792F28">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5CFC5BD8" w14:textId="77777777" w:rsidR="00923938" w:rsidRDefault="00792F28">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585C57DE" w14:textId="77777777" w:rsidR="00923938" w:rsidRDefault="00923938">
      <w:pPr>
        <w:pStyle w:val="ParagrapheIndent2"/>
        <w:spacing w:line="232" w:lineRule="exact"/>
        <w:jc w:val="both"/>
        <w:rPr>
          <w:color w:val="000000"/>
          <w:lang w:val="fr-FR"/>
        </w:rPr>
      </w:pPr>
    </w:p>
    <w:p w14:paraId="69A3B6CA" w14:textId="77777777" w:rsidR="00923938" w:rsidRDefault="00792F28">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48A846BD" w14:textId="77777777" w:rsidR="00923938" w:rsidRDefault="00923938">
      <w:pPr>
        <w:pStyle w:val="ParagrapheIndent2"/>
        <w:spacing w:line="232" w:lineRule="exact"/>
        <w:jc w:val="both"/>
        <w:rPr>
          <w:color w:val="000000"/>
          <w:lang w:val="fr-FR"/>
        </w:rPr>
      </w:pPr>
    </w:p>
    <w:p w14:paraId="7AAE94F4" w14:textId="77777777" w:rsidR="00923938" w:rsidRDefault="00792F28">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16953BBF" w14:textId="77777777" w:rsidR="00923938" w:rsidRDefault="00792F28">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Cette copie doit être placée dans un pli portant la mention « copie de sauvegarde », ainsi que le nom du candidat et l'identification de la procédure concernée. Elle est ouverte dans les cas suivants :</w:t>
      </w:r>
    </w:p>
    <w:p w14:paraId="7621BF76" w14:textId="77777777" w:rsidR="00923938" w:rsidRDefault="00792F28">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07BB1119" w14:textId="77777777" w:rsidR="00923938" w:rsidRDefault="00792F28">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2E8BB00B" w14:textId="77777777" w:rsidR="00923938" w:rsidRDefault="00923938">
      <w:pPr>
        <w:pStyle w:val="ParagrapheIndent2"/>
        <w:spacing w:line="232" w:lineRule="exact"/>
        <w:jc w:val="both"/>
        <w:rPr>
          <w:color w:val="000000"/>
          <w:lang w:val="fr-FR"/>
        </w:rPr>
      </w:pPr>
    </w:p>
    <w:p w14:paraId="77DF2FCE" w14:textId="77777777" w:rsidR="00923938" w:rsidRDefault="00792F28">
      <w:pPr>
        <w:pStyle w:val="ParagrapheIndent2"/>
        <w:spacing w:line="232" w:lineRule="exact"/>
        <w:jc w:val="both"/>
        <w:rPr>
          <w:color w:val="000000"/>
          <w:lang w:val="fr-FR"/>
        </w:rPr>
      </w:pPr>
      <w:r>
        <w:rPr>
          <w:color w:val="000000"/>
          <w:lang w:val="fr-FR"/>
        </w:rPr>
        <w:t>La copie de sauvegarde peut également être transmise par voie dématérialisée, à l'adresse suivante :</w:t>
      </w:r>
    </w:p>
    <w:p w14:paraId="4839EF31" w14:textId="77777777" w:rsidR="00923938" w:rsidRDefault="00923938">
      <w:pPr>
        <w:pStyle w:val="ParagrapheIndent2"/>
        <w:spacing w:line="232" w:lineRule="exact"/>
        <w:jc w:val="both"/>
        <w:rPr>
          <w:color w:val="000000"/>
          <w:lang w:val="fr-FR"/>
        </w:rPr>
      </w:pPr>
    </w:p>
    <w:p w14:paraId="719A004B" w14:textId="77777777" w:rsidR="00923938" w:rsidRDefault="00792F28">
      <w:pPr>
        <w:pStyle w:val="ParagrapheIndent2"/>
        <w:spacing w:line="232" w:lineRule="exact"/>
        <w:jc w:val="both"/>
        <w:rPr>
          <w:color w:val="000000"/>
          <w:lang w:val="fr-FR"/>
        </w:rPr>
      </w:pPr>
      <w:r>
        <w:rPr>
          <w:color w:val="000000"/>
          <w:lang w:val="fr-FR"/>
        </w:rPr>
        <w:t>Adresse d'envoi de la copie de sauvegarde :</w:t>
      </w:r>
    </w:p>
    <w:p w14:paraId="6B9747FB" w14:textId="77777777" w:rsidR="00923938" w:rsidRDefault="00792F28">
      <w:pPr>
        <w:pStyle w:val="ParagrapheIndent2"/>
        <w:spacing w:line="232" w:lineRule="exact"/>
        <w:jc w:val="both"/>
        <w:rPr>
          <w:color w:val="000000"/>
          <w:lang w:val="fr-FR"/>
        </w:rPr>
      </w:pPr>
      <w:r>
        <w:rPr>
          <w:color w:val="000000"/>
          <w:lang w:val="fr-FR"/>
        </w:rPr>
        <w:t>Direction de la performance achats et marchés</w:t>
      </w:r>
    </w:p>
    <w:p w14:paraId="25B1470B" w14:textId="77777777" w:rsidR="00923938" w:rsidRDefault="00792F28">
      <w:pPr>
        <w:pStyle w:val="ParagrapheIndent2"/>
        <w:spacing w:line="232" w:lineRule="exact"/>
        <w:jc w:val="both"/>
        <w:rPr>
          <w:color w:val="000000"/>
          <w:lang w:val="fr-FR"/>
        </w:rPr>
      </w:pPr>
      <w:r>
        <w:rPr>
          <w:color w:val="000000"/>
          <w:lang w:val="fr-FR"/>
        </w:rPr>
        <w:t>Rue des Adèles - bâtiment 440</w:t>
      </w:r>
    </w:p>
    <w:p w14:paraId="1CFF4957" w14:textId="77777777" w:rsidR="00923938" w:rsidRDefault="00792F28">
      <w:pPr>
        <w:pStyle w:val="ParagrapheIndent2"/>
        <w:spacing w:after="240" w:line="232" w:lineRule="exact"/>
        <w:jc w:val="both"/>
        <w:rPr>
          <w:color w:val="000000"/>
          <w:lang w:val="fr-FR"/>
        </w:rPr>
      </w:pPr>
      <w:r>
        <w:rPr>
          <w:color w:val="000000"/>
          <w:lang w:val="fr-FR"/>
        </w:rPr>
        <w:t>91400 ORSAY</w:t>
      </w:r>
    </w:p>
    <w:p w14:paraId="08AD4801" w14:textId="77777777" w:rsidR="00923938" w:rsidRDefault="00792F28">
      <w:pPr>
        <w:pStyle w:val="ParagrapheIndent2"/>
        <w:spacing w:line="232" w:lineRule="exact"/>
        <w:jc w:val="both"/>
        <w:rPr>
          <w:color w:val="000000"/>
          <w:lang w:val="fr-FR"/>
        </w:rPr>
      </w:pPr>
      <w:r>
        <w:rPr>
          <w:color w:val="000000"/>
          <w:lang w:val="fr-FR"/>
        </w:rPr>
        <w:t xml:space="preserve">Les formats électroniques dans lesquels les documents peuvent être transmis sont les suivants : Word - Excel - </w:t>
      </w:r>
      <w:proofErr w:type="spellStart"/>
      <w:r>
        <w:rPr>
          <w:color w:val="000000"/>
          <w:lang w:val="fr-FR"/>
        </w:rPr>
        <w:t>Pdf</w:t>
      </w:r>
      <w:proofErr w:type="spellEnd"/>
    </w:p>
    <w:p w14:paraId="7AB00715" w14:textId="0EC5FC8A" w:rsidR="00923938" w:rsidRDefault="00792F28">
      <w:pPr>
        <w:pStyle w:val="ParagrapheIndent2"/>
        <w:spacing w:after="240" w:line="232" w:lineRule="exact"/>
        <w:jc w:val="both"/>
        <w:rPr>
          <w:color w:val="000000"/>
          <w:lang w:val="fr-FR"/>
        </w:rPr>
      </w:pPr>
      <w:r>
        <w:rPr>
          <w:color w:val="000000"/>
          <w:lang w:val="fr-FR"/>
        </w:rPr>
        <w:t>Les fichiers concernant les éléments tarifaires doivent être transmis sous format Excel.</w:t>
      </w:r>
    </w:p>
    <w:p w14:paraId="4E0C9DB9" w14:textId="79AF13FA" w:rsidR="00923938" w:rsidRDefault="00792F28">
      <w:pPr>
        <w:pStyle w:val="ParagrapheIndent2"/>
        <w:spacing w:line="232" w:lineRule="exact"/>
        <w:jc w:val="both"/>
        <w:rPr>
          <w:color w:val="000000"/>
          <w:lang w:val="fr-FR"/>
        </w:rPr>
      </w:pPr>
      <w:r>
        <w:rPr>
          <w:color w:val="000000"/>
          <w:lang w:val="fr-FR"/>
        </w:rPr>
        <w:t>L'organisation et le nommage des fichiers attendus par le pouvoir adjudicateur est le suivant :</w:t>
      </w:r>
    </w:p>
    <w:p w14:paraId="4C9E4A8A" w14:textId="77777777" w:rsidR="00BF2559" w:rsidRPr="00BF2559" w:rsidRDefault="00BF2559" w:rsidP="00BF2559">
      <w:pPr>
        <w:rPr>
          <w:lang w:val="fr-FR"/>
        </w:rPr>
      </w:pPr>
    </w:p>
    <w:p w14:paraId="550BAE07" w14:textId="77777777" w:rsidR="00923938" w:rsidRDefault="00792F28">
      <w:pPr>
        <w:pStyle w:val="ParagrapheIndent2"/>
        <w:spacing w:line="232" w:lineRule="exact"/>
        <w:jc w:val="both"/>
        <w:rPr>
          <w:color w:val="000000"/>
          <w:lang w:val="fr-FR"/>
        </w:rPr>
      </w:pPr>
      <w:r>
        <w:rPr>
          <w:color w:val="000000"/>
          <w:lang w:val="fr-FR"/>
        </w:rPr>
        <w:t>1 fichier pour la candidature</w:t>
      </w:r>
    </w:p>
    <w:p w14:paraId="3C202AFE" w14:textId="77777777" w:rsidR="00923938" w:rsidRDefault="00792F28">
      <w:pPr>
        <w:pStyle w:val="ParagrapheIndent2"/>
        <w:spacing w:line="232" w:lineRule="exact"/>
        <w:jc w:val="both"/>
        <w:rPr>
          <w:color w:val="000000"/>
          <w:lang w:val="fr-FR"/>
        </w:rPr>
      </w:pPr>
      <w:r>
        <w:rPr>
          <w:color w:val="000000"/>
          <w:lang w:val="fr-FR"/>
        </w:rPr>
        <w:t>1 fichier pour l'offre</w:t>
      </w:r>
    </w:p>
    <w:p w14:paraId="391E340E" w14:textId="77777777" w:rsidR="00923938" w:rsidRDefault="00923938">
      <w:pPr>
        <w:pStyle w:val="ParagrapheIndent2"/>
        <w:spacing w:line="232" w:lineRule="exact"/>
        <w:jc w:val="both"/>
        <w:rPr>
          <w:color w:val="000000"/>
          <w:lang w:val="fr-FR"/>
        </w:rPr>
      </w:pPr>
    </w:p>
    <w:p w14:paraId="56BFD87F" w14:textId="77777777" w:rsidR="00923938" w:rsidRDefault="00792F28">
      <w:pPr>
        <w:pStyle w:val="ParagrapheIndent2"/>
        <w:spacing w:after="240" w:line="232" w:lineRule="exact"/>
        <w:jc w:val="both"/>
        <w:rPr>
          <w:color w:val="000000"/>
          <w:lang w:val="fr-FR"/>
        </w:rPr>
      </w:pPr>
      <w:r>
        <w:rPr>
          <w:color w:val="000000"/>
          <w:lang w:val="fr-FR"/>
        </w:rPr>
        <w:t>Les éléments financiers doivent être présentés sous format Excel</w:t>
      </w:r>
    </w:p>
    <w:p w14:paraId="18E1710E" w14:textId="77777777" w:rsidR="00923938" w:rsidRDefault="00792F28">
      <w:pPr>
        <w:pStyle w:val="ParagrapheIndent2"/>
        <w:spacing w:after="240"/>
        <w:jc w:val="both"/>
        <w:rPr>
          <w:color w:val="000000"/>
          <w:lang w:val="fr-FR"/>
        </w:rPr>
      </w:pPr>
      <w:r>
        <w:rPr>
          <w:color w:val="000000"/>
          <w:lang w:val="fr-FR"/>
        </w:rPr>
        <w:t>La taille maximum acceptée pour un pli électronique est de 200 Mo.</w:t>
      </w:r>
    </w:p>
    <w:p w14:paraId="1BBAF5AA" w14:textId="77777777" w:rsidR="00923938" w:rsidRDefault="00792F28">
      <w:pPr>
        <w:pStyle w:val="ParagrapheIndent2"/>
        <w:spacing w:after="240"/>
        <w:jc w:val="both"/>
        <w:rPr>
          <w:color w:val="000000"/>
          <w:lang w:val="fr-FR"/>
        </w:rPr>
      </w:pPr>
      <w:r>
        <w:rPr>
          <w:color w:val="000000"/>
          <w:lang w:val="fr-FR"/>
        </w:rPr>
        <w:t>La signature électronique des documents n'est pas exigée dans le cadre de cette consultation.</w:t>
      </w:r>
    </w:p>
    <w:p w14:paraId="6E6F2A7C" w14:textId="77777777" w:rsidR="00923938" w:rsidRDefault="00792F28">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39BDCBF0" w14:textId="77777777" w:rsidR="00923938" w:rsidRDefault="00792F28">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41457773" w14:textId="77777777" w:rsidR="00923938" w:rsidRDefault="00792F28">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923938" w14:paraId="77FF72BC"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923938" w:rsidRPr="00EB7C9A" w14:paraId="155DC463" w14:textId="77777777">
              <w:trPr>
                <w:trHeight w:val="40"/>
              </w:trPr>
              <w:tc>
                <w:tcPr>
                  <w:tcW w:w="400" w:type="dxa"/>
                  <w:tcMar>
                    <w:top w:w="0" w:type="dxa"/>
                    <w:left w:w="0" w:type="dxa"/>
                    <w:bottom w:w="0" w:type="dxa"/>
                    <w:right w:w="0" w:type="dxa"/>
                  </w:tcMar>
                </w:tcPr>
                <w:p w14:paraId="210458A3" w14:textId="77777777" w:rsidR="00923938" w:rsidRPr="00ED4372" w:rsidRDefault="00923938">
                  <w:pPr>
                    <w:rPr>
                      <w:sz w:val="2"/>
                      <w:lang w:val="fr-FR"/>
                    </w:rPr>
                  </w:pPr>
                </w:p>
              </w:tc>
              <w:tc>
                <w:tcPr>
                  <w:tcW w:w="300" w:type="dxa"/>
                  <w:tcMar>
                    <w:top w:w="0" w:type="dxa"/>
                    <w:left w:w="0" w:type="dxa"/>
                    <w:bottom w:w="0" w:type="dxa"/>
                    <w:right w:w="0" w:type="dxa"/>
                  </w:tcMar>
                </w:tcPr>
                <w:p w14:paraId="3EC9213C" w14:textId="77777777" w:rsidR="00923938" w:rsidRPr="00ED4372" w:rsidRDefault="00923938">
                  <w:pPr>
                    <w:rPr>
                      <w:sz w:val="2"/>
                      <w:lang w:val="fr-FR"/>
                    </w:rPr>
                  </w:pPr>
                </w:p>
              </w:tc>
              <w:tc>
                <w:tcPr>
                  <w:tcW w:w="7300" w:type="dxa"/>
                  <w:vMerge w:val="restart"/>
                  <w:tcMar>
                    <w:top w:w="0" w:type="dxa"/>
                    <w:left w:w="0" w:type="dxa"/>
                    <w:bottom w:w="0" w:type="dxa"/>
                    <w:right w:w="0" w:type="dxa"/>
                  </w:tcMar>
                  <w:vAlign w:val="center"/>
                </w:tcPr>
                <w:p w14:paraId="450CC13B" w14:textId="77777777" w:rsidR="00923938" w:rsidRDefault="00792F28">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923938" w14:paraId="60B8D323" w14:textId="77777777">
              <w:trPr>
                <w:trHeight w:val="385"/>
              </w:trPr>
              <w:tc>
                <w:tcPr>
                  <w:tcW w:w="400" w:type="dxa"/>
                  <w:tcMar>
                    <w:top w:w="0" w:type="dxa"/>
                    <w:left w:w="0" w:type="dxa"/>
                    <w:bottom w:w="0" w:type="dxa"/>
                    <w:right w:w="0" w:type="dxa"/>
                  </w:tcMar>
                </w:tcPr>
                <w:p w14:paraId="4943B62C" w14:textId="19EA0676" w:rsidR="00923938" w:rsidRDefault="005B69B2">
                  <w:pPr>
                    <w:rPr>
                      <w:sz w:val="2"/>
                    </w:rPr>
                  </w:pPr>
                  <w:r>
                    <w:rPr>
                      <w:noProof/>
                    </w:rPr>
                    <w:drawing>
                      <wp:inline distT="0" distB="0" distL="0" distR="0" wp14:anchorId="2B483158" wp14:editId="2686BC14">
                        <wp:extent cx="254000" cy="254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tc>
              <w:tc>
                <w:tcPr>
                  <w:tcW w:w="300" w:type="dxa"/>
                  <w:tcMar>
                    <w:top w:w="0" w:type="dxa"/>
                    <w:left w:w="0" w:type="dxa"/>
                    <w:bottom w:w="0" w:type="dxa"/>
                    <w:right w:w="0" w:type="dxa"/>
                  </w:tcMar>
                </w:tcPr>
                <w:p w14:paraId="45B09644" w14:textId="77777777" w:rsidR="00923938" w:rsidRDefault="00923938">
                  <w:pPr>
                    <w:rPr>
                      <w:sz w:val="2"/>
                    </w:rPr>
                  </w:pPr>
                </w:p>
              </w:tc>
              <w:tc>
                <w:tcPr>
                  <w:tcW w:w="7300" w:type="dxa"/>
                  <w:vMerge/>
                  <w:tcMar>
                    <w:top w:w="0" w:type="dxa"/>
                    <w:left w:w="0" w:type="dxa"/>
                    <w:bottom w:w="0" w:type="dxa"/>
                    <w:right w:w="0" w:type="dxa"/>
                  </w:tcMar>
                </w:tcPr>
                <w:p w14:paraId="22819834" w14:textId="77777777" w:rsidR="00923938" w:rsidRDefault="00923938"/>
              </w:tc>
            </w:tr>
            <w:tr w:rsidR="00923938" w14:paraId="24841123" w14:textId="77777777">
              <w:trPr>
                <w:trHeight w:val="45"/>
              </w:trPr>
              <w:tc>
                <w:tcPr>
                  <w:tcW w:w="400" w:type="dxa"/>
                  <w:tcMar>
                    <w:top w:w="0" w:type="dxa"/>
                    <w:left w:w="0" w:type="dxa"/>
                    <w:bottom w:w="0" w:type="dxa"/>
                    <w:right w:w="0" w:type="dxa"/>
                  </w:tcMar>
                </w:tcPr>
                <w:p w14:paraId="2D88D429" w14:textId="77777777" w:rsidR="00923938" w:rsidRDefault="00923938">
                  <w:pPr>
                    <w:rPr>
                      <w:sz w:val="2"/>
                    </w:rPr>
                  </w:pPr>
                </w:p>
              </w:tc>
              <w:tc>
                <w:tcPr>
                  <w:tcW w:w="300" w:type="dxa"/>
                  <w:tcMar>
                    <w:top w:w="0" w:type="dxa"/>
                    <w:left w:w="0" w:type="dxa"/>
                    <w:bottom w:w="0" w:type="dxa"/>
                    <w:right w:w="0" w:type="dxa"/>
                  </w:tcMar>
                </w:tcPr>
                <w:p w14:paraId="753FF8B1" w14:textId="77777777" w:rsidR="00923938" w:rsidRDefault="00923938">
                  <w:pPr>
                    <w:rPr>
                      <w:sz w:val="2"/>
                    </w:rPr>
                  </w:pPr>
                </w:p>
              </w:tc>
              <w:tc>
                <w:tcPr>
                  <w:tcW w:w="7300" w:type="dxa"/>
                  <w:vMerge/>
                  <w:tcMar>
                    <w:top w:w="0" w:type="dxa"/>
                    <w:left w:w="0" w:type="dxa"/>
                    <w:bottom w:w="0" w:type="dxa"/>
                    <w:right w:w="0" w:type="dxa"/>
                  </w:tcMar>
                </w:tcPr>
                <w:p w14:paraId="3234894D" w14:textId="77777777" w:rsidR="00923938" w:rsidRDefault="00923938"/>
              </w:tc>
            </w:tr>
          </w:tbl>
          <w:p w14:paraId="79922E19" w14:textId="77777777" w:rsidR="00923938" w:rsidRDefault="00923938">
            <w:pPr>
              <w:rPr>
                <w:sz w:val="2"/>
              </w:rPr>
            </w:pPr>
          </w:p>
        </w:tc>
      </w:tr>
    </w:tbl>
    <w:p w14:paraId="1DE187AA" w14:textId="77777777" w:rsidR="00923938" w:rsidRPr="00ED4372" w:rsidRDefault="00792F28">
      <w:pPr>
        <w:spacing w:line="240" w:lineRule="exact"/>
        <w:rPr>
          <w:lang w:val="fr-FR"/>
        </w:rPr>
      </w:pPr>
      <w:r w:rsidRPr="00ED4372">
        <w:rPr>
          <w:lang w:val="fr-FR"/>
        </w:rPr>
        <w:t xml:space="preserve"> </w:t>
      </w:r>
    </w:p>
    <w:p w14:paraId="701E57DA" w14:textId="77777777" w:rsidR="00923938" w:rsidRDefault="00792F28">
      <w:pPr>
        <w:pStyle w:val="Titre2"/>
        <w:ind w:left="280"/>
        <w:rPr>
          <w:rFonts w:ascii="Trebuchet MS" w:eastAsia="Trebuchet MS" w:hAnsi="Trebuchet MS" w:cs="Trebuchet MS"/>
          <w:i w:val="0"/>
          <w:color w:val="000000"/>
          <w:sz w:val="24"/>
          <w:lang w:val="fr-FR"/>
        </w:rPr>
      </w:pPr>
      <w:bookmarkStart w:id="43" w:name="ArtL2_RC-2-A8.5"/>
      <w:bookmarkStart w:id="44" w:name="_Toc256000021"/>
      <w:bookmarkEnd w:id="43"/>
      <w:r>
        <w:rPr>
          <w:rFonts w:ascii="Trebuchet MS" w:eastAsia="Trebuchet MS" w:hAnsi="Trebuchet MS" w:cs="Trebuchet MS"/>
          <w:i w:val="0"/>
          <w:color w:val="000000"/>
          <w:sz w:val="24"/>
          <w:lang w:val="fr-FR"/>
        </w:rPr>
        <w:t>6.2 - Transmission sous support papier</w:t>
      </w:r>
      <w:bookmarkEnd w:id="44"/>
    </w:p>
    <w:p w14:paraId="571D30E4" w14:textId="77777777" w:rsidR="00923938" w:rsidRDefault="00792F28">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15E98DD9"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45" w:name="ArtL1_RC-2-A10"/>
      <w:bookmarkStart w:id="46" w:name="_Toc256000022"/>
      <w:bookmarkEnd w:id="45"/>
      <w:r>
        <w:rPr>
          <w:rFonts w:ascii="Trebuchet MS" w:eastAsia="Trebuchet MS" w:hAnsi="Trebuchet MS" w:cs="Trebuchet MS"/>
          <w:color w:val="FFFFFF"/>
          <w:sz w:val="28"/>
          <w:lang w:val="fr-FR"/>
        </w:rPr>
        <w:t>7 - Examen des candidatures et des offres</w:t>
      </w:r>
      <w:bookmarkEnd w:id="46"/>
    </w:p>
    <w:p w14:paraId="3BF36A57" w14:textId="77777777" w:rsidR="00923938" w:rsidRPr="00ED4372" w:rsidRDefault="00792F28">
      <w:pPr>
        <w:spacing w:line="60" w:lineRule="exact"/>
        <w:rPr>
          <w:sz w:val="6"/>
          <w:lang w:val="fr-FR"/>
        </w:rPr>
      </w:pPr>
      <w:r w:rsidRPr="00ED4372">
        <w:rPr>
          <w:lang w:val="fr-FR"/>
        </w:rPr>
        <w:t xml:space="preserve"> </w:t>
      </w:r>
    </w:p>
    <w:p w14:paraId="04436167" w14:textId="77777777" w:rsidR="00923938" w:rsidRDefault="00792F28">
      <w:pPr>
        <w:pStyle w:val="Titre2"/>
        <w:ind w:left="280"/>
        <w:rPr>
          <w:rFonts w:ascii="Trebuchet MS" w:eastAsia="Trebuchet MS" w:hAnsi="Trebuchet MS" w:cs="Trebuchet MS"/>
          <w:i w:val="0"/>
          <w:color w:val="000000"/>
          <w:sz w:val="24"/>
          <w:lang w:val="fr-FR"/>
        </w:rPr>
      </w:pPr>
      <w:bookmarkStart w:id="47" w:name="ArtL2_RC-2-A10.1"/>
      <w:bookmarkStart w:id="48" w:name="_Toc256000023"/>
      <w:bookmarkEnd w:id="47"/>
      <w:r>
        <w:rPr>
          <w:rFonts w:ascii="Trebuchet MS" w:eastAsia="Trebuchet MS" w:hAnsi="Trebuchet MS" w:cs="Trebuchet MS"/>
          <w:i w:val="0"/>
          <w:color w:val="000000"/>
          <w:sz w:val="24"/>
          <w:lang w:val="fr-FR"/>
        </w:rPr>
        <w:t>7.1 - Sélection des candidatures</w:t>
      </w:r>
      <w:bookmarkEnd w:id="48"/>
    </w:p>
    <w:p w14:paraId="27FC5F12" w14:textId="77777777" w:rsidR="00923938" w:rsidRDefault="00792F28">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7D8074A" w14:textId="6F9E7F8C" w:rsidR="00923938" w:rsidRDefault="00792F28">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C6E005B" w14:textId="5A748B11" w:rsidR="00BF2559" w:rsidRPr="00BF2559" w:rsidRDefault="00BF2559" w:rsidP="00BF2559">
      <w:pPr>
        <w:pStyle w:val="ParagrapheIndent2"/>
        <w:spacing w:after="240" w:line="232" w:lineRule="exact"/>
        <w:jc w:val="both"/>
        <w:rPr>
          <w:color w:val="000000"/>
          <w:lang w:val="fr-FR"/>
        </w:rPr>
      </w:pPr>
      <w:r w:rsidRPr="00BF2559">
        <w:rPr>
          <w:color w:val="000000"/>
          <w:lang w:val="fr-FR"/>
        </w:rPr>
        <w:t>Les candidats admis à soumissionner ont constitué une équipe pluridisciplinaire dont les compétences requises couvrent à minima les compétences suivantes</w:t>
      </w:r>
      <w:r>
        <w:rPr>
          <w:color w:val="000000"/>
          <w:lang w:val="fr-FR"/>
        </w:rPr>
        <w:t> :</w:t>
      </w:r>
    </w:p>
    <w:p w14:paraId="13106DB1"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Architecture ;</w:t>
      </w:r>
    </w:p>
    <w:p w14:paraId="784CCF7A"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 xml:space="preserve">Ingénierie en performance énergétique, environnementale et engagement de performance ; </w:t>
      </w:r>
    </w:p>
    <w:p w14:paraId="35C073A8"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Ingénierie clos-couvert étanchéité, isolation ;</w:t>
      </w:r>
    </w:p>
    <w:p w14:paraId="3321C315"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Ingénierie génie climatique ;</w:t>
      </w:r>
    </w:p>
    <w:p w14:paraId="3145C84F"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Ingénierie courant fort / courant faible dont SSI ;</w:t>
      </w:r>
    </w:p>
    <w:p w14:paraId="5D2243B5"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CVC</w:t>
      </w:r>
    </w:p>
    <w:p w14:paraId="068C5BC3" w14:textId="77777777" w:rsidR="00BF2559" w:rsidRPr="00BF2559" w:rsidRDefault="00BF2559" w:rsidP="00BF2559">
      <w:pPr>
        <w:pStyle w:val="ParagrapheIndent2"/>
        <w:spacing w:after="240" w:line="232" w:lineRule="exact"/>
        <w:contextualSpacing/>
        <w:jc w:val="both"/>
        <w:rPr>
          <w:color w:val="000000"/>
          <w:lang w:val="fr-FR"/>
        </w:rPr>
      </w:pPr>
      <w:r w:rsidRPr="00BF2559">
        <w:rPr>
          <w:color w:val="000000"/>
          <w:lang w:val="fr-FR"/>
        </w:rPr>
        <w:t>Economie de la construction.</w:t>
      </w:r>
    </w:p>
    <w:p w14:paraId="51A8F59F" w14:textId="77777777" w:rsidR="00BF2559" w:rsidRPr="00ED511A" w:rsidRDefault="00BF2559" w:rsidP="00BF2559">
      <w:pPr>
        <w:pStyle w:val="ParagrapheIndent2"/>
        <w:spacing w:after="240" w:line="232" w:lineRule="exact"/>
        <w:contextualSpacing/>
        <w:jc w:val="both"/>
        <w:rPr>
          <w:rFonts w:cs="Arial"/>
          <w:color w:val="000000"/>
          <w:sz w:val="22"/>
          <w:szCs w:val="22"/>
          <w:lang w:val="fr-FR"/>
        </w:rPr>
      </w:pPr>
      <w:r w:rsidRPr="00BF2559">
        <w:rPr>
          <w:color w:val="000000"/>
          <w:lang w:val="fr-FR"/>
        </w:rPr>
        <w:t>Ordonnancement, pilotage et coordination (en lien avec l’enjeu de réalisation d’une opération à tiroirs en milieu occupé).</w:t>
      </w:r>
    </w:p>
    <w:p w14:paraId="012ACF9B" w14:textId="77777777" w:rsidR="00BF2559" w:rsidRPr="00BF2559" w:rsidRDefault="00BF2559" w:rsidP="00BF2559">
      <w:pPr>
        <w:rPr>
          <w:lang w:val="fr-FR"/>
        </w:rPr>
      </w:pPr>
    </w:p>
    <w:p w14:paraId="559C5BE0" w14:textId="77777777" w:rsidR="00923938" w:rsidRDefault="00792F28">
      <w:pPr>
        <w:pStyle w:val="Titre2"/>
        <w:ind w:left="280"/>
        <w:rPr>
          <w:rFonts w:ascii="Trebuchet MS" w:eastAsia="Trebuchet MS" w:hAnsi="Trebuchet MS" w:cs="Trebuchet MS"/>
          <w:i w:val="0"/>
          <w:color w:val="000000"/>
          <w:sz w:val="24"/>
          <w:lang w:val="fr-FR"/>
        </w:rPr>
      </w:pPr>
      <w:bookmarkStart w:id="49" w:name="ArtL2_RC-2-A10.3"/>
      <w:bookmarkStart w:id="50" w:name="_Toc256000024"/>
      <w:bookmarkEnd w:id="49"/>
      <w:r>
        <w:rPr>
          <w:rFonts w:ascii="Trebuchet MS" w:eastAsia="Trebuchet MS" w:hAnsi="Trebuchet MS" w:cs="Trebuchet MS"/>
          <w:i w:val="0"/>
          <w:color w:val="000000"/>
          <w:sz w:val="24"/>
          <w:lang w:val="fr-FR"/>
        </w:rPr>
        <w:t>7.2 - Attribution des marchés</w:t>
      </w:r>
      <w:bookmarkEnd w:id="50"/>
    </w:p>
    <w:p w14:paraId="6A7D90D7" w14:textId="77777777" w:rsidR="00923938" w:rsidRDefault="00792F28">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6E2A7A98" w14:textId="77777777" w:rsidR="00923938" w:rsidRDefault="00923938">
      <w:pPr>
        <w:pStyle w:val="ParagrapheIndent2"/>
        <w:spacing w:line="232" w:lineRule="exact"/>
        <w:jc w:val="both"/>
        <w:rPr>
          <w:color w:val="000000"/>
          <w:lang w:val="fr-FR"/>
        </w:rPr>
      </w:pPr>
    </w:p>
    <w:p w14:paraId="6EAE0809" w14:textId="77777777" w:rsidR="00923938" w:rsidRDefault="00792F28">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257733FD" w14:textId="77777777" w:rsidR="00923938" w:rsidRDefault="00923938">
      <w:pPr>
        <w:pStyle w:val="ParagrapheIndent2"/>
        <w:spacing w:line="232" w:lineRule="exact"/>
        <w:jc w:val="both"/>
        <w:rPr>
          <w:color w:val="000000"/>
          <w:lang w:val="fr-FR"/>
        </w:rPr>
      </w:pPr>
    </w:p>
    <w:p w14:paraId="691227FB" w14:textId="77777777" w:rsidR="00923938" w:rsidRDefault="00792F28">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7C01105A" w14:textId="77777777" w:rsidR="00923938" w:rsidRDefault="00792F28">
      <w:pPr>
        <w:pStyle w:val="ParagrapheIndent2"/>
        <w:spacing w:after="240"/>
        <w:jc w:val="both"/>
        <w:rPr>
          <w:color w:val="000000"/>
          <w:lang w:val="fr-FR"/>
        </w:rPr>
      </w:pPr>
      <w:r>
        <w:rPr>
          <w:color w:val="000000"/>
          <w:lang w:val="fr-FR"/>
        </w:rPr>
        <w:t>La régularisation d'une offre pourra avoir lieu à condition qu'elle ne soit pas anormalement basse.</w:t>
      </w:r>
    </w:p>
    <w:p w14:paraId="4FDD5357" w14:textId="77777777" w:rsidR="00923938" w:rsidRDefault="00792F28">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78D31A2D" w14:textId="77777777" w:rsidR="00923938" w:rsidRDefault="00923938">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923938" w14:paraId="3B054A69"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A02DED"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D0EC76B" w14:textId="77777777" w:rsidR="00923938" w:rsidRDefault="00792F2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923938" w14:paraId="09B82199"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045F68"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1-Valeur technique de l’offre appréciée à partir des éléments fournis dans l’offre du candidat et décomposée comme suit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CCFAA4" w14:textId="77777777" w:rsidR="00923938" w:rsidRDefault="00792F2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55.0 %</w:t>
            </w:r>
          </w:p>
        </w:tc>
      </w:tr>
      <w:tr w:rsidR="00923938" w14:paraId="20DE6011"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EDB103" w14:textId="77777777" w:rsidR="00923938" w:rsidRDefault="00792F28">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1.1-1-1 Cohérence des temps passés par éléments de mission et par membre de l’équipe.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ACB666" w14:textId="77777777" w:rsidR="00923938" w:rsidRDefault="00792F28">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923938" w14:paraId="203F2651" w14:textId="77777777">
        <w:trPr>
          <w:trHeight w:val="122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0B74A2" w14:textId="03CB3A6A" w:rsidR="001D1B8C" w:rsidRDefault="00792F28">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1.2-1-2 Cohérence de la composition, rôles (personne(s) en charge des études, du suivi de chantier, du suivi financier, du suivi administratif), compétences et expériences des membres du personnel</w:t>
            </w:r>
            <w:r w:rsidR="009E67A6">
              <w:rPr>
                <w:rFonts w:ascii="Trebuchet MS" w:eastAsia="Trebuchet MS" w:hAnsi="Trebuchet MS" w:cs="Trebuchet MS"/>
                <w:i/>
                <w:color w:val="000000"/>
                <w:sz w:val="20"/>
                <w:lang w:val="fr-FR"/>
              </w:rPr>
              <w:t>.</w:t>
            </w:r>
          </w:p>
          <w:p w14:paraId="2106E586" w14:textId="77777777" w:rsidR="001D1B8C" w:rsidRDefault="001D1B8C">
            <w:pPr>
              <w:spacing w:line="232" w:lineRule="exact"/>
              <w:ind w:left="680" w:right="80"/>
              <w:rPr>
                <w:rFonts w:ascii="Trebuchet MS" w:eastAsia="Trebuchet MS" w:hAnsi="Trebuchet MS" w:cs="Trebuchet MS"/>
                <w:i/>
                <w:color w:val="000000"/>
                <w:sz w:val="20"/>
                <w:lang w:val="fr-FR"/>
              </w:rPr>
            </w:pPr>
          </w:p>
          <w:p w14:paraId="0E182D24" w14:textId="51CA9824" w:rsidR="00923938" w:rsidRDefault="002A3406">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Le candidat </w:t>
            </w:r>
            <w:r w:rsidR="00792F28">
              <w:rPr>
                <w:rFonts w:ascii="Trebuchet MS" w:eastAsia="Trebuchet MS" w:hAnsi="Trebuchet MS" w:cs="Trebuchet MS"/>
                <w:i/>
                <w:color w:val="000000"/>
                <w:sz w:val="20"/>
                <w:lang w:val="fr-FR"/>
              </w:rPr>
              <w:t>fournir</w:t>
            </w:r>
            <w:r>
              <w:rPr>
                <w:rFonts w:ascii="Trebuchet MS" w:eastAsia="Trebuchet MS" w:hAnsi="Trebuchet MS" w:cs="Trebuchet MS"/>
                <w:i/>
                <w:color w:val="000000"/>
                <w:sz w:val="20"/>
                <w:lang w:val="fr-FR"/>
              </w:rPr>
              <w:t>a</w:t>
            </w:r>
            <w:r w:rsidR="00792F28">
              <w:rPr>
                <w:rFonts w:ascii="Trebuchet MS" w:eastAsia="Trebuchet MS" w:hAnsi="Trebuchet MS" w:cs="Trebuchet MS"/>
                <w:i/>
                <w:color w:val="000000"/>
                <w:sz w:val="20"/>
                <w:lang w:val="fr-FR"/>
              </w:rPr>
              <w:t xml:space="preserve"> un organigramme fonctionnel de la société pour cette </w:t>
            </w:r>
            <w:r w:rsidR="00D67D3A">
              <w:rPr>
                <w:rFonts w:ascii="Trebuchet MS" w:eastAsia="Trebuchet MS" w:hAnsi="Trebuchet MS" w:cs="Trebuchet MS"/>
                <w:i/>
                <w:color w:val="000000"/>
                <w:sz w:val="20"/>
                <w:lang w:val="fr-FR"/>
              </w:rPr>
              <w:t>opération qui</w:t>
            </w:r>
            <w:r>
              <w:rPr>
                <w:rFonts w:ascii="Trebuchet MS" w:eastAsia="Trebuchet MS" w:hAnsi="Trebuchet MS" w:cs="Trebuchet MS"/>
                <w:i/>
                <w:color w:val="000000"/>
                <w:sz w:val="20"/>
                <w:lang w:val="fr-FR"/>
              </w:rPr>
              <w:t xml:space="preserve"> permettra de comprendre</w:t>
            </w:r>
            <w:r w:rsidR="00792F28">
              <w:rPr>
                <w:rFonts w:ascii="Trebuchet MS" w:eastAsia="Trebuchet MS" w:hAnsi="Trebuchet MS" w:cs="Trebuchet MS"/>
                <w:i/>
                <w:color w:val="000000"/>
                <w:sz w:val="20"/>
                <w:lang w:val="fr-FR"/>
              </w:rPr>
              <w:t xml:space="preserve"> </w:t>
            </w:r>
            <w:r>
              <w:rPr>
                <w:rFonts w:ascii="Trebuchet MS" w:eastAsia="Trebuchet MS" w:hAnsi="Trebuchet MS" w:cs="Trebuchet MS"/>
                <w:i/>
                <w:color w:val="000000"/>
                <w:sz w:val="20"/>
                <w:lang w:val="fr-FR"/>
              </w:rPr>
              <w:t>son</w:t>
            </w:r>
            <w:r w:rsidR="00792F28">
              <w:rPr>
                <w:rFonts w:ascii="Trebuchet MS" w:eastAsia="Trebuchet MS" w:hAnsi="Trebuchet MS" w:cs="Trebuchet MS"/>
                <w:i/>
                <w:color w:val="000000"/>
                <w:sz w:val="20"/>
                <w:lang w:val="fr-FR"/>
              </w:rPr>
              <w:t xml:space="preserve"> fonctionnement intern</w:t>
            </w:r>
            <w:r w:rsidR="00D67D3A">
              <w:rPr>
                <w:rFonts w:ascii="Trebuchet MS" w:eastAsia="Trebuchet MS" w:hAnsi="Trebuchet MS" w:cs="Trebuchet MS"/>
                <w:i/>
                <w:color w:val="000000"/>
                <w:sz w:val="20"/>
                <w:lang w:val="fr-FR"/>
              </w:rPr>
              <w:t xml:space="preserve">e </w:t>
            </w:r>
            <w:r>
              <w:rPr>
                <w:rFonts w:ascii="Trebuchet MS" w:eastAsia="Trebuchet MS" w:hAnsi="Trebuchet MS" w:cs="Trebuchet MS"/>
                <w:i/>
                <w:color w:val="000000"/>
                <w:sz w:val="20"/>
                <w:lang w:val="fr-FR"/>
              </w:rPr>
              <w:t>(,</w:t>
            </w:r>
            <w:r w:rsidR="00792F28">
              <w:rPr>
                <w:rFonts w:ascii="Trebuchet MS" w:eastAsia="Trebuchet MS" w:hAnsi="Trebuchet MS" w:cs="Trebuchet MS"/>
                <w:i/>
                <w:color w:val="000000"/>
                <w:sz w:val="20"/>
                <w:lang w:val="fr-FR"/>
              </w:rPr>
              <w:t xml:space="preserve"> y compris avec les sous-traitants ou les cotraitants</w:t>
            </w:r>
            <w:r>
              <w:rPr>
                <w:rFonts w:ascii="Trebuchet MS" w:eastAsia="Trebuchet MS" w:hAnsi="Trebuchet MS" w:cs="Trebuchet MS"/>
                <w:i/>
                <w:color w:val="000000"/>
                <w:sz w:val="20"/>
                <w:lang w:val="fr-FR"/>
              </w:rPr>
              <w:t>),</w:t>
            </w:r>
            <w:r w:rsidR="00792F28">
              <w:rPr>
                <w:rFonts w:ascii="Trebuchet MS" w:eastAsia="Trebuchet MS" w:hAnsi="Trebuchet MS" w:cs="Trebuchet MS"/>
                <w:i/>
                <w:color w:val="000000"/>
                <w:sz w:val="20"/>
                <w:lang w:val="fr-FR"/>
              </w:rPr>
              <w:t xml:space="preserve"> ainsi que les délais de t</w:t>
            </w:r>
            <w:r w:rsidR="00712538">
              <w:rPr>
                <w:rFonts w:ascii="Trebuchet MS" w:eastAsia="Trebuchet MS" w:hAnsi="Trebuchet MS" w:cs="Trebuchet MS"/>
                <w:i/>
                <w:color w:val="000000"/>
                <w:sz w:val="20"/>
                <w:lang w:val="fr-FR"/>
              </w:rPr>
              <w:t>raitement des documents établis par le maître d’œuvre dans le cadre de ses missions de conception et de réalisation.</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88840F" w14:textId="77777777" w:rsidR="00923938" w:rsidRDefault="00792F28">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15.0 %</w:t>
            </w:r>
          </w:p>
        </w:tc>
      </w:tr>
      <w:tr w:rsidR="00923938" w14:paraId="7358F1C4" w14:textId="77777777">
        <w:trPr>
          <w:trHeight w:val="122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8413B2" w14:textId="77777777" w:rsidR="001D1B8C" w:rsidRDefault="00792F28">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1.3-1.3. Analyse des documents demandés dans le cadre d’un suivi d’une opération de travaux :</w:t>
            </w:r>
          </w:p>
          <w:p w14:paraId="1DEB3331" w14:textId="00EB2200" w:rsidR="001D1B8C" w:rsidRPr="004A17ED" w:rsidRDefault="00792F28">
            <w:pPr>
              <w:spacing w:line="232" w:lineRule="exact"/>
              <w:ind w:left="680" w:right="80"/>
              <w:rPr>
                <w:rFonts w:ascii="Trebuchet MS" w:eastAsia="Trebuchet MS" w:hAnsi="Trebuchet MS" w:cs="Trebuchet MS"/>
                <w:b/>
                <w:bCs/>
                <w:i/>
                <w:color w:val="000000"/>
                <w:sz w:val="20"/>
                <w:lang w:val="fr-FR"/>
              </w:rPr>
            </w:pPr>
            <w:r w:rsidRPr="004A17ED">
              <w:rPr>
                <w:rFonts w:ascii="Trebuchet MS" w:eastAsia="Trebuchet MS" w:hAnsi="Trebuchet MS" w:cs="Trebuchet MS"/>
                <w:b/>
                <w:bCs/>
                <w:i/>
                <w:color w:val="000000"/>
                <w:sz w:val="20"/>
                <w:lang w:val="fr-FR"/>
              </w:rPr>
              <w:t>Documents techniques pour un ou plusieurs chantiers au choix :</w:t>
            </w:r>
          </w:p>
          <w:p w14:paraId="24A24984" w14:textId="3AE06655" w:rsidR="001D1B8C" w:rsidRDefault="00792F28">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Compte Rendu chantier, Ordre de service, fiche de travaux modificatifs</w:t>
            </w:r>
            <w:r w:rsidR="00792E6B">
              <w:rPr>
                <w:rFonts w:ascii="Trebuchet MS" w:eastAsia="Trebuchet MS" w:hAnsi="Trebuchet MS" w:cs="Trebuchet MS"/>
                <w:i/>
                <w:color w:val="000000"/>
                <w:sz w:val="20"/>
                <w:lang w:val="fr-FR"/>
              </w:rPr>
              <w:t xml:space="preserve"> </w:t>
            </w:r>
          </w:p>
          <w:p w14:paraId="4DC2A039" w14:textId="77777777" w:rsidR="001D1B8C" w:rsidRDefault="001D1B8C">
            <w:pPr>
              <w:spacing w:line="232" w:lineRule="exact"/>
              <w:ind w:left="680" w:right="80"/>
              <w:rPr>
                <w:rFonts w:ascii="Trebuchet MS" w:eastAsia="Trebuchet MS" w:hAnsi="Trebuchet MS" w:cs="Trebuchet MS"/>
                <w:i/>
                <w:color w:val="000000"/>
                <w:sz w:val="20"/>
                <w:lang w:val="fr-FR"/>
              </w:rPr>
            </w:pPr>
          </w:p>
          <w:p w14:paraId="1F0AC926" w14:textId="36C909B2" w:rsidR="001D1B8C" w:rsidRDefault="001D1B8C">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b/>
                <w:bCs/>
                <w:i/>
                <w:color w:val="000000"/>
                <w:sz w:val="20"/>
                <w:lang w:val="fr-FR"/>
              </w:rPr>
              <w:t>D</w:t>
            </w:r>
            <w:r w:rsidR="00792F28" w:rsidRPr="004A17ED">
              <w:rPr>
                <w:rFonts w:ascii="Trebuchet MS" w:eastAsia="Trebuchet MS" w:hAnsi="Trebuchet MS" w:cs="Trebuchet MS"/>
                <w:b/>
                <w:bCs/>
                <w:i/>
                <w:color w:val="000000"/>
                <w:sz w:val="20"/>
                <w:lang w:val="fr-FR"/>
              </w:rPr>
              <w:t>ocuments financiers</w:t>
            </w:r>
            <w:r w:rsidR="00C315B5">
              <w:rPr>
                <w:rFonts w:ascii="Trebuchet MS" w:eastAsia="Trebuchet MS" w:hAnsi="Trebuchet MS" w:cs="Trebuchet MS"/>
                <w:b/>
                <w:bCs/>
                <w:i/>
                <w:color w:val="000000"/>
                <w:sz w:val="20"/>
                <w:lang w:val="fr-FR"/>
              </w:rPr>
              <w:t xml:space="preserve"> </w:t>
            </w:r>
            <w:r w:rsidR="00397DEF">
              <w:rPr>
                <w:rFonts w:ascii="Trebuchet MS" w:eastAsia="Trebuchet MS" w:hAnsi="Trebuchet MS" w:cs="Trebuchet MS"/>
                <w:b/>
                <w:bCs/>
                <w:i/>
                <w:color w:val="000000"/>
                <w:sz w:val="20"/>
                <w:lang w:val="fr-FR"/>
              </w:rPr>
              <w:t xml:space="preserve">(si pour un même chantier préférable) </w:t>
            </w:r>
            <w:r w:rsidR="00792F28">
              <w:rPr>
                <w:rFonts w:ascii="Trebuchet MS" w:eastAsia="Trebuchet MS" w:hAnsi="Trebuchet MS" w:cs="Trebuchet MS"/>
                <w:i/>
                <w:color w:val="000000"/>
                <w:sz w:val="20"/>
                <w:lang w:val="fr-FR"/>
              </w:rPr>
              <w:t>:</w:t>
            </w:r>
          </w:p>
          <w:p w14:paraId="7DA32425" w14:textId="77777777" w:rsidR="001D1B8C" w:rsidRDefault="00792F28">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Acompte mensuel (avec situation de travaux et décompte mensuel de l’entreprise travaux correspondants)</w:t>
            </w:r>
          </w:p>
          <w:p w14:paraId="6BD1D76D" w14:textId="2CF42A08" w:rsidR="001D1B8C" w:rsidRPr="001D1B8C" w:rsidRDefault="00792F28" w:rsidP="001D1B8C">
            <w:pPr>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 * Projet de décompte </w:t>
            </w:r>
            <w:r w:rsidR="001D1B8C" w:rsidRPr="001D1B8C">
              <w:rPr>
                <w:rFonts w:ascii="Trebuchet MS" w:eastAsia="Trebuchet MS" w:hAnsi="Trebuchet MS" w:cs="Trebuchet MS"/>
                <w:i/>
                <w:color w:val="000000"/>
                <w:sz w:val="20"/>
                <w:lang w:val="fr-FR"/>
              </w:rPr>
              <w:t>général de l’opération (avec décompte final de l’entreprise travaux).</w:t>
            </w:r>
          </w:p>
          <w:p w14:paraId="6C42682E" w14:textId="45A04932" w:rsidR="001D1B8C" w:rsidRPr="001D1B8C" w:rsidRDefault="001D1B8C" w:rsidP="004A17ED">
            <w:pPr>
              <w:tabs>
                <w:tab w:val="left" w:pos="4860"/>
              </w:tabs>
              <w:spacing w:line="232" w:lineRule="exact"/>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ab/>
            </w:r>
          </w:p>
          <w:p w14:paraId="4AA3A904" w14:textId="77777777" w:rsidR="001D1B8C" w:rsidRPr="001D1B8C" w:rsidRDefault="001D1B8C" w:rsidP="001D1B8C">
            <w:pPr>
              <w:spacing w:line="232" w:lineRule="exact"/>
              <w:ind w:left="680" w:right="80"/>
              <w:rPr>
                <w:rFonts w:ascii="Trebuchet MS" w:eastAsia="Trebuchet MS" w:hAnsi="Trebuchet MS" w:cs="Trebuchet MS"/>
                <w:bCs/>
                <w:i/>
                <w:color w:val="000000"/>
                <w:sz w:val="20"/>
                <w:lang w:val="fr-FR"/>
              </w:rPr>
            </w:pPr>
            <w:r w:rsidRPr="001D1B8C">
              <w:rPr>
                <w:rFonts w:ascii="Trebuchet MS" w:eastAsia="Trebuchet MS" w:hAnsi="Trebuchet MS" w:cs="Trebuchet MS"/>
                <w:bCs/>
                <w:i/>
                <w:color w:val="000000"/>
                <w:sz w:val="20"/>
                <w:lang w:val="fr-FR"/>
              </w:rPr>
              <w:t>Le candidat précisera ses modalités de suivi financier des travaux et en particulier les procédures internes ainsi que les outils utilisés depuis la mise au point de la situation mensuelle avec la société de travaux jusqu’à l’envoi d’un acompte mensuel sur Chorus.</w:t>
            </w:r>
          </w:p>
          <w:p w14:paraId="31ADB65C" w14:textId="0397E57C" w:rsidR="00923938" w:rsidRDefault="00923938">
            <w:pPr>
              <w:spacing w:line="232" w:lineRule="exact"/>
              <w:ind w:left="680" w:right="80"/>
              <w:rPr>
                <w:rFonts w:ascii="Trebuchet MS" w:eastAsia="Trebuchet MS" w:hAnsi="Trebuchet MS" w:cs="Trebuchet MS"/>
                <w:i/>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39C574" w14:textId="77777777" w:rsidR="00923938" w:rsidRDefault="00792F28">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20.0 %</w:t>
            </w:r>
          </w:p>
        </w:tc>
      </w:tr>
      <w:tr w:rsidR="00923938" w14:paraId="5DDBDBB6"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3FEB82" w14:textId="77777777" w:rsidR="00923938" w:rsidRDefault="00792F2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2-Les montants forfaitaires des 2 tranches des prestations au format Excel donnés à l’annexe 1 de l’AE.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3AA514" w14:textId="77777777" w:rsidR="00923938" w:rsidRDefault="00792F2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45.0 %</w:t>
            </w:r>
          </w:p>
        </w:tc>
      </w:tr>
    </w:tbl>
    <w:p w14:paraId="5688C116" w14:textId="77777777" w:rsidR="00923938" w:rsidRDefault="00792F28">
      <w:pPr>
        <w:spacing w:after="20" w:line="240" w:lineRule="exact"/>
      </w:pPr>
      <w:r>
        <w:t xml:space="preserve"> </w:t>
      </w:r>
    </w:p>
    <w:p w14:paraId="1BFC10E3" w14:textId="20AEFC51" w:rsidR="009E67A6" w:rsidRPr="009E67A6" w:rsidRDefault="009E67A6" w:rsidP="004A17ED">
      <w:pPr>
        <w:pStyle w:val="ParagrapheIndent2"/>
        <w:numPr>
          <w:ilvl w:val="0"/>
          <w:numId w:val="3"/>
        </w:numPr>
        <w:spacing w:after="240"/>
        <w:jc w:val="both"/>
        <w:rPr>
          <w:color w:val="000000"/>
          <w:lang w:val="fr-FR"/>
        </w:rPr>
      </w:pPr>
      <w:r w:rsidRPr="009E67A6">
        <w:rPr>
          <w:color w:val="000000"/>
          <w:lang w:val="fr-FR"/>
        </w:rPr>
        <w:t xml:space="preserve">Pour les critères de la valeur technique une note sera attribuée, par sous-critère, au regard de l’échelle de notation suivante proportionnelle à la pondération mentionnée ci-avant : </w:t>
      </w:r>
    </w:p>
    <w:p w14:paraId="3020A889" w14:textId="77777777" w:rsidR="009E67A6" w:rsidRPr="009E67A6" w:rsidRDefault="009E67A6" w:rsidP="009E67A6">
      <w:pPr>
        <w:pStyle w:val="ParagrapheIndent2"/>
        <w:spacing w:after="240"/>
        <w:jc w:val="both"/>
        <w:rPr>
          <w:color w:val="000000"/>
          <w:lang w:val="fr-FR"/>
        </w:rPr>
      </w:pPr>
      <w:r w:rsidRPr="009E67A6">
        <w:rPr>
          <w:color w:val="000000"/>
          <w:lang w:val="fr-FR"/>
        </w:rPr>
        <w:t>Ne satisfaisant pas au critère : 0 %</w:t>
      </w:r>
    </w:p>
    <w:p w14:paraId="6FEE61F7" w14:textId="77777777" w:rsidR="009E67A6" w:rsidRPr="009E67A6" w:rsidRDefault="009E67A6" w:rsidP="009E67A6">
      <w:pPr>
        <w:pStyle w:val="ParagrapheIndent2"/>
        <w:spacing w:after="240"/>
        <w:jc w:val="both"/>
        <w:rPr>
          <w:color w:val="000000"/>
          <w:lang w:val="fr-FR"/>
        </w:rPr>
      </w:pPr>
      <w:r w:rsidRPr="009E67A6">
        <w:rPr>
          <w:color w:val="000000"/>
          <w:lang w:val="fr-FR"/>
        </w:rPr>
        <w:t xml:space="preserve">Satisfait peu au critère : 25 % </w:t>
      </w:r>
    </w:p>
    <w:p w14:paraId="27312489" w14:textId="77777777" w:rsidR="009E67A6" w:rsidRPr="009E67A6" w:rsidRDefault="009E67A6" w:rsidP="009E67A6">
      <w:pPr>
        <w:pStyle w:val="ParagrapheIndent2"/>
        <w:spacing w:after="240"/>
        <w:jc w:val="both"/>
        <w:rPr>
          <w:color w:val="000000"/>
          <w:lang w:val="fr-FR"/>
        </w:rPr>
      </w:pPr>
      <w:r w:rsidRPr="009E67A6">
        <w:rPr>
          <w:color w:val="000000"/>
          <w:lang w:val="fr-FR"/>
        </w:rPr>
        <w:t xml:space="preserve">Satisfait partiellement au critère : 50 % </w:t>
      </w:r>
    </w:p>
    <w:p w14:paraId="23537383" w14:textId="77777777" w:rsidR="009E67A6" w:rsidRPr="009E67A6" w:rsidRDefault="009E67A6" w:rsidP="009E67A6">
      <w:pPr>
        <w:pStyle w:val="ParagrapheIndent2"/>
        <w:spacing w:after="240"/>
        <w:jc w:val="both"/>
        <w:rPr>
          <w:color w:val="000000"/>
          <w:lang w:val="fr-FR"/>
        </w:rPr>
      </w:pPr>
      <w:r w:rsidRPr="009E67A6">
        <w:rPr>
          <w:color w:val="000000"/>
          <w:lang w:val="fr-FR"/>
        </w:rPr>
        <w:t xml:space="preserve">Satisfait majoritairement au critère : 75 % </w:t>
      </w:r>
    </w:p>
    <w:p w14:paraId="6BE07B6B" w14:textId="6ADFC541" w:rsidR="009E67A6" w:rsidRPr="009E67A6" w:rsidRDefault="009E67A6" w:rsidP="009E67A6">
      <w:pPr>
        <w:pStyle w:val="ParagrapheIndent2"/>
        <w:spacing w:after="240"/>
        <w:jc w:val="both"/>
        <w:rPr>
          <w:color w:val="000000"/>
          <w:lang w:val="fr-FR"/>
        </w:rPr>
      </w:pPr>
      <w:r w:rsidRPr="009E67A6">
        <w:rPr>
          <w:color w:val="000000"/>
          <w:lang w:val="fr-FR"/>
        </w:rPr>
        <w:t>Satisfait totalement au critère : 100%</w:t>
      </w:r>
    </w:p>
    <w:p w14:paraId="7CD7150B" w14:textId="259F3EA2" w:rsidR="009E67A6" w:rsidRDefault="009E67A6" w:rsidP="009E67A6">
      <w:pPr>
        <w:pStyle w:val="ParagrapheIndent2"/>
        <w:spacing w:after="240"/>
        <w:jc w:val="both"/>
        <w:rPr>
          <w:color w:val="000000"/>
          <w:lang w:val="fr-FR"/>
        </w:rPr>
      </w:pPr>
      <w:bookmarkStart w:id="51" w:name="_Hlk160635644"/>
      <w:r w:rsidRPr="009E67A6">
        <w:rPr>
          <w:color w:val="000000"/>
          <w:lang w:val="fr-FR"/>
        </w:rPr>
        <w:t xml:space="preserve">Chaque candidat se voit attribuer une seule note sur 55. </w:t>
      </w:r>
      <w:bookmarkEnd w:id="51"/>
    </w:p>
    <w:p w14:paraId="6932959B" w14:textId="77777777" w:rsidR="009E67A6" w:rsidRPr="004A17ED" w:rsidRDefault="009E67A6" w:rsidP="004A17ED">
      <w:pPr>
        <w:rPr>
          <w:lang w:val="fr-FR"/>
        </w:rPr>
      </w:pPr>
    </w:p>
    <w:p w14:paraId="1562CD2D" w14:textId="643B908A" w:rsidR="009E67A6" w:rsidRPr="009E67A6" w:rsidRDefault="009E67A6" w:rsidP="004A17ED">
      <w:pPr>
        <w:pStyle w:val="ParagrapheIndent2"/>
        <w:numPr>
          <w:ilvl w:val="0"/>
          <w:numId w:val="3"/>
        </w:numPr>
        <w:spacing w:after="240"/>
        <w:jc w:val="both"/>
        <w:rPr>
          <w:bCs/>
          <w:color w:val="000000"/>
          <w:lang w:val="fr-FR"/>
        </w:rPr>
      </w:pPr>
      <w:r w:rsidRPr="009E67A6">
        <w:rPr>
          <w:bCs/>
          <w:color w:val="000000"/>
          <w:lang w:val="fr-FR"/>
        </w:rPr>
        <w:t>Pour le critère prix</w:t>
      </w:r>
      <w:r w:rsidR="00F9304B">
        <w:rPr>
          <w:bCs/>
          <w:color w:val="000000"/>
          <w:lang w:val="fr-FR"/>
        </w:rPr>
        <w:t> :</w:t>
      </w:r>
    </w:p>
    <w:p w14:paraId="033C0ED6" w14:textId="6AC6207C" w:rsidR="009E67A6" w:rsidRPr="009E67A6" w:rsidRDefault="009E67A6" w:rsidP="009E67A6">
      <w:pPr>
        <w:pStyle w:val="ParagrapheIndent2"/>
        <w:spacing w:after="240"/>
        <w:jc w:val="both"/>
        <w:rPr>
          <w:bCs/>
          <w:color w:val="000000"/>
          <w:lang w:val="fr-FR"/>
        </w:rPr>
      </w:pPr>
      <w:r w:rsidRPr="009E67A6">
        <w:rPr>
          <w:bCs/>
          <w:color w:val="000000"/>
          <w:lang w:val="fr-FR"/>
        </w:rPr>
        <w:t xml:space="preserve">La note est établie par l’addition de deux notes :  </w:t>
      </w:r>
    </w:p>
    <w:p w14:paraId="72951F32" w14:textId="4DD92331" w:rsidR="009E67A6" w:rsidRPr="009E67A6" w:rsidRDefault="009E67A6" w:rsidP="009E67A6">
      <w:pPr>
        <w:pStyle w:val="ParagrapheIndent2"/>
        <w:spacing w:after="240"/>
        <w:jc w:val="both"/>
        <w:rPr>
          <w:bCs/>
          <w:color w:val="000000"/>
          <w:lang w:val="fr-FR"/>
        </w:rPr>
      </w:pPr>
      <w:r w:rsidRPr="009E67A6">
        <w:rPr>
          <w:bCs/>
          <w:color w:val="000000"/>
          <w:lang w:val="fr-FR"/>
        </w:rPr>
        <w:t>La première note permet l’analyse du prix avec la formule : 35 x (prix de l’offre la moins disante de la solution / prix de l’offre de la même solution).</w:t>
      </w:r>
    </w:p>
    <w:p w14:paraId="5BD58753" w14:textId="327A98C4" w:rsidR="009E67A6" w:rsidRDefault="009E67A6" w:rsidP="009E67A6">
      <w:pPr>
        <w:pStyle w:val="ParagrapheIndent2"/>
        <w:spacing w:after="240"/>
        <w:jc w:val="both"/>
        <w:rPr>
          <w:bCs/>
          <w:color w:val="000000"/>
          <w:lang w:val="fr-FR"/>
        </w:rPr>
      </w:pPr>
      <w:r w:rsidRPr="009E67A6">
        <w:rPr>
          <w:bCs/>
          <w:color w:val="000000"/>
          <w:lang w:val="fr-FR"/>
        </w:rPr>
        <w:t>La note est complétée par 10 points qui tiendront compte de la cohérence technique, et du chiffrage. Les éléments donnés dans le DPGF et le BPU devront se recouper.</w:t>
      </w:r>
    </w:p>
    <w:p w14:paraId="24436881" w14:textId="77777777" w:rsidR="009E67A6" w:rsidRPr="004A17ED" w:rsidRDefault="009E67A6" w:rsidP="004A17ED">
      <w:pPr>
        <w:rPr>
          <w:lang w:val="fr-FR"/>
        </w:rPr>
      </w:pPr>
    </w:p>
    <w:p w14:paraId="1711EA30" w14:textId="490CD369" w:rsidR="009E67A6" w:rsidRPr="009E67A6" w:rsidRDefault="009E67A6" w:rsidP="009E67A6">
      <w:pPr>
        <w:pStyle w:val="ParagrapheIndent2"/>
        <w:spacing w:after="240"/>
        <w:jc w:val="both"/>
        <w:rPr>
          <w:bCs/>
          <w:color w:val="000000"/>
          <w:lang w:val="fr-FR"/>
        </w:rPr>
      </w:pPr>
      <w:r w:rsidRPr="009E67A6">
        <w:rPr>
          <w:bCs/>
          <w:color w:val="000000"/>
          <w:lang w:val="fr-FR"/>
        </w:rPr>
        <w:t>L’addition des deux notes attribue à chacun des candidats une note prix sur 45.</w:t>
      </w:r>
    </w:p>
    <w:p w14:paraId="2551F9DF" w14:textId="77777777" w:rsidR="009E67A6" w:rsidRPr="009E67A6" w:rsidRDefault="009E67A6" w:rsidP="009E67A6">
      <w:pPr>
        <w:pStyle w:val="ParagrapheIndent2"/>
        <w:spacing w:after="240"/>
        <w:rPr>
          <w:color w:val="000000"/>
          <w:lang w:val="fr-FR"/>
        </w:rPr>
      </w:pPr>
      <w:r w:rsidRPr="009E67A6">
        <w:rPr>
          <w:color w:val="000000"/>
          <w:lang w:val="fr-FR"/>
        </w:rPr>
        <w:t>La pondération de chaque critère (1 et 2) correspond au nombre de points maximum pouvant être obtenus par le candidat.</w:t>
      </w:r>
    </w:p>
    <w:p w14:paraId="248EA5B2" w14:textId="0C1745FA" w:rsidR="009E67A6" w:rsidRDefault="009E67A6" w:rsidP="004A17ED">
      <w:pPr>
        <w:pStyle w:val="ParagrapheIndent2"/>
        <w:spacing w:after="240"/>
        <w:rPr>
          <w:color w:val="000000"/>
          <w:lang w:val="fr-FR"/>
        </w:rPr>
      </w:pPr>
      <w:r w:rsidRPr="009E67A6">
        <w:rPr>
          <w:color w:val="000000"/>
          <w:lang w:val="fr-FR"/>
        </w:rPr>
        <w:t>La pondération de chaque sous-critère correspond au nombre de points maximum pouvant être obtenus par le candidat.</w:t>
      </w:r>
    </w:p>
    <w:p w14:paraId="3EFBCAED" w14:textId="059C629F" w:rsidR="009E67A6" w:rsidRPr="00F9304B" w:rsidRDefault="00792F28" w:rsidP="00F9304B">
      <w:pPr>
        <w:pStyle w:val="ParagrapheIndent2"/>
        <w:spacing w:after="240"/>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r w:rsidR="00896667">
        <w:rPr>
          <w:color w:val="000000"/>
          <w:lang w:val="fr-FR"/>
        </w:rPr>
        <w:t>.</w:t>
      </w:r>
    </w:p>
    <w:p w14:paraId="45E9ACAB" w14:textId="77777777" w:rsidR="00896667" w:rsidRPr="00896667" w:rsidRDefault="00896667" w:rsidP="00896667">
      <w:pPr>
        <w:rPr>
          <w:lang w:val="fr-FR"/>
        </w:rPr>
      </w:pPr>
    </w:p>
    <w:p w14:paraId="40ABE5C7" w14:textId="77777777" w:rsidR="00923938" w:rsidRDefault="00792F28">
      <w:pPr>
        <w:pStyle w:val="Titre2"/>
        <w:ind w:left="280"/>
        <w:rPr>
          <w:rFonts w:ascii="Trebuchet MS" w:eastAsia="Trebuchet MS" w:hAnsi="Trebuchet MS" w:cs="Trebuchet MS"/>
          <w:i w:val="0"/>
          <w:color w:val="000000"/>
          <w:sz w:val="24"/>
          <w:lang w:val="fr-FR"/>
        </w:rPr>
      </w:pPr>
      <w:bookmarkStart w:id="52" w:name="ArtL2_RC-2-A10.4"/>
      <w:bookmarkStart w:id="53" w:name="_Toc256000025"/>
      <w:bookmarkEnd w:id="52"/>
      <w:r>
        <w:rPr>
          <w:rFonts w:ascii="Trebuchet MS" w:eastAsia="Trebuchet MS" w:hAnsi="Trebuchet MS" w:cs="Trebuchet MS"/>
          <w:i w:val="0"/>
          <w:color w:val="000000"/>
          <w:sz w:val="24"/>
          <w:lang w:val="fr-FR"/>
        </w:rPr>
        <w:t>7.3 - Suite à donner à la consultation</w:t>
      </w:r>
      <w:bookmarkEnd w:id="53"/>
    </w:p>
    <w:p w14:paraId="1D9ADF75" w14:textId="77777777" w:rsidR="00923938" w:rsidRDefault="00792F28">
      <w:pPr>
        <w:pStyle w:val="ParagrapheIndent2"/>
        <w:spacing w:after="240" w:line="232" w:lineRule="exact"/>
        <w:jc w:val="both"/>
        <w:rPr>
          <w:color w:val="000000"/>
          <w:lang w:val="fr-FR"/>
        </w:rPr>
      </w:pPr>
      <w:r>
        <w:rPr>
          <w:color w:val="000000"/>
          <w:lang w:val="fr-FR"/>
        </w:rPr>
        <w:t>Après examen des offres, le pouvoir adjudicateur engagera des négociations avec les 3 candidats sélectionnés. Toutefois, le pouvoir adjudicateur se réserve la possibilité d'attribuer le marché sur la base des offres initiales, sans négociation.</w:t>
      </w:r>
    </w:p>
    <w:p w14:paraId="597B4F03" w14:textId="77777777" w:rsidR="00923938" w:rsidRDefault="00792F28">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6A93192D" w14:textId="77777777" w:rsidR="00923938" w:rsidRDefault="00792F28">
      <w:pPr>
        <w:pStyle w:val="Titre3"/>
        <w:ind w:left="560"/>
        <w:rPr>
          <w:rFonts w:ascii="Trebuchet MS" w:eastAsia="Trebuchet MS" w:hAnsi="Trebuchet MS" w:cs="Trebuchet MS"/>
          <w:color w:val="000000"/>
          <w:sz w:val="22"/>
          <w:lang w:val="fr-FR"/>
        </w:rPr>
      </w:pPr>
      <w:bookmarkStart w:id="54" w:name="ArtL3_NA9.4.1"/>
      <w:bookmarkStart w:id="55" w:name="_Toc256000026"/>
      <w:bookmarkEnd w:id="54"/>
      <w:r>
        <w:rPr>
          <w:rFonts w:ascii="Trebuchet MS" w:eastAsia="Trebuchet MS" w:hAnsi="Trebuchet MS" w:cs="Trebuchet MS"/>
          <w:color w:val="000000"/>
          <w:sz w:val="22"/>
          <w:lang w:val="fr-FR"/>
        </w:rPr>
        <w:t>7.3.1 - Attribution à titre provisoire</w:t>
      </w:r>
      <w:bookmarkEnd w:id="55"/>
    </w:p>
    <w:p w14:paraId="2839D38D" w14:textId="77777777" w:rsidR="00923938" w:rsidRDefault="00792F28">
      <w:pPr>
        <w:pStyle w:val="ParagrapheIndent3"/>
        <w:spacing w:line="232" w:lineRule="exact"/>
        <w:jc w:val="both"/>
        <w:rPr>
          <w:color w:val="000000"/>
          <w:lang w:val="fr-FR"/>
        </w:rPr>
      </w:pPr>
      <w:r>
        <w:rPr>
          <w:color w:val="000000"/>
          <w:lang w:val="fr-FR"/>
        </w:rPr>
        <w:t xml:space="preserve">L'offre la mieux classée sera donc retenue à titre provisoire en attendant que le ou les candidats produisent les éléments suivants : </w:t>
      </w:r>
    </w:p>
    <w:p w14:paraId="4D7599E5" w14:textId="2F198538" w:rsidR="00923938" w:rsidRDefault="00923938">
      <w:pPr>
        <w:pStyle w:val="ParagrapheIndent3"/>
        <w:spacing w:line="232" w:lineRule="exact"/>
        <w:jc w:val="both"/>
        <w:rPr>
          <w:color w:val="000000"/>
          <w:lang w:val="fr-FR"/>
        </w:rPr>
      </w:pPr>
    </w:p>
    <w:p w14:paraId="339DBF95" w14:textId="77777777" w:rsidR="00923938" w:rsidRDefault="00923938">
      <w:pPr>
        <w:pStyle w:val="ParagrapheIndent3"/>
        <w:spacing w:line="232" w:lineRule="exact"/>
        <w:jc w:val="both"/>
        <w:rPr>
          <w:color w:val="000000"/>
          <w:lang w:val="fr-FR"/>
        </w:rPr>
      </w:pPr>
    </w:p>
    <w:p w14:paraId="45CB855B" w14:textId="77777777" w:rsidR="00923938" w:rsidRDefault="00792F28">
      <w:pPr>
        <w:pStyle w:val="ParagrapheIndent3"/>
        <w:spacing w:line="232" w:lineRule="exact"/>
        <w:jc w:val="both"/>
        <w:rPr>
          <w:color w:val="000000"/>
          <w:lang w:val="fr-FR"/>
        </w:rPr>
      </w:pPr>
      <w:r>
        <w:rPr>
          <w:color w:val="000000"/>
          <w:lang w:val="fr-FR"/>
        </w:rPr>
        <w:t xml:space="preserve">    •  Les pièces visées aux articles R2143-7, R2143-8 et R2143-9 du Code de la Commande Publique à savoir notamment :</w:t>
      </w:r>
    </w:p>
    <w:p w14:paraId="2BC7BFD0" w14:textId="77777777" w:rsidR="00923938" w:rsidRDefault="00792F28">
      <w:pPr>
        <w:pStyle w:val="ParagrapheIndent3"/>
        <w:spacing w:line="232" w:lineRule="exact"/>
        <w:jc w:val="both"/>
        <w:rPr>
          <w:color w:val="000000"/>
          <w:lang w:val="fr-FR"/>
        </w:rPr>
      </w:pPr>
      <w:r>
        <w:rPr>
          <w:color w:val="000000"/>
          <w:lang w:val="fr-FR"/>
        </w:rPr>
        <w:t> </w:t>
      </w:r>
    </w:p>
    <w:p w14:paraId="29165A8B" w14:textId="77777777" w:rsidR="00923938" w:rsidRDefault="00923938">
      <w:pPr>
        <w:pStyle w:val="ParagrapheIndent3"/>
        <w:spacing w:line="232" w:lineRule="exact"/>
        <w:jc w:val="both"/>
        <w:rPr>
          <w:color w:val="000000"/>
          <w:lang w:val="fr-FR"/>
        </w:rPr>
      </w:pPr>
    </w:p>
    <w:p w14:paraId="599C4104" w14:textId="77777777" w:rsidR="00923938" w:rsidRDefault="00792F28">
      <w:pPr>
        <w:pStyle w:val="ParagrapheIndent3"/>
        <w:spacing w:line="232" w:lineRule="exact"/>
        <w:jc w:val="both"/>
        <w:rPr>
          <w:color w:val="000000"/>
          <w:lang w:val="fr-FR"/>
        </w:rPr>
      </w:pPr>
      <w:r>
        <w:rPr>
          <w:color w:val="000000"/>
          <w:lang w:val="fr-FR"/>
        </w:rPr>
        <w:t xml:space="preserve">    •  Les certificats délivrés par les administrations et organismes compétents, dans les cas où ceux-ci ne peuvent être récupérés automatiquement par le département, conformément aux dispositions de l’article 113-14 du Code des Relations entre le Public et l’Administration</w:t>
      </w:r>
    </w:p>
    <w:p w14:paraId="5A770AF9" w14:textId="77777777" w:rsidR="00923938" w:rsidRDefault="00792F28">
      <w:pPr>
        <w:pStyle w:val="ParagrapheIndent3"/>
        <w:spacing w:line="232" w:lineRule="exact"/>
        <w:jc w:val="both"/>
        <w:rPr>
          <w:color w:val="000000"/>
          <w:lang w:val="fr-FR"/>
        </w:rPr>
      </w:pPr>
      <w:r>
        <w:rPr>
          <w:color w:val="000000"/>
          <w:lang w:val="fr-FR"/>
        </w:rPr>
        <w:t xml:space="preserve">    •   Les pièces prévues aux articles R.1263-12, D.8222-5 ou D.8222-7 et D.8254.2 à D.8254-5 du code du travail</w:t>
      </w:r>
    </w:p>
    <w:p w14:paraId="23ECC81A" w14:textId="77777777" w:rsidR="00923938" w:rsidRDefault="00792F28">
      <w:pPr>
        <w:pStyle w:val="ParagrapheIndent3"/>
        <w:spacing w:line="232" w:lineRule="exact"/>
        <w:jc w:val="both"/>
        <w:rPr>
          <w:color w:val="000000"/>
          <w:lang w:val="fr-FR"/>
        </w:rPr>
      </w:pPr>
      <w:r>
        <w:rPr>
          <w:color w:val="000000"/>
          <w:lang w:val="fr-FR"/>
        </w:rPr>
        <w:t xml:space="preserve">    •    Un certificat attestant de la régularité de la situation de l’employeur au regard de l’obligation d’emploi des travailleurs handicapés, délivré par l’association de gestion du fonds de développement pour l’insertion professionnelle des handicapés</w:t>
      </w:r>
    </w:p>
    <w:p w14:paraId="4DC55886" w14:textId="77777777" w:rsidR="00923938" w:rsidRDefault="00792F28">
      <w:pPr>
        <w:pStyle w:val="ParagrapheIndent3"/>
        <w:spacing w:line="232" w:lineRule="exact"/>
        <w:jc w:val="both"/>
        <w:rPr>
          <w:color w:val="000000"/>
          <w:lang w:val="fr-FR"/>
        </w:rPr>
      </w:pPr>
      <w:r>
        <w:rPr>
          <w:color w:val="000000"/>
          <w:lang w:val="fr-FR"/>
        </w:rPr>
        <w:t xml:space="preserve">    •  Le jugement de redressement judiciaire le cas échéant.</w:t>
      </w:r>
    </w:p>
    <w:p w14:paraId="435B0DBB" w14:textId="77777777" w:rsidR="00923938" w:rsidRDefault="00792F28">
      <w:pPr>
        <w:pStyle w:val="ParagrapheIndent3"/>
        <w:spacing w:line="232" w:lineRule="exact"/>
        <w:jc w:val="both"/>
        <w:rPr>
          <w:color w:val="000000"/>
          <w:lang w:val="fr-FR"/>
        </w:rPr>
      </w:pPr>
      <w:r>
        <w:rPr>
          <w:color w:val="000000"/>
          <w:lang w:val="fr-FR"/>
        </w:rPr>
        <w:t>Selon les pièces déjà transmises par le candidat auquel il est envisagé d’attribuer le marché et toujours en cours de validité, l’acheteur ne sollicitera le candidat que pour les pièces manquantes.</w:t>
      </w:r>
    </w:p>
    <w:p w14:paraId="172A9015" w14:textId="77777777" w:rsidR="00923938" w:rsidRDefault="00792F28">
      <w:pPr>
        <w:pStyle w:val="ParagrapheIndent3"/>
        <w:spacing w:line="232" w:lineRule="exact"/>
        <w:jc w:val="both"/>
        <w:rPr>
          <w:color w:val="000000"/>
          <w:lang w:val="fr-FR"/>
        </w:rPr>
      </w:pPr>
      <w:r>
        <w:rPr>
          <w:color w:val="000000"/>
          <w:lang w:val="fr-FR"/>
        </w:rPr>
        <w:t>Si le candidat a présenté des sous-traitants dans son offre, il devra, dans le même délai, produire ces mêmes pièces relatives à chacun des sous-traitants.</w:t>
      </w:r>
    </w:p>
    <w:p w14:paraId="56E6449A" w14:textId="77777777" w:rsidR="00923938" w:rsidRDefault="00792F28">
      <w:pPr>
        <w:pStyle w:val="ParagrapheIndent3"/>
        <w:spacing w:line="232" w:lineRule="exact"/>
        <w:jc w:val="both"/>
        <w:rPr>
          <w:color w:val="000000"/>
          <w:lang w:val="fr-FR"/>
        </w:rPr>
      </w:pPr>
      <w:r>
        <w:rPr>
          <w:color w:val="000000"/>
          <w:lang w:val="fr-FR"/>
        </w:rPr>
        <w:t> </w:t>
      </w:r>
    </w:p>
    <w:p w14:paraId="5AE2B304" w14:textId="77777777" w:rsidR="00923938" w:rsidRDefault="00923938">
      <w:pPr>
        <w:pStyle w:val="ParagrapheIndent3"/>
        <w:spacing w:line="232" w:lineRule="exact"/>
        <w:jc w:val="both"/>
        <w:rPr>
          <w:color w:val="000000"/>
          <w:lang w:val="fr-FR"/>
        </w:rPr>
      </w:pPr>
    </w:p>
    <w:p w14:paraId="45FA8FF2" w14:textId="77777777" w:rsidR="00923938" w:rsidRDefault="00792F28">
      <w:pPr>
        <w:pStyle w:val="ParagrapheIndent3"/>
        <w:spacing w:line="232" w:lineRule="exact"/>
        <w:jc w:val="both"/>
        <w:rPr>
          <w:color w:val="000000"/>
          <w:lang w:val="fr-FR"/>
        </w:rPr>
      </w:pPr>
      <w:r>
        <w:rPr>
          <w:color w:val="000000"/>
          <w:lang w:val="fr-FR"/>
        </w:rPr>
        <w:t xml:space="preserve">    •  L’attestation d’assurance responsabilité civile et/ou décennale</w:t>
      </w:r>
    </w:p>
    <w:p w14:paraId="38711B8B" w14:textId="77777777" w:rsidR="00923938" w:rsidRDefault="00792F28">
      <w:pPr>
        <w:pStyle w:val="ParagrapheIndent3"/>
        <w:spacing w:line="232" w:lineRule="exact"/>
        <w:jc w:val="both"/>
        <w:rPr>
          <w:color w:val="000000"/>
          <w:lang w:val="fr-FR"/>
        </w:rPr>
      </w:pPr>
      <w:r>
        <w:rPr>
          <w:color w:val="000000"/>
          <w:lang w:val="fr-FR"/>
        </w:rPr>
        <w:t xml:space="preserve">L’attributaire déposera ses attestations sur la plateforme en ligne sécurisée mise à disposition gratuitement à l’adresse suivante : </w:t>
      </w:r>
      <w:hyperlink r:id="rId22" w:history="1">
        <w:r>
          <w:rPr>
            <w:color w:val="000000"/>
            <w:lang w:val="fr-FR"/>
          </w:rPr>
          <w:t>https://declarants.e-attestations.com</w:t>
        </w:r>
      </w:hyperlink>
      <w:r>
        <w:rPr>
          <w:color w:val="000000"/>
          <w:lang w:val="fr-FR"/>
        </w:rPr>
        <w:t xml:space="preserve">. Pour son information, un email d’invitation à se connecter lui sera communiquer depuis l’adresse </w:t>
      </w:r>
      <w:hyperlink r:id="rId23" w:history="1">
        <w:r>
          <w:rPr>
            <w:color w:val="000000"/>
            <w:lang w:val="fr-FR"/>
          </w:rPr>
          <w:t>account@e-attestations.com</w:t>
        </w:r>
      </w:hyperlink>
      <w:r>
        <w:rPr>
          <w:color w:val="000000"/>
          <w:lang w:val="fr-FR"/>
        </w:rPr>
        <w:t>. Il convient donc de prendre préalablement toutes les mesures nécessaires pour garantir sa bonne réception.</w:t>
      </w:r>
    </w:p>
    <w:p w14:paraId="663A7B29" w14:textId="77777777" w:rsidR="00923938" w:rsidRDefault="00792F28">
      <w:pPr>
        <w:pStyle w:val="ParagrapheIndent3"/>
        <w:spacing w:line="232" w:lineRule="exact"/>
        <w:jc w:val="both"/>
        <w:rPr>
          <w:color w:val="000000"/>
          <w:lang w:val="fr-FR"/>
        </w:rPr>
      </w:pPr>
      <w:r>
        <w:rPr>
          <w:color w:val="000000"/>
          <w:lang w:val="fr-FR"/>
        </w:rPr>
        <w:t>Les documents visés ci-dessus établis par des organismes étrangers sont rédigés en langue française ou accompagnés d’une traduction en français.</w:t>
      </w:r>
    </w:p>
    <w:p w14:paraId="6C93C1A9" w14:textId="77777777" w:rsidR="00923938" w:rsidRDefault="00792F28">
      <w:pPr>
        <w:pStyle w:val="ParagrapheIndent3"/>
        <w:spacing w:after="240" w:line="232" w:lineRule="exact"/>
        <w:jc w:val="both"/>
        <w:rPr>
          <w:color w:val="000000"/>
          <w:lang w:val="fr-FR"/>
        </w:rPr>
      </w:pPr>
      <w:r>
        <w:rPr>
          <w:color w:val="000000"/>
          <w:lang w:val="fr-FR"/>
        </w:rPr>
        <w:t> </w:t>
      </w:r>
    </w:p>
    <w:p w14:paraId="7B797491" w14:textId="77777777" w:rsidR="00923938" w:rsidRDefault="00792F28">
      <w:pPr>
        <w:pStyle w:val="Titre1"/>
        <w:shd w:val="clear" w:color="FD2456" w:fill="FD2456"/>
        <w:rPr>
          <w:rFonts w:ascii="Trebuchet MS" w:eastAsia="Trebuchet MS" w:hAnsi="Trebuchet MS" w:cs="Trebuchet MS"/>
          <w:color w:val="FFFFFF"/>
          <w:sz w:val="28"/>
          <w:lang w:val="fr-FR"/>
        </w:rPr>
      </w:pPr>
      <w:bookmarkStart w:id="56" w:name="ArtL1_RC-2-A14"/>
      <w:bookmarkStart w:id="57" w:name="_Toc256000027"/>
      <w:bookmarkEnd w:id="56"/>
      <w:r>
        <w:rPr>
          <w:rFonts w:ascii="Trebuchet MS" w:eastAsia="Trebuchet MS" w:hAnsi="Trebuchet MS" w:cs="Trebuchet MS"/>
          <w:color w:val="FFFFFF"/>
          <w:sz w:val="28"/>
          <w:lang w:val="fr-FR"/>
        </w:rPr>
        <w:t>8 - Renseignements complémentaires</w:t>
      </w:r>
      <w:bookmarkEnd w:id="57"/>
    </w:p>
    <w:p w14:paraId="7D79C865" w14:textId="77777777" w:rsidR="00923938" w:rsidRPr="00ED4372" w:rsidRDefault="00792F28">
      <w:pPr>
        <w:spacing w:line="60" w:lineRule="exact"/>
        <w:rPr>
          <w:sz w:val="6"/>
          <w:lang w:val="fr-FR"/>
        </w:rPr>
      </w:pPr>
      <w:r w:rsidRPr="00ED4372">
        <w:rPr>
          <w:lang w:val="fr-FR"/>
        </w:rPr>
        <w:t xml:space="preserve"> </w:t>
      </w:r>
    </w:p>
    <w:p w14:paraId="4409D648" w14:textId="77777777" w:rsidR="00923938" w:rsidRDefault="00792F28">
      <w:pPr>
        <w:pStyle w:val="Titre2"/>
        <w:ind w:left="280"/>
        <w:rPr>
          <w:rFonts w:ascii="Trebuchet MS" w:eastAsia="Trebuchet MS" w:hAnsi="Trebuchet MS" w:cs="Trebuchet MS"/>
          <w:i w:val="0"/>
          <w:color w:val="000000"/>
          <w:sz w:val="24"/>
          <w:lang w:val="fr-FR"/>
        </w:rPr>
      </w:pPr>
      <w:bookmarkStart w:id="58" w:name="ArtL2_RC-2-A14.1"/>
      <w:bookmarkStart w:id="59" w:name="_Toc256000028"/>
      <w:bookmarkEnd w:id="58"/>
      <w:r>
        <w:rPr>
          <w:rFonts w:ascii="Trebuchet MS" w:eastAsia="Trebuchet MS" w:hAnsi="Trebuchet MS" w:cs="Trebuchet MS"/>
          <w:i w:val="0"/>
          <w:color w:val="000000"/>
          <w:sz w:val="24"/>
          <w:lang w:val="fr-FR"/>
        </w:rPr>
        <w:t>8.1 - Adresses supplémentaires et points de contact</w:t>
      </w:r>
      <w:bookmarkEnd w:id="59"/>
    </w:p>
    <w:p w14:paraId="486E7148" w14:textId="77777777" w:rsidR="00923938" w:rsidRDefault="00792F28">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4FFCAAED" w14:textId="77777777" w:rsidR="00923938" w:rsidRDefault="00923938">
      <w:pPr>
        <w:pStyle w:val="ParagrapheIndent2"/>
        <w:spacing w:line="232" w:lineRule="exact"/>
        <w:jc w:val="both"/>
        <w:rPr>
          <w:color w:val="000000"/>
          <w:lang w:val="fr-FR"/>
        </w:rPr>
      </w:pPr>
    </w:p>
    <w:p w14:paraId="2B3622C9" w14:textId="77777777" w:rsidR="00923938" w:rsidRDefault="00792F28">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56E146F2" w14:textId="77777777" w:rsidR="00923938" w:rsidRDefault="00792F28">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B6B8829" w14:textId="77777777" w:rsidR="00923938" w:rsidRDefault="00792F28">
      <w:pPr>
        <w:pStyle w:val="Titre2"/>
        <w:ind w:left="280"/>
        <w:rPr>
          <w:rFonts w:ascii="Trebuchet MS" w:eastAsia="Trebuchet MS" w:hAnsi="Trebuchet MS" w:cs="Trebuchet MS"/>
          <w:i w:val="0"/>
          <w:color w:val="000000"/>
          <w:sz w:val="24"/>
          <w:lang w:val="fr-FR"/>
        </w:rPr>
      </w:pPr>
      <w:bookmarkStart w:id="60" w:name="ArtL2_RC-2-A14.2"/>
      <w:bookmarkStart w:id="61" w:name="_Toc256000029"/>
      <w:bookmarkEnd w:id="60"/>
      <w:r>
        <w:rPr>
          <w:rFonts w:ascii="Trebuchet MS" w:eastAsia="Trebuchet MS" w:hAnsi="Trebuchet MS" w:cs="Trebuchet MS"/>
          <w:i w:val="0"/>
          <w:color w:val="000000"/>
          <w:sz w:val="24"/>
          <w:lang w:val="fr-FR"/>
        </w:rPr>
        <w:t>8.2 - Procédures de recours</w:t>
      </w:r>
      <w:bookmarkEnd w:id="61"/>
    </w:p>
    <w:p w14:paraId="075342FF" w14:textId="77777777" w:rsidR="00923938" w:rsidRDefault="00792F28">
      <w:pPr>
        <w:pStyle w:val="ParagrapheIndent2"/>
        <w:spacing w:line="232" w:lineRule="exact"/>
        <w:jc w:val="both"/>
        <w:rPr>
          <w:color w:val="000000"/>
          <w:lang w:val="fr-FR"/>
        </w:rPr>
      </w:pPr>
      <w:r>
        <w:rPr>
          <w:color w:val="000000"/>
          <w:lang w:val="fr-FR"/>
        </w:rPr>
        <w:t>Le tribunal territorialement compétent est :</w:t>
      </w:r>
    </w:p>
    <w:p w14:paraId="203DE9A9" w14:textId="77777777" w:rsidR="00923938" w:rsidRDefault="00792F28">
      <w:pPr>
        <w:pStyle w:val="ParagrapheIndent2"/>
        <w:spacing w:line="232" w:lineRule="exact"/>
        <w:jc w:val="both"/>
        <w:rPr>
          <w:color w:val="000000"/>
          <w:lang w:val="fr-FR"/>
        </w:rPr>
      </w:pPr>
      <w:r>
        <w:rPr>
          <w:color w:val="000000"/>
          <w:lang w:val="fr-FR"/>
        </w:rPr>
        <w:t>Tribunal Administratif de Versailles</w:t>
      </w:r>
    </w:p>
    <w:p w14:paraId="0239B4A4" w14:textId="77777777" w:rsidR="00923938" w:rsidRDefault="00792F28">
      <w:pPr>
        <w:pStyle w:val="ParagrapheIndent2"/>
        <w:spacing w:line="232" w:lineRule="exact"/>
        <w:jc w:val="both"/>
        <w:rPr>
          <w:color w:val="000000"/>
          <w:lang w:val="fr-FR"/>
        </w:rPr>
      </w:pPr>
      <w:r>
        <w:rPr>
          <w:color w:val="000000"/>
          <w:lang w:val="fr-FR"/>
        </w:rPr>
        <w:t>56 avenue de Saint-Cloud</w:t>
      </w:r>
    </w:p>
    <w:p w14:paraId="7AD3AC8D" w14:textId="77777777" w:rsidR="00923938" w:rsidRDefault="00792F28">
      <w:pPr>
        <w:pStyle w:val="ParagrapheIndent2"/>
        <w:spacing w:line="232" w:lineRule="exact"/>
        <w:jc w:val="both"/>
        <w:rPr>
          <w:color w:val="000000"/>
          <w:lang w:val="fr-FR"/>
        </w:rPr>
      </w:pPr>
      <w:r>
        <w:rPr>
          <w:color w:val="000000"/>
          <w:lang w:val="fr-FR"/>
        </w:rPr>
        <w:t>78011 VERSAILLES CEDEX</w:t>
      </w:r>
    </w:p>
    <w:p w14:paraId="258F872D" w14:textId="77777777" w:rsidR="00923938" w:rsidRDefault="00923938">
      <w:pPr>
        <w:pStyle w:val="ParagrapheIndent2"/>
        <w:spacing w:line="232" w:lineRule="exact"/>
        <w:jc w:val="both"/>
        <w:rPr>
          <w:color w:val="000000"/>
          <w:lang w:val="fr-FR"/>
        </w:rPr>
      </w:pPr>
    </w:p>
    <w:p w14:paraId="0E418DC3" w14:textId="77777777" w:rsidR="00923938" w:rsidRDefault="00792F28">
      <w:pPr>
        <w:pStyle w:val="ParagrapheIndent2"/>
        <w:spacing w:line="232" w:lineRule="exact"/>
        <w:jc w:val="both"/>
        <w:rPr>
          <w:color w:val="000000"/>
          <w:lang w:val="fr-FR"/>
        </w:rPr>
      </w:pPr>
      <w:r>
        <w:rPr>
          <w:color w:val="000000"/>
          <w:lang w:val="fr-FR"/>
        </w:rPr>
        <w:t>Tél : 01 39 20 54 00</w:t>
      </w:r>
    </w:p>
    <w:p w14:paraId="03E81F1A" w14:textId="77777777" w:rsidR="00923938" w:rsidRDefault="00792F28">
      <w:pPr>
        <w:pStyle w:val="ParagrapheIndent2"/>
        <w:spacing w:line="232" w:lineRule="exact"/>
        <w:jc w:val="both"/>
        <w:rPr>
          <w:color w:val="000000"/>
          <w:lang w:val="fr-FR"/>
        </w:rPr>
      </w:pPr>
      <w:r>
        <w:rPr>
          <w:color w:val="000000"/>
          <w:lang w:val="fr-FR"/>
        </w:rPr>
        <w:t>Télécopie : 01 39 20 54 87</w:t>
      </w:r>
    </w:p>
    <w:p w14:paraId="7AFDD0D4" w14:textId="77777777" w:rsidR="00923938" w:rsidRDefault="00792F28">
      <w:pPr>
        <w:pStyle w:val="ParagrapheIndent2"/>
        <w:spacing w:line="232" w:lineRule="exact"/>
        <w:jc w:val="both"/>
        <w:rPr>
          <w:color w:val="000000"/>
          <w:lang w:val="fr-FR"/>
        </w:rPr>
      </w:pPr>
      <w:r>
        <w:rPr>
          <w:color w:val="000000"/>
          <w:lang w:val="fr-FR"/>
        </w:rPr>
        <w:t>Courriel : greffe.ta-versailles@juradm.fr</w:t>
      </w:r>
    </w:p>
    <w:p w14:paraId="7641518B" w14:textId="77777777" w:rsidR="00923938" w:rsidRDefault="00923938">
      <w:pPr>
        <w:pStyle w:val="ParagrapheIndent2"/>
        <w:spacing w:after="240" w:line="232" w:lineRule="exact"/>
        <w:jc w:val="both"/>
        <w:rPr>
          <w:color w:val="000000"/>
          <w:lang w:val="fr-FR"/>
        </w:rPr>
      </w:pPr>
    </w:p>
    <w:p w14:paraId="42E23D81" w14:textId="77777777" w:rsidR="00923938" w:rsidRDefault="00792F28">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7C5E4903" w14:textId="77777777" w:rsidR="00923938" w:rsidRDefault="00792F28">
      <w:pPr>
        <w:pStyle w:val="ParagrapheIndent2"/>
        <w:spacing w:line="232" w:lineRule="exact"/>
        <w:jc w:val="both"/>
        <w:rPr>
          <w:color w:val="000000"/>
          <w:lang w:val="fr-FR"/>
        </w:rPr>
      </w:pPr>
      <w:r>
        <w:rPr>
          <w:color w:val="000000"/>
          <w:lang w:val="fr-FR"/>
        </w:rPr>
        <w:t>Tribunal Administratif de Versailles</w:t>
      </w:r>
    </w:p>
    <w:p w14:paraId="4823FF69" w14:textId="77777777" w:rsidR="00923938" w:rsidRDefault="00792F28">
      <w:pPr>
        <w:pStyle w:val="ParagrapheIndent2"/>
        <w:spacing w:line="232" w:lineRule="exact"/>
        <w:jc w:val="both"/>
        <w:rPr>
          <w:color w:val="000000"/>
          <w:lang w:val="fr-FR"/>
        </w:rPr>
      </w:pPr>
      <w:r>
        <w:rPr>
          <w:color w:val="000000"/>
          <w:lang w:val="fr-FR"/>
        </w:rPr>
        <w:t>56 avenue de Saint-Cloud</w:t>
      </w:r>
    </w:p>
    <w:p w14:paraId="280A3AC9" w14:textId="77777777" w:rsidR="00923938" w:rsidRDefault="00792F28">
      <w:pPr>
        <w:pStyle w:val="ParagrapheIndent2"/>
        <w:spacing w:line="232" w:lineRule="exact"/>
        <w:jc w:val="both"/>
        <w:rPr>
          <w:color w:val="000000"/>
          <w:lang w:val="fr-FR"/>
        </w:rPr>
      </w:pPr>
      <w:r>
        <w:rPr>
          <w:color w:val="000000"/>
          <w:lang w:val="fr-FR"/>
        </w:rPr>
        <w:t>78011 VERSAILLES CEDEX</w:t>
      </w:r>
    </w:p>
    <w:p w14:paraId="2B7DEA1E" w14:textId="77777777" w:rsidR="00923938" w:rsidRDefault="00923938">
      <w:pPr>
        <w:pStyle w:val="ParagrapheIndent2"/>
        <w:spacing w:line="232" w:lineRule="exact"/>
        <w:jc w:val="both"/>
        <w:rPr>
          <w:color w:val="000000"/>
          <w:lang w:val="fr-FR"/>
        </w:rPr>
      </w:pPr>
    </w:p>
    <w:p w14:paraId="188B441D" w14:textId="77777777" w:rsidR="00923938" w:rsidRDefault="00792F28">
      <w:pPr>
        <w:pStyle w:val="ParagrapheIndent2"/>
        <w:spacing w:line="232" w:lineRule="exact"/>
        <w:jc w:val="both"/>
        <w:rPr>
          <w:color w:val="000000"/>
          <w:lang w:val="fr-FR"/>
        </w:rPr>
      </w:pPr>
      <w:r>
        <w:rPr>
          <w:color w:val="000000"/>
          <w:lang w:val="fr-FR"/>
        </w:rPr>
        <w:t>Tél : 01 39 20 54 00</w:t>
      </w:r>
    </w:p>
    <w:p w14:paraId="31C0BD64" w14:textId="77777777" w:rsidR="00923938" w:rsidRDefault="00792F28">
      <w:pPr>
        <w:pStyle w:val="ParagrapheIndent2"/>
        <w:spacing w:line="232" w:lineRule="exact"/>
        <w:jc w:val="both"/>
        <w:rPr>
          <w:color w:val="000000"/>
          <w:lang w:val="fr-FR"/>
        </w:rPr>
      </w:pPr>
      <w:r>
        <w:rPr>
          <w:color w:val="000000"/>
          <w:lang w:val="fr-FR"/>
        </w:rPr>
        <w:t>Télécopie : 01 39 20 54 87</w:t>
      </w:r>
    </w:p>
    <w:p w14:paraId="718A0C0E" w14:textId="320780CE" w:rsidR="00923938" w:rsidRDefault="00792F28">
      <w:pPr>
        <w:pStyle w:val="ParagrapheIndent2"/>
        <w:spacing w:line="232" w:lineRule="exact"/>
        <w:jc w:val="both"/>
        <w:rPr>
          <w:color w:val="000000"/>
          <w:lang w:val="fr-FR"/>
        </w:rPr>
      </w:pPr>
      <w:r>
        <w:rPr>
          <w:color w:val="000000"/>
          <w:lang w:val="fr-FR"/>
        </w:rPr>
        <w:t>Courriel : greffe.ta-versailles@juradm.fr</w:t>
      </w:r>
    </w:p>
    <w:sectPr w:rsidR="00923938">
      <w:footerReference w:type="default" r:id="rId24"/>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C701" w14:textId="77777777" w:rsidR="00904099" w:rsidRDefault="00904099">
      <w:r>
        <w:separator/>
      </w:r>
    </w:p>
  </w:endnote>
  <w:endnote w:type="continuationSeparator" w:id="0">
    <w:p w14:paraId="487EFCAB" w14:textId="77777777" w:rsidR="00904099" w:rsidRDefault="0090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2034" w14:textId="77777777" w:rsidR="00923938" w:rsidRDefault="00923938">
    <w:pPr>
      <w:spacing w:line="240" w:lineRule="exact"/>
    </w:pPr>
  </w:p>
  <w:tbl>
    <w:tblPr>
      <w:tblW w:w="0" w:type="auto"/>
      <w:tblLayout w:type="fixed"/>
      <w:tblLook w:val="04A0" w:firstRow="1" w:lastRow="0" w:firstColumn="1" w:lastColumn="0" w:noHBand="0" w:noVBand="1"/>
    </w:tblPr>
    <w:tblGrid>
      <w:gridCol w:w="5220"/>
      <w:gridCol w:w="4400"/>
    </w:tblGrid>
    <w:tr w:rsidR="00923938" w14:paraId="5BCA66CE" w14:textId="77777777">
      <w:trPr>
        <w:trHeight w:val="245"/>
      </w:trPr>
      <w:tc>
        <w:tcPr>
          <w:tcW w:w="5220" w:type="dxa"/>
          <w:tcMar>
            <w:top w:w="0" w:type="dxa"/>
            <w:left w:w="0" w:type="dxa"/>
            <w:bottom w:w="0" w:type="dxa"/>
            <w:right w:w="0" w:type="dxa"/>
          </w:tcMar>
          <w:vAlign w:val="center"/>
        </w:tcPr>
        <w:p w14:paraId="301B6AF2" w14:textId="77777777" w:rsidR="00923938" w:rsidRDefault="00792F28">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2025-A115</w:t>
          </w:r>
        </w:p>
      </w:tc>
      <w:tc>
        <w:tcPr>
          <w:tcW w:w="4400" w:type="dxa"/>
          <w:tcMar>
            <w:top w:w="0" w:type="dxa"/>
            <w:left w:w="0" w:type="dxa"/>
            <w:bottom w:w="0" w:type="dxa"/>
            <w:right w:w="0" w:type="dxa"/>
          </w:tcMar>
          <w:vAlign w:val="center"/>
        </w:tcPr>
        <w:p w14:paraId="26E289BA" w14:textId="77777777" w:rsidR="00923938" w:rsidRDefault="00792F2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40C6" w14:textId="77777777" w:rsidR="00904099" w:rsidRDefault="00904099">
      <w:r>
        <w:separator/>
      </w:r>
    </w:p>
  </w:footnote>
  <w:footnote w:type="continuationSeparator" w:id="0">
    <w:p w14:paraId="117B15F4" w14:textId="77777777" w:rsidR="00904099" w:rsidRDefault="00904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26"/>
    <w:lvl w:ilvl="0">
      <w:start w:val="1"/>
      <w:numFmt w:val="bullet"/>
      <w:lvlText w:val="-"/>
      <w:lvlJc w:val="left"/>
      <w:pPr>
        <w:tabs>
          <w:tab w:val="num" w:pos="1296"/>
        </w:tabs>
        <w:ind w:left="1296" w:hanging="360"/>
      </w:pPr>
      <w:rPr>
        <w:rFonts w:ascii="Times New Roman" w:hAnsi="Times New Roman"/>
      </w:rPr>
    </w:lvl>
  </w:abstractNum>
  <w:abstractNum w:abstractNumId="1" w15:restartNumberingAfterBreak="0">
    <w:nsid w:val="142871A1"/>
    <w:multiLevelType w:val="hybridMultilevel"/>
    <w:tmpl w:val="409E821A"/>
    <w:lvl w:ilvl="0" w:tplc="E9143F34">
      <w:start w:val="1"/>
      <w:numFmt w:val="bullet"/>
      <w:lvlText w:val="-"/>
      <w:lvlJc w:val="left"/>
      <w:pPr>
        <w:ind w:left="720" w:hanging="360"/>
      </w:pPr>
      <w:rPr>
        <w:rFonts w:ascii="Times New Roman" w:eastAsia="Trebuchet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B6205CB"/>
    <w:multiLevelType w:val="hybridMultilevel"/>
    <w:tmpl w:val="2842C430"/>
    <w:lvl w:ilvl="0" w:tplc="22846A7A">
      <w:start w:val="1"/>
      <w:numFmt w:val="bullet"/>
      <w:lvlText w:val="-"/>
      <w:lvlJc w:val="left"/>
      <w:pPr>
        <w:ind w:left="420" w:hanging="360"/>
      </w:pPr>
      <w:rPr>
        <w:rFonts w:ascii="Trebuchet MS" w:eastAsia="Trebuchet MS" w:hAnsi="Trebuchet MS" w:cs="Trebuchet M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64C4763C"/>
    <w:multiLevelType w:val="hybridMultilevel"/>
    <w:tmpl w:val="0D526370"/>
    <w:lvl w:ilvl="0" w:tplc="B4C6BF64">
      <w:start w:val="1"/>
      <w:numFmt w:val="lowerLetter"/>
      <w:lvlText w:val="%1-"/>
      <w:lvlJc w:val="left"/>
      <w:pPr>
        <w:ind w:left="380" w:hanging="36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38"/>
    <w:rsid w:val="000149EC"/>
    <w:rsid w:val="000A4B27"/>
    <w:rsid w:val="0014400F"/>
    <w:rsid w:val="001D1B8C"/>
    <w:rsid w:val="001E224C"/>
    <w:rsid w:val="00271F56"/>
    <w:rsid w:val="002A2FE1"/>
    <w:rsid w:val="002A3406"/>
    <w:rsid w:val="002B7863"/>
    <w:rsid w:val="002D014F"/>
    <w:rsid w:val="002F790E"/>
    <w:rsid w:val="00397DEF"/>
    <w:rsid w:val="004416E4"/>
    <w:rsid w:val="004A17ED"/>
    <w:rsid w:val="004C5E05"/>
    <w:rsid w:val="005047F9"/>
    <w:rsid w:val="00527D09"/>
    <w:rsid w:val="00550B26"/>
    <w:rsid w:val="005B69B2"/>
    <w:rsid w:val="005C6E96"/>
    <w:rsid w:val="00600D92"/>
    <w:rsid w:val="006069CD"/>
    <w:rsid w:val="00712538"/>
    <w:rsid w:val="007172F8"/>
    <w:rsid w:val="00792E6B"/>
    <w:rsid w:val="00792F28"/>
    <w:rsid w:val="00807FF7"/>
    <w:rsid w:val="00896667"/>
    <w:rsid w:val="00904099"/>
    <w:rsid w:val="00923938"/>
    <w:rsid w:val="00934F67"/>
    <w:rsid w:val="00963735"/>
    <w:rsid w:val="00963C04"/>
    <w:rsid w:val="00971EDF"/>
    <w:rsid w:val="009E67A6"/>
    <w:rsid w:val="009F098E"/>
    <w:rsid w:val="00A105EC"/>
    <w:rsid w:val="00B877F8"/>
    <w:rsid w:val="00BE0449"/>
    <w:rsid w:val="00BF02D6"/>
    <w:rsid w:val="00BF2559"/>
    <w:rsid w:val="00BF31BD"/>
    <w:rsid w:val="00C07A33"/>
    <w:rsid w:val="00C16547"/>
    <w:rsid w:val="00C23124"/>
    <w:rsid w:val="00C315B5"/>
    <w:rsid w:val="00C642EF"/>
    <w:rsid w:val="00CD08DD"/>
    <w:rsid w:val="00CF484B"/>
    <w:rsid w:val="00D20D79"/>
    <w:rsid w:val="00D35549"/>
    <w:rsid w:val="00D41DB2"/>
    <w:rsid w:val="00D67D3A"/>
    <w:rsid w:val="00D92D22"/>
    <w:rsid w:val="00E643DB"/>
    <w:rsid w:val="00E96C01"/>
    <w:rsid w:val="00EB7C9A"/>
    <w:rsid w:val="00ED4372"/>
    <w:rsid w:val="00ED511A"/>
    <w:rsid w:val="00F37C93"/>
    <w:rsid w:val="00F576CD"/>
    <w:rsid w:val="00F84BF2"/>
    <w:rsid w:val="00F9304B"/>
    <w:rsid w:val="00FC6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3E7FEE"/>
  <w15:docId w15:val="{8BB5B40A-F130-4E5B-886C-19019A7D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character" w:customStyle="1" w:styleId="Titre2Car">
    <w:name w:val="Titre 2 Car"/>
    <w:basedOn w:val="Policepardfaut"/>
    <w:link w:val="Titre2"/>
    <w:rsid w:val="00ED4372"/>
    <w:rPr>
      <w:rFonts w:ascii="Arial" w:hAnsi="Arial" w:cs="Arial"/>
      <w:b/>
      <w:bCs/>
      <w:i/>
      <w:iCs/>
      <w:sz w:val="28"/>
      <w:szCs w:val="28"/>
    </w:rPr>
  </w:style>
  <w:style w:type="paragraph" w:styleId="Paragraphedeliste">
    <w:name w:val="List Paragraph"/>
    <w:aliases w:val="Normal avec puces tirets,Paragraphe 2,1st level - Bullet List Paragraph,6 pt paragraphe carré,Bullet EY,Bullet list,Legende,Lettre d'introduction,List L1,List Paragraph1,Listes,Normal bullet 2,Paragraph,Puce focus,Tab n1"/>
    <w:basedOn w:val="Normal"/>
    <w:link w:val="ParagraphedelisteCar"/>
    <w:uiPriority w:val="34"/>
    <w:qFormat/>
    <w:rsid w:val="00BF2559"/>
    <w:pPr>
      <w:pBdr>
        <w:top w:val="none" w:sz="4" w:space="0" w:color="000000"/>
        <w:left w:val="none" w:sz="4" w:space="0" w:color="000000"/>
        <w:bottom w:val="none" w:sz="4" w:space="0" w:color="000000"/>
        <w:right w:val="none" w:sz="4" w:space="0" w:color="000000"/>
        <w:between w:val="none" w:sz="4" w:space="0" w:color="000000"/>
      </w:pBdr>
      <w:ind w:left="720"/>
      <w:contextualSpacing/>
    </w:pPr>
    <w:rPr>
      <w:lang w:val="fr-FR"/>
    </w:rPr>
  </w:style>
  <w:style w:type="character" w:customStyle="1" w:styleId="ParagraphedelisteCar">
    <w:name w:val="Paragraphe de liste Car"/>
    <w:aliases w:val="Normal avec puces tirets Car,Paragraphe 2 Car,1st level - Bullet List Paragraph Car,6 pt paragraphe carré Car,Bullet EY Car,Bullet list Car,Legende Car,Lettre d'introduction Car,List L1 Car,List Paragraph1 Car,Listes Car"/>
    <w:link w:val="Paragraphedeliste"/>
    <w:uiPriority w:val="34"/>
    <w:qFormat/>
    <w:locked/>
    <w:rsid w:val="00BF2559"/>
    <w:rPr>
      <w:sz w:val="24"/>
      <w:szCs w:val="24"/>
      <w:lang w:val="fr-FR"/>
    </w:rPr>
  </w:style>
  <w:style w:type="character" w:styleId="Marquedecommentaire">
    <w:name w:val="annotation reference"/>
    <w:basedOn w:val="Policepardfaut"/>
    <w:semiHidden/>
    <w:unhideWhenUsed/>
    <w:rsid w:val="00ED511A"/>
    <w:rPr>
      <w:sz w:val="16"/>
      <w:szCs w:val="16"/>
    </w:rPr>
  </w:style>
  <w:style w:type="paragraph" w:styleId="Commentaire">
    <w:name w:val="annotation text"/>
    <w:basedOn w:val="Normal"/>
    <w:link w:val="CommentaireCar"/>
    <w:semiHidden/>
    <w:unhideWhenUsed/>
    <w:rsid w:val="00ED511A"/>
    <w:rPr>
      <w:sz w:val="20"/>
      <w:szCs w:val="20"/>
    </w:rPr>
  </w:style>
  <w:style w:type="character" w:customStyle="1" w:styleId="CommentaireCar">
    <w:name w:val="Commentaire Car"/>
    <w:basedOn w:val="Policepardfaut"/>
    <w:link w:val="Commentaire"/>
    <w:semiHidden/>
    <w:rsid w:val="00ED511A"/>
  </w:style>
  <w:style w:type="paragraph" w:styleId="Objetducommentaire">
    <w:name w:val="annotation subject"/>
    <w:basedOn w:val="Commentaire"/>
    <w:next w:val="Commentaire"/>
    <w:link w:val="ObjetducommentaireCar"/>
    <w:semiHidden/>
    <w:unhideWhenUsed/>
    <w:rsid w:val="00ED511A"/>
    <w:rPr>
      <w:b/>
      <w:bCs/>
    </w:rPr>
  </w:style>
  <w:style w:type="character" w:customStyle="1" w:styleId="ObjetducommentaireCar">
    <w:name w:val="Objet du commentaire Car"/>
    <w:basedOn w:val="CommentaireCar"/>
    <w:link w:val="Objetducommentaire"/>
    <w:semiHidden/>
    <w:rsid w:val="00ED511A"/>
    <w:rPr>
      <w:b/>
      <w:bCs/>
    </w:rPr>
  </w:style>
  <w:style w:type="paragraph" w:customStyle="1" w:styleId="P2">
    <w:name w:val="P2"/>
    <w:basedOn w:val="Normal"/>
    <w:rsid w:val="002F790E"/>
    <w:pPr>
      <w:suppressAutoHyphens/>
      <w:spacing w:after="240"/>
      <w:ind w:left="567"/>
      <w:jc w:val="both"/>
    </w:pPr>
    <w:rPr>
      <w:rFonts w:ascii="Arial" w:hAnsi="Arial" w:cs="Arial"/>
      <w:sz w:val="20"/>
      <w:szCs w:val="20"/>
      <w:lang w:val="fr-FR" w:eastAsia="zh-CN"/>
    </w:rPr>
  </w:style>
  <w:style w:type="paragraph" w:styleId="En-tte">
    <w:name w:val="header"/>
    <w:basedOn w:val="Normal"/>
    <w:link w:val="En-tteCar"/>
    <w:unhideWhenUsed/>
    <w:rsid w:val="001D1B8C"/>
    <w:pPr>
      <w:tabs>
        <w:tab w:val="center" w:pos="4536"/>
        <w:tab w:val="right" w:pos="9072"/>
      </w:tabs>
    </w:pPr>
  </w:style>
  <w:style w:type="character" w:customStyle="1" w:styleId="En-tteCar">
    <w:name w:val="En-tête Car"/>
    <w:basedOn w:val="Policepardfaut"/>
    <w:link w:val="En-tte"/>
    <w:rsid w:val="001D1B8C"/>
    <w:rPr>
      <w:sz w:val="24"/>
      <w:szCs w:val="24"/>
    </w:rPr>
  </w:style>
  <w:style w:type="paragraph" w:styleId="Pieddepage0">
    <w:name w:val="footer"/>
    <w:basedOn w:val="Normal"/>
    <w:link w:val="PieddepageCar"/>
    <w:unhideWhenUsed/>
    <w:rsid w:val="001D1B8C"/>
    <w:pPr>
      <w:tabs>
        <w:tab w:val="center" w:pos="4536"/>
        <w:tab w:val="right" w:pos="9072"/>
      </w:tabs>
    </w:pPr>
  </w:style>
  <w:style w:type="character" w:customStyle="1" w:styleId="PieddepageCar">
    <w:name w:val="Pied de page Car"/>
    <w:basedOn w:val="Policepardfaut"/>
    <w:link w:val="Pieddepage0"/>
    <w:rsid w:val="001D1B8C"/>
    <w:rPr>
      <w:sz w:val="24"/>
      <w:szCs w:val="24"/>
    </w:rPr>
  </w:style>
  <w:style w:type="character" w:styleId="Accentuation">
    <w:name w:val="Emphasis"/>
    <w:basedOn w:val="Policepardfaut"/>
    <w:uiPriority w:val="20"/>
    <w:qFormat/>
    <w:rsid w:val="00441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account@e-attestations.com"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eclarants.e-attest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DC85-4B9A-43D4-8FFF-44741B32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4167</Words>
  <Characters>25122</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Rachida Mezghenna</dc:creator>
  <cp:lastModifiedBy>Rachida Mezghenna</cp:lastModifiedBy>
  <cp:revision>7</cp:revision>
  <dcterms:created xsi:type="dcterms:W3CDTF">2026-02-10T09:26:00Z</dcterms:created>
  <dcterms:modified xsi:type="dcterms:W3CDTF">2026-02-10T10:11:00Z</dcterms:modified>
</cp:coreProperties>
</file>