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3959F"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8240" behindDoc="0" locked="0" layoutInCell="1" allowOverlap="1" wp14:anchorId="0D1BBF39" wp14:editId="7C83B47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248FAE8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1" behindDoc="0" locked="0" layoutInCell="1" allowOverlap="1" wp14:anchorId="63AE1882" wp14:editId="28EF1BC1">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D872C7"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E1882"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67D872C7" w14:textId="77777777" w:rsidR="00F162BE" w:rsidRDefault="00F162BE"/>
                  </w:txbxContent>
                </v:textbox>
              </v:shape>
            </w:pict>
          </mc:Fallback>
        </mc:AlternateContent>
      </w:r>
    </w:p>
    <w:p w14:paraId="372772F9" w14:textId="77777777" w:rsidR="00CC75B4" w:rsidRDefault="00CC75B4" w:rsidP="000F5A82">
      <w:pPr>
        <w:jc w:val="both"/>
        <w:rPr>
          <w:rFonts w:ascii="Arial" w:hAnsi="Arial" w:cs="Arial"/>
          <w:sz w:val="12"/>
          <w:szCs w:val="12"/>
        </w:rPr>
      </w:pPr>
    </w:p>
    <w:p w14:paraId="7F727A68" w14:textId="77777777" w:rsidR="00CC75B4" w:rsidRDefault="00CC75B4" w:rsidP="000F5A82">
      <w:pPr>
        <w:jc w:val="both"/>
        <w:rPr>
          <w:rFonts w:ascii="Arial" w:hAnsi="Arial" w:cs="Arial"/>
          <w:sz w:val="12"/>
          <w:szCs w:val="12"/>
        </w:rPr>
      </w:pPr>
    </w:p>
    <w:p w14:paraId="65CED5ED" w14:textId="77777777" w:rsidR="00F162BE" w:rsidRDefault="00F162BE" w:rsidP="000F5A82">
      <w:pPr>
        <w:jc w:val="both"/>
        <w:rPr>
          <w:rFonts w:ascii="Arial" w:hAnsi="Arial" w:cs="Arial"/>
          <w:sz w:val="12"/>
          <w:szCs w:val="12"/>
        </w:rPr>
      </w:pPr>
    </w:p>
    <w:p w14:paraId="4AF1BF89" w14:textId="77777777" w:rsidR="00F162BE" w:rsidRDefault="00F162BE" w:rsidP="000F5A82">
      <w:pPr>
        <w:jc w:val="both"/>
        <w:rPr>
          <w:rFonts w:ascii="Arial" w:hAnsi="Arial" w:cs="Arial"/>
          <w:sz w:val="12"/>
          <w:szCs w:val="12"/>
        </w:rPr>
      </w:pPr>
    </w:p>
    <w:p w14:paraId="374DCDD3" w14:textId="77777777" w:rsidR="00F162BE" w:rsidRDefault="00F162BE" w:rsidP="000F5A82">
      <w:pPr>
        <w:jc w:val="both"/>
        <w:rPr>
          <w:rFonts w:ascii="Arial" w:hAnsi="Arial" w:cs="Arial"/>
          <w:sz w:val="12"/>
          <w:szCs w:val="12"/>
        </w:rPr>
      </w:pPr>
    </w:p>
    <w:p w14:paraId="3EDDF670" w14:textId="77777777" w:rsidR="00F162BE" w:rsidRDefault="00F162BE" w:rsidP="000F5A82">
      <w:pPr>
        <w:jc w:val="both"/>
        <w:rPr>
          <w:rFonts w:ascii="Arial" w:hAnsi="Arial" w:cs="Arial"/>
          <w:sz w:val="12"/>
          <w:szCs w:val="12"/>
        </w:rPr>
      </w:pPr>
    </w:p>
    <w:p w14:paraId="6443F7E8"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5A2E4E7A" w14:textId="77777777" w:rsidTr="003F7CC4">
        <w:trPr>
          <w:trHeight w:val="1134"/>
        </w:trPr>
        <w:tc>
          <w:tcPr>
            <w:tcW w:w="8902" w:type="dxa"/>
            <w:shd w:val="clear" w:color="auto" w:fill="2F5496"/>
            <w:vAlign w:val="center"/>
          </w:tcPr>
          <w:p w14:paraId="1E8A7B97"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1B41072"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33E7AEEB"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3D8587BF" w14:textId="77777777" w:rsidR="00CC75B4" w:rsidRPr="00F167AD" w:rsidRDefault="00CC75B4" w:rsidP="000F5A82">
      <w:pPr>
        <w:jc w:val="both"/>
        <w:rPr>
          <w:rFonts w:ascii="Arial" w:hAnsi="Arial" w:cs="Arial"/>
          <w:sz w:val="12"/>
          <w:szCs w:val="12"/>
        </w:rPr>
      </w:pPr>
    </w:p>
    <w:p w14:paraId="46B573AB"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3A233353"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7374C693" w14:textId="77777777" w:rsidR="00FF6F8F" w:rsidRPr="006F1170" w:rsidRDefault="00FF6F8F" w:rsidP="00110A5E">
      <w:pPr>
        <w:pStyle w:val="Titre2"/>
        <w:jc w:val="both"/>
        <w:rPr>
          <w:rFonts w:ascii="Arial" w:hAnsi="Arial" w:cs="Arial"/>
          <w:b w:val="0"/>
          <w:bCs w:val="0"/>
          <w:i/>
          <w:iCs/>
          <w:sz w:val="18"/>
          <w:szCs w:val="18"/>
        </w:rPr>
      </w:pPr>
      <w:r w:rsidRPr="006F1170">
        <w:rPr>
          <w:rFonts w:ascii="Arial" w:hAnsi="Arial" w:cs="Arial"/>
          <w:b w:val="0"/>
          <w:bCs w:val="0"/>
          <w:i/>
          <w:iCs/>
          <w:sz w:val="18"/>
          <w:szCs w:val="18"/>
        </w:rPr>
        <w:t>En cas d’allotissement, ce document peut être commun à plusieurs lots.</w:t>
      </w:r>
    </w:p>
    <w:p w14:paraId="61F2E3EB"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3E1EAB94"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12"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4"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6"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7"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8"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9"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20"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21"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9A9143F"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865F45C" w14:textId="77777777" w:rsidTr="00FF6F8F">
        <w:trPr>
          <w:trHeight w:val="454"/>
        </w:trPr>
        <w:tc>
          <w:tcPr>
            <w:tcW w:w="9852" w:type="dxa"/>
            <w:shd w:val="clear" w:color="auto" w:fill="465F9D"/>
            <w:vAlign w:val="center"/>
          </w:tcPr>
          <w:p w14:paraId="267A99AB" w14:textId="77777777" w:rsidR="00D10752" w:rsidRPr="000F5A82" w:rsidRDefault="00891FA9"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0A5C52F4" w14:textId="77777777" w:rsidR="00D10752" w:rsidRPr="000E6FE4" w:rsidRDefault="00D10752" w:rsidP="000F5A82">
      <w:pPr>
        <w:rPr>
          <w:rFonts w:ascii="Arial" w:hAnsi="Arial" w:cs="Arial"/>
          <w:b/>
          <w:bCs/>
          <w:sz w:val="12"/>
          <w:szCs w:val="12"/>
        </w:rPr>
      </w:pPr>
    </w:p>
    <w:p w14:paraId="12E712D7" w14:textId="77777777" w:rsidR="00037426" w:rsidRDefault="00037426" w:rsidP="00037426">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350EC309" w14:textId="1AA79BBF" w:rsidR="002F127E" w:rsidRDefault="00037426" w:rsidP="00037426">
      <w:pPr>
        <w:tabs>
          <w:tab w:val="left" w:pos="1134"/>
        </w:tabs>
        <w:jc w:val="both"/>
        <w:rPr>
          <w:rFonts w:ascii="Arial" w:hAnsi="Arial" w:cs="Arial"/>
          <w:b/>
          <w:bCs/>
        </w:rPr>
      </w:pPr>
      <w:r w:rsidRPr="00A727ED">
        <w:rPr>
          <w:rFonts w:ascii="Arial" w:hAnsi="Arial" w:cs="Arial"/>
          <w:b/>
          <w:bCs/>
        </w:rPr>
        <w:t>14 rue de la Haye</w:t>
      </w:r>
      <w:r w:rsidR="00E62CA8">
        <w:rPr>
          <w:rFonts w:ascii="Arial" w:hAnsi="Arial" w:cs="Arial"/>
          <w:b/>
          <w:bCs/>
        </w:rPr>
        <w:t xml:space="preserve"> </w:t>
      </w:r>
    </w:p>
    <w:p w14:paraId="1239AEF7" w14:textId="1FEF2943" w:rsidR="00037426" w:rsidRDefault="00037426" w:rsidP="00037426">
      <w:pPr>
        <w:tabs>
          <w:tab w:val="left" w:pos="1134"/>
        </w:tabs>
        <w:jc w:val="both"/>
        <w:rPr>
          <w:rFonts w:ascii="Arial" w:hAnsi="Arial" w:cs="Arial"/>
          <w:b/>
          <w:bCs/>
        </w:rPr>
      </w:pPr>
      <w:r w:rsidRPr="00A727ED">
        <w:rPr>
          <w:rFonts w:ascii="Arial" w:hAnsi="Arial" w:cs="Arial"/>
          <w:b/>
          <w:bCs/>
        </w:rPr>
        <w:t>67300 SCHILTIGHEIM</w:t>
      </w:r>
    </w:p>
    <w:p w14:paraId="49F9E770" w14:textId="77777777" w:rsidR="00037426" w:rsidRPr="00A727ED" w:rsidRDefault="00037426" w:rsidP="00037426">
      <w:pPr>
        <w:tabs>
          <w:tab w:val="left" w:pos="1134"/>
        </w:tabs>
        <w:jc w:val="both"/>
        <w:rPr>
          <w:rFonts w:ascii="Arial" w:hAnsi="Arial" w:cs="Arial"/>
          <w:b/>
          <w:bCs/>
        </w:rPr>
      </w:pPr>
      <w:r>
        <w:rPr>
          <w:rFonts w:ascii="Arial" w:hAnsi="Arial" w:cs="Arial"/>
          <w:b/>
          <w:bCs/>
        </w:rPr>
        <w:t>Adresse postale : CS 90065 – 67012 STRASBOURG CEDEX</w:t>
      </w:r>
    </w:p>
    <w:p w14:paraId="133085E3" w14:textId="77777777" w:rsidR="00037426" w:rsidRPr="00A727ED" w:rsidRDefault="00037426" w:rsidP="00037426">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478D12E8" w14:textId="77777777" w:rsidR="00037426" w:rsidRPr="006C2B9A" w:rsidRDefault="00037426" w:rsidP="00037426">
      <w:pPr>
        <w:pStyle w:val="En-tte"/>
        <w:rPr>
          <w:rFonts w:ascii="Arial" w:hAnsi="Arial" w:cs="Arial"/>
          <w:b/>
        </w:rPr>
      </w:pPr>
      <w:r w:rsidRPr="006C2B9A">
        <w:rPr>
          <w:rFonts w:ascii="Arial" w:hAnsi="Arial" w:cs="Arial"/>
          <w:b/>
        </w:rPr>
        <w:t>Établissement public administratif de l’Etat.</w:t>
      </w:r>
    </w:p>
    <w:p w14:paraId="0A1B2607" w14:textId="77777777" w:rsidR="00037426" w:rsidRPr="00171FFC" w:rsidRDefault="00037426" w:rsidP="00037426">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4E8E828E" w14:textId="77777777" w:rsidR="00037426" w:rsidRPr="00CB7D22" w:rsidRDefault="00037426" w:rsidP="00037426">
      <w:pPr>
        <w:pStyle w:val="En-tte"/>
        <w:tabs>
          <w:tab w:val="clear" w:pos="4536"/>
          <w:tab w:val="clear" w:pos="9072"/>
        </w:tabs>
        <w:rPr>
          <w:rFonts w:ascii="Arial" w:hAnsi="Arial" w:cs="Arial"/>
        </w:rPr>
      </w:pPr>
    </w:p>
    <w:p w14:paraId="2DAEB890" w14:textId="77777777" w:rsidR="00173455" w:rsidRDefault="00037426" w:rsidP="00792327">
      <w:pPr>
        <w:pStyle w:val="ParagrapheIndent2"/>
        <w:ind w:right="225"/>
        <w:jc w:val="both"/>
        <w:rPr>
          <w:color w:val="000000"/>
          <w:lang w:val="fr-FR"/>
        </w:rPr>
      </w:pPr>
      <w:bookmarkStart w:id="0" w:name="_Hlk8916164"/>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0"/>
      <w:r w:rsidR="00E62CA8" w:rsidRPr="00E62CA8">
        <w:rPr>
          <w:b/>
          <w:bCs/>
          <w:lang w:val="fr-FR"/>
        </w:rPr>
        <w:t xml:space="preserve"> </w:t>
      </w:r>
      <w:r w:rsidR="00FD2DCF" w:rsidRPr="00FD2DCF">
        <w:rPr>
          <w:b/>
          <w:bCs/>
          <w:lang w:val="fr-FR"/>
        </w:rPr>
        <w:t xml:space="preserve">Appel d’offre ouvert </w:t>
      </w:r>
      <w:r w:rsidR="00FD2DCF" w:rsidRPr="002F39DD">
        <w:rPr>
          <w:lang w:val="fr-FR"/>
        </w:rPr>
        <w:t>en</w:t>
      </w:r>
      <w:r w:rsidR="00FD2DCF" w:rsidRPr="00FD2DCF">
        <w:rPr>
          <w:b/>
          <w:bCs/>
          <w:lang w:val="fr-FR"/>
        </w:rPr>
        <w:t xml:space="preserve"> </w:t>
      </w:r>
      <w:r w:rsidR="00FD2DCF" w:rsidRPr="00173455">
        <w:rPr>
          <w:lang w:val="fr-FR"/>
        </w:rPr>
        <w:t xml:space="preserve">application </w:t>
      </w:r>
      <w:r w:rsidR="00792327" w:rsidRPr="00173455">
        <w:rPr>
          <w:lang w:val="fr-FR"/>
        </w:rPr>
        <w:t>des</w:t>
      </w:r>
      <w:r w:rsidR="00792327" w:rsidRPr="000B0AAF">
        <w:rPr>
          <w:color w:val="000000"/>
          <w:lang w:val="fr-FR"/>
        </w:rPr>
        <w:t xml:space="preserve"> articles L.2124-2, R.2124-2 1° et R.2161-2 à R.2161-5 </w:t>
      </w:r>
    </w:p>
    <w:p w14:paraId="55A82709" w14:textId="69042288" w:rsidR="00792327" w:rsidRDefault="00173455" w:rsidP="00792327">
      <w:pPr>
        <w:pStyle w:val="ParagrapheIndent2"/>
        <w:ind w:right="225"/>
        <w:jc w:val="both"/>
        <w:rPr>
          <w:color w:val="000000"/>
          <w:lang w:val="fr-FR"/>
        </w:rPr>
      </w:pPr>
      <w:r>
        <w:rPr>
          <w:color w:val="000000"/>
          <w:lang w:val="fr-FR"/>
        </w:rPr>
        <w:t xml:space="preserve">                         </w:t>
      </w:r>
      <w:r w:rsidR="00792327" w:rsidRPr="000B0AAF">
        <w:rPr>
          <w:color w:val="000000"/>
          <w:lang w:val="fr-FR"/>
        </w:rPr>
        <w:t>du Code de la commande publique.</w:t>
      </w:r>
    </w:p>
    <w:p w14:paraId="6397D445" w14:textId="77777777" w:rsidR="00792327" w:rsidRPr="00FD2DCF" w:rsidRDefault="00792327" w:rsidP="00FD2DCF">
      <w:pPr>
        <w:rPr>
          <w:lang w:eastAsia="en-US"/>
        </w:rPr>
      </w:pPr>
    </w:p>
    <w:p w14:paraId="18944AA1" w14:textId="57BAA20D" w:rsidR="00CB7D22" w:rsidRPr="00CB7D22" w:rsidRDefault="00037426" w:rsidP="00173455">
      <w:pPr>
        <w:keepNext/>
        <w:ind w:left="993" w:right="367" w:hanging="993"/>
        <w:jc w:val="both"/>
        <w:outlineLvl w:val="1"/>
        <w:rPr>
          <w:rFonts w:ascii="Arial" w:hAnsi="Arial" w:cs="Arial"/>
          <w:color w:val="000000"/>
        </w:rPr>
      </w:pPr>
      <w:bookmarkStart w:id="1" w:name="_Toc70599823"/>
      <w:r w:rsidRPr="00B73C73">
        <w:rPr>
          <w:rFonts w:ascii="Arial" w:hAnsi="Arial" w:cs="Arial"/>
          <w:b/>
          <w:bCs/>
          <w:color w:val="66CCFF"/>
          <w:spacing w:val="-10"/>
          <w:position w:val="-2"/>
        </w:rPr>
        <w:sym w:font="Wingdings" w:char="F06E"/>
      </w:r>
      <w:r w:rsidRPr="00B73C73">
        <w:rPr>
          <w:rFonts w:ascii="Arial" w:hAnsi="Arial" w:cs="Arial"/>
          <w:b/>
          <w:bCs/>
          <w:spacing w:val="-10"/>
          <w:position w:val="-2"/>
        </w:rPr>
        <w:t xml:space="preserve"> </w:t>
      </w:r>
      <w:bookmarkEnd w:id="1"/>
      <w:r w:rsidRPr="00B73C73">
        <w:rPr>
          <w:rFonts w:ascii="Arial" w:eastAsia="Arial" w:hAnsi="Arial" w:cs="Arial"/>
          <w:b/>
          <w:bCs/>
          <w:color w:val="000000"/>
          <w:u w:val="single"/>
        </w:rPr>
        <w:t>Forme</w:t>
      </w:r>
      <w:r w:rsidRPr="00B73C73">
        <w:rPr>
          <w:rFonts w:ascii="Arial" w:eastAsia="Arial" w:hAnsi="Arial" w:cs="Arial"/>
          <w:b/>
          <w:bCs/>
          <w:color w:val="000000"/>
        </w:rPr>
        <w:t> :</w:t>
      </w:r>
      <w:bookmarkStart w:id="2" w:name="ArtL2_AE-3-A4.3"/>
      <w:bookmarkEnd w:id="2"/>
      <w:r w:rsidR="00A32F5D">
        <w:rPr>
          <w:rFonts w:ascii="Arial" w:eastAsia="Arial" w:hAnsi="Arial" w:cs="Arial"/>
          <w:b/>
          <w:bCs/>
          <w:color w:val="000000"/>
        </w:rPr>
        <w:t xml:space="preserve"> </w:t>
      </w:r>
      <w:r w:rsidR="00E62CA8" w:rsidRPr="002F39DD">
        <w:rPr>
          <w:rFonts w:ascii="Arial" w:hAnsi="Arial" w:cs="Arial"/>
          <w:b/>
          <w:bCs/>
        </w:rPr>
        <w:t>Accord-cadre</w:t>
      </w:r>
      <w:r w:rsidR="00CB7D22" w:rsidRPr="002F39DD">
        <w:rPr>
          <w:rFonts w:ascii="Arial" w:hAnsi="Arial" w:cs="Arial"/>
          <w:b/>
          <w:bCs/>
        </w:rPr>
        <w:t xml:space="preserve"> </w:t>
      </w:r>
      <w:r w:rsidR="00CB7D22" w:rsidRPr="00CB7D22">
        <w:rPr>
          <w:rFonts w:ascii="Arial" w:hAnsi="Arial" w:cs="Arial"/>
          <w:b/>
          <w:bCs/>
        </w:rPr>
        <w:t xml:space="preserve">avec maximum à Marchés </w:t>
      </w:r>
      <w:r w:rsidR="00CB7D22">
        <w:rPr>
          <w:rFonts w:ascii="Arial" w:hAnsi="Arial" w:cs="Arial"/>
          <w:b/>
          <w:bCs/>
        </w:rPr>
        <w:t>S</w:t>
      </w:r>
      <w:r w:rsidR="00CB7D22" w:rsidRPr="00CB7D22">
        <w:rPr>
          <w:rFonts w:ascii="Arial" w:hAnsi="Arial" w:cs="Arial"/>
          <w:b/>
          <w:bCs/>
        </w:rPr>
        <w:t xml:space="preserve">ubséquents </w:t>
      </w:r>
      <w:r w:rsidR="00CB7D22" w:rsidRPr="00CB7D22">
        <w:rPr>
          <w:rFonts w:ascii="Arial" w:hAnsi="Arial" w:cs="Arial"/>
        </w:rPr>
        <w:t xml:space="preserve">en </w:t>
      </w:r>
      <w:r w:rsidR="00CB7D22" w:rsidRPr="00CB7D22">
        <w:rPr>
          <w:rFonts w:ascii="Arial" w:hAnsi="Arial" w:cs="Arial"/>
          <w:color w:val="000000"/>
        </w:rPr>
        <w:t>application des articles L.2125-1 1°, R.2162-1 à R.2162-12 du Code de la commande publique.</w:t>
      </w:r>
    </w:p>
    <w:p w14:paraId="73BDC709" w14:textId="77777777" w:rsidR="00173455" w:rsidRPr="000E6FE4" w:rsidRDefault="00173455" w:rsidP="008823C9">
      <w:pPr>
        <w:jc w:val="both"/>
        <w:rPr>
          <w:rFonts w:ascii="Arial" w:hAnsi="Arial" w:cs="Arial"/>
          <w:bCs/>
          <w:sz w:val="24"/>
          <w:szCs w:val="24"/>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60551F1A" w14:textId="77777777" w:rsidTr="00F06630">
        <w:tc>
          <w:tcPr>
            <w:tcW w:w="9852" w:type="dxa"/>
            <w:shd w:val="clear" w:color="auto" w:fill="465F9D"/>
            <w:vAlign w:val="center"/>
          </w:tcPr>
          <w:p w14:paraId="4EE91EF3" w14:textId="5C84C9FD"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de la consultation</w:t>
            </w:r>
          </w:p>
        </w:tc>
      </w:tr>
    </w:tbl>
    <w:p w14:paraId="3C970595" w14:textId="77777777" w:rsidR="008823C9" w:rsidRPr="000F5A82" w:rsidRDefault="008823C9" w:rsidP="008823C9">
      <w:pPr>
        <w:pStyle w:val="fcase1ertab"/>
        <w:tabs>
          <w:tab w:val="clear" w:pos="426"/>
          <w:tab w:val="left" w:pos="0"/>
        </w:tabs>
        <w:ind w:left="0" w:firstLine="0"/>
        <w:rPr>
          <w:rFonts w:ascii="Arial" w:hAnsi="Arial" w:cs="Arial"/>
          <w:i/>
          <w:sz w:val="16"/>
          <w:szCs w:val="16"/>
        </w:rPr>
      </w:pPr>
    </w:p>
    <w:p w14:paraId="4B2E4892" w14:textId="570EE22C" w:rsidR="00A51BC4" w:rsidRPr="00E62CA8" w:rsidRDefault="00524AA4" w:rsidP="00524AA4">
      <w:pPr>
        <w:ind w:left="-567" w:right="-200"/>
        <w:jc w:val="center"/>
        <w:rPr>
          <w:rFonts w:ascii="Arial" w:eastAsia="Arial" w:hAnsi="Arial" w:cs="Arial"/>
          <w:b/>
          <w:color w:val="0000FF"/>
          <w:sz w:val="28"/>
          <w:szCs w:val="28"/>
        </w:rPr>
      </w:pPr>
      <w:r w:rsidRPr="00524AA4">
        <w:rPr>
          <w:rFonts w:ascii="Arial" w:eastAsia="Arial" w:hAnsi="Arial" w:cs="Arial"/>
          <w:b/>
          <w:color w:val="0000FF"/>
          <w:sz w:val="28"/>
          <w:szCs w:val="28"/>
        </w:rPr>
        <w:t xml:space="preserve">Conception et aménagement de stands collectifs « Grand Est » </w:t>
      </w:r>
      <w:r>
        <w:rPr>
          <w:rFonts w:ascii="Arial" w:eastAsia="Arial" w:hAnsi="Arial" w:cs="Arial"/>
          <w:b/>
          <w:color w:val="0000FF"/>
          <w:sz w:val="28"/>
          <w:szCs w:val="28"/>
        </w:rPr>
        <w:br/>
      </w:r>
      <w:r w:rsidRPr="00524AA4">
        <w:rPr>
          <w:rFonts w:ascii="Arial" w:eastAsia="Arial" w:hAnsi="Arial" w:cs="Arial"/>
          <w:b/>
          <w:color w:val="0000FF"/>
          <w:sz w:val="28"/>
          <w:szCs w:val="28"/>
        </w:rPr>
        <w:t xml:space="preserve">sur les salons professionnels en France </w:t>
      </w:r>
    </w:p>
    <w:p w14:paraId="30F569AB" w14:textId="3BBCC8F3" w:rsidR="00A51BC4" w:rsidRPr="006F1170" w:rsidRDefault="00A51BC4" w:rsidP="00A51BC4">
      <w:pPr>
        <w:jc w:val="center"/>
        <w:rPr>
          <w:rFonts w:ascii="Arial" w:hAnsi="Arial" w:cs="Arial"/>
          <w:b/>
          <w:bCs/>
          <w:sz w:val="22"/>
          <w:szCs w:val="22"/>
        </w:rPr>
      </w:pPr>
      <w:r w:rsidRPr="006F1170">
        <w:rPr>
          <w:rFonts w:ascii="Arial" w:hAnsi="Arial" w:cs="Arial"/>
          <w:b/>
          <w:bCs/>
          <w:sz w:val="22"/>
          <w:szCs w:val="22"/>
        </w:rPr>
        <w:t>Consultation n°</w:t>
      </w:r>
      <w:r w:rsidR="0010105E" w:rsidRPr="006F1170">
        <w:rPr>
          <w:rFonts w:ascii="Arial" w:hAnsi="Arial" w:cs="Arial"/>
          <w:b/>
          <w:bCs/>
          <w:sz w:val="22"/>
          <w:szCs w:val="22"/>
        </w:rPr>
        <w:t>2026/CONSU/08 du 9 février 2026</w:t>
      </w:r>
    </w:p>
    <w:p w14:paraId="73D2F8D0" w14:textId="77777777" w:rsidR="00A51BC4" w:rsidRPr="000F5A82" w:rsidRDefault="00A51BC4" w:rsidP="000E6FE4">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63082E78" w14:textId="77777777" w:rsidTr="00F06630">
        <w:tc>
          <w:tcPr>
            <w:tcW w:w="9852" w:type="dxa"/>
            <w:shd w:val="clear" w:color="auto" w:fill="465F9D"/>
            <w:vAlign w:val="center"/>
          </w:tcPr>
          <w:p w14:paraId="42CD8F88"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4BEB982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28399D03"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45494B70" w14:textId="77777777" w:rsidR="000E6FE4" w:rsidRDefault="000E6FE4" w:rsidP="000E6FE4">
      <w:pPr>
        <w:pStyle w:val="Titre1"/>
        <w:ind w:left="0" w:hanging="432"/>
        <w:rPr>
          <w:rFonts w:ascii="Arial" w:hAnsi="Arial" w:cs="Arial"/>
          <w:b w:val="0"/>
          <w:bCs w:val="0"/>
        </w:rPr>
      </w:pPr>
    </w:p>
    <w:p w14:paraId="27DFEF3D" w14:textId="505E3EAF" w:rsidR="000E6FE4" w:rsidRDefault="006F1170" w:rsidP="000E6FE4">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Pr>
          <w:rFonts w:ascii="Arial" w:hAnsi="Arial" w:cs="Arial"/>
        </w:rPr>
        <w:t xml:space="preserve"> pour </w:t>
      </w:r>
      <w:r>
        <w:rPr>
          <w:rFonts w:ascii="Arial" w:hAnsi="Arial" w:cs="Arial"/>
        </w:rPr>
        <w:t>l’ensemble du marché</w:t>
      </w:r>
    </w:p>
    <w:p w14:paraId="031AB6DE" w14:textId="77777777" w:rsidR="00B95DC6" w:rsidRDefault="00B95DC6">
      <w:pPr>
        <w:suppressAutoHyphens w:val="0"/>
      </w:pPr>
      <w:r>
        <w:br w:type="page"/>
      </w:r>
    </w:p>
    <w:p w14:paraId="32E61AB2" w14:textId="77777777" w:rsidR="00B95DC6" w:rsidRPr="00293A55" w:rsidRDefault="00B95DC6" w:rsidP="00B95DC6">
      <w:pPr>
        <w:ind w:firstLine="567"/>
        <w:rPr>
          <w:rFonts w:ascii="Arial" w:hAnsi="Arial" w:cs="Arial"/>
          <w:i/>
          <w:sz w:val="28"/>
          <w:szCs w:val="28"/>
        </w:rPr>
      </w:pPr>
    </w:p>
    <w:p w14:paraId="409AF369"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1378DE56"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67D78CC3" w14:textId="77777777" w:rsidTr="00FF6F8F">
        <w:trPr>
          <w:trHeight w:val="454"/>
        </w:trPr>
        <w:tc>
          <w:tcPr>
            <w:tcW w:w="9923" w:type="dxa"/>
            <w:shd w:val="clear" w:color="auto" w:fill="465F9D"/>
            <w:vAlign w:val="center"/>
          </w:tcPr>
          <w:p w14:paraId="1EF63EE5"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5340102C" w14:textId="77777777" w:rsidR="00FF6F8F" w:rsidRDefault="00FF6F8F" w:rsidP="00FF6F8F">
      <w:pPr>
        <w:pStyle w:val="En-tte"/>
        <w:tabs>
          <w:tab w:val="clear" w:pos="4536"/>
          <w:tab w:val="clear" w:pos="9072"/>
        </w:tabs>
        <w:spacing w:before="20"/>
        <w:rPr>
          <w:rFonts w:ascii="Arial" w:hAnsi="Arial" w:cs="Arial"/>
          <w:i/>
          <w:iCs/>
          <w:sz w:val="18"/>
          <w:szCs w:val="18"/>
        </w:rPr>
      </w:pPr>
    </w:p>
    <w:p w14:paraId="5BB94113"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6D024E9D" w14:textId="77777777" w:rsidR="00FF6F8F" w:rsidRDefault="00FF6F8F" w:rsidP="00FF6F8F">
      <w:pPr>
        <w:pStyle w:val="En-tte"/>
        <w:tabs>
          <w:tab w:val="clear" w:pos="4536"/>
          <w:tab w:val="clear" w:pos="9072"/>
        </w:tabs>
        <w:rPr>
          <w:rFonts w:ascii="Arial" w:hAnsi="Arial" w:cs="Arial"/>
        </w:rPr>
      </w:pPr>
    </w:p>
    <w:p w14:paraId="0C8EDFA3"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60263AC4"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35A96724" w14:textId="77777777" w:rsidR="00FF6F8F" w:rsidRDefault="00FF6F8F" w:rsidP="00FF6F8F">
      <w:pPr>
        <w:pStyle w:val="En-tte"/>
        <w:tabs>
          <w:tab w:val="clear" w:pos="4536"/>
          <w:tab w:val="clear" w:pos="9072"/>
        </w:tabs>
        <w:rPr>
          <w:rFonts w:ascii="Arial" w:hAnsi="Arial" w:cs="Arial"/>
        </w:rPr>
      </w:pPr>
    </w:p>
    <w:p w14:paraId="3EE6A62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81B483" w14:textId="77777777" w:rsidR="00FF6F8F" w:rsidRDefault="00FF6F8F" w:rsidP="00FF6F8F">
      <w:pPr>
        <w:pStyle w:val="En-tte"/>
        <w:ind w:left="360"/>
        <w:rPr>
          <w:rFonts w:ascii="Arial" w:hAnsi="Arial" w:cs="Arial"/>
        </w:rPr>
      </w:pPr>
    </w:p>
    <w:p w14:paraId="57F6C6DA" w14:textId="77777777" w:rsidR="00FF6F8F" w:rsidRDefault="00FF6F8F" w:rsidP="00FF6F8F">
      <w:pPr>
        <w:pStyle w:val="En-tte"/>
        <w:ind w:left="360"/>
        <w:rPr>
          <w:rFonts w:ascii="Arial" w:hAnsi="Arial" w:cs="Arial"/>
        </w:rPr>
      </w:pPr>
    </w:p>
    <w:p w14:paraId="31377B0E" w14:textId="77777777" w:rsidR="00FF6F8F" w:rsidRDefault="00FF6F8F" w:rsidP="00FF6F8F">
      <w:pPr>
        <w:pStyle w:val="En-tte"/>
        <w:ind w:left="360"/>
        <w:rPr>
          <w:rFonts w:ascii="Arial" w:hAnsi="Arial" w:cs="Arial"/>
        </w:rPr>
      </w:pPr>
    </w:p>
    <w:p w14:paraId="3878841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270C63F" w14:textId="77777777" w:rsidR="00FF6F8F" w:rsidRDefault="00FF6F8F" w:rsidP="00FF6F8F">
      <w:pPr>
        <w:pStyle w:val="En-tte"/>
        <w:ind w:left="360"/>
        <w:rPr>
          <w:rFonts w:ascii="Arial" w:hAnsi="Arial" w:cs="Arial"/>
        </w:rPr>
      </w:pPr>
    </w:p>
    <w:p w14:paraId="3B720879" w14:textId="77777777" w:rsidR="00FF6F8F" w:rsidRDefault="00FF6F8F" w:rsidP="00FF6F8F">
      <w:pPr>
        <w:pStyle w:val="En-tte"/>
        <w:ind w:left="360"/>
        <w:rPr>
          <w:rFonts w:ascii="Arial" w:hAnsi="Arial" w:cs="Arial"/>
        </w:rPr>
      </w:pPr>
    </w:p>
    <w:p w14:paraId="20BBDC88" w14:textId="77777777" w:rsidR="00FF6F8F" w:rsidRDefault="00FF6F8F" w:rsidP="00FF6F8F">
      <w:pPr>
        <w:pStyle w:val="En-tte"/>
        <w:ind w:left="360"/>
        <w:rPr>
          <w:rFonts w:ascii="Arial" w:hAnsi="Arial" w:cs="Arial"/>
        </w:rPr>
      </w:pPr>
    </w:p>
    <w:p w14:paraId="62081E54" w14:textId="77777777" w:rsidR="00FF6F8F" w:rsidRDefault="00FF6F8F" w:rsidP="00FF6F8F">
      <w:pPr>
        <w:pStyle w:val="En-tte"/>
        <w:ind w:left="360"/>
        <w:rPr>
          <w:rFonts w:ascii="Arial" w:hAnsi="Arial" w:cs="Arial"/>
        </w:rPr>
      </w:pPr>
    </w:p>
    <w:p w14:paraId="6C805CF2" w14:textId="77777777" w:rsidR="00FF6F8F" w:rsidRPr="00775F55" w:rsidRDefault="00FF6F8F" w:rsidP="00FF6F8F">
      <w:pPr>
        <w:pStyle w:val="En-tte"/>
        <w:ind w:left="360"/>
        <w:rPr>
          <w:rFonts w:ascii="Arial" w:hAnsi="Arial" w:cs="Arial"/>
        </w:rPr>
      </w:pPr>
    </w:p>
    <w:p w14:paraId="137AA75A"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72EFD9" w14:textId="77777777" w:rsidR="00FF6F8F" w:rsidRPr="00775F55" w:rsidRDefault="00FF6F8F" w:rsidP="00FF6F8F">
      <w:pPr>
        <w:pStyle w:val="En-tte"/>
        <w:ind w:left="360"/>
        <w:rPr>
          <w:rFonts w:ascii="Arial" w:hAnsi="Arial" w:cs="Arial"/>
        </w:rPr>
      </w:pPr>
    </w:p>
    <w:p w14:paraId="4B6854F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7C90483E" w14:textId="77777777" w:rsidR="00FF6F8F" w:rsidRDefault="00FF6F8F" w:rsidP="00FF6F8F">
      <w:pPr>
        <w:pStyle w:val="En-tte"/>
        <w:ind w:left="360"/>
        <w:rPr>
          <w:rFonts w:ascii="Arial" w:hAnsi="Arial" w:cs="Arial"/>
        </w:rPr>
      </w:pPr>
    </w:p>
    <w:p w14:paraId="46305B6C" w14:textId="77777777" w:rsidR="00FF6F8F" w:rsidRPr="00775F55" w:rsidRDefault="00FF6F8F" w:rsidP="00FF6F8F">
      <w:pPr>
        <w:pStyle w:val="En-tte"/>
        <w:ind w:left="360"/>
        <w:rPr>
          <w:rFonts w:ascii="Arial" w:hAnsi="Arial" w:cs="Arial"/>
        </w:rPr>
      </w:pPr>
    </w:p>
    <w:p w14:paraId="48302376"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79CD4EEA" w14:textId="77777777" w:rsidR="00FF6F8F" w:rsidRDefault="00FF6F8F" w:rsidP="00FF6F8F">
      <w:pPr>
        <w:pStyle w:val="En-tte"/>
        <w:ind w:left="360"/>
        <w:rPr>
          <w:rFonts w:ascii="Arial" w:hAnsi="Arial" w:cs="Arial"/>
        </w:rPr>
      </w:pPr>
    </w:p>
    <w:p w14:paraId="54595A2C" w14:textId="77777777" w:rsidR="00FF6F8F" w:rsidRDefault="00FF6F8F" w:rsidP="00FF6F8F">
      <w:pPr>
        <w:pStyle w:val="En-tte"/>
        <w:ind w:left="360"/>
        <w:rPr>
          <w:rFonts w:ascii="Arial" w:hAnsi="Arial" w:cs="Arial"/>
        </w:rPr>
      </w:pPr>
    </w:p>
    <w:p w14:paraId="02E52ADF" w14:textId="77777777" w:rsidR="00FF6F8F" w:rsidRDefault="00FF6F8F" w:rsidP="00FF6F8F">
      <w:pPr>
        <w:pStyle w:val="En-tte"/>
        <w:ind w:left="360"/>
        <w:rPr>
          <w:rFonts w:ascii="Arial" w:hAnsi="Arial" w:cs="Arial"/>
        </w:rPr>
      </w:pPr>
    </w:p>
    <w:p w14:paraId="2CAA5B2B" w14:textId="77777777" w:rsidR="00FF6F8F" w:rsidRDefault="00FF6F8F" w:rsidP="00FF6F8F">
      <w:pPr>
        <w:pStyle w:val="En-tte"/>
        <w:ind w:left="360"/>
        <w:rPr>
          <w:rFonts w:ascii="Arial" w:hAnsi="Arial" w:cs="Arial"/>
        </w:rPr>
      </w:pPr>
    </w:p>
    <w:p w14:paraId="1E785645" w14:textId="77777777" w:rsidR="00FF6F8F" w:rsidRDefault="00FF6F8F" w:rsidP="00FF6F8F">
      <w:pPr>
        <w:pStyle w:val="En-tte"/>
        <w:ind w:left="360"/>
        <w:rPr>
          <w:rFonts w:ascii="Arial" w:hAnsi="Arial" w:cs="Arial"/>
        </w:rPr>
      </w:pPr>
    </w:p>
    <w:p w14:paraId="099250CA" w14:textId="77777777" w:rsidR="00FF6F8F" w:rsidRPr="00775F55" w:rsidRDefault="00FF6F8F" w:rsidP="00FF6F8F">
      <w:pPr>
        <w:pStyle w:val="En-tte"/>
        <w:ind w:left="360"/>
        <w:rPr>
          <w:rFonts w:ascii="Arial" w:hAnsi="Arial" w:cs="Arial"/>
        </w:rPr>
      </w:pPr>
    </w:p>
    <w:p w14:paraId="4D31FFF1" w14:textId="77777777" w:rsidR="00FF6F8F" w:rsidRPr="00775F55" w:rsidRDefault="00FF6F8F" w:rsidP="00FF6F8F">
      <w:pPr>
        <w:pStyle w:val="En-tte"/>
        <w:ind w:left="360"/>
        <w:rPr>
          <w:rFonts w:ascii="Arial" w:hAnsi="Arial" w:cs="Arial"/>
        </w:rPr>
      </w:pPr>
    </w:p>
    <w:p w14:paraId="1234A0FD"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0810B49F" w14:textId="77777777" w:rsidR="00FF6F8F" w:rsidRDefault="00FF6F8F" w:rsidP="00FF6F8F">
      <w:pPr>
        <w:spacing w:before="60"/>
        <w:rPr>
          <w:rFonts w:ascii="Arial" w:hAnsi="Arial" w:cs="Arial"/>
          <w:iCs/>
        </w:rPr>
      </w:pPr>
    </w:p>
    <w:p w14:paraId="03EDFFC6"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5C79F165" w14:textId="77777777" w:rsidR="00FF6F8F" w:rsidRDefault="00FF6F8F" w:rsidP="00FF6F8F">
      <w:pPr>
        <w:rPr>
          <w:rFonts w:ascii="Arial" w:hAnsi="Arial" w:cs="Arial"/>
        </w:rPr>
      </w:pPr>
    </w:p>
    <w:p w14:paraId="4D2E9ECF" w14:textId="77777777" w:rsidR="00FF6F8F" w:rsidRDefault="00FF6F8F" w:rsidP="00FF6F8F">
      <w:pPr>
        <w:rPr>
          <w:rFonts w:ascii="Arial" w:hAnsi="Arial" w:cs="Arial"/>
        </w:rPr>
      </w:pPr>
    </w:p>
    <w:p w14:paraId="108F535A"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7D699A" w14:textId="77777777" w:rsidR="00FF6F8F" w:rsidRDefault="00FF6F8F" w:rsidP="00FF6F8F">
      <w:pPr>
        <w:spacing w:before="60"/>
        <w:rPr>
          <w:rFonts w:ascii="Arial" w:hAnsi="Arial" w:cs="Arial"/>
          <w:iCs/>
        </w:rPr>
      </w:pPr>
    </w:p>
    <w:p w14:paraId="174924D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6C173B85" w14:textId="77777777" w:rsidR="00FF6F8F" w:rsidRDefault="00FF6F8F" w:rsidP="00FF6F8F">
      <w:pPr>
        <w:jc w:val="both"/>
        <w:rPr>
          <w:rFonts w:ascii="Arial" w:hAnsi="Arial" w:cs="Arial"/>
        </w:rPr>
      </w:pPr>
    </w:p>
    <w:p w14:paraId="52536157" w14:textId="77777777" w:rsidR="00FF6F8F" w:rsidRDefault="00FF6F8F" w:rsidP="00FF6F8F">
      <w:pPr>
        <w:jc w:val="both"/>
        <w:rPr>
          <w:rFonts w:ascii="Arial" w:hAnsi="Arial" w:cs="Arial"/>
        </w:rPr>
      </w:pPr>
    </w:p>
    <w:p w14:paraId="63CA228A"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5C9C0377"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24C7B382" w14:textId="77777777" w:rsidTr="00F06630">
        <w:trPr>
          <w:gridAfter w:val="1"/>
          <w:wAfter w:w="425" w:type="dxa"/>
          <w:trHeight w:val="454"/>
        </w:trPr>
        <w:tc>
          <w:tcPr>
            <w:tcW w:w="9852" w:type="dxa"/>
            <w:shd w:val="clear" w:color="auto" w:fill="465F9D"/>
            <w:vAlign w:val="center"/>
          </w:tcPr>
          <w:p w14:paraId="683DC551"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19FB07ED" w14:textId="77777777" w:rsidTr="00F06630">
        <w:tblPrEx>
          <w:shd w:val="clear" w:color="auto" w:fill="auto"/>
        </w:tblPrEx>
        <w:tc>
          <w:tcPr>
            <w:tcW w:w="10277" w:type="dxa"/>
            <w:gridSpan w:val="2"/>
          </w:tcPr>
          <w:p w14:paraId="1C3E381A"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4E6BD7B4" w14:textId="77777777" w:rsidR="00267E53" w:rsidRDefault="00267E53" w:rsidP="00267E53">
      <w:pPr>
        <w:pStyle w:val="fcase1ertab"/>
        <w:tabs>
          <w:tab w:val="clear" w:pos="426"/>
          <w:tab w:val="left" w:pos="0"/>
        </w:tabs>
        <w:ind w:left="0" w:firstLine="0"/>
        <w:rPr>
          <w:rFonts w:ascii="Arial" w:hAnsi="Arial" w:cs="Arial"/>
          <w:i/>
          <w:sz w:val="16"/>
          <w:szCs w:val="16"/>
        </w:rPr>
      </w:pPr>
    </w:p>
    <w:p w14:paraId="1A3EEE9B"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B547E75"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3BF7C2EA"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38439A6" w14:textId="77777777" w:rsidR="00E551D6" w:rsidRPr="000F5A82" w:rsidRDefault="00E551D6" w:rsidP="00F06630">
            <w:pPr>
              <w:jc w:val="center"/>
              <w:rPr>
                <w:rFonts w:ascii="Arial" w:hAnsi="Arial" w:cs="Arial"/>
                <w:b/>
              </w:rPr>
            </w:pPr>
            <w:r w:rsidRPr="000F5A82">
              <w:rPr>
                <w:rFonts w:ascii="Arial" w:hAnsi="Arial" w:cs="Arial"/>
                <w:b/>
              </w:rPr>
              <w:t>N°</w:t>
            </w:r>
          </w:p>
          <w:p w14:paraId="32A48BEB" w14:textId="77777777" w:rsidR="00E551D6" w:rsidRPr="000F5A82" w:rsidRDefault="00E551D6" w:rsidP="00F06630">
            <w:pPr>
              <w:jc w:val="center"/>
              <w:rPr>
                <w:rFonts w:ascii="Arial" w:hAnsi="Arial" w:cs="Arial"/>
                <w:b/>
              </w:rPr>
            </w:pPr>
            <w:r w:rsidRPr="000F5A82">
              <w:rPr>
                <w:rFonts w:ascii="Arial" w:hAnsi="Arial" w:cs="Arial"/>
                <w:b/>
              </w:rPr>
              <w:t>du</w:t>
            </w:r>
          </w:p>
          <w:p w14:paraId="6D987E86"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0E3AD7D0" w14:textId="77777777" w:rsidR="00E551D6" w:rsidRDefault="00E551D6" w:rsidP="00F06630">
            <w:pPr>
              <w:jc w:val="center"/>
              <w:rPr>
                <w:rFonts w:ascii="Arial" w:hAnsi="Arial" w:cs="Arial"/>
                <w:b/>
              </w:rPr>
            </w:pPr>
            <w:r w:rsidRPr="000F5A82">
              <w:rPr>
                <w:rFonts w:ascii="Arial" w:hAnsi="Arial" w:cs="Arial"/>
                <w:b/>
              </w:rPr>
              <w:t xml:space="preserve">Nom du membre </w:t>
            </w:r>
          </w:p>
          <w:p w14:paraId="0276073B"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05000C8C"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6DEE0D7B"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60882879"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6285A42A"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2CF9B073" w14:textId="77777777" w:rsidTr="00E551D6">
        <w:trPr>
          <w:trHeight w:val="1474"/>
        </w:trPr>
        <w:tc>
          <w:tcPr>
            <w:tcW w:w="832" w:type="dxa"/>
            <w:tcBorders>
              <w:top w:val="single" w:sz="4" w:space="0" w:color="000000"/>
              <w:left w:val="single" w:sz="4" w:space="0" w:color="000000"/>
            </w:tcBorders>
            <w:shd w:val="clear" w:color="auto" w:fill="B4C6E7"/>
          </w:tcPr>
          <w:p w14:paraId="2AFD54D0"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53AB862E"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76476BA6" w14:textId="77777777" w:rsidR="00E551D6" w:rsidRPr="000F5A82" w:rsidRDefault="00E551D6" w:rsidP="00F06630">
            <w:pPr>
              <w:snapToGrid w:val="0"/>
              <w:jc w:val="both"/>
              <w:rPr>
                <w:rFonts w:ascii="Arial" w:hAnsi="Arial" w:cs="Arial"/>
              </w:rPr>
            </w:pPr>
          </w:p>
        </w:tc>
      </w:tr>
      <w:tr w:rsidR="00E551D6" w:rsidRPr="000F5A82" w14:paraId="07D69413" w14:textId="77777777" w:rsidTr="00E551D6">
        <w:trPr>
          <w:trHeight w:val="1474"/>
        </w:trPr>
        <w:tc>
          <w:tcPr>
            <w:tcW w:w="832" w:type="dxa"/>
            <w:tcBorders>
              <w:left w:val="single" w:sz="4" w:space="0" w:color="000000"/>
            </w:tcBorders>
          </w:tcPr>
          <w:p w14:paraId="01F2EA0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5F097FA9"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0A73642C" w14:textId="77777777" w:rsidR="00E551D6" w:rsidRPr="000F5A82" w:rsidRDefault="00E551D6" w:rsidP="00F06630">
            <w:pPr>
              <w:snapToGrid w:val="0"/>
              <w:jc w:val="both"/>
              <w:rPr>
                <w:rFonts w:ascii="Arial" w:hAnsi="Arial" w:cs="Arial"/>
              </w:rPr>
            </w:pPr>
          </w:p>
        </w:tc>
      </w:tr>
      <w:tr w:rsidR="00E551D6" w:rsidRPr="000F5A82" w14:paraId="2AF517F3" w14:textId="77777777" w:rsidTr="00E551D6">
        <w:trPr>
          <w:trHeight w:val="1474"/>
        </w:trPr>
        <w:tc>
          <w:tcPr>
            <w:tcW w:w="832" w:type="dxa"/>
            <w:tcBorders>
              <w:left w:val="single" w:sz="4" w:space="0" w:color="000000"/>
            </w:tcBorders>
            <w:shd w:val="clear" w:color="auto" w:fill="B4C6E7"/>
          </w:tcPr>
          <w:p w14:paraId="4DFB5732"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3E4CFF2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2AE4EA16" w14:textId="77777777" w:rsidR="00E551D6" w:rsidRPr="000F5A82" w:rsidRDefault="00E551D6" w:rsidP="00F06630">
            <w:pPr>
              <w:snapToGrid w:val="0"/>
              <w:jc w:val="both"/>
              <w:rPr>
                <w:rFonts w:ascii="Arial" w:hAnsi="Arial" w:cs="Arial"/>
              </w:rPr>
            </w:pPr>
          </w:p>
        </w:tc>
      </w:tr>
      <w:tr w:rsidR="00E551D6" w:rsidRPr="000F5A82" w14:paraId="356E2C5E" w14:textId="77777777" w:rsidTr="00E551D6">
        <w:trPr>
          <w:trHeight w:val="1474"/>
        </w:trPr>
        <w:tc>
          <w:tcPr>
            <w:tcW w:w="832" w:type="dxa"/>
            <w:tcBorders>
              <w:left w:val="single" w:sz="4" w:space="0" w:color="000000"/>
            </w:tcBorders>
          </w:tcPr>
          <w:p w14:paraId="17A48378"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1D54634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4971FFC6" w14:textId="77777777" w:rsidR="00E551D6" w:rsidRPr="000F5A82" w:rsidRDefault="00E551D6" w:rsidP="00F06630">
            <w:pPr>
              <w:snapToGrid w:val="0"/>
              <w:jc w:val="both"/>
              <w:rPr>
                <w:rFonts w:ascii="Arial" w:hAnsi="Arial" w:cs="Arial"/>
              </w:rPr>
            </w:pPr>
          </w:p>
        </w:tc>
      </w:tr>
      <w:tr w:rsidR="00E551D6" w:rsidRPr="000F5A82" w14:paraId="42F33C3E" w14:textId="77777777" w:rsidTr="00E551D6">
        <w:trPr>
          <w:trHeight w:val="1474"/>
        </w:trPr>
        <w:tc>
          <w:tcPr>
            <w:tcW w:w="832" w:type="dxa"/>
            <w:tcBorders>
              <w:left w:val="single" w:sz="4" w:space="0" w:color="000000"/>
            </w:tcBorders>
            <w:shd w:val="clear" w:color="auto" w:fill="B4C6E7"/>
          </w:tcPr>
          <w:p w14:paraId="5EA8D907"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E9ADB4E"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65DBF92E" w14:textId="77777777" w:rsidR="00E551D6" w:rsidRPr="000F5A82" w:rsidRDefault="00E551D6" w:rsidP="00F06630">
            <w:pPr>
              <w:snapToGrid w:val="0"/>
              <w:jc w:val="both"/>
              <w:rPr>
                <w:rFonts w:ascii="Arial" w:hAnsi="Arial" w:cs="Arial"/>
              </w:rPr>
            </w:pPr>
          </w:p>
        </w:tc>
      </w:tr>
    </w:tbl>
    <w:p w14:paraId="085AEAE5"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2F21AE6"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CFEBCE0"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13A0B69E"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178A8BB1" w14:textId="77777777" w:rsidR="00FF6F8F" w:rsidRDefault="00FF6F8F" w:rsidP="00FF6F8F">
      <w:pPr>
        <w:suppressAutoHyphens w:val="0"/>
        <w:spacing w:after="160" w:line="259" w:lineRule="auto"/>
        <w:rPr>
          <w:rFonts w:ascii="Arial" w:hAnsi="Arial" w:cs="Arial"/>
          <w:sz w:val="18"/>
          <w:szCs w:val="18"/>
        </w:rPr>
      </w:pPr>
    </w:p>
    <w:p w14:paraId="391DB2EF"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459A48A6" w14:textId="77777777" w:rsidTr="00F06630">
        <w:trPr>
          <w:gridAfter w:val="1"/>
          <w:wAfter w:w="425" w:type="dxa"/>
          <w:trHeight w:val="454"/>
        </w:trPr>
        <w:tc>
          <w:tcPr>
            <w:tcW w:w="9852" w:type="dxa"/>
            <w:shd w:val="clear" w:color="auto" w:fill="465F9D"/>
            <w:vAlign w:val="center"/>
          </w:tcPr>
          <w:p w14:paraId="4366460D"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564E9B61" w14:textId="77777777" w:rsidTr="00F06630">
        <w:tblPrEx>
          <w:shd w:val="clear" w:color="auto" w:fill="auto"/>
        </w:tblPrEx>
        <w:tc>
          <w:tcPr>
            <w:tcW w:w="10277" w:type="dxa"/>
            <w:gridSpan w:val="2"/>
          </w:tcPr>
          <w:p w14:paraId="4AE1DFAC"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20ABC689" w14:textId="77777777" w:rsidR="00772F7B" w:rsidRPr="00772F7B" w:rsidRDefault="00772F7B" w:rsidP="00FF6F8F">
      <w:pPr>
        <w:rPr>
          <w:sz w:val="12"/>
          <w:szCs w:val="12"/>
        </w:rPr>
      </w:pPr>
    </w:p>
    <w:p w14:paraId="78EC37A1"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191F0EBB"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5784DD7F"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F322881"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5" w:history="1">
        <w:r w:rsidRPr="00110A5E">
          <w:rPr>
            <w:rStyle w:val="Lienhypertexte"/>
            <w:rFonts w:ascii="Arial" w:hAnsi="Arial" w:cs="Arial"/>
          </w:rPr>
          <w:t>articles L.2141-1 à L.2141-5</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6248AEC2" w14:textId="77777777" w:rsidR="00772F7B" w:rsidRPr="00110A5E" w:rsidRDefault="00772F7B" w:rsidP="009A4F5F">
      <w:pPr>
        <w:tabs>
          <w:tab w:val="left" w:pos="426"/>
        </w:tabs>
        <w:ind w:left="426" w:right="225" w:hanging="284"/>
        <w:jc w:val="both"/>
        <w:rPr>
          <w:rFonts w:ascii="Arial" w:hAnsi="Arial" w:cs="Arial"/>
          <w:sz w:val="12"/>
          <w:szCs w:val="12"/>
        </w:rPr>
      </w:pPr>
    </w:p>
    <w:p w14:paraId="196536C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7" w:history="1">
        <w:r w:rsidRPr="00110A5E">
          <w:rPr>
            <w:rStyle w:val="Lienhypertexte"/>
            <w:rFonts w:ascii="Arial" w:hAnsi="Arial" w:cs="Arial"/>
          </w:rPr>
          <w:t>articles L.2341-1 à L. 2341-3</w:t>
        </w:r>
      </w:hyperlink>
      <w:r w:rsidRPr="00110A5E">
        <w:rPr>
          <w:rFonts w:ascii="Arial" w:hAnsi="Arial" w:cs="Arial"/>
        </w:rPr>
        <w:t xml:space="preserve"> ou aux </w:t>
      </w:r>
      <w:hyperlink r:id="rId28"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5AF30BCA" w14:textId="77777777" w:rsidR="00772F7B" w:rsidRPr="00110A5E" w:rsidRDefault="00772F7B" w:rsidP="009A4F5F">
      <w:pPr>
        <w:tabs>
          <w:tab w:val="left" w:pos="426"/>
        </w:tabs>
        <w:ind w:left="426" w:right="225" w:hanging="284"/>
        <w:jc w:val="both"/>
        <w:rPr>
          <w:rFonts w:ascii="Arial" w:hAnsi="Arial" w:cs="Arial"/>
          <w:sz w:val="12"/>
          <w:szCs w:val="12"/>
        </w:rPr>
      </w:pPr>
    </w:p>
    <w:p w14:paraId="391837A0"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9" w:history="1">
        <w:r w:rsidRPr="00110A5E">
          <w:rPr>
            <w:rStyle w:val="Lienhypertexte"/>
            <w:rFonts w:ascii="Arial" w:hAnsi="Arial" w:cs="Arial"/>
          </w:rPr>
          <w:t>L.5212-1</w:t>
        </w:r>
      </w:hyperlink>
      <w:r w:rsidRPr="00110A5E">
        <w:rPr>
          <w:rFonts w:ascii="Arial" w:hAnsi="Arial" w:cs="Arial"/>
        </w:rPr>
        <w:t xml:space="preserve"> à </w:t>
      </w:r>
      <w:hyperlink r:id="rId30"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711AB689" w14:textId="77777777" w:rsidR="00772F7B" w:rsidRPr="00110A5E" w:rsidRDefault="00772F7B" w:rsidP="009A4F5F">
      <w:pPr>
        <w:tabs>
          <w:tab w:val="left" w:pos="426"/>
        </w:tabs>
        <w:ind w:left="426" w:right="225" w:hanging="284"/>
        <w:jc w:val="both"/>
        <w:rPr>
          <w:rFonts w:ascii="Arial" w:hAnsi="Arial" w:cs="Arial"/>
          <w:sz w:val="12"/>
          <w:szCs w:val="12"/>
        </w:rPr>
      </w:pPr>
    </w:p>
    <w:p w14:paraId="28D99590"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3E4B8F74"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73CB1C52"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520A650F"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73D3C03F"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1D831BE3" w14:textId="77777777" w:rsidR="00FF6F8F" w:rsidRPr="005E12D0" w:rsidRDefault="00FF6F8F" w:rsidP="00FF6F8F">
      <w:pPr>
        <w:tabs>
          <w:tab w:val="left" w:pos="576"/>
        </w:tabs>
        <w:spacing w:before="80"/>
        <w:jc w:val="both"/>
        <w:rPr>
          <w:rFonts w:ascii="Arial" w:hAnsi="Arial" w:cs="Arial"/>
        </w:rPr>
      </w:pPr>
    </w:p>
    <w:p w14:paraId="49D195A0"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086603E1" w14:textId="77777777" w:rsidR="00FF6F8F" w:rsidRDefault="00FF6F8F" w:rsidP="00FF6F8F">
      <w:pPr>
        <w:jc w:val="both"/>
        <w:rPr>
          <w:rFonts w:ascii="Arial" w:hAnsi="Arial" w:cs="Arial"/>
          <w:sz w:val="18"/>
          <w:szCs w:val="18"/>
        </w:rPr>
      </w:pPr>
    </w:p>
    <w:p w14:paraId="4CAF7FAA" w14:textId="77777777" w:rsidR="00FF6F8F" w:rsidRDefault="00FF6F8F" w:rsidP="00FF6F8F">
      <w:pPr>
        <w:jc w:val="both"/>
        <w:rPr>
          <w:rFonts w:ascii="Arial" w:hAnsi="Arial" w:cs="Arial"/>
        </w:rPr>
      </w:pPr>
    </w:p>
    <w:p w14:paraId="03C18E0E"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4"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337354C7" w14:textId="77777777" w:rsidR="00FF6F8F" w:rsidRDefault="00FF6F8F" w:rsidP="00FF6F8F">
      <w:pPr>
        <w:pStyle w:val="En-tte"/>
        <w:tabs>
          <w:tab w:val="clear" w:pos="4536"/>
          <w:tab w:val="clear" w:pos="9072"/>
          <w:tab w:val="left" w:pos="864"/>
        </w:tabs>
        <w:rPr>
          <w:rFonts w:ascii="Arial" w:hAnsi="Arial" w:cs="Arial"/>
        </w:rPr>
      </w:pPr>
    </w:p>
    <w:p w14:paraId="6A8817C7"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205240F"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45031B" w14:textId="77777777" w:rsidR="00FF6F8F" w:rsidRPr="00411396" w:rsidRDefault="00FF6F8F" w:rsidP="00FF6F8F">
      <w:pPr>
        <w:pStyle w:val="En-tte"/>
        <w:tabs>
          <w:tab w:val="left" w:pos="864"/>
        </w:tabs>
        <w:rPr>
          <w:rFonts w:ascii="Arial" w:hAnsi="Arial" w:cs="Arial"/>
        </w:rPr>
      </w:pPr>
    </w:p>
    <w:p w14:paraId="6494EA5E"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3FEFF489" w14:textId="77777777" w:rsidR="00FF6F8F" w:rsidRPr="00411396" w:rsidRDefault="00FF6F8F" w:rsidP="00FF6F8F">
      <w:pPr>
        <w:pStyle w:val="En-tte"/>
        <w:tabs>
          <w:tab w:val="left" w:pos="864"/>
        </w:tabs>
        <w:ind w:left="426"/>
        <w:rPr>
          <w:rFonts w:ascii="Arial" w:hAnsi="Arial" w:cs="Arial"/>
        </w:rPr>
      </w:pPr>
    </w:p>
    <w:p w14:paraId="7385042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50FE65CD" w14:textId="77777777" w:rsidR="00FF6F8F" w:rsidRPr="00411396" w:rsidRDefault="00FF6F8F" w:rsidP="00FF6F8F">
      <w:pPr>
        <w:pStyle w:val="En-tte"/>
        <w:tabs>
          <w:tab w:val="left" w:pos="864"/>
        </w:tabs>
        <w:ind w:left="426"/>
        <w:rPr>
          <w:rFonts w:ascii="Arial" w:hAnsi="Arial" w:cs="Arial"/>
        </w:rPr>
      </w:pPr>
    </w:p>
    <w:p w14:paraId="4A944483" w14:textId="77777777" w:rsidR="00FF6F8F" w:rsidRDefault="00FF6F8F" w:rsidP="00FF6F8F">
      <w:pPr>
        <w:jc w:val="both"/>
        <w:rPr>
          <w:rFonts w:ascii="Arial" w:hAnsi="Arial" w:cs="Arial"/>
        </w:rPr>
      </w:pPr>
    </w:p>
    <w:p w14:paraId="351523AB" w14:textId="77777777" w:rsidR="00FF6F8F" w:rsidRDefault="00FF6F8F" w:rsidP="00FF6F8F">
      <w:pPr>
        <w:jc w:val="both"/>
        <w:rPr>
          <w:rFonts w:ascii="Arial" w:hAnsi="Arial" w:cs="Arial"/>
        </w:rPr>
      </w:pPr>
    </w:p>
    <w:p w14:paraId="070614F1" w14:textId="77777777" w:rsidR="00FF6F8F" w:rsidRDefault="00FF6F8F" w:rsidP="00FF6F8F">
      <w:pPr>
        <w:jc w:val="both"/>
        <w:rPr>
          <w:rFonts w:ascii="Arial" w:hAnsi="Arial" w:cs="Arial"/>
        </w:rPr>
      </w:pPr>
      <w:r>
        <w:rPr>
          <w:rFonts w:ascii="Arial" w:hAnsi="Arial" w:cs="Arial"/>
          <w:b/>
          <w:sz w:val="22"/>
          <w:szCs w:val="22"/>
        </w:rPr>
        <w:t>F3 - Capacités</w:t>
      </w:r>
    </w:p>
    <w:p w14:paraId="0F5E0F69" w14:textId="77777777" w:rsidR="00FF6F8F" w:rsidRDefault="00FF6F8F" w:rsidP="00FF6F8F">
      <w:pPr>
        <w:jc w:val="both"/>
        <w:rPr>
          <w:rFonts w:ascii="Arial" w:hAnsi="Arial" w:cs="Arial"/>
        </w:rPr>
      </w:pPr>
    </w:p>
    <w:p w14:paraId="2681E8EB"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0D13492" w14:textId="77777777" w:rsidR="00FF6F8F" w:rsidRDefault="00FF6F8F" w:rsidP="00FF6F8F">
      <w:pPr>
        <w:rPr>
          <w:rFonts w:ascii="Arial" w:hAnsi="Arial" w:cs="Arial"/>
        </w:rPr>
      </w:pPr>
      <w:r>
        <w:rPr>
          <w:rFonts w:ascii="Arial" w:hAnsi="Arial" w:cs="Arial"/>
          <w:i/>
          <w:sz w:val="18"/>
          <w:szCs w:val="18"/>
        </w:rPr>
        <w:t>(Cocher la case correspondante.)</w:t>
      </w:r>
    </w:p>
    <w:p w14:paraId="54DA9D87" w14:textId="77777777" w:rsidR="00FF6F8F" w:rsidRDefault="00FF6F8F" w:rsidP="00FF6F8F">
      <w:pPr>
        <w:rPr>
          <w:rFonts w:ascii="Arial" w:hAnsi="Arial" w:cs="Arial"/>
        </w:rPr>
      </w:pPr>
    </w:p>
    <w:p w14:paraId="61DA31BC"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0AB2F681" w14:textId="77777777" w:rsidR="00FF6F8F" w:rsidRDefault="00FF6F8F" w:rsidP="00FF6F8F">
      <w:pPr>
        <w:ind w:left="4536" w:hanging="3990"/>
        <w:jc w:val="both"/>
        <w:rPr>
          <w:rFonts w:ascii="Arial" w:hAnsi="Arial" w:cs="Arial"/>
        </w:rPr>
      </w:pPr>
    </w:p>
    <w:p w14:paraId="0EA77A59"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A0D66BF" w14:textId="77777777" w:rsidR="00FF6F8F" w:rsidRDefault="00FF6F8F" w:rsidP="00FF6F8F">
      <w:pPr>
        <w:ind w:left="4536" w:hanging="3990"/>
        <w:jc w:val="both"/>
        <w:rPr>
          <w:rFonts w:ascii="Arial" w:hAnsi="Arial" w:cs="Arial"/>
        </w:rPr>
      </w:pPr>
    </w:p>
    <w:p w14:paraId="7F2B92FC"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94C7C52" w14:textId="77777777" w:rsidTr="00F06630">
        <w:trPr>
          <w:trHeight w:val="454"/>
        </w:trPr>
        <w:tc>
          <w:tcPr>
            <w:tcW w:w="9852" w:type="dxa"/>
            <w:shd w:val="clear" w:color="auto" w:fill="465F9D"/>
            <w:vAlign w:val="center"/>
          </w:tcPr>
          <w:p w14:paraId="45B2D970"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064A3F71" w14:textId="77777777" w:rsidR="00772F7B" w:rsidRDefault="00772F7B" w:rsidP="00772F7B">
      <w:pPr>
        <w:rPr>
          <w:rFonts w:ascii="Arial" w:hAnsi="Arial" w:cs="Arial"/>
          <w:b/>
          <w:bCs/>
        </w:rPr>
      </w:pPr>
    </w:p>
    <w:p w14:paraId="75D91B66"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24FD1D0E"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5" w:history="1">
        <w:r w:rsidRPr="00386724">
          <w:rPr>
            <w:rStyle w:val="Lienhypertexte"/>
            <w:rFonts w:ascii="Arial" w:hAnsi="Arial" w:cs="Arial"/>
            <w:i/>
            <w:sz w:val="18"/>
            <w:szCs w:val="18"/>
          </w:rPr>
          <w:t>ICD</w:t>
        </w:r>
      </w:hyperlink>
      <w:r>
        <w:rPr>
          <w:rFonts w:ascii="Arial" w:hAnsi="Arial" w:cs="Arial"/>
          <w:i/>
          <w:sz w:val="18"/>
          <w:szCs w:val="18"/>
        </w:rPr>
        <w:t>].]</w:t>
      </w:r>
    </w:p>
    <w:p w14:paraId="1D506573" w14:textId="77777777" w:rsidR="00FF6F8F" w:rsidRDefault="00FF6F8F" w:rsidP="00FF6F8F">
      <w:pPr>
        <w:rPr>
          <w:rFonts w:ascii="Arial" w:hAnsi="Arial" w:cs="Arial"/>
        </w:rPr>
      </w:pPr>
    </w:p>
    <w:p w14:paraId="3050AB92"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1D2BBC2" w14:textId="77777777" w:rsidR="00FF6F8F" w:rsidRDefault="00FF6F8F" w:rsidP="00FF6F8F">
      <w:pPr>
        <w:pStyle w:val="En-tte"/>
        <w:ind w:left="360"/>
        <w:rPr>
          <w:rFonts w:ascii="Arial" w:hAnsi="Arial" w:cs="Arial"/>
        </w:rPr>
      </w:pPr>
    </w:p>
    <w:p w14:paraId="2C79D267" w14:textId="77777777" w:rsidR="00FF6F8F" w:rsidRDefault="00FF6F8F" w:rsidP="00FF6F8F">
      <w:pPr>
        <w:pStyle w:val="En-tte"/>
        <w:ind w:left="360"/>
        <w:rPr>
          <w:rFonts w:ascii="Arial" w:hAnsi="Arial" w:cs="Arial"/>
        </w:rPr>
      </w:pPr>
    </w:p>
    <w:p w14:paraId="5889737C" w14:textId="77777777" w:rsidR="00FF6F8F" w:rsidRDefault="00FF6F8F" w:rsidP="00FF6F8F">
      <w:pPr>
        <w:pStyle w:val="En-tte"/>
        <w:ind w:left="360"/>
        <w:rPr>
          <w:rFonts w:ascii="Arial" w:hAnsi="Arial" w:cs="Arial"/>
        </w:rPr>
      </w:pPr>
    </w:p>
    <w:p w14:paraId="2C20537C" w14:textId="77777777" w:rsidR="00B95DC6" w:rsidRPr="00775F55" w:rsidRDefault="00B95DC6" w:rsidP="00FF6F8F">
      <w:pPr>
        <w:pStyle w:val="En-tte"/>
        <w:ind w:left="360"/>
        <w:rPr>
          <w:rFonts w:ascii="Arial" w:hAnsi="Arial" w:cs="Arial"/>
        </w:rPr>
      </w:pPr>
    </w:p>
    <w:p w14:paraId="6F2F840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CE9D5EB" w14:textId="77777777" w:rsidR="00FF6F8F" w:rsidRDefault="00FF6F8F" w:rsidP="00FF6F8F">
      <w:pPr>
        <w:pStyle w:val="En-tte"/>
        <w:ind w:left="360"/>
        <w:rPr>
          <w:rFonts w:ascii="Arial" w:hAnsi="Arial" w:cs="Arial"/>
        </w:rPr>
      </w:pPr>
    </w:p>
    <w:p w14:paraId="01C06121" w14:textId="77777777" w:rsidR="00FF6F8F" w:rsidRDefault="00FF6F8F" w:rsidP="00FF6F8F">
      <w:pPr>
        <w:pStyle w:val="En-tte"/>
        <w:ind w:left="360"/>
        <w:rPr>
          <w:rFonts w:ascii="Arial" w:hAnsi="Arial" w:cs="Arial"/>
        </w:rPr>
      </w:pPr>
    </w:p>
    <w:p w14:paraId="4C5AF0C6" w14:textId="77777777" w:rsidR="00FF6F8F" w:rsidRDefault="00FF6F8F" w:rsidP="00FF6F8F">
      <w:pPr>
        <w:pStyle w:val="En-tte"/>
        <w:ind w:left="360"/>
        <w:rPr>
          <w:rFonts w:ascii="Arial" w:hAnsi="Arial" w:cs="Arial"/>
        </w:rPr>
      </w:pPr>
    </w:p>
    <w:p w14:paraId="57D3C834" w14:textId="77777777" w:rsidR="00FF6F8F" w:rsidRPr="00775F55" w:rsidRDefault="00FF6F8F" w:rsidP="00FF6F8F">
      <w:pPr>
        <w:pStyle w:val="En-tte"/>
        <w:ind w:left="360"/>
        <w:rPr>
          <w:rFonts w:ascii="Arial" w:hAnsi="Arial" w:cs="Arial"/>
        </w:rPr>
      </w:pPr>
    </w:p>
    <w:p w14:paraId="72B44F6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A57EEF4" w14:textId="77777777" w:rsidR="00FF6F8F" w:rsidRDefault="00FF6F8F" w:rsidP="00FF6F8F">
      <w:pPr>
        <w:pStyle w:val="En-tte"/>
        <w:rPr>
          <w:rFonts w:ascii="Arial" w:hAnsi="Arial" w:cs="Arial"/>
        </w:rPr>
      </w:pPr>
    </w:p>
    <w:p w14:paraId="6A76BEE9" w14:textId="77777777" w:rsidR="00FF6F8F" w:rsidRPr="00775F55" w:rsidRDefault="00FF6F8F" w:rsidP="00FF6F8F">
      <w:pPr>
        <w:pStyle w:val="En-tte"/>
        <w:ind w:left="360"/>
        <w:rPr>
          <w:rFonts w:ascii="Arial" w:hAnsi="Arial" w:cs="Arial"/>
        </w:rPr>
      </w:pPr>
    </w:p>
    <w:p w14:paraId="6886DA4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8714D6F" w14:textId="77777777" w:rsidR="00FF6F8F" w:rsidRDefault="00FF6F8F" w:rsidP="00FF6F8F">
      <w:pPr>
        <w:pStyle w:val="En-tte"/>
        <w:rPr>
          <w:rFonts w:ascii="Arial" w:hAnsi="Arial" w:cs="Arial"/>
        </w:rPr>
      </w:pPr>
    </w:p>
    <w:p w14:paraId="4DB45B2A" w14:textId="77777777" w:rsidR="00FF6F8F" w:rsidRDefault="00FF6F8F" w:rsidP="00FF6F8F">
      <w:pPr>
        <w:pStyle w:val="En-tte"/>
        <w:ind w:left="360"/>
        <w:rPr>
          <w:rFonts w:ascii="Arial" w:hAnsi="Arial" w:cs="Arial"/>
        </w:rPr>
      </w:pPr>
    </w:p>
    <w:p w14:paraId="1B1A2ACF" w14:textId="77777777" w:rsidR="00FF6F8F" w:rsidRPr="00775F55" w:rsidRDefault="00FF6F8F" w:rsidP="00FF6F8F">
      <w:pPr>
        <w:pStyle w:val="En-tte"/>
        <w:ind w:left="360"/>
        <w:rPr>
          <w:rFonts w:ascii="Arial" w:hAnsi="Arial" w:cs="Arial"/>
        </w:rPr>
      </w:pPr>
    </w:p>
    <w:p w14:paraId="55E904CA" w14:textId="77777777" w:rsidR="00FF6F8F" w:rsidRPr="00775F55" w:rsidRDefault="00FF6F8F" w:rsidP="00891FA9">
      <w:pPr>
        <w:pStyle w:val="En-tte"/>
        <w:ind w:left="567" w:hanging="207"/>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67699F0F" w14:textId="77777777" w:rsidR="00FF6F8F" w:rsidRPr="00775F55" w:rsidRDefault="00FF6F8F" w:rsidP="00FF6F8F">
      <w:pPr>
        <w:pStyle w:val="En-tte"/>
        <w:ind w:left="360"/>
        <w:rPr>
          <w:rFonts w:ascii="Arial" w:hAnsi="Arial" w:cs="Arial"/>
        </w:rPr>
      </w:pPr>
    </w:p>
    <w:p w14:paraId="5A07EEF2" w14:textId="77777777" w:rsidR="00FF6F8F" w:rsidRDefault="00FF6F8F" w:rsidP="00FF6F8F">
      <w:pPr>
        <w:pStyle w:val="En-tte"/>
        <w:ind w:left="360"/>
        <w:rPr>
          <w:rFonts w:ascii="Arial" w:hAnsi="Arial" w:cs="Arial"/>
        </w:rPr>
      </w:pPr>
    </w:p>
    <w:p w14:paraId="7D669459" w14:textId="77777777" w:rsidR="00FF6F8F" w:rsidRPr="00775F55" w:rsidRDefault="00FF6F8F" w:rsidP="00FF6F8F">
      <w:pPr>
        <w:pStyle w:val="En-tte"/>
        <w:ind w:left="360"/>
        <w:rPr>
          <w:rFonts w:ascii="Arial" w:hAnsi="Arial" w:cs="Arial"/>
        </w:rPr>
      </w:pPr>
    </w:p>
    <w:p w14:paraId="635623C0" w14:textId="77777777" w:rsidR="00FF6F8F" w:rsidRDefault="00FF6F8F" w:rsidP="00FF6F8F">
      <w:pPr>
        <w:rPr>
          <w:rFonts w:ascii="Arial" w:hAnsi="Arial" w:cs="Arial"/>
        </w:rPr>
      </w:pPr>
    </w:p>
    <w:p w14:paraId="7AA65BAE"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B1827BB" w14:textId="77777777" w:rsidR="00FF6F8F" w:rsidRDefault="00FF6F8F" w:rsidP="00FF6F8F">
      <w:pPr>
        <w:tabs>
          <w:tab w:val="left" w:pos="3402"/>
          <w:tab w:val="left" w:pos="6237"/>
          <w:tab w:val="left" w:pos="9072"/>
        </w:tabs>
        <w:spacing w:before="120" w:after="120"/>
      </w:pPr>
    </w:p>
    <w:p w14:paraId="48B92526" w14:textId="77777777" w:rsidR="00FF6F8F" w:rsidRDefault="00FF6F8F" w:rsidP="00FF6F8F">
      <w:pPr>
        <w:tabs>
          <w:tab w:val="left" w:pos="3402"/>
          <w:tab w:val="left" w:pos="6237"/>
          <w:tab w:val="left" w:pos="9072"/>
        </w:tabs>
        <w:spacing w:before="120" w:after="120"/>
      </w:pPr>
    </w:p>
    <w:p w14:paraId="01D2F215" w14:textId="77777777" w:rsidR="00FF6F8F" w:rsidRDefault="00FF6F8F" w:rsidP="00FF6F8F">
      <w:pPr>
        <w:tabs>
          <w:tab w:val="left" w:pos="3402"/>
          <w:tab w:val="left" w:pos="6237"/>
          <w:tab w:val="left" w:pos="9072"/>
        </w:tabs>
        <w:spacing w:before="120" w:after="120"/>
      </w:pPr>
    </w:p>
    <w:p w14:paraId="149DC9DA" w14:textId="77777777" w:rsidR="00FF6F8F" w:rsidRDefault="00FF6F8F" w:rsidP="00FF6F8F">
      <w:pPr>
        <w:tabs>
          <w:tab w:val="left" w:pos="3402"/>
          <w:tab w:val="left" w:pos="6237"/>
          <w:tab w:val="left" w:pos="9072"/>
        </w:tabs>
        <w:spacing w:before="120" w:after="120"/>
      </w:pPr>
    </w:p>
    <w:p w14:paraId="045568D9" w14:textId="77777777" w:rsidR="00FF6F8F" w:rsidRDefault="00FF6F8F" w:rsidP="00FF6F8F">
      <w:pPr>
        <w:tabs>
          <w:tab w:val="left" w:pos="3402"/>
          <w:tab w:val="left" w:pos="6237"/>
          <w:tab w:val="left" w:pos="9072"/>
        </w:tabs>
        <w:spacing w:before="120" w:after="120"/>
      </w:pPr>
    </w:p>
    <w:p w14:paraId="5BA3FD3C" w14:textId="77777777" w:rsidR="00FF6F8F" w:rsidRDefault="00FF6F8F" w:rsidP="00FF6F8F"/>
    <w:p w14:paraId="3D36CDAD" w14:textId="77777777" w:rsidR="00FF6F8F" w:rsidRDefault="00FF6F8F" w:rsidP="00FF6F8F"/>
    <w:p w14:paraId="7A7D2861" w14:textId="77777777" w:rsidR="00FF6F8F" w:rsidRDefault="00FF6F8F" w:rsidP="00FF6F8F"/>
    <w:p w14:paraId="2E831CD5" w14:textId="77777777" w:rsidR="00FF6F8F" w:rsidRDefault="00FF6F8F" w:rsidP="00FF6F8F"/>
    <w:p w14:paraId="76F5DA23" w14:textId="77777777" w:rsidR="00772F7B" w:rsidRDefault="00772F7B" w:rsidP="00FF6F8F"/>
    <w:sectPr w:rsidR="00772F7B" w:rsidSect="00EE72DE">
      <w:footerReference w:type="default" r:id="rId37"/>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8BD9A" w14:textId="77777777" w:rsidR="004449C9" w:rsidRDefault="004449C9">
      <w:r>
        <w:separator/>
      </w:r>
    </w:p>
  </w:endnote>
  <w:endnote w:type="continuationSeparator" w:id="0">
    <w:p w14:paraId="4836ADDC" w14:textId="77777777" w:rsidR="004449C9" w:rsidRDefault="00444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99F13"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0B285ED1" w14:textId="10DAFA9E"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10105E">
      <w:rPr>
        <w:rFonts w:ascii="Arial" w:hAnsi="Arial" w:cs="Arial"/>
        <w:b/>
        <w:color w:val="FFFFFF"/>
      </w:rPr>
      <w:t>6</w:t>
    </w:r>
    <w:r>
      <w:rPr>
        <w:rFonts w:ascii="Arial" w:hAnsi="Arial" w:cs="Arial"/>
        <w:b/>
        <w:color w:val="FFFFFF"/>
      </w:rPr>
      <w:t>/CONSU/</w:t>
    </w:r>
    <w:r w:rsidR="0010105E">
      <w:rPr>
        <w:rFonts w:ascii="Arial" w:hAnsi="Arial" w:cs="Arial"/>
        <w:b/>
        <w:color w:val="FFFFFF"/>
      </w:rPr>
      <w:t>08</w:t>
    </w:r>
    <w:r w:rsidR="00293A55">
      <w:rPr>
        <w:rFonts w:ascii="Arial" w:hAnsi="Arial" w:cs="Arial"/>
        <w:b/>
        <w:color w:val="FFFFFF"/>
      </w:rPr>
      <w:t xml:space="preserve"> du </w:t>
    </w:r>
    <w:r w:rsidR="0010105E">
      <w:rPr>
        <w:rFonts w:ascii="Arial" w:hAnsi="Arial" w:cs="Arial"/>
        <w:b/>
        <w:color w:val="FFFFFF"/>
      </w:rPr>
      <w:t>9 février 2026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26CA3345"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2C1A1" w14:textId="77777777" w:rsidR="004449C9" w:rsidRDefault="004449C9">
      <w:r>
        <w:separator/>
      </w:r>
    </w:p>
  </w:footnote>
  <w:footnote w:type="continuationSeparator" w:id="0">
    <w:p w14:paraId="77D51853" w14:textId="77777777" w:rsidR="004449C9" w:rsidRDefault="004449C9">
      <w:r>
        <w:continuationSeparator/>
      </w:r>
    </w:p>
  </w:footnote>
  <w:footnote w:id="1">
    <w:p w14:paraId="7E3A71E6"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2330848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759388A"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0D1BBF3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1.4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F34AB"/>
    <w:multiLevelType w:val="hybridMultilevel"/>
    <w:tmpl w:val="9A7CEC0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8"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3"/>
  </w:num>
  <w:num w:numId="8" w16cid:durableId="325981004">
    <w:abstractNumId w:val="11"/>
  </w:num>
  <w:num w:numId="9" w16cid:durableId="100495664">
    <w:abstractNumId w:val="10"/>
  </w:num>
  <w:num w:numId="10" w16cid:durableId="110441980">
    <w:abstractNumId w:val="3"/>
  </w:num>
  <w:num w:numId="11" w16cid:durableId="840238579">
    <w:abstractNumId w:val="4"/>
  </w:num>
  <w:num w:numId="12" w16cid:durableId="1835143130">
    <w:abstractNumId w:val="12"/>
  </w:num>
  <w:num w:numId="13" w16cid:durableId="1691569631">
    <w:abstractNumId w:val="8"/>
  </w:num>
  <w:num w:numId="14" w16cid:durableId="636909080">
    <w:abstractNumId w:val="7"/>
  </w:num>
  <w:num w:numId="15" w16cid:durableId="1394234416">
    <w:abstractNumId w:val="9"/>
  </w:num>
  <w:num w:numId="16" w16cid:durableId="12505837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49E"/>
    <w:rsid w:val="00005F08"/>
    <w:rsid w:val="00014D10"/>
    <w:rsid w:val="00037426"/>
    <w:rsid w:val="000E6FE4"/>
    <w:rsid w:val="000F5A82"/>
    <w:rsid w:val="0010105E"/>
    <w:rsid w:val="00110A5E"/>
    <w:rsid w:val="00136E4B"/>
    <w:rsid w:val="00173455"/>
    <w:rsid w:val="00180C15"/>
    <w:rsid w:val="001A35E9"/>
    <w:rsid w:val="001C2556"/>
    <w:rsid w:val="002306D3"/>
    <w:rsid w:val="00267E53"/>
    <w:rsid w:val="00293A55"/>
    <w:rsid w:val="0029536A"/>
    <w:rsid w:val="002B4073"/>
    <w:rsid w:val="002D273A"/>
    <w:rsid w:val="002F127E"/>
    <w:rsid w:val="002F39DD"/>
    <w:rsid w:val="003038BD"/>
    <w:rsid w:val="00353F38"/>
    <w:rsid w:val="003754EE"/>
    <w:rsid w:val="0038496E"/>
    <w:rsid w:val="00386A8D"/>
    <w:rsid w:val="003C374B"/>
    <w:rsid w:val="003F7CC4"/>
    <w:rsid w:val="00432D3C"/>
    <w:rsid w:val="0043601A"/>
    <w:rsid w:val="004449C9"/>
    <w:rsid w:val="00457E83"/>
    <w:rsid w:val="004D44EB"/>
    <w:rsid w:val="00524AA4"/>
    <w:rsid w:val="0052778F"/>
    <w:rsid w:val="005F2F62"/>
    <w:rsid w:val="0061153C"/>
    <w:rsid w:val="00654013"/>
    <w:rsid w:val="006E036E"/>
    <w:rsid w:val="006F1170"/>
    <w:rsid w:val="00733342"/>
    <w:rsid w:val="00772F7B"/>
    <w:rsid w:val="00774652"/>
    <w:rsid w:val="00792327"/>
    <w:rsid w:val="00795050"/>
    <w:rsid w:val="007C10BB"/>
    <w:rsid w:val="008233BB"/>
    <w:rsid w:val="008538E7"/>
    <w:rsid w:val="00861860"/>
    <w:rsid w:val="008823C9"/>
    <w:rsid w:val="00891FA9"/>
    <w:rsid w:val="008F355B"/>
    <w:rsid w:val="00900632"/>
    <w:rsid w:val="009226E1"/>
    <w:rsid w:val="009252F7"/>
    <w:rsid w:val="00984C97"/>
    <w:rsid w:val="00990FBE"/>
    <w:rsid w:val="009A4F5F"/>
    <w:rsid w:val="009C2AF0"/>
    <w:rsid w:val="00A111F0"/>
    <w:rsid w:val="00A32F5D"/>
    <w:rsid w:val="00A51BC4"/>
    <w:rsid w:val="00AE4460"/>
    <w:rsid w:val="00AE6787"/>
    <w:rsid w:val="00AF4E66"/>
    <w:rsid w:val="00B017BE"/>
    <w:rsid w:val="00B51008"/>
    <w:rsid w:val="00B77F18"/>
    <w:rsid w:val="00B83585"/>
    <w:rsid w:val="00B95DC6"/>
    <w:rsid w:val="00C34AE4"/>
    <w:rsid w:val="00C9306D"/>
    <w:rsid w:val="00CB7D22"/>
    <w:rsid w:val="00CC75B4"/>
    <w:rsid w:val="00CE152D"/>
    <w:rsid w:val="00CF037C"/>
    <w:rsid w:val="00D10752"/>
    <w:rsid w:val="00D145F3"/>
    <w:rsid w:val="00D43034"/>
    <w:rsid w:val="00D474FB"/>
    <w:rsid w:val="00D6107C"/>
    <w:rsid w:val="00D82B78"/>
    <w:rsid w:val="00D84AFF"/>
    <w:rsid w:val="00D92121"/>
    <w:rsid w:val="00DF7347"/>
    <w:rsid w:val="00E00AEC"/>
    <w:rsid w:val="00E346FA"/>
    <w:rsid w:val="00E551D6"/>
    <w:rsid w:val="00E62CA8"/>
    <w:rsid w:val="00E87C56"/>
    <w:rsid w:val="00EE72DE"/>
    <w:rsid w:val="00F162BE"/>
    <w:rsid w:val="00F167AD"/>
    <w:rsid w:val="00F3149E"/>
    <w:rsid w:val="00F43BBC"/>
    <w:rsid w:val="00F460FE"/>
    <w:rsid w:val="00F71F12"/>
    <w:rsid w:val="00F85387"/>
    <w:rsid w:val="00F8648D"/>
    <w:rsid w:val="00FA25DC"/>
    <w:rsid w:val="00FD2DCF"/>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B6C86C"/>
  <w15:chartTrackingRefBased/>
  <w15:docId w15:val="{F4E72400-2AEB-4492-BB1F-0C2537C0D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omagny\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ed7fdad209e214b155a57d26a60fd114">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6697b7800c1cabeb7fd09d9cfcfca6c"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6D3BE-B0FF-4157-A77D-3165EAF553C8}">
  <ds:schemaRefs>
    <ds:schemaRef ds:uri="http://schemas.microsoft.com/sharepoint/v3/contenttype/forms"/>
  </ds:schemaRefs>
</ds:datastoreItem>
</file>

<file path=customXml/itemProps2.xml><?xml version="1.0" encoding="utf-8"?>
<ds:datastoreItem xmlns:ds="http://schemas.openxmlformats.org/officeDocument/2006/customXml" ds:itemID="{5BEE74AE-6ECD-4FC6-AD4B-1728F89C601A}">
  <ds:schemaRefs>
    <ds:schemaRef ds:uri="http://schemas.microsoft.com/office/2006/metadata/properties"/>
    <ds:schemaRef ds:uri="http://schemas.microsoft.com/office/infopath/2007/PartnerControls"/>
    <ds:schemaRef ds:uri="bc4e7824-ec73-46c6-97cc-e21d01d1a863"/>
    <ds:schemaRef ds:uri="50d44151-9249-4131-96de-f24977551e24"/>
  </ds:schemaRefs>
</ds:datastoreItem>
</file>

<file path=customXml/itemProps3.xml><?xml version="1.0" encoding="utf-8"?>
<ds:datastoreItem xmlns:ds="http://schemas.openxmlformats.org/officeDocument/2006/customXml" ds:itemID="{BFB7F72B-48E7-48C8-B068-99BE6E163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6</TotalTime>
  <Pages>5</Pages>
  <Words>2093</Words>
  <Characters>11515</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13581</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ROMAGNY Laurence</dc:creator>
  <cp:keywords/>
  <cp:lastModifiedBy>ROMAGNY Laurence</cp:lastModifiedBy>
  <cp:revision>15</cp:revision>
  <cp:lastPrinted>2023-09-26T08:15:00Z</cp:lastPrinted>
  <dcterms:created xsi:type="dcterms:W3CDTF">2025-12-03T07:50:00Z</dcterms:created>
  <dcterms:modified xsi:type="dcterms:W3CDTF">2026-02-04T09:31:00Z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0x0101004BB83D151F172D4D8115888CB2E1A7ED</vt:lpwstr>
  </property>
  <property fmtid="{D5CDD505-2E9C-101B-9397-08002B2CF9AE}" pid="3" name="MediaServiceImageTags">
    <vt:lpwstr/>
  </property>
</Properties>
</file>