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72B25">
            <w:pPr>
              <w:rPr>
                <w:b/>
                <w:bCs/>
              </w:rPr>
            </w:pPr>
          </w:p>
          <w:p w:rsidR="00D16BCE" w:rsidRDefault="00D16BCE" w:rsidP="004D7473">
            <w:pPr>
              <w:jc w:val="right"/>
              <w:rPr>
                <w:rFonts w:ascii="Marianne" w:hAnsi="Marianne" w:cs="Arial"/>
                <w:b/>
                <w:sz w:val="24"/>
                <w:szCs w:val="24"/>
                <w:lang w:eastAsia="fr-FR"/>
              </w:rPr>
            </w:pPr>
            <w:r w:rsidRPr="00100002">
              <w:rPr>
                <w:rFonts w:ascii="Marianne" w:hAnsi="Marianne" w:cs="Arial"/>
                <w:b/>
                <w:sz w:val="24"/>
                <w:szCs w:val="24"/>
                <w:lang w:eastAsia="fr-FR"/>
              </w:rPr>
              <w:t xml:space="preserve"> </w:t>
            </w:r>
            <w:r>
              <w:rPr>
                <w:rFonts w:ascii="Marianne" w:hAnsi="Marianne" w:cs="Arial"/>
                <w:b/>
                <w:sz w:val="24"/>
                <w:szCs w:val="24"/>
                <w:lang w:eastAsia="fr-FR"/>
              </w:rPr>
              <w:t>Direction de l‘Infrastructure de la Défense</w:t>
            </w:r>
          </w:p>
          <w:p w:rsidR="00D16BCE" w:rsidRDefault="001A3273" w:rsidP="00D16BCE">
            <w:pPr>
              <w:jc w:val="right"/>
              <w:rPr>
                <w:rFonts w:ascii="Marianne" w:hAnsi="Marianne" w:cs="Arial"/>
                <w:b/>
                <w:sz w:val="24"/>
                <w:szCs w:val="24"/>
                <w:lang w:eastAsia="fr-FR"/>
              </w:rPr>
            </w:pPr>
            <w:proofErr w:type="gramStart"/>
            <w:r>
              <w:rPr>
                <w:rFonts w:ascii="Marianne" w:hAnsi="Marianne" w:cs="Arial"/>
                <w:b/>
                <w:sz w:val="24"/>
                <w:szCs w:val="24"/>
                <w:lang w:eastAsia="fr-FR"/>
              </w:rPr>
              <w:t>d</w:t>
            </w:r>
            <w:r w:rsidR="00D16BCE">
              <w:rPr>
                <w:rFonts w:ascii="Marianne" w:hAnsi="Marianne" w:cs="Arial"/>
                <w:b/>
                <w:sz w:val="24"/>
                <w:szCs w:val="24"/>
                <w:lang w:eastAsia="fr-FR"/>
              </w:rPr>
              <w:t>e</w:t>
            </w:r>
            <w:proofErr w:type="gramEnd"/>
            <w:r w:rsidR="00D16BCE">
              <w:rPr>
                <w:rFonts w:ascii="Marianne" w:hAnsi="Marianne" w:cs="Arial"/>
                <w:b/>
                <w:sz w:val="24"/>
                <w:szCs w:val="24"/>
                <w:lang w:eastAsia="fr-FR"/>
              </w:rPr>
              <w:t xml:space="preserve"> Papeete</w:t>
            </w:r>
          </w:p>
          <w:p w:rsidR="00D16BCE" w:rsidRPr="0002051B" w:rsidRDefault="00D16BCE" w:rsidP="00D16BCE">
            <w:pPr>
              <w:jc w:val="right"/>
              <w:rPr>
                <w:rFonts w:ascii="Marianne" w:hAnsi="Marianne" w:cs="Arial"/>
                <w:b/>
                <w:sz w:val="24"/>
                <w:szCs w:val="24"/>
                <w:lang w:eastAsia="fr-FR"/>
              </w:rPr>
            </w:pPr>
          </w:p>
          <w:p w:rsidR="00472B25" w:rsidRDefault="00472B25">
            <w:pPr>
              <w:pStyle w:val="Pieddepage"/>
              <w:tabs>
                <w:tab w:val="clear" w:pos="4536"/>
                <w:tab w:val="clear" w:pos="9072"/>
              </w:tabs>
              <w:jc w:val="center"/>
            </w:pPr>
          </w:p>
          <w:p w:rsidR="004D7473" w:rsidRDefault="004D7473">
            <w:pPr>
              <w:pStyle w:val="Pieddepage"/>
              <w:tabs>
                <w:tab w:val="clear" w:pos="4536"/>
                <w:tab w:val="clear" w:pos="9072"/>
              </w:tabs>
              <w:jc w:val="center"/>
            </w:pPr>
          </w:p>
        </w:tc>
      </w:tr>
    </w:tbl>
    <w:p w:rsidR="00472B25" w:rsidRDefault="004D7473">
      <w:pPr>
        <w:sectPr w:rsidR="00472B25">
          <w:footerReference w:type="default" r:id="rId8"/>
          <w:pgSz w:w="11906" w:h="16838"/>
          <w:pgMar w:top="454" w:right="851" w:bottom="736" w:left="851" w:header="720" w:footer="680" w:gutter="0"/>
          <w:cols w:space="720"/>
          <w:docGrid w:linePitch="360"/>
        </w:sectPr>
      </w:pPr>
      <w:r>
        <w:rPr>
          <w:b/>
          <w:bCs/>
          <w:noProof/>
          <w:lang w:eastAsia="fr-FR"/>
        </w:rPr>
        <w:drawing>
          <wp:anchor distT="0" distB="0" distL="114300" distR="114300" simplePos="0" relativeHeight="251658240" behindDoc="1" locked="0" layoutInCell="1" allowOverlap="1" wp14:anchorId="23B02BE3" wp14:editId="1D66BF91">
            <wp:simplePos x="0" y="0"/>
            <wp:positionH relativeFrom="column">
              <wp:posOffset>-73660</wp:posOffset>
            </wp:positionH>
            <wp:positionV relativeFrom="paragraph">
              <wp:posOffset>-1036955</wp:posOffset>
            </wp:positionV>
            <wp:extent cx="1359535" cy="1237615"/>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535" cy="1237615"/>
                    </a:xfrm>
                    <a:prstGeom prst="rect">
                      <a:avLst/>
                    </a:prstGeom>
                    <a:noFill/>
                  </pic:spPr>
                </pic:pic>
              </a:graphicData>
            </a:graphic>
          </wp:anchor>
        </w:drawing>
      </w: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rsidR="00472B25" w:rsidRPr="00D16BCE" w:rsidRDefault="00472B25">
      <w:pPr>
        <w:jc w:val="both"/>
        <w:rPr>
          <w:rFonts w:ascii="Marianne" w:hAnsi="Marianne" w:cs="Arial"/>
          <w:sz w:val="16"/>
          <w:szCs w:val="16"/>
        </w:rPr>
      </w:pPr>
    </w:p>
    <w:p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rsidR="00614AE6" w:rsidRPr="00D16BCE" w:rsidRDefault="00614AE6" w:rsidP="00614AE6">
      <w:pPr>
        <w:rPr>
          <w:rFonts w:ascii="Marianne" w:hAnsi="Marianne"/>
          <w:sz w:val="16"/>
          <w:szCs w:val="16"/>
        </w:rPr>
      </w:pPr>
    </w:p>
    <w:p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rsidR="00614AE6" w:rsidRPr="00D16BCE" w:rsidRDefault="00614AE6" w:rsidP="00614AE6">
      <w:pPr>
        <w:rPr>
          <w:rFonts w:ascii="Marianne" w:hAnsi="Marianne"/>
          <w:sz w:val="16"/>
          <w:szCs w:val="16"/>
        </w:rPr>
      </w:pPr>
    </w:p>
    <w:p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rsidR="00614AE6" w:rsidRPr="00D16BCE" w:rsidRDefault="00614AE6">
      <w:pPr>
        <w:jc w:val="both"/>
        <w:rPr>
          <w:rFonts w:ascii="Marianne" w:hAnsi="Marianne" w:cs="Arial"/>
          <w:i/>
          <w:iCs/>
          <w:sz w:val="16"/>
          <w:szCs w:val="16"/>
        </w:rPr>
      </w:pPr>
    </w:p>
    <w:p w:rsidR="003C025D" w:rsidRPr="004D7473"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Pr="00873771" w:rsidRDefault="00762C94" w:rsidP="006E2F47">
            <w:pPr>
              <w:tabs>
                <w:tab w:val="left" w:pos="-142"/>
                <w:tab w:val="left" w:pos="4111"/>
              </w:tabs>
              <w:jc w:val="both"/>
              <w:rPr>
                <w:rFonts w:ascii="Marianne" w:hAnsi="Marianne" w:cs="Arial"/>
                <w:i/>
                <w:iCs/>
                <w:sz w:val="18"/>
                <w:szCs w:val="18"/>
              </w:rPr>
            </w:pPr>
            <w:r w:rsidRPr="004D7473">
              <w:rPr>
                <w:rFonts w:ascii="Marianne" w:hAnsi="Marianne" w:cs="Arial"/>
                <w:b/>
                <w:sz w:val="22"/>
                <w:szCs w:val="22"/>
              </w:rPr>
              <w:t>A -</w:t>
            </w:r>
            <w:r w:rsidR="004D7473" w:rsidRPr="004D7473">
              <w:rPr>
                <w:rFonts w:ascii="Marianne" w:hAnsi="Marianne" w:cs="Arial"/>
                <w:b/>
                <w:bCs/>
                <w:sz w:val="22"/>
                <w:szCs w:val="22"/>
              </w:rPr>
              <w:t xml:space="preserve"> Identification du </w:t>
            </w:r>
            <w:r w:rsidRPr="004D7473">
              <w:rPr>
                <w:rFonts w:ascii="Marianne" w:hAnsi="Marianne" w:cs="Arial"/>
                <w:b/>
                <w:bCs/>
                <w:sz w:val="22"/>
                <w:szCs w:val="22"/>
              </w:rPr>
              <w:t>Pouvoir Adjudicateur</w:t>
            </w:r>
          </w:p>
        </w:tc>
      </w:tr>
    </w:tbl>
    <w:p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rsidR="00472B25" w:rsidRDefault="00472B25">
      <w:pPr>
        <w:rPr>
          <w:rFonts w:ascii="Arial" w:hAnsi="Arial" w:cs="Arial"/>
          <w:b/>
          <w:bCs/>
        </w:rPr>
      </w:pPr>
    </w:p>
    <w:p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rsidR="00762C94" w:rsidRDefault="00762C94" w:rsidP="00873771">
      <w:pPr>
        <w:keepNext/>
        <w:outlineLvl w:val="0"/>
        <w:rPr>
          <w:rFonts w:ascii="Arial" w:hAnsi="Arial" w:cs="Arial"/>
          <w:b/>
          <w:bCs/>
          <w:caps/>
        </w:rPr>
      </w:pPr>
    </w:p>
    <w:p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rsidTr="00630A59">
        <w:tc>
          <w:tcPr>
            <w:tcW w:w="10277" w:type="dxa"/>
            <w:shd w:val="clear" w:color="auto" w:fill="66CCFF"/>
          </w:tcPr>
          <w:p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rsidR="00762C94" w:rsidRPr="00762C94" w:rsidRDefault="00762C94" w:rsidP="00762C94">
      <w:pPr>
        <w:keepNext/>
        <w:numPr>
          <w:ilvl w:val="0"/>
          <w:numId w:val="1"/>
        </w:numPr>
        <w:ind w:left="432" w:hanging="432"/>
        <w:outlineLvl w:val="0"/>
        <w:rPr>
          <w:rFonts w:ascii="Arial" w:hAnsi="Arial" w:cs="Arial"/>
          <w:b/>
          <w:bCs/>
          <w:caps/>
        </w:rPr>
      </w:pPr>
    </w:p>
    <w:p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rsidR="009A394A" w:rsidRDefault="009A394A">
      <w:pPr>
        <w:rPr>
          <w:rFonts w:ascii="Arial" w:hAnsi="Arial" w:cs="Arial"/>
          <w:b/>
          <w:bCs/>
        </w:rPr>
      </w:pPr>
    </w:p>
    <w:p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rsidR="00472B25" w:rsidRPr="008C2177" w:rsidRDefault="00472B25">
      <w:pPr>
        <w:rPr>
          <w:rFonts w:ascii="Arial" w:hAnsi="Arial" w:cs="Arial"/>
          <w:bCs/>
          <w:sz w:val="16"/>
          <w:szCs w:val="16"/>
        </w:rPr>
      </w:pPr>
    </w:p>
    <w:p w:rsidR="004D7473" w:rsidRDefault="004D7473" w:rsidP="004D7473">
      <w:pPr>
        <w:jc w:val="center"/>
        <w:rPr>
          <w:rFonts w:ascii="Arial" w:hAnsi="Arial" w:cs="Arial"/>
          <w:b/>
          <w:sz w:val="22"/>
          <w:szCs w:val="22"/>
        </w:rPr>
      </w:pPr>
      <w:r w:rsidRPr="009B7044">
        <w:rPr>
          <w:rFonts w:ascii="Arial" w:hAnsi="Arial" w:cs="Arial"/>
          <w:b/>
          <w:sz w:val="22"/>
          <w:szCs w:val="22"/>
        </w:rPr>
        <w:t>DIDPPT26002</w:t>
      </w:r>
    </w:p>
    <w:p w:rsidR="004D7473" w:rsidRDefault="004D7473" w:rsidP="004D7473">
      <w:pPr>
        <w:jc w:val="center"/>
        <w:rPr>
          <w:rFonts w:ascii="Arial" w:hAnsi="Arial" w:cs="Arial"/>
          <w:b/>
          <w:sz w:val="22"/>
          <w:szCs w:val="22"/>
        </w:rPr>
      </w:pPr>
      <w:r>
        <w:rPr>
          <w:rFonts w:ascii="Arial" w:hAnsi="Arial" w:cs="Arial"/>
          <w:b/>
          <w:sz w:val="22"/>
          <w:szCs w:val="22"/>
        </w:rPr>
        <w:t xml:space="preserve">Polynésie française – Ile de Tahiti – </w:t>
      </w:r>
    </w:p>
    <w:p w:rsidR="004D7473" w:rsidRDefault="004D7473" w:rsidP="004D7473">
      <w:pPr>
        <w:jc w:val="center"/>
        <w:rPr>
          <w:rFonts w:ascii="Arial" w:hAnsi="Arial" w:cs="Arial"/>
          <w:b/>
          <w:sz w:val="22"/>
          <w:szCs w:val="22"/>
        </w:rPr>
      </w:pPr>
      <w:r>
        <w:rPr>
          <w:rFonts w:ascii="Arial" w:hAnsi="Arial" w:cs="Arial"/>
          <w:b/>
          <w:sz w:val="22"/>
          <w:szCs w:val="22"/>
        </w:rPr>
        <w:t>Maintenance m</w:t>
      </w:r>
      <w:r w:rsidR="00AF337A">
        <w:rPr>
          <w:rFonts w:ascii="Arial" w:hAnsi="Arial" w:cs="Arial"/>
          <w:b/>
          <w:sz w:val="22"/>
          <w:szCs w:val="22"/>
        </w:rPr>
        <w:t>ulti-technique des équipements d</w:t>
      </w:r>
      <w:r>
        <w:rPr>
          <w:rFonts w:ascii="Arial" w:hAnsi="Arial" w:cs="Arial"/>
          <w:b/>
          <w:sz w:val="22"/>
          <w:szCs w:val="22"/>
        </w:rPr>
        <w:t>’infrastructure des emprises des FAPF</w:t>
      </w:r>
    </w:p>
    <w:p w:rsidR="00472B25" w:rsidRDefault="00472B25">
      <w:pPr>
        <w:rPr>
          <w:rFonts w:ascii="Arial" w:hAnsi="Arial" w:cs="Arial"/>
          <w:bCs/>
        </w:rPr>
      </w:pPr>
    </w:p>
    <w:p w:rsidR="00472B25" w:rsidRDefault="00472B25">
      <w:pPr>
        <w:rPr>
          <w:rFonts w:ascii="Arial" w:hAnsi="Arial" w:cs="Arial"/>
          <w:bCs/>
        </w:rPr>
      </w:pPr>
    </w:p>
    <w:p w:rsidR="00472B25" w:rsidRDefault="00472B25">
      <w:pPr>
        <w:jc w:val="both"/>
        <w:rPr>
          <w:rFonts w:ascii="Arial" w:hAnsi="Arial" w:cs="Arial"/>
          <w:bCs/>
        </w:rPr>
      </w:pPr>
    </w:p>
    <w:p w:rsidR="009A394A" w:rsidRDefault="009A394A">
      <w:pPr>
        <w:jc w:val="both"/>
        <w:rPr>
          <w:rFonts w:ascii="Arial" w:hAnsi="Arial" w:cs="Arial"/>
          <w:bCs/>
        </w:rPr>
      </w:pPr>
    </w:p>
    <w:p w:rsidR="004D7473" w:rsidRDefault="004D7473">
      <w:pPr>
        <w:jc w:val="both"/>
        <w:rPr>
          <w:rFonts w:ascii="Arial" w:hAnsi="Arial" w:cs="Arial"/>
          <w:bCs/>
        </w:rPr>
      </w:pPr>
    </w:p>
    <w:p w:rsidR="004D7473" w:rsidRDefault="004D7473">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873771">
        <w:tc>
          <w:tcPr>
            <w:tcW w:w="10331" w:type="dxa"/>
            <w:shd w:val="clear" w:color="auto" w:fill="66CCFF"/>
          </w:tcPr>
          <w:p w:rsidR="00472B25" w:rsidRPr="00D16BCE" w:rsidRDefault="00762C94">
            <w:pPr>
              <w:tabs>
                <w:tab w:val="left" w:pos="-142"/>
                <w:tab w:val="left" w:pos="4111"/>
              </w:tabs>
              <w:jc w:val="both"/>
              <w:rPr>
                <w:rFonts w:ascii="Marianne" w:hAnsi="Marianne"/>
              </w:rPr>
            </w:pPr>
            <w:r>
              <w:rPr>
                <w:rFonts w:ascii="Marianne" w:hAnsi="Marianne" w:cs="Arial"/>
                <w:b/>
                <w:bCs/>
                <w:sz w:val="22"/>
                <w:szCs w:val="22"/>
              </w:rPr>
              <w:lastRenderedPageBreak/>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rsidR="00472B25" w:rsidRDefault="00472B25">
      <w:pPr>
        <w:pStyle w:val="Titre9"/>
        <w:numPr>
          <w:ilvl w:val="0"/>
          <w:numId w:val="0"/>
        </w:numPr>
        <w:rPr>
          <w:i w:val="0"/>
          <w:sz w:val="20"/>
        </w:rPr>
      </w:pPr>
    </w:p>
    <w:p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rsidR="00472B25" w:rsidRDefault="00472B25">
      <w:pPr>
        <w:pStyle w:val="Titre9"/>
        <w:tabs>
          <w:tab w:val="num" w:pos="0"/>
        </w:tabs>
        <w:ind w:left="0"/>
        <w:jc w:val="both"/>
        <w:rPr>
          <w:i w:val="0"/>
          <w:iCs w:val="0"/>
          <w:sz w:val="20"/>
          <w:szCs w:val="20"/>
        </w:rPr>
      </w:pPr>
    </w:p>
    <w:p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0"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rsidR="00472B25" w:rsidRDefault="00472B25">
      <w:pPr>
        <w:jc w:val="both"/>
        <w:rPr>
          <w:rFonts w:ascii="Arial" w:hAnsi="Arial" w:cs="Arial"/>
          <w:b/>
          <w:bCs/>
        </w:rPr>
      </w:pPr>
    </w:p>
    <w:p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rsidR="003C025D" w:rsidRPr="00873771" w:rsidRDefault="003C025D" w:rsidP="00873771"/>
    <w:p w:rsidR="003C025D" w:rsidRDefault="003C025D" w:rsidP="00873771"/>
    <w:p w:rsidR="00873771" w:rsidRDefault="00873771" w:rsidP="00873771"/>
    <w:p w:rsidR="00873771" w:rsidRPr="00873771" w:rsidRDefault="00873771" w:rsidP="00873771"/>
    <w:p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rsidR="003C025D" w:rsidRPr="00873771" w:rsidRDefault="003C025D" w:rsidP="00873771"/>
    <w:p w:rsidR="003C025D" w:rsidRDefault="003C025D" w:rsidP="00873771"/>
    <w:p w:rsidR="00873771" w:rsidRDefault="00873771" w:rsidP="00873771"/>
    <w:p w:rsidR="00873771" w:rsidRPr="00873771" w:rsidRDefault="00873771" w:rsidP="00873771"/>
    <w:p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rsidR="003C025D" w:rsidRPr="00873771" w:rsidRDefault="003C025D" w:rsidP="00873771"/>
    <w:p w:rsidR="003C025D" w:rsidRDefault="003C025D" w:rsidP="00873771"/>
    <w:p w:rsidR="00873771" w:rsidRDefault="00873771" w:rsidP="00873771"/>
    <w:p w:rsidR="00873771" w:rsidRPr="00873771" w:rsidRDefault="00873771" w:rsidP="00873771"/>
    <w:p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rsidR="003C025D" w:rsidRPr="00873771" w:rsidRDefault="003C025D" w:rsidP="00873771"/>
    <w:p w:rsidR="003C025D" w:rsidRDefault="003C025D" w:rsidP="00873771"/>
    <w:p w:rsidR="00873771" w:rsidRDefault="00873771" w:rsidP="00873771"/>
    <w:p w:rsidR="00873771" w:rsidRPr="00873771" w:rsidRDefault="00873771" w:rsidP="00873771"/>
    <w:p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1"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rsidR="003C025D" w:rsidRDefault="003C025D" w:rsidP="003C025D"/>
    <w:p w:rsidR="00873771" w:rsidRDefault="00873771" w:rsidP="003C025D"/>
    <w:p w:rsidR="00873771" w:rsidRPr="00873771" w:rsidRDefault="00873771" w:rsidP="003C025D"/>
    <w:p w:rsidR="003C025D" w:rsidRPr="00873771" w:rsidRDefault="003C025D" w:rsidP="003C025D"/>
    <w:p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rsidR="00472B25" w:rsidRDefault="00472B25">
      <w:pPr>
        <w:jc w:val="both"/>
        <w:rPr>
          <w:rFonts w:ascii="Arial" w:hAnsi="Arial" w:cs="Arial"/>
          <w:b/>
          <w:bCs/>
        </w:rPr>
      </w:pPr>
    </w:p>
    <w:p w:rsidR="00873771" w:rsidRDefault="00873771">
      <w:pPr>
        <w:jc w:val="both"/>
        <w:rPr>
          <w:rFonts w:ascii="Arial" w:hAnsi="Arial" w:cs="Arial"/>
          <w:b/>
          <w:bCs/>
        </w:rPr>
      </w:pPr>
    </w:p>
    <w:p w:rsidR="00873771" w:rsidRDefault="00873771">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B29B6">
        <w:fldChar w:fldCharType="separate"/>
      </w:r>
      <w:r>
        <w:fldChar w:fldCharType="end"/>
      </w:r>
      <w:r>
        <w:rPr>
          <w:rFonts w:ascii="Arial" w:hAnsi="Arial" w:cs="Arial"/>
          <w:bCs/>
        </w:rPr>
        <w:t xml:space="preserve"> </w:t>
      </w:r>
      <w:r w:rsidRPr="00D16BCE">
        <w:rPr>
          <w:rFonts w:ascii="Marianne" w:hAnsi="Marianne" w:cs="Arial"/>
          <w:sz w:val="22"/>
          <w:szCs w:val="22"/>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B29B6">
        <w:fldChar w:fldCharType="separate"/>
      </w:r>
      <w:r>
        <w:fldChar w:fldCharType="end"/>
      </w:r>
      <w:r>
        <w:rPr>
          <w:rFonts w:ascii="Arial" w:hAnsi="Arial" w:cs="Arial"/>
          <w:bCs/>
        </w:rPr>
        <w:t xml:space="preserve"> </w:t>
      </w:r>
      <w:r w:rsidRPr="00D16BCE">
        <w:rPr>
          <w:rFonts w:ascii="Marianne" w:hAnsi="Marianne" w:cs="Arial"/>
          <w:sz w:val="22"/>
          <w:szCs w:val="22"/>
        </w:rPr>
        <w:t>Non.</w:t>
      </w:r>
    </w:p>
    <w:p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6"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7"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29"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B29B6">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rsidR="00873771" w:rsidRPr="004341F5" w:rsidRDefault="00873771">
            <w:pPr>
              <w:ind w:left="170" w:right="170"/>
              <w:jc w:val="both"/>
              <w:rPr>
                <w:rFonts w:ascii="Marianne" w:hAnsi="Marianne" w:cs="Arial"/>
                <w:sz w:val="22"/>
                <w:szCs w:val="22"/>
              </w:rPr>
            </w:pPr>
          </w:p>
          <w:p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pPr>
              <w:ind w:left="170" w:right="170"/>
              <w:jc w:val="both"/>
              <w:rPr>
                <w:rFonts w:ascii="Marianne" w:hAnsi="Marianne" w:cs="Arial"/>
                <w:sz w:val="22"/>
                <w:szCs w:val="22"/>
              </w:rPr>
            </w:pPr>
          </w:p>
          <w:p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pPr>
              <w:ind w:left="170" w:right="170"/>
              <w:jc w:val="both"/>
              <w:rPr>
                <w:rFonts w:ascii="Marianne" w:hAnsi="Marianne" w:cs="Arial"/>
                <w:sz w:val="22"/>
                <w:szCs w:val="22"/>
              </w:rPr>
            </w:pPr>
          </w:p>
          <w:p w:rsidR="00872C42" w:rsidRPr="004341F5" w:rsidRDefault="00872C42">
            <w:pPr>
              <w:ind w:left="170" w:right="170"/>
              <w:jc w:val="both"/>
              <w:rPr>
                <w:rFonts w:ascii="Marianne" w:hAnsi="Marianne" w:cs="Arial"/>
                <w:sz w:val="22"/>
                <w:szCs w:val="22"/>
              </w:rPr>
            </w:pPr>
          </w:p>
          <w:p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B29B6">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rsidR="006F6740" w:rsidRDefault="006F6740">
            <w:pPr>
              <w:ind w:left="170" w:right="170"/>
              <w:jc w:val="both"/>
              <w:rPr>
                <w:rFonts w:ascii="Marianne" w:hAnsi="Marianne" w:cs="Arial"/>
                <w:sz w:val="22"/>
                <w:szCs w:val="22"/>
              </w:rPr>
            </w:pPr>
          </w:p>
          <w:p w:rsidR="00873771" w:rsidRPr="004341F5" w:rsidRDefault="00873771">
            <w:pPr>
              <w:ind w:left="170" w:right="170"/>
              <w:jc w:val="both"/>
              <w:rPr>
                <w:rFonts w:ascii="Marianne" w:hAnsi="Marianne" w:cs="Arial"/>
                <w:sz w:val="22"/>
                <w:szCs w:val="22"/>
              </w:rPr>
            </w:pPr>
          </w:p>
          <w:p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rsidR="006F6740" w:rsidRPr="004341F5" w:rsidRDefault="006F6740" w:rsidP="006F6740">
            <w:pPr>
              <w:ind w:left="170" w:right="170"/>
              <w:jc w:val="both"/>
              <w:rPr>
                <w:rFonts w:ascii="Marianne" w:hAnsi="Marianne" w:cs="Arial"/>
                <w:sz w:val="22"/>
                <w:szCs w:val="22"/>
              </w:rPr>
            </w:pPr>
          </w:p>
          <w:p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6F6740">
            <w:pPr>
              <w:ind w:left="170" w:right="170"/>
              <w:jc w:val="both"/>
              <w:rPr>
                <w:rFonts w:ascii="Marianne" w:hAnsi="Marianne" w:cs="Arial"/>
                <w:sz w:val="22"/>
                <w:szCs w:val="22"/>
              </w:rPr>
            </w:pPr>
          </w:p>
          <w:p w:rsidR="00872C42" w:rsidRPr="004341F5" w:rsidRDefault="00872C42" w:rsidP="006F6740">
            <w:pPr>
              <w:ind w:left="170" w:right="170"/>
              <w:jc w:val="both"/>
              <w:rPr>
                <w:rFonts w:ascii="Marianne" w:hAnsi="Marianne" w:cs="Arial"/>
                <w:sz w:val="22"/>
                <w:szCs w:val="22"/>
              </w:rPr>
            </w:pPr>
          </w:p>
          <w:p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B29B6">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A70756">
            <w:pPr>
              <w:ind w:left="170" w:right="170"/>
              <w:jc w:val="both"/>
              <w:rPr>
                <w:rFonts w:ascii="Marianne" w:hAnsi="Marianne" w:cs="Arial"/>
                <w:sz w:val="22"/>
                <w:szCs w:val="22"/>
              </w:rPr>
            </w:pPr>
          </w:p>
          <w:p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A70756">
            <w:pPr>
              <w:ind w:left="170" w:right="170"/>
              <w:jc w:val="both"/>
              <w:rPr>
                <w:rFonts w:ascii="Marianne" w:hAnsi="Marianne" w:cs="Arial"/>
                <w:sz w:val="22"/>
                <w:szCs w:val="22"/>
              </w:rPr>
            </w:pPr>
          </w:p>
          <w:p w:rsidR="00872C42" w:rsidRPr="004341F5" w:rsidRDefault="00872C42" w:rsidP="00A70756">
            <w:pPr>
              <w:ind w:left="170" w:right="170"/>
              <w:jc w:val="both"/>
              <w:rPr>
                <w:rFonts w:ascii="Marianne" w:hAnsi="Marianne" w:cs="Arial"/>
                <w:sz w:val="22"/>
                <w:szCs w:val="22"/>
              </w:rPr>
            </w:pPr>
          </w:p>
          <w:p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B29B6">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6F6740">
            <w:pPr>
              <w:ind w:left="170" w:right="170"/>
              <w:jc w:val="both"/>
              <w:rPr>
                <w:rFonts w:ascii="Marianne" w:hAnsi="Marianne" w:cs="Arial"/>
                <w:sz w:val="22"/>
                <w:szCs w:val="22"/>
              </w:rPr>
            </w:pPr>
          </w:p>
          <w:p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6F6740">
            <w:pPr>
              <w:ind w:left="170" w:right="170"/>
              <w:jc w:val="both"/>
              <w:rPr>
                <w:rFonts w:ascii="Marianne" w:hAnsi="Marianne" w:cs="Arial"/>
                <w:sz w:val="22"/>
                <w:szCs w:val="22"/>
              </w:rPr>
            </w:pPr>
          </w:p>
          <w:p w:rsidR="00872C42" w:rsidRPr="004341F5" w:rsidRDefault="00872C42" w:rsidP="006F6740">
            <w:pPr>
              <w:ind w:left="170" w:right="170"/>
              <w:jc w:val="both"/>
              <w:rPr>
                <w:rFonts w:ascii="Marianne" w:hAnsi="Marianne" w:cs="Arial"/>
                <w:sz w:val="22"/>
                <w:szCs w:val="22"/>
              </w:rPr>
            </w:pPr>
          </w:p>
          <w:p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Pr="004341F5" w:rsidRDefault="002D13A0" w:rsidP="00D21AD8">
      <w:pPr>
        <w:tabs>
          <w:tab w:val="left" w:pos="-142"/>
          <w:tab w:val="left" w:pos="4111"/>
        </w:tabs>
        <w:rPr>
          <w:rFonts w:ascii="Marianne" w:hAnsi="Marianne" w:cs="Arial"/>
          <w:b/>
          <w:bCs/>
          <w:sz w:val="22"/>
          <w:szCs w:val="22"/>
        </w:rPr>
      </w:pPr>
    </w:p>
    <w:p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rsidR="00427375" w:rsidRPr="00873771" w:rsidRDefault="00427375" w:rsidP="008C2177">
      <w:pPr>
        <w:tabs>
          <w:tab w:val="left" w:pos="-142"/>
          <w:tab w:val="left" w:pos="4111"/>
        </w:tabs>
        <w:jc w:val="both"/>
        <w:rPr>
          <w:rFonts w:ascii="Arial" w:hAnsi="Arial" w:cs="Arial"/>
          <w:b/>
          <w:bCs/>
          <w:sz w:val="22"/>
          <w:szCs w:val="22"/>
        </w:rPr>
      </w:pPr>
    </w:p>
    <w:p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4"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5"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rsidR="00BD1236" w:rsidRPr="008C2177" w:rsidRDefault="00BD1236" w:rsidP="00873771">
      <w:pPr>
        <w:pStyle w:val="En-tte"/>
        <w:tabs>
          <w:tab w:val="left" w:pos="2160"/>
        </w:tabs>
        <w:jc w:val="both"/>
        <w:rPr>
          <w:rFonts w:ascii="Arial" w:hAnsi="Arial" w:cs="Arial"/>
          <w:iCs/>
          <w:sz w:val="16"/>
          <w:szCs w:val="18"/>
        </w:rPr>
      </w:pPr>
    </w:p>
    <w:p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rsidR="00BD1236" w:rsidRPr="00171BF1" w:rsidRDefault="00BD1236" w:rsidP="00873771">
      <w:pPr>
        <w:pStyle w:val="En-tte"/>
        <w:jc w:val="both"/>
        <w:rPr>
          <w:rFonts w:ascii="Arial" w:hAnsi="Arial" w:cs="Arial"/>
          <w:iCs/>
          <w:sz w:val="16"/>
          <w:szCs w:val="18"/>
        </w:rPr>
      </w:pPr>
    </w:p>
    <w:p w:rsidR="00BD1236" w:rsidRPr="00171BF1" w:rsidRDefault="00BD1236" w:rsidP="00873771">
      <w:pPr>
        <w:pStyle w:val="En-tte"/>
        <w:jc w:val="both"/>
        <w:rPr>
          <w:rFonts w:ascii="Arial" w:hAnsi="Arial" w:cs="Arial"/>
          <w:iCs/>
          <w:sz w:val="16"/>
          <w:szCs w:val="18"/>
        </w:rPr>
      </w:pPr>
    </w:p>
    <w:p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873771" w:rsidRDefault="00BD1236" w:rsidP="00171BF1">
      <w:pPr>
        <w:pStyle w:val="En-tte"/>
        <w:tabs>
          <w:tab w:val="left" w:pos="0"/>
          <w:tab w:val="left" w:pos="2160"/>
        </w:tabs>
        <w:ind w:left="993"/>
        <w:jc w:val="both"/>
        <w:rPr>
          <w:rFonts w:ascii="Arial" w:hAnsi="Arial" w:cs="Arial"/>
          <w:iCs/>
          <w:sz w:val="16"/>
          <w:szCs w:val="18"/>
        </w:rPr>
      </w:pPr>
    </w:p>
    <w:p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6"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B29B6">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rsidR="00472B25" w:rsidRDefault="00472B25">
      <w:pPr>
        <w:rPr>
          <w:rFonts w:ascii="Arial" w:hAnsi="Arial" w:cs="Arial"/>
        </w:rPr>
      </w:pPr>
    </w:p>
    <w:p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rsidR="00663B7E" w:rsidRDefault="00663B7E" w:rsidP="00171BF1">
      <w:pPr>
        <w:jc w:val="both"/>
        <w:rPr>
          <w:rFonts w:ascii="Arial" w:hAnsi="Arial" w:cs="Arial"/>
          <w:sz w:val="18"/>
        </w:rPr>
      </w:pPr>
    </w:p>
    <w:p w:rsidR="00602008" w:rsidRPr="00171BF1" w:rsidRDefault="00602008" w:rsidP="00171BF1">
      <w:pPr>
        <w:jc w:val="both"/>
        <w:rPr>
          <w:rFonts w:ascii="Arial" w:hAnsi="Arial" w:cs="Arial"/>
          <w:sz w:val="18"/>
        </w:rPr>
      </w:pPr>
    </w:p>
    <w:p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rsidR="00663B7E" w:rsidRPr="003F7C23" w:rsidRDefault="00663B7E" w:rsidP="00171BF1">
      <w:pPr>
        <w:ind w:left="284"/>
        <w:jc w:val="both"/>
        <w:rPr>
          <w:rFonts w:ascii="Marianne" w:hAnsi="Marianne" w:cs="Arial"/>
          <w:sz w:val="22"/>
          <w:szCs w:val="22"/>
        </w:rPr>
      </w:pPr>
    </w:p>
    <w:p w:rsidR="00717070" w:rsidRPr="003F7C23" w:rsidRDefault="00717070" w:rsidP="00171BF1">
      <w:pPr>
        <w:ind w:left="284"/>
        <w:jc w:val="both"/>
        <w:rPr>
          <w:rFonts w:ascii="Marianne" w:hAnsi="Marianne" w:cs="Arial"/>
          <w:sz w:val="22"/>
          <w:szCs w:val="22"/>
        </w:rPr>
      </w:pPr>
    </w:p>
    <w:p w:rsidR="00663B7E" w:rsidRPr="003F7C23" w:rsidRDefault="00663B7E" w:rsidP="00171BF1">
      <w:pPr>
        <w:ind w:left="284"/>
        <w:jc w:val="both"/>
        <w:rPr>
          <w:rFonts w:ascii="Marianne" w:hAnsi="Marianne" w:cs="Arial"/>
          <w:sz w:val="22"/>
          <w:szCs w:val="22"/>
        </w:rPr>
      </w:pPr>
    </w:p>
    <w:p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602008" w:rsidRDefault="00602008" w:rsidP="00171BF1">
      <w:pPr>
        <w:ind w:left="284"/>
        <w:jc w:val="both"/>
        <w:rPr>
          <w:rFonts w:ascii="Arial" w:hAnsi="Arial" w:cs="Arial"/>
          <w:sz w:val="16"/>
        </w:rPr>
      </w:pPr>
    </w:p>
    <w:p w:rsidR="00602008" w:rsidRDefault="00602008" w:rsidP="00171BF1">
      <w:pPr>
        <w:ind w:left="284"/>
        <w:jc w:val="both"/>
        <w:rPr>
          <w:rFonts w:ascii="Arial" w:hAnsi="Arial" w:cs="Arial"/>
          <w:sz w:val="16"/>
        </w:rPr>
      </w:pPr>
    </w:p>
    <w:p w:rsidR="00602008" w:rsidRDefault="00602008" w:rsidP="00171BF1">
      <w:pPr>
        <w:ind w:left="284"/>
        <w:jc w:val="both"/>
        <w:rPr>
          <w:rFonts w:ascii="Arial" w:hAnsi="Arial" w:cs="Arial"/>
          <w:sz w:val="16"/>
        </w:rPr>
      </w:pPr>
    </w:p>
    <w:p w:rsidR="00602008" w:rsidRDefault="00602008"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rsidR="00646B4F" w:rsidRPr="00171BF1" w:rsidRDefault="00646B4F" w:rsidP="00171BF1">
      <w:pPr>
        <w:ind w:left="284"/>
        <w:rPr>
          <w:rFonts w:ascii="Arial" w:hAnsi="Arial" w:cs="Arial"/>
        </w:rPr>
      </w:pPr>
    </w:p>
    <w:p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rsidR="00472B25" w:rsidRPr="002C105D" w:rsidRDefault="00472B25">
            <w:pPr>
              <w:tabs>
                <w:tab w:val="left" w:pos="864"/>
              </w:tabs>
              <w:snapToGrid w:val="0"/>
              <w:spacing w:before="120" w:after="120"/>
              <w:rPr>
                <w:rFonts w:ascii="Marianne" w:hAnsi="Marianne" w:cs="Arial"/>
                <w:sz w:val="22"/>
                <w:szCs w:val="22"/>
              </w:rPr>
            </w:pPr>
          </w:p>
          <w:p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rsidR="00472B25" w:rsidRDefault="00472B25">
      <w:pPr>
        <w:tabs>
          <w:tab w:val="left" w:pos="864"/>
        </w:tabs>
        <w:jc w:val="both"/>
        <w:rPr>
          <w:rFonts w:ascii="Arial" w:hAnsi="Arial" w:cs="Arial"/>
        </w:rPr>
      </w:pPr>
    </w:p>
    <w:p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rsidR="00C56E90" w:rsidRDefault="00C56E90">
      <w:pPr>
        <w:tabs>
          <w:tab w:val="left" w:pos="864"/>
        </w:tabs>
        <w:jc w:val="both"/>
        <w:rPr>
          <w:rFonts w:ascii="Arial" w:hAnsi="Arial" w:cs="Arial"/>
        </w:rPr>
      </w:pPr>
    </w:p>
    <w:p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EB29B6">
        <w:rPr>
          <w:strike/>
        </w:rPr>
      </w:r>
      <w:r w:rsidR="00EB29B6">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rsidR="00C56E90" w:rsidRDefault="00C56E90">
      <w:pPr>
        <w:tabs>
          <w:tab w:val="left" w:pos="864"/>
        </w:tabs>
        <w:jc w:val="both"/>
        <w:rPr>
          <w:rFonts w:ascii="Arial" w:hAnsi="Arial" w:cs="Arial"/>
        </w:rPr>
      </w:pPr>
    </w:p>
    <w:p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rsidR="00685900" w:rsidRPr="002C105D" w:rsidRDefault="00685900" w:rsidP="00685900">
      <w:pPr>
        <w:ind w:left="284"/>
        <w:rPr>
          <w:rFonts w:ascii="Marianne" w:hAnsi="Marianne" w:cs="Arial"/>
          <w:sz w:val="22"/>
          <w:szCs w:val="22"/>
        </w:rPr>
      </w:pPr>
    </w:p>
    <w:p w:rsidR="00717070" w:rsidRPr="002C105D" w:rsidRDefault="00717070" w:rsidP="00685900">
      <w:pPr>
        <w:ind w:left="284"/>
        <w:rPr>
          <w:rFonts w:ascii="Marianne" w:hAnsi="Marianne" w:cs="Arial"/>
          <w:sz w:val="22"/>
          <w:szCs w:val="22"/>
        </w:rPr>
      </w:pPr>
    </w:p>
    <w:p w:rsidR="00685900" w:rsidRPr="002C105D" w:rsidRDefault="00685900" w:rsidP="00685900">
      <w:pPr>
        <w:ind w:left="284"/>
        <w:rPr>
          <w:rFonts w:ascii="Marianne" w:hAnsi="Marianne" w:cs="Arial"/>
          <w:sz w:val="22"/>
          <w:szCs w:val="22"/>
        </w:rPr>
      </w:pPr>
    </w:p>
    <w:p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rsidR="00764264" w:rsidRDefault="00764264">
      <w:pPr>
        <w:pStyle w:val="En-tte"/>
        <w:tabs>
          <w:tab w:val="clear" w:pos="4536"/>
          <w:tab w:val="clear" w:pos="9072"/>
          <w:tab w:val="left" w:pos="864"/>
        </w:tabs>
        <w:rPr>
          <w:rFonts w:ascii="Arial" w:hAnsi="Arial" w:cs="Arial"/>
        </w:rPr>
      </w:pPr>
    </w:p>
    <w:p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rsidR="00411396" w:rsidRPr="00DE0D7E" w:rsidRDefault="00411396" w:rsidP="00411396">
      <w:pPr>
        <w:pStyle w:val="En-tte"/>
        <w:tabs>
          <w:tab w:val="left" w:pos="864"/>
        </w:tabs>
        <w:rPr>
          <w:rFonts w:ascii="Marianne" w:hAnsi="Marianne" w:cs="Arial"/>
          <w:sz w:val="22"/>
          <w:szCs w:val="22"/>
        </w:rPr>
      </w:pPr>
    </w:p>
    <w:p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rsidR="00411396" w:rsidRPr="00DE0D7E" w:rsidRDefault="00411396" w:rsidP="00411396">
      <w:pPr>
        <w:pStyle w:val="En-tte"/>
        <w:tabs>
          <w:tab w:val="left" w:pos="864"/>
        </w:tabs>
        <w:rPr>
          <w:rFonts w:ascii="Marianne" w:hAnsi="Marianne" w:cs="Arial"/>
          <w:sz w:val="22"/>
          <w:szCs w:val="22"/>
        </w:rPr>
      </w:pPr>
    </w:p>
    <w:p w:rsidR="00717070" w:rsidRPr="00DE0D7E" w:rsidRDefault="00717070" w:rsidP="00411396">
      <w:pPr>
        <w:pStyle w:val="En-tte"/>
        <w:tabs>
          <w:tab w:val="left" w:pos="864"/>
        </w:tabs>
        <w:rPr>
          <w:rFonts w:ascii="Marianne" w:hAnsi="Marianne" w:cs="Arial"/>
          <w:sz w:val="22"/>
          <w:szCs w:val="22"/>
        </w:rPr>
      </w:pPr>
    </w:p>
    <w:p w:rsidR="00411396" w:rsidRPr="00DE0D7E" w:rsidRDefault="00411396" w:rsidP="00411396">
      <w:pPr>
        <w:pStyle w:val="En-tte"/>
        <w:tabs>
          <w:tab w:val="left" w:pos="864"/>
        </w:tabs>
        <w:rPr>
          <w:rFonts w:ascii="Marianne" w:hAnsi="Marianne" w:cs="Arial"/>
          <w:sz w:val="22"/>
          <w:szCs w:val="22"/>
        </w:rPr>
      </w:pPr>
    </w:p>
    <w:p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rsidR="00472B25" w:rsidRDefault="00472B25">
      <w:pPr>
        <w:tabs>
          <w:tab w:val="left" w:pos="576"/>
        </w:tabs>
        <w:rPr>
          <w:rFonts w:ascii="Arial" w:hAnsi="Arial" w:cs="Arial"/>
          <w:iCs/>
        </w:rPr>
      </w:pPr>
    </w:p>
    <w:p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EB29B6">
        <w:trPr>
          <w:trHeight w:val="1200"/>
        </w:trPr>
        <w:tc>
          <w:tcPr>
            <w:tcW w:w="832" w:type="dxa"/>
            <w:tcBorders>
              <w:top w:val="single" w:sz="4" w:space="0" w:color="000000"/>
              <w:left w:val="single" w:sz="4" w:space="0" w:color="000000"/>
              <w:bottom w:val="single" w:sz="4" w:space="0" w:color="000000"/>
            </w:tcBorders>
            <w:vAlign w:val="center"/>
          </w:tcPr>
          <w:p w:rsidR="009A04B2" w:rsidRPr="00DE0D7E" w:rsidRDefault="009A04B2" w:rsidP="00EB29B6">
            <w:pPr>
              <w:jc w:val="center"/>
              <w:rPr>
                <w:rFonts w:ascii="Marianne" w:hAnsi="Marianne" w:cs="Arial"/>
                <w:b/>
                <w:sz w:val="22"/>
                <w:szCs w:val="22"/>
              </w:rPr>
            </w:pPr>
            <w:r w:rsidRPr="00DE0D7E">
              <w:rPr>
                <w:rFonts w:ascii="Marianne" w:hAnsi="Marianne" w:cs="Arial"/>
                <w:b/>
                <w:sz w:val="22"/>
                <w:szCs w:val="22"/>
              </w:rPr>
              <w:t>N°</w:t>
            </w:r>
          </w:p>
          <w:p w:rsidR="009A04B2" w:rsidRPr="00DE0D7E" w:rsidRDefault="009A04B2" w:rsidP="00EB29B6">
            <w:pPr>
              <w:jc w:val="center"/>
              <w:rPr>
                <w:rFonts w:ascii="Marianne" w:hAnsi="Marianne" w:cs="Arial"/>
                <w:b/>
                <w:sz w:val="22"/>
                <w:szCs w:val="22"/>
              </w:rPr>
            </w:pPr>
            <w:proofErr w:type="gramStart"/>
            <w:r w:rsidRPr="00DE0D7E">
              <w:rPr>
                <w:rFonts w:ascii="Marianne" w:hAnsi="Marianne" w:cs="Arial"/>
                <w:b/>
                <w:sz w:val="22"/>
                <w:szCs w:val="22"/>
              </w:rPr>
              <w:t>du</w:t>
            </w:r>
            <w:proofErr w:type="gramEnd"/>
          </w:p>
          <w:p w:rsidR="009A04B2" w:rsidRDefault="009A04B2" w:rsidP="00EB29B6">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E0D7E" w:rsidRDefault="009A04B2" w:rsidP="00EB29B6">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E0D7E" w:rsidRDefault="009A04B2" w:rsidP="00EB29B6">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rsidTr="00EB29B6">
        <w:trPr>
          <w:trHeight w:val="1021"/>
        </w:trPr>
        <w:tc>
          <w:tcPr>
            <w:tcW w:w="832" w:type="dxa"/>
            <w:tcBorders>
              <w:top w:val="single" w:sz="4" w:space="0" w:color="000000"/>
              <w:left w:val="single" w:sz="4" w:space="0" w:color="000000"/>
            </w:tcBorders>
            <w:shd w:val="clear" w:color="auto" w:fill="CCFFFF"/>
            <w:vAlign w:val="center"/>
          </w:tcPr>
          <w:p w:rsidR="009A04B2" w:rsidRDefault="009A04B2" w:rsidP="00EB29B6">
            <w:pPr>
              <w:snapToGrid w:val="0"/>
              <w:jc w:val="center"/>
              <w:rPr>
                <w:rFonts w:ascii="Arial" w:hAnsi="Arial" w:cs="Arial"/>
              </w:rPr>
            </w:pPr>
          </w:p>
        </w:tc>
        <w:tc>
          <w:tcPr>
            <w:tcW w:w="4394" w:type="dxa"/>
            <w:tcBorders>
              <w:top w:val="single" w:sz="4" w:space="0" w:color="000000"/>
              <w:left w:val="single" w:sz="4" w:space="0" w:color="000000"/>
            </w:tcBorders>
            <w:shd w:val="clear" w:color="auto" w:fill="CCFFFF"/>
            <w:vAlign w:val="center"/>
          </w:tcPr>
          <w:p w:rsidR="009A04B2" w:rsidRDefault="009A04B2" w:rsidP="00EB29B6">
            <w:pPr>
              <w:snapToGrid w:val="0"/>
              <w:jc w:val="center"/>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vAlign w:val="center"/>
          </w:tcPr>
          <w:p w:rsidR="009A04B2" w:rsidRDefault="009A04B2" w:rsidP="00EB29B6">
            <w:pPr>
              <w:snapToGrid w:val="0"/>
              <w:jc w:val="center"/>
              <w:rPr>
                <w:rFonts w:ascii="Arial" w:hAnsi="Arial" w:cs="Arial"/>
              </w:rPr>
            </w:pPr>
          </w:p>
        </w:tc>
      </w:tr>
      <w:tr w:rsidR="009A04B2" w:rsidTr="00EB29B6">
        <w:trPr>
          <w:trHeight w:val="1021"/>
        </w:trPr>
        <w:tc>
          <w:tcPr>
            <w:tcW w:w="832" w:type="dxa"/>
            <w:tcBorders>
              <w:left w:val="single" w:sz="4" w:space="0" w:color="000000"/>
            </w:tcBorders>
            <w:vAlign w:val="center"/>
          </w:tcPr>
          <w:p w:rsidR="009A04B2" w:rsidRDefault="009A04B2" w:rsidP="00EB29B6">
            <w:pPr>
              <w:snapToGrid w:val="0"/>
              <w:jc w:val="center"/>
              <w:rPr>
                <w:rFonts w:ascii="Arial" w:hAnsi="Arial" w:cs="Arial"/>
              </w:rPr>
            </w:pPr>
          </w:p>
        </w:tc>
        <w:tc>
          <w:tcPr>
            <w:tcW w:w="4394" w:type="dxa"/>
            <w:tcBorders>
              <w:left w:val="single" w:sz="4" w:space="0" w:color="000000"/>
            </w:tcBorders>
            <w:shd w:val="clear" w:color="auto" w:fill="auto"/>
            <w:vAlign w:val="center"/>
          </w:tcPr>
          <w:p w:rsidR="009A04B2" w:rsidRDefault="009A04B2" w:rsidP="00EB29B6">
            <w:pPr>
              <w:snapToGrid w:val="0"/>
              <w:jc w:val="center"/>
              <w:rPr>
                <w:rFonts w:ascii="Arial" w:hAnsi="Arial" w:cs="Arial"/>
              </w:rPr>
            </w:pPr>
            <w:bookmarkStart w:id="0" w:name="_GoBack"/>
            <w:bookmarkEnd w:id="0"/>
          </w:p>
        </w:tc>
        <w:tc>
          <w:tcPr>
            <w:tcW w:w="4678" w:type="dxa"/>
            <w:tcBorders>
              <w:left w:val="single" w:sz="4" w:space="0" w:color="000000"/>
              <w:right w:val="single" w:sz="4" w:space="0" w:color="000000"/>
            </w:tcBorders>
            <w:shd w:val="clear" w:color="auto" w:fill="auto"/>
            <w:vAlign w:val="center"/>
          </w:tcPr>
          <w:p w:rsidR="009A04B2" w:rsidRDefault="009A04B2" w:rsidP="00EB29B6">
            <w:pPr>
              <w:snapToGrid w:val="0"/>
              <w:jc w:val="center"/>
              <w:rPr>
                <w:rFonts w:ascii="Arial" w:hAnsi="Arial" w:cs="Arial"/>
              </w:rPr>
            </w:pPr>
          </w:p>
        </w:tc>
      </w:tr>
      <w:tr w:rsidR="002F1469" w:rsidTr="00EB29B6">
        <w:trPr>
          <w:trHeight w:val="1021"/>
        </w:trPr>
        <w:tc>
          <w:tcPr>
            <w:tcW w:w="832" w:type="dxa"/>
            <w:tcBorders>
              <w:left w:val="single" w:sz="4" w:space="0" w:color="000000"/>
            </w:tcBorders>
            <w:shd w:val="clear" w:color="auto" w:fill="CCFFFF"/>
            <w:vAlign w:val="center"/>
          </w:tcPr>
          <w:p w:rsidR="002F1469" w:rsidRDefault="002F1469" w:rsidP="00EB29B6">
            <w:pPr>
              <w:snapToGrid w:val="0"/>
              <w:jc w:val="center"/>
              <w:rPr>
                <w:rFonts w:ascii="Arial" w:hAnsi="Arial" w:cs="Arial"/>
              </w:rPr>
            </w:pPr>
          </w:p>
        </w:tc>
        <w:tc>
          <w:tcPr>
            <w:tcW w:w="4394" w:type="dxa"/>
            <w:tcBorders>
              <w:left w:val="single" w:sz="4" w:space="0" w:color="000000"/>
            </w:tcBorders>
            <w:shd w:val="clear" w:color="auto" w:fill="CCFFFF"/>
            <w:vAlign w:val="center"/>
          </w:tcPr>
          <w:p w:rsidR="002F1469" w:rsidRDefault="002F1469"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rsidR="002F1469" w:rsidRDefault="002F1469" w:rsidP="00EB29B6">
            <w:pPr>
              <w:snapToGrid w:val="0"/>
              <w:jc w:val="center"/>
              <w:rPr>
                <w:rFonts w:ascii="Arial" w:hAnsi="Arial" w:cs="Arial"/>
              </w:rPr>
            </w:pPr>
          </w:p>
        </w:tc>
      </w:tr>
      <w:tr w:rsidR="009051AC" w:rsidTr="00EB29B6">
        <w:trPr>
          <w:trHeight w:val="1021"/>
        </w:trPr>
        <w:tc>
          <w:tcPr>
            <w:tcW w:w="832" w:type="dxa"/>
            <w:tcBorders>
              <w:left w:val="single" w:sz="4" w:space="0" w:color="000000"/>
            </w:tcBorders>
            <w:vAlign w:val="center"/>
          </w:tcPr>
          <w:p w:rsidR="009051AC" w:rsidRDefault="009051AC" w:rsidP="00EB29B6">
            <w:pPr>
              <w:snapToGrid w:val="0"/>
              <w:jc w:val="center"/>
              <w:rPr>
                <w:rFonts w:ascii="Arial" w:hAnsi="Arial" w:cs="Arial"/>
              </w:rPr>
            </w:pPr>
          </w:p>
        </w:tc>
        <w:tc>
          <w:tcPr>
            <w:tcW w:w="4394" w:type="dxa"/>
            <w:tcBorders>
              <w:left w:val="single" w:sz="4" w:space="0" w:color="000000"/>
            </w:tcBorders>
            <w:shd w:val="clear" w:color="auto" w:fill="auto"/>
            <w:vAlign w:val="center"/>
          </w:tcPr>
          <w:p w:rsidR="009051AC" w:rsidRDefault="009051AC"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rsidR="009051AC" w:rsidRDefault="009051AC" w:rsidP="00EB29B6">
            <w:pPr>
              <w:snapToGrid w:val="0"/>
              <w:jc w:val="center"/>
              <w:rPr>
                <w:rFonts w:ascii="Arial" w:hAnsi="Arial" w:cs="Arial"/>
              </w:rPr>
            </w:pPr>
          </w:p>
        </w:tc>
      </w:tr>
      <w:tr w:rsidR="009051AC" w:rsidTr="00EB29B6">
        <w:trPr>
          <w:trHeight w:val="1021"/>
        </w:trPr>
        <w:tc>
          <w:tcPr>
            <w:tcW w:w="832" w:type="dxa"/>
            <w:tcBorders>
              <w:left w:val="single" w:sz="4" w:space="0" w:color="000000"/>
            </w:tcBorders>
            <w:shd w:val="clear" w:color="auto" w:fill="CCFFFF"/>
            <w:vAlign w:val="center"/>
          </w:tcPr>
          <w:p w:rsidR="009051AC" w:rsidRDefault="009051AC" w:rsidP="00EB29B6">
            <w:pPr>
              <w:snapToGrid w:val="0"/>
              <w:jc w:val="center"/>
              <w:rPr>
                <w:rFonts w:ascii="Arial" w:hAnsi="Arial" w:cs="Arial"/>
              </w:rPr>
            </w:pPr>
          </w:p>
        </w:tc>
        <w:tc>
          <w:tcPr>
            <w:tcW w:w="4394" w:type="dxa"/>
            <w:tcBorders>
              <w:left w:val="single" w:sz="4" w:space="0" w:color="000000"/>
            </w:tcBorders>
            <w:shd w:val="clear" w:color="auto" w:fill="CCFFFF"/>
            <w:vAlign w:val="center"/>
          </w:tcPr>
          <w:p w:rsidR="009051AC" w:rsidRDefault="009051AC"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rsidR="009051AC" w:rsidRDefault="009051AC" w:rsidP="00EB29B6">
            <w:pPr>
              <w:snapToGrid w:val="0"/>
              <w:jc w:val="center"/>
              <w:rPr>
                <w:rFonts w:ascii="Arial" w:hAnsi="Arial" w:cs="Arial"/>
              </w:rPr>
            </w:pPr>
          </w:p>
        </w:tc>
      </w:tr>
      <w:tr w:rsidR="002F1469" w:rsidTr="00EB29B6">
        <w:trPr>
          <w:trHeight w:val="1021"/>
        </w:trPr>
        <w:tc>
          <w:tcPr>
            <w:tcW w:w="832" w:type="dxa"/>
            <w:tcBorders>
              <w:left w:val="single" w:sz="4" w:space="0" w:color="000000"/>
            </w:tcBorders>
            <w:vAlign w:val="center"/>
          </w:tcPr>
          <w:p w:rsidR="002F1469" w:rsidRDefault="002F1469" w:rsidP="00EB29B6">
            <w:pPr>
              <w:snapToGrid w:val="0"/>
              <w:jc w:val="center"/>
              <w:rPr>
                <w:rFonts w:ascii="Arial" w:hAnsi="Arial" w:cs="Arial"/>
              </w:rPr>
            </w:pPr>
          </w:p>
        </w:tc>
        <w:tc>
          <w:tcPr>
            <w:tcW w:w="4394" w:type="dxa"/>
            <w:tcBorders>
              <w:left w:val="single" w:sz="4" w:space="0" w:color="000000"/>
            </w:tcBorders>
            <w:shd w:val="clear" w:color="auto" w:fill="auto"/>
            <w:vAlign w:val="center"/>
          </w:tcPr>
          <w:p w:rsidR="002F1469" w:rsidRDefault="002F1469"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rsidR="002F1469" w:rsidRDefault="002F1469" w:rsidP="00EB29B6">
            <w:pPr>
              <w:snapToGrid w:val="0"/>
              <w:jc w:val="center"/>
              <w:rPr>
                <w:rFonts w:ascii="Arial" w:hAnsi="Arial" w:cs="Arial"/>
              </w:rPr>
            </w:pPr>
          </w:p>
        </w:tc>
      </w:tr>
      <w:tr w:rsidR="007B31A3" w:rsidTr="00EB29B6">
        <w:trPr>
          <w:trHeight w:val="742"/>
        </w:trPr>
        <w:tc>
          <w:tcPr>
            <w:tcW w:w="832" w:type="dxa"/>
            <w:tcBorders>
              <w:left w:val="single" w:sz="4" w:space="0" w:color="000000"/>
            </w:tcBorders>
            <w:shd w:val="clear" w:color="auto" w:fill="CCFFFF"/>
            <w:vAlign w:val="center"/>
          </w:tcPr>
          <w:p w:rsidR="007B31A3" w:rsidRDefault="007B31A3" w:rsidP="00EB29B6">
            <w:pPr>
              <w:snapToGrid w:val="0"/>
              <w:jc w:val="center"/>
              <w:rPr>
                <w:rFonts w:ascii="Arial" w:hAnsi="Arial" w:cs="Arial"/>
              </w:rPr>
            </w:pPr>
          </w:p>
        </w:tc>
        <w:tc>
          <w:tcPr>
            <w:tcW w:w="4394" w:type="dxa"/>
            <w:tcBorders>
              <w:left w:val="single" w:sz="4" w:space="0" w:color="000000"/>
            </w:tcBorders>
            <w:shd w:val="clear" w:color="auto" w:fill="CCFFFF"/>
            <w:vAlign w:val="center"/>
          </w:tcPr>
          <w:p w:rsidR="007B31A3" w:rsidRDefault="007B31A3"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rsidR="007B31A3" w:rsidRDefault="007B31A3" w:rsidP="00EB29B6">
            <w:pPr>
              <w:snapToGrid w:val="0"/>
              <w:jc w:val="center"/>
              <w:rPr>
                <w:rFonts w:ascii="Arial" w:hAnsi="Arial" w:cs="Arial"/>
              </w:rPr>
            </w:pPr>
          </w:p>
        </w:tc>
      </w:tr>
      <w:tr w:rsidR="007B31A3" w:rsidTr="00EB29B6">
        <w:trPr>
          <w:trHeight w:val="1021"/>
        </w:trPr>
        <w:tc>
          <w:tcPr>
            <w:tcW w:w="832" w:type="dxa"/>
            <w:tcBorders>
              <w:left w:val="single" w:sz="4" w:space="0" w:color="000000"/>
            </w:tcBorders>
            <w:vAlign w:val="center"/>
          </w:tcPr>
          <w:p w:rsidR="007B31A3" w:rsidRDefault="007B31A3" w:rsidP="00EB29B6">
            <w:pPr>
              <w:snapToGrid w:val="0"/>
              <w:jc w:val="center"/>
              <w:rPr>
                <w:rFonts w:ascii="Arial" w:hAnsi="Arial" w:cs="Arial"/>
              </w:rPr>
            </w:pPr>
          </w:p>
        </w:tc>
        <w:tc>
          <w:tcPr>
            <w:tcW w:w="4394" w:type="dxa"/>
            <w:tcBorders>
              <w:left w:val="single" w:sz="4" w:space="0" w:color="000000"/>
            </w:tcBorders>
            <w:shd w:val="clear" w:color="auto" w:fill="auto"/>
            <w:vAlign w:val="center"/>
          </w:tcPr>
          <w:p w:rsidR="007B31A3" w:rsidRDefault="007B31A3"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rsidR="007B31A3" w:rsidRDefault="007B31A3" w:rsidP="00EB29B6">
            <w:pPr>
              <w:snapToGrid w:val="0"/>
              <w:jc w:val="center"/>
              <w:rPr>
                <w:rFonts w:ascii="Arial" w:hAnsi="Arial" w:cs="Arial"/>
              </w:rPr>
            </w:pPr>
          </w:p>
        </w:tc>
      </w:tr>
      <w:tr w:rsidR="007B31A3" w:rsidTr="00EB29B6">
        <w:trPr>
          <w:trHeight w:val="80"/>
        </w:trPr>
        <w:tc>
          <w:tcPr>
            <w:tcW w:w="832" w:type="dxa"/>
            <w:tcBorders>
              <w:left w:val="single" w:sz="4" w:space="0" w:color="000000"/>
              <w:bottom w:val="single" w:sz="4" w:space="0" w:color="000000"/>
            </w:tcBorders>
            <w:shd w:val="clear" w:color="auto" w:fill="CCFFFF"/>
            <w:vAlign w:val="center"/>
          </w:tcPr>
          <w:p w:rsidR="007B31A3" w:rsidRDefault="007B31A3" w:rsidP="00EB29B6">
            <w:pPr>
              <w:snapToGrid w:val="0"/>
              <w:jc w:val="center"/>
              <w:rPr>
                <w:rFonts w:ascii="Arial" w:hAnsi="Arial" w:cs="Arial"/>
              </w:rPr>
            </w:pPr>
          </w:p>
        </w:tc>
        <w:tc>
          <w:tcPr>
            <w:tcW w:w="4394" w:type="dxa"/>
            <w:tcBorders>
              <w:left w:val="single" w:sz="4" w:space="0" w:color="000000"/>
              <w:bottom w:val="single" w:sz="4" w:space="0" w:color="000000"/>
            </w:tcBorders>
            <w:shd w:val="clear" w:color="auto" w:fill="CCFFFF"/>
            <w:vAlign w:val="center"/>
          </w:tcPr>
          <w:p w:rsidR="007B31A3" w:rsidRDefault="007B31A3" w:rsidP="00EB29B6">
            <w:pPr>
              <w:snapToGrid w:val="0"/>
              <w:jc w:val="center"/>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vAlign w:val="center"/>
          </w:tcPr>
          <w:p w:rsidR="007B31A3" w:rsidRDefault="007B31A3" w:rsidP="00EB29B6">
            <w:pPr>
              <w:snapToGrid w:val="0"/>
              <w:jc w:val="center"/>
              <w:rPr>
                <w:rFonts w:ascii="Arial" w:hAnsi="Arial" w:cs="Arial"/>
              </w:rPr>
            </w:pPr>
          </w:p>
        </w:tc>
      </w:tr>
    </w:tbl>
    <w:p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rsidTr="00BE6590">
        <w:tc>
          <w:tcPr>
            <w:tcW w:w="10277" w:type="dxa"/>
            <w:shd w:val="solid" w:color="66CCFF" w:fill="auto"/>
          </w:tcPr>
          <w:p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rsidR="007B31A3" w:rsidRPr="007B31A3" w:rsidRDefault="007B31A3" w:rsidP="007B31A3">
      <w:pPr>
        <w:suppressAutoHyphens w:val="0"/>
        <w:jc w:val="both"/>
        <w:rPr>
          <w:rFonts w:ascii="Arial" w:hAnsi="Arial" w:cs="Arial"/>
          <w:lang w:eastAsia="fr-FR"/>
        </w:rPr>
      </w:pPr>
    </w:p>
    <w:p w:rsidR="007B31A3" w:rsidRPr="007B31A3" w:rsidRDefault="007B31A3" w:rsidP="007B31A3">
      <w:pPr>
        <w:suppressAutoHyphens w:val="0"/>
        <w:ind w:left="709"/>
        <w:jc w:val="both"/>
        <w:rPr>
          <w:rFonts w:ascii="Arial" w:hAnsi="Arial" w:cs="Arial"/>
          <w:sz w:val="22"/>
          <w:szCs w:val="22"/>
          <w:lang w:eastAsia="fr-FR"/>
        </w:rPr>
      </w:pPr>
    </w:p>
    <w:p w:rsidR="007B31A3" w:rsidRPr="007B31A3" w:rsidRDefault="007B31A3" w:rsidP="007B31A3">
      <w:pPr>
        <w:suppressAutoHyphens w:val="0"/>
        <w:ind w:left="709"/>
        <w:jc w:val="both"/>
        <w:rPr>
          <w:rFonts w:ascii="Arial" w:hAnsi="Arial" w:cs="Arial"/>
          <w:sz w:val="22"/>
          <w:szCs w:val="22"/>
          <w:lang w:eastAsia="fr-FR"/>
        </w:rPr>
      </w:pPr>
    </w:p>
    <w:p w:rsidR="007B31A3" w:rsidRPr="007B31A3" w:rsidRDefault="007B31A3" w:rsidP="007B31A3">
      <w:pPr>
        <w:suppressAutoHyphens w:val="0"/>
        <w:ind w:left="709"/>
        <w:jc w:val="both"/>
        <w:rPr>
          <w:rFonts w:ascii="Arial" w:hAnsi="Arial" w:cs="Arial"/>
          <w:sz w:val="22"/>
          <w:szCs w:val="22"/>
          <w:lang w:eastAsia="fr-FR"/>
        </w:rPr>
      </w:pPr>
    </w:p>
    <w:p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rsidTr="00BE6590">
        <w:trPr>
          <w:trHeight w:val="301"/>
        </w:trPr>
        <w:tc>
          <w:tcPr>
            <w:tcW w:w="5172" w:type="dxa"/>
            <w:tcBorders>
              <w:top w:val="nil"/>
              <w:left w:val="nil"/>
              <w:bottom w:val="nil"/>
              <w:right w:val="nil"/>
            </w:tcBorders>
          </w:tcPr>
          <w:p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7B31A3" w:rsidRPr="007B31A3" w:rsidRDefault="007B31A3" w:rsidP="007B31A3">
            <w:pPr>
              <w:suppressAutoHyphens w:val="0"/>
              <w:ind w:left="709"/>
              <w:jc w:val="both"/>
              <w:rPr>
                <w:rFonts w:ascii="Arial" w:hAnsi="Arial" w:cs="Arial"/>
                <w:i/>
                <w:sz w:val="16"/>
                <w:szCs w:val="16"/>
                <w:lang w:eastAsia="fr-FR"/>
              </w:rPr>
            </w:pPr>
          </w:p>
        </w:tc>
      </w:tr>
    </w:tbl>
    <w:p w:rsidR="007B31A3" w:rsidRPr="007B31A3" w:rsidRDefault="007B31A3" w:rsidP="007B31A3">
      <w:pPr>
        <w:suppressAutoHyphens w:val="0"/>
        <w:jc w:val="both"/>
        <w:rPr>
          <w:rFonts w:ascii="Arial" w:hAnsi="Arial" w:cs="Arial"/>
          <w:sz w:val="22"/>
          <w:szCs w:val="22"/>
          <w:lang w:eastAsia="fr-FR"/>
        </w:rPr>
      </w:pPr>
    </w:p>
    <w:p w:rsidR="007B31A3" w:rsidRDefault="007B31A3">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C77068" w:rsidRDefault="00C77068">
      <w:pPr>
        <w:spacing w:before="120" w:after="120"/>
        <w:jc w:val="both"/>
        <w:rPr>
          <w:rFonts w:ascii="Arial" w:hAnsi="Arial" w:cs="Arial"/>
          <w:sz w:val="16"/>
          <w:szCs w:val="16"/>
        </w:rPr>
      </w:pPr>
    </w:p>
    <w:p w:rsidR="00C77068" w:rsidRDefault="00C77068">
      <w:pPr>
        <w:spacing w:before="120" w:after="120"/>
        <w:jc w:val="both"/>
        <w:rPr>
          <w:rFonts w:ascii="Arial" w:hAnsi="Arial" w:cs="Arial"/>
          <w:sz w:val="16"/>
          <w:szCs w:val="16"/>
        </w:rPr>
      </w:pPr>
    </w:p>
    <w:p w:rsidR="007B31A3" w:rsidRDefault="007B31A3">
      <w:pPr>
        <w:spacing w:before="120" w:after="120"/>
        <w:jc w:val="both"/>
        <w:rPr>
          <w:rFonts w:ascii="Arial" w:hAnsi="Arial" w:cs="Arial"/>
          <w:sz w:val="16"/>
          <w:szCs w:val="16"/>
        </w:rPr>
      </w:pPr>
    </w:p>
    <w:p w:rsidR="007B31A3" w:rsidRDefault="007B31A3">
      <w:pPr>
        <w:spacing w:before="120" w:after="120"/>
        <w:jc w:val="both"/>
        <w:rPr>
          <w:rFonts w:ascii="Arial" w:hAnsi="Arial" w:cs="Arial"/>
          <w:sz w:val="16"/>
          <w:szCs w:val="16"/>
        </w:rPr>
      </w:pPr>
    </w:p>
    <w:p w:rsidR="007B31A3" w:rsidRDefault="007B31A3">
      <w:pPr>
        <w:spacing w:before="120" w:after="120"/>
        <w:jc w:val="both"/>
        <w:rPr>
          <w:rFonts w:ascii="Arial" w:hAnsi="Arial" w:cs="Arial"/>
          <w:sz w:val="16"/>
          <w:szCs w:val="16"/>
        </w:rPr>
      </w:pPr>
    </w:p>
    <w:p w:rsidR="00C77068" w:rsidRDefault="00C77068">
      <w:pPr>
        <w:spacing w:before="120" w:after="120"/>
        <w:jc w:val="both"/>
        <w:rPr>
          <w:rFonts w:ascii="Arial" w:hAnsi="Arial" w:cs="Arial"/>
          <w:sz w:val="16"/>
          <w:szCs w:val="16"/>
        </w:rPr>
      </w:pPr>
    </w:p>
    <w:p w:rsidR="00C77068" w:rsidRDefault="00C77068">
      <w:pPr>
        <w:spacing w:before="120" w:after="120"/>
        <w:jc w:val="both"/>
        <w:rPr>
          <w:rFonts w:ascii="Arial" w:hAnsi="Arial" w:cs="Arial"/>
          <w:sz w:val="16"/>
          <w:szCs w:val="16"/>
        </w:rPr>
      </w:pPr>
    </w:p>
    <w:p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FCD" w:rsidRDefault="00A37FCD">
      <w:r>
        <w:separator/>
      </w:r>
    </w:p>
  </w:endnote>
  <w:endnote w:type="continuationSeparator" w:id="0">
    <w:p w:rsidR="00A37FCD" w:rsidRDefault="00A37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rsidTr="00EB29B6">
      <w:trPr>
        <w:tblHeader/>
      </w:trPr>
      <w:tc>
        <w:tcPr>
          <w:tcW w:w="3513" w:type="dxa"/>
          <w:shd w:val="clear" w:color="auto" w:fill="66CCFF"/>
          <w:vAlign w:val="center"/>
        </w:tcPr>
        <w:p w:rsidR="00472B25" w:rsidRPr="00D16BCE" w:rsidRDefault="00472B25" w:rsidP="00EB29B6">
          <w:pPr>
            <w:shd w:val="clear" w:color="auto" w:fill="66CCFF"/>
            <w:snapToGrid w:val="0"/>
            <w:ind w:right="360"/>
            <w:jc w:val="center"/>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vAlign w:val="center"/>
        </w:tcPr>
        <w:p w:rsidR="00472B25" w:rsidRPr="00D16BCE" w:rsidRDefault="004D7473" w:rsidP="00EB29B6">
          <w:pPr>
            <w:shd w:val="clear" w:color="auto" w:fill="66CCFF"/>
            <w:snapToGrid w:val="0"/>
            <w:jc w:val="center"/>
            <w:rPr>
              <w:rFonts w:ascii="Marianne" w:hAnsi="Marianne" w:cs="Arial"/>
              <w:b/>
              <w:bCs/>
              <w:sz w:val="22"/>
              <w:szCs w:val="22"/>
            </w:rPr>
          </w:pPr>
          <w:r>
            <w:rPr>
              <w:rFonts w:ascii="Marianne" w:hAnsi="Marianne" w:cs="Arial"/>
              <w:b/>
              <w:i/>
              <w:iCs/>
              <w:sz w:val="22"/>
              <w:szCs w:val="22"/>
            </w:rPr>
            <w:t>(DIDPPT26002</w:t>
          </w:r>
          <w:r w:rsidR="00472B25" w:rsidRPr="00D16BCE">
            <w:rPr>
              <w:rFonts w:ascii="Marianne" w:hAnsi="Marianne" w:cs="Arial"/>
              <w:b/>
              <w:i/>
              <w:iCs/>
              <w:sz w:val="22"/>
              <w:szCs w:val="22"/>
            </w:rPr>
            <w:t>)</w:t>
          </w:r>
        </w:p>
      </w:tc>
      <w:tc>
        <w:tcPr>
          <w:tcW w:w="900" w:type="dxa"/>
          <w:shd w:val="clear" w:color="auto" w:fill="66CCFF"/>
          <w:vAlign w:val="center"/>
        </w:tcPr>
        <w:p w:rsidR="00472B25" w:rsidRPr="00D16BCE" w:rsidRDefault="00472B25" w:rsidP="00EB29B6">
          <w:pPr>
            <w:shd w:val="clear" w:color="auto" w:fill="66CCFF"/>
            <w:snapToGrid w:val="0"/>
            <w:jc w:val="center"/>
            <w:rPr>
              <w:rFonts w:ascii="Marianne" w:hAnsi="Marianne"/>
              <w:sz w:val="22"/>
              <w:szCs w:val="22"/>
            </w:rPr>
          </w:pPr>
          <w:r w:rsidRPr="00D16BCE">
            <w:rPr>
              <w:rFonts w:ascii="Marianne" w:hAnsi="Marianne" w:cs="Arial"/>
              <w:b/>
              <w:bCs/>
              <w:sz w:val="22"/>
              <w:szCs w:val="22"/>
            </w:rPr>
            <w:t>Page :</w:t>
          </w:r>
        </w:p>
      </w:tc>
      <w:tc>
        <w:tcPr>
          <w:tcW w:w="540" w:type="dxa"/>
          <w:shd w:val="clear" w:color="auto" w:fill="66CCFF"/>
          <w:vAlign w:val="center"/>
        </w:tcPr>
        <w:p w:rsidR="00472B25" w:rsidRPr="00D16BCE" w:rsidRDefault="00472B25" w:rsidP="00EB29B6">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EB29B6">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c>
        <w:tcPr>
          <w:tcW w:w="180" w:type="dxa"/>
          <w:shd w:val="clear" w:color="auto" w:fill="66CCFF"/>
          <w:vAlign w:val="center"/>
        </w:tcPr>
        <w:p w:rsidR="00472B25" w:rsidRPr="00D16BCE" w:rsidRDefault="00472B25" w:rsidP="00EB29B6">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vAlign w:val="center"/>
        </w:tcPr>
        <w:p w:rsidR="00472B25" w:rsidRPr="00D16BCE" w:rsidRDefault="00472B25" w:rsidP="00EB29B6">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EB29B6">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FCD" w:rsidRDefault="00A37FCD">
      <w:r>
        <w:separator/>
      </w:r>
    </w:p>
  </w:footnote>
  <w:footnote w:type="continuationSeparator" w:id="0">
    <w:p w:rsidR="00A37FCD" w:rsidRDefault="00A37FCD">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CD"/>
    <w:rsid w:val="0000723E"/>
    <w:rsid w:val="000227D0"/>
    <w:rsid w:val="0002717E"/>
    <w:rsid w:val="00036184"/>
    <w:rsid w:val="0004157D"/>
    <w:rsid w:val="00050CDC"/>
    <w:rsid w:val="000625CC"/>
    <w:rsid w:val="00092585"/>
    <w:rsid w:val="000D0314"/>
    <w:rsid w:val="000D4E2E"/>
    <w:rsid w:val="000E0EFF"/>
    <w:rsid w:val="000E3A79"/>
    <w:rsid w:val="000F3F78"/>
    <w:rsid w:val="00105BA2"/>
    <w:rsid w:val="0013398C"/>
    <w:rsid w:val="001535C7"/>
    <w:rsid w:val="00167EFC"/>
    <w:rsid w:val="00171BF1"/>
    <w:rsid w:val="00191902"/>
    <w:rsid w:val="001A1D05"/>
    <w:rsid w:val="001A3273"/>
    <w:rsid w:val="001A5A4C"/>
    <w:rsid w:val="001C1FEF"/>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3024CC"/>
    <w:rsid w:val="00310F9B"/>
    <w:rsid w:val="00312505"/>
    <w:rsid w:val="00331DDB"/>
    <w:rsid w:val="00340F85"/>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D7473"/>
    <w:rsid w:val="004E403E"/>
    <w:rsid w:val="005036C5"/>
    <w:rsid w:val="00513F06"/>
    <w:rsid w:val="00516C8B"/>
    <w:rsid w:val="005254E3"/>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815797"/>
    <w:rsid w:val="00826CBB"/>
    <w:rsid w:val="00827FD0"/>
    <w:rsid w:val="00833F59"/>
    <w:rsid w:val="00866311"/>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37FCD"/>
    <w:rsid w:val="00A600D6"/>
    <w:rsid w:val="00A70756"/>
    <w:rsid w:val="00A83BDF"/>
    <w:rsid w:val="00A840BB"/>
    <w:rsid w:val="00A86C63"/>
    <w:rsid w:val="00A97E02"/>
    <w:rsid w:val="00AA372E"/>
    <w:rsid w:val="00AE632A"/>
    <w:rsid w:val="00AF337A"/>
    <w:rsid w:val="00B80B6A"/>
    <w:rsid w:val="00BA7752"/>
    <w:rsid w:val="00BB6F67"/>
    <w:rsid w:val="00BB7109"/>
    <w:rsid w:val="00BD1236"/>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A3323"/>
    <w:rsid w:val="00EB29B6"/>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660217B-E82E-4970-8466-8A1CE700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A_FORMULAIRES-DECLARATION_DC\MOD_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90A3A-6217-44B9-BAA4-1149AFB7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Template>
  <TotalTime>2</TotalTime>
  <Pages>9</Pages>
  <Words>3650</Words>
  <Characters>20081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23684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VAHINETUA Marie-Ange CCH</dc:creator>
  <cp:keywords/>
  <cp:lastModifiedBy>LEFEBVRE Cédric IMI</cp:lastModifiedBy>
  <cp:revision>3</cp:revision>
  <cp:lastPrinted>2016-11-03T01:02:00Z</cp:lastPrinted>
  <dcterms:created xsi:type="dcterms:W3CDTF">2026-02-04T16:57:00Z</dcterms:created>
  <dcterms:modified xsi:type="dcterms:W3CDTF">2026-02-06T03:34:00Z</dcterms:modified>
</cp:coreProperties>
</file>