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0424B2"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rsidR="00EA7592" w:rsidRPr="00EA7592" w:rsidRDefault="00EA7592" w:rsidP="00E022D1">
            <w:pPr>
              <w:jc w:val="center"/>
              <w:rPr>
                <w:rFonts w:ascii="Arial" w:hAnsi="Arial" w:cs="Arial"/>
                <w:b/>
              </w:rPr>
            </w:pPr>
            <w:r w:rsidRPr="00EA7592">
              <w:rPr>
                <w:rFonts w:ascii="Arial" w:hAnsi="Arial" w:cs="Arial"/>
                <w:b/>
                <w:sz w:val="28"/>
              </w:rPr>
              <w:t>N°</w:t>
            </w:r>
            <w:r>
              <w:rPr>
                <w:rFonts w:ascii="Arial" w:hAnsi="Arial" w:cs="Arial"/>
                <w:b/>
                <w:sz w:val="28"/>
              </w:rPr>
              <w:t xml:space="preserve"> </w:t>
            </w:r>
            <w:r w:rsidR="00E022D1">
              <w:rPr>
                <w:rFonts w:ascii="Arial" w:hAnsi="Arial" w:cs="Arial"/>
                <w:b/>
                <w:sz w:val="28"/>
              </w:rPr>
              <w:t xml:space="preserve">DAF_2025_001786_Lot </w:t>
            </w:r>
            <w:r w:rsidR="006E7E7E">
              <w:rPr>
                <w:rFonts w:ascii="Arial" w:hAnsi="Arial" w:cs="Arial"/>
                <w:b/>
                <w:sz w:val="28"/>
              </w:rPr>
              <w:t>2</w:t>
            </w:r>
          </w:p>
        </w:tc>
      </w:tr>
    </w:tbl>
    <w:p w:rsidR="009B1CD0" w:rsidRDefault="009B1CD0" w:rsidP="006C4338">
      <w:pPr>
        <w:tabs>
          <w:tab w:val="left" w:pos="851"/>
        </w:tabs>
      </w:pPr>
    </w:p>
    <w:p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rsidR="000424B2" w:rsidRDefault="000424B2"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rsidR="00156C6E" w:rsidRPr="00156C6E" w:rsidRDefault="00156C6E" w:rsidP="00156C6E">
      <w:pPr>
        <w:tabs>
          <w:tab w:val="left" w:pos="426"/>
          <w:tab w:val="left" w:pos="851"/>
        </w:tabs>
        <w:jc w:val="both"/>
        <w:rPr>
          <w:rFonts w:ascii="Arial" w:hAnsi="Arial" w:cs="Arial"/>
          <w:bCs/>
          <w:i/>
          <w:iCs/>
          <w:sz w:val="18"/>
          <w:szCs w:val="18"/>
        </w:rPr>
      </w:pPr>
    </w:p>
    <w:p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6"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7"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8"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9"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20"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156C6E" w:rsidRPr="00156C6E" w:rsidRDefault="00156C6E" w:rsidP="00156C6E">
      <w:pPr>
        <w:tabs>
          <w:tab w:val="left" w:pos="426"/>
          <w:tab w:val="left" w:pos="851"/>
        </w:tabs>
        <w:jc w:val="both"/>
        <w:rPr>
          <w:rFonts w:ascii="Arial" w:hAnsi="Arial" w:cs="Arial"/>
          <w:i/>
        </w:rPr>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484761" w:rsidRDefault="00156C6E" w:rsidP="00484761">
      <w:pPr>
        <w:pStyle w:val="Numro"/>
        <w:spacing w:before="0" w:after="0"/>
        <w:rPr>
          <w:rFonts w:ascii="Arial" w:hAnsi="Arial" w:cs="Arial"/>
          <w:color w:val="000000"/>
          <w:sz w:val="20"/>
        </w:rPr>
      </w:pPr>
      <w:r>
        <w:rPr>
          <w:rFonts w:ascii="Wingdings" w:eastAsia="Wingdings" w:hAnsi="Wingdings" w:cs="Wingdings"/>
          <w:b w:val="0"/>
          <w:color w:val="66CCFF"/>
          <w:spacing w:val="-10"/>
        </w:rPr>
        <w:t></w:t>
      </w:r>
      <w:r w:rsidR="00E022D1">
        <w:rPr>
          <w:rFonts w:ascii="Arial" w:eastAsia="Arial" w:hAnsi="Arial" w:cs="Arial"/>
          <w:spacing w:val="-10"/>
        </w:rPr>
        <w:t xml:space="preserve"> </w:t>
      </w:r>
      <w:r w:rsidR="00484761" w:rsidRPr="00E022D1">
        <w:rPr>
          <w:rFonts w:ascii="Arial" w:hAnsi="Arial" w:cs="Arial"/>
          <w:b w:val="0"/>
          <w:sz w:val="20"/>
        </w:rPr>
        <w:t xml:space="preserve">Accord-cadre passé </w:t>
      </w:r>
      <w:r w:rsidR="00484761" w:rsidRPr="00156C6E">
        <w:rPr>
          <w:rFonts w:ascii="Arial" w:hAnsi="Arial" w:cs="Arial"/>
          <w:b w:val="0"/>
          <w:sz w:val="20"/>
        </w:rPr>
        <w:t xml:space="preserve">en </w:t>
      </w:r>
      <w:r w:rsidR="00484761" w:rsidRPr="003B4746">
        <w:rPr>
          <w:rFonts w:ascii="Arial" w:hAnsi="Arial" w:cs="Arial"/>
          <w:b w:val="0"/>
          <w:sz w:val="20"/>
        </w:rPr>
        <w:t xml:space="preserve">application des dispositions des </w:t>
      </w:r>
      <w:r w:rsidR="00484761" w:rsidRPr="003B4746">
        <w:rPr>
          <w:rFonts w:ascii="Arial" w:hAnsi="Arial" w:cs="Arial"/>
          <w:b w:val="0"/>
          <w:color w:val="000000"/>
          <w:sz w:val="20"/>
        </w:rPr>
        <w:t xml:space="preserve">articles </w:t>
      </w:r>
      <w:r w:rsidR="00484761">
        <w:rPr>
          <w:rFonts w:ascii="Arial" w:hAnsi="Arial" w:cs="Arial"/>
          <w:sz w:val="20"/>
        </w:rPr>
        <w:t>L. 2123-1, R. 2123-1 à R. 2123-4, L. 2125-1-1°, R. 2162-3, R. 2162-7 a R. 2162-12 et R.2162-13 à R. 2162-14</w:t>
      </w:r>
      <w:r w:rsidR="00484761" w:rsidRPr="0034657E">
        <w:rPr>
          <w:rFonts w:ascii="Arial" w:hAnsi="Arial" w:cs="Arial"/>
          <w:b w:val="0"/>
          <w:sz w:val="20"/>
        </w:rPr>
        <w:t xml:space="preserve"> du code de la commande</w:t>
      </w:r>
      <w:r w:rsidR="00484761" w:rsidRPr="006B3C8C">
        <w:rPr>
          <w:rFonts w:ascii="Arial" w:hAnsi="Arial" w:cs="Arial"/>
          <w:sz w:val="20"/>
        </w:rPr>
        <w:t xml:space="preserve"> </w:t>
      </w:r>
      <w:r w:rsidR="00484761" w:rsidRPr="0034657E">
        <w:rPr>
          <w:rFonts w:ascii="Arial" w:hAnsi="Arial" w:cs="Arial"/>
          <w:b w:val="0"/>
          <w:sz w:val="20"/>
        </w:rPr>
        <w:t>publique</w:t>
      </w:r>
      <w:r w:rsidR="00484761">
        <w:rPr>
          <w:rFonts w:ascii="Arial" w:hAnsi="Arial" w:cs="Arial"/>
          <w:color w:val="000000"/>
          <w:sz w:val="20"/>
        </w:rPr>
        <w:t>.</w:t>
      </w:r>
    </w:p>
    <w:p w:rsidR="00E022D1" w:rsidRPr="00643211" w:rsidRDefault="00E022D1" w:rsidP="00E022D1">
      <w:pPr>
        <w:pStyle w:val="Numro"/>
        <w:spacing w:before="0" w:after="0"/>
        <w:rPr>
          <w:rFonts w:ascii="Arial" w:hAnsi="Arial" w:cs="Arial"/>
          <w:b w:val="0"/>
          <w:sz w:val="20"/>
        </w:rPr>
      </w:pPr>
    </w:p>
    <w:p w:rsidR="00E022D1" w:rsidRPr="00643211" w:rsidRDefault="000424B2" w:rsidP="00E022D1">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E022D1">
        <w:rPr>
          <w:rFonts w:ascii="Arial" w:eastAsia="Arial" w:hAnsi="Arial" w:cs="Arial"/>
          <w:spacing w:val="-10"/>
        </w:rPr>
        <w:t>38 02 02- Prestations évènementiels.</w:t>
      </w:r>
    </w:p>
    <w:p w:rsidR="00156C6E" w:rsidRPr="00156C6E" w:rsidRDefault="00156C6E" w:rsidP="00156C6E">
      <w:pPr>
        <w:tabs>
          <w:tab w:val="left" w:pos="426"/>
          <w:tab w:val="left" w:pos="851"/>
        </w:tabs>
        <w:jc w:val="both"/>
        <w:rPr>
          <w:rFonts w:ascii="Arial" w:eastAsia="Arial" w:hAnsi="Arial" w:cs="Arial"/>
          <w:spacing w:val="-10"/>
        </w:rPr>
      </w:pPr>
    </w:p>
    <w:p w:rsidR="00156C6E" w:rsidRDefault="000424B2" w:rsidP="00156C6E">
      <w:pPr>
        <w:tabs>
          <w:tab w:val="left" w:pos="426"/>
          <w:tab w:val="left" w:pos="851"/>
        </w:tabs>
        <w:jc w:val="both"/>
        <w:rPr>
          <w:rFonts w:ascii="Arial" w:hAnsi="Arial" w:cs="Arial"/>
          <w:lang w:val="en-US" w:eastAsia="fr-FR"/>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484761">
        <w:rPr>
          <w:rFonts w:ascii="Arial" w:eastAsia="Arial" w:hAnsi="Arial" w:cs="Arial"/>
          <w:spacing w:val="-10"/>
        </w:rPr>
        <w:t xml:space="preserve"> CPV :</w:t>
      </w:r>
      <w:r w:rsidR="00156C6E" w:rsidRPr="00156C6E">
        <w:rPr>
          <w:rFonts w:ascii="Arial" w:eastAsia="Arial" w:hAnsi="Arial" w:cs="Arial"/>
          <w:spacing w:val="-10"/>
        </w:rPr>
        <w:t xml:space="preserve"> </w:t>
      </w:r>
      <w:r w:rsidR="00B03FCC" w:rsidRPr="00B03FCC">
        <w:rPr>
          <w:rFonts w:ascii="Arial" w:hAnsi="Arial" w:cs="Arial"/>
          <w:b/>
          <w:lang w:val="en-US" w:eastAsia="fr-FR"/>
        </w:rPr>
        <w:t>79950000-8</w:t>
      </w:r>
      <w:r w:rsidR="00B03FCC" w:rsidRPr="00B03FCC">
        <w:rPr>
          <w:rFonts w:ascii="Arial" w:hAnsi="Arial" w:cs="Arial"/>
          <w:lang w:val="en-US" w:eastAsia="fr-FR"/>
        </w:rPr>
        <w:t xml:space="preserve"> - Services d'organisation d'expositions, de foires et de congrès.</w:t>
      </w:r>
    </w:p>
    <w:p w:rsidR="00484761" w:rsidRPr="00156C6E" w:rsidRDefault="00484761" w:rsidP="00156C6E">
      <w:pPr>
        <w:tabs>
          <w:tab w:val="left" w:pos="426"/>
          <w:tab w:val="left" w:pos="851"/>
        </w:tabs>
        <w:jc w:val="both"/>
        <w:rPr>
          <w:rFonts w:ascii="Arial" w:eastAsia="Arial" w:hAnsi="Arial" w:cs="Arial"/>
          <w:spacing w:val="-10"/>
        </w:rPr>
      </w:pPr>
    </w:p>
    <w:p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E022D1">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E022D1" w:rsidRPr="006B3C8C">
        <w:rPr>
          <w:rFonts w:ascii="Arial" w:hAnsi="Arial" w:cs="Arial"/>
        </w:rPr>
        <w:t>Conception, réalisation, aménagement et valorisation de stands du ministère des Armées.</w:t>
      </w:r>
    </w:p>
    <w:p w:rsidR="00804EFB" w:rsidRPr="00156C6E" w:rsidRDefault="00804EFB" w:rsidP="00156C6E">
      <w:pPr>
        <w:tabs>
          <w:tab w:val="left" w:pos="426"/>
          <w:tab w:val="left" w:pos="851"/>
        </w:tabs>
        <w:jc w:val="both"/>
        <w:rPr>
          <w:rFonts w:ascii="Arial" w:hAnsi="Arial" w:cs="Arial"/>
        </w:rPr>
      </w:pPr>
    </w:p>
    <w:p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rsidR="009B1CD0" w:rsidRDefault="00156C6E" w:rsidP="00804EFB">
      <w:pPr>
        <w:tabs>
          <w:tab w:val="left" w:pos="851"/>
        </w:tabs>
        <w:rPr>
          <w:rFonts w:ascii="Arial" w:hAnsi="Arial" w:cs="Arial"/>
        </w:rPr>
      </w:pPr>
      <w:r w:rsidRPr="00156C6E">
        <w:rPr>
          <w:rFonts w:ascii="Arial" w:hAnsi="Arial" w:cs="Arial"/>
          <w:i/>
        </w:rPr>
        <w:t>(Cocher les cases correspondantes.)</w:t>
      </w:r>
    </w:p>
    <w:p w:rsidR="00804EFB" w:rsidRDefault="00804EFB" w:rsidP="00804EFB">
      <w:pPr>
        <w:tabs>
          <w:tab w:val="left" w:pos="426"/>
          <w:tab w:val="left" w:pos="851"/>
        </w:tabs>
        <w:jc w:val="both"/>
        <w:rPr>
          <w:rFonts w:ascii="Arial" w:hAnsi="Arial" w:cs="Arial"/>
        </w:rPr>
      </w:pPr>
    </w:p>
    <w:p w:rsidR="006E7E7E" w:rsidRDefault="00804EFB" w:rsidP="006E7E7E">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14694">
        <w:fldChar w:fldCharType="separate"/>
      </w:r>
      <w:r>
        <w:fldChar w:fldCharType="end"/>
      </w:r>
      <w:r>
        <w:tab/>
      </w:r>
      <w:proofErr w:type="gramStart"/>
      <w:r w:rsidRPr="006E7E7E">
        <w:t>au</w:t>
      </w:r>
      <w:proofErr w:type="gramEnd"/>
      <w:r w:rsidRPr="006E7E7E">
        <w:t xml:space="preserve"> lot </w:t>
      </w:r>
      <w:r w:rsidR="006E7E7E" w:rsidRPr="006E7E7E">
        <w:t>2</w:t>
      </w:r>
      <w:r w:rsidR="00E022D1" w:rsidRPr="006E7E7E">
        <w:t xml:space="preserve"> de l’accord-cadre : </w:t>
      </w:r>
      <w:r w:rsidR="006E7E7E" w:rsidRPr="006E7E7E">
        <w:rPr>
          <w:rFonts w:ascii="Arial" w:hAnsi="Arial" w:cs="Arial"/>
        </w:rPr>
        <w:t>Espaces de communication institutionnelle sur les salons et évènements au profit du MINARM(évènements d’un montant &gt; à 300 k€ TTC)</w:t>
      </w:r>
    </w:p>
    <w:p w:rsidR="006E7E7E" w:rsidRDefault="006E7E7E" w:rsidP="006E7E7E">
      <w:pPr>
        <w:tabs>
          <w:tab w:val="left" w:pos="426"/>
          <w:tab w:val="left" w:pos="851"/>
        </w:tabs>
        <w:ind w:left="851"/>
        <w:jc w:val="both"/>
        <w:rPr>
          <w:rFonts w:ascii="Arial" w:hAnsi="Arial" w:cs="Arial"/>
        </w:rPr>
      </w:pPr>
    </w:p>
    <w:p w:rsidR="00804EFB" w:rsidRDefault="00804EFB" w:rsidP="006E7E7E">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14694">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804EFB" w:rsidRDefault="00804EFB" w:rsidP="00804E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Après avoir pris connai</w:t>
      </w:r>
      <w:r w:rsidR="00E022D1">
        <w:rPr>
          <w:rFonts w:ascii="Arial" w:hAnsi="Arial" w:cs="Arial"/>
        </w:rPr>
        <w:t>ssance des pièces constitutives</w:t>
      </w:r>
      <w:r w:rsidR="000424B2" w:rsidRPr="000424B2">
        <w:rPr>
          <w:rFonts w:ascii="Arial" w:hAnsi="Arial" w:cs="Arial"/>
          <w:color w:val="0070C0"/>
        </w:rPr>
        <w:t xml:space="preserve"> </w:t>
      </w:r>
      <w:r w:rsidR="00804EFB" w:rsidRPr="00E022D1">
        <w:rPr>
          <w:rFonts w:ascii="Arial" w:hAnsi="Arial" w:cs="Arial"/>
        </w:rPr>
        <w:t xml:space="preserve">de l’accord-cadre </w:t>
      </w:r>
      <w:r w:rsidRPr="00156C6E">
        <w:rPr>
          <w:rFonts w:ascii="Arial" w:hAnsi="Arial" w:cs="Arial"/>
        </w:rPr>
        <w:t xml:space="preserve">mentionnées à l’article 1 du cahier des clauses administratives particulières </w:t>
      </w:r>
      <w:r w:rsidR="00E022D1">
        <w:rPr>
          <w:rFonts w:ascii="Arial" w:hAnsi="Arial" w:cs="Arial"/>
        </w:rPr>
        <w:t xml:space="preserve">commun </w:t>
      </w:r>
      <w:r w:rsidRPr="00156C6E">
        <w:rPr>
          <w:rFonts w:ascii="Arial" w:hAnsi="Arial" w:cs="Arial"/>
        </w:rPr>
        <w:t>(CCAP</w:t>
      </w:r>
      <w:r w:rsidR="00E022D1">
        <w:rPr>
          <w:rFonts w:ascii="Arial" w:hAnsi="Arial" w:cs="Arial"/>
        </w:rPr>
        <w:t>C</w:t>
      </w:r>
      <w:r w:rsidRPr="00156C6E">
        <w:rPr>
          <w:rFonts w:ascii="Arial" w:hAnsi="Arial" w:cs="Arial"/>
        </w:rPr>
        <w:t>) n°</w:t>
      </w:r>
      <w:r w:rsidR="00804EFB">
        <w:rPr>
          <w:rFonts w:ascii="Arial" w:hAnsi="Arial" w:cs="Arial"/>
        </w:rPr>
        <w:t xml:space="preserve"> </w:t>
      </w:r>
      <w:r w:rsidR="00E022D1">
        <w:rPr>
          <w:rFonts w:ascii="Arial" w:hAnsi="Arial" w:cs="Arial"/>
        </w:rPr>
        <w:t>D</w:t>
      </w:r>
      <w:r w:rsidR="006E7E7E">
        <w:rPr>
          <w:rFonts w:ascii="Arial" w:hAnsi="Arial" w:cs="Arial"/>
        </w:rPr>
        <w:t>A</w:t>
      </w:r>
      <w:r w:rsidR="00E022D1">
        <w:rPr>
          <w:rFonts w:ascii="Arial" w:hAnsi="Arial" w:cs="Arial"/>
        </w:rPr>
        <w:t>F_2025_001786</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9B1CD0" w:rsidRDefault="009B1CD0" w:rsidP="009A6460">
      <w:pPr>
        <w:tabs>
          <w:tab w:val="left" w:pos="851"/>
        </w:tabs>
        <w:jc w:val="both"/>
        <w:rPr>
          <w:rFonts w:ascii="Arial" w:hAnsi="Arial" w:cs="Arial"/>
        </w:rPr>
      </w:pPr>
    </w:p>
    <w:p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F14694">
        <w:rPr>
          <w:rFonts w:ascii="Arial" w:hAnsi="Arial" w:cs="Arial"/>
        </w:rPr>
      </w:r>
      <w:r w:rsidR="00F14694">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E022D1">
        <w:rPr>
          <w:rFonts w:ascii="Arial" w:hAnsi="Arial" w:cs="Arial"/>
        </w:rPr>
        <w:t xml:space="preserve">de l’accord-cadre </w:t>
      </w:r>
      <w:r w:rsidRPr="006C2960">
        <w:rPr>
          <w:rFonts w:ascii="Arial" w:hAnsi="Arial" w:cs="Arial"/>
        </w:rPr>
        <w:t>à mes 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14694">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rsidR="000B348E" w:rsidRDefault="000B348E" w:rsidP="000B348E">
      <w:pPr>
        <w:tabs>
          <w:tab w:val="left" w:pos="576"/>
          <w:tab w:val="left" w:pos="851"/>
        </w:tabs>
        <w:jc w:val="both"/>
        <w:rPr>
          <w:rFonts w:ascii="Arial" w:hAnsi="Arial" w:cs="Arial"/>
        </w:rPr>
      </w:pPr>
    </w:p>
    <w:p w:rsidR="00E022D1" w:rsidRPr="006C2960" w:rsidRDefault="00E022D1" w:rsidP="000B348E">
      <w:pPr>
        <w:tabs>
          <w:tab w:val="left" w:pos="576"/>
          <w:tab w:val="left" w:pos="851"/>
        </w:tabs>
        <w:jc w:val="both"/>
        <w:rPr>
          <w:rFonts w:ascii="Arial" w:hAnsi="Arial" w:cs="Arial"/>
        </w:rPr>
      </w:pPr>
    </w:p>
    <w:p w:rsidR="000B348E" w:rsidRPr="00B52F04" w:rsidRDefault="00E022D1" w:rsidP="00E022D1">
      <w:pPr>
        <w:pStyle w:val="fcasegauche"/>
        <w:tabs>
          <w:tab w:val="left" w:pos="851"/>
        </w:tabs>
        <w:spacing w:after="0"/>
        <w:ind w:left="0" w:firstLine="0"/>
        <w:rPr>
          <w:rFonts w:ascii="Arial" w:hAnsi="Arial" w:cs="Arial"/>
          <w:b/>
        </w:rPr>
      </w:pPr>
      <w:r w:rsidRPr="00B52F04">
        <w:rPr>
          <w:rFonts w:ascii="Arial" w:hAnsi="Arial" w:cs="Arial"/>
          <w:b/>
        </w:rPr>
        <w:lastRenderedPageBreak/>
        <w:t xml:space="preserve">L’accord-cadre est passé </w:t>
      </w:r>
      <w:r w:rsidR="001A1DAF" w:rsidRPr="00B52F04">
        <w:rPr>
          <w:rFonts w:ascii="Arial" w:hAnsi="Arial" w:cs="Arial"/>
          <w:b/>
        </w:rPr>
        <w:t>s</w:t>
      </w:r>
      <w:r w:rsidR="002B1CFA" w:rsidRPr="00B52F04">
        <w:rPr>
          <w:rFonts w:ascii="Arial" w:hAnsi="Arial" w:cs="Arial"/>
          <w:b/>
        </w:rPr>
        <w:t>ans montant minimum</w:t>
      </w:r>
      <w:r w:rsidRPr="00B52F04">
        <w:rPr>
          <w:rFonts w:ascii="Arial" w:hAnsi="Arial" w:cs="Arial"/>
          <w:b/>
        </w:rPr>
        <w:t xml:space="preserve">, </w:t>
      </w:r>
      <w:r w:rsidR="001A1DAF" w:rsidRPr="00B52F04">
        <w:rPr>
          <w:rFonts w:ascii="Arial" w:hAnsi="Arial" w:cs="Arial"/>
          <w:b/>
        </w:rPr>
        <w:t>a</w:t>
      </w:r>
      <w:r w:rsidR="002B1CFA" w:rsidRPr="00B52F04">
        <w:rPr>
          <w:rFonts w:ascii="Arial" w:hAnsi="Arial" w:cs="Arial"/>
          <w:b/>
        </w:rPr>
        <w:t xml:space="preserve">vec un montant maximum </w:t>
      </w:r>
      <w:r w:rsidRPr="00B52F04">
        <w:rPr>
          <w:rFonts w:ascii="Arial" w:hAnsi="Arial" w:cs="Arial"/>
          <w:b/>
        </w:rPr>
        <w:t xml:space="preserve">de </w:t>
      </w:r>
      <w:r w:rsidR="00B52F04">
        <w:rPr>
          <w:rFonts w:ascii="Arial" w:hAnsi="Arial" w:cs="Arial"/>
          <w:b/>
        </w:rPr>
        <w:t>neuf m</w:t>
      </w:r>
      <w:r w:rsidR="004A395E">
        <w:rPr>
          <w:rFonts w:ascii="Arial" w:hAnsi="Arial" w:cs="Arial"/>
          <w:b/>
        </w:rPr>
        <w:t>illions sept cent mille euros (</w:t>
      </w:r>
      <w:r w:rsidR="00B52F04">
        <w:rPr>
          <w:rFonts w:ascii="Arial" w:hAnsi="Arial" w:cs="Arial"/>
          <w:b/>
        </w:rPr>
        <w:t>9 700 000 €) hors taxes pour la durée de quarante-huit (48) mois, à compter de sa date de notification.</w:t>
      </w:r>
    </w:p>
    <w:p w:rsidR="00E022D1" w:rsidRPr="00E022D1" w:rsidRDefault="00E022D1" w:rsidP="00E022D1">
      <w:pPr>
        <w:pStyle w:val="fcasegauche"/>
        <w:tabs>
          <w:tab w:val="left" w:pos="284"/>
          <w:tab w:val="left" w:pos="851"/>
          <w:tab w:val="left" w:pos="6237"/>
        </w:tabs>
        <w:spacing w:after="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9F3A19">
        <w:rPr>
          <w:rFonts w:ascii="Arial" w:hAnsi="Arial" w:cs="Arial"/>
        </w:rPr>
        <w:t xml:space="preserve">de </w:t>
      </w:r>
      <w:r w:rsidR="0021797C" w:rsidRPr="009F3A19">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rsidR="006C2960"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14694">
        <w:rPr>
          <w:rFonts w:ascii="Arial" w:hAnsi="Arial" w:cs="Arial"/>
        </w:rPr>
      </w:r>
      <w:r w:rsidR="00F14694">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14694">
        <w:rPr>
          <w:rFonts w:ascii="Arial" w:hAnsi="Arial" w:cs="Arial"/>
        </w:rPr>
      </w:r>
      <w:r w:rsidR="00F14694">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6C2960">
      <w:pPr>
        <w:pStyle w:val="fcase1ertab"/>
        <w:tabs>
          <w:tab w:val="left" w:pos="851"/>
        </w:tabs>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484761" w:rsidRDefault="00484761" w:rsidP="00484761">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484761" w:rsidRDefault="00484761" w:rsidP="00484761">
      <w:pPr>
        <w:tabs>
          <w:tab w:val="left" w:pos="426"/>
          <w:tab w:val="left" w:pos="851"/>
        </w:tabs>
        <w:rPr>
          <w:rFonts w:ascii="Arial" w:hAnsi="Arial" w:cs="Arial"/>
          <w:b/>
        </w:rPr>
      </w:pPr>
    </w:p>
    <w:p w:rsidR="00484761" w:rsidRDefault="00484761" w:rsidP="00484761">
      <w:pPr>
        <w:pStyle w:val="fcasegauche"/>
        <w:tabs>
          <w:tab w:val="left" w:pos="426"/>
          <w:tab w:val="left" w:pos="851"/>
        </w:tabs>
        <w:spacing w:after="0"/>
        <w:ind w:left="0" w:firstLine="0"/>
        <w:jc w:val="left"/>
        <w:rPr>
          <w:rFonts w:ascii="Arial" w:hAnsi="Arial" w:cs="Arial"/>
          <w:i/>
          <w:sz w:val="18"/>
          <w:szCs w:val="18"/>
        </w:rPr>
      </w:pPr>
      <w:r>
        <w:t>Je souhaite bénéficier de l'avance :</w:t>
      </w:r>
      <w:r w:rsidR="0035675F">
        <w:tab/>
      </w:r>
      <w:r w:rsidR="0035675F">
        <w:tab/>
      </w: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ab/>
      </w:r>
      <w:r w:rsidR="0035675F">
        <w:t>Non</w:t>
      </w:r>
      <w:r>
        <w:t xml:space="preserve"> </w:t>
      </w:r>
      <w:r w:rsidR="0035675F">
        <w:tab/>
      </w:r>
      <w:r w:rsidR="0035675F">
        <w:tab/>
      </w:r>
      <w:r w:rsidR="001D38B3">
        <w:tab/>
      </w: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sidR="0035675F">
        <w:tab/>
        <w:t>Oui</w:t>
      </w:r>
    </w:p>
    <w:p w:rsidR="00484761" w:rsidRDefault="00484761" w:rsidP="00484761">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9F3A19">
        <w:rPr>
          <w:sz w:val="22"/>
          <w:szCs w:val="22"/>
        </w:rPr>
        <w:t>de l’accord-cadre</w:t>
      </w:r>
      <w:r w:rsidRPr="009F3A19">
        <w:rPr>
          <w:sz w:val="22"/>
          <w:szCs w:val="22"/>
        </w:rPr>
        <w:t> </w:t>
      </w:r>
      <w:r>
        <w:rPr>
          <w:sz w:val="22"/>
          <w:szCs w:val="22"/>
        </w:rPr>
        <w:t>:</w:t>
      </w:r>
    </w:p>
    <w:p w:rsidR="009B1CD0" w:rsidRDefault="009B1CD0" w:rsidP="009B45B9">
      <w:pPr>
        <w:tabs>
          <w:tab w:val="left" w:pos="576"/>
          <w:tab w:val="left" w:pos="851"/>
        </w:tabs>
        <w:jc w:val="both"/>
        <w:rPr>
          <w:rFonts w:ascii="Arial" w:hAnsi="Arial" w:cs="Arial"/>
        </w:rPr>
      </w:pPr>
    </w:p>
    <w:p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9F3A19">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9F3A19">
        <w:rPr>
          <w:rFonts w:ascii="Arial" w:hAnsi="Arial" w:cs="Arial"/>
        </w:rPr>
        <w:t>3</w:t>
      </w:r>
      <w:r w:rsidRPr="00C10D21">
        <w:rPr>
          <w:rFonts w:ascii="Arial" w:hAnsi="Arial" w:cs="Arial"/>
        </w:rPr>
        <w:t xml:space="preserve"> du CCAP</w:t>
      </w:r>
      <w:r w:rsidR="006E7E7E">
        <w:rPr>
          <w:rFonts w:ascii="Arial" w:hAnsi="Arial" w:cs="Arial"/>
        </w:rPr>
        <w:t>C</w:t>
      </w:r>
      <w:r w:rsidRPr="00C10D21">
        <w:rPr>
          <w:rFonts w:ascii="Arial" w:hAnsi="Arial" w:cs="Arial"/>
        </w:rPr>
        <w:t xml:space="preserve"> mentionné à la rubrique B1.</w:t>
      </w:r>
    </w:p>
    <w:p w:rsidR="006C2960" w:rsidRDefault="006C2960" w:rsidP="009B45B9">
      <w:pPr>
        <w:tabs>
          <w:tab w:val="left" w:pos="576"/>
          <w:tab w:val="left" w:pos="851"/>
        </w:tabs>
        <w:jc w:val="both"/>
        <w:rPr>
          <w:rFonts w:ascii="Arial" w:hAnsi="Arial" w:cs="Arial"/>
        </w:rPr>
      </w:pPr>
    </w:p>
    <w:p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9F3A19">
        <w:rPr>
          <w:rFonts w:ascii="Arial" w:hAnsi="Arial" w:cs="Arial"/>
        </w:rPr>
        <w:t xml:space="preserve">L’accord-cadre </w:t>
      </w:r>
      <w:r>
        <w:rPr>
          <w:rFonts w:ascii="Arial" w:hAnsi="Arial" w:cs="Arial"/>
        </w:rPr>
        <w:t>est reconductible :</w:t>
      </w:r>
      <w:r>
        <w:tab/>
      </w:r>
      <w:r>
        <w:tab/>
      </w:r>
      <w:r w:rsidR="009F3A19">
        <w:fldChar w:fldCharType="begin">
          <w:ffData>
            <w:name w:val=""/>
            <w:enabled/>
            <w:calcOnExit w:val="0"/>
            <w:checkBox>
              <w:size w:val="20"/>
              <w:default w:val="1"/>
            </w:checkBox>
          </w:ffData>
        </w:fldChar>
      </w:r>
      <w:r w:rsidR="009F3A19">
        <w:instrText xml:space="preserve"> FORMCHECKBOX </w:instrText>
      </w:r>
      <w:r w:rsidR="00F14694">
        <w:fldChar w:fldCharType="separate"/>
      </w:r>
      <w:r w:rsidR="009F3A19">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ab/>
        <w:t>Oui</w:t>
      </w:r>
    </w:p>
    <w:p w:rsidR="000B348E" w:rsidRPr="009F3A19" w:rsidRDefault="00194DC3" w:rsidP="009F3A19">
      <w:pPr>
        <w:tabs>
          <w:tab w:val="left" w:pos="851"/>
        </w:tabs>
        <w:rPr>
          <w:rFonts w:cs="Arial"/>
          <w:i/>
          <w:sz w:val="18"/>
          <w:szCs w:val="18"/>
        </w:rPr>
      </w:pPr>
      <w:r>
        <w:rPr>
          <w:rFonts w:cs="Arial"/>
          <w:i/>
          <w:sz w:val="18"/>
          <w:szCs w:val="18"/>
        </w:rPr>
        <w:t>(Cocher la case correspondante.)</w:t>
      </w:r>
    </w:p>
    <w:p w:rsidR="00194DC3" w:rsidRDefault="00194DC3"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A575C">
        <w:rPr>
          <w:rFonts w:ascii="Arial" w:hAnsi="Arial" w:cs="Arial"/>
          <w:b/>
          <w:lang w:eastAsia="fr-FR"/>
        </w:rPr>
        <w:t>deux cent quarante</w:t>
      </w:r>
      <w:r w:rsidR="008E2D4D" w:rsidRPr="008E2D4D">
        <w:rPr>
          <w:rFonts w:ascii="Arial" w:hAnsi="Arial" w:cs="Arial"/>
          <w:b/>
          <w:lang w:eastAsia="fr-FR"/>
        </w:rPr>
        <w:t xml:space="preserve"> (</w:t>
      </w:r>
      <w:r w:rsidR="008A575C">
        <w:rPr>
          <w:rFonts w:ascii="Arial" w:hAnsi="Arial" w:cs="Arial"/>
          <w:b/>
          <w:lang w:eastAsia="fr-FR"/>
        </w:rPr>
        <w:t>24</w:t>
      </w:r>
      <w:r w:rsidR="008E2D4D" w:rsidRPr="008E2D4D">
        <w:rPr>
          <w:rFonts w:ascii="Arial" w:hAnsi="Arial" w:cs="Arial"/>
          <w:b/>
          <w:lang w:eastAsia="fr-FR"/>
        </w:rPr>
        <w:t>0)</w:t>
      </w:r>
      <w:r w:rsidRPr="008E2D4D">
        <w:t xml:space="preserve"> </w:t>
      </w:r>
      <w:r w:rsidRPr="008E2D4D">
        <w:rPr>
          <w:b/>
          <w:color w:val="000000"/>
        </w:rPr>
        <w:t>jours</w:t>
      </w:r>
      <w:r>
        <w:t xml:space="preserve"> à compter de la date limite de réception de chacune des offres, délai durant lequel le candidat est tenu de maintenir son offre.</w:t>
      </w:r>
      <w:bookmarkStart w:id="0" w:name="_GoBack"/>
      <w:bookmarkEnd w:id="0"/>
    </w:p>
    <w:p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028A5">
        <w:tc>
          <w:tcPr>
            <w:tcW w:w="10419" w:type="dxa"/>
            <w:shd w:val="clear" w:color="auto" w:fill="66CCFF"/>
          </w:tcPr>
          <w:p w:rsidR="009B1CD0" w:rsidRDefault="009B1CD0" w:rsidP="009F3A19">
            <w:pPr>
              <w:tabs>
                <w:tab w:val="left" w:pos="-142"/>
                <w:tab w:val="left" w:pos="851"/>
                <w:tab w:val="left" w:pos="4111"/>
              </w:tabs>
              <w:jc w:val="both"/>
            </w:pPr>
            <w:r>
              <w:rPr>
                <w:rFonts w:ascii="Arial" w:hAnsi="Arial" w:cs="Arial"/>
                <w:b/>
                <w:bCs/>
                <w:sz w:val="22"/>
                <w:szCs w:val="22"/>
              </w:rPr>
              <w:lastRenderedPageBreak/>
              <w:t xml:space="preserve">C - Signature </w:t>
            </w:r>
            <w:r w:rsidR="00660727" w:rsidRPr="009F3A19">
              <w:rPr>
                <w:rFonts w:ascii="Arial" w:hAnsi="Arial" w:cs="Arial"/>
                <w:b/>
                <w:bCs/>
                <w:sz w:val="22"/>
                <w:szCs w:val="22"/>
              </w:rPr>
              <w:t>de l’accord-cadre</w:t>
            </w:r>
            <w:r w:rsidRPr="009F3A19">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F3A19">
        <w:rPr>
          <w:rFonts w:ascii="Arial" w:hAnsi="Arial" w:cs="Arial"/>
          <w:b/>
          <w:sz w:val="22"/>
          <w:szCs w:val="22"/>
        </w:rPr>
        <w:t xml:space="preserve">Signature </w:t>
      </w:r>
      <w:r w:rsidR="00332B12" w:rsidRPr="009F3A19">
        <w:rPr>
          <w:rFonts w:ascii="Arial" w:hAnsi="Arial" w:cs="Arial"/>
          <w:b/>
          <w:sz w:val="22"/>
          <w:szCs w:val="22"/>
        </w:rPr>
        <w:t xml:space="preserve">de l’accord-cadre </w:t>
      </w:r>
      <w:r w:rsidR="00332B12">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3"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4"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14694">
        <w:rPr>
          <w:rFonts w:ascii="Arial" w:hAnsi="Arial" w:cs="Arial"/>
        </w:rPr>
      </w:r>
      <w:r w:rsidR="00F14694">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14694">
        <w:rPr>
          <w:rFonts w:ascii="Arial" w:hAnsi="Arial" w:cs="Arial"/>
        </w:rPr>
      </w:r>
      <w:r w:rsidR="00F14694">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710FD6">
      <w:pPr>
        <w:pStyle w:val="fcase1ertab"/>
        <w:tabs>
          <w:tab w:val="left" w:pos="851"/>
        </w:tabs>
        <w:ind w:left="0" w:firstLine="0"/>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469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1469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92FD7">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192FD7">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5"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6"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192FD7" w:rsidRPr="00A67D0B" w:rsidRDefault="00192FD7"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Pr="00A67D0B" w:rsidRDefault="00A67D0B" w:rsidP="00A67D0B">
      <w:pPr>
        <w:tabs>
          <w:tab w:val="left" w:pos="426"/>
          <w:tab w:val="left" w:pos="851"/>
        </w:tabs>
        <w:suppressAutoHyphens w:val="0"/>
        <w:jc w:val="both"/>
        <w:rPr>
          <w:rFonts w:ascii="Arial" w:hAnsi="Arial" w:cs="Arial"/>
          <w:lang w:eastAsia="fr-FR"/>
        </w:rPr>
      </w:pPr>
    </w:p>
    <w:p w:rsidR="00C00AD6" w:rsidRDefault="00C00AD6" w:rsidP="00110949">
      <w:pPr>
        <w:tabs>
          <w:tab w:val="left" w:pos="720"/>
        </w:tabs>
        <w:suppressAutoHyphens w:val="0"/>
        <w:jc w:val="center"/>
        <w:rPr>
          <w:rFonts w:ascii="Arial" w:eastAsia="Arial Unicode MS" w:hAnsi="Arial" w:cs="Arial"/>
          <w:color w:val="0070C0"/>
          <w:lang w:eastAsia="ar-SA"/>
        </w:rPr>
      </w:pPr>
    </w:p>
    <w:p w:rsidR="003163C0" w:rsidRDefault="003163C0" w:rsidP="00B12BD5">
      <w:pPr>
        <w:pStyle w:val="fcase2metab"/>
        <w:spacing w:after="120"/>
        <w:ind w:left="0" w:firstLine="0"/>
        <w:rPr>
          <w:rFonts w:ascii="Arial" w:hAnsi="Arial" w:cs="Arial"/>
        </w:rPr>
      </w:pPr>
    </w:p>
    <w:sectPr w:rsidR="003163C0" w:rsidSect="00581123">
      <w:headerReference w:type="default" r:id="rId27"/>
      <w:footerReference w:type="default" r:id="rId28"/>
      <w:headerReference w:type="first" r:id="rId29"/>
      <w:footerReference w:type="first" r:id="rId30"/>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694" w:rsidRDefault="00F14694">
      <w:r>
        <w:separator/>
      </w:r>
    </w:p>
  </w:endnote>
  <w:endnote w:type="continuationSeparator" w:id="0">
    <w:p w:rsidR="00F14694" w:rsidRDefault="00F1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575C">
            <w:rPr>
              <w:rStyle w:val="Numrodepage"/>
              <w:rFonts w:cs="Arial"/>
              <w:b/>
              <w:noProof/>
            </w:rPr>
            <w:t>4</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575C">
            <w:rPr>
              <w:rStyle w:val="Numrodepage"/>
              <w:rFonts w:cs="Arial"/>
              <w:b/>
              <w:noProof/>
            </w:rPr>
            <w:t>5</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575C">
            <w:rPr>
              <w:rStyle w:val="Numrodepage"/>
              <w:rFonts w:cs="Arial"/>
              <w:b/>
              <w:noProof/>
            </w:rPr>
            <w:t>1</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575C">
            <w:rPr>
              <w:rStyle w:val="Numrodepage"/>
              <w:rFonts w:cs="Arial"/>
              <w:b/>
              <w:noProof/>
            </w:rPr>
            <w:t>5</w:t>
          </w:r>
          <w:r>
            <w:rPr>
              <w:rStyle w:val="Numrodepage"/>
              <w:rFonts w:cs="Arial"/>
              <w:b/>
            </w:rPr>
            <w:fldChar w:fldCharType="end"/>
          </w:r>
        </w:p>
      </w:tc>
    </w:tr>
  </w:tbl>
  <w:p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editId="2847B26D">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694" w:rsidRDefault="00F14694">
      <w:r>
        <w:separator/>
      </w:r>
    </w:p>
  </w:footnote>
  <w:footnote w:type="continuationSeparator" w:id="0">
    <w:p w:rsidR="00F14694" w:rsidRDefault="00F14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484761" w:rsidP="00581123">
    <w:pPr>
      <w:pStyle w:val="En-tte"/>
      <w:rPr>
        <w:rFonts w:ascii="Marianne" w:hAnsi="Marianne"/>
      </w:rPr>
    </w:pPr>
    <w:r w:rsidRPr="00556938">
      <w:rPr>
        <w:rFonts w:ascii="Marianne" w:eastAsia="Times" w:hAnsi="Marianne" w:cs="Times New Roman"/>
        <w:noProof/>
        <w:lang w:eastAsia="fr-FR"/>
      </w:rPr>
      <w:drawing>
        <wp:anchor distT="0" distB="0" distL="114300" distR="114300" simplePos="0" relativeHeight="251669504" behindDoc="1" locked="0" layoutInCell="1" allowOverlap="1" wp14:anchorId="08C617CB" wp14:editId="328B6A43">
          <wp:simplePos x="0" y="0"/>
          <wp:positionH relativeFrom="page">
            <wp:align>right</wp:align>
          </wp:positionH>
          <wp:positionV relativeFrom="paragraph">
            <wp:posOffset>-618409</wp:posOffset>
          </wp:positionV>
          <wp:extent cx="7554379" cy="10680192"/>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6AFD"/>
    <w:rsid w:val="00192FD7"/>
    <w:rsid w:val="00194DC3"/>
    <w:rsid w:val="001A1DAF"/>
    <w:rsid w:val="001B69D2"/>
    <w:rsid w:val="001C356B"/>
    <w:rsid w:val="001C40C0"/>
    <w:rsid w:val="001C7118"/>
    <w:rsid w:val="001C733C"/>
    <w:rsid w:val="001D0008"/>
    <w:rsid w:val="001D102A"/>
    <w:rsid w:val="001D38B3"/>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5675F"/>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59A7"/>
    <w:rsid w:val="00405CD3"/>
    <w:rsid w:val="00413488"/>
    <w:rsid w:val="004223A6"/>
    <w:rsid w:val="0043418D"/>
    <w:rsid w:val="0043706E"/>
    <w:rsid w:val="00440650"/>
    <w:rsid w:val="0044597F"/>
    <w:rsid w:val="004559B9"/>
    <w:rsid w:val="004767BF"/>
    <w:rsid w:val="00481073"/>
    <w:rsid w:val="00484761"/>
    <w:rsid w:val="00495903"/>
    <w:rsid w:val="00497578"/>
    <w:rsid w:val="004A395E"/>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3AC8"/>
    <w:rsid w:val="005846FB"/>
    <w:rsid w:val="0059768D"/>
    <w:rsid w:val="005A471A"/>
    <w:rsid w:val="005A4A3B"/>
    <w:rsid w:val="005A4BF3"/>
    <w:rsid w:val="005A4CB5"/>
    <w:rsid w:val="005B685C"/>
    <w:rsid w:val="005C0975"/>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E7E7E"/>
    <w:rsid w:val="006F3DF9"/>
    <w:rsid w:val="006F7EF6"/>
    <w:rsid w:val="007060E5"/>
    <w:rsid w:val="00710FD6"/>
    <w:rsid w:val="00711421"/>
    <w:rsid w:val="00716D7C"/>
    <w:rsid w:val="00722BBC"/>
    <w:rsid w:val="00731FAB"/>
    <w:rsid w:val="0073798A"/>
    <w:rsid w:val="007410CB"/>
    <w:rsid w:val="00747F48"/>
    <w:rsid w:val="00757151"/>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A575C"/>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9F3A19"/>
    <w:rsid w:val="00A063A9"/>
    <w:rsid w:val="00A0759D"/>
    <w:rsid w:val="00A109B0"/>
    <w:rsid w:val="00A11861"/>
    <w:rsid w:val="00A148A1"/>
    <w:rsid w:val="00A317AC"/>
    <w:rsid w:val="00A37DED"/>
    <w:rsid w:val="00A43AC4"/>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3FCC"/>
    <w:rsid w:val="00B054DA"/>
    <w:rsid w:val="00B12BD5"/>
    <w:rsid w:val="00B22D5F"/>
    <w:rsid w:val="00B24756"/>
    <w:rsid w:val="00B30C7A"/>
    <w:rsid w:val="00B52711"/>
    <w:rsid w:val="00B52F04"/>
    <w:rsid w:val="00B67917"/>
    <w:rsid w:val="00B73228"/>
    <w:rsid w:val="00B87564"/>
    <w:rsid w:val="00B9437A"/>
    <w:rsid w:val="00BA2098"/>
    <w:rsid w:val="00BA44E5"/>
    <w:rsid w:val="00BA4CA4"/>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61D84"/>
    <w:rsid w:val="00D734A9"/>
    <w:rsid w:val="00D85243"/>
    <w:rsid w:val="00D90C76"/>
    <w:rsid w:val="00DA268A"/>
    <w:rsid w:val="00DA36CE"/>
    <w:rsid w:val="00DA437C"/>
    <w:rsid w:val="00DA4BDC"/>
    <w:rsid w:val="00DA5010"/>
    <w:rsid w:val="00DF1E1D"/>
    <w:rsid w:val="00DF2609"/>
    <w:rsid w:val="00DF3F0B"/>
    <w:rsid w:val="00DF5C94"/>
    <w:rsid w:val="00E022D1"/>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4694"/>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0AC8"/>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796601D"/>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E02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FEF9-5AD1-4541-818E-9CA6E6DEA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EA3E97-7E19-47DB-877C-92C6CC92384E}">
  <ds:schemaRefs>
    <ds:schemaRef ds:uri="http://schemas.microsoft.com/sharepoint/v3/contenttype/forms"/>
  </ds:schemaRefs>
</ds:datastoreItem>
</file>

<file path=customXml/itemProps3.xml><?xml version="1.0" encoding="utf-8"?>
<ds:datastoreItem xmlns:ds="http://schemas.openxmlformats.org/officeDocument/2006/customXml" ds:itemID="{4C6727B0-E30F-48AE-8064-27663553D6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6BE648-701C-4F2B-8B34-AC9FBB467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1959</Words>
  <Characters>10777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12711</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DEREGNAUCOURT Marie-Jeanne ADJ ADM PAL 1CL AE</cp:lastModifiedBy>
  <cp:revision>9</cp:revision>
  <cp:lastPrinted>2021-06-01T13:24:00Z</cp:lastPrinted>
  <dcterms:created xsi:type="dcterms:W3CDTF">2026-01-14T12:56:00Z</dcterms:created>
  <dcterms:modified xsi:type="dcterms:W3CDTF">2026-02-10T10:07:00Z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